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6CA49" w14:textId="36BFE2FE" w:rsidR="00B70728" w:rsidRPr="00EA07E5" w:rsidRDefault="00B70728" w:rsidP="00703F1A">
      <w:pPr>
        <w:jc w:val="center"/>
        <w:rPr>
          <w:b/>
          <w:bCs/>
          <w:color w:val="000000" w:themeColor="text1"/>
          <w:sz w:val="28"/>
          <w:szCs w:val="28"/>
        </w:rPr>
      </w:pPr>
      <w:r w:rsidRPr="00EA07E5">
        <w:rPr>
          <w:b/>
          <w:bCs/>
          <w:color w:val="000000" w:themeColor="text1"/>
          <w:sz w:val="28"/>
          <w:szCs w:val="28"/>
        </w:rPr>
        <w:t>Radon-222 Exposure from Groundwater Ingestion and Tissue Lead as a Potential Indirect Biomarker of Internal Exposure in Wistar Rats</w:t>
      </w:r>
    </w:p>
    <w:p w14:paraId="1397DDD3" w14:textId="77777777" w:rsidR="00B70728" w:rsidRPr="00EA07E5" w:rsidRDefault="00B70728" w:rsidP="00B70728">
      <w:pPr>
        <w:rPr>
          <w:b/>
          <w:bCs/>
          <w:color w:val="000000" w:themeColor="text1"/>
          <w:sz w:val="28"/>
          <w:szCs w:val="28"/>
        </w:rPr>
      </w:pPr>
    </w:p>
    <w:p w14:paraId="35F174CC" w14:textId="77777777" w:rsidR="00B70728" w:rsidRPr="00EA07E5" w:rsidRDefault="00B70728" w:rsidP="00B70728">
      <w:pPr>
        <w:pStyle w:val="Heading11"/>
        <w:spacing w:before="360" w:after="200"/>
        <w:rPr>
          <w:color w:val="000000" w:themeColor="text1"/>
          <w:sz w:val="24"/>
          <w:szCs w:val="24"/>
        </w:rPr>
      </w:pPr>
      <w:r w:rsidRPr="00EA07E5">
        <w:rPr>
          <w:b/>
          <w:bCs/>
          <w:color w:val="000000" w:themeColor="text1"/>
          <w:sz w:val="24"/>
          <w:szCs w:val="24"/>
        </w:rPr>
        <w:t>Abstract</w:t>
      </w:r>
    </w:p>
    <w:p w14:paraId="0B1A80F7" w14:textId="564931C6" w:rsidR="00B70728" w:rsidRPr="00EA07E5" w:rsidRDefault="00B70728" w:rsidP="00B70728">
      <w:pPr>
        <w:spacing w:after="200" w:line="360" w:lineRule="auto"/>
        <w:rPr>
          <w:color w:val="000000" w:themeColor="text1"/>
          <w:sz w:val="24"/>
          <w:szCs w:val="24"/>
        </w:rPr>
      </w:pPr>
      <w:r w:rsidRPr="00EA07E5">
        <w:rPr>
          <w:color w:val="000000" w:themeColor="text1"/>
          <w:sz w:val="24"/>
          <w:szCs w:val="24"/>
        </w:rPr>
        <w:t>Groundwater is the dominant source of drinking water in Southwest Nigeria, yet radon-222 (Rn-222), a naturally occurring radioactive gas linked to internal radiation exposure, remains largely unmonitored in this supply. This study investigated tissue lead (Pb) concentration as a potential indirect biomarker of internal Rn-222 exposure using a Wistar rat model.</w:t>
      </w:r>
      <w:r w:rsidR="00CD5A1C" w:rsidRPr="00EA07E5">
        <w:rPr>
          <w:color w:val="000000" w:themeColor="text1"/>
          <w:sz w:val="24"/>
          <w:szCs w:val="24"/>
        </w:rPr>
        <w:t xml:space="preserve"> </w:t>
      </w:r>
      <w:r w:rsidR="00CD5A1C" w:rsidRPr="00EA07E5">
        <w:rPr>
          <w:color w:val="000000" w:themeColor="text1"/>
          <w:sz w:val="24"/>
          <w:szCs w:val="24"/>
          <w:lang w:eastAsia="en-GB"/>
        </w:rPr>
        <w:t xml:space="preserve">The rationale was based on the radioactive decay relationship between Rn-222 and its short-lived progeny, followed by the longer-lived Pb-210 in the U-238 decay series, together with the potential for retention and redistribution of Pb within biological tissues. </w:t>
      </w:r>
      <w:r w:rsidRPr="00EA07E5">
        <w:rPr>
          <w:color w:val="000000" w:themeColor="text1"/>
          <w:sz w:val="24"/>
          <w:szCs w:val="24"/>
        </w:rPr>
        <w:t xml:space="preserve"> Fifty groundwater and surface water samples from ten locations in </w:t>
      </w:r>
      <w:proofErr w:type="spellStart"/>
      <w:r w:rsidRPr="00EA07E5">
        <w:rPr>
          <w:color w:val="000000" w:themeColor="text1"/>
          <w:sz w:val="24"/>
          <w:szCs w:val="24"/>
        </w:rPr>
        <w:t>Ogbomoso</w:t>
      </w:r>
      <w:proofErr w:type="spellEnd"/>
      <w:r w:rsidRPr="00EA07E5">
        <w:rPr>
          <w:color w:val="000000" w:themeColor="text1"/>
          <w:sz w:val="24"/>
          <w:szCs w:val="24"/>
        </w:rPr>
        <w:t xml:space="preserve">, Southwest Nigeria, were </w:t>
      </w:r>
      <w:proofErr w:type="spellStart"/>
      <w:r w:rsidRPr="00EA07E5">
        <w:rPr>
          <w:color w:val="000000" w:themeColor="text1"/>
          <w:sz w:val="24"/>
          <w:szCs w:val="24"/>
        </w:rPr>
        <w:t>analysed</w:t>
      </w:r>
      <w:proofErr w:type="spellEnd"/>
      <w:r w:rsidRPr="00EA07E5">
        <w:rPr>
          <w:color w:val="000000" w:themeColor="text1"/>
          <w:sz w:val="24"/>
          <w:szCs w:val="24"/>
        </w:rPr>
        <w:t xml:space="preserve"> for Rn-222 using a RAD7 electronic radon detector. </w:t>
      </w:r>
      <w:r w:rsidR="005D5734" w:rsidRPr="00EA07E5">
        <w:rPr>
          <w:color w:val="000000" w:themeColor="text1"/>
          <w:sz w:val="24"/>
          <w:szCs w:val="24"/>
        </w:rPr>
        <w:t xml:space="preserve">All borehole samples exceeded the U.S. EPA reference level of 11.1 Bq/L, with concentrations ranging from 75.4 to 208.6 Bq/L. </w:t>
      </w:r>
      <w:r w:rsidRPr="00EA07E5">
        <w:rPr>
          <w:color w:val="000000" w:themeColor="text1"/>
          <w:sz w:val="24"/>
          <w:szCs w:val="24"/>
        </w:rPr>
        <w:t xml:space="preserve">Borehole water (84.7 Bq/L) and surface water (3.5 Bq/L) were subsequently administered to exposed and control groups of rats, respectively, for 21 weeks. Tissue Pb concentrations were quantified by Atomic Absorption Spectrometry at 7, 14, and 21 weeks, alongside estimation of absorbed radiation dose. Pb accumulation increased progressively with exposure duration in all tissues, with the kidney recording the highest concentration (0.320 ± 0.018 </w:t>
      </w:r>
      <w:proofErr w:type="spellStart"/>
      <w:r w:rsidRPr="00EA07E5">
        <w:rPr>
          <w:color w:val="000000" w:themeColor="text1"/>
          <w:sz w:val="24"/>
          <w:szCs w:val="24"/>
        </w:rPr>
        <w:t>μg</w:t>
      </w:r>
      <w:proofErr w:type="spellEnd"/>
      <w:r w:rsidRPr="00EA07E5">
        <w:rPr>
          <w:color w:val="000000" w:themeColor="text1"/>
          <w:sz w:val="24"/>
          <w:szCs w:val="24"/>
        </w:rPr>
        <w:t>/g in exposed females at 21 weeks) and adipose tissue showing the highest radon activity concentration (17.87 Bq/kg). Linear regression revealed statistically significant positive correlations between absorbed dose and tissue Pb concentration in every tissue examined, strongest in the stomach (R² = 0.819) and liver (R² = 0.817). Sex-related differences were minimal. These findings suggest that tissue Pb accumulation, particularly in the stomach and liver, may serve as a reliable biomarker of chronic internal Rn-222 exposure from groundwater ingestion, supporting the case for regulatory attention to radon in Nigerian drinking water sources.</w:t>
      </w:r>
    </w:p>
    <w:p w14:paraId="12D248D1" w14:textId="77777777" w:rsidR="00B70728" w:rsidRPr="00EA07E5" w:rsidRDefault="00B70728" w:rsidP="00B70728">
      <w:pPr>
        <w:spacing w:after="200" w:line="360" w:lineRule="auto"/>
        <w:rPr>
          <w:color w:val="000000" w:themeColor="text1"/>
          <w:sz w:val="24"/>
          <w:szCs w:val="24"/>
        </w:rPr>
      </w:pPr>
      <w:r w:rsidRPr="00EA07E5">
        <w:rPr>
          <w:b/>
          <w:bCs/>
          <w:color w:val="000000" w:themeColor="text1"/>
          <w:sz w:val="24"/>
          <w:szCs w:val="24"/>
        </w:rPr>
        <w:t xml:space="preserve">Keywords: </w:t>
      </w:r>
      <w:r w:rsidRPr="00EA07E5">
        <w:rPr>
          <w:i/>
          <w:iCs/>
          <w:color w:val="000000" w:themeColor="text1"/>
          <w:sz w:val="24"/>
          <w:szCs w:val="24"/>
        </w:rPr>
        <w:t>Radon-222; groundwater; lead biomarker; Wistar rats; absorbed dose; Southwest Nigeria</w:t>
      </w:r>
    </w:p>
    <w:p w14:paraId="1C75CD1A" w14:textId="77777777" w:rsidR="005D5734" w:rsidRPr="00EA07E5" w:rsidRDefault="005D5734" w:rsidP="005D5734">
      <w:pPr>
        <w:pStyle w:val="Heading11"/>
        <w:spacing w:before="360" w:after="200"/>
        <w:rPr>
          <w:color w:val="000000" w:themeColor="text1"/>
          <w:sz w:val="24"/>
          <w:szCs w:val="24"/>
        </w:rPr>
      </w:pPr>
      <w:r w:rsidRPr="00EA07E5">
        <w:rPr>
          <w:b/>
          <w:bCs/>
          <w:color w:val="000000" w:themeColor="text1"/>
          <w:sz w:val="24"/>
          <w:szCs w:val="24"/>
        </w:rPr>
        <w:t>1. Introduction</w:t>
      </w:r>
    </w:p>
    <w:p w14:paraId="6E4A2F5E" w14:textId="1BE6A677" w:rsidR="005D5734" w:rsidRPr="00EA07E5" w:rsidRDefault="005D5734" w:rsidP="005D5734">
      <w:pPr>
        <w:spacing w:after="200" w:line="360" w:lineRule="auto"/>
        <w:rPr>
          <w:color w:val="000000" w:themeColor="text1"/>
          <w:sz w:val="24"/>
          <w:szCs w:val="24"/>
        </w:rPr>
      </w:pPr>
      <w:r w:rsidRPr="00EA07E5">
        <w:rPr>
          <w:color w:val="000000" w:themeColor="text1"/>
          <w:sz w:val="24"/>
          <w:szCs w:val="24"/>
        </w:rPr>
        <w:t>Groundwater remains Nigeria's dominant source</w:t>
      </w:r>
      <w:r w:rsidR="006266EC" w:rsidRPr="00EA07E5">
        <w:rPr>
          <w:color w:val="000000" w:themeColor="text1"/>
          <w:sz w:val="24"/>
          <w:szCs w:val="24"/>
        </w:rPr>
        <w:t xml:space="preserve"> </w:t>
      </w:r>
      <w:r w:rsidRPr="00EA07E5">
        <w:rPr>
          <w:color w:val="000000" w:themeColor="text1"/>
          <w:sz w:val="24"/>
          <w:szCs w:val="24"/>
        </w:rPr>
        <w:t xml:space="preserve">of drinking water, despite limited public awareness of radon as a waterborne carcinogen and the widespread practice of consuming such water without prior treatment (Esan et al., 2020). Radon and its progeny are classified as Group </w:t>
      </w:r>
      <w:r w:rsidRPr="00EA07E5">
        <w:rPr>
          <w:color w:val="000000" w:themeColor="text1"/>
          <w:sz w:val="24"/>
          <w:szCs w:val="24"/>
        </w:rPr>
        <w:lastRenderedPageBreak/>
        <w:t xml:space="preserve">1 human carcinogens (IARC, 1988), and ingestion of radon-bearing water has been associated with elevated risk of stomach and other internal cancers in addition to the more widely </w:t>
      </w:r>
      <w:proofErr w:type="spellStart"/>
      <w:r w:rsidRPr="00EA07E5">
        <w:rPr>
          <w:color w:val="000000" w:themeColor="text1"/>
          <w:sz w:val="24"/>
          <w:szCs w:val="24"/>
        </w:rPr>
        <w:t>recognised</w:t>
      </w:r>
      <w:proofErr w:type="spellEnd"/>
      <w:r w:rsidRPr="00EA07E5">
        <w:rPr>
          <w:color w:val="000000" w:themeColor="text1"/>
          <w:sz w:val="24"/>
          <w:szCs w:val="24"/>
        </w:rPr>
        <w:t xml:space="preserve"> inhalation-related lung cancer risk (National Research Council, 1999; World Health Organization, 2009, 2022). Radon-222 (Rn-222) is a naturally occurring, </w:t>
      </w:r>
      <w:proofErr w:type="spellStart"/>
      <w:r w:rsidRPr="00EA07E5">
        <w:rPr>
          <w:color w:val="000000" w:themeColor="text1"/>
          <w:sz w:val="24"/>
          <w:szCs w:val="24"/>
        </w:rPr>
        <w:t>colourless</w:t>
      </w:r>
      <w:proofErr w:type="spellEnd"/>
      <w:r w:rsidRPr="00EA07E5">
        <w:rPr>
          <w:color w:val="000000" w:themeColor="text1"/>
          <w:sz w:val="24"/>
          <w:szCs w:val="24"/>
        </w:rPr>
        <w:t xml:space="preserve">, </w:t>
      </w:r>
      <w:proofErr w:type="spellStart"/>
      <w:r w:rsidRPr="00EA07E5">
        <w:rPr>
          <w:color w:val="000000" w:themeColor="text1"/>
          <w:sz w:val="24"/>
          <w:szCs w:val="24"/>
        </w:rPr>
        <w:t>odourless</w:t>
      </w:r>
      <w:proofErr w:type="spellEnd"/>
      <w:r w:rsidRPr="00EA07E5">
        <w:rPr>
          <w:color w:val="000000" w:themeColor="text1"/>
          <w:sz w:val="24"/>
          <w:szCs w:val="24"/>
        </w:rPr>
        <w:t xml:space="preserve"> radioactive noble gas that contributes the largest fraction of natural background radiation. It is the only gaseous radionuclide in the uranium-238 decay series, produced by the alpha decay of radium-226 (Ra-226) present in rocks and soil (Girault et al., 2016). Its high solubility in groundwater makes aquifers significant reservoirs for radon accumulation. Groundwater radon concentration depends on several factors, including the uranium and radium content of the host rocks, rock permeability, groundwater residence time, temperature, and the aquifer's geochemical characteristics (Farai et al., 2023; Isinkaye et al., 2021). In Southwest Nigeria, this risk is amplified by the region's underlying geology, the Precambrian basement complex, </w:t>
      </w:r>
      <w:proofErr w:type="spellStart"/>
      <w:r w:rsidRPr="00EA07E5">
        <w:rPr>
          <w:color w:val="000000" w:themeColor="text1"/>
          <w:sz w:val="24"/>
          <w:szCs w:val="24"/>
        </w:rPr>
        <w:t>characterised</w:t>
      </w:r>
      <w:proofErr w:type="spellEnd"/>
      <w:r w:rsidRPr="00EA07E5">
        <w:rPr>
          <w:color w:val="000000" w:themeColor="text1"/>
          <w:sz w:val="24"/>
          <w:szCs w:val="24"/>
        </w:rPr>
        <w:t xml:space="preserve"> by granites, granite-gneisses, and migmatites. These rocks, interspersed with coastal sedimentary formations, create </w:t>
      </w:r>
      <w:proofErr w:type="spellStart"/>
      <w:r w:rsidRPr="00EA07E5">
        <w:rPr>
          <w:color w:val="000000" w:themeColor="text1"/>
          <w:sz w:val="24"/>
          <w:szCs w:val="24"/>
        </w:rPr>
        <w:t>favourable</w:t>
      </w:r>
      <w:proofErr w:type="spellEnd"/>
      <w:r w:rsidRPr="00EA07E5">
        <w:rPr>
          <w:color w:val="000000" w:themeColor="text1"/>
          <w:sz w:val="24"/>
          <w:szCs w:val="24"/>
        </w:rPr>
        <w:t xml:space="preserve"> conditions for radon accumulation in boreholes and hand-dug wells, which remain important water sources for rural and peri-urban populations (Oni &amp; Adagunodo, 2019). Groundwater occurrence in this terrain is controlled by the depth and extent of weathering and fracturing of the crystalline basement rather than by primary porosity (</w:t>
      </w:r>
      <w:proofErr w:type="spellStart"/>
      <w:r w:rsidRPr="00EA07E5">
        <w:rPr>
          <w:color w:val="000000" w:themeColor="text1"/>
          <w:sz w:val="24"/>
          <w:szCs w:val="24"/>
        </w:rPr>
        <w:t>Offodile</w:t>
      </w:r>
      <w:proofErr w:type="spellEnd"/>
      <w:r w:rsidRPr="00EA07E5">
        <w:rPr>
          <w:color w:val="000000" w:themeColor="text1"/>
          <w:sz w:val="24"/>
          <w:szCs w:val="24"/>
        </w:rPr>
        <w:t xml:space="preserve">, 1983; </w:t>
      </w:r>
      <w:proofErr w:type="spellStart"/>
      <w:r w:rsidRPr="00EA07E5">
        <w:rPr>
          <w:color w:val="000000" w:themeColor="text1"/>
          <w:sz w:val="24"/>
          <w:szCs w:val="24"/>
        </w:rPr>
        <w:t>Akujieze</w:t>
      </w:r>
      <w:proofErr w:type="spellEnd"/>
      <w:r w:rsidRPr="00EA07E5">
        <w:rPr>
          <w:color w:val="000000" w:themeColor="text1"/>
          <w:sz w:val="24"/>
          <w:szCs w:val="24"/>
        </w:rPr>
        <w:t xml:space="preserve"> et al., 2003), and comparable basement aquifers elsewhere in southwestern Nigeria show the same weathered/fractured storage pattern (Akanbi, 2018).</w:t>
      </w:r>
    </w:p>
    <w:p w14:paraId="2F080995" w14:textId="77777777" w:rsidR="005D5734" w:rsidRPr="00EA07E5" w:rsidRDefault="005D5734" w:rsidP="005D5734">
      <w:pPr>
        <w:spacing w:after="200" w:line="360" w:lineRule="auto"/>
        <w:rPr>
          <w:color w:val="000000" w:themeColor="text1"/>
          <w:sz w:val="24"/>
          <w:szCs w:val="24"/>
        </w:rPr>
      </w:pPr>
      <w:r w:rsidRPr="00EA07E5">
        <w:rPr>
          <w:color w:val="000000" w:themeColor="text1"/>
          <w:sz w:val="24"/>
          <w:szCs w:val="24"/>
        </w:rPr>
        <w:t>Existing radiological assessments in the region have relied largely on environmental radon measurements and theoretical dose calculations using ICRP dose conversion factors (ICRP, 2017), without empirical validation through biological sampling. This study addresses that gap by employing the Wistar rat model, a well-</w:t>
      </w:r>
      <w:proofErr w:type="spellStart"/>
      <w:r w:rsidRPr="00EA07E5">
        <w:rPr>
          <w:color w:val="000000" w:themeColor="text1"/>
          <w:sz w:val="24"/>
          <w:szCs w:val="24"/>
        </w:rPr>
        <w:t>characterised</w:t>
      </w:r>
      <w:proofErr w:type="spellEnd"/>
      <w:r w:rsidRPr="00EA07E5">
        <w:rPr>
          <w:color w:val="000000" w:themeColor="text1"/>
          <w:sz w:val="24"/>
          <w:szCs w:val="24"/>
        </w:rPr>
        <w:t xml:space="preserve"> laboratory model widely used in toxicological and preclinical research owing to its physiological similarity to humans in metabolic pathways and general toxicokinetic handling of xenobiotics (Patel et al., 2024).</w:t>
      </w:r>
    </w:p>
    <w:p w14:paraId="62646A46" w14:textId="5053FF83" w:rsidR="005D5734" w:rsidRPr="00EA07E5" w:rsidRDefault="005D5734" w:rsidP="005D5734">
      <w:pPr>
        <w:spacing w:after="200" w:line="360" w:lineRule="auto"/>
        <w:rPr>
          <w:color w:val="000000" w:themeColor="text1"/>
          <w:sz w:val="24"/>
          <w:szCs w:val="24"/>
        </w:rPr>
      </w:pPr>
      <w:r w:rsidRPr="00EA07E5">
        <w:rPr>
          <w:color w:val="000000" w:themeColor="text1"/>
          <w:sz w:val="24"/>
          <w:szCs w:val="24"/>
        </w:rPr>
        <w:t xml:space="preserve">Tissue metal concentration has previously been established as a useful biomarker of chronic internal exposure in toxicological research (Barbosa et al., 2005), an approach this study extends to internal Rn-222 exposure. This study aims to investigate the potential of lead (Pb) concentration in selected tissues of Wistar rats as </w:t>
      </w:r>
      <w:proofErr w:type="gramStart"/>
      <w:r w:rsidRPr="00EA07E5">
        <w:rPr>
          <w:color w:val="000000" w:themeColor="text1"/>
          <w:sz w:val="24"/>
          <w:szCs w:val="24"/>
        </w:rPr>
        <w:t>an</w:t>
      </w:r>
      <w:proofErr w:type="gramEnd"/>
      <w:r w:rsidRPr="00EA07E5">
        <w:rPr>
          <w:color w:val="000000" w:themeColor="text1"/>
          <w:sz w:val="24"/>
          <w:szCs w:val="24"/>
        </w:rPr>
        <w:t xml:space="preserve"> biomarker of internal exposure to Rn-222 ingested through groundwater from Southwest Nigeria. The research begins by measuring Rn-222 concentrations in surface and groundwater samples and estimating the absorbed radiation doses received by rats exposed to water containing different radon levels. Lead concentrations </w:t>
      </w:r>
      <w:r w:rsidRPr="00EA07E5">
        <w:rPr>
          <w:color w:val="000000" w:themeColor="text1"/>
          <w:sz w:val="24"/>
          <w:szCs w:val="24"/>
        </w:rPr>
        <w:lastRenderedPageBreak/>
        <w:t>in selected tissues of exposed rats are then quantified and compared with those of unexposed control animals to identify exposure-related differences. Finally, correlation and regression analyses examine the relationship between absorbed radiation dose and tissue lead concentration. The findings are used to determine whether tissue lead accumulation can reliably reflect internal Rn-222 exposure, and therefore serve as a potential biomarker for radon ingestion through groundwater.</w:t>
      </w:r>
    </w:p>
    <w:p w14:paraId="1D4AB140" w14:textId="77777777" w:rsidR="00D56FD4" w:rsidRPr="00EA07E5" w:rsidRDefault="00D56FD4" w:rsidP="00D56FD4">
      <w:pPr>
        <w:pStyle w:val="Heading11"/>
        <w:spacing w:before="360" w:after="200"/>
        <w:rPr>
          <w:color w:val="000000" w:themeColor="text1"/>
          <w:sz w:val="24"/>
          <w:szCs w:val="24"/>
        </w:rPr>
      </w:pPr>
      <w:r w:rsidRPr="00EA07E5">
        <w:rPr>
          <w:b/>
          <w:bCs/>
          <w:color w:val="000000" w:themeColor="text1"/>
          <w:sz w:val="24"/>
          <w:szCs w:val="24"/>
        </w:rPr>
        <w:t>2. Materials and Methods</w:t>
      </w:r>
    </w:p>
    <w:p w14:paraId="557EAA02"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2.1 Geology of the Study Area</w:t>
      </w:r>
    </w:p>
    <w:p w14:paraId="774CECAF"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Ogbomoso, a major urban </w:t>
      </w:r>
      <w:proofErr w:type="spellStart"/>
      <w:r w:rsidRPr="00EA07E5">
        <w:rPr>
          <w:color w:val="000000" w:themeColor="text1"/>
          <w:sz w:val="24"/>
          <w:szCs w:val="24"/>
        </w:rPr>
        <w:t>centre</w:t>
      </w:r>
      <w:proofErr w:type="spellEnd"/>
      <w:r w:rsidRPr="00EA07E5">
        <w:rPr>
          <w:color w:val="000000" w:themeColor="text1"/>
          <w:sz w:val="24"/>
          <w:szCs w:val="24"/>
        </w:rPr>
        <w:t xml:space="preserve"> in Oyo State, is located in the southwestern geopolitical zone of Nigeria, between latitude 8°07′ and 8°12′ N and longitude 4°14′ and 4°18′ E, within the Precambrian Basement Complex of the West African Craton. The area is predominantly underlain by crystalline basement rocks, including migmatite–gneiss complexes, banded and granitic gneisses, quartzites, schists, granites, pegmatites, and minor amphibolites.</w:t>
      </w:r>
    </w:p>
    <w:p w14:paraId="5D20ED3C"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These rocks are typically highly fractured, weathered, and jointed, creating pathways for groundwater movement. As groundwater circulates through uranium-bearing minerals within these rocks, radioactive decay generates Rn-222, which dissolves into the groundwater and accumulates in wells and boreholes. Boreholes drilled into fractured basement rocks often yield groundwater with elevated concentrations of dissolved minerals and, in some cases, naturally occurring radionuclides such as uranium, radium, and radon. This geological profile, illustrated in Figure 1, makes </w:t>
      </w:r>
      <w:proofErr w:type="spellStart"/>
      <w:r w:rsidRPr="00EA07E5">
        <w:rPr>
          <w:color w:val="000000" w:themeColor="text1"/>
          <w:sz w:val="24"/>
          <w:szCs w:val="24"/>
        </w:rPr>
        <w:t>Ogbomoso</w:t>
      </w:r>
      <w:proofErr w:type="spellEnd"/>
      <w:r w:rsidRPr="00EA07E5">
        <w:rPr>
          <w:color w:val="000000" w:themeColor="text1"/>
          <w:sz w:val="24"/>
          <w:szCs w:val="24"/>
        </w:rPr>
        <w:t xml:space="preserve"> a relevant area for this study.</w:t>
      </w:r>
    </w:p>
    <w:p w14:paraId="5339F3C8"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With gently undulating terrain rising between 300 and 350 m above sea level, </w:t>
      </w:r>
      <w:proofErr w:type="spellStart"/>
      <w:r w:rsidRPr="00EA07E5">
        <w:rPr>
          <w:color w:val="000000" w:themeColor="text1"/>
          <w:sz w:val="24"/>
          <w:szCs w:val="24"/>
        </w:rPr>
        <w:t>Ogbomoso</w:t>
      </w:r>
      <w:proofErr w:type="spellEnd"/>
      <w:r w:rsidRPr="00EA07E5">
        <w:rPr>
          <w:color w:val="000000" w:themeColor="text1"/>
          <w:sz w:val="24"/>
          <w:szCs w:val="24"/>
        </w:rPr>
        <w:t xml:space="preserve"> experiences a tropical wet-and-dry climate typical of West Africa. Mean annual rainfall ranges from 1,100 to 1,300 mm, while temperatures average between 22 °C and 33 °C.</w:t>
      </w:r>
    </w:p>
    <w:p w14:paraId="714A2974" w14:textId="77777777" w:rsidR="00D56FD4" w:rsidRPr="00EA07E5" w:rsidRDefault="00D56FD4" w:rsidP="00D56FD4">
      <w:pPr>
        <w:spacing w:before="200" w:after="80"/>
        <w:jc w:val="center"/>
        <w:rPr>
          <w:color w:val="000000" w:themeColor="text1"/>
          <w:sz w:val="24"/>
          <w:szCs w:val="24"/>
        </w:rPr>
      </w:pPr>
      <w:r w:rsidRPr="00EA07E5">
        <w:rPr>
          <w:noProof/>
          <w:color w:val="000000" w:themeColor="text1"/>
          <w:sz w:val="24"/>
          <w:szCs w:val="24"/>
        </w:rPr>
        <w:lastRenderedPageBreak/>
        <w:drawing>
          <wp:inline distT="0" distB="0" distL="0" distR="0" wp14:anchorId="73DE9F8A" wp14:editId="7F78ACB5">
            <wp:extent cx="5221995" cy="3481330"/>
            <wp:effectExtent l="0" t="0" r="0" b="5080"/>
            <wp:docPr id="1026" name="Picture 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rcRect/>
                    <a:stretch/>
                  </pic:blipFill>
                  <pic:spPr>
                    <a:xfrm>
                      <a:off x="0" y="0"/>
                      <a:ext cx="5230585" cy="3487056"/>
                    </a:xfrm>
                    <a:prstGeom prst="rect">
                      <a:avLst/>
                    </a:prstGeom>
                  </pic:spPr>
                </pic:pic>
              </a:graphicData>
            </a:graphic>
          </wp:inline>
        </w:drawing>
      </w:r>
    </w:p>
    <w:p w14:paraId="45253343" w14:textId="77777777" w:rsidR="00D56FD4" w:rsidRPr="00EA07E5" w:rsidRDefault="00D56FD4" w:rsidP="00D56FD4">
      <w:pPr>
        <w:spacing w:before="120" w:after="300"/>
        <w:jc w:val="center"/>
        <w:rPr>
          <w:color w:val="000000" w:themeColor="text1"/>
          <w:sz w:val="24"/>
          <w:szCs w:val="24"/>
        </w:rPr>
      </w:pPr>
      <w:r w:rsidRPr="00EA07E5">
        <w:rPr>
          <w:b/>
          <w:bCs/>
          <w:color w:val="000000" w:themeColor="text1"/>
          <w:sz w:val="24"/>
          <w:szCs w:val="24"/>
        </w:rPr>
        <w:t xml:space="preserve">Figure 1. Geological map of </w:t>
      </w:r>
      <w:proofErr w:type="spellStart"/>
      <w:r w:rsidRPr="00EA07E5">
        <w:rPr>
          <w:b/>
          <w:bCs/>
          <w:color w:val="000000" w:themeColor="text1"/>
          <w:sz w:val="24"/>
          <w:szCs w:val="24"/>
        </w:rPr>
        <w:t>Ogbomoso</w:t>
      </w:r>
      <w:proofErr w:type="spellEnd"/>
      <w:r w:rsidRPr="00EA07E5">
        <w:rPr>
          <w:b/>
          <w:bCs/>
          <w:color w:val="000000" w:themeColor="text1"/>
          <w:sz w:val="24"/>
          <w:szCs w:val="24"/>
        </w:rPr>
        <w:t xml:space="preserve"> (adapted from Afolabi et al., 2013).</w:t>
      </w:r>
    </w:p>
    <w:p w14:paraId="3F2C6F60"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2.2 Water Sample Collection</w:t>
      </w:r>
    </w:p>
    <w:p w14:paraId="26B98E24"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Fifty water samples, comprising groundwater and surface water from ten locations with previously established radon concentration levels (Oni &amp; Adagunodo, 2019), were collected across Ogbomoso, Southwest Nigeria, and </w:t>
      </w:r>
      <w:proofErr w:type="spellStart"/>
      <w:r w:rsidRPr="00EA07E5">
        <w:rPr>
          <w:color w:val="000000" w:themeColor="text1"/>
          <w:sz w:val="24"/>
          <w:szCs w:val="24"/>
        </w:rPr>
        <w:t>analysed</w:t>
      </w:r>
      <w:proofErr w:type="spellEnd"/>
      <w:r w:rsidRPr="00EA07E5">
        <w:rPr>
          <w:color w:val="000000" w:themeColor="text1"/>
          <w:sz w:val="24"/>
          <w:szCs w:val="24"/>
        </w:rPr>
        <w:t xml:space="preserve"> for Rn-222 using a RAD7 electronic radon detector, following the RAD H₂O accessory protocol (DURRIDGE Company, 2019), a method previously validated for groundwater radon assays elsewhere (Pervin et al., 2018). Water outlets were flushed for approximately two minutes to clear stagnant water before sampling. Samples were collected directly into pre-cleaned, 1.5-litre airtight containers, filled completely to exclude headspace, and sealed without aeration to </w:t>
      </w:r>
      <w:proofErr w:type="spellStart"/>
      <w:r w:rsidRPr="00EA07E5">
        <w:rPr>
          <w:color w:val="000000" w:themeColor="text1"/>
          <w:sz w:val="24"/>
          <w:szCs w:val="24"/>
        </w:rPr>
        <w:t>minimise</w:t>
      </w:r>
      <w:proofErr w:type="spellEnd"/>
      <w:r w:rsidRPr="00EA07E5">
        <w:rPr>
          <w:color w:val="000000" w:themeColor="text1"/>
          <w:sz w:val="24"/>
          <w:szCs w:val="24"/>
        </w:rPr>
        <w:t xml:space="preserve"> radon loss. All samples were maintained at low temperature and </w:t>
      </w:r>
      <w:proofErr w:type="spellStart"/>
      <w:r w:rsidRPr="00EA07E5">
        <w:rPr>
          <w:color w:val="000000" w:themeColor="text1"/>
          <w:sz w:val="24"/>
          <w:szCs w:val="24"/>
        </w:rPr>
        <w:t>analysed</w:t>
      </w:r>
      <w:proofErr w:type="spellEnd"/>
      <w:r w:rsidRPr="00EA07E5">
        <w:rPr>
          <w:color w:val="000000" w:themeColor="text1"/>
          <w:sz w:val="24"/>
          <w:szCs w:val="24"/>
        </w:rPr>
        <w:t xml:space="preserve"> within 24 hours of collection to limit radioactive decay, using the RAD7 set-up shown in Figure 2.</w:t>
      </w:r>
    </w:p>
    <w:p w14:paraId="378ED3DE" w14:textId="77777777" w:rsidR="00D56FD4" w:rsidRPr="00EA07E5" w:rsidRDefault="00D56FD4" w:rsidP="00D56FD4">
      <w:pPr>
        <w:spacing w:before="200" w:after="80"/>
        <w:jc w:val="center"/>
        <w:rPr>
          <w:color w:val="000000" w:themeColor="text1"/>
          <w:sz w:val="24"/>
          <w:szCs w:val="24"/>
        </w:rPr>
      </w:pPr>
      <w:r w:rsidRPr="00EA07E5">
        <w:rPr>
          <w:noProof/>
          <w:color w:val="000000" w:themeColor="text1"/>
          <w:sz w:val="24"/>
          <w:szCs w:val="24"/>
        </w:rPr>
        <w:lastRenderedPageBreak/>
        <w:drawing>
          <wp:inline distT="0" distB="0" distL="0" distR="0" wp14:anchorId="6D409770" wp14:editId="61FE888A">
            <wp:extent cx="3619500" cy="3333750"/>
            <wp:effectExtent l="0" t="0" r="0" b="0"/>
            <wp:docPr id="1027" name="Picture 1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rcRect/>
                    <a:stretch/>
                  </pic:blipFill>
                  <pic:spPr>
                    <a:xfrm>
                      <a:off x="0" y="0"/>
                      <a:ext cx="3619500" cy="3333750"/>
                    </a:xfrm>
                    <a:prstGeom prst="rect">
                      <a:avLst/>
                    </a:prstGeom>
                  </pic:spPr>
                </pic:pic>
              </a:graphicData>
            </a:graphic>
          </wp:inline>
        </w:drawing>
      </w:r>
    </w:p>
    <w:p w14:paraId="7D62CEDA" w14:textId="77777777" w:rsidR="00D56FD4" w:rsidRPr="00EA07E5" w:rsidRDefault="00D56FD4" w:rsidP="00D56FD4">
      <w:pPr>
        <w:spacing w:before="120" w:after="300"/>
        <w:jc w:val="center"/>
        <w:rPr>
          <w:color w:val="000000" w:themeColor="text1"/>
          <w:sz w:val="24"/>
          <w:szCs w:val="24"/>
        </w:rPr>
      </w:pPr>
      <w:r w:rsidRPr="00EA07E5">
        <w:rPr>
          <w:b/>
          <w:bCs/>
          <w:color w:val="000000" w:themeColor="text1"/>
          <w:sz w:val="24"/>
          <w:szCs w:val="24"/>
        </w:rPr>
        <w:t>Figure 2. Schematic representation of the RAD7 radon-in-air monitor set-up used for water sample analysis.</w:t>
      </w:r>
    </w:p>
    <w:p w14:paraId="52A66DEA"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2.3 Experimental Design and Animal Maintenance</w:t>
      </w:r>
    </w:p>
    <w:p w14:paraId="55D3996D" w14:textId="7A800892"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A total of 120 healthy young Wistar rats (Rattus norvegicus), 60 males and 60 females, with an average body weight of approximately 70g were used in this study. </w:t>
      </w:r>
      <w:r w:rsidR="004E02F7" w:rsidRPr="00EA07E5">
        <w:rPr>
          <w:color w:val="000000" w:themeColor="text1"/>
          <w:sz w:val="24"/>
          <w:szCs w:val="24"/>
        </w:rPr>
        <w:t xml:space="preserve">The number of rats includes </w:t>
      </w:r>
      <w:r w:rsidR="004E02F7" w:rsidRPr="00EA07E5">
        <w:rPr>
          <w:color w:val="000000" w:themeColor="text1"/>
          <w:sz w:val="24"/>
          <w:szCs w:val="24"/>
          <w:lang w:eastAsia="en-GB"/>
        </w:rPr>
        <w:t>additional animals as a contingency to account for possible mortality or attrition during the experimental period</w:t>
      </w:r>
      <w:r w:rsidR="00F675B6" w:rsidRPr="00EA07E5">
        <w:rPr>
          <w:color w:val="000000" w:themeColor="text1"/>
          <w:sz w:val="24"/>
          <w:szCs w:val="24"/>
        </w:rPr>
        <w:t xml:space="preserve">. </w:t>
      </w:r>
      <w:r w:rsidRPr="00EA07E5">
        <w:rPr>
          <w:color w:val="000000" w:themeColor="text1"/>
          <w:sz w:val="24"/>
          <w:szCs w:val="24"/>
        </w:rPr>
        <w:t>The animals were obtained from an accredited animal breeding facility and housed in clean, well-ventilated cages under standard laboratory conditions. Ambient temperature was maintained between 20°C and 24°C, with a 12-hour light/dark photoperiod to support normal physiological and circadian function.</w:t>
      </w:r>
      <w:r w:rsidR="00F675B6" w:rsidRPr="00EA07E5">
        <w:rPr>
          <w:color w:val="000000" w:themeColor="text1"/>
          <w:sz w:val="24"/>
          <w:szCs w:val="24"/>
        </w:rPr>
        <w:t xml:space="preserve"> </w:t>
      </w:r>
    </w:p>
    <w:p w14:paraId="31B1C842" w14:textId="1C16F6B3"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Prior to the experiment, the rats were </w:t>
      </w:r>
      <w:proofErr w:type="spellStart"/>
      <w:r w:rsidRPr="00EA07E5">
        <w:rPr>
          <w:color w:val="000000" w:themeColor="text1"/>
          <w:sz w:val="24"/>
          <w:szCs w:val="24"/>
        </w:rPr>
        <w:t>acclimatised</w:t>
      </w:r>
      <w:proofErr w:type="spellEnd"/>
      <w:r w:rsidRPr="00EA07E5">
        <w:rPr>
          <w:color w:val="000000" w:themeColor="text1"/>
          <w:sz w:val="24"/>
          <w:szCs w:val="24"/>
        </w:rPr>
        <w:t xml:space="preserve"> for 21 days with standard laboratory feed and distilled water ad libitum. During this period, the animals were routinely monitored for general health status, </w:t>
      </w:r>
      <w:proofErr w:type="spellStart"/>
      <w:r w:rsidRPr="00EA07E5">
        <w:rPr>
          <w:color w:val="000000" w:themeColor="text1"/>
          <w:sz w:val="24"/>
          <w:szCs w:val="24"/>
        </w:rPr>
        <w:t>behavioural</w:t>
      </w:r>
      <w:proofErr w:type="spellEnd"/>
      <w:r w:rsidRPr="00EA07E5">
        <w:rPr>
          <w:color w:val="000000" w:themeColor="text1"/>
          <w:sz w:val="24"/>
          <w:szCs w:val="24"/>
        </w:rPr>
        <w:t xml:space="preserve"> changes, body weight variation, feed and water intake, and overall activity to confirm their suitability for the study.</w:t>
      </w:r>
      <w:r w:rsidR="00414EED" w:rsidRPr="00EA07E5">
        <w:rPr>
          <w:color w:val="000000" w:themeColor="text1"/>
          <w:sz w:val="24"/>
          <w:szCs w:val="24"/>
        </w:rPr>
        <w:t xml:space="preserve"> </w:t>
      </w:r>
    </w:p>
    <w:p w14:paraId="0C5C67C4" w14:textId="54E60BC3"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After </w:t>
      </w:r>
      <w:proofErr w:type="spellStart"/>
      <w:r w:rsidRPr="00EA07E5">
        <w:rPr>
          <w:color w:val="000000" w:themeColor="text1"/>
          <w:sz w:val="24"/>
          <w:szCs w:val="24"/>
        </w:rPr>
        <w:t>acclimatisation</w:t>
      </w:r>
      <w:proofErr w:type="spellEnd"/>
      <w:r w:rsidRPr="00EA07E5">
        <w:rPr>
          <w:color w:val="000000" w:themeColor="text1"/>
          <w:sz w:val="24"/>
          <w:szCs w:val="24"/>
        </w:rPr>
        <w:t>, twelve rats (six males and six females) were randomly selected and humanely sacrificed. Biological samples</w:t>
      </w:r>
      <w:r w:rsidR="00F675B6" w:rsidRPr="00EA07E5">
        <w:rPr>
          <w:color w:val="000000" w:themeColor="text1"/>
          <w:sz w:val="24"/>
          <w:szCs w:val="24"/>
        </w:rPr>
        <w:t>, including</w:t>
      </w:r>
      <w:r w:rsidRPr="00EA07E5">
        <w:rPr>
          <w:color w:val="000000" w:themeColor="text1"/>
          <w:sz w:val="24"/>
          <w:szCs w:val="24"/>
        </w:rPr>
        <w:t xml:space="preserve"> </w:t>
      </w:r>
      <w:r w:rsidR="00F675B6" w:rsidRPr="00EA07E5">
        <w:rPr>
          <w:color w:val="000000" w:themeColor="text1"/>
          <w:sz w:val="24"/>
          <w:szCs w:val="24"/>
        </w:rPr>
        <w:t xml:space="preserve">adipose tissue, brain, cerebellum, liver, lung, kidney, </w:t>
      </w:r>
      <w:proofErr w:type="spellStart"/>
      <w:r w:rsidR="00F675B6" w:rsidRPr="00EA07E5">
        <w:rPr>
          <w:color w:val="000000" w:themeColor="text1"/>
          <w:sz w:val="24"/>
          <w:szCs w:val="24"/>
        </w:rPr>
        <w:t>oesophagus</w:t>
      </w:r>
      <w:proofErr w:type="spellEnd"/>
      <w:r w:rsidR="00F675B6" w:rsidRPr="00EA07E5">
        <w:rPr>
          <w:color w:val="000000" w:themeColor="text1"/>
          <w:sz w:val="24"/>
          <w:szCs w:val="24"/>
        </w:rPr>
        <w:t>, and stomach,</w:t>
      </w:r>
      <w:r w:rsidR="00E25C09" w:rsidRPr="00EA07E5">
        <w:rPr>
          <w:color w:val="000000" w:themeColor="text1"/>
          <w:sz w:val="24"/>
          <w:szCs w:val="24"/>
        </w:rPr>
        <w:t xml:space="preserve"> </w:t>
      </w:r>
      <w:r w:rsidRPr="00EA07E5">
        <w:rPr>
          <w:color w:val="000000" w:themeColor="text1"/>
          <w:sz w:val="24"/>
          <w:szCs w:val="24"/>
        </w:rPr>
        <w:t xml:space="preserve">were harvested and </w:t>
      </w:r>
      <w:proofErr w:type="spellStart"/>
      <w:r w:rsidRPr="00EA07E5">
        <w:rPr>
          <w:color w:val="000000" w:themeColor="text1"/>
          <w:sz w:val="24"/>
          <w:szCs w:val="24"/>
        </w:rPr>
        <w:t>analysed</w:t>
      </w:r>
      <w:proofErr w:type="spellEnd"/>
      <w:r w:rsidRPr="00EA07E5">
        <w:rPr>
          <w:color w:val="000000" w:themeColor="text1"/>
          <w:sz w:val="24"/>
          <w:szCs w:val="24"/>
        </w:rPr>
        <w:t xml:space="preserve"> for baseline Pb concentration using Atomic Absorption Spectrometry (AAS).</w:t>
      </w:r>
    </w:p>
    <w:p w14:paraId="12F095AB" w14:textId="77777777" w:rsidR="00414EED" w:rsidRPr="00EA07E5" w:rsidRDefault="00414EED" w:rsidP="00D56FD4">
      <w:pPr>
        <w:spacing w:after="200" w:line="360" w:lineRule="auto"/>
        <w:rPr>
          <w:color w:val="000000" w:themeColor="text1"/>
          <w:sz w:val="24"/>
          <w:szCs w:val="24"/>
        </w:rPr>
      </w:pPr>
    </w:p>
    <w:p w14:paraId="5005913C"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lastRenderedPageBreak/>
        <w:t>2.4 Animal Exposure</w:t>
      </w:r>
    </w:p>
    <w:p w14:paraId="00A18C22" w14:textId="5437C98E"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The remaining 108 rats were randomly assigned to four experimental groups of 27 rats each: Control Female (CF), Exposed Female (EF), Control Male (CM), and Exposed Male (EM). All groups received standard laboratory feed throughout the study. The exposed groups (EF and EM) received borehole water containing 84.7 Bq/L of radon</w:t>
      </w:r>
      <w:r w:rsidR="00574424" w:rsidRPr="00EA07E5">
        <w:rPr>
          <w:color w:val="000000" w:themeColor="text1"/>
          <w:sz w:val="24"/>
          <w:szCs w:val="24"/>
        </w:rPr>
        <w:t>,</w:t>
      </w:r>
      <w:r w:rsidRPr="00EA07E5">
        <w:rPr>
          <w:color w:val="000000" w:themeColor="text1"/>
          <w:sz w:val="24"/>
          <w:szCs w:val="24"/>
        </w:rPr>
        <w:t xml:space="preserve"> exceeding the U.S. EPA recommended limit</w:t>
      </w:r>
      <w:r w:rsidR="00574424" w:rsidRPr="00EA07E5">
        <w:rPr>
          <w:color w:val="000000" w:themeColor="text1"/>
          <w:sz w:val="24"/>
          <w:szCs w:val="24"/>
        </w:rPr>
        <w:t>,</w:t>
      </w:r>
      <w:r w:rsidRPr="00EA07E5">
        <w:rPr>
          <w:color w:val="000000" w:themeColor="text1"/>
          <w:sz w:val="24"/>
          <w:szCs w:val="24"/>
        </w:rPr>
        <w:t xml:space="preserve"> while the control groups (CF and CM) received surface water containing 3.7 Bq/L, for a period of 21 weeks. Radon-laden water was replenished every other day to maintain consistent radon concentrations, accounting for the 3.8-day physical half-life of Rn-222.</w:t>
      </w:r>
      <w:r w:rsidR="004E02F7" w:rsidRPr="00EA07E5">
        <w:rPr>
          <w:color w:val="000000" w:themeColor="text1"/>
          <w:sz w:val="24"/>
          <w:szCs w:val="24"/>
        </w:rPr>
        <w:t xml:space="preserve"> </w:t>
      </w:r>
    </w:p>
    <w:p w14:paraId="5089A5F4"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2.5 Tissue Sample Collection and Analysis</w:t>
      </w:r>
    </w:p>
    <w:p w14:paraId="4BB064EC" w14:textId="0DB9031F"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At three intervals of seven weeks from the start of treatment, 24 rats</w:t>
      </w:r>
      <w:r w:rsidR="00574424" w:rsidRPr="00EA07E5">
        <w:rPr>
          <w:color w:val="000000" w:themeColor="text1"/>
          <w:sz w:val="24"/>
          <w:szCs w:val="24"/>
        </w:rPr>
        <w:t>,</w:t>
      </w:r>
      <w:r w:rsidRPr="00EA07E5">
        <w:rPr>
          <w:color w:val="000000" w:themeColor="text1"/>
          <w:sz w:val="24"/>
          <w:szCs w:val="24"/>
        </w:rPr>
        <w:t xml:space="preserve"> </w:t>
      </w:r>
      <w:r w:rsidR="00574424" w:rsidRPr="00EA07E5">
        <w:rPr>
          <w:color w:val="000000" w:themeColor="text1"/>
          <w:sz w:val="24"/>
          <w:szCs w:val="24"/>
        </w:rPr>
        <w:t>6</w:t>
      </w:r>
      <w:r w:rsidRPr="00EA07E5">
        <w:rPr>
          <w:color w:val="000000" w:themeColor="text1"/>
          <w:sz w:val="24"/>
          <w:szCs w:val="24"/>
        </w:rPr>
        <w:t xml:space="preserve"> selected randomly from each experimental group</w:t>
      </w:r>
      <w:r w:rsidR="00574424" w:rsidRPr="00EA07E5">
        <w:rPr>
          <w:color w:val="000000" w:themeColor="text1"/>
          <w:sz w:val="24"/>
          <w:szCs w:val="24"/>
        </w:rPr>
        <w:t>,</w:t>
      </w:r>
      <w:r w:rsidRPr="00EA07E5">
        <w:rPr>
          <w:color w:val="000000" w:themeColor="text1"/>
          <w:sz w:val="24"/>
          <w:szCs w:val="24"/>
        </w:rPr>
        <w:t xml:space="preserve"> were sacrificed by cervical dislocation.</w:t>
      </w:r>
      <w:r w:rsidR="00574424" w:rsidRPr="00EA07E5">
        <w:rPr>
          <w:color w:val="000000" w:themeColor="text1"/>
          <w:sz w:val="24"/>
          <w:szCs w:val="24"/>
        </w:rPr>
        <w:t xml:space="preserve"> Ethical approval for th</w:t>
      </w:r>
      <w:r w:rsidR="009248E5" w:rsidRPr="00EA07E5">
        <w:rPr>
          <w:color w:val="000000" w:themeColor="text1"/>
          <w:sz w:val="24"/>
          <w:szCs w:val="24"/>
        </w:rPr>
        <w:t>is</w:t>
      </w:r>
      <w:r w:rsidR="00574424" w:rsidRPr="00EA07E5">
        <w:rPr>
          <w:color w:val="000000" w:themeColor="text1"/>
          <w:sz w:val="24"/>
          <w:szCs w:val="24"/>
        </w:rPr>
        <w:t xml:space="preserve"> </w:t>
      </w:r>
      <w:r w:rsidR="009248E5" w:rsidRPr="00EA07E5">
        <w:rPr>
          <w:color w:val="000000" w:themeColor="text1"/>
          <w:sz w:val="24"/>
          <w:szCs w:val="24"/>
        </w:rPr>
        <w:t>study</w:t>
      </w:r>
      <w:r w:rsidR="00574424" w:rsidRPr="00EA07E5">
        <w:rPr>
          <w:color w:val="000000" w:themeColor="text1"/>
          <w:sz w:val="24"/>
          <w:szCs w:val="24"/>
        </w:rPr>
        <w:t xml:space="preserve"> was </w:t>
      </w:r>
      <w:r w:rsidR="009248E5" w:rsidRPr="00EA07E5">
        <w:rPr>
          <w:color w:val="000000" w:themeColor="text1"/>
          <w:sz w:val="24"/>
          <w:szCs w:val="24"/>
        </w:rPr>
        <w:t>obtained from</w:t>
      </w:r>
      <w:r w:rsidR="00574424" w:rsidRPr="00EA07E5">
        <w:rPr>
          <w:color w:val="000000" w:themeColor="text1"/>
          <w:sz w:val="24"/>
          <w:szCs w:val="24"/>
        </w:rPr>
        <w:t xml:space="preserve"> the Ethical Committee of the Faculty of Basic Medical Sciences, Ladoke Akintola University of Technology.</w:t>
      </w:r>
      <w:r w:rsidRPr="00EA07E5">
        <w:rPr>
          <w:color w:val="000000" w:themeColor="text1"/>
          <w:sz w:val="24"/>
          <w:szCs w:val="24"/>
        </w:rPr>
        <w:t xml:space="preserve"> Tissue samples from selected organs (adipose tissue, brain, cerebellum, liver, lung, kidney, </w:t>
      </w:r>
      <w:proofErr w:type="spellStart"/>
      <w:r w:rsidRPr="00EA07E5">
        <w:rPr>
          <w:color w:val="000000" w:themeColor="text1"/>
          <w:sz w:val="24"/>
          <w:szCs w:val="24"/>
        </w:rPr>
        <w:t>oesophagus</w:t>
      </w:r>
      <w:proofErr w:type="spellEnd"/>
      <w:r w:rsidRPr="00EA07E5">
        <w:rPr>
          <w:color w:val="000000" w:themeColor="text1"/>
          <w:sz w:val="24"/>
          <w:szCs w:val="24"/>
        </w:rPr>
        <w:t xml:space="preserve">, and stomach) were obtained from each rat and placed into well-labelled, </w:t>
      </w:r>
      <w:proofErr w:type="spellStart"/>
      <w:r w:rsidRPr="00EA07E5">
        <w:rPr>
          <w:color w:val="000000" w:themeColor="text1"/>
          <w:sz w:val="24"/>
          <w:szCs w:val="24"/>
        </w:rPr>
        <w:t>sterilised</w:t>
      </w:r>
      <w:proofErr w:type="spellEnd"/>
      <w:r w:rsidRPr="00EA07E5">
        <w:rPr>
          <w:color w:val="000000" w:themeColor="text1"/>
          <w:sz w:val="24"/>
          <w:szCs w:val="24"/>
        </w:rPr>
        <w:t xml:space="preserve"> sample bottles.</w:t>
      </w:r>
    </w:p>
    <w:p w14:paraId="491C8A86"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2.6 Analysis of Tissue Lead Concentration</w:t>
      </w:r>
    </w:p>
    <w:p w14:paraId="66FB19E2"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Air-dried tissue samples were weighed and digested using a mixture of concentrated nitric and perchloric acid under controlled laboratory conditions. The digested samples were filtered and diluted to a known volume with </w:t>
      </w:r>
      <w:proofErr w:type="spellStart"/>
      <w:r w:rsidRPr="00EA07E5">
        <w:rPr>
          <w:color w:val="000000" w:themeColor="text1"/>
          <w:sz w:val="24"/>
          <w:szCs w:val="24"/>
        </w:rPr>
        <w:t>deionised</w:t>
      </w:r>
      <w:proofErr w:type="spellEnd"/>
      <w:r w:rsidRPr="00EA07E5">
        <w:rPr>
          <w:color w:val="000000" w:themeColor="text1"/>
          <w:sz w:val="24"/>
          <w:szCs w:val="24"/>
        </w:rPr>
        <w:t xml:space="preserve"> water, then aspirated into an atomic absorption spectrometer for quantification of lead concentration. Analytical accuracy and precision were ensured using calibration standards, reagent blanks, and certified reference materials.</w:t>
      </w:r>
    </w:p>
    <w:p w14:paraId="4A1CDFD2"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2.7 Estimation of Absorbed Radiation Dose</w:t>
      </w:r>
    </w:p>
    <w:p w14:paraId="02176A36" w14:textId="2B2F481F" w:rsidR="004019FE" w:rsidRPr="00EA07E5" w:rsidRDefault="004019FE" w:rsidP="004019FE">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The Rn-222 activity concentration and the corresponding absorbed dose in the selected tissues/organs were estimated using a physiologically based pharmacokinetic (PBPK) model to simulate the absorption, systemic distribution, tissue retention, radioactive decay, and absorbed dose of Rn-222 following exposure to groundwater. The model was based on the flow-limited approach described by Khursheed (2000) for systemic tissue dosimetry of radon and adapted using rat-specific physiological parameters reported for radon biokinetics (Sakoda</w:t>
      </w:r>
      <w:r w:rsidR="00556958" w:rsidRPr="00EA07E5">
        <w:rPr>
          <w:rFonts w:eastAsia="Calibri"/>
          <w:color w:val="000000" w:themeColor="text1"/>
          <w:sz w:val="24"/>
          <w:szCs w:val="24"/>
        </w:rPr>
        <w:t>, 2010)</w:t>
      </w:r>
      <w:r w:rsidRPr="00EA07E5">
        <w:rPr>
          <w:rFonts w:eastAsia="Calibri"/>
          <w:color w:val="000000" w:themeColor="text1"/>
          <w:sz w:val="24"/>
          <w:szCs w:val="24"/>
        </w:rPr>
        <w:t xml:space="preserve">. The model was further modified to reflect the experimental conditions of this research, including the use of Wistar rats, measured water consumption, Rn-222 concentrations in </w:t>
      </w:r>
      <w:r w:rsidRPr="00EA07E5">
        <w:rPr>
          <w:rFonts w:eastAsia="Calibri"/>
          <w:color w:val="000000" w:themeColor="text1"/>
          <w:sz w:val="24"/>
          <w:szCs w:val="24"/>
        </w:rPr>
        <w:lastRenderedPageBreak/>
        <w:t>drinking water, and the specific tissues investigated. The Khursheed framework described radon transport between blood and tissues as a function of tissue blood flow, tissue volume, and tissue-to-blood partition coefficient, thereby providing a mechanistic basis for estimating tissue-specific Rn-222 activity rather than assuming uniform distribution throughout the body.</w:t>
      </w:r>
      <w:r w:rsidR="007E2AF0" w:rsidRPr="00EA07E5">
        <w:rPr>
          <w:rFonts w:eastAsia="Calibri"/>
          <w:color w:val="000000" w:themeColor="text1"/>
          <w:sz w:val="24"/>
          <w:szCs w:val="24"/>
        </w:rPr>
        <w:t xml:space="preserve"> The daily Rn-222 intake was calculated using a derived exposure equation as the product of the water activity concentration and the corresponding volume of water consumed by each rat</w:t>
      </w:r>
    </w:p>
    <w:p w14:paraId="414EAB88" w14:textId="284773D7" w:rsidR="004019FE" w:rsidRPr="00EA07E5" w:rsidRDefault="007E2AF0" w:rsidP="00B53727">
      <w:pPr>
        <w:spacing w:after="200" w:line="360" w:lineRule="auto"/>
        <w:ind w:left="720" w:firstLine="720"/>
        <w:jc w:val="center"/>
        <w:rPr>
          <w:rFonts w:eastAsia="Calibri"/>
          <w:color w:val="000000" w:themeColor="text1"/>
          <w:sz w:val="28"/>
          <w:szCs w:val="28"/>
        </w:rPr>
      </w:pPr>
      <w:proofErr w:type="spellStart"/>
      <w:r w:rsidRPr="00EA07E5">
        <w:rPr>
          <w:rFonts w:eastAsia="Calibri"/>
          <w:color w:val="000000" w:themeColor="text1"/>
          <w:sz w:val="28"/>
          <w:szCs w:val="28"/>
        </w:rPr>
        <w:t>I</w:t>
      </w:r>
      <w:r w:rsidRPr="00EA07E5">
        <w:rPr>
          <w:rFonts w:eastAsia="Calibri"/>
          <w:color w:val="000000" w:themeColor="text1"/>
          <w:sz w:val="28"/>
          <w:szCs w:val="28"/>
          <w:vertAlign w:val="subscript"/>
        </w:rPr>
        <w:t>ing</w:t>
      </w:r>
      <w:proofErr w:type="spellEnd"/>
      <w:r w:rsidRPr="00EA07E5">
        <w:rPr>
          <w:rFonts w:eastAsia="Calibri"/>
          <w:color w:val="000000" w:themeColor="text1"/>
          <w:sz w:val="28"/>
          <w:szCs w:val="28"/>
        </w:rPr>
        <w:t>(t) = C</w:t>
      </w:r>
      <w:r w:rsidRPr="00EA07E5">
        <w:rPr>
          <w:rFonts w:eastAsia="Calibri"/>
          <w:color w:val="000000" w:themeColor="text1"/>
          <w:sz w:val="28"/>
          <w:szCs w:val="28"/>
          <w:vertAlign w:val="subscript"/>
        </w:rPr>
        <w:t xml:space="preserve">water </w:t>
      </w:r>
      <w:r w:rsidRPr="00EA07E5">
        <w:rPr>
          <w:rFonts w:eastAsia="Calibri"/>
          <w:color w:val="000000" w:themeColor="text1"/>
          <w:sz w:val="28"/>
          <w:szCs w:val="28"/>
        </w:rPr>
        <w:t xml:space="preserve">× </w:t>
      </w:r>
      <w:proofErr w:type="spellStart"/>
      <w:r w:rsidRPr="00EA07E5">
        <w:rPr>
          <w:rFonts w:eastAsia="Calibri"/>
          <w:color w:val="000000" w:themeColor="text1"/>
          <w:sz w:val="28"/>
          <w:szCs w:val="28"/>
        </w:rPr>
        <w:t>V</w:t>
      </w:r>
      <w:r w:rsidRPr="00EA07E5">
        <w:rPr>
          <w:rFonts w:eastAsia="Calibri"/>
          <w:color w:val="000000" w:themeColor="text1"/>
          <w:sz w:val="28"/>
          <w:szCs w:val="28"/>
          <w:vertAlign w:val="subscript"/>
        </w:rPr>
        <w:t>water</w:t>
      </w:r>
      <w:proofErr w:type="spellEnd"/>
      <w:r w:rsidRPr="00EA07E5">
        <w:rPr>
          <w:rFonts w:eastAsia="Calibri"/>
          <w:color w:val="000000" w:themeColor="text1"/>
          <w:sz w:val="28"/>
          <w:szCs w:val="28"/>
        </w:rPr>
        <w:t>(t)</w:t>
      </w:r>
      <w:r w:rsidR="00B53727" w:rsidRPr="00EA07E5">
        <w:rPr>
          <w:rFonts w:eastAsia="Calibri"/>
          <w:color w:val="000000" w:themeColor="text1"/>
          <w:sz w:val="28"/>
          <w:szCs w:val="28"/>
        </w:rPr>
        <w:tab/>
      </w:r>
      <w:r w:rsidR="00B53727" w:rsidRPr="00EA07E5">
        <w:rPr>
          <w:rFonts w:eastAsia="Calibri"/>
          <w:color w:val="000000" w:themeColor="text1"/>
          <w:sz w:val="28"/>
          <w:szCs w:val="28"/>
        </w:rPr>
        <w:tab/>
      </w:r>
      <w:r w:rsidR="00B53727" w:rsidRPr="00EA07E5">
        <w:rPr>
          <w:rFonts w:eastAsia="Calibri"/>
          <w:color w:val="000000" w:themeColor="text1"/>
          <w:sz w:val="28"/>
          <w:szCs w:val="28"/>
        </w:rPr>
        <w:tab/>
        <w:t>(1)</w:t>
      </w:r>
    </w:p>
    <w:p w14:paraId="6DFAFB9F" w14:textId="77777777" w:rsidR="007E2AF0" w:rsidRPr="00EA07E5" w:rsidRDefault="007E2AF0" w:rsidP="007E2AF0">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 xml:space="preserve">where </w:t>
      </w:r>
      <w:proofErr w:type="spellStart"/>
      <w:r w:rsidRPr="00EA07E5">
        <w:rPr>
          <w:rFonts w:eastAsia="Calibri"/>
          <w:color w:val="000000" w:themeColor="text1"/>
          <w:sz w:val="24"/>
          <w:szCs w:val="24"/>
        </w:rPr>
        <w:t>I</w:t>
      </w:r>
      <w:r w:rsidRPr="00EA07E5">
        <w:rPr>
          <w:rFonts w:eastAsia="Calibri"/>
          <w:color w:val="000000" w:themeColor="text1"/>
          <w:sz w:val="24"/>
          <w:szCs w:val="24"/>
          <w:vertAlign w:val="subscript"/>
        </w:rPr>
        <w:t>ing</w:t>
      </w:r>
      <w:proofErr w:type="spellEnd"/>
      <w:r w:rsidRPr="00EA07E5">
        <w:rPr>
          <w:rFonts w:eastAsia="Calibri"/>
          <w:color w:val="000000" w:themeColor="text1"/>
          <w:sz w:val="24"/>
          <w:szCs w:val="24"/>
        </w:rPr>
        <w:t xml:space="preserve"> is the daily Rn-222 intake (Bq/day), C</w:t>
      </w:r>
      <w:r w:rsidRPr="00EA07E5">
        <w:rPr>
          <w:rFonts w:eastAsia="Calibri"/>
          <w:color w:val="000000" w:themeColor="text1"/>
          <w:sz w:val="24"/>
          <w:szCs w:val="24"/>
          <w:vertAlign w:val="subscript"/>
        </w:rPr>
        <w:t>water</w:t>
      </w:r>
      <w:r w:rsidRPr="00EA07E5">
        <w:rPr>
          <w:rFonts w:eastAsia="Calibri"/>
          <w:color w:val="000000" w:themeColor="text1"/>
          <w:sz w:val="24"/>
          <w:szCs w:val="24"/>
        </w:rPr>
        <w:t xml:space="preserve"> is the Rn-222 concentration in drinking water (Bq/L), and </w:t>
      </w:r>
      <w:proofErr w:type="spellStart"/>
      <w:r w:rsidRPr="00EA07E5">
        <w:rPr>
          <w:rFonts w:eastAsia="Calibri"/>
          <w:color w:val="000000" w:themeColor="text1"/>
          <w:sz w:val="24"/>
          <w:szCs w:val="24"/>
        </w:rPr>
        <w:t>V</w:t>
      </w:r>
      <w:r w:rsidRPr="00EA07E5">
        <w:rPr>
          <w:rFonts w:eastAsia="Calibri"/>
          <w:color w:val="000000" w:themeColor="text1"/>
          <w:sz w:val="24"/>
          <w:szCs w:val="24"/>
          <w:vertAlign w:val="subscript"/>
        </w:rPr>
        <w:t>water</w:t>
      </w:r>
      <w:proofErr w:type="spellEnd"/>
      <w:r w:rsidRPr="00EA07E5">
        <w:rPr>
          <w:rFonts w:eastAsia="Calibri"/>
          <w:color w:val="000000" w:themeColor="text1"/>
          <w:sz w:val="24"/>
          <w:szCs w:val="24"/>
        </w:rPr>
        <w:t xml:space="preserve"> is water consumption (L/day). </w:t>
      </w:r>
    </w:p>
    <w:p w14:paraId="3FB12A61"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Following ingestion, Rn-222 was represented as entering a stomach compartment before transfer through the gastrointestinal tract. The stomach compartment was described by a mass-balance equation incorporating the rate of Rn-222 ingestion, gastrointestinal transfer, and radioactive decay:</w:t>
      </w:r>
    </w:p>
    <w:p w14:paraId="0AB39725" w14:textId="27D78C07" w:rsidR="00383BA5" w:rsidRPr="00EA07E5" w:rsidRDefault="00476E58" w:rsidP="00B53727">
      <w:pPr>
        <w:tabs>
          <w:tab w:val="left" w:pos="3402"/>
        </w:tabs>
        <w:spacing w:line="480" w:lineRule="auto"/>
        <w:jc w:val="left"/>
        <w:rPr>
          <w:rFonts w:eastAsia="Calibri"/>
          <w:color w:val="000000" w:themeColor="text1"/>
          <w:sz w:val="28"/>
          <w:szCs w:val="28"/>
        </w:rPr>
      </w:pPr>
      <w:r w:rsidRPr="00EA07E5">
        <w:rPr>
          <w:rFonts w:eastAsia="Calibri"/>
          <w:color w:val="000000" w:themeColor="text1"/>
          <w:sz w:val="28"/>
          <w:szCs w:val="28"/>
        </w:rPr>
        <w:t xml:space="preserve">                            </w:t>
      </w:r>
      <w:proofErr w:type="spellStart"/>
      <w:r w:rsidR="00383BA5" w:rsidRPr="00EA07E5">
        <w:rPr>
          <w:rFonts w:eastAsia="Calibri"/>
          <w:color w:val="000000" w:themeColor="text1"/>
          <w:sz w:val="28"/>
          <w:szCs w:val="28"/>
        </w:rPr>
        <w:t>dA</w:t>
      </w:r>
      <w:r w:rsidR="00383BA5" w:rsidRPr="00EA07E5">
        <w:rPr>
          <w:rFonts w:eastAsia="Calibri"/>
          <w:color w:val="000000" w:themeColor="text1"/>
          <w:sz w:val="28"/>
          <w:szCs w:val="28"/>
          <w:vertAlign w:val="subscript"/>
        </w:rPr>
        <w:t>St</w:t>
      </w:r>
      <w:proofErr w:type="spellEnd"/>
      <w:r w:rsidR="00383BA5" w:rsidRPr="00EA07E5">
        <w:rPr>
          <w:rFonts w:eastAsia="Calibri"/>
          <w:color w:val="000000" w:themeColor="text1"/>
          <w:sz w:val="28"/>
          <w:szCs w:val="28"/>
          <w:vertAlign w:val="subscript"/>
        </w:rPr>
        <w:t xml:space="preserve"> </w:t>
      </w:r>
      <w:r w:rsidR="00383BA5" w:rsidRPr="00EA07E5">
        <w:rPr>
          <w:rFonts w:eastAsia="Calibri"/>
          <w:color w:val="000000" w:themeColor="text1"/>
          <w:sz w:val="28"/>
          <w:szCs w:val="28"/>
        </w:rPr>
        <w:t xml:space="preserve">/dt = </w:t>
      </w:r>
      <w:proofErr w:type="spellStart"/>
      <w:r w:rsidR="00383BA5" w:rsidRPr="00EA07E5">
        <w:rPr>
          <w:rFonts w:eastAsia="Calibri"/>
          <w:color w:val="000000" w:themeColor="text1"/>
          <w:sz w:val="28"/>
          <w:szCs w:val="28"/>
        </w:rPr>
        <w:t>I</w:t>
      </w:r>
      <w:r w:rsidR="00383BA5" w:rsidRPr="00EA07E5">
        <w:rPr>
          <w:rFonts w:eastAsia="Calibri"/>
          <w:color w:val="000000" w:themeColor="text1"/>
          <w:sz w:val="28"/>
          <w:szCs w:val="28"/>
          <w:vertAlign w:val="subscript"/>
        </w:rPr>
        <w:t>ing</w:t>
      </w:r>
      <w:proofErr w:type="spellEnd"/>
      <w:r w:rsidR="00383BA5" w:rsidRPr="00EA07E5">
        <w:rPr>
          <w:rFonts w:eastAsia="Calibri"/>
          <w:color w:val="000000" w:themeColor="text1"/>
          <w:sz w:val="28"/>
          <w:szCs w:val="28"/>
        </w:rPr>
        <w:t xml:space="preserve"> − </w:t>
      </w:r>
      <w:proofErr w:type="spellStart"/>
      <w:r w:rsidR="00383BA5" w:rsidRPr="00EA07E5">
        <w:rPr>
          <w:rFonts w:eastAsia="Calibri"/>
          <w:color w:val="000000" w:themeColor="text1"/>
          <w:sz w:val="28"/>
          <w:szCs w:val="28"/>
        </w:rPr>
        <w:t>k</w:t>
      </w:r>
      <w:r w:rsidR="00383BA5" w:rsidRPr="00EA07E5">
        <w:rPr>
          <w:rFonts w:eastAsia="Calibri"/>
          <w:color w:val="000000" w:themeColor="text1"/>
          <w:sz w:val="28"/>
          <w:szCs w:val="28"/>
          <w:vertAlign w:val="subscript"/>
        </w:rPr>
        <w:t>St</w:t>
      </w:r>
      <w:proofErr w:type="spellEnd"/>
      <w:r w:rsidR="00383BA5" w:rsidRPr="00EA07E5">
        <w:rPr>
          <w:rFonts w:eastAsia="Calibri"/>
          <w:color w:val="000000" w:themeColor="text1"/>
          <w:sz w:val="28"/>
          <w:szCs w:val="28"/>
        </w:rPr>
        <w:t xml:space="preserve"> </w:t>
      </w:r>
      <w:proofErr w:type="spellStart"/>
      <w:r w:rsidR="00383BA5" w:rsidRPr="00EA07E5">
        <w:rPr>
          <w:rFonts w:eastAsia="Calibri"/>
          <w:color w:val="000000" w:themeColor="text1"/>
          <w:sz w:val="28"/>
          <w:szCs w:val="28"/>
        </w:rPr>
        <w:t>A</w:t>
      </w:r>
      <w:r w:rsidR="00383BA5" w:rsidRPr="00EA07E5">
        <w:rPr>
          <w:rFonts w:eastAsia="Calibri"/>
          <w:color w:val="000000" w:themeColor="text1"/>
          <w:sz w:val="28"/>
          <w:szCs w:val="28"/>
          <w:vertAlign w:val="subscript"/>
        </w:rPr>
        <w:t>St</w:t>
      </w:r>
      <w:proofErr w:type="spellEnd"/>
      <w:r w:rsidR="00383BA5" w:rsidRPr="00EA07E5">
        <w:rPr>
          <w:rFonts w:eastAsia="Calibri"/>
          <w:color w:val="000000" w:themeColor="text1"/>
          <w:sz w:val="28"/>
          <w:szCs w:val="28"/>
        </w:rPr>
        <w:t xml:space="preserve"> − </w:t>
      </w:r>
      <w:proofErr w:type="spellStart"/>
      <w:r w:rsidR="00383BA5" w:rsidRPr="00EA07E5">
        <w:rPr>
          <w:rFonts w:eastAsia="Calibri"/>
          <w:color w:val="000000" w:themeColor="text1"/>
          <w:sz w:val="28"/>
          <w:szCs w:val="28"/>
        </w:rPr>
        <w:t>λ</w:t>
      </w:r>
      <w:r w:rsidR="00383BA5" w:rsidRPr="00EA07E5">
        <w:rPr>
          <w:rFonts w:eastAsia="Calibri"/>
          <w:color w:val="000000" w:themeColor="text1"/>
          <w:sz w:val="28"/>
          <w:szCs w:val="28"/>
          <w:vertAlign w:val="subscript"/>
        </w:rPr>
        <w:t>Rn</w:t>
      </w:r>
      <w:proofErr w:type="spellEnd"/>
      <w:r w:rsidR="00383BA5" w:rsidRPr="00EA07E5">
        <w:rPr>
          <w:rFonts w:eastAsia="Calibri"/>
          <w:color w:val="000000" w:themeColor="text1"/>
          <w:sz w:val="28"/>
          <w:szCs w:val="28"/>
        </w:rPr>
        <w:t xml:space="preserve"> </w:t>
      </w:r>
      <w:proofErr w:type="spellStart"/>
      <w:r w:rsidR="00383BA5" w:rsidRPr="00EA07E5">
        <w:rPr>
          <w:rFonts w:eastAsia="Calibri"/>
          <w:color w:val="000000" w:themeColor="text1"/>
          <w:sz w:val="28"/>
          <w:szCs w:val="28"/>
        </w:rPr>
        <w:t>A</w:t>
      </w:r>
      <w:r w:rsidR="00383BA5" w:rsidRPr="00EA07E5">
        <w:rPr>
          <w:rFonts w:eastAsia="Calibri"/>
          <w:color w:val="000000" w:themeColor="text1"/>
          <w:sz w:val="28"/>
          <w:szCs w:val="28"/>
          <w:vertAlign w:val="subscript"/>
        </w:rPr>
        <w:t>St</w:t>
      </w:r>
      <w:proofErr w:type="spellEnd"/>
      <w:r w:rsidR="00383BA5" w:rsidRPr="00EA07E5">
        <w:rPr>
          <w:rFonts w:eastAsia="Calibri"/>
          <w:color w:val="000000" w:themeColor="text1"/>
          <w:sz w:val="28"/>
          <w:szCs w:val="28"/>
        </w:rPr>
        <w:tab/>
      </w:r>
      <w:r w:rsidR="00383BA5" w:rsidRPr="00EA07E5">
        <w:rPr>
          <w:rFonts w:eastAsia="Calibri"/>
          <w:color w:val="000000" w:themeColor="text1"/>
          <w:sz w:val="28"/>
          <w:szCs w:val="28"/>
          <w:vertAlign w:val="subscript"/>
        </w:rPr>
        <w:tab/>
      </w:r>
      <w:r w:rsidRPr="00EA07E5">
        <w:rPr>
          <w:rFonts w:eastAsia="Calibri"/>
          <w:color w:val="000000" w:themeColor="text1"/>
          <w:sz w:val="28"/>
          <w:szCs w:val="28"/>
          <w:vertAlign w:val="subscript"/>
        </w:rPr>
        <w:tab/>
      </w:r>
      <w:r w:rsidRPr="00EA07E5">
        <w:rPr>
          <w:rFonts w:eastAsia="Calibri"/>
          <w:color w:val="000000" w:themeColor="text1"/>
          <w:sz w:val="28"/>
          <w:szCs w:val="28"/>
        </w:rPr>
        <w:t>(2)</w:t>
      </w:r>
    </w:p>
    <w:p w14:paraId="26BA19FE"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 xml:space="preserve">where </w:t>
      </w:r>
      <w:proofErr w:type="spellStart"/>
      <w:r w:rsidRPr="00EA07E5">
        <w:rPr>
          <w:rFonts w:eastAsia="Calibri"/>
          <w:color w:val="000000" w:themeColor="text1"/>
          <w:sz w:val="24"/>
          <w:szCs w:val="24"/>
        </w:rPr>
        <w:t>A</w:t>
      </w:r>
      <w:r w:rsidRPr="00EA07E5">
        <w:rPr>
          <w:rFonts w:eastAsia="Calibri"/>
          <w:color w:val="000000" w:themeColor="text1"/>
          <w:sz w:val="24"/>
          <w:szCs w:val="24"/>
          <w:vertAlign w:val="subscript"/>
        </w:rPr>
        <w:t>St</w:t>
      </w:r>
      <w:proofErr w:type="spellEnd"/>
      <w:r w:rsidRPr="00EA07E5">
        <w:rPr>
          <w:rFonts w:eastAsia="Calibri"/>
          <w:color w:val="000000" w:themeColor="text1"/>
          <w:sz w:val="24"/>
          <w:szCs w:val="24"/>
        </w:rPr>
        <w:t xml:space="preserve"> is the activity of Rn-222 in the stomach, </w:t>
      </w:r>
      <w:proofErr w:type="spellStart"/>
      <w:r w:rsidRPr="00EA07E5">
        <w:rPr>
          <w:rFonts w:eastAsia="Calibri"/>
          <w:color w:val="000000" w:themeColor="text1"/>
          <w:sz w:val="24"/>
          <w:szCs w:val="24"/>
        </w:rPr>
        <w:t>k</w:t>
      </w:r>
      <w:r w:rsidRPr="00EA07E5">
        <w:rPr>
          <w:rFonts w:eastAsia="Calibri"/>
          <w:color w:val="000000" w:themeColor="text1"/>
          <w:sz w:val="24"/>
          <w:szCs w:val="24"/>
          <w:vertAlign w:val="subscript"/>
        </w:rPr>
        <w:t>St</w:t>
      </w:r>
      <w:proofErr w:type="spellEnd"/>
      <w:r w:rsidRPr="00EA07E5">
        <w:rPr>
          <w:rFonts w:eastAsia="Calibri"/>
          <w:color w:val="000000" w:themeColor="text1"/>
          <w:sz w:val="24"/>
          <w:szCs w:val="24"/>
        </w:rPr>
        <w:t xml:space="preserve"> is the transfer constant from the stomach compartment to the gastrointestinal tract, and </w:t>
      </w:r>
      <w:proofErr w:type="spellStart"/>
      <w:r w:rsidRPr="00EA07E5">
        <w:rPr>
          <w:rFonts w:eastAsia="Calibri"/>
          <w:color w:val="000000" w:themeColor="text1"/>
          <w:sz w:val="24"/>
          <w:szCs w:val="24"/>
        </w:rPr>
        <w:t>λ</w:t>
      </w:r>
      <w:r w:rsidRPr="00EA07E5">
        <w:rPr>
          <w:rFonts w:eastAsia="Calibri"/>
          <w:color w:val="000000" w:themeColor="text1"/>
          <w:sz w:val="24"/>
          <w:szCs w:val="24"/>
          <w:vertAlign w:val="subscript"/>
        </w:rPr>
        <w:t>Rn</w:t>
      </w:r>
      <w:proofErr w:type="spellEnd"/>
      <w:r w:rsidRPr="00EA07E5">
        <w:rPr>
          <w:rFonts w:eastAsia="Calibri"/>
          <w:color w:val="000000" w:themeColor="text1"/>
          <w:sz w:val="24"/>
          <w:szCs w:val="24"/>
        </w:rPr>
        <w:t xml:space="preserve"> is the physical decay constant of Rn-222. </w:t>
      </w:r>
    </w:p>
    <w:p w14:paraId="53E899CE"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The gastrointestinal compartment subsequently supplied Rn-222 to the portal circulation. The portal blood transported the absorbed Rn-222 to the liver, after which it entered systemic circulation and became available for distribution to other tissues. This arrangement was used to account for the anatomical distinction between gastrointestinal absorption, portal circulation, hepatic uptake, and systemic distribution. hepatic uptake, and systemic distribution.</w:t>
      </w:r>
    </w:p>
    <w:p w14:paraId="1D615206" w14:textId="77777777" w:rsidR="00383BA5" w:rsidRPr="00EA07E5" w:rsidRDefault="00383BA5" w:rsidP="00383BA5">
      <w:pPr>
        <w:tabs>
          <w:tab w:val="left" w:pos="3402"/>
        </w:tabs>
        <w:spacing w:line="480" w:lineRule="auto"/>
        <w:rPr>
          <w:rFonts w:eastAsia="Calibri"/>
          <w:color w:val="000000" w:themeColor="text1"/>
          <w:sz w:val="24"/>
          <w:szCs w:val="24"/>
        </w:rPr>
      </w:pPr>
      <w:r w:rsidRPr="00EA07E5">
        <w:rPr>
          <w:rFonts w:eastAsia="Calibri"/>
          <w:color w:val="000000" w:themeColor="text1"/>
          <w:sz w:val="24"/>
          <w:szCs w:val="24"/>
        </w:rPr>
        <w:t>For each systemic tissue, the model used a flow-limited mass-balance equation:</w:t>
      </w:r>
    </w:p>
    <w:p w14:paraId="39947005" w14:textId="5759A547" w:rsidR="00383BA5" w:rsidRPr="00EA07E5" w:rsidRDefault="00476E58" w:rsidP="00383BA5">
      <w:pPr>
        <w:tabs>
          <w:tab w:val="left" w:pos="3402"/>
        </w:tabs>
        <w:spacing w:line="480" w:lineRule="auto"/>
        <w:rPr>
          <w:rFonts w:eastAsia="Calibri"/>
          <w:color w:val="000000" w:themeColor="text1"/>
          <w:sz w:val="28"/>
          <w:szCs w:val="28"/>
        </w:rPr>
      </w:pPr>
      <w:r w:rsidRPr="00EA07E5">
        <w:rPr>
          <w:rFonts w:eastAsia="Calibri"/>
          <w:color w:val="000000" w:themeColor="text1"/>
          <w:sz w:val="28"/>
          <w:szCs w:val="28"/>
        </w:rPr>
        <w:t xml:space="preserve">                               </w:t>
      </w:r>
      <w:proofErr w:type="spellStart"/>
      <w:r w:rsidR="00383BA5" w:rsidRPr="00EA07E5">
        <w:rPr>
          <w:rFonts w:eastAsia="Calibri"/>
          <w:color w:val="000000" w:themeColor="text1"/>
          <w:sz w:val="28"/>
          <w:szCs w:val="28"/>
        </w:rPr>
        <w:t>dA</w:t>
      </w:r>
      <w:r w:rsidR="00383BA5" w:rsidRPr="00EA07E5">
        <w:rPr>
          <w:rFonts w:eastAsia="Calibri"/>
          <w:color w:val="000000" w:themeColor="text1"/>
          <w:sz w:val="28"/>
          <w:szCs w:val="28"/>
          <w:vertAlign w:val="subscript"/>
        </w:rPr>
        <w:t>i</w:t>
      </w:r>
      <w:proofErr w:type="spellEnd"/>
      <w:r w:rsidR="00383BA5" w:rsidRPr="00EA07E5">
        <w:rPr>
          <w:rFonts w:eastAsia="Calibri"/>
          <w:color w:val="000000" w:themeColor="text1"/>
          <w:sz w:val="28"/>
          <w:szCs w:val="28"/>
          <w:vertAlign w:val="subscript"/>
        </w:rPr>
        <w:t xml:space="preserve"> </w:t>
      </w:r>
      <w:r w:rsidR="00383BA5" w:rsidRPr="00EA07E5">
        <w:rPr>
          <w:rFonts w:eastAsia="Calibri"/>
          <w:color w:val="000000" w:themeColor="text1"/>
          <w:sz w:val="28"/>
          <w:szCs w:val="28"/>
        </w:rPr>
        <w:t>/dt = F</w:t>
      </w:r>
      <w:r w:rsidR="00383BA5" w:rsidRPr="00EA07E5">
        <w:rPr>
          <w:rFonts w:eastAsia="Calibri"/>
          <w:color w:val="000000" w:themeColor="text1"/>
          <w:sz w:val="28"/>
          <w:szCs w:val="28"/>
          <w:vertAlign w:val="subscript"/>
        </w:rPr>
        <w:t xml:space="preserve">i </w:t>
      </w:r>
      <w:r w:rsidR="00383BA5" w:rsidRPr="00EA07E5">
        <w:rPr>
          <w:rFonts w:eastAsia="Calibri"/>
          <w:color w:val="000000" w:themeColor="text1"/>
          <w:sz w:val="28"/>
          <w:szCs w:val="28"/>
        </w:rPr>
        <w:t>[C</w:t>
      </w:r>
      <w:r w:rsidR="00383BA5" w:rsidRPr="00EA07E5">
        <w:rPr>
          <w:rFonts w:eastAsia="Calibri"/>
          <w:color w:val="000000" w:themeColor="text1"/>
          <w:sz w:val="28"/>
          <w:szCs w:val="28"/>
          <w:vertAlign w:val="subscript"/>
        </w:rPr>
        <w:t>A</w:t>
      </w:r>
      <w:r w:rsidR="00383BA5" w:rsidRPr="00EA07E5">
        <w:rPr>
          <w:rFonts w:eastAsia="Calibri"/>
          <w:color w:val="000000" w:themeColor="text1"/>
          <w:sz w:val="28"/>
          <w:szCs w:val="28"/>
        </w:rPr>
        <w:t xml:space="preserve"> − A</w:t>
      </w:r>
      <w:r w:rsidR="00383BA5" w:rsidRPr="00EA07E5">
        <w:rPr>
          <w:rFonts w:eastAsia="Calibri"/>
          <w:color w:val="000000" w:themeColor="text1"/>
          <w:sz w:val="28"/>
          <w:szCs w:val="28"/>
          <w:vertAlign w:val="subscript"/>
        </w:rPr>
        <w:t>i</w:t>
      </w:r>
      <w:r w:rsidR="00383BA5" w:rsidRPr="00EA07E5">
        <w:rPr>
          <w:rFonts w:eastAsia="Calibri"/>
          <w:color w:val="000000" w:themeColor="text1"/>
          <w:sz w:val="28"/>
          <w:szCs w:val="28"/>
        </w:rPr>
        <w:t>/(</w:t>
      </w:r>
      <w:proofErr w:type="spellStart"/>
      <w:r w:rsidR="00383BA5" w:rsidRPr="00EA07E5">
        <w:rPr>
          <w:rFonts w:eastAsia="Calibri"/>
          <w:color w:val="000000" w:themeColor="text1"/>
          <w:sz w:val="28"/>
          <w:szCs w:val="28"/>
        </w:rPr>
        <w:t>P</w:t>
      </w:r>
      <w:r w:rsidR="00383BA5" w:rsidRPr="00EA07E5">
        <w:rPr>
          <w:rFonts w:eastAsia="Calibri"/>
          <w:color w:val="000000" w:themeColor="text1"/>
          <w:sz w:val="28"/>
          <w:szCs w:val="28"/>
          <w:vertAlign w:val="subscript"/>
        </w:rPr>
        <w:t>i</w:t>
      </w:r>
      <w:r w:rsidR="00383BA5" w:rsidRPr="00EA07E5">
        <w:rPr>
          <w:rFonts w:eastAsia="Calibri"/>
          <w:color w:val="000000" w:themeColor="text1"/>
          <w:sz w:val="28"/>
          <w:szCs w:val="28"/>
        </w:rPr>
        <w:t>V</w:t>
      </w:r>
      <w:r w:rsidR="00383BA5" w:rsidRPr="00EA07E5">
        <w:rPr>
          <w:rFonts w:eastAsia="Calibri"/>
          <w:color w:val="000000" w:themeColor="text1"/>
          <w:sz w:val="28"/>
          <w:szCs w:val="28"/>
          <w:vertAlign w:val="subscript"/>
        </w:rPr>
        <w:t>i</w:t>
      </w:r>
      <w:proofErr w:type="spellEnd"/>
      <w:r w:rsidR="00383BA5" w:rsidRPr="00EA07E5">
        <w:rPr>
          <w:rFonts w:eastAsia="Calibri"/>
          <w:color w:val="000000" w:themeColor="text1"/>
          <w:sz w:val="28"/>
          <w:szCs w:val="28"/>
        </w:rPr>
        <w:t xml:space="preserve">)] − </w:t>
      </w:r>
      <w:proofErr w:type="spellStart"/>
      <w:r w:rsidR="00383BA5" w:rsidRPr="00EA07E5">
        <w:rPr>
          <w:rFonts w:eastAsia="Calibri"/>
          <w:color w:val="000000" w:themeColor="text1"/>
          <w:sz w:val="28"/>
          <w:szCs w:val="28"/>
        </w:rPr>
        <w:t>λ</w:t>
      </w:r>
      <w:r w:rsidR="00383BA5" w:rsidRPr="00EA07E5">
        <w:rPr>
          <w:rFonts w:eastAsia="Calibri"/>
          <w:color w:val="000000" w:themeColor="text1"/>
          <w:sz w:val="28"/>
          <w:szCs w:val="28"/>
          <w:vertAlign w:val="subscript"/>
        </w:rPr>
        <w:t>Rn</w:t>
      </w:r>
      <w:proofErr w:type="spellEnd"/>
      <w:r w:rsidR="00383BA5" w:rsidRPr="00EA07E5">
        <w:rPr>
          <w:rFonts w:eastAsia="Calibri"/>
          <w:color w:val="000000" w:themeColor="text1"/>
          <w:sz w:val="28"/>
          <w:szCs w:val="28"/>
        </w:rPr>
        <w:t xml:space="preserve"> A</w:t>
      </w:r>
      <w:r w:rsidR="00383BA5" w:rsidRPr="00EA07E5">
        <w:rPr>
          <w:rFonts w:eastAsia="Calibri"/>
          <w:color w:val="000000" w:themeColor="text1"/>
          <w:sz w:val="28"/>
          <w:szCs w:val="28"/>
          <w:vertAlign w:val="subscript"/>
        </w:rPr>
        <w:t>i</w:t>
      </w:r>
      <w:r w:rsidR="00383BA5" w:rsidRPr="00EA07E5">
        <w:rPr>
          <w:rFonts w:eastAsia="Calibri"/>
          <w:color w:val="000000" w:themeColor="text1"/>
          <w:sz w:val="28"/>
          <w:szCs w:val="28"/>
          <w:vertAlign w:val="subscript"/>
        </w:rPr>
        <w:tab/>
      </w:r>
      <w:r w:rsidR="00383BA5" w:rsidRPr="00EA07E5">
        <w:rPr>
          <w:rFonts w:eastAsia="Calibri"/>
          <w:color w:val="000000" w:themeColor="text1"/>
          <w:sz w:val="28"/>
          <w:szCs w:val="28"/>
          <w:vertAlign w:val="subscript"/>
        </w:rPr>
        <w:tab/>
      </w:r>
      <w:r w:rsidRPr="00EA07E5">
        <w:rPr>
          <w:rFonts w:eastAsia="Calibri"/>
          <w:color w:val="000000" w:themeColor="text1"/>
          <w:sz w:val="28"/>
          <w:szCs w:val="28"/>
        </w:rPr>
        <w:t>(3)</w:t>
      </w:r>
      <w:r w:rsidR="00383BA5" w:rsidRPr="00EA07E5">
        <w:rPr>
          <w:rFonts w:eastAsia="Calibri"/>
          <w:color w:val="000000" w:themeColor="text1"/>
          <w:sz w:val="28"/>
          <w:szCs w:val="28"/>
          <w:vertAlign w:val="subscript"/>
        </w:rPr>
        <w:tab/>
        <w:t xml:space="preserve">   </w:t>
      </w:r>
    </w:p>
    <w:p w14:paraId="0E9A405E"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where A</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the amount of Rn-222 in tissue </w:t>
      </w:r>
      <w:proofErr w:type="spellStart"/>
      <w:r w:rsidRPr="00EA07E5">
        <w:rPr>
          <w:rFonts w:eastAsia="Calibri"/>
          <w:color w:val="000000" w:themeColor="text1"/>
          <w:sz w:val="24"/>
          <w:szCs w:val="24"/>
        </w:rPr>
        <w:t>i</w:t>
      </w:r>
      <w:proofErr w:type="spellEnd"/>
      <w:r w:rsidRPr="00EA07E5">
        <w:rPr>
          <w:rFonts w:eastAsia="Calibri"/>
          <w:color w:val="000000" w:themeColor="text1"/>
          <w:sz w:val="24"/>
          <w:szCs w:val="24"/>
        </w:rPr>
        <w:t xml:space="preserve"> (Bq), F</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tissue blood flow (L/min), C</w:t>
      </w:r>
      <w:r w:rsidRPr="00EA07E5">
        <w:rPr>
          <w:rFonts w:eastAsia="Calibri"/>
          <w:color w:val="000000" w:themeColor="text1"/>
          <w:sz w:val="24"/>
          <w:szCs w:val="24"/>
          <w:vertAlign w:val="subscript"/>
        </w:rPr>
        <w:t>A</w:t>
      </w:r>
      <w:r w:rsidRPr="00EA07E5">
        <w:rPr>
          <w:rFonts w:eastAsia="Calibri"/>
          <w:color w:val="000000" w:themeColor="text1"/>
          <w:sz w:val="24"/>
          <w:szCs w:val="24"/>
        </w:rPr>
        <w:t xml:space="preserve"> is Rn-222 concentration in arterial blood (Bq/L), P</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the tissue-to-blood partition coefficient, and </w:t>
      </w:r>
      <w:proofErr w:type="gramStart"/>
      <w:r w:rsidRPr="00EA07E5">
        <w:rPr>
          <w:rFonts w:eastAsia="Calibri"/>
          <w:color w:val="000000" w:themeColor="text1"/>
          <w:sz w:val="24"/>
          <w:szCs w:val="24"/>
        </w:rPr>
        <w:t>V</w:t>
      </w:r>
      <w:r w:rsidRPr="00EA07E5">
        <w:rPr>
          <w:rFonts w:eastAsia="Calibri"/>
          <w:color w:val="000000" w:themeColor="text1"/>
          <w:sz w:val="24"/>
          <w:szCs w:val="24"/>
          <w:vertAlign w:val="subscript"/>
        </w:rPr>
        <w:t>i</w:t>
      </w:r>
      <w:proofErr w:type="gramEnd"/>
      <w:r w:rsidRPr="00EA07E5">
        <w:rPr>
          <w:rFonts w:eastAsia="Calibri"/>
          <w:color w:val="000000" w:themeColor="text1"/>
          <w:sz w:val="24"/>
          <w:szCs w:val="24"/>
        </w:rPr>
        <w:t xml:space="preserve"> is tissue volume (L). The corresponding tissue activity concentration was obtained from:</w:t>
      </w:r>
    </w:p>
    <w:p w14:paraId="16E2FBBE" w14:textId="01CF5B5F" w:rsidR="00383BA5" w:rsidRPr="00EA07E5" w:rsidRDefault="00383BA5" w:rsidP="00383BA5">
      <w:pPr>
        <w:tabs>
          <w:tab w:val="left" w:pos="3402"/>
        </w:tabs>
        <w:spacing w:line="360" w:lineRule="auto"/>
        <w:rPr>
          <w:rFonts w:eastAsia="Calibri"/>
          <w:color w:val="000000" w:themeColor="text1"/>
          <w:sz w:val="28"/>
          <w:szCs w:val="28"/>
        </w:rPr>
      </w:pPr>
      <w:r w:rsidRPr="00EA07E5">
        <w:rPr>
          <w:rFonts w:eastAsia="Calibri"/>
          <w:color w:val="000000" w:themeColor="text1"/>
          <w:sz w:val="28"/>
          <w:szCs w:val="28"/>
        </w:rPr>
        <w:tab/>
      </w:r>
      <w:r w:rsidRPr="00EA07E5">
        <w:rPr>
          <w:rFonts w:eastAsia="Calibri"/>
          <w:color w:val="000000" w:themeColor="text1"/>
          <w:sz w:val="28"/>
          <w:szCs w:val="28"/>
        </w:rPr>
        <w:tab/>
        <w:t>C</w:t>
      </w:r>
      <w:r w:rsidRPr="00EA07E5">
        <w:rPr>
          <w:rFonts w:eastAsia="Calibri"/>
          <w:color w:val="000000" w:themeColor="text1"/>
          <w:sz w:val="28"/>
          <w:szCs w:val="28"/>
          <w:vertAlign w:val="subscript"/>
        </w:rPr>
        <w:t>i</w:t>
      </w:r>
      <w:r w:rsidRPr="00EA07E5">
        <w:rPr>
          <w:rFonts w:eastAsia="Calibri"/>
          <w:color w:val="000000" w:themeColor="text1"/>
          <w:sz w:val="28"/>
          <w:szCs w:val="28"/>
        </w:rPr>
        <w:t xml:space="preserve"> = A</w:t>
      </w:r>
      <w:r w:rsidRPr="00EA07E5">
        <w:rPr>
          <w:rFonts w:eastAsia="Calibri"/>
          <w:color w:val="000000" w:themeColor="text1"/>
          <w:sz w:val="28"/>
          <w:szCs w:val="28"/>
          <w:vertAlign w:val="subscript"/>
        </w:rPr>
        <w:t xml:space="preserve">i </w:t>
      </w:r>
      <w:r w:rsidRPr="00EA07E5">
        <w:rPr>
          <w:rFonts w:eastAsia="Calibri"/>
          <w:color w:val="000000" w:themeColor="text1"/>
          <w:sz w:val="28"/>
          <w:szCs w:val="28"/>
        </w:rPr>
        <w:t>/ V</w:t>
      </w:r>
      <w:r w:rsidRPr="00EA07E5">
        <w:rPr>
          <w:rFonts w:eastAsia="Calibri"/>
          <w:color w:val="000000" w:themeColor="text1"/>
          <w:sz w:val="28"/>
          <w:szCs w:val="28"/>
          <w:vertAlign w:val="subscript"/>
        </w:rPr>
        <w:t>i</w:t>
      </w:r>
      <w:r w:rsidRPr="00EA07E5">
        <w:rPr>
          <w:rFonts w:eastAsia="Calibri"/>
          <w:color w:val="000000" w:themeColor="text1"/>
          <w:sz w:val="28"/>
          <w:szCs w:val="28"/>
          <w:vertAlign w:val="subscript"/>
        </w:rPr>
        <w:tab/>
      </w:r>
      <w:r w:rsidR="00476E58" w:rsidRPr="00EA07E5">
        <w:rPr>
          <w:rFonts w:eastAsia="Calibri"/>
          <w:color w:val="000000" w:themeColor="text1"/>
          <w:sz w:val="28"/>
          <w:szCs w:val="28"/>
          <w:vertAlign w:val="subscript"/>
        </w:rPr>
        <w:tab/>
      </w:r>
      <w:r w:rsidR="00476E58" w:rsidRPr="00EA07E5">
        <w:rPr>
          <w:rFonts w:eastAsia="Calibri"/>
          <w:color w:val="000000" w:themeColor="text1"/>
          <w:sz w:val="28"/>
          <w:szCs w:val="28"/>
          <w:vertAlign w:val="subscript"/>
        </w:rPr>
        <w:tab/>
      </w:r>
      <w:r w:rsidR="00476E58" w:rsidRPr="00EA07E5">
        <w:rPr>
          <w:rFonts w:eastAsia="Calibri"/>
          <w:color w:val="000000" w:themeColor="text1"/>
          <w:sz w:val="28"/>
          <w:szCs w:val="28"/>
        </w:rPr>
        <w:tab/>
        <w:t>(4)</w:t>
      </w:r>
      <w:r w:rsidRPr="00EA07E5">
        <w:rPr>
          <w:rFonts w:eastAsia="Calibri"/>
          <w:color w:val="000000" w:themeColor="text1"/>
          <w:sz w:val="28"/>
          <w:szCs w:val="28"/>
          <w:vertAlign w:val="subscript"/>
        </w:rPr>
        <w:tab/>
      </w:r>
      <w:r w:rsidRPr="00EA07E5">
        <w:rPr>
          <w:rFonts w:eastAsia="Calibri"/>
          <w:color w:val="000000" w:themeColor="text1"/>
          <w:sz w:val="28"/>
          <w:szCs w:val="28"/>
          <w:vertAlign w:val="subscript"/>
        </w:rPr>
        <w:tab/>
      </w:r>
    </w:p>
    <w:p w14:paraId="5E74BE30" w14:textId="6848D061" w:rsidR="00383BA5" w:rsidRPr="00EA07E5" w:rsidRDefault="00B9196B" w:rsidP="007E2AF0">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This formulation indicates that tissue uptake is controlled by the concentration gradient between arterial blood and tissue, tissue perfusion, tissue volume, and tissue solubility.</w:t>
      </w:r>
      <w:r w:rsidR="00724563" w:rsidRPr="00EA07E5">
        <w:rPr>
          <w:rFonts w:eastAsia="Calibri"/>
          <w:color w:val="000000" w:themeColor="text1"/>
          <w:sz w:val="24"/>
          <w:szCs w:val="24"/>
        </w:rPr>
        <w:t xml:space="preserve"> </w:t>
      </w:r>
    </w:p>
    <w:p w14:paraId="7A611193" w14:textId="4B4F7A07" w:rsidR="00186BEC" w:rsidRPr="00EA07E5" w:rsidRDefault="00186BEC" w:rsidP="00186BEC">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 xml:space="preserve">The estimated tissue activity was subsequently used to estimate absorbed radiation dose. Cumulative activity in each tissue was obtained from: </w:t>
      </w:r>
    </w:p>
    <w:p w14:paraId="78EC1DC0" w14:textId="5695DEAE" w:rsidR="00186BEC" w:rsidRPr="00EA07E5" w:rsidRDefault="00186BEC" w:rsidP="00186BEC">
      <w:pPr>
        <w:tabs>
          <w:tab w:val="left" w:pos="3402"/>
        </w:tabs>
        <w:spacing w:line="360" w:lineRule="auto"/>
        <w:rPr>
          <w:rFonts w:eastAsia="Calibri"/>
          <w:color w:val="000000" w:themeColor="text1"/>
          <w:sz w:val="28"/>
          <w:szCs w:val="28"/>
        </w:rPr>
      </w:pPr>
      <w:r w:rsidRPr="00EA07E5">
        <w:rPr>
          <w:rFonts w:eastAsia="Calibri"/>
          <w:color w:val="000000" w:themeColor="text1"/>
          <w:sz w:val="28"/>
          <w:szCs w:val="28"/>
        </w:rPr>
        <w:lastRenderedPageBreak/>
        <w:tab/>
      </w:r>
      <w:r w:rsidRPr="00EA07E5">
        <w:rPr>
          <w:rFonts w:eastAsia="Calibri"/>
          <w:color w:val="000000" w:themeColor="text1"/>
          <w:sz w:val="28"/>
          <w:szCs w:val="28"/>
        </w:rPr>
        <w:tab/>
      </w:r>
      <w:proofErr w:type="spellStart"/>
      <w:r w:rsidRPr="00EA07E5">
        <w:rPr>
          <w:rFonts w:eastAsia="Calibri"/>
          <w:color w:val="000000" w:themeColor="text1"/>
          <w:sz w:val="28"/>
          <w:szCs w:val="28"/>
        </w:rPr>
        <w:t>Ã</w:t>
      </w:r>
      <w:r w:rsidRPr="00EA07E5">
        <w:rPr>
          <w:rFonts w:eastAsia="Calibri"/>
          <w:color w:val="000000" w:themeColor="text1"/>
          <w:sz w:val="28"/>
          <w:szCs w:val="28"/>
          <w:vertAlign w:val="subscript"/>
        </w:rPr>
        <w:t>i</w:t>
      </w:r>
      <w:proofErr w:type="spellEnd"/>
      <w:r w:rsidRPr="00EA07E5">
        <w:rPr>
          <w:rFonts w:eastAsia="Calibri"/>
          <w:color w:val="000000" w:themeColor="text1"/>
          <w:sz w:val="28"/>
          <w:szCs w:val="28"/>
        </w:rPr>
        <w:t xml:space="preserve"> = ∫₀ᵀ A</w:t>
      </w:r>
      <w:r w:rsidRPr="00EA07E5">
        <w:rPr>
          <w:rFonts w:eastAsia="Calibri"/>
          <w:color w:val="000000" w:themeColor="text1"/>
          <w:sz w:val="28"/>
          <w:szCs w:val="28"/>
          <w:vertAlign w:val="subscript"/>
        </w:rPr>
        <w:t>i</w:t>
      </w:r>
      <w:r w:rsidRPr="00EA07E5">
        <w:rPr>
          <w:rFonts w:eastAsia="Calibri"/>
          <w:color w:val="000000" w:themeColor="text1"/>
          <w:sz w:val="28"/>
          <w:szCs w:val="28"/>
        </w:rPr>
        <w:t>(t)dt</w:t>
      </w:r>
      <w:r w:rsidRPr="00EA07E5">
        <w:rPr>
          <w:rFonts w:eastAsia="Calibri"/>
          <w:color w:val="000000" w:themeColor="text1"/>
          <w:sz w:val="28"/>
          <w:szCs w:val="28"/>
        </w:rPr>
        <w:tab/>
      </w:r>
      <w:r w:rsidR="00476E58" w:rsidRPr="00EA07E5">
        <w:rPr>
          <w:rFonts w:eastAsia="Calibri"/>
          <w:color w:val="000000" w:themeColor="text1"/>
          <w:sz w:val="28"/>
          <w:szCs w:val="28"/>
        </w:rPr>
        <w:tab/>
      </w:r>
      <w:r w:rsidR="00476E58" w:rsidRPr="00EA07E5">
        <w:rPr>
          <w:rFonts w:eastAsia="Calibri"/>
          <w:color w:val="000000" w:themeColor="text1"/>
          <w:sz w:val="28"/>
          <w:szCs w:val="28"/>
        </w:rPr>
        <w:tab/>
        <w:t>(5)</w:t>
      </w:r>
      <w:r w:rsidRPr="00EA07E5">
        <w:rPr>
          <w:rFonts w:eastAsia="Calibri"/>
          <w:color w:val="000000" w:themeColor="text1"/>
          <w:sz w:val="28"/>
          <w:szCs w:val="28"/>
        </w:rPr>
        <w:tab/>
      </w:r>
      <w:r w:rsidRPr="00EA07E5">
        <w:rPr>
          <w:rFonts w:eastAsia="Calibri"/>
          <w:color w:val="000000" w:themeColor="text1"/>
          <w:sz w:val="28"/>
          <w:szCs w:val="28"/>
        </w:rPr>
        <w:tab/>
      </w:r>
      <w:r w:rsidRPr="00EA07E5">
        <w:rPr>
          <w:rFonts w:eastAsia="Calibri"/>
          <w:color w:val="000000" w:themeColor="text1"/>
          <w:sz w:val="28"/>
          <w:szCs w:val="28"/>
        </w:rPr>
        <w:tab/>
      </w:r>
      <w:r w:rsidRPr="00EA07E5">
        <w:rPr>
          <w:rFonts w:eastAsia="Calibri"/>
          <w:color w:val="000000" w:themeColor="text1"/>
          <w:sz w:val="28"/>
          <w:szCs w:val="28"/>
        </w:rPr>
        <w:tab/>
      </w:r>
    </w:p>
    <w:p w14:paraId="153E3794" w14:textId="75073ED6" w:rsidR="00186BEC" w:rsidRPr="00EA07E5" w:rsidRDefault="00186BEC" w:rsidP="00B9196B">
      <w:pPr>
        <w:tabs>
          <w:tab w:val="left" w:pos="3402"/>
        </w:tabs>
        <w:spacing w:after="240" w:line="360" w:lineRule="auto"/>
        <w:rPr>
          <w:rFonts w:eastAsia="Calibri"/>
          <w:color w:val="000000" w:themeColor="text1"/>
          <w:sz w:val="24"/>
          <w:szCs w:val="24"/>
        </w:rPr>
      </w:pPr>
      <w:r w:rsidRPr="00EA07E5">
        <w:rPr>
          <w:rFonts w:eastAsia="Calibri"/>
          <w:color w:val="000000" w:themeColor="text1"/>
          <w:sz w:val="24"/>
          <w:szCs w:val="24"/>
        </w:rPr>
        <w:t xml:space="preserve">where </w:t>
      </w:r>
      <w:proofErr w:type="spellStart"/>
      <w:r w:rsidRPr="00EA07E5">
        <w:rPr>
          <w:rFonts w:eastAsia="Calibri"/>
          <w:color w:val="000000" w:themeColor="text1"/>
          <w:sz w:val="24"/>
          <w:szCs w:val="24"/>
        </w:rPr>
        <w:t>Ã</w:t>
      </w:r>
      <w:r w:rsidRPr="00EA07E5">
        <w:rPr>
          <w:rFonts w:eastAsia="Calibri"/>
          <w:color w:val="000000" w:themeColor="text1"/>
          <w:sz w:val="24"/>
          <w:szCs w:val="24"/>
          <w:vertAlign w:val="subscript"/>
        </w:rPr>
        <w:t>i</w:t>
      </w:r>
      <w:proofErr w:type="spellEnd"/>
      <w:r w:rsidRPr="00EA07E5">
        <w:rPr>
          <w:rFonts w:eastAsia="Calibri"/>
          <w:color w:val="000000" w:themeColor="text1"/>
          <w:sz w:val="24"/>
          <w:szCs w:val="24"/>
        </w:rPr>
        <w:t xml:space="preserve"> represents the time-integrated Rn-222 activity in tissue </w:t>
      </w:r>
      <w:proofErr w:type="spellStart"/>
      <w:r w:rsidRPr="00EA07E5">
        <w:rPr>
          <w:rFonts w:eastAsia="Calibri"/>
          <w:color w:val="000000" w:themeColor="text1"/>
          <w:sz w:val="24"/>
          <w:szCs w:val="24"/>
        </w:rPr>
        <w:t>i</w:t>
      </w:r>
      <w:proofErr w:type="spellEnd"/>
      <w:r w:rsidRPr="00EA07E5">
        <w:rPr>
          <w:rFonts w:eastAsia="Calibri"/>
          <w:color w:val="000000" w:themeColor="text1"/>
          <w:sz w:val="24"/>
          <w:szCs w:val="24"/>
        </w:rPr>
        <w:t>. Under the local energy-deposition approximation, the absorbed dose was calculated from the cumulated activity, energy deposited per decay, and tissue mass (ICRP 2017</w:t>
      </w:r>
      <w:r w:rsidR="00B9196B" w:rsidRPr="00EA07E5">
        <w:rPr>
          <w:rFonts w:eastAsia="Calibri"/>
          <w:color w:val="000000" w:themeColor="text1"/>
          <w:sz w:val="24"/>
          <w:szCs w:val="24"/>
        </w:rPr>
        <w:t xml:space="preserve">; </w:t>
      </w:r>
      <w:r w:rsidR="00B9196B" w:rsidRPr="00EA07E5">
        <w:rPr>
          <w:color w:val="000000" w:themeColor="text1"/>
          <w:sz w:val="24"/>
          <w:szCs w:val="24"/>
        </w:rPr>
        <w:t>Pervin et al., 2018</w:t>
      </w:r>
      <w:r w:rsidRPr="00EA07E5">
        <w:rPr>
          <w:rFonts w:eastAsia="Calibri"/>
          <w:color w:val="000000" w:themeColor="text1"/>
          <w:sz w:val="24"/>
          <w:szCs w:val="24"/>
        </w:rPr>
        <w:t>):</w:t>
      </w:r>
    </w:p>
    <w:p w14:paraId="0EE6E0BE" w14:textId="0738D53F" w:rsidR="00186BEC" w:rsidRPr="00EA07E5" w:rsidRDefault="00186BEC" w:rsidP="00B9196B">
      <w:pPr>
        <w:tabs>
          <w:tab w:val="left" w:pos="3402"/>
        </w:tabs>
        <w:spacing w:after="240" w:line="360" w:lineRule="auto"/>
        <w:rPr>
          <w:rFonts w:eastAsia="Calibri"/>
          <w:color w:val="000000" w:themeColor="text1"/>
          <w:sz w:val="28"/>
          <w:szCs w:val="28"/>
        </w:rPr>
      </w:pPr>
      <w:r w:rsidRPr="00EA07E5">
        <w:rPr>
          <w:rFonts w:eastAsia="Calibri"/>
          <w:color w:val="000000" w:themeColor="text1"/>
          <w:sz w:val="28"/>
          <w:szCs w:val="28"/>
        </w:rPr>
        <w:tab/>
        <w:t>D</w:t>
      </w:r>
      <w:r w:rsidRPr="00EA07E5">
        <w:rPr>
          <w:rFonts w:eastAsia="Calibri"/>
          <w:color w:val="000000" w:themeColor="text1"/>
          <w:sz w:val="28"/>
          <w:szCs w:val="28"/>
          <w:vertAlign w:val="subscript"/>
        </w:rPr>
        <w:t>i</w:t>
      </w:r>
      <w:r w:rsidRPr="00EA07E5">
        <w:rPr>
          <w:rFonts w:eastAsia="Calibri"/>
          <w:color w:val="000000" w:themeColor="text1"/>
          <w:sz w:val="28"/>
          <w:szCs w:val="28"/>
        </w:rPr>
        <w:t xml:space="preserve"> = </w:t>
      </w:r>
      <w:proofErr w:type="spellStart"/>
      <w:r w:rsidRPr="00EA07E5">
        <w:rPr>
          <w:rFonts w:eastAsia="Calibri"/>
          <w:color w:val="000000" w:themeColor="text1"/>
          <w:sz w:val="28"/>
          <w:szCs w:val="28"/>
        </w:rPr>
        <w:t>Ã</w:t>
      </w:r>
      <w:r w:rsidRPr="00EA07E5">
        <w:rPr>
          <w:rFonts w:eastAsia="Calibri"/>
          <w:color w:val="000000" w:themeColor="text1"/>
          <w:sz w:val="28"/>
          <w:szCs w:val="28"/>
          <w:vertAlign w:val="subscript"/>
        </w:rPr>
        <w:t>i</w:t>
      </w:r>
      <w:proofErr w:type="spellEnd"/>
      <w:r w:rsidRPr="00EA07E5">
        <w:rPr>
          <w:rFonts w:eastAsia="Calibri"/>
          <w:color w:val="000000" w:themeColor="text1"/>
          <w:sz w:val="28"/>
          <w:szCs w:val="28"/>
        </w:rPr>
        <w:t xml:space="preserve"> </w:t>
      </w:r>
      <w:proofErr w:type="spellStart"/>
      <w:r w:rsidRPr="00EA07E5">
        <w:rPr>
          <w:rFonts w:eastAsia="Calibri"/>
          <w:color w:val="000000" w:themeColor="text1"/>
          <w:sz w:val="28"/>
          <w:szCs w:val="28"/>
        </w:rPr>
        <w:t>E</w:t>
      </w:r>
      <w:r w:rsidRPr="00EA07E5">
        <w:rPr>
          <w:rFonts w:eastAsia="Calibri"/>
          <w:color w:val="000000" w:themeColor="text1"/>
          <w:sz w:val="28"/>
          <w:szCs w:val="28"/>
          <w:vertAlign w:val="subscript"/>
        </w:rPr>
        <w:t>dep</w:t>
      </w:r>
      <w:proofErr w:type="spellEnd"/>
      <w:r w:rsidRPr="00EA07E5">
        <w:rPr>
          <w:rFonts w:eastAsia="Calibri"/>
          <w:color w:val="000000" w:themeColor="text1"/>
          <w:sz w:val="28"/>
          <w:szCs w:val="28"/>
        </w:rPr>
        <w:t>/M</w:t>
      </w:r>
      <w:r w:rsidRPr="00EA07E5">
        <w:rPr>
          <w:rFonts w:eastAsia="Calibri"/>
          <w:color w:val="000000" w:themeColor="text1"/>
          <w:sz w:val="28"/>
          <w:szCs w:val="28"/>
          <w:vertAlign w:val="subscript"/>
        </w:rPr>
        <w:t>i</w:t>
      </w:r>
      <w:r w:rsidRPr="00EA07E5">
        <w:rPr>
          <w:rFonts w:eastAsia="Calibri"/>
          <w:color w:val="000000" w:themeColor="text1"/>
          <w:sz w:val="28"/>
          <w:szCs w:val="28"/>
          <w:vertAlign w:val="subscript"/>
        </w:rPr>
        <w:tab/>
      </w:r>
      <w:r w:rsidRPr="00EA07E5">
        <w:rPr>
          <w:rFonts w:eastAsia="Calibri"/>
          <w:color w:val="000000" w:themeColor="text1"/>
          <w:sz w:val="28"/>
          <w:szCs w:val="28"/>
          <w:vertAlign w:val="subscript"/>
        </w:rPr>
        <w:tab/>
      </w:r>
      <w:r w:rsidRPr="00EA07E5">
        <w:rPr>
          <w:rFonts w:eastAsia="Calibri"/>
          <w:color w:val="000000" w:themeColor="text1"/>
          <w:sz w:val="28"/>
          <w:szCs w:val="28"/>
          <w:vertAlign w:val="subscript"/>
        </w:rPr>
        <w:tab/>
      </w:r>
      <w:r w:rsidR="00476E58" w:rsidRPr="00EA07E5">
        <w:rPr>
          <w:rFonts w:eastAsia="Calibri"/>
          <w:color w:val="000000" w:themeColor="text1"/>
          <w:sz w:val="28"/>
          <w:szCs w:val="28"/>
        </w:rPr>
        <w:t>(6)</w:t>
      </w:r>
      <w:r w:rsidRPr="00EA07E5">
        <w:rPr>
          <w:rFonts w:eastAsia="Calibri"/>
          <w:color w:val="000000" w:themeColor="text1"/>
          <w:sz w:val="28"/>
          <w:szCs w:val="28"/>
          <w:vertAlign w:val="subscript"/>
        </w:rPr>
        <w:tab/>
      </w:r>
    </w:p>
    <w:p w14:paraId="4A48806F" w14:textId="561B1BF1" w:rsidR="00186BEC" w:rsidRPr="00EA07E5" w:rsidRDefault="00186BEC" w:rsidP="00186BEC">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where D</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the absorbed dose in Gy, </w:t>
      </w:r>
      <w:proofErr w:type="spellStart"/>
      <w:r w:rsidRPr="00EA07E5">
        <w:rPr>
          <w:rFonts w:eastAsia="Calibri"/>
          <w:color w:val="000000" w:themeColor="text1"/>
          <w:sz w:val="24"/>
          <w:szCs w:val="24"/>
        </w:rPr>
        <w:t>E</w:t>
      </w:r>
      <w:r w:rsidRPr="00EA07E5">
        <w:rPr>
          <w:rFonts w:eastAsia="Calibri"/>
          <w:color w:val="000000" w:themeColor="text1"/>
          <w:sz w:val="24"/>
          <w:szCs w:val="24"/>
          <w:vertAlign w:val="subscript"/>
        </w:rPr>
        <w:t>dep</w:t>
      </w:r>
      <w:proofErr w:type="spellEnd"/>
      <w:r w:rsidRPr="00EA07E5">
        <w:rPr>
          <w:rFonts w:eastAsia="Calibri"/>
          <w:color w:val="000000" w:themeColor="text1"/>
          <w:sz w:val="24"/>
          <w:szCs w:val="24"/>
        </w:rPr>
        <w:t xml:space="preserve"> is the energy deposited in the tissue per nuclear transformation, and M</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tissue mass in kilograms. For the simplified Rn-222 short-lived progeny model, the alpha-particle contribution from Rn-222 and its short-lived</w:t>
      </w:r>
      <w:r w:rsidR="00B9196B" w:rsidRPr="00EA07E5">
        <w:rPr>
          <w:rFonts w:eastAsia="Calibri"/>
          <w:color w:val="000000" w:themeColor="text1"/>
          <w:sz w:val="24"/>
          <w:szCs w:val="24"/>
        </w:rPr>
        <w:t xml:space="preserve"> </w:t>
      </w:r>
      <w:r w:rsidR="00B9196B" w:rsidRPr="00EA07E5">
        <w:rPr>
          <w:color w:val="000000" w:themeColor="text1"/>
          <w:sz w:val="24"/>
          <w:szCs w:val="24"/>
        </w:rPr>
        <w:t>alpha-emitting progeny (Po-218, Po-214)</w:t>
      </w:r>
      <w:r w:rsidRPr="00EA07E5">
        <w:rPr>
          <w:rFonts w:eastAsia="Calibri"/>
          <w:color w:val="000000" w:themeColor="text1"/>
          <w:sz w:val="24"/>
          <w:szCs w:val="24"/>
        </w:rPr>
        <w:t xml:space="preserve"> was considered in estimating tissue energy deposition. </w:t>
      </w:r>
    </w:p>
    <w:p w14:paraId="49D791A3" w14:textId="7109E482" w:rsidR="007E2AF0" w:rsidRPr="00EA07E5" w:rsidRDefault="00B9196B" w:rsidP="007E2AF0">
      <w:pPr>
        <w:spacing w:after="200" w:line="360" w:lineRule="auto"/>
        <w:rPr>
          <w:color w:val="000000" w:themeColor="text1"/>
          <w:sz w:val="24"/>
          <w:szCs w:val="24"/>
        </w:rPr>
      </w:pPr>
      <w:r w:rsidRPr="00EA07E5">
        <w:rPr>
          <w:color w:val="000000" w:themeColor="text1"/>
          <w:sz w:val="24"/>
          <w:szCs w:val="24"/>
        </w:rPr>
        <w:t>The resulting estimated tissue radon activity concentrations and corresponding absorbed doses at 7, 14, and 21 weeks are presented in Tables 3, 4, and 5, respectively.</w:t>
      </w:r>
    </w:p>
    <w:p w14:paraId="3FD9D031" w14:textId="77777777" w:rsidR="00414EED" w:rsidRPr="00EA07E5" w:rsidRDefault="00414EED" w:rsidP="00414EED">
      <w:pPr>
        <w:pStyle w:val="Heading11"/>
        <w:spacing w:before="360" w:after="200"/>
        <w:rPr>
          <w:color w:val="000000" w:themeColor="text1"/>
          <w:sz w:val="24"/>
          <w:szCs w:val="24"/>
        </w:rPr>
      </w:pPr>
      <w:r w:rsidRPr="00EA07E5">
        <w:rPr>
          <w:b/>
          <w:bCs/>
          <w:color w:val="000000" w:themeColor="text1"/>
          <w:sz w:val="24"/>
          <w:szCs w:val="24"/>
        </w:rPr>
        <w:t>3. Results and Discussion</w:t>
      </w:r>
    </w:p>
    <w:p w14:paraId="2214C7DC"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3.1 Radon-222 Activity Concentrations in Water Samples</w:t>
      </w:r>
    </w:p>
    <w:p w14:paraId="12441785" w14:textId="77777777"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 xml:space="preserve">The mean Rn-222 activity concentrations measured in groundwater and surface water samples collected from </w:t>
      </w:r>
      <w:proofErr w:type="spellStart"/>
      <w:r w:rsidRPr="00EA07E5">
        <w:rPr>
          <w:color w:val="000000" w:themeColor="text1"/>
          <w:sz w:val="24"/>
          <w:szCs w:val="24"/>
        </w:rPr>
        <w:t>Ogbomoso</w:t>
      </w:r>
      <w:proofErr w:type="spellEnd"/>
      <w:r w:rsidRPr="00EA07E5">
        <w:rPr>
          <w:color w:val="000000" w:themeColor="text1"/>
          <w:sz w:val="24"/>
          <w:szCs w:val="24"/>
        </w:rPr>
        <w:t xml:space="preserve"> are presented in Table 1. The measured values closely agreed with the predetermined radon activity concentrations reported by Oni &amp; Adagunodo (2019), confirming the reliability and reproducibility of the sampling and analytical procedures. Groundwater samples exhibited considerably higher radon activity concentrations than surface water samples. The highest mean radon concentration was recorded at the </w:t>
      </w:r>
      <w:proofErr w:type="spellStart"/>
      <w:r w:rsidRPr="00EA07E5">
        <w:rPr>
          <w:color w:val="000000" w:themeColor="text1"/>
          <w:sz w:val="24"/>
          <w:szCs w:val="24"/>
        </w:rPr>
        <w:t>Egbejoda</w:t>
      </w:r>
      <w:proofErr w:type="spellEnd"/>
      <w:r w:rsidRPr="00EA07E5">
        <w:rPr>
          <w:color w:val="000000" w:themeColor="text1"/>
          <w:sz w:val="24"/>
          <w:szCs w:val="24"/>
        </w:rPr>
        <w:t xml:space="preserve"> borehole (208.6 ± 1.42 Bq/L) and the lowest at Aba-Oja (75.4 ± 0.44 Bq/L). Surface water samples, by contrast, contained substantially lower radon concentrations, ranging from 0.30 ± 0.25 to 3.50 ± 0.54 Bq/L. The spatial variation in groundwater radon levels reflects differences in local geological and hydrogeological conditions across the study area.</w:t>
      </w:r>
    </w:p>
    <w:p w14:paraId="5946FF90" w14:textId="77777777"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 xml:space="preserve">All borehole samples exceeded the United States EPA recommended reference level of 11.1 Bq/L for drinking water (U.S. EPA, 2012), while the surface water samples remained well below it. The measured groundwater concentrations are also considerably higher than those reported for groundwater in Dhaka City, Bangladesh (2.13-13.00 Bq/L; Pervin et al., 2018), underscoring the elevated radiological burden of the </w:t>
      </w:r>
      <w:proofErr w:type="spellStart"/>
      <w:r w:rsidRPr="00EA07E5">
        <w:rPr>
          <w:color w:val="000000" w:themeColor="text1"/>
          <w:sz w:val="24"/>
          <w:szCs w:val="24"/>
        </w:rPr>
        <w:t>Ogbomoso</w:t>
      </w:r>
      <w:proofErr w:type="spellEnd"/>
      <w:r w:rsidRPr="00EA07E5">
        <w:rPr>
          <w:color w:val="000000" w:themeColor="text1"/>
          <w:sz w:val="24"/>
          <w:szCs w:val="24"/>
        </w:rPr>
        <w:t xml:space="preserve"> basement complex relative to other groundwater settings. Groundwater from the High Court borehole (BH_HC), with a mean </w:t>
      </w:r>
      <w:r w:rsidRPr="00EA07E5">
        <w:rPr>
          <w:color w:val="000000" w:themeColor="text1"/>
          <w:sz w:val="24"/>
          <w:szCs w:val="24"/>
        </w:rPr>
        <w:lastRenderedPageBreak/>
        <w:t>radon concentration of 84.7 ± 1.59 Bq/L, was selected as the exposure water source for the experimental groups. Surface water sample SW_2, with a mean radon concentration of 3.5 ± 0.54 Bq/L, was selected as the control water source because its radon activity concentration was substantially lower and within recommended guideline levels for drinking water.</w:t>
      </w:r>
    </w:p>
    <w:p w14:paraId="13C724A3" w14:textId="3C36EAAB" w:rsidR="00414EED" w:rsidRPr="00EA07E5" w:rsidRDefault="00414EED" w:rsidP="00414EED">
      <w:pPr>
        <w:spacing w:after="200" w:line="360" w:lineRule="auto"/>
        <w:rPr>
          <w:b/>
          <w:bCs/>
          <w:color w:val="000000" w:themeColor="text1"/>
          <w:sz w:val="24"/>
          <w:szCs w:val="24"/>
        </w:rPr>
      </w:pPr>
      <w:r w:rsidRPr="00EA07E5">
        <w:rPr>
          <w:b/>
          <w:bCs/>
          <w:color w:val="000000" w:themeColor="text1"/>
          <w:sz w:val="24"/>
          <w:szCs w:val="24"/>
        </w:rPr>
        <w:t xml:space="preserve">Table 1. Mean Rn-222 </w:t>
      </w:r>
      <w:r w:rsidR="0026542A" w:rsidRPr="00EA07E5">
        <w:rPr>
          <w:b/>
          <w:bCs/>
          <w:color w:val="000000" w:themeColor="text1"/>
          <w:sz w:val="24"/>
          <w:szCs w:val="24"/>
        </w:rPr>
        <w:t>A</w:t>
      </w:r>
      <w:r w:rsidRPr="00EA07E5">
        <w:rPr>
          <w:b/>
          <w:bCs/>
          <w:color w:val="000000" w:themeColor="text1"/>
          <w:sz w:val="24"/>
          <w:szCs w:val="24"/>
        </w:rPr>
        <w:t xml:space="preserve">ctivity </w:t>
      </w:r>
      <w:r w:rsidR="0026542A" w:rsidRPr="00EA07E5">
        <w:rPr>
          <w:b/>
          <w:bCs/>
          <w:color w:val="000000" w:themeColor="text1"/>
          <w:sz w:val="24"/>
          <w:szCs w:val="24"/>
        </w:rPr>
        <w:t>C</w:t>
      </w:r>
      <w:r w:rsidRPr="00EA07E5">
        <w:rPr>
          <w:b/>
          <w:bCs/>
          <w:color w:val="000000" w:themeColor="text1"/>
          <w:sz w:val="24"/>
          <w:szCs w:val="24"/>
        </w:rPr>
        <w:t xml:space="preserve">oncentration in </w:t>
      </w:r>
      <w:r w:rsidR="0026542A" w:rsidRPr="00EA07E5">
        <w:rPr>
          <w:b/>
          <w:bCs/>
          <w:color w:val="000000" w:themeColor="text1"/>
          <w:sz w:val="24"/>
          <w:szCs w:val="24"/>
        </w:rPr>
        <w:t>S</w:t>
      </w:r>
      <w:r w:rsidRPr="00EA07E5">
        <w:rPr>
          <w:b/>
          <w:bCs/>
          <w:color w:val="000000" w:themeColor="text1"/>
          <w:sz w:val="24"/>
          <w:szCs w:val="24"/>
        </w:rPr>
        <w:t xml:space="preserve">urface and </w:t>
      </w:r>
      <w:r w:rsidR="0026542A" w:rsidRPr="00EA07E5">
        <w:rPr>
          <w:b/>
          <w:bCs/>
          <w:color w:val="000000" w:themeColor="text1"/>
          <w:sz w:val="24"/>
          <w:szCs w:val="24"/>
        </w:rPr>
        <w:t>G</w:t>
      </w:r>
      <w:r w:rsidRPr="00EA07E5">
        <w:rPr>
          <w:b/>
          <w:bCs/>
          <w:color w:val="000000" w:themeColor="text1"/>
          <w:sz w:val="24"/>
          <w:szCs w:val="24"/>
        </w:rPr>
        <w:t xml:space="preserve">roundwater </w:t>
      </w:r>
      <w:r w:rsidR="0026542A" w:rsidRPr="00EA07E5">
        <w:rPr>
          <w:b/>
          <w:bCs/>
          <w:color w:val="000000" w:themeColor="text1"/>
          <w:sz w:val="24"/>
          <w:szCs w:val="24"/>
        </w:rPr>
        <w:t>Samples</w:t>
      </w:r>
      <w:r w:rsidRPr="00EA07E5">
        <w:rPr>
          <w:b/>
          <w:bCs/>
          <w:color w:val="000000" w:themeColor="text1"/>
          <w:sz w:val="24"/>
          <w:szCs w:val="24"/>
        </w:rPr>
        <w:t>.</w:t>
      </w:r>
    </w:p>
    <w:tbl>
      <w:tblPr>
        <w:tblStyle w:val="TableGrid"/>
        <w:tblW w:w="10000" w:type="dxa"/>
        <w:tblLook w:val="0400" w:firstRow="0" w:lastRow="0" w:firstColumn="0" w:lastColumn="0" w:noHBand="0" w:noVBand="1"/>
      </w:tblPr>
      <w:tblGrid>
        <w:gridCol w:w="1600"/>
        <w:gridCol w:w="1600"/>
        <w:gridCol w:w="2600"/>
        <w:gridCol w:w="1600"/>
        <w:gridCol w:w="2600"/>
      </w:tblGrid>
      <w:tr w:rsidR="00414EED" w:rsidRPr="00EA07E5" w14:paraId="56898D5D" w14:textId="77777777" w:rsidTr="003103DF">
        <w:trPr>
          <w:trHeight w:val="340"/>
          <w:tblHeader/>
        </w:trPr>
        <w:tc>
          <w:tcPr>
            <w:tcW w:w="1600" w:type="dxa"/>
            <w:tcBorders>
              <w:top w:val="single" w:sz="4" w:space="0" w:color="000000"/>
              <w:left w:val="single" w:sz="4" w:space="0" w:color="000000"/>
              <w:bottom w:val="single" w:sz="4" w:space="0" w:color="000000"/>
              <w:right w:val="single" w:sz="4" w:space="0" w:color="000000"/>
            </w:tcBorders>
            <w:vAlign w:val="center"/>
          </w:tcPr>
          <w:p w14:paraId="59D53537"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Type</w:t>
            </w:r>
          </w:p>
        </w:tc>
        <w:tc>
          <w:tcPr>
            <w:tcW w:w="1600" w:type="dxa"/>
            <w:tcBorders>
              <w:top w:val="single" w:sz="4" w:space="0" w:color="000000"/>
              <w:left w:val="single" w:sz="4" w:space="0" w:color="000000"/>
              <w:bottom w:val="single" w:sz="4" w:space="0" w:color="000000"/>
              <w:right w:val="single" w:sz="4" w:space="0" w:color="000000"/>
            </w:tcBorders>
            <w:vAlign w:val="center"/>
          </w:tcPr>
          <w:p w14:paraId="63675B11"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Sample ID</w:t>
            </w:r>
          </w:p>
        </w:tc>
        <w:tc>
          <w:tcPr>
            <w:tcW w:w="2600" w:type="dxa"/>
            <w:tcBorders>
              <w:top w:val="single" w:sz="4" w:space="0" w:color="000000"/>
              <w:left w:val="single" w:sz="4" w:space="0" w:color="000000"/>
              <w:bottom w:val="single" w:sz="4" w:space="0" w:color="000000"/>
              <w:right w:val="single" w:sz="4" w:space="0" w:color="000000"/>
            </w:tcBorders>
            <w:vAlign w:val="center"/>
          </w:tcPr>
          <w:p w14:paraId="0F1D7E1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Predetermined Rn Concentration (Bq/L)</w:t>
            </w:r>
          </w:p>
        </w:tc>
        <w:tc>
          <w:tcPr>
            <w:tcW w:w="1600" w:type="dxa"/>
            <w:tcBorders>
              <w:top w:val="single" w:sz="4" w:space="0" w:color="000000"/>
              <w:left w:val="single" w:sz="4" w:space="0" w:color="000000"/>
              <w:bottom w:val="single" w:sz="4" w:space="0" w:color="000000"/>
              <w:right w:val="single" w:sz="4" w:space="0" w:color="000000"/>
            </w:tcBorders>
            <w:vAlign w:val="center"/>
          </w:tcPr>
          <w:p w14:paraId="797ABC7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n</w:t>
            </w:r>
          </w:p>
        </w:tc>
        <w:tc>
          <w:tcPr>
            <w:tcW w:w="2600" w:type="dxa"/>
            <w:tcBorders>
              <w:top w:val="single" w:sz="4" w:space="0" w:color="000000"/>
              <w:left w:val="single" w:sz="4" w:space="0" w:color="000000"/>
              <w:bottom w:val="single" w:sz="4" w:space="0" w:color="000000"/>
              <w:right w:val="single" w:sz="4" w:space="0" w:color="000000"/>
            </w:tcBorders>
            <w:vAlign w:val="center"/>
          </w:tcPr>
          <w:p w14:paraId="749D6DC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Measured Rn Concentration (Bq/L)</w:t>
            </w:r>
          </w:p>
        </w:tc>
      </w:tr>
      <w:tr w:rsidR="00414EED" w:rsidRPr="00EA07E5" w14:paraId="7332E0C6"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7600FE6D"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1F2D8D0B" w14:textId="77777777" w:rsidR="00414EED" w:rsidRPr="00EA07E5" w:rsidRDefault="00414EED" w:rsidP="00B03FD6">
            <w:pPr>
              <w:jc w:val="center"/>
              <w:rPr>
                <w:color w:val="000000" w:themeColor="text1"/>
                <w:sz w:val="24"/>
                <w:szCs w:val="24"/>
              </w:rPr>
            </w:pPr>
            <w:r w:rsidRPr="00EA07E5">
              <w:rPr>
                <w:color w:val="000000" w:themeColor="text1"/>
                <w:sz w:val="24"/>
                <w:szCs w:val="24"/>
              </w:rPr>
              <w:t>BH_AO</w:t>
            </w:r>
          </w:p>
        </w:tc>
        <w:tc>
          <w:tcPr>
            <w:tcW w:w="2600" w:type="dxa"/>
            <w:tcBorders>
              <w:top w:val="single" w:sz="4" w:space="0" w:color="000000"/>
              <w:left w:val="single" w:sz="4" w:space="0" w:color="000000"/>
              <w:bottom w:val="single" w:sz="4" w:space="0" w:color="000000"/>
              <w:right w:val="single" w:sz="4" w:space="0" w:color="000000"/>
            </w:tcBorders>
            <w:vAlign w:val="center"/>
          </w:tcPr>
          <w:p w14:paraId="318892C6" w14:textId="77777777" w:rsidR="00414EED" w:rsidRPr="00EA07E5" w:rsidRDefault="00414EED" w:rsidP="00B03FD6">
            <w:pPr>
              <w:jc w:val="center"/>
              <w:rPr>
                <w:color w:val="000000" w:themeColor="text1"/>
                <w:sz w:val="24"/>
                <w:szCs w:val="24"/>
              </w:rPr>
            </w:pPr>
            <w:r w:rsidRPr="00EA07E5">
              <w:rPr>
                <w:color w:val="000000" w:themeColor="text1"/>
                <w:sz w:val="24"/>
                <w:szCs w:val="24"/>
              </w:rPr>
              <w:t>75.7</w:t>
            </w:r>
          </w:p>
        </w:tc>
        <w:tc>
          <w:tcPr>
            <w:tcW w:w="1600" w:type="dxa"/>
            <w:tcBorders>
              <w:top w:val="single" w:sz="4" w:space="0" w:color="000000"/>
              <w:left w:val="single" w:sz="4" w:space="0" w:color="000000"/>
              <w:bottom w:val="single" w:sz="4" w:space="0" w:color="000000"/>
              <w:right w:val="single" w:sz="4" w:space="0" w:color="000000"/>
            </w:tcBorders>
            <w:vAlign w:val="center"/>
          </w:tcPr>
          <w:p w14:paraId="5F737D1C"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6C938A70" w14:textId="77777777" w:rsidR="00414EED" w:rsidRPr="00EA07E5" w:rsidRDefault="00414EED" w:rsidP="00B03FD6">
            <w:pPr>
              <w:jc w:val="center"/>
              <w:rPr>
                <w:color w:val="000000" w:themeColor="text1"/>
                <w:sz w:val="24"/>
                <w:szCs w:val="24"/>
              </w:rPr>
            </w:pPr>
            <w:r w:rsidRPr="00EA07E5">
              <w:rPr>
                <w:color w:val="000000" w:themeColor="text1"/>
                <w:sz w:val="24"/>
                <w:szCs w:val="24"/>
              </w:rPr>
              <w:t>75.4 ± 0.44</w:t>
            </w:r>
          </w:p>
        </w:tc>
      </w:tr>
      <w:tr w:rsidR="00414EED" w:rsidRPr="00EA07E5" w14:paraId="4E80215A"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1E5EFF7"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6D3376B9" w14:textId="77777777" w:rsidR="00414EED" w:rsidRPr="00EA07E5" w:rsidRDefault="00414EED" w:rsidP="00B03FD6">
            <w:pPr>
              <w:jc w:val="center"/>
              <w:rPr>
                <w:color w:val="000000" w:themeColor="text1"/>
                <w:sz w:val="24"/>
                <w:szCs w:val="24"/>
              </w:rPr>
            </w:pPr>
            <w:r w:rsidRPr="00EA07E5">
              <w:rPr>
                <w:color w:val="000000" w:themeColor="text1"/>
                <w:sz w:val="24"/>
                <w:szCs w:val="24"/>
              </w:rPr>
              <w:t>BH_AP</w:t>
            </w:r>
          </w:p>
        </w:tc>
        <w:tc>
          <w:tcPr>
            <w:tcW w:w="2600" w:type="dxa"/>
            <w:tcBorders>
              <w:top w:val="single" w:sz="4" w:space="0" w:color="000000"/>
              <w:left w:val="single" w:sz="4" w:space="0" w:color="000000"/>
              <w:bottom w:val="single" w:sz="4" w:space="0" w:color="000000"/>
              <w:right w:val="single" w:sz="4" w:space="0" w:color="000000"/>
            </w:tcBorders>
            <w:vAlign w:val="center"/>
          </w:tcPr>
          <w:p w14:paraId="6A5E868D" w14:textId="77777777" w:rsidR="00414EED" w:rsidRPr="00EA07E5" w:rsidRDefault="00414EED" w:rsidP="00B03FD6">
            <w:pPr>
              <w:jc w:val="center"/>
              <w:rPr>
                <w:color w:val="000000" w:themeColor="text1"/>
                <w:sz w:val="24"/>
                <w:szCs w:val="24"/>
              </w:rPr>
            </w:pPr>
            <w:r w:rsidRPr="00EA07E5">
              <w:rPr>
                <w:color w:val="000000" w:themeColor="text1"/>
                <w:sz w:val="24"/>
                <w:szCs w:val="24"/>
              </w:rPr>
              <w:t>120.9</w:t>
            </w:r>
          </w:p>
        </w:tc>
        <w:tc>
          <w:tcPr>
            <w:tcW w:w="1600" w:type="dxa"/>
            <w:tcBorders>
              <w:top w:val="single" w:sz="4" w:space="0" w:color="000000"/>
              <w:left w:val="single" w:sz="4" w:space="0" w:color="000000"/>
              <w:bottom w:val="single" w:sz="4" w:space="0" w:color="000000"/>
              <w:right w:val="single" w:sz="4" w:space="0" w:color="000000"/>
            </w:tcBorders>
            <w:vAlign w:val="center"/>
          </w:tcPr>
          <w:p w14:paraId="475CBCFE"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4BCB3A15" w14:textId="77777777" w:rsidR="00414EED" w:rsidRPr="00EA07E5" w:rsidRDefault="00414EED" w:rsidP="00B03FD6">
            <w:pPr>
              <w:jc w:val="center"/>
              <w:rPr>
                <w:color w:val="000000" w:themeColor="text1"/>
                <w:sz w:val="24"/>
                <w:szCs w:val="24"/>
              </w:rPr>
            </w:pPr>
            <w:r w:rsidRPr="00EA07E5">
              <w:rPr>
                <w:color w:val="000000" w:themeColor="text1"/>
                <w:sz w:val="24"/>
                <w:szCs w:val="24"/>
              </w:rPr>
              <w:t>120.6 ± 0.76</w:t>
            </w:r>
          </w:p>
        </w:tc>
      </w:tr>
      <w:tr w:rsidR="00414EED" w:rsidRPr="00EA07E5" w14:paraId="050D5DB7"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248C5EDA"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381F8CEA" w14:textId="77777777" w:rsidR="00414EED" w:rsidRPr="00EA07E5" w:rsidRDefault="00414EED" w:rsidP="00B03FD6">
            <w:pPr>
              <w:jc w:val="center"/>
              <w:rPr>
                <w:color w:val="000000" w:themeColor="text1"/>
                <w:sz w:val="24"/>
                <w:szCs w:val="24"/>
              </w:rPr>
            </w:pPr>
            <w:r w:rsidRPr="00EA07E5">
              <w:rPr>
                <w:color w:val="000000" w:themeColor="text1"/>
                <w:sz w:val="24"/>
                <w:szCs w:val="24"/>
              </w:rPr>
              <w:t>BH_EG</w:t>
            </w:r>
          </w:p>
        </w:tc>
        <w:tc>
          <w:tcPr>
            <w:tcW w:w="2600" w:type="dxa"/>
            <w:tcBorders>
              <w:top w:val="single" w:sz="4" w:space="0" w:color="000000"/>
              <w:left w:val="single" w:sz="4" w:space="0" w:color="000000"/>
              <w:bottom w:val="single" w:sz="4" w:space="0" w:color="000000"/>
              <w:right w:val="single" w:sz="4" w:space="0" w:color="000000"/>
            </w:tcBorders>
            <w:vAlign w:val="center"/>
          </w:tcPr>
          <w:p w14:paraId="2D6DBDEF" w14:textId="77777777" w:rsidR="00414EED" w:rsidRPr="00EA07E5" w:rsidRDefault="00414EED" w:rsidP="00B03FD6">
            <w:pPr>
              <w:jc w:val="center"/>
              <w:rPr>
                <w:color w:val="000000" w:themeColor="text1"/>
                <w:sz w:val="24"/>
                <w:szCs w:val="24"/>
              </w:rPr>
            </w:pPr>
            <w:r w:rsidRPr="00EA07E5">
              <w:rPr>
                <w:color w:val="000000" w:themeColor="text1"/>
                <w:sz w:val="24"/>
                <w:szCs w:val="24"/>
              </w:rPr>
              <w:t>209.8</w:t>
            </w:r>
          </w:p>
        </w:tc>
        <w:tc>
          <w:tcPr>
            <w:tcW w:w="1600" w:type="dxa"/>
            <w:tcBorders>
              <w:top w:val="single" w:sz="4" w:space="0" w:color="000000"/>
              <w:left w:val="single" w:sz="4" w:space="0" w:color="000000"/>
              <w:bottom w:val="single" w:sz="4" w:space="0" w:color="000000"/>
              <w:right w:val="single" w:sz="4" w:space="0" w:color="000000"/>
            </w:tcBorders>
            <w:vAlign w:val="center"/>
          </w:tcPr>
          <w:p w14:paraId="661C33E4"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62FFA943" w14:textId="77777777" w:rsidR="00414EED" w:rsidRPr="00EA07E5" w:rsidRDefault="00414EED" w:rsidP="00B03FD6">
            <w:pPr>
              <w:jc w:val="center"/>
              <w:rPr>
                <w:color w:val="000000" w:themeColor="text1"/>
                <w:sz w:val="24"/>
                <w:szCs w:val="24"/>
              </w:rPr>
            </w:pPr>
            <w:r w:rsidRPr="00EA07E5">
              <w:rPr>
                <w:color w:val="000000" w:themeColor="text1"/>
                <w:sz w:val="24"/>
                <w:szCs w:val="24"/>
              </w:rPr>
              <w:t>208.6 ± 1.42</w:t>
            </w:r>
          </w:p>
        </w:tc>
      </w:tr>
      <w:tr w:rsidR="00414EED" w:rsidRPr="00EA07E5" w14:paraId="61FC8843"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6CD0D7F2"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22F94E09" w14:textId="77777777" w:rsidR="00414EED" w:rsidRPr="00EA07E5" w:rsidRDefault="00414EED" w:rsidP="00B03FD6">
            <w:pPr>
              <w:jc w:val="center"/>
              <w:rPr>
                <w:color w:val="000000" w:themeColor="text1"/>
                <w:sz w:val="24"/>
                <w:szCs w:val="24"/>
              </w:rPr>
            </w:pPr>
            <w:r w:rsidRPr="00EA07E5">
              <w:rPr>
                <w:color w:val="000000" w:themeColor="text1"/>
                <w:sz w:val="24"/>
                <w:szCs w:val="24"/>
              </w:rPr>
              <w:t>BH_HC</w:t>
            </w:r>
          </w:p>
        </w:tc>
        <w:tc>
          <w:tcPr>
            <w:tcW w:w="2600" w:type="dxa"/>
            <w:tcBorders>
              <w:top w:val="single" w:sz="4" w:space="0" w:color="000000"/>
              <w:left w:val="single" w:sz="4" w:space="0" w:color="000000"/>
              <w:bottom w:val="single" w:sz="4" w:space="0" w:color="000000"/>
              <w:right w:val="single" w:sz="4" w:space="0" w:color="000000"/>
            </w:tcBorders>
            <w:vAlign w:val="center"/>
          </w:tcPr>
          <w:p w14:paraId="51337121" w14:textId="77777777" w:rsidR="00414EED" w:rsidRPr="00EA07E5" w:rsidRDefault="00414EED" w:rsidP="00B03FD6">
            <w:pPr>
              <w:jc w:val="center"/>
              <w:rPr>
                <w:color w:val="000000" w:themeColor="text1"/>
                <w:sz w:val="24"/>
                <w:szCs w:val="24"/>
              </w:rPr>
            </w:pPr>
            <w:r w:rsidRPr="00EA07E5">
              <w:rPr>
                <w:color w:val="000000" w:themeColor="text1"/>
                <w:sz w:val="24"/>
                <w:szCs w:val="24"/>
              </w:rPr>
              <w:t>84.4</w:t>
            </w:r>
          </w:p>
        </w:tc>
        <w:tc>
          <w:tcPr>
            <w:tcW w:w="1600" w:type="dxa"/>
            <w:tcBorders>
              <w:top w:val="single" w:sz="4" w:space="0" w:color="000000"/>
              <w:left w:val="single" w:sz="4" w:space="0" w:color="000000"/>
              <w:bottom w:val="single" w:sz="4" w:space="0" w:color="000000"/>
              <w:right w:val="single" w:sz="4" w:space="0" w:color="000000"/>
            </w:tcBorders>
            <w:vAlign w:val="center"/>
          </w:tcPr>
          <w:p w14:paraId="3D87F23A"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236482D9" w14:textId="77777777" w:rsidR="00414EED" w:rsidRPr="00EA07E5" w:rsidRDefault="00414EED" w:rsidP="00B03FD6">
            <w:pPr>
              <w:jc w:val="center"/>
              <w:rPr>
                <w:color w:val="000000" w:themeColor="text1"/>
                <w:sz w:val="24"/>
                <w:szCs w:val="24"/>
              </w:rPr>
            </w:pPr>
            <w:r w:rsidRPr="00EA07E5">
              <w:rPr>
                <w:color w:val="000000" w:themeColor="text1"/>
                <w:sz w:val="24"/>
                <w:szCs w:val="24"/>
              </w:rPr>
              <w:t>84.7 ± 1.59</w:t>
            </w:r>
          </w:p>
        </w:tc>
      </w:tr>
      <w:tr w:rsidR="00414EED" w:rsidRPr="00EA07E5" w14:paraId="10254F38"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30044C7B"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2FF6D1DE" w14:textId="77777777" w:rsidR="00414EED" w:rsidRPr="00EA07E5" w:rsidRDefault="00414EED" w:rsidP="00B03FD6">
            <w:pPr>
              <w:jc w:val="center"/>
              <w:rPr>
                <w:color w:val="000000" w:themeColor="text1"/>
                <w:sz w:val="24"/>
                <w:szCs w:val="24"/>
              </w:rPr>
            </w:pPr>
            <w:r w:rsidRPr="00EA07E5">
              <w:rPr>
                <w:color w:val="000000" w:themeColor="text1"/>
                <w:sz w:val="24"/>
                <w:szCs w:val="24"/>
              </w:rPr>
              <w:t>BH_IA</w:t>
            </w:r>
          </w:p>
        </w:tc>
        <w:tc>
          <w:tcPr>
            <w:tcW w:w="2600" w:type="dxa"/>
            <w:tcBorders>
              <w:top w:val="single" w:sz="4" w:space="0" w:color="000000"/>
              <w:left w:val="single" w:sz="4" w:space="0" w:color="000000"/>
              <w:bottom w:val="single" w:sz="4" w:space="0" w:color="000000"/>
              <w:right w:val="single" w:sz="4" w:space="0" w:color="000000"/>
            </w:tcBorders>
            <w:vAlign w:val="center"/>
          </w:tcPr>
          <w:p w14:paraId="2ADDFA8E" w14:textId="77777777" w:rsidR="00414EED" w:rsidRPr="00EA07E5" w:rsidRDefault="00414EED" w:rsidP="00B03FD6">
            <w:pPr>
              <w:jc w:val="center"/>
              <w:rPr>
                <w:color w:val="000000" w:themeColor="text1"/>
                <w:sz w:val="24"/>
                <w:szCs w:val="24"/>
              </w:rPr>
            </w:pPr>
            <w:r w:rsidRPr="00EA07E5">
              <w:rPr>
                <w:color w:val="000000" w:themeColor="text1"/>
                <w:sz w:val="24"/>
                <w:szCs w:val="24"/>
              </w:rPr>
              <w:t>84.2</w:t>
            </w:r>
          </w:p>
        </w:tc>
        <w:tc>
          <w:tcPr>
            <w:tcW w:w="1600" w:type="dxa"/>
            <w:tcBorders>
              <w:top w:val="single" w:sz="4" w:space="0" w:color="000000"/>
              <w:left w:val="single" w:sz="4" w:space="0" w:color="000000"/>
              <w:bottom w:val="single" w:sz="4" w:space="0" w:color="000000"/>
              <w:right w:val="single" w:sz="4" w:space="0" w:color="000000"/>
            </w:tcBorders>
            <w:vAlign w:val="center"/>
          </w:tcPr>
          <w:p w14:paraId="20E1E950"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15C05FBB" w14:textId="77777777" w:rsidR="00414EED" w:rsidRPr="00EA07E5" w:rsidRDefault="00414EED" w:rsidP="00B03FD6">
            <w:pPr>
              <w:jc w:val="center"/>
              <w:rPr>
                <w:color w:val="000000" w:themeColor="text1"/>
                <w:sz w:val="24"/>
                <w:szCs w:val="24"/>
              </w:rPr>
            </w:pPr>
            <w:r w:rsidRPr="00EA07E5">
              <w:rPr>
                <w:color w:val="000000" w:themeColor="text1"/>
                <w:sz w:val="24"/>
                <w:szCs w:val="24"/>
              </w:rPr>
              <w:t>84.1 ± 0.64</w:t>
            </w:r>
          </w:p>
        </w:tc>
      </w:tr>
      <w:tr w:rsidR="00414EED" w:rsidRPr="00EA07E5" w14:paraId="7AE1A1B3"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25CD95C"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3F0B52DF" w14:textId="77777777" w:rsidR="00414EED" w:rsidRPr="00EA07E5" w:rsidRDefault="00414EED" w:rsidP="00B03FD6">
            <w:pPr>
              <w:jc w:val="center"/>
              <w:rPr>
                <w:color w:val="000000" w:themeColor="text1"/>
                <w:sz w:val="24"/>
                <w:szCs w:val="24"/>
              </w:rPr>
            </w:pPr>
            <w:r w:rsidRPr="00EA07E5">
              <w:rPr>
                <w:color w:val="000000" w:themeColor="text1"/>
                <w:sz w:val="24"/>
                <w:szCs w:val="24"/>
              </w:rPr>
              <w:t>BH_IK</w:t>
            </w:r>
          </w:p>
        </w:tc>
        <w:tc>
          <w:tcPr>
            <w:tcW w:w="2600" w:type="dxa"/>
            <w:tcBorders>
              <w:top w:val="single" w:sz="4" w:space="0" w:color="000000"/>
              <w:left w:val="single" w:sz="4" w:space="0" w:color="000000"/>
              <w:bottom w:val="single" w:sz="4" w:space="0" w:color="000000"/>
              <w:right w:val="single" w:sz="4" w:space="0" w:color="000000"/>
            </w:tcBorders>
            <w:vAlign w:val="center"/>
          </w:tcPr>
          <w:p w14:paraId="3077148D" w14:textId="77777777" w:rsidR="00414EED" w:rsidRPr="00EA07E5" w:rsidRDefault="00414EED" w:rsidP="00B03FD6">
            <w:pPr>
              <w:jc w:val="center"/>
              <w:rPr>
                <w:color w:val="000000" w:themeColor="text1"/>
                <w:sz w:val="24"/>
                <w:szCs w:val="24"/>
              </w:rPr>
            </w:pPr>
            <w:r w:rsidRPr="00EA07E5">
              <w:rPr>
                <w:color w:val="000000" w:themeColor="text1"/>
                <w:sz w:val="24"/>
                <w:szCs w:val="24"/>
              </w:rPr>
              <w:t>195.4</w:t>
            </w:r>
          </w:p>
        </w:tc>
        <w:tc>
          <w:tcPr>
            <w:tcW w:w="1600" w:type="dxa"/>
            <w:tcBorders>
              <w:top w:val="single" w:sz="4" w:space="0" w:color="000000"/>
              <w:left w:val="single" w:sz="4" w:space="0" w:color="000000"/>
              <w:bottom w:val="single" w:sz="4" w:space="0" w:color="000000"/>
              <w:right w:val="single" w:sz="4" w:space="0" w:color="000000"/>
            </w:tcBorders>
            <w:vAlign w:val="center"/>
          </w:tcPr>
          <w:p w14:paraId="635C200A"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60461006" w14:textId="77777777" w:rsidR="00414EED" w:rsidRPr="00EA07E5" w:rsidRDefault="00414EED" w:rsidP="00B03FD6">
            <w:pPr>
              <w:jc w:val="center"/>
              <w:rPr>
                <w:color w:val="000000" w:themeColor="text1"/>
                <w:sz w:val="24"/>
                <w:szCs w:val="24"/>
              </w:rPr>
            </w:pPr>
            <w:r w:rsidRPr="00EA07E5">
              <w:rPr>
                <w:color w:val="000000" w:themeColor="text1"/>
                <w:sz w:val="24"/>
                <w:szCs w:val="24"/>
              </w:rPr>
              <w:t>193.7 ± 0.74</w:t>
            </w:r>
          </w:p>
        </w:tc>
      </w:tr>
      <w:tr w:rsidR="00414EED" w:rsidRPr="00EA07E5" w14:paraId="43DCDBCB"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3D0542F8"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0DE6F026" w14:textId="77777777" w:rsidR="00414EED" w:rsidRPr="00EA07E5" w:rsidRDefault="00414EED" w:rsidP="00B03FD6">
            <w:pPr>
              <w:jc w:val="center"/>
              <w:rPr>
                <w:color w:val="000000" w:themeColor="text1"/>
                <w:sz w:val="24"/>
                <w:szCs w:val="24"/>
              </w:rPr>
            </w:pPr>
            <w:r w:rsidRPr="00EA07E5">
              <w:rPr>
                <w:color w:val="000000" w:themeColor="text1"/>
                <w:sz w:val="24"/>
                <w:szCs w:val="24"/>
              </w:rPr>
              <w:t>BH_ND</w:t>
            </w:r>
          </w:p>
        </w:tc>
        <w:tc>
          <w:tcPr>
            <w:tcW w:w="2600" w:type="dxa"/>
            <w:tcBorders>
              <w:top w:val="single" w:sz="4" w:space="0" w:color="000000"/>
              <w:left w:val="single" w:sz="4" w:space="0" w:color="000000"/>
              <w:bottom w:val="single" w:sz="4" w:space="0" w:color="000000"/>
              <w:right w:val="single" w:sz="4" w:space="0" w:color="000000"/>
            </w:tcBorders>
            <w:vAlign w:val="center"/>
          </w:tcPr>
          <w:p w14:paraId="6F97A34A" w14:textId="77777777" w:rsidR="00414EED" w:rsidRPr="00EA07E5" w:rsidRDefault="00414EED" w:rsidP="00B03FD6">
            <w:pPr>
              <w:jc w:val="center"/>
              <w:rPr>
                <w:color w:val="000000" w:themeColor="text1"/>
                <w:sz w:val="24"/>
                <w:szCs w:val="24"/>
              </w:rPr>
            </w:pPr>
            <w:r w:rsidRPr="00EA07E5">
              <w:rPr>
                <w:color w:val="000000" w:themeColor="text1"/>
                <w:sz w:val="24"/>
                <w:szCs w:val="24"/>
              </w:rPr>
              <w:t>99.7</w:t>
            </w:r>
          </w:p>
        </w:tc>
        <w:tc>
          <w:tcPr>
            <w:tcW w:w="1600" w:type="dxa"/>
            <w:tcBorders>
              <w:top w:val="single" w:sz="4" w:space="0" w:color="000000"/>
              <w:left w:val="single" w:sz="4" w:space="0" w:color="000000"/>
              <w:bottom w:val="single" w:sz="4" w:space="0" w:color="000000"/>
              <w:right w:val="single" w:sz="4" w:space="0" w:color="000000"/>
            </w:tcBorders>
            <w:vAlign w:val="center"/>
          </w:tcPr>
          <w:p w14:paraId="276044A5"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33364409" w14:textId="77777777" w:rsidR="00414EED" w:rsidRPr="00EA07E5" w:rsidRDefault="00414EED" w:rsidP="00B03FD6">
            <w:pPr>
              <w:jc w:val="center"/>
              <w:rPr>
                <w:color w:val="000000" w:themeColor="text1"/>
                <w:sz w:val="24"/>
                <w:szCs w:val="24"/>
              </w:rPr>
            </w:pPr>
            <w:r w:rsidRPr="00EA07E5">
              <w:rPr>
                <w:color w:val="000000" w:themeColor="text1"/>
                <w:sz w:val="24"/>
                <w:szCs w:val="24"/>
              </w:rPr>
              <w:t>98.9 ± 1.65</w:t>
            </w:r>
          </w:p>
        </w:tc>
      </w:tr>
      <w:tr w:rsidR="00414EED" w:rsidRPr="00EA07E5" w14:paraId="107B02A9"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AE8E260" w14:textId="77777777" w:rsidR="00414EED" w:rsidRPr="00EA07E5" w:rsidRDefault="00414EED" w:rsidP="00B03FD6">
            <w:pPr>
              <w:jc w:val="center"/>
              <w:rPr>
                <w:color w:val="000000" w:themeColor="text1"/>
                <w:sz w:val="24"/>
                <w:szCs w:val="24"/>
              </w:rPr>
            </w:pPr>
            <w:r w:rsidRPr="00EA07E5">
              <w:rPr>
                <w:color w:val="000000" w:themeColor="text1"/>
                <w:sz w:val="24"/>
                <w:szCs w:val="24"/>
              </w:rPr>
              <w:t>Surface water</w:t>
            </w:r>
          </w:p>
        </w:tc>
        <w:tc>
          <w:tcPr>
            <w:tcW w:w="1600" w:type="dxa"/>
            <w:tcBorders>
              <w:top w:val="single" w:sz="4" w:space="0" w:color="000000"/>
              <w:left w:val="single" w:sz="4" w:space="0" w:color="000000"/>
              <w:bottom w:val="single" w:sz="4" w:space="0" w:color="000000"/>
              <w:right w:val="single" w:sz="4" w:space="0" w:color="000000"/>
            </w:tcBorders>
            <w:vAlign w:val="center"/>
          </w:tcPr>
          <w:p w14:paraId="2341385F" w14:textId="77777777" w:rsidR="00414EED" w:rsidRPr="00EA07E5" w:rsidRDefault="00414EED" w:rsidP="00B03FD6">
            <w:pPr>
              <w:jc w:val="center"/>
              <w:rPr>
                <w:color w:val="000000" w:themeColor="text1"/>
                <w:sz w:val="24"/>
                <w:szCs w:val="24"/>
              </w:rPr>
            </w:pPr>
            <w:r w:rsidRPr="00EA07E5">
              <w:rPr>
                <w:color w:val="000000" w:themeColor="text1"/>
                <w:sz w:val="24"/>
                <w:szCs w:val="24"/>
              </w:rPr>
              <w:t>SW_1</w:t>
            </w:r>
          </w:p>
        </w:tc>
        <w:tc>
          <w:tcPr>
            <w:tcW w:w="2600" w:type="dxa"/>
            <w:tcBorders>
              <w:top w:val="single" w:sz="4" w:space="0" w:color="000000"/>
              <w:left w:val="single" w:sz="4" w:space="0" w:color="000000"/>
              <w:bottom w:val="single" w:sz="4" w:space="0" w:color="000000"/>
              <w:right w:val="single" w:sz="4" w:space="0" w:color="000000"/>
            </w:tcBorders>
            <w:vAlign w:val="center"/>
          </w:tcPr>
          <w:p w14:paraId="181C5088" w14:textId="77777777" w:rsidR="00414EED" w:rsidRPr="00EA07E5" w:rsidRDefault="00414EED" w:rsidP="00B03FD6">
            <w:pPr>
              <w:jc w:val="center"/>
              <w:rPr>
                <w:color w:val="000000" w:themeColor="text1"/>
                <w:sz w:val="24"/>
                <w:szCs w:val="24"/>
              </w:rPr>
            </w:pPr>
            <w:r w:rsidRPr="00EA07E5">
              <w:rPr>
                <w:color w:val="000000" w:themeColor="text1"/>
                <w:sz w:val="24"/>
                <w:szCs w:val="24"/>
              </w:rPr>
              <w:t>2.1</w:t>
            </w:r>
          </w:p>
        </w:tc>
        <w:tc>
          <w:tcPr>
            <w:tcW w:w="1600" w:type="dxa"/>
            <w:tcBorders>
              <w:top w:val="single" w:sz="4" w:space="0" w:color="000000"/>
              <w:left w:val="single" w:sz="4" w:space="0" w:color="000000"/>
              <w:bottom w:val="single" w:sz="4" w:space="0" w:color="000000"/>
              <w:right w:val="single" w:sz="4" w:space="0" w:color="000000"/>
            </w:tcBorders>
            <w:vAlign w:val="center"/>
          </w:tcPr>
          <w:p w14:paraId="114A37D8"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674D030D" w14:textId="77777777" w:rsidR="00414EED" w:rsidRPr="00EA07E5" w:rsidRDefault="00414EED" w:rsidP="00B03FD6">
            <w:pPr>
              <w:jc w:val="center"/>
              <w:rPr>
                <w:color w:val="000000" w:themeColor="text1"/>
                <w:sz w:val="24"/>
                <w:szCs w:val="24"/>
              </w:rPr>
            </w:pPr>
            <w:r w:rsidRPr="00EA07E5">
              <w:rPr>
                <w:color w:val="000000" w:themeColor="text1"/>
                <w:sz w:val="24"/>
                <w:szCs w:val="24"/>
              </w:rPr>
              <w:t>2.1 ± 0.36</w:t>
            </w:r>
          </w:p>
        </w:tc>
      </w:tr>
      <w:tr w:rsidR="00414EED" w:rsidRPr="00EA07E5" w14:paraId="212BC17C"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5A21C750" w14:textId="77777777" w:rsidR="00414EED" w:rsidRPr="00EA07E5" w:rsidRDefault="00414EED" w:rsidP="00B03FD6">
            <w:pPr>
              <w:jc w:val="center"/>
              <w:rPr>
                <w:color w:val="000000" w:themeColor="text1"/>
                <w:sz w:val="24"/>
                <w:szCs w:val="24"/>
              </w:rPr>
            </w:pPr>
            <w:r w:rsidRPr="00EA07E5">
              <w:rPr>
                <w:color w:val="000000" w:themeColor="text1"/>
                <w:sz w:val="24"/>
                <w:szCs w:val="24"/>
              </w:rPr>
              <w:t>Surface water</w:t>
            </w:r>
          </w:p>
        </w:tc>
        <w:tc>
          <w:tcPr>
            <w:tcW w:w="1600" w:type="dxa"/>
            <w:tcBorders>
              <w:top w:val="single" w:sz="4" w:space="0" w:color="000000"/>
              <w:left w:val="single" w:sz="4" w:space="0" w:color="000000"/>
              <w:bottom w:val="single" w:sz="4" w:space="0" w:color="000000"/>
              <w:right w:val="single" w:sz="4" w:space="0" w:color="000000"/>
            </w:tcBorders>
            <w:vAlign w:val="center"/>
          </w:tcPr>
          <w:p w14:paraId="5CE8318F" w14:textId="77777777" w:rsidR="00414EED" w:rsidRPr="00EA07E5" w:rsidRDefault="00414EED" w:rsidP="00B03FD6">
            <w:pPr>
              <w:jc w:val="center"/>
              <w:rPr>
                <w:color w:val="000000" w:themeColor="text1"/>
                <w:sz w:val="24"/>
                <w:szCs w:val="24"/>
              </w:rPr>
            </w:pPr>
            <w:r w:rsidRPr="00EA07E5">
              <w:rPr>
                <w:color w:val="000000" w:themeColor="text1"/>
                <w:sz w:val="24"/>
                <w:szCs w:val="24"/>
              </w:rPr>
              <w:t>SW_2</w:t>
            </w:r>
          </w:p>
        </w:tc>
        <w:tc>
          <w:tcPr>
            <w:tcW w:w="2600" w:type="dxa"/>
            <w:tcBorders>
              <w:top w:val="single" w:sz="4" w:space="0" w:color="000000"/>
              <w:left w:val="single" w:sz="4" w:space="0" w:color="000000"/>
              <w:bottom w:val="single" w:sz="4" w:space="0" w:color="000000"/>
              <w:right w:val="single" w:sz="4" w:space="0" w:color="000000"/>
            </w:tcBorders>
            <w:vAlign w:val="center"/>
          </w:tcPr>
          <w:p w14:paraId="52C2318F" w14:textId="77777777" w:rsidR="00414EED" w:rsidRPr="00EA07E5" w:rsidRDefault="00414EED" w:rsidP="00B03FD6">
            <w:pPr>
              <w:jc w:val="center"/>
              <w:rPr>
                <w:color w:val="000000" w:themeColor="text1"/>
                <w:sz w:val="24"/>
                <w:szCs w:val="24"/>
              </w:rPr>
            </w:pPr>
            <w:r w:rsidRPr="00EA07E5">
              <w:rPr>
                <w:color w:val="000000" w:themeColor="text1"/>
                <w:sz w:val="24"/>
                <w:szCs w:val="24"/>
              </w:rPr>
              <w:t>3.7</w:t>
            </w:r>
          </w:p>
        </w:tc>
        <w:tc>
          <w:tcPr>
            <w:tcW w:w="1600" w:type="dxa"/>
            <w:tcBorders>
              <w:top w:val="single" w:sz="4" w:space="0" w:color="000000"/>
              <w:left w:val="single" w:sz="4" w:space="0" w:color="000000"/>
              <w:bottom w:val="single" w:sz="4" w:space="0" w:color="000000"/>
              <w:right w:val="single" w:sz="4" w:space="0" w:color="000000"/>
            </w:tcBorders>
            <w:vAlign w:val="center"/>
          </w:tcPr>
          <w:p w14:paraId="7EF42964"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77E4D77D" w14:textId="77777777" w:rsidR="00414EED" w:rsidRPr="00EA07E5" w:rsidRDefault="00414EED" w:rsidP="00B03FD6">
            <w:pPr>
              <w:jc w:val="center"/>
              <w:rPr>
                <w:color w:val="000000" w:themeColor="text1"/>
                <w:sz w:val="24"/>
                <w:szCs w:val="24"/>
              </w:rPr>
            </w:pPr>
            <w:r w:rsidRPr="00EA07E5">
              <w:rPr>
                <w:color w:val="000000" w:themeColor="text1"/>
                <w:sz w:val="24"/>
                <w:szCs w:val="24"/>
              </w:rPr>
              <w:t>3.5 ± 0.54</w:t>
            </w:r>
          </w:p>
        </w:tc>
      </w:tr>
      <w:tr w:rsidR="00414EED" w:rsidRPr="00EA07E5" w14:paraId="44DC8ED1"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26AA7B41" w14:textId="77777777" w:rsidR="00414EED" w:rsidRPr="00EA07E5" w:rsidRDefault="00414EED" w:rsidP="00B03FD6">
            <w:pPr>
              <w:jc w:val="center"/>
              <w:rPr>
                <w:color w:val="000000" w:themeColor="text1"/>
                <w:sz w:val="24"/>
                <w:szCs w:val="24"/>
              </w:rPr>
            </w:pPr>
            <w:r w:rsidRPr="00EA07E5">
              <w:rPr>
                <w:color w:val="000000" w:themeColor="text1"/>
                <w:sz w:val="24"/>
                <w:szCs w:val="24"/>
              </w:rPr>
              <w:t>Surface water</w:t>
            </w:r>
          </w:p>
        </w:tc>
        <w:tc>
          <w:tcPr>
            <w:tcW w:w="1600" w:type="dxa"/>
            <w:tcBorders>
              <w:top w:val="single" w:sz="4" w:space="0" w:color="000000"/>
              <w:left w:val="single" w:sz="4" w:space="0" w:color="000000"/>
              <w:bottom w:val="single" w:sz="4" w:space="0" w:color="000000"/>
              <w:right w:val="single" w:sz="4" w:space="0" w:color="000000"/>
            </w:tcBorders>
            <w:vAlign w:val="center"/>
          </w:tcPr>
          <w:p w14:paraId="754731D8" w14:textId="77777777" w:rsidR="00414EED" w:rsidRPr="00EA07E5" w:rsidRDefault="00414EED" w:rsidP="00B03FD6">
            <w:pPr>
              <w:jc w:val="center"/>
              <w:rPr>
                <w:color w:val="000000" w:themeColor="text1"/>
                <w:sz w:val="24"/>
                <w:szCs w:val="24"/>
              </w:rPr>
            </w:pPr>
            <w:r w:rsidRPr="00EA07E5">
              <w:rPr>
                <w:color w:val="000000" w:themeColor="text1"/>
                <w:sz w:val="24"/>
                <w:szCs w:val="24"/>
              </w:rPr>
              <w:t>SW_3</w:t>
            </w:r>
          </w:p>
        </w:tc>
        <w:tc>
          <w:tcPr>
            <w:tcW w:w="2600" w:type="dxa"/>
            <w:tcBorders>
              <w:top w:val="single" w:sz="4" w:space="0" w:color="000000"/>
              <w:left w:val="single" w:sz="4" w:space="0" w:color="000000"/>
              <w:bottom w:val="single" w:sz="4" w:space="0" w:color="000000"/>
              <w:right w:val="single" w:sz="4" w:space="0" w:color="000000"/>
            </w:tcBorders>
            <w:vAlign w:val="center"/>
          </w:tcPr>
          <w:p w14:paraId="47502561"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600" w:type="dxa"/>
            <w:tcBorders>
              <w:top w:val="single" w:sz="4" w:space="0" w:color="000000"/>
              <w:left w:val="single" w:sz="4" w:space="0" w:color="000000"/>
              <w:bottom w:val="single" w:sz="4" w:space="0" w:color="000000"/>
              <w:right w:val="single" w:sz="4" w:space="0" w:color="000000"/>
            </w:tcBorders>
            <w:vAlign w:val="center"/>
          </w:tcPr>
          <w:p w14:paraId="68B6C218"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4640F3FA" w14:textId="77777777" w:rsidR="00414EED" w:rsidRPr="00EA07E5" w:rsidRDefault="00414EED" w:rsidP="00B03FD6">
            <w:pPr>
              <w:jc w:val="center"/>
              <w:rPr>
                <w:color w:val="000000" w:themeColor="text1"/>
                <w:sz w:val="24"/>
                <w:szCs w:val="24"/>
              </w:rPr>
            </w:pPr>
            <w:r w:rsidRPr="00EA07E5">
              <w:rPr>
                <w:color w:val="000000" w:themeColor="text1"/>
                <w:sz w:val="24"/>
                <w:szCs w:val="24"/>
              </w:rPr>
              <w:t>0.30 ± 0.25</w:t>
            </w:r>
          </w:p>
        </w:tc>
      </w:tr>
    </w:tbl>
    <w:p w14:paraId="5C5FCF53"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3.2 Tissue Lead Concentration</w:t>
      </w:r>
    </w:p>
    <w:p w14:paraId="62A19677" w14:textId="580B2D0A" w:rsidR="00414EED" w:rsidRPr="00EA07E5" w:rsidRDefault="00407701" w:rsidP="00414EED">
      <w:pPr>
        <w:spacing w:after="200" w:line="360" w:lineRule="auto"/>
        <w:rPr>
          <w:color w:val="000000" w:themeColor="text1"/>
          <w:sz w:val="24"/>
          <w:szCs w:val="24"/>
        </w:rPr>
      </w:pPr>
      <w:r w:rsidRPr="00EA07E5">
        <w:rPr>
          <w:color w:val="000000" w:themeColor="text1"/>
          <w:sz w:val="24"/>
          <w:szCs w:val="24"/>
        </w:rPr>
        <w:t xml:space="preserve">Baseline tissue Pb concentrations were below the detection limit in all tissues examined </w:t>
      </w:r>
      <w:r w:rsidR="007A1CAB" w:rsidRPr="00EA07E5">
        <w:rPr>
          <w:color w:val="000000" w:themeColor="text1"/>
          <w:sz w:val="24"/>
          <w:szCs w:val="24"/>
        </w:rPr>
        <w:t xml:space="preserve">before exposure. Table 2 presents mean Pb concentrations in adipose tissue, brain, cerebellum, kidney, liver, lung, </w:t>
      </w:r>
      <w:proofErr w:type="spellStart"/>
      <w:r w:rsidR="007A1CAB" w:rsidRPr="00EA07E5">
        <w:rPr>
          <w:color w:val="000000" w:themeColor="text1"/>
          <w:sz w:val="24"/>
          <w:szCs w:val="24"/>
        </w:rPr>
        <w:t>oesophagus</w:t>
      </w:r>
      <w:proofErr w:type="spellEnd"/>
      <w:r w:rsidR="007A1CAB" w:rsidRPr="00EA07E5">
        <w:rPr>
          <w:color w:val="000000" w:themeColor="text1"/>
          <w:sz w:val="24"/>
          <w:szCs w:val="24"/>
        </w:rPr>
        <w:t>, and stomach, showing</w:t>
      </w:r>
      <w:r w:rsidR="00414EED" w:rsidRPr="00EA07E5">
        <w:rPr>
          <w:color w:val="000000" w:themeColor="text1"/>
          <w:sz w:val="24"/>
          <w:szCs w:val="24"/>
        </w:rPr>
        <w:t xml:space="preserve"> a clear time-dependent increase across all tissues in both control and exposed groups. At 7 weeks, Pb concentrations were generally very low (0.006</w:t>
      </w:r>
      <w:r w:rsidR="007A1CAB" w:rsidRPr="00EA07E5">
        <w:rPr>
          <w:color w:val="000000" w:themeColor="text1"/>
          <w:sz w:val="24"/>
          <w:szCs w:val="24"/>
        </w:rPr>
        <w:t xml:space="preserve"> ± </w:t>
      </w:r>
      <w:r w:rsidR="00414EED" w:rsidRPr="00EA07E5">
        <w:rPr>
          <w:color w:val="000000" w:themeColor="text1"/>
          <w:sz w:val="24"/>
          <w:szCs w:val="24"/>
        </w:rPr>
        <w:t xml:space="preserve">0.231 </w:t>
      </w:r>
      <w:proofErr w:type="spellStart"/>
      <w:r w:rsidR="00414EED" w:rsidRPr="00EA07E5">
        <w:rPr>
          <w:color w:val="000000" w:themeColor="text1"/>
          <w:sz w:val="24"/>
          <w:szCs w:val="24"/>
        </w:rPr>
        <w:t>μg</w:t>
      </w:r>
      <w:proofErr w:type="spellEnd"/>
      <w:r w:rsidR="00414EED" w:rsidRPr="00EA07E5">
        <w:rPr>
          <w:color w:val="000000" w:themeColor="text1"/>
          <w:sz w:val="24"/>
          <w:szCs w:val="24"/>
        </w:rPr>
        <w:t xml:space="preserve">/g), with no detectable Pb in adipose tissue. The exposed female (EF) group showed the highest early accumulation in the brain (0.231 ± 0.047 </w:t>
      </w:r>
      <w:proofErr w:type="spellStart"/>
      <w:r w:rsidR="00414EED" w:rsidRPr="00EA07E5">
        <w:rPr>
          <w:color w:val="000000" w:themeColor="text1"/>
          <w:sz w:val="24"/>
          <w:szCs w:val="24"/>
        </w:rPr>
        <w:t>μg</w:t>
      </w:r>
      <w:proofErr w:type="spellEnd"/>
      <w:r w:rsidR="00414EED" w:rsidRPr="00EA07E5">
        <w:rPr>
          <w:color w:val="000000" w:themeColor="text1"/>
          <w:sz w:val="24"/>
          <w:szCs w:val="24"/>
        </w:rPr>
        <w:t xml:space="preserve">/g) and </w:t>
      </w:r>
      <w:proofErr w:type="spellStart"/>
      <w:r w:rsidR="00414EED" w:rsidRPr="00EA07E5">
        <w:rPr>
          <w:color w:val="000000" w:themeColor="text1"/>
          <w:sz w:val="24"/>
          <w:szCs w:val="24"/>
        </w:rPr>
        <w:t>oesophagus</w:t>
      </w:r>
      <w:proofErr w:type="spellEnd"/>
      <w:r w:rsidR="00414EED" w:rsidRPr="00EA07E5">
        <w:rPr>
          <w:color w:val="000000" w:themeColor="text1"/>
          <w:sz w:val="24"/>
          <w:szCs w:val="24"/>
        </w:rPr>
        <w:t xml:space="preserve"> (0.195 ± 0.118 </w:t>
      </w:r>
      <w:proofErr w:type="spellStart"/>
      <w:r w:rsidR="00414EED" w:rsidRPr="00EA07E5">
        <w:rPr>
          <w:color w:val="000000" w:themeColor="text1"/>
          <w:sz w:val="24"/>
          <w:szCs w:val="24"/>
        </w:rPr>
        <w:t>μg</w:t>
      </w:r>
      <w:proofErr w:type="spellEnd"/>
      <w:r w:rsidR="00414EED" w:rsidRPr="00EA07E5">
        <w:rPr>
          <w:color w:val="000000" w:themeColor="text1"/>
          <w:sz w:val="24"/>
          <w:szCs w:val="24"/>
        </w:rPr>
        <w:t>/g), while the exposed male (EM) group showed only slight increases over controls in most tissues at this stage.</w:t>
      </w:r>
    </w:p>
    <w:p w14:paraId="364601EE" w14:textId="77777777" w:rsidR="003103DF" w:rsidRPr="00EA07E5" w:rsidRDefault="00414EED" w:rsidP="003103DF">
      <w:pPr>
        <w:pStyle w:val="Heading21"/>
        <w:spacing w:before="280" w:after="160" w:line="360" w:lineRule="auto"/>
        <w:jc w:val="both"/>
        <w:rPr>
          <w:color w:val="000000" w:themeColor="text1"/>
          <w:sz w:val="24"/>
          <w:szCs w:val="24"/>
        </w:rPr>
      </w:pPr>
      <w:r w:rsidRPr="00EA07E5">
        <w:rPr>
          <w:color w:val="000000" w:themeColor="text1"/>
          <w:sz w:val="24"/>
          <w:szCs w:val="24"/>
        </w:rPr>
        <w:t xml:space="preserve">By 14 weeks, Pb concentrations had increased markedly across all tissues, and adipose tissue became detectable in every group. The exposed groups consistently recorded higher Pb concentrations than their respective controls, with the kidney showing the greatest accumulation in both EF (0.252 ± 0.006 </w:t>
      </w:r>
      <w:proofErr w:type="spellStart"/>
      <w:r w:rsidRPr="00EA07E5">
        <w:rPr>
          <w:color w:val="000000" w:themeColor="text1"/>
          <w:sz w:val="24"/>
          <w:szCs w:val="24"/>
        </w:rPr>
        <w:t>μg</w:t>
      </w:r>
      <w:proofErr w:type="spellEnd"/>
      <w:r w:rsidRPr="00EA07E5">
        <w:rPr>
          <w:color w:val="000000" w:themeColor="text1"/>
          <w:sz w:val="24"/>
          <w:szCs w:val="24"/>
        </w:rPr>
        <w:t xml:space="preserve">/g) and EM (0.245 ± 0.004 </w:t>
      </w:r>
      <w:proofErr w:type="spellStart"/>
      <w:r w:rsidRPr="00EA07E5">
        <w:rPr>
          <w:color w:val="000000" w:themeColor="text1"/>
          <w:sz w:val="24"/>
          <w:szCs w:val="24"/>
        </w:rPr>
        <w:t>μg</w:t>
      </w:r>
      <w:proofErr w:type="spellEnd"/>
      <w:r w:rsidRPr="00EA07E5">
        <w:rPr>
          <w:color w:val="000000" w:themeColor="text1"/>
          <w:sz w:val="24"/>
          <w:szCs w:val="24"/>
        </w:rPr>
        <w:t xml:space="preserve">/g). Among the controls, the kidney again accumulated the most Pb, at 0.170 ± 0.024 </w:t>
      </w:r>
      <w:proofErr w:type="spellStart"/>
      <w:r w:rsidRPr="00EA07E5">
        <w:rPr>
          <w:color w:val="000000" w:themeColor="text1"/>
          <w:sz w:val="24"/>
          <w:szCs w:val="24"/>
        </w:rPr>
        <w:t>μg</w:t>
      </w:r>
      <w:proofErr w:type="spellEnd"/>
      <w:r w:rsidRPr="00EA07E5">
        <w:rPr>
          <w:color w:val="000000" w:themeColor="text1"/>
          <w:sz w:val="24"/>
          <w:szCs w:val="24"/>
        </w:rPr>
        <w:t xml:space="preserve">/g in CF and 0.207 </w:t>
      </w:r>
      <w:proofErr w:type="gramStart"/>
      <w:r w:rsidRPr="00EA07E5">
        <w:rPr>
          <w:color w:val="000000" w:themeColor="text1"/>
          <w:sz w:val="24"/>
          <w:szCs w:val="24"/>
        </w:rPr>
        <w:t xml:space="preserve">± </w:t>
      </w:r>
      <w:r w:rsidR="003103DF" w:rsidRPr="00EA07E5">
        <w:rPr>
          <w:color w:val="000000" w:themeColor="text1"/>
          <w:sz w:val="24"/>
          <w:szCs w:val="24"/>
        </w:rPr>
        <w:t xml:space="preserve"> 0.022</w:t>
      </w:r>
      <w:proofErr w:type="gramEnd"/>
      <w:r w:rsidR="003103DF" w:rsidRPr="00EA07E5">
        <w:rPr>
          <w:color w:val="000000" w:themeColor="text1"/>
          <w:sz w:val="24"/>
          <w:szCs w:val="24"/>
        </w:rPr>
        <w:t xml:space="preserve"> </w:t>
      </w:r>
      <w:proofErr w:type="spellStart"/>
      <w:r w:rsidR="003103DF" w:rsidRPr="00EA07E5">
        <w:rPr>
          <w:color w:val="000000" w:themeColor="text1"/>
          <w:sz w:val="24"/>
          <w:szCs w:val="24"/>
        </w:rPr>
        <w:t>μg</w:t>
      </w:r>
      <w:proofErr w:type="spellEnd"/>
      <w:r w:rsidR="003103DF" w:rsidRPr="00EA07E5">
        <w:rPr>
          <w:color w:val="000000" w:themeColor="text1"/>
          <w:sz w:val="24"/>
          <w:szCs w:val="24"/>
        </w:rPr>
        <w:t>/g in CM</w:t>
      </w:r>
    </w:p>
    <w:p w14:paraId="582BD5F2" w14:textId="1768E17F" w:rsidR="00083B0C" w:rsidRPr="00EA07E5" w:rsidRDefault="003103DF" w:rsidP="00414EED">
      <w:pPr>
        <w:spacing w:after="200" w:line="360" w:lineRule="auto"/>
        <w:rPr>
          <w:color w:val="000000" w:themeColor="text1"/>
          <w:sz w:val="24"/>
          <w:szCs w:val="24"/>
        </w:rPr>
        <w:sectPr w:rsidR="00083B0C" w:rsidRPr="00EA07E5" w:rsidSect="00083B0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r w:rsidRPr="00EA07E5">
        <w:rPr>
          <w:color w:val="000000" w:themeColor="text1"/>
          <w:sz w:val="24"/>
          <w:szCs w:val="24"/>
        </w:rPr>
        <w:t xml:space="preserve">. </w:t>
      </w:r>
    </w:p>
    <w:p w14:paraId="171F292A" w14:textId="77777777" w:rsidR="00893C8F" w:rsidRPr="00EA07E5" w:rsidRDefault="00893C8F" w:rsidP="00893C8F">
      <w:pPr>
        <w:rPr>
          <w:color w:val="000000" w:themeColor="text1"/>
          <w:sz w:val="24"/>
          <w:szCs w:val="24"/>
        </w:rPr>
      </w:pPr>
    </w:p>
    <w:p w14:paraId="7B4EB5CE" w14:textId="77777777" w:rsidR="00F02FB7" w:rsidRPr="00EA07E5" w:rsidRDefault="00F02FB7" w:rsidP="00725BA4">
      <w:pPr>
        <w:rPr>
          <w:b/>
          <w:bCs/>
          <w:color w:val="000000" w:themeColor="text1"/>
          <w:sz w:val="24"/>
          <w:szCs w:val="24"/>
        </w:rPr>
      </w:pPr>
    </w:p>
    <w:p w14:paraId="5BD67565" w14:textId="03FF7C43" w:rsidR="00414EED" w:rsidRPr="00EA07E5" w:rsidRDefault="00414EED" w:rsidP="00725BA4">
      <w:pPr>
        <w:rPr>
          <w:color w:val="000000" w:themeColor="text1"/>
          <w:sz w:val="24"/>
          <w:szCs w:val="24"/>
        </w:rPr>
      </w:pPr>
      <w:r w:rsidRPr="00EA07E5">
        <w:rPr>
          <w:b/>
          <w:bCs/>
          <w:color w:val="000000" w:themeColor="text1"/>
          <w:sz w:val="24"/>
          <w:szCs w:val="24"/>
        </w:rPr>
        <w:t xml:space="preserve">Table 2. Mean </w:t>
      </w:r>
      <w:r w:rsidR="00FE32A3" w:rsidRPr="00EA07E5">
        <w:rPr>
          <w:b/>
          <w:bCs/>
          <w:color w:val="000000" w:themeColor="text1"/>
          <w:sz w:val="24"/>
          <w:szCs w:val="24"/>
        </w:rPr>
        <w:t>L</w:t>
      </w:r>
      <w:r w:rsidRPr="00EA07E5">
        <w:rPr>
          <w:b/>
          <w:bCs/>
          <w:color w:val="000000" w:themeColor="text1"/>
          <w:sz w:val="24"/>
          <w:szCs w:val="24"/>
        </w:rPr>
        <w:t xml:space="preserve">ead (Pb) </w:t>
      </w:r>
      <w:r w:rsidR="00FE32A3" w:rsidRPr="00EA07E5">
        <w:rPr>
          <w:b/>
          <w:bCs/>
          <w:color w:val="000000" w:themeColor="text1"/>
          <w:sz w:val="24"/>
          <w:szCs w:val="24"/>
        </w:rPr>
        <w:t>C</w:t>
      </w:r>
      <w:r w:rsidRPr="00EA07E5">
        <w:rPr>
          <w:b/>
          <w:bCs/>
          <w:color w:val="000000" w:themeColor="text1"/>
          <w:sz w:val="24"/>
          <w:szCs w:val="24"/>
        </w:rPr>
        <w:t>oncentration (</w:t>
      </w:r>
      <w:proofErr w:type="spellStart"/>
      <w:r w:rsidRPr="00EA07E5">
        <w:rPr>
          <w:b/>
          <w:bCs/>
          <w:color w:val="000000" w:themeColor="text1"/>
          <w:sz w:val="24"/>
          <w:szCs w:val="24"/>
        </w:rPr>
        <w:t>μg</w:t>
      </w:r>
      <w:proofErr w:type="spellEnd"/>
      <w:r w:rsidRPr="00EA07E5">
        <w:rPr>
          <w:b/>
          <w:bCs/>
          <w:color w:val="000000" w:themeColor="text1"/>
          <w:sz w:val="24"/>
          <w:szCs w:val="24"/>
        </w:rPr>
        <w:t xml:space="preserve">/g, mean ± SD) in </w:t>
      </w:r>
      <w:r w:rsidR="00FE32A3" w:rsidRPr="00EA07E5">
        <w:rPr>
          <w:b/>
          <w:bCs/>
          <w:color w:val="000000" w:themeColor="text1"/>
          <w:sz w:val="24"/>
          <w:szCs w:val="24"/>
        </w:rPr>
        <w:t>S</w:t>
      </w:r>
      <w:r w:rsidRPr="00EA07E5">
        <w:rPr>
          <w:b/>
          <w:bCs/>
          <w:color w:val="000000" w:themeColor="text1"/>
          <w:sz w:val="24"/>
          <w:szCs w:val="24"/>
        </w:rPr>
        <w:t xml:space="preserve">elected </w:t>
      </w:r>
      <w:r w:rsidR="00FE32A3" w:rsidRPr="00EA07E5">
        <w:rPr>
          <w:b/>
          <w:bCs/>
          <w:color w:val="000000" w:themeColor="text1"/>
          <w:sz w:val="24"/>
          <w:szCs w:val="24"/>
        </w:rPr>
        <w:t>T</w:t>
      </w:r>
      <w:r w:rsidRPr="00EA07E5">
        <w:rPr>
          <w:b/>
          <w:bCs/>
          <w:color w:val="000000" w:themeColor="text1"/>
          <w:sz w:val="24"/>
          <w:szCs w:val="24"/>
        </w:rPr>
        <w:t xml:space="preserve">issues of </w:t>
      </w:r>
      <w:r w:rsidR="00FE32A3" w:rsidRPr="00EA07E5">
        <w:rPr>
          <w:b/>
          <w:bCs/>
          <w:color w:val="000000" w:themeColor="text1"/>
          <w:sz w:val="24"/>
          <w:szCs w:val="24"/>
        </w:rPr>
        <w:t>E</w:t>
      </w:r>
      <w:r w:rsidRPr="00EA07E5">
        <w:rPr>
          <w:b/>
          <w:bCs/>
          <w:color w:val="000000" w:themeColor="text1"/>
          <w:sz w:val="24"/>
          <w:szCs w:val="24"/>
        </w:rPr>
        <w:t xml:space="preserve">xperimental </w:t>
      </w:r>
      <w:r w:rsidR="00FE32A3" w:rsidRPr="00EA07E5">
        <w:rPr>
          <w:b/>
          <w:bCs/>
          <w:color w:val="000000" w:themeColor="text1"/>
          <w:sz w:val="24"/>
          <w:szCs w:val="24"/>
        </w:rPr>
        <w:t>R</w:t>
      </w:r>
      <w:r w:rsidRPr="00EA07E5">
        <w:rPr>
          <w:b/>
          <w:bCs/>
          <w:color w:val="000000" w:themeColor="text1"/>
          <w:sz w:val="24"/>
          <w:szCs w:val="24"/>
        </w:rPr>
        <w:t xml:space="preserve">ats. CF </w:t>
      </w:r>
      <w:r w:rsidR="00725BA4" w:rsidRPr="00EA07E5">
        <w:rPr>
          <w:b/>
          <w:bCs/>
          <w:color w:val="000000" w:themeColor="text1"/>
          <w:sz w:val="24"/>
          <w:szCs w:val="24"/>
        </w:rPr>
        <w:t>=</w:t>
      </w:r>
      <w:r w:rsidRPr="00EA07E5">
        <w:rPr>
          <w:b/>
          <w:bCs/>
          <w:color w:val="000000" w:themeColor="text1"/>
          <w:sz w:val="24"/>
          <w:szCs w:val="24"/>
        </w:rPr>
        <w:t xml:space="preserve"> Control Female, EF = Exposed Female, CM = Control Male, EM = Exposed Male; ND = not detected</w:t>
      </w:r>
      <w:r w:rsidRPr="00EA07E5">
        <w:rPr>
          <w:color w:val="000000" w:themeColor="text1"/>
          <w:sz w:val="24"/>
          <w:szCs w:val="24"/>
        </w:rPr>
        <w:t>.</w:t>
      </w:r>
    </w:p>
    <w:p w14:paraId="4B23417B" w14:textId="77777777" w:rsidR="00725BA4" w:rsidRPr="00EA07E5" w:rsidRDefault="00725BA4" w:rsidP="00725BA4">
      <w:pPr>
        <w:rPr>
          <w:color w:val="000000" w:themeColor="text1"/>
          <w:sz w:val="24"/>
          <w:szCs w:val="24"/>
        </w:rPr>
      </w:pPr>
    </w:p>
    <w:tbl>
      <w:tblPr>
        <w:tblStyle w:val="TableGrid"/>
        <w:tblW w:w="14200" w:type="dxa"/>
        <w:tblLook w:val="0400" w:firstRow="0" w:lastRow="0" w:firstColumn="0" w:lastColumn="0" w:noHBand="0" w:noVBand="1"/>
      </w:tblPr>
      <w:tblGrid>
        <w:gridCol w:w="900"/>
        <w:gridCol w:w="1300"/>
        <w:gridCol w:w="1500"/>
        <w:gridCol w:w="1500"/>
        <w:gridCol w:w="1500"/>
        <w:gridCol w:w="1500"/>
        <w:gridCol w:w="1500"/>
        <w:gridCol w:w="1500"/>
        <w:gridCol w:w="1411"/>
        <w:gridCol w:w="1589"/>
      </w:tblGrid>
      <w:tr w:rsidR="00414EED" w:rsidRPr="00EA07E5" w14:paraId="285F4216" w14:textId="77777777" w:rsidTr="00F02FB7">
        <w:trPr>
          <w:trHeight w:val="454"/>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4D627A3C"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Group</w:t>
            </w:r>
          </w:p>
        </w:tc>
        <w:tc>
          <w:tcPr>
            <w:tcW w:w="1300" w:type="dxa"/>
            <w:tcBorders>
              <w:top w:val="single" w:sz="4" w:space="0" w:color="000000"/>
              <w:left w:val="single" w:sz="4" w:space="0" w:color="000000"/>
              <w:bottom w:val="single" w:sz="4" w:space="0" w:color="000000"/>
              <w:right w:val="single" w:sz="4" w:space="0" w:color="000000"/>
            </w:tcBorders>
            <w:vAlign w:val="center"/>
          </w:tcPr>
          <w:p w14:paraId="55F821C4"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Duration</w:t>
            </w:r>
          </w:p>
        </w:tc>
        <w:tc>
          <w:tcPr>
            <w:tcW w:w="1500" w:type="dxa"/>
            <w:tcBorders>
              <w:top w:val="single" w:sz="4" w:space="0" w:color="000000"/>
              <w:left w:val="single" w:sz="4" w:space="0" w:color="000000"/>
              <w:bottom w:val="single" w:sz="4" w:space="0" w:color="000000"/>
              <w:right w:val="single" w:sz="4" w:space="0" w:color="000000"/>
            </w:tcBorders>
            <w:vAlign w:val="center"/>
          </w:tcPr>
          <w:p w14:paraId="2B345178"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Adipose</w:t>
            </w:r>
          </w:p>
        </w:tc>
        <w:tc>
          <w:tcPr>
            <w:tcW w:w="1500" w:type="dxa"/>
            <w:tcBorders>
              <w:top w:val="single" w:sz="4" w:space="0" w:color="000000"/>
              <w:left w:val="single" w:sz="4" w:space="0" w:color="000000"/>
              <w:bottom w:val="single" w:sz="4" w:space="0" w:color="000000"/>
              <w:right w:val="single" w:sz="4" w:space="0" w:color="000000"/>
            </w:tcBorders>
            <w:vAlign w:val="center"/>
          </w:tcPr>
          <w:p w14:paraId="11262656"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Brain</w:t>
            </w:r>
          </w:p>
        </w:tc>
        <w:tc>
          <w:tcPr>
            <w:tcW w:w="1500" w:type="dxa"/>
            <w:tcBorders>
              <w:top w:val="single" w:sz="4" w:space="0" w:color="000000"/>
              <w:left w:val="single" w:sz="4" w:space="0" w:color="000000"/>
              <w:bottom w:val="single" w:sz="4" w:space="0" w:color="000000"/>
              <w:right w:val="single" w:sz="4" w:space="0" w:color="000000"/>
            </w:tcBorders>
            <w:vAlign w:val="center"/>
          </w:tcPr>
          <w:p w14:paraId="7F997E7D"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Cerebellum</w:t>
            </w:r>
          </w:p>
        </w:tc>
        <w:tc>
          <w:tcPr>
            <w:tcW w:w="1500" w:type="dxa"/>
            <w:tcBorders>
              <w:top w:val="single" w:sz="4" w:space="0" w:color="000000"/>
              <w:left w:val="single" w:sz="4" w:space="0" w:color="000000"/>
              <w:bottom w:val="single" w:sz="4" w:space="0" w:color="000000"/>
              <w:right w:val="single" w:sz="4" w:space="0" w:color="000000"/>
            </w:tcBorders>
            <w:vAlign w:val="center"/>
          </w:tcPr>
          <w:p w14:paraId="3E968C07"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Kidney</w:t>
            </w:r>
          </w:p>
        </w:tc>
        <w:tc>
          <w:tcPr>
            <w:tcW w:w="1500" w:type="dxa"/>
            <w:tcBorders>
              <w:top w:val="single" w:sz="4" w:space="0" w:color="000000"/>
              <w:left w:val="single" w:sz="4" w:space="0" w:color="000000"/>
              <w:bottom w:val="single" w:sz="4" w:space="0" w:color="000000"/>
              <w:right w:val="single" w:sz="4" w:space="0" w:color="000000"/>
            </w:tcBorders>
            <w:vAlign w:val="center"/>
          </w:tcPr>
          <w:p w14:paraId="3086C3E2"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Liver</w:t>
            </w:r>
          </w:p>
        </w:tc>
        <w:tc>
          <w:tcPr>
            <w:tcW w:w="1500" w:type="dxa"/>
            <w:tcBorders>
              <w:top w:val="single" w:sz="4" w:space="0" w:color="000000"/>
              <w:left w:val="single" w:sz="4" w:space="0" w:color="000000"/>
              <w:bottom w:val="single" w:sz="4" w:space="0" w:color="000000"/>
              <w:right w:val="single" w:sz="4" w:space="0" w:color="000000"/>
            </w:tcBorders>
            <w:vAlign w:val="center"/>
          </w:tcPr>
          <w:p w14:paraId="3D1578B0"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Lung</w:t>
            </w:r>
          </w:p>
        </w:tc>
        <w:tc>
          <w:tcPr>
            <w:tcW w:w="1411" w:type="dxa"/>
            <w:tcBorders>
              <w:top w:val="single" w:sz="4" w:space="0" w:color="000000"/>
              <w:left w:val="single" w:sz="4" w:space="0" w:color="000000"/>
              <w:bottom w:val="single" w:sz="4" w:space="0" w:color="000000"/>
              <w:right w:val="single" w:sz="4" w:space="0" w:color="000000"/>
            </w:tcBorders>
            <w:vAlign w:val="center"/>
          </w:tcPr>
          <w:p w14:paraId="7BC3CBA1" w14:textId="77777777" w:rsidR="00414EED" w:rsidRPr="00EA07E5" w:rsidRDefault="00414EED" w:rsidP="00B03FD6">
            <w:pPr>
              <w:jc w:val="center"/>
              <w:rPr>
                <w:color w:val="000000" w:themeColor="text1"/>
                <w:sz w:val="16"/>
                <w:szCs w:val="16"/>
              </w:rPr>
            </w:pPr>
            <w:proofErr w:type="spellStart"/>
            <w:r w:rsidRPr="00EA07E5">
              <w:rPr>
                <w:b/>
                <w:bCs/>
                <w:color w:val="000000" w:themeColor="text1"/>
                <w:sz w:val="16"/>
                <w:szCs w:val="16"/>
              </w:rPr>
              <w:t>Oesophagus</w:t>
            </w:r>
            <w:proofErr w:type="spellEnd"/>
          </w:p>
        </w:tc>
        <w:tc>
          <w:tcPr>
            <w:tcW w:w="1589" w:type="dxa"/>
            <w:tcBorders>
              <w:top w:val="single" w:sz="4" w:space="0" w:color="000000"/>
              <w:left w:val="single" w:sz="4" w:space="0" w:color="000000"/>
              <w:bottom w:val="single" w:sz="4" w:space="0" w:color="000000"/>
              <w:right w:val="single" w:sz="4" w:space="0" w:color="000000"/>
            </w:tcBorders>
            <w:vAlign w:val="center"/>
          </w:tcPr>
          <w:p w14:paraId="2167DB92"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Stomach</w:t>
            </w:r>
          </w:p>
        </w:tc>
      </w:tr>
      <w:tr w:rsidR="00414EED" w:rsidRPr="00EA07E5" w14:paraId="362EA1B9" w14:textId="77777777" w:rsidTr="00F02FB7">
        <w:trPr>
          <w:trHeight w:val="454"/>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69771BDC"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7 weeks</w:t>
            </w:r>
          </w:p>
        </w:tc>
        <w:tc>
          <w:tcPr>
            <w:tcW w:w="1300" w:type="dxa"/>
            <w:tcBorders>
              <w:top w:val="single" w:sz="4" w:space="0" w:color="000000"/>
              <w:left w:val="single" w:sz="4" w:space="0" w:color="000000"/>
              <w:bottom w:val="single" w:sz="4" w:space="0" w:color="000000"/>
              <w:right w:val="single" w:sz="4" w:space="0" w:color="000000"/>
            </w:tcBorders>
            <w:vAlign w:val="center"/>
          </w:tcPr>
          <w:p w14:paraId="1974A6E8"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2B33DFE9"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0021A805" w14:textId="77777777" w:rsidR="00414EED" w:rsidRPr="00EA07E5" w:rsidRDefault="00414EED" w:rsidP="00B03FD6">
            <w:pPr>
              <w:jc w:val="center"/>
              <w:rPr>
                <w:color w:val="000000" w:themeColor="text1"/>
                <w:sz w:val="16"/>
                <w:szCs w:val="16"/>
              </w:rPr>
            </w:pPr>
            <w:r w:rsidRPr="00EA07E5">
              <w:rPr>
                <w:color w:val="000000" w:themeColor="text1"/>
                <w:sz w:val="16"/>
                <w:szCs w:val="16"/>
              </w:rPr>
              <w:t>0.049 ± 0.003</w:t>
            </w:r>
          </w:p>
        </w:tc>
        <w:tc>
          <w:tcPr>
            <w:tcW w:w="1500" w:type="dxa"/>
            <w:tcBorders>
              <w:top w:val="single" w:sz="4" w:space="0" w:color="000000"/>
              <w:left w:val="single" w:sz="4" w:space="0" w:color="000000"/>
              <w:bottom w:val="single" w:sz="4" w:space="0" w:color="000000"/>
              <w:right w:val="single" w:sz="4" w:space="0" w:color="000000"/>
            </w:tcBorders>
            <w:vAlign w:val="center"/>
          </w:tcPr>
          <w:p w14:paraId="2637680A" w14:textId="77777777" w:rsidR="00414EED" w:rsidRPr="00EA07E5" w:rsidRDefault="00414EED" w:rsidP="00B03FD6">
            <w:pPr>
              <w:jc w:val="center"/>
              <w:rPr>
                <w:color w:val="000000" w:themeColor="text1"/>
                <w:sz w:val="16"/>
                <w:szCs w:val="16"/>
              </w:rPr>
            </w:pPr>
            <w:r w:rsidRPr="00EA07E5">
              <w:rPr>
                <w:color w:val="000000" w:themeColor="text1"/>
                <w:sz w:val="16"/>
                <w:szCs w:val="16"/>
              </w:rPr>
              <w:t>0.013 ± 0.003</w:t>
            </w:r>
          </w:p>
        </w:tc>
        <w:tc>
          <w:tcPr>
            <w:tcW w:w="1500" w:type="dxa"/>
            <w:tcBorders>
              <w:top w:val="single" w:sz="4" w:space="0" w:color="000000"/>
              <w:left w:val="single" w:sz="4" w:space="0" w:color="000000"/>
              <w:bottom w:val="single" w:sz="4" w:space="0" w:color="000000"/>
              <w:right w:val="single" w:sz="4" w:space="0" w:color="000000"/>
            </w:tcBorders>
            <w:vAlign w:val="center"/>
          </w:tcPr>
          <w:p w14:paraId="369EFF28"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0CAF7A40" w14:textId="77777777" w:rsidR="00414EED" w:rsidRPr="00EA07E5" w:rsidRDefault="00414EED" w:rsidP="00B03FD6">
            <w:pPr>
              <w:jc w:val="center"/>
              <w:rPr>
                <w:color w:val="000000" w:themeColor="text1"/>
                <w:sz w:val="16"/>
                <w:szCs w:val="16"/>
              </w:rPr>
            </w:pPr>
            <w:r w:rsidRPr="00EA07E5">
              <w:rPr>
                <w:color w:val="000000" w:themeColor="text1"/>
                <w:sz w:val="16"/>
                <w:szCs w:val="16"/>
              </w:rPr>
              <w:t>0.006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42F19F20" w14:textId="77777777" w:rsidR="00414EED" w:rsidRPr="00EA07E5" w:rsidRDefault="00414EED" w:rsidP="00B03FD6">
            <w:pPr>
              <w:jc w:val="center"/>
              <w:rPr>
                <w:color w:val="000000" w:themeColor="text1"/>
                <w:sz w:val="16"/>
                <w:szCs w:val="16"/>
              </w:rPr>
            </w:pPr>
            <w:r w:rsidRPr="00EA07E5">
              <w:rPr>
                <w:color w:val="000000" w:themeColor="text1"/>
                <w:sz w:val="16"/>
                <w:szCs w:val="16"/>
              </w:rPr>
              <w:t>0.009 ± 0.002</w:t>
            </w:r>
          </w:p>
        </w:tc>
        <w:tc>
          <w:tcPr>
            <w:tcW w:w="1411" w:type="dxa"/>
            <w:tcBorders>
              <w:top w:val="single" w:sz="4" w:space="0" w:color="000000"/>
              <w:left w:val="single" w:sz="4" w:space="0" w:color="000000"/>
              <w:bottom w:val="single" w:sz="4" w:space="0" w:color="000000"/>
              <w:right w:val="single" w:sz="4" w:space="0" w:color="000000"/>
            </w:tcBorders>
            <w:vAlign w:val="center"/>
          </w:tcPr>
          <w:p w14:paraId="4A72591A" w14:textId="77777777" w:rsidR="00414EED" w:rsidRPr="00EA07E5" w:rsidRDefault="00414EED" w:rsidP="00B03FD6">
            <w:pPr>
              <w:jc w:val="center"/>
              <w:rPr>
                <w:color w:val="000000" w:themeColor="text1"/>
                <w:sz w:val="16"/>
                <w:szCs w:val="16"/>
              </w:rPr>
            </w:pPr>
            <w:r w:rsidRPr="00EA07E5">
              <w:rPr>
                <w:color w:val="000000" w:themeColor="text1"/>
                <w:sz w:val="16"/>
                <w:szCs w:val="16"/>
              </w:rPr>
              <w:t>0.051 ± 0.002</w:t>
            </w:r>
          </w:p>
        </w:tc>
        <w:tc>
          <w:tcPr>
            <w:tcW w:w="1589" w:type="dxa"/>
            <w:tcBorders>
              <w:top w:val="single" w:sz="4" w:space="0" w:color="000000"/>
              <w:left w:val="single" w:sz="4" w:space="0" w:color="000000"/>
              <w:bottom w:val="single" w:sz="4" w:space="0" w:color="000000"/>
              <w:right w:val="single" w:sz="4" w:space="0" w:color="000000"/>
            </w:tcBorders>
            <w:vAlign w:val="center"/>
          </w:tcPr>
          <w:p w14:paraId="1FD1296B" w14:textId="77777777" w:rsidR="00414EED" w:rsidRPr="00EA07E5" w:rsidRDefault="00414EED" w:rsidP="00B03FD6">
            <w:pPr>
              <w:jc w:val="center"/>
              <w:rPr>
                <w:color w:val="000000" w:themeColor="text1"/>
                <w:sz w:val="16"/>
                <w:szCs w:val="16"/>
              </w:rPr>
            </w:pPr>
            <w:r w:rsidRPr="00EA07E5">
              <w:rPr>
                <w:color w:val="000000" w:themeColor="text1"/>
                <w:sz w:val="16"/>
                <w:szCs w:val="16"/>
              </w:rPr>
              <w:t>0.008 ± 0.002</w:t>
            </w:r>
          </w:p>
        </w:tc>
      </w:tr>
      <w:tr w:rsidR="00414EED" w:rsidRPr="00EA07E5" w14:paraId="3E97A994"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35FF045C"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13570236"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0BFC7B5B"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70150C33" w14:textId="77777777" w:rsidR="00414EED" w:rsidRPr="00EA07E5" w:rsidRDefault="00414EED" w:rsidP="00B03FD6">
            <w:pPr>
              <w:jc w:val="center"/>
              <w:rPr>
                <w:color w:val="000000" w:themeColor="text1"/>
                <w:sz w:val="16"/>
                <w:szCs w:val="16"/>
              </w:rPr>
            </w:pPr>
            <w:r w:rsidRPr="00EA07E5">
              <w:rPr>
                <w:color w:val="000000" w:themeColor="text1"/>
                <w:sz w:val="16"/>
                <w:szCs w:val="16"/>
              </w:rPr>
              <w:t>0.231 ± 0.047</w:t>
            </w:r>
          </w:p>
        </w:tc>
        <w:tc>
          <w:tcPr>
            <w:tcW w:w="1500" w:type="dxa"/>
            <w:tcBorders>
              <w:top w:val="single" w:sz="4" w:space="0" w:color="000000"/>
              <w:left w:val="single" w:sz="4" w:space="0" w:color="000000"/>
              <w:bottom w:val="single" w:sz="4" w:space="0" w:color="000000"/>
              <w:right w:val="single" w:sz="4" w:space="0" w:color="000000"/>
            </w:tcBorders>
            <w:vAlign w:val="center"/>
          </w:tcPr>
          <w:p w14:paraId="7281FEEE"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001DDACA"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145F2145" w14:textId="77777777" w:rsidR="00414EED" w:rsidRPr="00EA07E5" w:rsidRDefault="00414EED" w:rsidP="00B03FD6">
            <w:pPr>
              <w:jc w:val="center"/>
              <w:rPr>
                <w:color w:val="000000" w:themeColor="text1"/>
                <w:sz w:val="16"/>
                <w:szCs w:val="16"/>
              </w:rPr>
            </w:pPr>
            <w:r w:rsidRPr="00EA07E5">
              <w:rPr>
                <w:color w:val="000000" w:themeColor="text1"/>
                <w:sz w:val="16"/>
                <w:szCs w:val="16"/>
              </w:rPr>
              <w:t>0.006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208C1C27"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411" w:type="dxa"/>
            <w:tcBorders>
              <w:top w:val="single" w:sz="4" w:space="0" w:color="000000"/>
              <w:left w:val="single" w:sz="4" w:space="0" w:color="000000"/>
              <w:bottom w:val="single" w:sz="4" w:space="0" w:color="000000"/>
              <w:right w:val="single" w:sz="4" w:space="0" w:color="000000"/>
            </w:tcBorders>
            <w:vAlign w:val="center"/>
          </w:tcPr>
          <w:p w14:paraId="3A20BBF9" w14:textId="77777777" w:rsidR="00414EED" w:rsidRPr="00EA07E5" w:rsidRDefault="00414EED" w:rsidP="00B03FD6">
            <w:pPr>
              <w:jc w:val="center"/>
              <w:rPr>
                <w:color w:val="000000" w:themeColor="text1"/>
                <w:sz w:val="16"/>
                <w:szCs w:val="16"/>
              </w:rPr>
            </w:pPr>
            <w:r w:rsidRPr="00EA07E5">
              <w:rPr>
                <w:color w:val="000000" w:themeColor="text1"/>
                <w:sz w:val="16"/>
                <w:szCs w:val="16"/>
              </w:rPr>
              <w:t>0.195 ± 0.118</w:t>
            </w:r>
          </w:p>
        </w:tc>
        <w:tc>
          <w:tcPr>
            <w:tcW w:w="1589" w:type="dxa"/>
            <w:tcBorders>
              <w:top w:val="single" w:sz="4" w:space="0" w:color="000000"/>
              <w:left w:val="single" w:sz="4" w:space="0" w:color="000000"/>
              <w:bottom w:val="single" w:sz="4" w:space="0" w:color="000000"/>
              <w:right w:val="single" w:sz="4" w:space="0" w:color="000000"/>
            </w:tcBorders>
            <w:vAlign w:val="center"/>
          </w:tcPr>
          <w:p w14:paraId="14D8072B"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0.001</w:t>
            </w:r>
          </w:p>
        </w:tc>
      </w:tr>
      <w:tr w:rsidR="00414EED" w:rsidRPr="00EA07E5" w14:paraId="2A8D2F5D"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5B516C01"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5DA94903"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4262F273"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68FBF101" w14:textId="77777777" w:rsidR="00414EED" w:rsidRPr="00EA07E5" w:rsidRDefault="00414EED" w:rsidP="00B03FD6">
            <w:pPr>
              <w:jc w:val="center"/>
              <w:rPr>
                <w:color w:val="000000" w:themeColor="text1"/>
                <w:sz w:val="16"/>
                <w:szCs w:val="16"/>
              </w:rPr>
            </w:pPr>
            <w:r w:rsidRPr="00EA07E5">
              <w:rPr>
                <w:color w:val="000000" w:themeColor="text1"/>
                <w:sz w:val="16"/>
                <w:szCs w:val="16"/>
              </w:rPr>
              <w:t>0.061 ± 0.026</w:t>
            </w:r>
          </w:p>
        </w:tc>
        <w:tc>
          <w:tcPr>
            <w:tcW w:w="1500" w:type="dxa"/>
            <w:tcBorders>
              <w:top w:val="single" w:sz="4" w:space="0" w:color="000000"/>
              <w:left w:val="single" w:sz="4" w:space="0" w:color="000000"/>
              <w:bottom w:val="single" w:sz="4" w:space="0" w:color="000000"/>
              <w:right w:val="single" w:sz="4" w:space="0" w:color="000000"/>
            </w:tcBorders>
            <w:vAlign w:val="center"/>
          </w:tcPr>
          <w:p w14:paraId="24599B4A" w14:textId="77777777" w:rsidR="00414EED" w:rsidRPr="00EA07E5" w:rsidRDefault="00414EED" w:rsidP="00B03FD6">
            <w:pPr>
              <w:jc w:val="center"/>
              <w:rPr>
                <w:color w:val="000000" w:themeColor="text1"/>
                <w:sz w:val="16"/>
                <w:szCs w:val="16"/>
              </w:rPr>
            </w:pPr>
            <w:r w:rsidRPr="00EA07E5">
              <w:rPr>
                <w:color w:val="000000" w:themeColor="text1"/>
                <w:sz w:val="16"/>
                <w:szCs w:val="16"/>
              </w:rPr>
              <w:t>0.009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1CA73D40" w14:textId="77777777" w:rsidR="00414EED" w:rsidRPr="00EA07E5" w:rsidRDefault="00414EED" w:rsidP="00B03FD6">
            <w:pPr>
              <w:jc w:val="center"/>
              <w:rPr>
                <w:color w:val="000000" w:themeColor="text1"/>
                <w:sz w:val="16"/>
                <w:szCs w:val="16"/>
              </w:rPr>
            </w:pPr>
            <w:r w:rsidRPr="00EA07E5">
              <w:rPr>
                <w:color w:val="000000" w:themeColor="text1"/>
                <w:sz w:val="16"/>
                <w:szCs w:val="16"/>
              </w:rPr>
              <w:t>0.006 ± 0.003</w:t>
            </w:r>
          </w:p>
        </w:tc>
        <w:tc>
          <w:tcPr>
            <w:tcW w:w="1500" w:type="dxa"/>
            <w:tcBorders>
              <w:top w:val="single" w:sz="4" w:space="0" w:color="000000"/>
              <w:left w:val="single" w:sz="4" w:space="0" w:color="000000"/>
              <w:bottom w:val="single" w:sz="4" w:space="0" w:color="000000"/>
              <w:right w:val="single" w:sz="4" w:space="0" w:color="000000"/>
            </w:tcBorders>
            <w:vAlign w:val="center"/>
          </w:tcPr>
          <w:p w14:paraId="56E59225" w14:textId="77777777" w:rsidR="00414EED" w:rsidRPr="00EA07E5" w:rsidRDefault="00414EED" w:rsidP="00B03FD6">
            <w:pPr>
              <w:jc w:val="center"/>
              <w:rPr>
                <w:color w:val="000000" w:themeColor="text1"/>
                <w:sz w:val="16"/>
                <w:szCs w:val="16"/>
              </w:rPr>
            </w:pPr>
            <w:r w:rsidRPr="00EA07E5">
              <w:rPr>
                <w:color w:val="000000" w:themeColor="text1"/>
                <w:sz w:val="16"/>
                <w:szCs w:val="16"/>
              </w:rPr>
              <w:t>0.011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402483BC" w14:textId="77777777" w:rsidR="00414EED" w:rsidRPr="00EA07E5" w:rsidRDefault="00414EED" w:rsidP="00B03FD6">
            <w:pPr>
              <w:jc w:val="center"/>
              <w:rPr>
                <w:color w:val="000000" w:themeColor="text1"/>
                <w:sz w:val="16"/>
                <w:szCs w:val="16"/>
              </w:rPr>
            </w:pPr>
            <w:r w:rsidRPr="00EA07E5">
              <w:rPr>
                <w:color w:val="000000" w:themeColor="text1"/>
                <w:sz w:val="16"/>
                <w:szCs w:val="16"/>
              </w:rPr>
              <w:t>0.011 ± 0.001</w:t>
            </w:r>
          </w:p>
        </w:tc>
        <w:tc>
          <w:tcPr>
            <w:tcW w:w="1411" w:type="dxa"/>
            <w:tcBorders>
              <w:top w:val="single" w:sz="4" w:space="0" w:color="000000"/>
              <w:left w:val="single" w:sz="4" w:space="0" w:color="000000"/>
              <w:bottom w:val="single" w:sz="4" w:space="0" w:color="000000"/>
              <w:right w:val="single" w:sz="4" w:space="0" w:color="000000"/>
            </w:tcBorders>
            <w:vAlign w:val="center"/>
          </w:tcPr>
          <w:p w14:paraId="53DEAB85" w14:textId="77777777" w:rsidR="00414EED" w:rsidRPr="00EA07E5" w:rsidRDefault="00414EED" w:rsidP="00B03FD6">
            <w:pPr>
              <w:jc w:val="center"/>
              <w:rPr>
                <w:color w:val="000000" w:themeColor="text1"/>
                <w:sz w:val="16"/>
                <w:szCs w:val="16"/>
              </w:rPr>
            </w:pPr>
            <w:r w:rsidRPr="00EA07E5">
              <w:rPr>
                <w:color w:val="000000" w:themeColor="text1"/>
                <w:sz w:val="16"/>
                <w:szCs w:val="16"/>
              </w:rPr>
              <w:t>0.030 ± 0.004</w:t>
            </w:r>
          </w:p>
        </w:tc>
        <w:tc>
          <w:tcPr>
            <w:tcW w:w="1589" w:type="dxa"/>
            <w:tcBorders>
              <w:top w:val="single" w:sz="4" w:space="0" w:color="000000"/>
              <w:left w:val="single" w:sz="4" w:space="0" w:color="000000"/>
              <w:bottom w:val="single" w:sz="4" w:space="0" w:color="000000"/>
              <w:right w:val="single" w:sz="4" w:space="0" w:color="000000"/>
            </w:tcBorders>
            <w:vAlign w:val="center"/>
          </w:tcPr>
          <w:p w14:paraId="2067008F" w14:textId="77777777" w:rsidR="00414EED" w:rsidRPr="00EA07E5" w:rsidRDefault="00414EED" w:rsidP="00B03FD6">
            <w:pPr>
              <w:jc w:val="center"/>
              <w:rPr>
                <w:color w:val="000000" w:themeColor="text1"/>
                <w:sz w:val="16"/>
                <w:szCs w:val="16"/>
              </w:rPr>
            </w:pPr>
            <w:r w:rsidRPr="00EA07E5">
              <w:rPr>
                <w:color w:val="000000" w:themeColor="text1"/>
                <w:sz w:val="16"/>
                <w:szCs w:val="16"/>
              </w:rPr>
              <w:t>0.009 ± 0.003</w:t>
            </w:r>
          </w:p>
        </w:tc>
      </w:tr>
      <w:tr w:rsidR="00414EED" w:rsidRPr="00EA07E5" w14:paraId="6D1F4445"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055ECC38"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20CD341F"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7B555071"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12FBEE53" w14:textId="77777777" w:rsidR="00414EED" w:rsidRPr="00EA07E5" w:rsidRDefault="00414EED" w:rsidP="00B03FD6">
            <w:pPr>
              <w:jc w:val="center"/>
              <w:rPr>
                <w:color w:val="000000" w:themeColor="text1"/>
                <w:sz w:val="16"/>
                <w:szCs w:val="16"/>
              </w:rPr>
            </w:pPr>
            <w:r w:rsidRPr="00EA07E5">
              <w:rPr>
                <w:color w:val="000000" w:themeColor="text1"/>
                <w:sz w:val="16"/>
                <w:szCs w:val="16"/>
              </w:rPr>
              <w:t>0.051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65F28F96" w14:textId="77777777" w:rsidR="00414EED" w:rsidRPr="00EA07E5" w:rsidRDefault="00414EED" w:rsidP="00B03FD6">
            <w:pPr>
              <w:jc w:val="center"/>
              <w:rPr>
                <w:color w:val="000000" w:themeColor="text1"/>
                <w:sz w:val="16"/>
                <w:szCs w:val="16"/>
              </w:rPr>
            </w:pPr>
            <w:r w:rsidRPr="00EA07E5">
              <w:rPr>
                <w:color w:val="000000" w:themeColor="text1"/>
                <w:sz w:val="16"/>
                <w:szCs w:val="16"/>
              </w:rPr>
              <w:t>0.010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257B587E" w14:textId="77777777" w:rsidR="00414EED" w:rsidRPr="00EA07E5" w:rsidRDefault="00414EED" w:rsidP="00B03FD6">
            <w:pPr>
              <w:jc w:val="center"/>
              <w:rPr>
                <w:color w:val="000000" w:themeColor="text1"/>
                <w:sz w:val="16"/>
                <w:szCs w:val="16"/>
              </w:rPr>
            </w:pPr>
            <w:r w:rsidRPr="00EA07E5">
              <w:rPr>
                <w:color w:val="000000" w:themeColor="text1"/>
                <w:sz w:val="16"/>
                <w:szCs w:val="16"/>
              </w:rPr>
              <w:t>0.008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07FE9BF0" w14:textId="77777777" w:rsidR="00414EED" w:rsidRPr="00EA07E5" w:rsidRDefault="00414EED" w:rsidP="00B03FD6">
            <w:pPr>
              <w:jc w:val="center"/>
              <w:rPr>
                <w:color w:val="000000" w:themeColor="text1"/>
                <w:sz w:val="16"/>
                <w:szCs w:val="16"/>
              </w:rPr>
            </w:pPr>
            <w:r w:rsidRPr="00EA07E5">
              <w:rPr>
                <w:color w:val="000000" w:themeColor="text1"/>
                <w:sz w:val="16"/>
                <w:szCs w:val="16"/>
              </w:rPr>
              <w:t>0.015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4DB10893" w14:textId="77777777" w:rsidR="00414EED" w:rsidRPr="00EA07E5" w:rsidRDefault="00414EED" w:rsidP="00B03FD6">
            <w:pPr>
              <w:jc w:val="center"/>
              <w:rPr>
                <w:color w:val="000000" w:themeColor="text1"/>
                <w:sz w:val="16"/>
                <w:szCs w:val="16"/>
              </w:rPr>
            </w:pPr>
            <w:r w:rsidRPr="00EA07E5">
              <w:rPr>
                <w:color w:val="000000" w:themeColor="text1"/>
                <w:sz w:val="16"/>
                <w:szCs w:val="16"/>
              </w:rPr>
              <w:t>0.013 ± 0.002</w:t>
            </w:r>
          </w:p>
        </w:tc>
        <w:tc>
          <w:tcPr>
            <w:tcW w:w="1411" w:type="dxa"/>
            <w:tcBorders>
              <w:top w:val="single" w:sz="4" w:space="0" w:color="000000"/>
              <w:left w:val="single" w:sz="4" w:space="0" w:color="000000"/>
              <w:bottom w:val="single" w:sz="4" w:space="0" w:color="000000"/>
              <w:right w:val="single" w:sz="4" w:space="0" w:color="000000"/>
            </w:tcBorders>
            <w:vAlign w:val="center"/>
          </w:tcPr>
          <w:p w14:paraId="1BA2C6B2" w14:textId="77777777" w:rsidR="00414EED" w:rsidRPr="00EA07E5" w:rsidRDefault="00414EED" w:rsidP="00B03FD6">
            <w:pPr>
              <w:jc w:val="center"/>
              <w:rPr>
                <w:color w:val="000000" w:themeColor="text1"/>
                <w:sz w:val="16"/>
                <w:szCs w:val="16"/>
              </w:rPr>
            </w:pPr>
            <w:r w:rsidRPr="00EA07E5">
              <w:rPr>
                <w:color w:val="000000" w:themeColor="text1"/>
                <w:sz w:val="16"/>
                <w:szCs w:val="16"/>
              </w:rPr>
              <w:t>0.049 ± 0.002</w:t>
            </w:r>
          </w:p>
        </w:tc>
        <w:tc>
          <w:tcPr>
            <w:tcW w:w="1589" w:type="dxa"/>
            <w:tcBorders>
              <w:top w:val="single" w:sz="4" w:space="0" w:color="000000"/>
              <w:left w:val="single" w:sz="4" w:space="0" w:color="000000"/>
              <w:bottom w:val="single" w:sz="4" w:space="0" w:color="000000"/>
              <w:right w:val="single" w:sz="4" w:space="0" w:color="000000"/>
            </w:tcBorders>
            <w:vAlign w:val="center"/>
          </w:tcPr>
          <w:p w14:paraId="4EAD6597" w14:textId="77777777" w:rsidR="00414EED" w:rsidRPr="00EA07E5" w:rsidRDefault="00414EED" w:rsidP="00B03FD6">
            <w:pPr>
              <w:jc w:val="center"/>
              <w:rPr>
                <w:color w:val="000000" w:themeColor="text1"/>
                <w:sz w:val="16"/>
                <w:szCs w:val="16"/>
              </w:rPr>
            </w:pPr>
            <w:r w:rsidRPr="00EA07E5">
              <w:rPr>
                <w:color w:val="000000" w:themeColor="text1"/>
                <w:sz w:val="16"/>
                <w:szCs w:val="16"/>
              </w:rPr>
              <w:t>0.011 ± 0.001</w:t>
            </w:r>
          </w:p>
        </w:tc>
      </w:tr>
      <w:tr w:rsidR="00414EED" w:rsidRPr="00EA07E5" w14:paraId="3DCA2AAA" w14:textId="77777777" w:rsidTr="00F02FB7">
        <w:trPr>
          <w:trHeight w:val="454"/>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638AF2EA"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14 weeks</w:t>
            </w:r>
          </w:p>
        </w:tc>
        <w:tc>
          <w:tcPr>
            <w:tcW w:w="1300" w:type="dxa"/>
            <w:tcBorders>
              <w:top w:val="single" w:sz="4" w:space="0" w:color="000000"/>
              <w:left w:val="single" w:sz="4" w:space="0" w:color="000000"/>
              <w:bottom w:val="single" w:sz="4" w:space="0" w:color="000000"/>
              <w:right w:val="single" w:sz="4" w:space="0" w:color="000000"/>
            </w:tcBorders>
            <w:vAlign w:val="center"/>
          </w:tcPr>
          <w:p w14:paraId="6495F1EB"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676EA853" w14:textId="77777777" w:rsidR="00414EED" w:rsidRPr="00EA07E5" w:rsidRDefault="00414EED" w:rsidP="00B03FD6">
            <w:pPr>
              <w:jc w:val="center"/>
              <w:rPr>
                <w:color w:val="000000" w:themeColor="text1"/>
                <w:sz w:val="16"/>
                <w:szCs w:val="16"/>
              </w:rPr>
            </w:pPr>
            <w:r w:rsidRPr="00EA07E5">
              <w:rPr>
                <w:color w:val="000000" w:themeColor="text1"/>
                <w:sz w:val="16"/>
                <w:szCs w:val="16"/>
              </w:rPr>
              <w:t>0.134 ± 0.027</w:t>
            </w:r>
          </w:p>
        </w:tc>
        <w:tc>
          <w:tcPr>
            <w:tcW w:w="1500" w:type="dxa"/>
            <w:tcBorders>
              <w:top w:val="single" w:sz="4" w:space="0" w:color="000000"/>
              <w:left w:val="single" w:sz="4" w:space="0" w:color="000000"/>
              <w:bottom w:val="single" w:sz="4" w:space="0" w:color="000000"/>
              <w:right w:val="single" w:sz="4" w:space="0" w:color="000000"/>
            </w:tcBorders>
            <w:vAlign w:val="center"/>
          </w:tcPr>
          <w:p w14:paraId="1B3C5DD5" w14:textId="77777777" w:rsidR="00414EED" w:rsidRPr="00EA07E5" w:rsidRDefault="00414EED" w:rsidP="00B03FD6">
            <w:pPr>
              <w:jc w:val="center"/>
              <w:rPr>
                <w:color w:val="000000" w:themeColor="text1"/>
                <w:sz w:val="16"/>
                <w:szCs w:val="16"/>
              </w:rPr>
            </w:pPr>
            <w:r w:rsidRPr="00EA07E5">
              <w:rPr>
                <w:color w:val="000000" w:themeColor="text1"/>
                <w:sz w:val="16"/>
                <w:szCs w:val="16"/>
              </w:rPr>
              <w:t>0.135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75E87A82" w14:textId="77777777" w:rsidR="00414EED" w:rsidRPr="00EA07E5" w:rsidRDefault="00414EED" w:rsidP="00B03FD6">
            <w:pPr>
              <w:jc w:val="center"/>
              <w:rPr>
                <w:color w:val="000000" w:themeColor="text1"/>
                <w:sz w:val="16"/>
                <w:szCs w:val="16"/>
              </w:rPr>
            </w:pPr>
            <w:r w:rsidRPr="00EA07E5">
              <w:rPr>
                <w:color w:val="000000" w:themeColor="text1"/>
                <w:sz w:val="16"/>
                <w:szCs w:val="16"/>
              </w:rPr>
              <w:t>0.130 ± 0.041</w:t>
            </w:r>
          </w:p>
        </w:tc>
        <w:tc>
          <w:tcPr>
            <w:tcW w:w="1500" w:type="dxa"/>
            <w:tcBorders>
              <w:top w:val="single" w:sz="4" w:space="0" w:color="000000"/>
              <w:left w:val="single" w:sz="4" w:space="0" w:color="000000"/>
              <w:bottom w:val="single" w:sz="4" w:space="0" w:color="000000"/>
              <w:right w:val="single" w:sz="4" w:space="0" w:color="000000"/>
            </w:tcBorders>
            <w:vAlign w:val="center"/>
          </w:tcPr>
          <w:p w14:paraId="72B0CE07" w14:textId="77777777" w:rsidR="00414EED" w:rsidRPr="00EA07E5" w:rsidRDefault="00414EED" w:rsidP="00B03FD6">
            <w:pPr>
              <w:jc w:val="center"/>
              <w:rPr>
                <w:color w:val="000000" w:themeColor="text1"/>
                <w:sz w:val="16"/>
                <w:szCs w:val="16"/>
              </w:rPr>
            </w:pPr>
            <w:r w:rsidRPr="00EA07E5">
              <w:rPr>
                <w:color w:val="000000" w:themeColor="text1"/>
                <w:sz w:val="16"/>
                <w:szCs w:val="16"/>
              </w:rPr>
              <w:t>0.170 ± 0.024</w:t>
            </w:r>
          </w:p>
        </w:tc>
        <w:tc>
          <w:tcPr>
            <w:tcW w:w="1500" w:type="dxa"/>
            <w:tcBorders>
              <w:top w:val="single" w:sz="4" w:space="0" w:color="000000"/>
              <w:left w:val="single" w:sz="4" w:space="0" w:color="000000"/>
              <w:bottom w:val="single" w:sz="4" w:space="0" w:color="000000"/>
              <w:right w:val="single" w:sz="4" w:space="0" w:color="000000"/>
            </w:tcBorders>
            <w:vAlign w:val="center"/>
          </w:tcPr>
          <w:p w14:paraId="03DCC5AD" w14:textId="77777777" w:rsidR="00414EED" w:rsidRPr="00EA07E5" w:rsidRDefault="00414EED" w:rsidP="00B03FD6">
            <w:pPr>
              <w:jc w:val="center"/>
              <w:rPr>
                <w:color w:val="000000" w:themeColor="text1"/>
                <w:sz w:val="16"/>
                <w:szCs w:val="16"/>
              </w:rPr>
            </w:pPr>
            <w:r w:rsidRPr="00EA07E5">
              <w:rPr>
                <w:color w:val="000000" w:themeColor="text1"/>
                <w:sz w:val="16"/>
                <w:szCs w:val="16"/>
              </w:rPr>
              <w:t>0.147 ± 0.024</w:t>
            </w:r>
          </w:p>
        </w:tc>
        <w:tc>
          <w:tcPr>
            <w:tcW w:w="1500" w:type="dxa"/>
            <w:tcBorders>
              <w:top w:val="single" w:sz="4" w:space="0" w:color="000000"/>
              <w:left w:val="single" w:sz="4" w:space="0" w:color="000000"/>
              <w:bottom w:val="single" w:sz="4" w:space="0" w:color="000000"/>
              <w:right w:val="single" w:sz="4" w:space="0" w:color="000000"/>
            </w:tcBorders>
            <w:vAlign w:val="center"/>
          </w:tcPr>
          <w:p w14:paraId="47983D50" w14:textId="77777777" w:rsidR="00414EED" w:rsidRPr="00EA07E5" w:rsidRDefault="00414EED" w:rsidP="00B03FD6">
            <w:pPr>
              <w:jc w:val="center"/>
              <w:rPr>
                <w:color w:val="000000" w:themeColor="text1"/>
                <w:sz w:val="16"/>
                <w:szCs w:val="16"/>
              </w:rPr>
            </w:pPr>
            <w:r w:rsidRPr="00EA07E5">
              <w:rPr>
                <w:color w:val="000000" w:themeColor="text1"/>
                <w:sz w:val="16"/>
                <w:szCs w:val="16"/>
              </w:rPr>
              <w:t>0.132 ± 0.026</w:t>
            </w:r>
          </w:p>
        </w:tc>
        <w:tc>
          <w:tcPr>
            <w:tcW w:w="1411" w:type="dxa"/>
            <w:tcBorders>
              <w:top w:val="single" w:sz="4" w:space="0" w:color="000000"/>
              <w:left w:val="single" w:sz="4" w:space="0" w:color="000000"/>
              <w:bottom w:val="single" w:sz="4" w:space="0" w:color="000000"/>
              <w:right w:val="single" w:sz="4" w:space="0" w:color="000000"/>
            </w:tcBorders>
            <w:vAlign w:val="center"/>
          </w:tcPr>
          <w:p w14:paraId="3674FA22" w14:textId="77777777" w:rsidR="00414EED" w:rsidRPr="00EA07E5" w:rsidRDefault="00414EED" w:rsidP="00B03FD6">
            <w:pPr>
              <w:jc w:val="center"/>
              <w:rPr>
                <w:color w:val="000000" w:themeColor="text1"/>
                <w:sz w:val="16"/>
                <w:szCs w:val="16"/>
              </w:rPr>
            </w:pPr>
            <w:r w:rsidRPr="00EA07E5">
              <w:rPr>
                <w:color w:val="000000" w:themeColor="text1"/>
                <w:sz w:val="16"/>
                <w:szCs w:val="16"/>
              </w:rPr>
              <w:t>0.144 ± 0.027</w:t>
            </w:r>
          </w:p>
        </w:tc>
        <w:tc>
          <w:tcPr>
            <w:tcW w:w="1589" w:type="dxa"/>
            <w:tcBorders>
              <w:top w:val="single" w:sz="4" w:space="0" w:color="000000"/>
              <w:left w:val="single" w:sz="4" w:space="0" w:color="000000"/>
              <w:bottom w:val="single" w:sz="4" w:space="0" w:color="000000"/>
              <w:right w:val="single" w:sz="4" w:space="0" w:color="000000"/>
            </w:tcBorders>
            <w:vAlign w:val="center"/>
          </w:tcPr>
          <w:p w14:paraId="40ACBC8C" w14:textId="77777777" w:rsidR="00414EED" w:rsidRPr="00EA07E5" w:rsidRDefault="00414EED" w:rsidP="00B03FD6">
            <w:pPr>
              <w:jc w:val="center"/>
              <w:rPr>
                <w:color w:val="000000" w:themeColor="text1"/>
                <w:sz w:val="16"/>
                <w:szCs w:val="16"/>
              </w:rPr>
            </w:pPr>
            <w:r w:rsidRPr="00EA07E5">
              <w:rPr>
                <w:color w:val="000000" w:themeColor="text1"/>
                <w:sz w:val="16"/>
                <w:szCs w:val="16"/>
              </w:rPr>
              <w:t>0.142 ± 0.042</w:t>
            </w:r>
          </w:p>
        </w:tc>
      </w:tr>
      <w:tr w:rsidR="00414EED" w:rsidRPr="00EA07E5" w14:paraId="2AB95E22"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0FD39381"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42CE63E0"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02DA6211" w14:textId="77777777" w:rsidR="00414EED" w:rsidRPr="00EA07E5" w:rsidRDefault="00414EED" w:rsidP="00B03FD6">
            <w:pPr>
              <w:jc w:val="center"/>
              <w:rPr>
                <w:color w:val="000000" w:themeColor="text1"/>
                <w:sz w:val="16"/>
                <w:szCs w:val="16"/>
              </w:rPr>
            </w:pPr>
            <w:r w:rsidRPr="00EA07E5">
              <w:rPr>
                <w:color w:val="000000" w:themeColor="text1"/>
                <w:sz w:val="16"/>
                <w:szCs w:val="16"/>
              </w:rPr>
              <w:t>0.224 ± 0.004</w:t>
            </w:r>
          </w:p>
        </w:tc>
        <w:tc>
          <w:tcPr>
            <w:tcW w:w="1500" w:type="dxa"/>
            <w:tcBorders>
              <w:top w:val="single" w:sz="4" w:space="0" w:color="000000"/>
              <w:left w:val="single" w:sz="4" w:space="0" w:color="000000"/>
              <w:bottom w:val="single" w:sz="4" w:space="0" w:color="000000"/>
              <w:right w:val="single" w:sz="4" w:space="0" w:color="000000"/>
            </w:tcBorders>
            <w:vAlign w:val="center"/>
          </w:tcPr>
          <w:p w14:paraId="0EF0E9EA" w14:textId="77777777" w:rsidR="00414EED" w:rsidRPr="00EA07E5" w:rsidRDefault="00414EED" w:rsidP="00B03FD6">
            <w:pPr>
              <w:jc w:val="center"/>
              <w:rPr>
                <w:color w:val="000000" w:themeColor="text1"/>
                <w:sz w:val="16"/>
                <w:szCs w:val="16"/>
              </w:rPr>
            </w:pPr>
            <w:r w:rsidRPr="00EA07E5">
              <w:rPr>
                <w:color w:val="000000" w:themeColor="text1"/>
                <w:sz w:val="16"/>
                <w:szCs w:val="16"/>
              </w:rPr>
              <w:t>0.223 ± 0.005</w:t>
            </w:r>
          </w:p>
        </w:tc>
        <w:tc>
          <w:tcPr>
            <w:tcW w:w="1500" w:type="dxa"/>
            <w:tcBorders>
              <w:top w:val="single" w:sz="4" w:space="0" w:color="000000"/>
              <w:left w:val="single" w:sz="4" w:space="0" w:color="000000"/>
              <w:bottom w:val="single" w:sz="4" w:space="0" w:color="000000"/>
              <w:right w:val="single" w:sz="4" w:space="0" w:color="000000"/>
            </w:tcBorders>
            <w:vAlign w:val="center"/>
          </w:tcPr>
          <w:p w14:paraId="4B4A7147" w14:textId="77777777" w:rsidR="00414EED" w:rsidRPr="00EA07E5" w:rsidRDefault="00414EED" w:rsidP="00B03FD6">
            <w:pPr>
              <w:jc w:val="center"/>
              <w:rPr>
                <w:color w:val="000000" w:themeColor="text1"/>
                <w:sz w:val="16"/>
                <w:szCs w:val="16"/>
              </w:rPr>
            </w:pPr>
            <w:r w:rsidRPr="00EA07E5">
              <w:rPr>
                <w:color w:val="000000" w:themeColor="text1"/>
                <w:sz w:val="16"/>
                <w:szCs w:val="16"/>
              </w:rPr>
              <w:t>0.216 ± 0.021</w:t>
            </w:r>
          </w:p>
        </w:tc>
        <w:tc>
          <w:tcPr>
            <w:tcW w:w="1500" w:type="dxa"/>
            <w:tcBorders>
              <w:top w:val="single" w:sz="4" w:space="0" w:color="000000"/>
              <w:left w:val="single" w:sz="4" w:space="0" w:color="000000"/>
              <w:bottom w:val="single" w:sz="4" w:space="0" w:color="000000"/>
              <w:right w:val="single" w:sz="4" w:space="0" w:color="000000"/>
            </w:tcBorders>
            <w:vAlign w:val="center"/>
          </w:tcPr>
          <w:p w14:paraId="01E89547" w14:textId="77777777" w:rsidR="00414EED" w:rsidRPr="00EA07E5" w:rsidRDefault="00414EED" w:rsidP="00B03FD6">
            <w:pPr>
              <w:jc w:val="center"/>
              <w:rPr>
                <w:color w:val="000000" w:themeColor="text1"/>
                <w:sz w:val="16"/>
                <w:szCs w:val="16"/>
              </w:rPr>
            </w:pPr>
            <w:r w:rsidRPr="00EA07E5">
              <w:rPr>
                <w:color w:val="000000" w:themeColor="text1"/>
                <w:sz w:val="16"/>
                <w:szCs w:val="16"/>
              </w:rPr>
              <w:t>0.252 ± 0.006</w:t>
            </w:r>
          </w:p>
        </w:tc>
        <w:tc>
          <w:tcPr>
            <w:tcW w:w="1500" w:type="dxa"/>
            <w:tcBorders>
              <w:top w:val="single" w:sz="4" w:space="0" w:color="000000"/>
              <w:left w:val="single" w:sz="4" w:space="0" w:color="000000"/>
              <w:bottom w:val="single" w:sz="4" w:space="0" w:color="000000"/>
              <w:right w:val="single" w:sz="4" w:space="0" w:color="000000"/>
            </w:tcBorders>
            <w:vAlign w:val="center"/>
          </w:tcPr>
          <w:p w14:paraId="52B36829" w14:textId="77777777" w:rsidR="00414EED" w:rsidRPr="00EA07E5" w:rsidRDefault="00414EED" w:rsidP="00B03FD6">
            <w:pPr>
              <w:jc w:val="center"/>
              <w:rPr>
                <w:color w:val="000000" w:themeColor="text1"/>
                <w:sz w:val="16"/>
                <w:szCs w:val="16"/>
              </w:rPr>
            </w:pPr>
            <w:r w:rsidRPr="00EA07E5">
              <w:rPr>
                <w:color w:val="000000" w:themeColor="text1"/>
                <w:sz w:val="16"/>
                <w:szCs w:val="16"/>
              </w:rPr>
              <w:t>0.224 ± 0.020</w:t>
            </w:r>
          </w:p>
        </w:tc>
        <w:tc>
          <w:tcPr>
            <w:tcW w:w="1500" w:type="dxa"/>
            <w:tcBorders>
              <w:top w:val="single" w:sz="4" w:space="0" w:color="000000"/>
              <w:left w:val="single" w:sz="4" w:space="0" w:color="000000"/>
              <w:bottom w:val="single" w:sz="4" w:space="0" w:color="000000"/>
              <w:right w:val="single" w:sz="4" w:space="0" w:color="000000"/>
            </w:tcBorders>
            <w:vAlign w:val="center"/>
          </w:tcPr>
          <w:p w14:paraId="47AFBC8C" w14:textId="77777777" w:rsidR="00414EED" w:rsidRPr="00EA07E5" w:rsidRDefault="00414EED" w:rsidP="00B03FD6">
            <w:pPr>
              <w:jc w:val="center"/>
              <w:rPr>
                <w:color w:val="000000" w:themeColor="text1"/>
                <w:sz w:val="16"/>
                <w:szCs w:val="16"/>
              </w:rPr>
            </w:pPr>
            <w:r w:rsidRPr="00EA07E5">
              <w:rPr>
                <w:color w:val="000000" w:themeColor="text1"/>
                <w:sz w:val="16"/>
                <w:szCs w:val="16"/>
              </w:rPr>
              <w:t>0.202 ± 0.021</w:t>
            </w:r>
          </w:p>
        </w:tc>
        <w:tc>
          <w:tcPr>
            <w:tcW w:w="1411" w:type="dxa"/>
            <w:tcBorders>
              <w:top w:val="single" w:sz="4" w:space="0" w:color="000000"/>
              <w:left w:val="single" w:sz="4" w:space="0" w:color="000000"/>
              <w:bottom w:val="single" w:sz="4" w:space="0" w:color="000000"/>
              <w:right w:val="single" w:sz="4" w:space="0" w:color="000000"/>
            </w:tcBorders>
            <w:vAlign w:val="center"/>
          </w:tcPr>
          <w:p w14:paraId="3BE11490" w14:textId="77777777" w:rsidR="00414EED" w:rsidRPr="00EA07E5" w:rsidRDefault="00414EED" w:rsidP="00B03FD6">
            <w:pPr>
              <w:jc w:val="center"/>
              <w:rPr>
                <w:color w:val="000000" w:themeColor="text1"/>
                <w:sz w:val="16"/>
                <w:szCs w:val="16"/>
              </w:rPr>
            </w:pPr>
            <w:r w:rsidRPr="00EA07E5">
              <w:rPr>
                <w:color w:val="000000" w:themeColor="text1"/>
                <w:sz w:val="16"/>
                <w:szCs w:val="16"/>
              </w:rPr>
              <w:t>0.224 ± 0.022</w:t>
            </w:r>
          </w:p>
        </w:tc>
        <w:tc>
          <w:tcPr>
            <w:tcW w:w="1589" w:type="dxa"/>
            <w:tcBorders>
              <w:top w:val="single" w:sz="4" w:space="0" w:color="000000"/>
              <w:left w:val="single" w:sz="4" w:space="0" w:color="000000"/>
              <w:bottom w:val="single" w:sz="4" w:space="0" w:color="000000"/>
              <w:right w:val="single" w:sz="4" w:space="0" w:color="000000"/>
            </w:tcBorders>
            <w:vAlign w:val="center"/>
          </w:tcPr>
          <w:p w14:paraId="44DE99A6" w14:textId="77777777" w:rsidR="00414EED" w:rsidRPr="00EA07E5" w:rsidRDefault="00414EED" w:rsidP="00B03FD6">
            <w:pPr>
              <w:jc w:val="center"/>
              <w:rPr>
                <w:color w:val="000000" w:themeColor="text1"/>
                <w:sz w:val="16"/>
                <w:szCs w:val="16"/>
              </w:rPr>
            </w:pPr>
            <w:r w:rsidRPr="00EA07E5">
              <w:rPr>
                <w:color w:val="000000" w:themeColor="text1"/>
                <w:sz w:val="16"/>
                <w:szCs w:val="16"/>
              </w:rPr>
              <w:t>0.235 ± 0.002</w:t>
            </w:r>
          </w:p>
        </w:tc>
      </w:tr>
      <w:tr w:rsidR="00414EED" w:rsidRPr="00EA07E5" w14:paraId="2618FA4F"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245CF640"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1D5FBC0F"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7CBE57DF" w14:textId="77777777" w:rsidR="00414EED" w:rsidRPr="00EA07E5" w:rsidRDefault="00414EED" w:rsidP="00B03FD6">
            <w:pPr>
              <w:jc w:val="center"/>
              <w:rPr>
                <w:color w:val="000000" w:themeColor="text1"/>
                <w:sz w:val="16"/>
                <w:szCs w:val="16"/>
              </w:rPr>
            </w:pPr>
            <w:r w:rsidRPr="00EA07E5">
              <w:rPr>
                <w:color w:val="000000" w:themeColor="text1"/>
                <w:sz w:val="16"/>
                <w:szCs w:val="16"/>
              </w:rPr>
              <w:t>0.132 ± 0.027</w:t>
            </w:r>
          </w:p>
        </w:tc>
        <w:tc>
          <w:tcPr>
            <w:tcW w:w="1500" w:type="dxa"/>
            <w:tcBorders>
              <w:top w:val="single" w:sz="4" w:space="0" w:color="000000"/>
              <w:left w:val="single" w:sz="4" w:space="0" w:color="000000"/>
              <w:bottom w:val="single" w:sz="4" w:space="0" w:color="000000"/>
              <w:right w:val="single" w:sz="4" w:space="0" w:color="000000"/>
            </w:tcBorders>
            <w:vAlign w:val="center"/>
          </w:tcPr>
          <w:p w14:paraId="2D3E10B5" w14:textId="77777777" w:rsidR="00414EED" w:rsidRPr="00EA07E5" w:rsidRDefault="00414EED" w:rsidP="00B03FD6">
            <w:pPr>
              <w:jc w:val="center"/>
              <w:rPr>
                <w:color w:val="000000" w:themeColor="text1"/>
                <w:sz w:val="16"/>
                <w:szCs w:val="16"/>
              </w:rPr>
            </w:pPr>
            <w:r w:rsidRPr="00EA07E5">
              <w:rPr>
                <w:color w:val="000000" w:themeColor="text1"/>
                <w:sz w:val="16"/>
                <w:szCs w:val="16"/>
              </w:rPr>
              <w:t>0.145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4113AB9F" w14:textId="77777777" w:rsidR="00414EED" w:rsidRPr="00EA07E5" w:rsidRDefault="00414EED" w:rsidP="00B03FD6">
            <w:pPr>
              <w:jc w:val="center"/>
              <w:rPr>
                <w:color w:val="000000" w:themeColor="text1"/>
                <w:sz w:val="16"/>
                <w:szCs w:val="16"/>
              </w:rPr>
            </w:pPr>
            <w:r w:rsidRPr="00EA07E5">
              <w:rPr>
                <w:color w:val="000000" w:themeColor="text1"/>
                <w:sz w:val="16"/>
                <w:szCs w:val="16"/>
              </w:rPr>
              <w:t>0.148 ± 0.028</w:t>
            </w:r>
          </w:p>
        </w:tc>
        <w:tc>
          <w:tcPr>
            <w:tcW w:w="1500" w:type="dxa"/>
            <w:tcBorders>
              <w:top w:val="single" w:sz="4" w:space="0" w:color="000000"/>
              <w:left w:val="single" w:sz="4" w:space="0" w:color="000000"/>
              <w:bottom w:val="single" w:sz="4" w:space="0" w:color="000000"/>
              <w:right w:val="single" w:sz="4" w:space="0" w:color="000000"/>
            </w:tcBorders>
            <w:vAlign w:val="center"/>
          </w:tcPr>
          <w:p w14:paraId="2AABD19F" w14:textId="77777777" w:rsidR="00414EED" w:rsidRPr="00EA07E5" w:rsidRDefault="00414EED" w:rsidP="00B03FD6">
            <w:pPr>
              <w:jc w:val="center"/>
              <w:rPr>
                <w:color w:val="000000" w:themeColor="text1"/>
                <w:sz w:val="16"/>
                <w:szCs w:val="16"/>
              </w:rPr>
            </w:pPr>
            <w:r w:rsidRPr="00EA07E5">
              <w:rPr>
                <w:color w:val="000000" w:themeColor="text1"/>
                <w:sz w:val="16"/>
                <w:szCs w:val="16"/>
              </w:rPr>
              <w:t>0.207 ± 0.022</w:t>
            </w:r>
          </w:p>
        </w:tc>
        <w:tc>
          <w:tcPr>
            <w:tcW w:w="1500" w:type="dxa"/>
            <w:tcBorders>
              <w:top w:val="single" w:sz="4" w:space="0" w:color="000000"/>
              <w:left w:val="single" w:sz="4" w:space="0" w:color="000000"/>
              <w:bottom w:val="single" w:sz="4" w:space="0" w:color="000000"/>
              <w:right w:val="single" w:sz="4" w:space="0" w:color="000000"/>
            </w:tcBorders>
            <w:vAlign w:val="center"/>
          </w:tcPr>
          <w:p w14:paraId="1C9598F4" w14:textId="77777777" w:rsidR="00414EED" w:rsidRPr="00EA07E5" w:rsidRDefault="00414EED" w:rsidP="00B03FD6">
            <w:pPr>
              <w:jc w:val="center"/>
              <w:rPr>
                <w:color w:val="000000" w:themeColor="text1"/>
                <w:sz w:val="16"/>
                <w:szCs w:val="16"/>
              </w:rPr>
            </w:pPr>
            <w:r w:rsidRPr="00EA07E5">
              <w:rPr>
                <w:color w:val="000000" w:themeColor="text1"/>
                <w:sz w:val="16"/>
                <w:szCs w:val="16"/>
              </w:rPr>
              <w:t>0.150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32199A77" w14:textId="77777777" w:rsidR="00414EED" w:rsidRPr="00EA07E5" w:rsidRDefault="00414EED" w:rsidP="00B03FD6">
            <w:pPr>
              <w:jc w:val="center"/>
              <w:rPr>
                <w:color w:val="000000" w:themeColor="text1"/>
                <w:sz w:val="16"/>
                <w:szCs w:val="16"/>
              </w:rPr>
            </w:pPr>
            <w:r w:rsidRPr="00EA07E5">
              <w:rPr>
                <w:color w:val="000000" w:themeColor="text1"/>
                <w:sz w:val="16"/>
                <w:szCs w:val="16"/>
              </w:rPr>
              <w:t>0.156 ± 0.043</w:t>
            </w:r>
          </w:p>
        </w:tc>
        <w:tc>
          <w:tcPr>
            <w:tcW w:w="1411" w:type="dxa"/>
            <w:tcBorders>
              <w:top w:val="single" w:sz="4" w:space="0" w:color="000000"/>
              <w:left w:val="single" w:sz="4" w:space="0" w:color="000000"/>
              <w:bottom w:val="single" w:sz="4" w:space="0" w:color="000000"/>
              <w:right w:val="single" w:sz="4" w:space="0" w:color="000000"/>
            </w:tcBorders>
            <w:vAlign w:val="center"/>
          </w:tcPr>
          <w:p w14:paraId="1B478832" w14:textId="77777777" w:rsidR="00414EED" w:rsidRPr="00EA07E5" w:rsidRDefault="00414EED" w:rsidP="00B03FD6">
            <w:pPr>
              <w:jc w:val="center"/>
              <w:rPr>
                <w:color w:val="000000" w:themeColor="text1"/>
                <w:sz w:val="16"/>
                <w:szCs w:val="16"/>
              </w:rPr>
            </w:pPr>
            <w:r w:rsidRPr="00EA07E5">
              <w:rPr>
                <w:color w:val="000000" w:themeColor="text1"/>
                <w:sz w:val="16"/>
                <w:szCs w:val="16"/>
              </w:rPr>
              <w:t>0.151 ± 0.026</w:t>
            </w:r>
          </w:p>
        </w:tc>
        <w:tc>
          <w:tcPr>
            <w:tcW w:w="1589" w:type="dxa"/>
            <w:tcBorders>
              <w:top w:val="single" w:sz="4" w:space="0" w:color="000000"/>
              <w:left w:val="single" w:sz="4" w:space="0" w:color="000000"/>
              <w:bottom w:val="single" w:sz="4" w:space="0" w:color="000000"/>
              <w:right w:val="single" w:sz="4" w:space="0" w:color="000000"/>
            </w:tcBorders>
            <w:vAlign w:val="center"/>
          </w:tcPr>
          <w:p w14:paraId="2240AC26" w14:textId="77777777" w:rsidR="00414EED" w:rsidRPr="00EA07E5" w:rsidRDefault="00414EED" w:rsidP="00B03FD6">
            <w:pPr>
              <w:jc w:val="center"/>
              <w:rPr>
                <w:color w:val="000000" w:themeColor="text1"/>
                <w:sz w:val="16"/>
                <w:szCs w:val="16"/>
              </w:rPr>
            </w:pPr>
            <w:r w:rsidRPr="00EA07E5">
              <w:rPr>
                <w:color w:val="000000" w:themeColor="text1"/>
                <w:sz w:val="16"/>
                <w:szCs w:val="16"/>
              </w:rPr>
              <w:t>0.107 ± 0.027</w:t>
            </w:r>
          </w:p>
        </w:tc>
      </w:tr>
      <w:tr w:rsidR="00414EED" w:rsidRPr="00EA07E5" w14:paraId="765F52C9"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27476DA3"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7A45BDE2"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609285BB" w14:textId="77777777" w:rsidR="00414EED" w:rsidRPr="00EA07E5" w:rsidRDefault="00414EED" w:rsidP="00B03FD6">
            <w:pPr>
              <w:jc w:val="center"/>
              <w:rPr>
                <w:color w:val="000000" w:themeColor="text1"/>
                <w:sz w:val="16"/>
                <w:szCs w:val="16"/>
              </w:rPr>
            </w:pPr>
            <w:r w:rsidRPr="00EA07E5">
              <w:rPr>
                <w:color w:val="000000" w:themeColor="text1"/>
                <w:sz w:val="16"/>
                <w:szCs w:val="16"/>
              </w:rPr>
              <w:t>0.231 ± 0.005</w:t>
            </w:r>
          </w:p>
        </w:tc>
        <w:tc>
          <w:tcPr>
            <w:tcW w:w="1500" w:type="dxa"/>
            <w:tcBorders>
              <w:top w:val="single" w:sz="4" w:space="0" w:color="000000"/>
              <w:left w:val="single" w:sz="4" w:space="0" w:color="000000"/>
              <w:bottom w:val="single" w:sz="4" w:space="0" w:color="000000"/>
              <w:right w:val="single" w:sz="4" w:space="0" w:color="000000"/>
            </w:tcBorders>
            <w:vAlign w:val="center"/>
          </w:tcPr>
          <w:p w14:paraId="70212FDF" w14:textId="77777777" w:rsidR="00414EED" w:rsidRPr="00EA07E5" w:rsidRDefault="00414EED" w:rsidP="00B03FD6">
            <w:pPr>
              <w:jc w:val="center"/>
              <w:rPr>
                <w:color w:val="000000" w:themeColor="text1"/>
                <w:sz w:val="16"/>
                <w:szCs w:val="16"/>
              </w:rPr>
            </w:pPr>
            <w:r w:rsidRPr="00EA07E5">
              <w:rPr>
                <w:color w:val="000000" w:themeColor="text1"/>
                <w:sz w:val="16"/>
                <w:szCs w:val="16"/>
              </w:rPr>
              <w:t>0.225 ± 0.004</w:t>
            </w:r>
          </w:p>
        </w:tc>
        <w:tc>
          <w:tcPr>
            <w:tcW w:w="1500" w:type="dxa"/>
            <w:tcBorders>
              <w:top w:val="single" w:sz="4" w:space="0" w:color="000000"/>
              <w:left w:val="single" w:sz="4" w:space="0" w:color="000000"/>
              <w:bottom w:val="single" w:sz="4" w:space="0" w:color="000000"/>
              <w:right w:val="single" w:sz="4" w:space="0" w:color="000000"/>
            </w:tcBorders>
            <w:vAlign w:val="center"/>
          </w:tcPr>
          <w:p w14:paraId="44366F27" w14:textId="77777777" w:rsidR="00414EED" w:rsidRPr="00EA07E5" w:rsidRDefault="00414EED" w:rsidP="00B03FD6">
            <w:pPr>
              <w:jc w:val="center"/>
              <w:rPr>
                <w:color w:val="000000" w:themeColor="text1"/>
                <w:sz w:val="16"/>
                <w:szCs w:val="16"/>
              </w:rPr>
            </w:pPr>
            <w:r w:rsidRPr="00EA07E5">
              <w:rPr>
                <w:color w:val="000000" w:themeColor="text1"/>
                <w:sz w:val="16"/>
                <w:szCs w:val="16"/>
              </w:rPr>
              <w:t>0.218 ± 0.005</w:t>
            </w:r>
          </w:p>
        </w:tc>
        <w:tc>
          <w:tcPr>
            <w:tcW w:w="1500" w:type="dxa"/>
            <w:tcBorders>
              <w:top w:val="single" w:sz="4" w:space="0" w:color="000000"/>
              <w:left w:val="single" w:sz="4" w:space="0" w:color="000000"/>
              <w:bottom w:val="single" w:sz="4" w:space="0" w:color="000000"/>
              <w:right w:val="single" w:sz="4" w:space="0" w:color="000000"/>
            </w:tcBorders>
            <w:vAlign w:val="center"/>
          </w:tcPr>
          <w:p w14:paraId="77530FCB" w14:textId="77777777" w:rsidR="00414EED" w:rsidRPr="00EA07E5" w:rsidRDefault="00414EED" w:rsidP="00B03FD6">
            <w:pPr>
              <w:jc w:val="center"/>
              <w:rPr>
                <w:color w:val="000000" w:themeColor="text1"/>
                <w:sz w:val="16"/>
                <w:szCs w:val="16"/>
              </w:rPr>
            </w:pPr>
            <w:r w:rsidRPr="00EA07E5">
              <w:rPr>
                <w:color w:val="000000" w:themeColor="text1"/>
                <w:sz w:val="16"/>
                <w:szCs w:val="16"/>
              </w:rPr>
              <w:t>0.245 ± 0.004</w:t>
            </w:r>
          </w:p>
        </w:tc>
        <w:tc>
          <w:tcPr>
            <w:tcW w:w="1500" w:type="dxa"/>
            <w:tcBorders>
              <w:top w:val="single" w:sz="4" w:space="0" w:color="000000"/>
              <w:left w:val="single" w:sz="4" w:space="0" w:color="000000"/>
              <w:bottom w:val="single" w:sz="4" w:space="0" w:color="000000"/>
              <w:right w:val="single" w:sz="4" w:space="0" w:color="000000"/>
            </w:tcBorders>
            <w:vAlign w:val="center"/>
          </w:tcPr>
          <w:p w14:paraId="4891DCC6" w14:textId="77777777" w:rsidR="00414EED" w:rsidRPr="00EA07E5" w:rsidRDefault="00414EED" w:rsidP="00B03FD6">
            <w:pPr>
              <w:jc w:val="center"/>
              <w:rPr>
                <w:color w:val="000000" w:themeColor="text1"/>
                <w:sz w:val="16"/>
                <w:szCs w:val="16"/>
              </w:rPr>
            </w:pPr>
            <w:r w:rsidRPr="00EA07E5">
              <w:rPr>
                <w:color w:val="000000" w:themeColor="text1"/>
                <w:sz w:val="16"/>
                <w:szCs w:val="16"/>
              </w:rPr>
              <w:t>0.226 ± 0.021</w:t>
            </w:r>
          </w:p>
        </w:tc>
        <w:tc>
          <w:tcPr>
            <w:tcW w:w="1500" w:type="dxa"/>
            <w:tcBorders>
              <w:top w:val="single" w:sz="4" w:space="0" w:color="000000"/>
              <w:left w:val="single" w:sz="4" w:space="0" w:color="000000"/>
              <w:bottom w:val="single" w:sz="4" w:space="0" w:color="000000"/>
              <w:right w:val="single" w:sz="4" w:space="0" w:color="000000"/>
            </w:tcBorders>
            <w:vAlign w:val="center"/>
          </w:tcPr>
          <w:p w14:paraId="1ECF85DA" w14:textId="77777777" w:rsidR="00414EED" w:rsidRPr="00EA07E5" w:rsidRDefault="00414EED" w:rsidP="00B03FD6">
            <w:pPr>
              <w:jc w:val="center"/>
              <w:rPr>
                <w:color w:val="000000" w:themeColor="text1"/>
                <w:sz w:val="16"/>
                <w:szCs w:val="16"/>
              </w:rPr>
            </w:pPr>
            <w:r w:rsidRPr="00EA07E5">
              <w:rPr>
                <w:color w:val="000000" w:themeColor="text1"/>
                <w:sz w:val="16"/>
                <w:szCs w:val="16"/>
              </w:rPr>
              <w:t>0.234 ± 0.006</w:t>
            </w:r>
          </w:p>
        </w:tc>
        <w:tc>
          <w:tcPr>
            <w:tcW w:w="1411" w:type="dxa"/>
            <w:tcBorders>
              <w:top w:val="single" w:sz="4" w:space="0" w:color="000000"/>
              <w:left w:val="single" w:sz="4" w:space="0" w:color="000000"/>
              <w:bottom w:val="single" w:sz="4" w:space="0" w:color="000000"/>
              <w:right w:val="single" w:sz="4" w:space="0" w:color="000000"/>
            </w:tcBorders>
            <w:vAlign w:val="center"/>
          </w:tcPr>
          <w:p w14:paraId="1A4EC195" w14:textId="77777777" w:rsidR="00414EED" w:rsidRPr="00EA07E5" w:rsidRDefault="00414EED" w:rsidP="00B03FD6">
            <w:pPr>
              <w:jc w:val="center"/>
              <w:rPr>
                <w:color w:val="000000" w:themeColor="text1"/>
                <w:sz w:val="16"/>
                <w:szCs w:val="16"/>
              </w:rPr>
            </w:pPr>
            <w:r w:rsidRPr="00EA07E5">
              <w:rPr>
                <w:color w:val="000000" w:themeColor="text1"/>
                <w:sz w:val="16"/>
                <w:szCs w:val="16"/>
              </w:rPr>
              <w:t>0.226 ± 0.006</w:t>
            </w:r>
          </w:p>
        </w:tc>
        <w:tc>
          <w:tcPr>
            <w:tcW w:w="1589" w:type="dxa"/>
            <w:tcBorders>
              <w:top w:val="single" w:sz="4" w:space="0" w:color="000000"/>
              <w:left w:val="single" w:sz="4" w:space="0" w:color="000000"/>
              <w:bottom w:val="single" w:sz="4" w:space="0" w:color="000000"/>
              <w:right w:val="single" w:sz="4" w:space="0" w:color="000000"/>
            </w:tcBorders>
            <w:vAlign w:val="center"/>
          </w:tcPr>
          <w:p w14:paraId="5A652C3F" w14:textId="77777777" w:rsidR="00414EED" w:rsidRPr="00EA07E5" w:rsidRDefault="00414EED" w:rsidP="00B03FD6">
            <w:pPr>
              <w:jc w:val="center"/>
              <w:rPr>
                <w:color w:val="000000" w:themeColor="text1"/>
                <w:sz w:val="16"/>
                <w:szCs w:val="16"/>
              </w:rPr>
            </w:pPr>
            <w:r w:rsidRPr="00EA07E5">
              <w:rPr>
                <w:color w:val="000000" w:themeColor="text1"/>
                <w:sz w:val="16"/>
                <w:szCs w:val="16"/>
              </w:rPr>
              <w:t>0.211 ± 0.014</w:t>
            </w:r>
          </w:p>
        </w:tc>
      </w:tr>
      <w:tr w:rsidR="00414EED" w:rsidRPr="00EA07E5" w14:paraId="0D9C6ACB" w14:textId="77777777" w:rsidTr="00F02FB7">
        <w:trPr>
          <w:trHeight w:val="454"/>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41F7EA6C"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21 weeks</w:t>
            </w:r>
          </w:p>
        </w:tc>
        <w:tc>
          <w:tcPr>
            <w:tcW w:w="1300" w:type="dxa"/>
            <w:tcBorders>
              <w:top w:val="single" w:sz="4" w:space="0" w:color="000000"/>
              <w:left w:val="single" w:sz="4" w:space="0" w:color="000000"/>
              <w:bottom w:val="single" w:sz="4" w:space="0" w:color="000000"/>
              <w:right w:val="single" w:sz="4" w:space="0" w:color="000000"/>
            </w:tcBorders>
            <w:vAlign w:val="center"/>
          </w:tcPr>
          <w:p w14:paraId="5EE8FF62"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2B9A3DC0" w14:textId="77777777" w:rsidR="00414EED" w:rsidRPr="00EA07E5" w:rsidRDefault="00414EED" w:rsidP="00B03FD6">
            <w:pPr>
              <w:jc w:val="center"/>
              <w:rPr>
                <w:color w:val="000000" w:themeColor="text1"/>
                <w:sz w:val="16"/>
                <w:szCs w:val="16"/>
              </w:rPr>
            </w:pPr>
            <w:r w:rsidRPr="00EA07E5">
              <w:rPr>
                <w:color w:val="000000" w:themeColor="text1"/>
                <w:sz w:val="16"/>
                <w:szCs w:val="16"/>
              </w:rPr>
              <w:t>0.206 ± 0.009</w:t>
            </w:r>
          </w:p>
        </w:tc>
        <w:tc>
          <w:tcPr>
            <w:tcW w:w="1500" w:type="dxa"/>
            <w:tcBorders>
              <w:top w:val="single" w:sz="4" w:space="0" w:color="000000"/>
              <w:left w:val="single" w:sz="4" w:space="0" w:color="000000"/>
              <w:bottom w:val="single" w:sz="4" w:space="0" w:color="000000"/>
              <w:right w:val="single" w:sz="4" w:space="0" w:color="000000"/>
            </w:tcBorders>
            <w:vAlign w:val="center"/>
          </w:tcPr>
          <w:p w14:paraId="573FBED9" w14:textId="77777777" w:rsidR="00414EED" w:rsidRPr="00EA07E5" w:rsidRDefault="00414EED" w:rsidP="00B03FD6">
            <w:pPr>
              <w:jc w:val="center"/>
              <w:rPr>
                <w:color w:val="000000" w:themeColor="text1"/>
                <w:sz w:val="16"/>
                <w:szCs w:val="16"/>
              </w:rPr>
            </w:pPr>
            <w:r w:rsidRPr="00EA07E5">
              <w:rPr>
                <w:color w:val="000000" w:themeColor="text1"/>
                <w:sz w:val="16"/>
                <w:szCs w:val="16"/>
              </w:rPr>
              <w:t>0.203 ± 0.006</w:t>
            </w:r>
          </w:p>
        </w:tc>
        <w:tc>
          <w:tcPr>
            <w:tcW w:w="1500" w:type="dxa"/>
            <w:tcBorders>
              <w:top w:val="single" w:sz="4" w:space="0" w:color="000000"/>
              <w:left w:val="single" w:sz="4" w:space="0" w:color="000000"/>
              <w:bottom w:val="single" w:sz="4" w:space="0" w:color="000000"/>
              <w:right w:val="single" w:sz="4" w:space="0" w:color="000000"/>
            </w:tcBorders>
            <w:vAlign w:val="center"/>
          </w:tcPr>
          <w:p w14:paraId="43896B57" w14:textId="77777777" w:rsidR="00414EED" w:rsidRPr="00EA07E5" w:rsidRDefault="00414EED" w:rsidP="00B03FD6">
            <w:pPr>
              <w:jc w:val="center"/>
              <w:rPr>
                <w:color w:val="000000" w:themeColor="text1"/>
                <w:sz w:val="16"/>
                <w:szCs w:val="16"/>
              </w:rPr>
            </w:pPr>
            <w:r w:rsidRPr="00EA07E5">
              <w:rPr>
                <w:color w:val="000000" w:themeColor="text1"/>
                <w:sz w:val="16"/>
                <w:szCs w:val="16"/>
              </w:rPr>
              <w:t>0.205 ± 0.012</w:t>
            </w:r>
          </w:p>
        </w:tc>
        <w:tc>
          <w:tcPr>
            <w:tcW w:w="1500" w:type="dxa"/>
            <w:tcBorders>
              <w:top w:val="single" w:sz="4" w:space="0" w:color="000000"/>
              <w:left w:val="single" w:sz="4" w:space="0" w:color="000000"/>
              <w:bottom w:val="single" w:sz="4" w:space="0" w:color="000000"/>
              <w:right w:val="single" w:sz="4" w:space="0" w:color="000000"/>
            </w:tcBorders>
            <w:vAlign w:val="center"/>
          </w:tcPr>
          <w:p w14:paraId="09E7C0A6" w14:textId="77777777" w:rsidR="00414EED" w:rsidRPr="00EA07E5" w:rsidRDefault="00414EED" w:rsidP="00B03FD6">
            <w:pPr>
              <w:jc w:val="center"/>
              <w:rPr>
                <w:color w:val="000000" w:themeColor="text1"/>
                <w:sz w:val="16"/>
                <w:szCs w:val="16"/>
              </w:rPr>
            </w:pPr>
            <w:r w:rsidRPr="00EA07E5">
              <w:rPr>
                <w:color w:val="000000" w:themeColor="text1"/>
                <w:sz w:val="16"/>
                <w:szCs w:val="16"/>
              </w:rPr>
              <w:t>0.217 ± 0.016</w:t>
            </w:r>
          </w:p>
        </w:tc>
        <w:tc>
          <w:tcPr>
            <w:tcW w:w="1500" w:type="dxa"/>
            <w:tcBorders>
              <w:top w:val="single" w:sz="4" w:space="0" w:color="000000"/>
              <w:left w:val="single" w:sz="4" w:space="0" w:color="000000"/>
              <w:bottom w:val="single" w:sz="4" w:space="0" w:color="000000"/>
              <w:right w:val="single" w:sz="4" w:space="0" w:color="000000"/>
            </w:tcBorders>
            <w:vAlign w:val="center"/>
          </w:tcPr>
          <w:p w14:paraId="1AD66431" w14:textId="77777777" w:rsidR="00414EED" w:rsidRPr="00EA07E5" w:rsidRDefault="00414EED" w:rsidP="00B03FD6">
            <w:pPr>
              <w:jc w:val="center"/>
              <w:rPr>
                <w:color w:val="000000" w:themeColor="text1"/>
                <w:sz w:val="16"/>
                <w:szCs w:val="16"/>
              </w:rPr>
            </w:pPr>
            <w:r w:rsidRPr="00EA07E5">
              <w:rPr>
                <w:color w:val="000000" w:themeColor="text1"/>
                <w:sz w:val="16"/>
                <w:szCs w:val="16"/>
              </w:rPr>
              <w:t>0.200 ± 0.016</w:t>
            </w:r>
          </w:p>
        </w:tc>
        <w:tc>
          <w:tcPr>
            <w:tcW w:w="1500" w:type="dxa"/>
            <w:tcBorders>
              <w:top w:val="single" w:sz="4" w:space="0" w:color="000000"/>
              <w:left w:val="single" w:sz="4" w:space="0" w:color="000000"/>
              <w:bottom w:val="single" w:sz="4" w:space="0" w:color="000000"/>
              <w:right w:val="single" w:sz="4" w:space="0" w:color="000000"/>
            </w:tcBorders>
            <w:vAlign w:val="center"/>
          </w:tcPr>
          <w:p w14:paraId="2DCE7502" w14:textId="77777777" w:rsidR="00414EED" w:rsidRPr="00EA07E5" w:rsidRDefault="00414EED" w:rsidP="00B03FD6">
            <w:pPr>
              <w:jc w:val="center"/>
              <w:rPr>
                <w:color w:val="000000" w:themeColor="text1"/>
                <w:sz w:val="16"/>
                <w:szCs w:val="16"/>
              </w:rPr>
            </w:pPr>
            <w:r w:rsidRPr="00EA07E5">
              <w:rPr>
                <w:color w:val="000000" w:themeColor="text1"/>
                <w:sz w:val="16"/>
                <w:szCs w:val="16"/>
              </w:rPr>
              <w:t>0.201 ± 0.009</w:t>
            </w:r>
          </w:p>
        </w:tc>
        <w:tc>
          <w:tcPr>
            <w:tcW w:w="1411" w:type="dxa"/>
            <w:tcBorders>
              <w:top w:val="single" w:sz="4" w:space="0" w:color="000000"/>
              <w:left w:val="single" w:sz="4" w:space="0" w:color="000000"/>
              <w:bottom w:val="single" w:sz="4" w:space="0" w:color="000000"/>
              <w:right w:val="single" w:sz="4" w:space="0" w:color="000000"/>
            </w:tcBorders>
            <w:vAlign w:val="center"/>
          </w:tcPr>
          <w:p w14:paraId="646B92F5" w14:textId="77777777" w:rsidR="00414EED" w:rsidRPr="00EA07E5" w:rsidRDefault="00414EED" w:rsidP="00B03FD6">
            <w:pPr>
              <w:jc w:val="center"/>
              <w:rPr>
                <w:color w:val="000000" w:themeColor="text1"/>
                <w:sz w:val="16"/>
                <w:szCs w:val="16"/>
              </w:rPr>
            </w:pPr>
            <w:r w:rsidRPr="00EA07E5">
              <w:rPr>
                <w:color w:val="000000" w:themeColor="text1"/>
                <w:sz w:val="16"/>
                <w:szCs w:val="16"/>
              </w:rPr>
              <w:t>0.200 ± 0.018</w:t>
            </w:r>
          </w:p>
        </w:tc>
        <w:tc>
          <w:tcPr>
            <w:tcW w:w="1589" w:type="dxa"/>
            <w:tcBorders>
              <w:top w:val="single" w:sz="4" w:space="0" w:color="000000"/>
              <w:left w:val="single" w:sz="4" w:space="0" w:color="000000"/>
              <w:bottom w:val="single" w:sz="4" w:space="0" w:color="000000"/>
              <w:right w:val="single" w:sz="4" w:space="0" w:color="000000"/>
            </w:tcBorders>
            <w:vAlign w:val="center"/>
          </w:tcPr>
          <w:p w14:paraId="0DF1BAEA" w14:textId="77777777" w:rsidR="00414EED" w:rsidRPr="00EA07E5" w:rsidRDefault="00414EED" w:rsidP="00B03FD6">
            <w:pPr>
              <w:jc w:val="center"/>
              <w:rPr>
                <w:color w:val="000000" w:themeColor="text1"/>
                <w:sz w:val="16"/>
                <w:szCs w:val="16"/>
              </w:rPr>
            </w:pPr>
            <w:r w:rsidRPr="00EA07E5">
              <w:rPr>
                <w:color w:val="000000" w:themeColor="text1"/>
                <w:sz w:val="16"/>
                <w:szCs w:val="16"/>
              </w:rPr>
              <w:t>0.201 ± 0.011</w:t>
            </w:r>
          </w:p>
        </w:tc>
      </w:tr>
      <w:tr w:rsidR="00414EED" w:rsidRPr="00EA07E5" w14:paraId="24DB9C41"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44B9A1AC"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207C189B"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53C8B2F9" w14:textId="77777777" w:rsidR="00414EED" w:rsidRPr="00EA07E5" w:rsidRDefault="00414EED" w:rsidP="00B03FD6">
            <w:pPr>
              <w:jc w:val="center"/>
              <w:rPr>
                <w:color w:val="000000" w:themeColor="text1"/>
                <w:sz w:val="16"/>
                <w:szCs w:val="16"/>
              </w:rPr>
            </w:pPr>
            <w:r w:rsidRPr="00EA07E5">
              <w:rPr>
                <w:color w:val="000000" w:themeColor="text1"/>
                <w:sz w:val="16"/>
                <w:szCs w:val="16"/>
              </w:rPr>
              <w:t>0.282 ± 0.025</w:t>
            </w:r>
          </w:p>
        </w:tc>
        <w:tc>
          <w:tcPr>
            <w:tcW w:w="1500" w:type="dxa"/>
            <w:tcBorders>
              <w:top w:val="single" w:sz="4" w:space="0" w:color="000000"/>
              <w:left w:val="single" w:sz="4" w:space="0" w:color="000000"/>
              <w:bottom w:val="single" w:sz="4" w:space="0" w:color="000000"/>
              <w:right w:val="single" w:sz="4" w:space="0" w:color="000000"/>
            </w:tcBorders>
            <w:vAlign w:val="center"/>
          </w:tcPr>
          <w:p w14:paraId="5586CAEE" w14:textId="77777777" w:rsidR="00414EED" w:rsidRPr="00EA07E5" w:rsidRDefault="00414EED" w:rsidP="00B03FD6">
            <w:pPr>
              <w:jc w:val="center"/>
              <w:rPr>
                <w:color w:val="000000" w:themeColor="text1"/>
                <w:sz w:val="16"/>
                <w:szCs w:val="16"/>
              </w:rPr>
            </w:pPr>
            <w:r w:rsidRPr="00EA07E5">
              <w:rPr>
                <w:color w:val="000000" w:themeColor="text1"/>
                <w:sz w:val="16"/>
                <w:szCs w:val="16"/>
              </w:rPr>
              <w:t>0.301 ± 0.011</w:t>
            </w:r>
          </w:p>
        </w:tc>
        <w:tc>
          <w:tcPr>
            <w:tcW w:w="1500" w:type="dxa"/>
            <w:tcBorders>
              <w:top w:val="single" w:sz="4" w:space="0" w:color="000000"/>
              <w:left w:val="single" w:sz="4" w:space="0" w:color="000000"/>
              <w:bottom w:val="single" w:sz="4" w:space="0" w:color="000000"/>
              <w:right w:val="single" w:sz="4" w:space="0" w:color="000000"/>
            </w:tcBorders>
            <w:vAlign w:val="center"/>
          </w:tcPr>
          <w:p w14:paraId="2F23E973" w14:textId="77777777" w:rsidR="00414EED" w:rsidRPr="00EA07E5" w:rsidRDefault="00414EED" w:rsidP="00B03FD6">
            <w:pPr>
              <w:jc w:val="center"/>
              <w:rPr>
                <w:color w:val="000000" w:themeColor="text1"/>
                <w:sz w:val="16"/>
                <w:szCs w:val="16"/>
              </w:rPr>
            </w:pPr>
            <w:r w:rsidRPr="00EA07E5">
              <w:rPr>
                <w:color w:val="000000" w:themeColor="text1"/>
                <w:sz w:val="16"/>
                <w:szCs w:val="16"/>
              </w:rPr>
              <w:t>0.295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0FBFA437" w14:textId="77777777" w:rsidR="00414EED" w:rsidRPr="00EA07E5" w:rsidRDefault="00414EED" w:rsidP="00B03FD6">
            <w:pPr>
              <w:jc w:val="center"/>
              <w:rPr>
                <w:color w:val="000000" w:themeColor="text1"/>
                <w:sz w:val="16"/>
                <w:szCs w:val="16"/>
              </w:rPr>
            </w:pPr>
            <w:r w:rsidRPr="00EA07E5">
              <w:rPr>
                <w:color w:val="000000" w:themeColor="text1"/>
                <w:sz w:val="16"/>
                <w:szCs w:val="16"/>
              </w:rPr>
              <w:t>0.320 ± 0.018</w:t>
            </w:r>
          </w:p>
        </w:tc>
        <w:tc>
          <w:tcPr>
            <w:tcW w:w="1500" w:type="dxa"/>
            <w:tcBorders>
              <w:top w:val="single" w:sz="4" w:space="0" w:color="000000"/>
              <w:left w:val="single" w:sz="4" w:space="0" w:color="000000"/>
              <w:bottom w:val="single" w:sz="4" w:space="0" w:color="000000"/>
              <w:right w:val="single" w:sz="4" w:space="0" w:color="000000"/>
            </w:tcBorders>
            <w:vAlign w:val="center"/>
          </w:tcPr>
          <w:p w14:paraId="460B97BD" w14:textId="77777777" w:rsidR="00414EED" w:rsidRPr="00EA07E5" w:rsidRDefault="00414EED" w:rsidP="00B03FD6">
            <w:pPr>
              <w:jc w:val="center"/>
              <w:rPr>
                <w:color w:val="000000" w:themeColor="text1"/>
                <w:sz w:val="16"/>
                <w:szCs w:val="16"/>
              </w:rPr>
            </w:pPr>
            <w:r w:rsidRPr="00EA07E5">
              <w:rPr>
                <w:color w:val="000000" w:themeColor="text1"/>
                <w:sz w:val="16"/>
                <w:szCs w:val="16"/>
              </w:rPr>
              <w:t>0.270 ± 0.026</w:t>
            </w:r>
          </w:p>
        </w:tc>
        <w:tc>
          <w:tcPr>
            <w:tcW w:w="1500" w:type="dxa"/>
            <w:tcBorders>
              <w:top w:val="single" w:sz="4" w:space="0" w:color="000000"/>
              <w:left w:val="single" w:sz="4" w:space="0" w:color="000000"/>
              <w:bottom w:val="single" w:sz="4" w:space="0" w:color="000000"/>
              <w:right w:val="single" w:sz="4" w:space="0" w:color="000000"/>
            </w:tcBorders>
            <w:vAlign w:val="center"/>
          </w:tcPr>
          <w:p w14:paraId="45C90B9F" w14:textId="77777777" w:rsidR="00414EED" w:rsidRPr="00EA07E5" w:rsidRDefault="00414EED" w:rsidP="00B03FD6">
            <w:pPr>
              <w:jc w:val="center"/>
              <w:rPr>
                <w:color w:val="000000" w:themeColor="text1"/>
                <w:sz w:val="16"/>
                <w:szCs w:val="16"/>
              </w:rPr>
            </w:pPr>
            <w:r w:rsidRPr="00EA07E5">
              <w:rPr>
                <w:color w:val="000000" w:themeColor="text1"/>
                <w:sz w:val="16"/>
                <w:szCs w:val="16"/>
              </w:rPr>
              <w:t>0.295 ± 0.017</w:t>
            </w:r>
          </w:p>
        </w:tc>
        <w:tc>
          <w:tcPr>
            <w:tcW w:w="1411" w:type="dxa"/>
            <w:tcBorders>
              <w:top w:val="single" w:sz="4" w:space="0" w:color="000000"/>
              <w:left w:val="single" w:sz="4" w:space="0" w:color="000000"/>
              <w:bottom w:val="single" w:sz="4" w:space="0" w:color="000000"/>
              <w:right w:val="single" w:sz="4" w:space="0" w:color="000000"/>
            </w:tcBorders>
            <w:vAlign w:val="center"/>
          </w:tcPr>
          <w:p w14:paraId="4CCFA40F" w14:textId="77777777" w:rsidR="00414EED" w:rsidRPr="00EA07E5" w:rsidRDefault="00414EED" w:rsidP="00B03FD6">
            <w:pPr>
              <w:jc w:val="center"/>
              <w:rPr>
                <w:color w:val="000000" w:themeColor="text1"/>
                <w:sz w:val="16"/>
                <w:szCs w:val="16"/>
              </w:rPr>
            </w:pPr>
            <w:r w:rsidRPr="00EA07E5">
              <w:rPr>
                <w:color w:val="000000" w:themeColor="text1"/>
                <w:sz w:val="16"/>
                <w:szCs w:val="16"/>
              </w:rPr>
              <w:t>0.306 ± 0.018</w:t>
            </w:r>
          </w:p>
        </w:tc>
        <w:tc>
          <w:tcPr>
            <w:tcW w:w="1589" w:type="dxa"/>
            <w:tcBorders>
              <w:top w:val="single" w:sz="4" w:space="0" w:color="000000"/>
              <w:left w:val="single" w:sz="4" w:space="0" w:color="000000"/>
              <w:bottom w:val="single" w:sz="4" w:space="0" w:color="000000"/>
              <w:right w:val="single" w:sz="4" w:space="0" w:color="000000"/>
            </w:tcBorders>
            <w:vAlign w:val="center"/>
          </w:tcPr>
          <w:p w14:paraId="54D5B05C" w14:textId="77777777" w:rsidR="00414EED" w:rsidRPr="00EA07E5" w:rsidRDefault="00414EED" w:rsidP="00B03FD6">
            <w:pPr>
              <w:jc w:val="center"/>
              <w:rPr>
                <w:color w:val="000000" w:themeColor="text1"/>
                <w:sz w:val="16"/>
                <w:szCs w:val="16"/>
              </w:rPr>
            </w:pPr>
            <w:r w:rsidRPr="00EA07E5">
              <w:rPr>
                <w:color w:val="000000" w:themeColor="text1"/>
                <w:sz w:val="16"/>
                <w:szCs w:val="16"/>
              </w:rPr>
              <w:t>0.306 ± 0.014</w:t>
            </w:r>
          </w:p>
        </w:tc>
      </w:tr>
      <w:tr w:rsidR="00414EED" w:rsidRPr="00EA07E5" w14:paraId="152F88EC"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1806337F"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40F2465C"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29820C3E" w14:textId="77777777" w:rsidR="00414EED" w:rsidRPr="00EA07E5" w:rsidRDefault="00414EED" w:rsidP="00B03FD6">
            <w:pPr>
              <w:jc w:val="center"/>
              <w:rPr>
                <w:color w:val="000000" w:themeColor="text1"/>
                <w:sz w:val="16"/>
                <w:szCs w:val="16"/>
              </w:rPr>
            </w:pPr>
            <w:r w:rsidRPr="00EA07E5">
              <w:rPr>
                <w:color w:val="000000" w:themeColor="text1"/>
                <w:sz w:val="16"/>
                <w:szCs w:val="16"/>
              </w:rPr>
              <w:t>0.196 ± 0.010</w:t>
            </w:r>
          </w:p>
        </w:tc>
        <w:tc>
          <w:tcPr>
            <w:tcW w:w="1500" w:type="dxa"/>
            <w:tcBorders>
              <w:top w:val="single" w:sz="4" w:space="0" w:color="000000"/>
              <w:left w:val="single" w:sz="4" w:space="0" w:color="000000"/>
              <w:bottom w:val="single" w:sz="4" w:space="0" w:color="000000"/>
              <w:right w:val="single" w:sz="4" w:space="0" w:color="000000"/>
            </w:tcBorders>
            <w:vAlign w:val="center"/>
          </w:tcPr>
          <w:p w14:paraId="7D1C71AC" w14:textId="77777777" w:rsidR="00414EED" w:rsidRPr="00EA07E5" w:rsidRDefault="00414EED" w:rsidP="00B03FD6">
            <w:pPr>
              <w:jc w:val="center"/>
              <w:rPr>
                <w:color w:val="000000" w:themeColor="text1"/>
                <w:sz w:val="16"/>
                <w:szCs w:val="16"/>
              </w:rPr>
            </w:pPr>
            <w:r w:rsidRPr="00EA07E5">
              <w:rPr>
                <w:color w:val="000000" w:themeColor="text1"/>
                <w:sz w:val="16"/>
                <w:szCs w:val="16"/>
              </w:rPr>
              <w:t>0.205 ± 0.011</w:t>
            </w:r>
          </w:p>
        </w:tc>
        <w:tc>
          <w:tcPr>
            <w:tcW w:w="1500" w:type="dxa"/>
            <w:tcBorders>
              <w:top w:val="single" w:sz="4" w:space="0" w:color="000000"/>
              <w:left w:val="single" w:sz="4" w:space="0" w:color="000000"/>
              <w:bottom w:val="single" w:sz="4" w:space="0" w:color="000000"/>
              <w:right w:val="single" w:sz="4" w:space="0" w:color="000000"/>
            </w:tcBorders>
            <w:vAlign w:val="center"/>
          </w:tcPr>
          <w:p w14:paraId="4741DACE" w14:textId="77777777" w:rsidR="00414EED" w:rsidRPr="00EA07E5" w:rsidRDefault="00414EED" w:rsidP="00B03FD6">
            <w:pPr>
              <w:jc w:val="center"/>
              <w:rPr>
                <w:color w:val="000000" w:themeColor="text1"/>
                <w:sz w:val="16"/>
                <w:szCs w:val="16"/>
              </w:rPr>
            </w:pPr>
            <w:r w:rsidRPr="00EA07E5">
              <w:rPr>
                <w:color w:val="000000" w:themeColor="text1"/>
                <w:sz w:val="16"/>
                <w:szCs w:val="16"/>
              </w:rPr>
              <w:t>0.194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4473EC79" w14:textId="77777777" w:rsidR="00414EED" w:rsidRPr="00EA07E5" w:rsidRDefault="00414EED" w:rsidP="00B03FD6">
            <w:pPr>
              <w:jc w:val="center"/>
              <w:rPr>
                <w:color w:val="000000" w:themeColor="text1"/>
                <w:sz w:val="16"/>
                <w:szCs w:val="16"/>
              </w:rPr>
            </w:pPr>
            <w:r w:rsidRPr="00EA07E5">
              <w:rPr>
                <w:color w:val="000000" w:themeColor="text1"/>
                <w:sz w:val="16"/>
                <w:szCs w:val="16"/>
              </w:rPr>
              <w:t>0.227 ± 0.013</w:t>
            </w:r>
          </w:p>
        </w:tc>
        <w:tc>
          <w:tcPr>
            <w:tcW w:w="1500" w:type="dxa"/>
            <w:tcBorders>
              <w:top w:val="single" w:sz="4" w:space="0" w:color="000000"/>
              <w:left w:val="single" w:sz="4" w:space="0" w:color="000000"/>
              <w:bottom w:val="single" w:sz="4" w:space="0" w:color="000000"/>
              <w:right w:val="single" w:sz="4" w:space="0" w:color="000000"/>
            </w:tcBorders>
            <w:vAlign w:val="center"/>
          </w:tcPr>
          <w:p w14:paraId="2E43BD6B" w14:textId="77777777" w:rsidR="00414EED" w:rsidRPr="00EA07E5" w:rsidRDefault="00414EED" w:rsidP="00B03FD6">
            <w:pPr>
              <w:jc w:val="center"/>
              <w:rPr>
                <w:color w:val="000000" w:themeColor="text1"/>
                <w:sz w:val="16"/>
                <w:szCs w:val="16"/>
              </w:rPr>
            </w:pPr>
            <w:r w:rsidRPr="00EA07E5">
              <w:rPr>
                <w:color w:val="000000" w:themeColor="text1"/>
                <w:sz w:val="16"/>
                <w:szCs w:val="16"/>
              </w:rPr>
              <w:t>0.205 ± 0.009</w:t>
            </w:r>
          </w:p>
        </w:tc>
        <w:tc>
          <w:tcPr>
            <w:tcW w:w="1500" w:type="dxa"/>
            <w:tcBorders>
              <w:top w:val="single" w:sz="4" w:space="0" w:color="000000"/>
              <w:left w:val="single" w:sz="4" w:space="0" w:color="000000"/>
              <w:bottom w:val="single" w:sz="4" w:space="0" w:color="000000"/>
              <w:right w:val="single" w:sz="4" w:space="0" w:color="000000"/>
            </w:tcBorders>
            <w:vAlign w:val="center"/>
          </w:tcPr>
          <w:p w14:paraId="77C67514" w14:textId="77777777" w:rsidR="00414EED" w:rsidRPr="00EA07E5" w:rsidRDefault="00414EED" w:rsidP="00B03FD6">
            <w:pPr>
              <w:jc w:val="center"/>
              <w:rPr>
                <w:color w:val="000000" w:themeColor="text1"/>
                <w:sz w:val="16"/>
                <w:szCs w:val="16"/>
              </w:rPr>
            </w:pPr>
            <w:r w:rsidRPr="00EA07E5">
              <w:rPr>
                <w:color w:val="000000" w:themeColor="text1"/>
                <w:sz w:val="16"/>
                <w:szCs w:val="16"/>
              </w:rPr>
              <w:t>0.196 ± 0.006</w:t>
            </w:r>
          </w:p>
        </w:tc>
        <w:tc>
          <w:tcPr>
            <w:tcW w:w="1411" w:type="dxa"/>
            <w:tcBorders>
              <w:top w:val="single" w:sz="4" w:space="0" w:color="000000"/>
              <w:left w:val="single" w:sz="4" w:space="0" w:color="000000"/>
              <w:bottom w:val="single" w:sz="4" w:space="0" w:color="000000"/>
              <w:right w:val="single" w:sz="4" w:space="0" w:color="000000"/>
            </w:tcBorders>
            <w:vAlign w:val="center"/>
          </w:tcPr>
          <w:p w14:paraId="13867DD9" w14:textId="77777777" w:rsidR="00414EED" w:rsidRPr="00EA07E5" w:rsidRDefault="00414EED" w:rsidP="00B03FD6">
            <w:pPr>
              <w:jc w:val="center"/>
              <w:rPr>
                <w:color w:val="000000" w:themeColor="text1"/>
                <w:sz w:val="16"/>
                <w:szCs w:val="16"/>
              </w:rPr>
            </w:pPr>
            <w:r w:rsidRPr="00EA07E5">
              <w:rPr>
                <w:color w:val="000000" w:themeColor="text1"/>
                <w:sz w:val="16"/>
                <w:szCs w:val="16"/>
              </w:rPr>
              <w:t>0.204 ± 0.001</w:t>
            </w:r>
          </w:p>
        </w:tc>
        <w:tc>
          <w:tcPr>
            <w:tcW w:w="1589" w:type="dxa"/>
            <w:tcBorders>
              <w:top w:val="single" w:sz="4" w:space="0" w:color="000000"/>
              <w:left w:val="single" w:sz="4" w:space="0" w:color="000000"/>
              <w:bottom w:val="single" w:sz="4" w:space="0" w:color="000000"/>
              <w:right w:val="single" w:sz="4" w:space="0" w:color="000000"/>
            </w:tcBorders>
            <w:vAlign w:val="center"/>
          </w:tcPr>
          <w:p w14:paraId="2996B1CB" w14:textId="77777777" w:rsidR="00414EED" w:rsidRPr="00EA07E5" w:rsidRDefault="00414EED" w:rsidP="00B03FD6">
            <w:pPr>
              <w:jc w:val="center"/>
              <w:rPr>
                <w:color w:val="000000" w:themeColor="text1"/>
                <w:sz w:val="16"/>
                <w:szCs w:val="16"/>
              </w:rPr>
            </w:pPr>
            <w:r w:rsidRPr="00EA07E5">
              <w:rPr>
                <w:color w:val="000000" w:themeColor="text1"/>
                <w:sz w:val="16"/>
                <w:szCs w:val="16"/>
              </w:rPr>
              <w:t>0.211 ± 0.009</w:t>
            </w:r>
          </w:p>
        </w:tc>
      </w:tr>
      <w:tr w:rsidR="00414EED" w:rsidRPr="00EA07E5" w14:paraId="02B88B1B"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5BA486D8"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51D606C0"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1ACDDE60" w14:textId="77777777" w:rsidR="00414EED" w:rsidRPr="00EA07E5" w:rsidRDefault="00414EED" w:rsidP="00B03FD6">
            <w:pPr>
              <w:jc w:val="center"/>
              <w:rPr>
                <w:color w:val="000000" w:themeColor="text1"/>
                <w:sz w:val="16"/>
                <w:szCs w:val="16"/>
              </w:rPr>
            </w:pPr>
            <w:r w:rsidRPr="00EA07E5">
              <w:rPr>
                <w:color w:val="000000" w:themeColor="text1"/>
                <w:sz w:val="16"/>
                <w:szCs w:val="16"/>
              </w:rPr>
              <w:t>0.289 ± 0.013</w:t>
            </w:r>
          </w:p>
        </w:tc>
        <w:tc>
          <w:tcPr>
            <w:tcW w:w="1500" w:type="dxa"/>
            <w:tcBorders>
              <w:top w:val="single" w:sz="4" w:space="0" w:color="000000"/>
              <w:left w:val="single" w:sz="4" w:space="0" w:color="000000"/>
              <w:bottom w:val="single" w:sz="4" w:space="0" w:color="000000"/>
              <w:right w:val="single" w:sz="4" w:space="0" w:color="000000"/>
            </w:tcBorders>
            <w:vAlign w:val="center"/>
          </w:tcPr>
          <w:p w14:paraId="66D8CE8E" w14:textId="77777777" w:rsidR="00414EED" w:rsidRPr="00EA07E5" w:rsidRDefault="00414EED" w:rsidP="00B03FD6">
            <w:pPr>
              <w:jc w:val="center"/>
              <w:rPr>
                <w:color w:val="000000" w:themeColor="text1"/>
                <w:sz w:val="16"/>
                <w:szCs w:val="16"/>
              </w:rPr>
            </w:pPr>
            <w:r w:rsidRPr="00EA07E5">
              <w:rPr>
                <w:color w:val="000000" w:themeColor="text1"/>
                <w:sz w:val="16"/>
                <w:szCs w:val="16"/>
              </w:rPr>
              <w:t>0.287 ± 0.016</w:t>
            </w:r>
          </w:p>
        </w:tc>
        <w:tc>
          <w:tcPr>
            <w:tcW w:w="1500" w:type="dxa"/>
            <w:tcBorders>
              <w:top w:val="single" w:sz="4" w:space="0" w:color="000000"/>
              <w:left w:val="single" w:sz="4" w:space="0" w:color="000000"/>
              <w:bottom w:val="single" w:sz="4" w:space="0" w:color="000000"/>
              <w:right w:val="single" w:sz="4" w:space="0" w:color="000000"/>
            </w:tcBorders>
            <w:vAlign w:val="center"/>
          </w:tcPr>
          <w:p w14:paraId="26791AF1" w14:textId="77777777" w:rsidR="00414EED" w:rsidRPr="00EA07E5" w:rsidRDefault="00414EED" w:rsidP="00B03FD6">
            <w:pPr>
              <w:jc w:val="center"/>
              <w:rPr>
                <w:color w:val="000000" w:themeColor="text1"/>
                <w:sz w:val="16"/>
                <w:szCs w:val="16"/>
              </w:rPr>
            </w:pPr>
            <w:r w:rsidRPr="00EA07E5">
              <w:rPr>
                <w:color w:val="000000" w:themeColor="text1"/>
                <w:sz w:val="16"/>
                <w:szCs w:val="16"/>
              </w:rPr>
              <w:t>0.290 ± 0.029</w:t>
            </w:r>
          </w:p>
        </w:tc>
        <w:tc>
          <w:tcPr>
            <w:tcW w:w="1500" w:type="dxa"/>
            <w:tcBorders>
              <w:top w:val="single" w:sz="4" w:space="0" w:color="000000"/>
              <w:left w:val="single" w:sz="4" w:space="0" w:color="000000"/>
              <w:bottom w:val="single" w:sz="4" w:space="0" w:color="000000"/>
              <w:right w:val="single" w:sz="4" w:space="0" w:color="000000"/>
            </w:tcBorders>
            <w:vAlign w:val="center"/>
          </w:tcPr>
          <w:p w14:paraId="0F0B64F9" w14:textId="77777777" w:rsidR="00414EED" w:rsidRPr="00EA07E5" w:rsidRDefault="00414EED" w:rsidP="00B03FD6">
            <w:pPr>
              <w:jc w:val="center"/>
              <w:rPr>
                <w:color w:val="000000" w:themeColor="text1"/>
                <w:sz w:val="16"/>
                <w:szCs w:val="16"/>
              </w:rPr>
            </w:pPr>
            <w:r w:rsidRPr="00EA07E5">
              <w:rPr>
                <w:color w:val="000000" w:themeColor="text1"/>
                <w:sz w:val="16"/>
                <w:szCs w:val="16"/>
              </w:rPr>
              <w:t>0.314 ± 0.015</w:t>
            </w:r>
          </w:p>
        </w:tc>
        <w:tc>
          <w:tcPr>
            <w:tcW w:w="1500" w:type="dxa"/>
            <w:tcBorders>
              <w:top w:val="single" w:sz="4" w:space="0" w:color="000000"/>
              <w:left w:val="single" w:sz="4" w:space="0" w:color="000000"/>
              <w:bottom w:val="single" w:sz="4" w:space="0" w:color="000000"/>
              <w:right w:val="single" w:sz="4" w:space="0" w:color="000000"/>
            </w:tcBorders>
            <w:vAlign w:val="center"/>
          </w:tcPr>
          <w:p w14:paraId="432D5AA1" w14:textId="77777777" w:rsidR="00414EED" w:rsidRPr="00EA07E5" w:rsidRDefault="00414EED" w:rsidP="00B03FD6">
            <w:pPr>
              <w:jc w:val="center"/>
              <w:rPr>
                <w:color w:val="000000" w:themeColor="text1"/>
                <w:sz w:val="16"/>
                <w:szCs w:val="16"/>
              </w:rPr>
            </w:pPr>
            <w:r w:rsidRPr="00EA07E5">
              <w:rPr>
                <w:color w:val="000000" w:themeColor="text1"/>
                <w:sz w:val="16"/>
                <w:szCs w:val="16"/>
              </w:rPr>
              <w:t>0.271 ± 0.026</w:t>
            </w:r>
          </w:p>
        </w:tc>
        <w:tc>
          <w:tcPr>
            <w:tcW w:w="1500" w:type="dxa"/>
            <w:tcBorders>
              <w:top w:val="single" w:sz="4" w:space="0" w:color="000000"/>
              <w:left w:val="single" w:sz="4" w:space="0" w:color="000000"/>
              <w:bottom w:val="single" w:sz="4" w:space="0" w:color="000000"/>
              <w:right w:val="single" w:sz="4" w:space="0" w:color="000000"/>
            </w:tcBorders>
            <w:vAlign w:val="center"/>
          </w:tcPr>
          <w:p w14:paraId="3DFAB8D7" w14:textId="77777777" w:rsidR="00414EED" w:rsidRPr="00EA07E5" w:rsidRDefault="00414EED" w:rsidP="00B03FD6">
            <w:pPr>
              <w:jc w:val="center"/>
              <w:rPr>
                <w:color w:val="000000" w:themeColor="text1"/>
                <w:sz w:val="16"/>
                <w:szCs w:val="16"/>
              </w:rPr>
            </w:pPr>
            <w:r w:rsidRPr="00EA07E5">
              <w:rPr>
                <w:color w:val="000000" w:themeColor="text1"/>
                <w:sz w:val="16"/>
                <w:szCs w:val="16"/>
              </w:rPr>
              <w:t>0.285 ± 0.025</w:t>
            </w:r>
          </w:p>
        </w:tc>
        <w:tc>
          <w:tcPr>
            <w:tcW w:w="1411" w:type="dxa"/>
            <w:tcBorders>
              <w:top w:val="single" w:sz="4" w:space="0" w:color="000000"/>
              <w:left w:val="single" w:sz="4" w:space="0" w:color="000000"/>
              <w:bottom w:val="single" w:sz="4" w:space="0" w:color="000000"/>
              <w:right w:val="single" w:sz="4" w:space="0" w:color="000000"/>
            </w:tcBorders>
            <w:vAlign w:val="center"/>
          </w:tcPr>
          <w:p w14:paraId="5691EE97" w14:textId="77777777" w:rsidR="00414EED" w:rsidRPr="00EA07E5" w:rsidRDefault="00414EED" w:rsidP="00B03FD6">
            <w:pPr>
              <w:jc w:val="center"/>
              <w:rPr>
                <w:color w:val="000000" w:themeColor="text1"/>
                <w:sz w:val="16"/>
                <w:szCs w:val="16"/>
              </w:rPr>
            </w:pPr>
            <w:r w:rsidRPr="00EA07E5">
              <w:rPr>
                <w:color w:val="000000" w:themeColor="text1"/>
                <w:sz w:val="16"/>
                <w:szCs w:val="16"/>
              </w:rPr>
              <w:t>0.254 ± 0.011</w:t>
            </w:r>
          </w:p>
        </w:tc>
        <w:tc>
          <w:tcPr>
            <w:tcW w:w="1589" w:type="dxa"/>
            <w:tcBorders>
              <w:top w:val="single" w:sz="4" w:space="0" w:color="000000"/>
              <w:left w:val="single" w:sz="4" w:space="0" w:color="000000"/>
              <w:bottom w:val="single" w:sz="4" w:space="0" w:color="000000"/>
              <w:right w:val="single" w:sz="4" w:space="0" w:color="000000"/>
            </w:tcBorders>
            <w:vAlign w:val="center"/>
          </w:tcPr>
          <w:p w14:paraId="377AF292" w14:textId="77777777" w:rsidR="00414EED" w:rsidRPr="00EA07E5" w:rsidRDefault="00414EED" w:rsidP="00B03FD6">
            <w:pPr>
              <w:jc w:val="center"/>
              <w:rPr>
                <w:color w:val="000000" w:themeColor="text1"/>
                <w:sz w:val="16"/>
                <w:szCs w:val="16"/>
              </w:rPr>
            </w:pPr>
            <w:r w:rsidRPr="00EA07E5">
              <w:rPr>
                <w:color w:val="000000" w:themeColor="text1"/>
                <w:sz w:val="16"/>
                <w:szCs w:val="16"/>
              </w:rPr>
              <w:t>0.319 ± 0.009</w:t>
            </w:r>
          </w:p>
        </w:tc>
      </w:tr>
    </w:tbl>
    <w:p w14:paraId="5A5734B0" w14:textId="2E606CDB" w:rsidR="00083B0C" w:rsidRPr="00EA07E5" w:rsidRDefault="00083B0C" w:rsidP="00083B0C">
      <w:pPr>
        <w:pStyle w:val="Heading21"/>
        <w:spacing w:before="280" w:after="160"/>
        <w:rPr>
          <w:b/>
          <w:bCs/>
          <w:i/>
          <w:iCs/>
          <w:color w:val="000000" w:themeColor="text1"/>
          <w:sz w:val="24"/>
          <w:szCs w:val="24"/>
        </w:rPr>
        <w:sectPr w:rsidR="00083B0C" w:rsidRPr="00EA07E5" w:rsidSect="00197A5C">
          <w:pgSz w:w="16838" w:h="11906" w:orient="landscape"/>
          <w:pgMar w:top="1440" w:right="1440" w:bottom="1440" w:left="1440" w:header="708" w:footer="708" w:gutter="0"/>
          <w:cols w:space="708"/>
          <w:docGrid w:linePitch="360"/>
        </w:sectPr>
      </w:pPr>
    </w:p>
    <w:p w14:paraId="2FB80433" w14:textId="7F191891" w:rsidR="00083B0C" w:rsidRPr="00EA07E5" w:rsidRDefault="00083B0C" w:rsidP="003103DF">
      <w:pPr>
        <w:pStyle w:val="Heading21"/>
        <w:spacing w:before="280" w:after="160" w:line="360" w:lineRule="auto"/>
        <w:jc w:val="both"/>
        <w:rPr>
          <w:color w:val="000000" w:themeColor="text1"/>
          <w:sz w:val="24"/>
          <w:szCs w:val="24"/>
        </w:rPr>
      </w:pPr>
      <w:r w:rsidRPr="00EA07E5">
        <w:rPr>
          <w:color w:val="000000" w:themeColor="text1"/>
          <w:sz w:val="24"/>
          <w:szCs w:val="24"/>
        </w:rPr>
        <w:lastRenderedPageBreak/>
        <w:t xml:space="preserve">By 21 weeks, Pb concentrations had risen further across all tissues, with the exposed groups maintaining significantly greater accumulation than the controls. The kidney remained the primary site of Pb deposition, reaching 0.320 ± 0.018 </w:t>
      </w:r>
      <w:proofErr w:type="spellStart"/>
      <w:r w:rsidRPr="00EA07E5">
        <w:rPr>
          <w:color w:val="000000" w:themeColor="text1"/>
          <w:sz w:val="24"/>
          <w:szCs w:val="24"/>
        </w:rPr>
        <w:t>μg</w:t>
      </w:r>
      <w:proofErr w:type="spellEnd"/>
      <w:r w:rsidRPr="00EA07E5">
        <w:rPr>
          <w:color w:val="000000" w:themeColor="text1"/>
          <w:sz w:val="24"/>
          <w:szCs w:val="24"/>
        </w:rPr>
        <w:t xml:space="preserve">/g in EF and 0.314 ± 0.015 </w:t>
      </w:r>
      <w:proofErr w:type="spellStart"/>
      <w:r w:rsidRPr="00EA07E5">
        <w:rPr>
          <w:color w:val="000000" w:themeColor="text1"/>
          <w:sz w:val="24"/>
          <w:szCs w:val="24"/>
        </w:rPr>
        <w:t>μg</w:t>
      </w:r>
      <w:proofErr w:type="spellEnd"/>
      <w:r w:rsidRPr="00EA07E5">
        <w:rPr>
          <w:color w:val="000000" w:themeColor="text1"/>
          <w:sz w:val="24"/>
          <w:szCs w:val="24"/>
        </w:rPr>
        <w:t xml:space="preserve">/g in EM. High Pb levels were also observed in the brain, cerebellum, </w:t>
      </w:r>
      <w:proofErr w:type="spellStart"/>
      <w:r w:rsidRPr="00EA07E5">
        <w:rPr>
          <w:color w:val="000000" w:themeColor="text1"/>
          <w:sz w:val="24"/>
          <w:szCs w:val="24"/>
        </w:rPr>
        <w:t>oesophagus</w:t>
      </w:r>
      <w:proofErr w:type="spellEnd"/>
      <w:r w:rsidRPr="00EA07E5">
        <w:rPr>
          <w:color w:val="000000" w:themeColor="text1"/>
          <w:sz w:val="24"/>
          <w:szCs w:val="24"/>
        </w:rPr>
        <w:t xml:space="preserve">, and stomach of exposed animals, with stomach Pb concentration peaking at 0.319 ± 0.009 </w:t>
      </w:r>
      <w:proofErr w:type="spellStart"/>
      <w:r w:rsidRPr="00EA07E5">
        <w:rPr>
          <w:color w:val="000000" w:themeColor="text1"/>
          <w:sz w:val="24"/>
          <w:szCs w:val="24"/>
        </w:rPr>
        <w:t>μg</w:t>
      </w:r>
      <w:proofErr w:type="spellEnd"/>
      <w:r w:rsidRPr="00EA07E5">
        <w:rPr>
          <w:color w:val="000000" w:themeColor="text1"/>
          <w:sz w:val="24"/>
          <w:szCs w:val="24"/>
        </w:rPr>
        <w:t xml:space="preserve">/g in EM. The liver, by contrast, consistently showed comparatively lower Pb concentrations than the kidney and several other tissues. The preferential accumulation of Pb in the kidney is consistent with its established role as a principal target organ for chronic Pb toxicity, where the metal induces oxidative stress and disrupts antioxidant </w:t>
      </w:r>
      <w:proofErr w:type="spellStart"/>
      <w:r w:rsidRPr="00EA07E5">
        <w:rPr>
          <w:color w:val="000000" w:themeColor="text1"/>
          <w:sz w:val="24"/>
          <w:szCs w:val="24"/>
        </w:rPr>
        <w:t>defences</w:t>
      </w:r>
      <w:proofErr w:type="spellEnd"/>
      <w:r w:rsidRPr="00EA07E5">
        <w:rPr>
          <w:color w:val="000000" w:themeColor="text1"/>
          <w:sz w:val="24"/>
          <w:szCs w:val="24"/>
        </w:rPr>
        <w:t xml:space="preserve"> (Flora et al., 2008; Vukelić et al., 2023).</w:t>
      </w:r>
    </w:p>
    <w:p w14:paraId="3F9E417B" w14:textId="4185DBBD" w:rsidR="00083B0C" w:rsidRPr="00EA07E5" w:rsidRDefault="00083B0C" w:rsidP="003103DF">
      <w:pPr>
        <w:pStyle w:val="Heading21"/>
        <w:spacing w:before="280" w:after="160" w:line="360" w:lineRule="auto"/>
        <w:jc w:val="both"/>
        <w:rPr>
          <w:color w:val="000000" w:themeColor="text1"/>
          <w:sz w:val="24"/>
          <w:szCs w:val="24"/>
        </w:rPr>
      </w:pPr>
      <w:r w:rsidRPr="00EA07E5">
        <w:rPr>
          <w:color w:val="000000" w:themeColor="text1"/>
          <w:sz w:val="24"/>
          <w:szCs w:val="24"/>
        </w:rPr>
        <w:t xml:space="preserve">Sex-related differences were modest: EF showed slightly higher Pb concentrations than EM in the brain, kidney, lung, and </w:t>
      </w:r>
      <w:proofErr w:type="spellStart"/>
      <w:r w:rsidRPr="00EA07E5">
        <w:rPr>
          <w:color w:val="000000" w:themeColor="text1"/>
          <w:sz w:val="24"/>
          <w:szCs w:val="24"/>
        </w:rPr>
        <w:t>oesophagus</w:t>
      </w:r>
      <w:proofErr w:type="spellEnd"/>
      <w:r w:rsidRPr="00EA07E5">
        <w:rPr>
          <w:color w:val="000000" w:themeColor="text1"/>
          <w:sz w:val="24"/>
          <w:szCs w:val="24"/>
        </w:rPr>
        <w:t xml:space="preserve"> at 21 weeks, whereas EM recorded higher concentrations in adipose tissue, liver, and stomach. Because these differences were generally small, exposure duration appears to be a stronger determinant of Pb accumulation.  Overall, the results demonstrate progressive, tissue-specific Pb bioaccumulation with increasing duration of radon-laden groundwater ingestion.</w:t>
      </w:r>
    </w:p>
    <w:p w14:paraId="0AC72B7D" w14:textId="3D5F1DEC" w:rsidR="00D63778" w:rsidRPr="00EA07E5" w:rsidRDefault="00D63778" w:rsidP="00414EED">
      <w:pPr>
        <w:pStyle w:val="Heading21"/>
        <w:spacing w:before="280" w:after="160"/>
        <w:rPr>
          <w:b/>
          <w:bCs/>
          <w:i/>
          <w:iCs/>
          <w:color w:val="000000" w:themeColor="text1"/>
          <w:sz w:val="24"/>
          <w:szCs w:val="24"/>
        </w:rPr>
      </w:pPr>
      <w:r w:rsidRPr="00EA07E5">
        <w:rPr>
          <w:b/>
          <w:bCs/>
          <w:i/>
          <w:iCs/>
          <w:color w:val="000000" w:themeColor="text1"/>
          <w:sz w:val="24"/>
          <w:szCs w:val="24"/>
        </w:rPr>
        <w:t>3.3. Treatment and Sex Interaction</w:t>
      </w:r>
    </w:p>
    <w:p w14:paraId="73C35963" w14:textId="3439F77B" w:rsidR="00D63778" w:rsidRPr="00EA07E5" w:rsidRDefault="00D63778" w:rsidP="002E7E0F">
      <w:pPr>
        <w:pStyle w:val="Heading21"/>
        <w:spacing w:before="280" w:after="160" w:line="360" w:lineRule="auto"/>
        <w:jc w:val="both"/>
        <w:rPr>
          <w:rFonts w:eastAsia="Calibri"/>
          <w:color w:val="000000" w:themeColor="text1"/>
          <w:sz w:val="24"/>
          <w:szCs w:val="24"/>
        </w:rPr>
      </w:pPr>
      <w:r w:rsidRPr="00EA07E5">
        <w:rPr>
          <w:rFonts w:eastAsia="Calibri"/>
          <w:color w:val="000000" w:themeColor="text1"/>
          <w:sz w:val="24"/>
          <w:szCs w:val="24"/>
        </w:rPr>
        <w:t xml:space="preserve">Tables 3, 4, and 5 present the effects of the sex of the animals on the Pb concentration among the exposed and control groups after 7, 14, and 21 weeks, analyzed statistically using two-way ANOVA. After 7 weeks of exposure, Pb concentrations differed significantly between control and exposed groups in the brain, lung, </w:t>
      </w:r>
      <w:proofErr w:type="spellStart"/>
      <w:r w:rsidRPr="00EA07E5">
        <w:rPr>
          <w:rFonts w:eastAsia="Calibri"/>
          <w:color w:val="000000" w:themeColor="text1"/>
          <w:sz w:val="24"/>
          <w:szCs w:val="24"/>
        </w:rPr>
        <w:t>oesophagus</w:t>
      </w:r>
      <w:proofErr w:type="spellEnd"/>
      <w:r w:rsidRPr="00EA07E5">
        <w:rPr>
          <w:rFonts w:eastAsia="Calibri"/>
          <w:color w:val="000000" w:themeColor="text1"/>
          <w:sz w:val="24"/>
          <w:szCs w:val="24"/>
        </w:rPr>
        <w:t xml:space="preserve">, and stomach, while differences in the cerebellum, kidney, and liver were not significant. Significant sex-related differences were observed in the brain, cerebellum, kidney, liver, and </w:t>
      </w:r>
      <w:proofErr w:type="spellStart"/>
      <w:r w:rsidRPr="00EA07E5">
        <w:rPr>
          <w:rFonts w:eastAsia="Calibri"/>
          <w:color w:val="000000" w:themeColor="text1"/>
          <w:sz w:val="24"/>
          <w:szCs w:val="24"/>
        </w:rPr>
        <w:t>oesophagus</w:t>
      </w:r>
      <w:proofErr w:type="spellEnd"/>
      <w:r w:rsidRPr="00EA07E5">
        <w:rPr>
          <w:rFonts w:eastAsia="Calibri"/>
          <w:color w:val="000000" w:themeColor="text1"/>
          <w:sz w:val="24"/>
          <w:szCs w:val="24"/>
        </w:rPr>
        <w:t xml:space="preserve">, with males generally showing higher Pb concentrations than females. A significant treatment-by-sex interaction was observed in the brain, while the interaction was not significant in the other tissues. </w:t>
      </w:r>
    </w:p>
    <w:p w14:paraId="121DD586" w14:textId="7274E0C4" w:rsidR="00454C67" w:rsidRPr="00EA07E5" w:rsidRDefault="00D63778" w:rsidP="002E7E0F">
      <w:pPr>
        <w:pStyle w:val="Heading21"/>
        <w:spacing w:before="280" w:after="160" w:line="360" w:lineRule="auto"/>
        <w:jc w:val="both"/>
        <w:rPr>
          <w:rFonts w:eastAsia="Calibri"/>
          <w:color w:val="000000" w:themeColor="text1"/>
          <w:sz w:val="24"/>
          <w:szCs w:val="24"/>
        </w:rPr>
        <w:sectPr w:rsidR="00454C67" w:rsidRPr="00EA07E5" w:rsidSect="00083B0C">
          <w:pgSz w:w="11906" w:h="16838"/>
          <w:pgMar w:top="1440" w:right="1440" w:bottom="1440" w:left="1440" w:header="708" w:footer="708" w:gutter="0"/>
          <w:cols w:space="708"/>
          <w:docGrid w:linePitch="360"/>
        </w:sectPr>
      </w:pPr>
      <w:r w:rsidRPr="00EA07E5">
        <w:rPr>
          <w:rFonts w:eastAsia="Calibri"/>
          <w:color w:val="000000" w:themeColor="text1"/>
          <w:sz w:val="24"/>
          <w:szCs w:val="24"/>
        </w:rPr>
        <w:t>At 14 weeks, Pb concentrations were significantly higher in the exposed groups than in the control groups across all organs, with p &lt; 0.001 for all tissues. Sex-related differences were generally not significant, except in the stomach, where females had significantly higher Pb concentrations than males (p = 0.044). A significant treatment-by-sex interaction was observed only in the kidney (p = 0.027), indicating a possible sex-dependent treatment effect in renal Pb accumulation. For the other organs, the non-significant interactions suggest that treatment and sex acted independently on Pb concentrations.</w:t>
      </w:r>
      <w:r w:rsidR="00454C67" w:rsidRPr="00EA07E5">
        <w:rPr>
          <w:rFonts w:eastAsia="Calibri"/>
          <w:color w:val="000000" w:themeColor="text1"/>
          <w:sz w:val="24"/>
          <w:szCs w:val="24"/>
        </w:rPr>
        <w:t xml:space="preserve">    </w:t>
      </w:r>
    </w:p>
    <w:p w14:paraId="052EE1AD" w14:textId="1048CEC6" w:rsidR="00454C67" w:rsidRPr="00EA07E5" w:rsidRDefault="00454C67" w:rsidP="00454C67">
      <w:pPr>
        <w:spacing w:after="240"/>
        <w:rPr>
          <w:b/>
          <w:bCs/>
          <w:color w:val="000000" w:themeColor="text1"/>
          <w:sz w:val="24"/>
          <w:szCs w:val="24"/>
        </w:rPr>
      </w:pPr>
      <w:bookmarkStart w:id="0" w:name="_Hlk172571366"/>
      <w:bookmarkStart w:id="1" w:name="_Hlk198327447"/>
      <w:r w:rsidRPr="00EA07E5">
        <w:rPr>
          <w:b/>
          <w:bCs/>
          <w:color w:val="000000" w:themeColor="text1"/>
          <w:sz w:val="24"/>
          <w:szCs w:val="24"/>
        </w:rPr>
        <w:lastRenderedPageBreak/>
        <w:t xml:space="preserve">Table 3: Effect of Lead (Pb) concentration on treatment groups (control and exposed) and sex (female and male) for the selected organs </w:t>
      </w:r>
      <w:r w:rsidR="00917BEE" w:rsidRPr="00EA07E5">
        <w:rPr>
          <w:b/>
          <w:bCs/>
          <w:color w:val="000000" w:themeColor="text1"/>
          <w:sz w:val="24"/>
          <w:szCs w:val="24"/>
        </w:rPr>
        <w:tab/>
        <w:t xml:space="preserve">   </w:t>
      </w:r>
      <w:r w:rsidRPr="00EA07E5">
        <w:rPr>
          <w:b/>
          <w:bCs/>
          <w:color w:val="000000" w:themeColor="text1"/>
          <w:sz w:val="24"/>
          <w:szCs w:val="24"/>
        </w:rPr>
        <w:t>in the 7-week experimental duration</w:t>
      </w:r>
      <w:bookmarkEnd w:id="0"/>
    </w:p>
    <w:tbl>
      <w:tblPr>
        <w:tblStyle w:val="PlainTable4"/>
        <w:tblW w:w="14527" w:type="dxa"/>
        <w:shd w:val="clear" w:color="auto" w:fill="FFFFFF" w:themeFill="background1"/>
        <w:tblLook w:val="04A0" w:firstRow="1" w:lastRow="0" w:firstColumn="1" w:lastColumn="0" w:noHBand="0" w:noVBand="1"/>
      </w:tblPr>
      <w:tblGrid>
        <w:gridCol w:w="1980"/>
        <w:gridCol w:w="1039"/>
        <w:gridCol w:w="1644"/>
        <w:gridCol w:w="1569"/>
        <w:gridCol w:w="1719"/>
        <w:gridCol w:w="1644"/>
        <w:gridCol w:w="1644"/>
        <w:gridCol w:w="1644"/>
        <w:gridCol w:w="1644"/>
      </w:tblGrid>
      <w:tr w:rsidR="00454C67" w:rsidRPr="00EA07E5" w14:paraId="52CBD711" w14:textId="77777777" w:rsidTr="008E24E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vMerge w:val="restart"/>
            <w:tcBorders>
              <w:top w:val="single" w:sz="4" w:space="0" w:color="auto"/>
            </w:tcBorders>
            <w:shd w:val="clear" w:color="auto" w:fill="FFFFFF" w:themeFill="background1"/>
            <w:vAlign w:val="center"/>
          </w:tcPr>
          <w:p w14:paraId="729451DB" w14:textId="77777777" w:rsidR="00454C67" w:rsidRPr="00EA07E5" w:rsidRDefault="00454C67" w:rsidP="008E24EC">
            <w:pPr>
              <w:rPr>
                <w:color w:val="000000" w:themeColor="text1"/>
                <w:sz w:val="20"/>
              </w:rPr>
            </w:pPr>
            <w:bookmarkStart w:id="2" w:name="_Hlk172198989"/>
            <w:bookmarkEnd w:id="1"/>
            <w:r w:rsidRPr="00EA07E5">
              <w:rPr>
                <w:color w:val="000000" w:themeColor="text1"/>
                <w:sz w:val="20"/>
              </w:rPr>
              <w:t>Treatment</w:t>
            </w:r>
          </w:p>
        </w:tc>
        <w:tc>
          <w:tcPr>
            <w:tcW w:w="1039" w:type="dxa"/>
            <w:vMerge w:val="restart"/>
            <w:tcBorders>
              <w:top w:val="single" w:sz="4" w:space="0" w:color="auto"/>
            </w:tcBorders>
            <w:shd w:val="clear" w:color="auto" w:fill="FFFFFF" w:themeFill="background1"/>
            <w:vAlign w:val="center"/>
          </w:tcPr>
          <w:p w14:paraId="3F153E9D" w14:textId="77777777" w:rsidR="00454C67" w:rsidRPr="00EA07E5" w:rsidRDefault="00454C67" w:rsidP="008E24EC">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Sex</w:t>
            </w:r>
          </w:p>
        </w:tc>
        <w:tc>
          <w:tcPr>
            <w:tcW w:w="11508" w:type="dxa"/>
            <w:gridSpan w:val="7"/>
            <w:tcBorders>
              <w:top w:val="single" w:sz="4" w:space="0" w:color="auto"/>
              <w:bottom w:val="single" w:sz="4" w:space="0" w:color="auto"/>
            </w:tcBorders>
            <w:shd w:val="clear" w:color="auto" w:fill="FFFFFF" w:themeFill="background1"/>
            <w:vAlign w:val="center"/>
          </w:tcPr>
          <w:p w14:paraId="2D0FD0D9" w14:textId="77777777" w:rsidR="00454C67" w:rsidRPr="00EA07E5" w:rsidRDefault="00454C67"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Mean Lead (Pb) Concentration (</w:t>
            </w:r>
            <w:proofErr w:type="spellStart"/>
            <w:r w:rsidRPr="00EA07E5">
              <w:rPr>
                <w:color w:val="000000" w:themeColor="text1"/>
                <w:sz w:val="20"/>
              </w:rPr>
              <w:t>μg</w:t>
            </w:r>
            <w:proofErr w:type="spellEnd"/>
            <w:r w:rsidRPr="00EA07E5">
              <w:rPr>
                <w:color w:val="000000" w:themeColor="text1"/>
                <w:sz w:val="20"/>
              </w:rPr>
              <w:t>/g)</w:t>
            </w:r>
          </w:p>
        </w:tc>
      </w:tr>
      <w:tr w:rsidR="00454C67" w:rsidRPr="00EA07E5" w14:paraId="014B8585" w14:textId="77777777" w:rsidTr="008E24EC">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14:paraId="710696E4" w14:textId="77777777" w:rsidR="00454C67" w:rsidRPr="00EA07E5" w:rsidRDefault="00454C67" w:rsidP="008E24EC">
            <w:pPr>
              <w:jc w:val="center"/>
              <w:rPr>
                <w:color w:val="000000" w:themeColor="text1"/>
                <w:sz w:val="20"/>
              </w:rPr>
            </w:pPr>
          </w:p>
        </w:tc>
        <w:tc>
          <w:tcPr>
            <w:tcW w:w="1039" w:type="dxa"/>
            <w:vMerge/>
            <w:shd w:val="clear" w:color="auto" w:fill="FFFFFF" w:themeFill="background1"/>
          </w:tcPr>
          <w:p w14:paraId="24D7A25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tcBorders>
              <w:top w:val="single" w:sz="4" w:space="0" w:color="auto"/>
            </w:tcBorders>
            <w:shd w:val="clear" w:color="auto" w:fill="FFFFFF" w:themeFill="background1"/>
          </w:tcPr>
          <w:p w14:paraId="7F7C953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Brain</w:t>
            </w:r>
          </w:p>
        </w:tc>
        <w:tc>
          <w:tcPr>
            <w:tcW w:w="1569" w:type="dxa"/>
            <w:tcBorders>
              <w:top w:val="single" w:sz="4" w:space="0" w:color="auto"/>
            </w:tcBorders>
            <w:shd w:val="clear" w:color="auto" w:fill="FFFFFF" w:themeFill="background1"/>
          </w:tcPr>
          <w:p w14:paraId="69761BA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Cerebellum</w:t>
            </w:r>
          </w:p>
        </w:tc>
        <w:tc>
          <w:tcPr>
            <w:tcW w:w="1719" w:type="dxa"/>
            <w:tcBorders>
              <w:top w:val="single" w:sz="4" w:space="0" w:color="auto"/>
            </w:tcBorders>
            <w:shd w:val="clear" w:color="auto" w:fill="FFFFFF" w:themeFill="background1"/>
          </w:tcPr>
          <w:p w14:paraId="730EBAA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Kidney</w:t>
            </w:r>
          </w:p>
        </w:tc>
        <w:tc>
          <w:tcPr>
            <w:tcW w:w="1644" w:type="dxa"/>
            <w:tcBorders>
              <w:top w:val="single" w:sz="4" w:space="0" w:color="auto"/>
            </w:tcBorders>
            <w:shd w:val="clear" w:color="auto" w:fill="FFFFFF" w:themeFill="background1"/>
          </w:tcPr>
          <w:p w14:paraId="171B068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Liver</w:t>
            </w:r>
          </w:p>
        </w:tc>
        <w:tc>
          <w:tcPr>
            <w:tcW w:w="1644" w:type="dxa"/>
            <w:tcBorders>
              <w:top w:val="single" w:sz="4" w:space="0" w:color="auto"/>
            </w:tcBorders>
            <w:shd w:val="clear" w:color="auto" w:fill="FFFFFF" w:themeFill="background1"/>
          </w:tcPr>
          <w:p w14:paraId="02D6916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Lung</w:t>
            </w:r>
          </w:p>
        </w:tc>
        <w:tc>
          <w:tcPr>
            <w:tcW w:w="1644" w:type="dxa"/>
            <w:tcBorders>
              <w:top w:val="single" w:sz="4" w:space="0" w:color="auto"/>
            </w:tcBorders>
            <w:shd w:val="clear" w:color="auto" w:fill="FFFFFF" w:themeFill="background1"/>
          </w:tcPr>
          <w:p w14:paraId="7C95223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roofErr w:type="spellStart"/>
            <w:r w:rsidRPr="00EA07E5">
              <w:rPr>
                <w:b/>
                <w:bCs/>
                <w:color w:val="000000" w:themeColor="text1"/>
                <w:sz w:val="20"/>
              </w:rPr>
              <w:t>Oesophagus</w:t>
            </w:r>
            <w:proofErr w:type="spellEnd"/>
          </w:p>
        </w:tc>
        <w:tc>
          <w:tcPr>
            <w:tcW w:w="1644" w:type="dxa"/>
            <w:tcBorders>
              <w:top w:val="single" w:sz="4" w:space="0" w:color="auto"/>
            </w:tcBorders>
            <w:shd w:val="clear" w:color="auto" w:fill="FFFFFF" w:themeFill="background1"/>
          </w:tcPr>
          <w:p w14:paraId="004F67B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Stomach</w:t>
            </w:r>
          </w:p>
        </w:tc>
      </w:tr>
      <w:tr w:rsidR="00454C67" w:rsidRPr="00EA07E5" w14:paraId="2F9F9FD9"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94DFA36" w14:textId="77777777" w:rsidR="00454C67" w:rsidRPr="00EA07E5" w:rsidRDefault="00454C67" w:rsidP="008E24EC">
            <w:pPr>
              <w:rPr>
                <w:color w:val="000000" w:themeColor="text1"/>
                <w:sz w:val="20"/>
              </w:rPr>
            </w:pPr>
            <w:r w:rsidRPr="00EA07E5">
              <w:rPr>
                <w:color w:val="000000" w:themeColor="text1"/>
                <w:sz w:val="20"/>
              </w:rPr>
              <w:t>Control</w:t>
            </w:r>
          </w:p>
        </w:tc>
        <w:tc>
          <w:tcPr>
            <w:tcW w:w="1039" w:type="dxa"/>
            <w:shd w:val="clear" w:color="auto" w:fill="FFFFFF" w:themeFill="background1"/>
          </w:tcPr>
          <w:p w14:paraId="4F84C8FD"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Female</w:t>
            </w:r>
          </w:p>
        </w:tc>
        <w:tc>
          <w:tcPr>
            <w:tcW w:w="1644" w:type="dxa"/>
            <w:shd w:val="clear" w:color="auto" w:fill="FFFFFF" w:themeFill="background1"/>
          </w:tcPr>
          <w:p w14:paraId="341F692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0.049 ± 0.003</w:t>
            </w:r>
          </w:p>
        </w:tc>
        <w:tc>
          <w:tcPr>
            <w:tcW w:w="1569" w:type="dxa"/>
            <w:shd w:val="clear" w:color="auto" w:fill="FFFFFF" w:themeFill="background1"/>
          </w:tcPr>
          <w:p w14:paraId="3410DAF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0.013 ± 0.003</w:t>
            </w:r>
          </w:p>
        </w:tc>
        <w:tc>
          <w:tcPr>
            <w:tcW w:w="1719" w:type="dxa"/>
            <w:shd w:val="clear" w:color="auto" w:fill="FFFFFF" w:themeFill="background1"/>
          </w:tcPr>
          <w:p w14:paraId="05AC6C7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0.012 ± 0.002</w:t>
            </w:r>
          </w:p>
        </w:tc>
        <w:tc>
          <w:tcPr>
            <w:tcW w:w="1644" w:type="dxa"/>
            <w:shd w:val="clear" w:color="auto" w:fill="FFFFFF" w:themeFill="background1"/>
          </w:tcPr>
          <w:p w14:paraId="42C95F4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0.006 ± 0.001  </w:t>
            </w:r>
          </w:p>
        </w:tc>
        <w:tc>
          <w:tcPr>
            <w:tcW w:w="1644" w:type="dxa"/>
            <w:shd w:val="clear" w:color="auto" w:fill="FFFFFF" w:themeFill="background1"/>
          </w:tcPr>
          <w:p w14:paraId="4258148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0.009± 0.002 </w:t>
            </w:r>
          </w:p>
        </w:tc>
        <w:tc>
          <w:tcPr>
            <w:tcW w:w="1644" w:type="dxa"/>
            <w:shd w:val="clear" w:color="auto" w:fill="FFFFFF" w:themeFill="background1"/>
          </w:tcPr>
          <w:p w14:paraId="4818900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0.051 ± 0.002</w:t>
            </w:r>
          </w:p>
        </w:tc>
        <w:tc>
          <w:tcPr>
            <w:tcW w:w="1644" w:type="dxa"/>
            <w:shd w:val="clear" w:color="auto" w:fill="FFFFFF" w:themeFill="background1"/>
          </w:tcPr>
          <w:p w14:paraId="715A489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0.008 ± 0.002</w:t>
            </w:r>
          </w:p>
        </w:tc>
      </w:tr>
      <w:tr w:rsidR="00454C67" w:rsidRPr="00EA07E5" w14:paraId="16789217"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19C41D54" w14:textId="77777777" w:rsidR="00454C67" w:rsidRPr="00EA07E5" w:rsidRDefault="00454C67" w:rsidP="008E24EC">
            <w:pPr>
              <w:rPr>
                <w:color w:val="000000" w:themeColor="text1"/>
                <w:sz w:val="20"/>
              </w:rPr>
            </w:pPr>
            <w:r w:rsidRPr="00EA07E5">
              <w:rPr>
                <w:color w:val="000000" w:themeColor="text1"/>
                <w:sz w:val="20"/>
              </w:rPr>
              <w:t>Exposed</w:t>
            </w:r>
          </w:p>
        </w:tc>
        <w:tc>
          <w:tcPr>
            <w:tcW w:w="1039" w:type="dxa"/>
            <w:shd w:val="clear" w:color="auto" w:fill="FFFFFF" w:themeFill="background1"/>
          </w:tcPr>
          <w:p w14:paraId="13A5DCA9"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5D0EFB4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0.231 ± 0.047</w:t>
            </w:r>
          </w:p>
        </w:tc>
        <w:tc>
          <w:tcPr>
            <w:tcW w:w="1569" w:type="dxa"/>
            <w:shd w:val="clear" w:color="auto" w:fill="FFFFFF" w:themeFill="background1"/>
          </w:tcPr>
          <w:p w14:paraId="22CA183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0.002</w:t>
            </w:r>
          </w:p>
        </w:tc>
        <w:tc>
          <w:tcPr>
            <w:tcW w:w="1719" w:type="dxa"/>
            <w:shd w:val="clear" w:color="auto" w:fill="FFFFFF" w:themeFill="background1"/>
          </w:tcPr>
          <w:p w14:paraId="3E0F34B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0.002</w:t>
            </w:r>
          </w:p>
        </w:tc>
        <w:tc>
          <w:tcPr>
            <w:tcW w:w="1644" w:type="dxa"/>
            <w:shd w:val="clear" w:color="auto" w:fill="FFFFFF" w:themeFill="background1"/>
          </w:tcPr>
          <w:p w14:paraId="686648A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0.006 ± 0.002</w:t>
            </w:r>
          </w:p>
        </w:tc>
        <w:tc>
          <w:tcPr>
            <w:tcW w:w="1644" w:type="dxa"/>
            <w:shd w:val="clear" w:color="auto" w:fill="FFFFFF" w:themeFill="background1"/>
          </w:tcPr>
          <w:p w14:paraId="36FE891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0.002</w:t>
            </w:r>
          </w:p>
        </w:tc>
        <w:tc>
          <w:tcPr>
            <w:tcW w:w="1644" w:type="dxa"/>
            <w:shd w:val="clear" w:color="auto" w:fill="FFFFFF" w:themeFill="background1"/>
          </w:tcPr>
          <w:p w14:paraId="5DDDD6F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0.195 ± 0.118</w:t>
            </w:r>
          </w:p>
        </w:tc>
        <w:tc>
          <w:tcPr>
            <w:tcW w:w="1644" w:type="dxa"/>
            <w:shd w:val="clear" w:color="auto" w:fill="FFFFFF" w:themeFill="background1"/>
          </w:tcPr>
          <w:p w14:paraId="228D015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0.001</w:t>
            </w:r>
          </w:p>
        </w:tc>
      </w:tr>
      <w:tr w:rsidR="00454C67" w:rsidRPr="00EA07E5" w14:paraId="6498BCBB"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2A893407" w14:textId="77777777" w:rsidR="00454C67" w:rsidRPr="00EA07E5" w:rsidRDefault="00454C67" w:rsidP="008E24EC">
            <w:pPr>
              <w:rPr>
                <w:color w:val="000000" w:themeColor="text1"/>
                <w:sz w:val="20"/>
              </w:rPr>
            </w:pPr>
          </w:p>
        </w:tc>
        <w:tc>
          <w:tcPr>
            <w:tcW w:w="1039" w:type="dxa"/>
            <w:shd w:val="clear" w:color="auto" w:fill="FFFFFF" w:themeFill="background1"/>
          </w:tcPr>
          <w:p w14:paraId="6C9DC8CE"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7C2D85F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69" w:type="dxa"/>
            <w:shd w:val="clear" w:color="auto" w:fill="FFFFFF" w:themeFill="background1"/>
          </w:tcPr>
          <w:p w14:paraId="797A1E3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719" w:type="dxa"/>
            <w:shd w:val="clear" w:color="auto" w:fill="FFFFFF" w:themeFill="background1"/>
          </w:tcPr>
          <w:p w14:paraId="5CE50B3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59EB95C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3DDE66A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18153A0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0160408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7765DB1C"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28D4087" w14:textId="77777777" w:rsidR="00454C67" w:rsidRPr="00EA07E5" w:rsidRDefault="00454C67" w:rsidP="008E24EC">
            <w:pPr>
              <w:rPr>
                <w:color w:val="000000" w:themeColor="text1"/>
                <w:sz w:val="20"/>
              </w:rPr>
            </w:pPr>
            <w:r w:rsidRPr="00EA07E5">
              <w:rPr>
                <w:color w:val="000000" w:themeColor="text1"/>
                <w:sz w:val="20"/>
              </w:rPr>
              <w:t>Control</w:t>
            </w:r>
          </w:p>
        </w:tc>
        <w:tc>
          <w:tcPr>
            <w:tcW w:w="1039" w:type="dxa"/>
            <w:shd w:val="clear" w:color="auto" w:fill="FFFFFF" w:themeFill="background1"/>
          </w:tcPr>
          <w:p w14:paraId="0FF1643F"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Male</w:t>
            </w:r>
          </w:p>
        </w:tc>
        <w:tc>
          <w:tcPr>
            <w:tcW w:w="1644" w:type="dxa"/>
            <w:shd w:val="clear" w:color="auto" w:fill="FFFFFF" w:themeFill="background1"/>
          </w:tcPr>
          <w:p w14:paraId="3A9F794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0.061 ± 0.026</w:t>
            </w:r>
          </w:p>
        </w:tc>
        <w:tc>
          <w:tcPr>
            <w:tcW w:w="1569" w:type="dxa"/>
            <w:shd w:val="clear" w:color="auto" w:fill="FFFFFF" w:themeFill="background1"/>
          </w:tcPr>
          <w:p w14:paraId="12FBD7E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0.009 ± 5.77e-4</w:t>
            </w:r>
          </w:p>
        </w:tc>
        <w:tc>
          <w:tcPr>
            <w:tcW w:w="1719" w:type="dxa"/>
            <w:shd w:val="clear" w:color="auto" w:fill="FFFFFF" w:themeFill="background1"/>
          </w:tcPr>
          <w:p w14:paraId="6296AD9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0.006 ± 0.003</w:t>
            </w:r>
          </w:p>
        </w:tc>
        <w:tc>
          <w:tcPr>
            <w:tcW w:w="1644" w:type="dxa"/>
            <w:shd w:val="clear" w:color="auto" w:fill="FFFFFF" w:themeFill="background1"/>
          </w:tcPr>
          <w:p w14:paraId="498DFFD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0.011 ± 0.002</w:t>
            </w:r>
          </w:p>
        </w:tc>
        <w:tc>
          <w:tcPr>
            <w:tcW w:w="1644" w:type="dxa"/>
            <w:shd w:val="clear" w:color="auto" w:fill="FFFFFF" w:themeFill="background1"/>
          </w:tcPr>
          <w:p w14:paraId="679D160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0.011± 0.001</w:t>
            </w:r>
          </w:p>
        </w:tc>
        <w:tc>
          <w:tcPr>
            <w:tcW w:w="1644" w:type="dxa"/>
            <w:shd w:val="clear" w:color="auto" w:fill="FFFFFF" w:themeFill="background1"/>
          </w:tcPr>
          <w:p w14:paraId="1063D1F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0.030 ± 0.004</w:t>
            </w:r>
          </w:p>
        </w:tc>
        <w:tc>
          <w:tcPr>
            <w:tcW w:w="1644" w:type="dxa"/>
            <w:shd w:val="clear" w:color="auto" w:fill="FFFFFF" w:themeFill="background1"/>
          </w:tcPr>
          <w:p w14:paraId="607B5B2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0.009 ± 0.003</w:t>
            </w:r>
          </w:p>
        </w:tc>
      </w:tr>
      <w:tr w:rsidR="00454C67" w:rsidRPr="00EA07E5" w14:paraId="1DE44495"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1993B47D" w14:textId="77777777" w:rsidR="00454C67" w:rsidRPr="00EA07E5" w:rsidRDefault="00454C67" w:rsidP="008E24EC">
            <w:pPr>
              <w:rPr>
                <w:color w:val="000000" w:themeColor="text1"/>
                <w:sz w:val="20"/>
              </w:rPr>
            </w:pPr>
            <w:r w:rsidRPr="00EA07E5">
              <w:rPr>
                <w:color w:val="000000" w:themeColor="text1"/>
                <w:sz w:val="20"/>
              </w:rPr>
              <w:t>Exposed</w:t>
            </w:r>
          </w:p>
        </w:tc>
        <w:tc>
          <w:tcPr>
            <w:tcW w:w="1039" w:type="dxa"/>
            <w:shd w:val="clear" w:color="auto" w:fill="FFFFFF" w:themeFill="background1"/>
          </w:tcPr>
          <w:p w14:paraId="527FE7DD"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0FEEFBE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0.051 ± 0.002</w:t>
            </w:r>
          </w:p>
        </w:tc>
        <w:tc>
          <w:tcPr>
            <w:tcW w:w="1569" w:type="dxa"/>
            <w:shd w:val="clear" w:color="auto" w:fill="FFFFFF" w:themeFill="background1"/>
          </w:tcPr>
          <w:p w14:paraId="5E43897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 ± 2.63e-4</w:t>
            </w:r>
          </w:p>
        </w:tc>
        <w:tc>
          <w:tcPr>
            <w:tcW w:w="1719" w:type="dxa"/>
            <w:shd w:val="clear" w:color="auto" w:fill="FFFFFF" w:themeFill="background1"/>
          </w:tcPr>
          <w:p w14:paraId="5FFE6AC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0.008 ± 0.002</w:t>
            </w:r>
          </w:p>
        </w:tc>
        <w:tc>
          <w:tcPr>
            <w:tcW w:w="1644" w:type="dxa"/>
            <w:shd w:val="clear" w:color="auto" w:fill="FFFFFF" w:themeFill="background1"/>
          </w:tcPr>
          <w:p w14:paraId="3E545E5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0.015 ± 7.50e-4 </w:t>
            </w:r>
          </w:p>
        </w:tc>
        <w:tc>
          <w:tcPr>
            <w:tcW w:w="1644" w:type="dxa"/>
            <w:shd w:val="clear" w:color="auto" w:fill="FFFFFF" w:themeFill="background1"/>
          </w:tcPr>
          <w:p w14:paraId="45B412F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0.013 ± 0.002  </w:t>
            </w:r>
          </w:p>
        </w:tc>
        <w:tc>
          <w:tcPr>
            <w:tcW w:w="1644" w:type="dxa"/>
            <w:shd w:val="clear" w:color="auto" w:fill="FFFFFF" w:themeFill="background1"/>
          </w:tcPr>
          <w:p w14:paraId="28483BA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0.049 ± 0.002</w:t>
            </w:r>
          </w:p>
        </w:tc>
        <w:tc>
          <w:tcPr>
            <w:tcW w:w="1644" w:type="dxa"/>
            <w:shd w:val="clear" w:color="auto" w:fill="FFFFFF" w:themeFill="background1"/>
          </w:tcPr>
          <w:p w14:paraId="7625A97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0.011 ± 0.001</w:t>
            </w:r>
          </w:p>
        </w:tc>
      </w:tr>
      <w:tr w:rsidR="00454C67" w:rsidRPr="00EA07E5" w14:paraId="668461A7" w14:textId="77777777" w:rsidTr="008E24EC">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927BAB4" w14:textId="77777777" w:rsidR="00454C67" w:rsidRPr="00EA07E5" w:rsidRDefault="00454C67" w:rsidP="008E24EC">
            <w:pPr>
              <w:rPr>
                <w:color w:val="000000" w:themeColor="text1"/>
                <w:sz w:val="20"/>
              </w:rPr>
            </w:pPr>
          </w:p>
        </w:tc>
        <w:tc>
          <w:tcPr>
            <w:tcW w:w="1039" w:type="dxa"/>
            <w:shd w:val="clear" w:color="auto" w:fill="FFFFFF" w:themeFill="background1"/>
          </w:tcPr>
          <w:p w14:paraId="64327C88"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7FE051E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69" w:type="dxa"/>
            <w:shd w:val="clear" w:color="auto" w:fill="FFFFFF" w:themeFill="background1"/>
          </w:tcPr>
          <w:p w14:paraId="5BB23B3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719" w:type="dxa"/>
            <w:shd w:val="clear" w:color="auto" w:fill="FFFFFF" w:themeFill="background1"/>
          </w:tcPr>
          <w:p w14:paraId="5F95BCD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0E7954A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5FB0488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08DB4B0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5FDAC35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24C6C588"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FA33255" w14:textId="77777777" w:rsidR="00454C67" w:rsidRPr="00EA07E5" w:rsidRDefault="00454C67" w:rsidP="008E24EC">
            <w:pPr>
              <w:rPr>
                <w:color w:val="000000" w:themeColor="text1"/>
                <w:sz w:val="20"/>
              </w:rPr>
            </w:pPr>
            <w:r w:rsidRPr="00EA07E5">
              <w:rPr>
                <w:color w:val="000000" w:themeColor="text1"/>
                <w:sz w:val="20"/>
              </w:rPr>
              <w:t>Marginal Means</w:t>
            </w:r>
          </w:p>
        </w:tc>
        <w:tc>
          <w:tcPr>
            <w:tcW w:w="1039" w:type="dxa"/>
            <w:shd w:val="clear" w:color="auto" w:fill="FFFFFF" w:themeFill="background1"/>
          </w:tcPr>
          <w:p w14:paraId="32CEF1F2"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4824AF8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69" w:type="dxa"/>
            <w:shd w:val="clear" w:color="auto" w:fill="FFFFFF" w:themeFill="background1"/>
          </w:tcPr>
          <w:p w14:paraId="426F778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719" w:type="dxa"/>
            <w:shd w:val="clear" w:color="auto" w:fill="FFFFFF" w:themeFill="background1"/>
          </w:tcPr>
          <w:p w14:paraId="4948946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0072665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3FCD34E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3E727FB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49999A7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1ACDD90B"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894BC22" w14:textId="77777777" w:rsidR="00454C67" w:rsidRPr="00EA07E5" w:rsidRDefault="00454C67" w:rsidP="008E24EC">
            <w:pPr>
              <w:rPr>
                <w:color w:val="000000" w:themeColor="text1"/>
                <w:sz w:val="20"/>
              </w:rPr>
            </w:pPr>
            <w:r w:rsidRPr="00EA07E5">
              <w:rPr>
                <w:color w:val="000000" w:themeColor="text1"/>
                <w:sz w:val="20"/>
              </w:rPr>
              <w:t>Treatment</w:t>
            </w:r>
          </w:p>
        </w:tc>
        <w:tc>
          <w:tcPr>
            <w:tcW w:w="1039" w:type="dxa"/>
            <w:shd w:val="clear" w:color="auto" w:fill="FFFFFF" w:themeFill="background1"/>
          </w:tcPr>
          <w:p w14:paraId="7D025A5C"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5E517EE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69" w:type="dxa"/>
            <w:shd w:val="clear" w:color="auto" w:fill="FFFFFF" w:themeFill="background1"/>
          </w:tcPr>
          <w:p w14:paraId="777EF52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719" w:type="dxa"/>
            <w:shd w:val="clear" w:color="auto" w:fill="FFFFFF" w:themeFill="background1"/>
          </w:tcPr>
          <w:p w14:paraId="5C90D08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3A9DD8B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548EB08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0116132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46EA04F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500DE5B8"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60C415A" w14:textId="77777777" w:rsidR="00454C67" w:rsidRPr="00EA07E5" w:rsidRDefault="00454C67" w:rsidP="008E24EC">
            <w:pPr>
              <w:rPr>
                <w:color w:val="000000" w:themeColor="text1"/>
                <w:sz w:val="20"/>
              </w:rPr>
            </w:pPr>
            <w:r w:rsidRPr="00EA07E5">
              <w:rPr>
                <w:color w:val="000000" w:themeColor="text1"/>
                <w:sz w:val="20"/>
              </w:rPr>
              <w:t>Control</w:t>
            </w:r>
          </w:p>
        </w:tc>
        <w:tc>
          <w:tcPr>
            <w:tcW w:w="1039" w:type="dxa"/>
            <w:shd w:val="clear" w:color="auto" w:fill="FFFFFF" w:themeFill="background1"/>
          </w:tcPr>
          <w:p w14:paraId="7F340909"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0A4B9B5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0.055</w:t>
            </w:r>
            <w:r w:rsidRPr="00EA07E5">
              <w:rPr>
                <w:color w:val="000000" w:themeColor="text1"/>
                <w:sz w:val="20"/>
                <w:vertAlign w:val="superscript"/>
              </w:rPr>
              <w:t>b</w:t>
            </w:r>
          </w:p>
        </w:tc>
        <w:tc>
          <w:tcPr>
            <w:tcW w:w="1569" w:type="dxa"/>
            <w:shd w:val="clear" w:color="auto" w:fill="FFFFFF" w:themeFill="background1"/>
          </w:tcPr>
          <w:p w14:paraId="11929F2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0.011</w:t>
            </w:r>
            <w:r w:rsidRPr="00EA07E5">
              <w:rPr>
                <w:color w:val="000000" w:themeColor="text1"/>
                <w:sz w:val="20"/>
                <w:vertAlign w:val="superscript"/>
              </w:rPr>
              <w:t>a</w:t>
            </w:r>
          </w:p>
        </w:tc>
        <w:tc>
          <w:tcPr>
            <w:tcW w:w="1719" w:type="dxa"/>
            <w:shd w:val="clear" w:color="auto" w:fill="FFFFFF" w:themeFill="background1"/>
          </w:tcPr>
          <w:p w14:paraId="40EFCF5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0.009</w:t>
            </w:r>
            <w:r w:rsidRPr="00EA07E5">
              <w:rPr>
                <w:color w:val="000000" w:themeColor="text1"/>
                <w:sz w:val="20"/>
                <w:vertAlign w:val="superscript"/>
              </w:rPr>
              <w:t>a</w:t>
            </w:r>
          </w:p>
        </w:tc>
        <w:tc>
          <w:tcPr>
            <w:tcW w:w="1644" w:type="dxa"/>
            <w:shd w:val="clear" w:color="auto" w:fill="FFFFFF" w:themeFill="background1"/>
          </w:tcPr>
          <w:p w14:paraId="4AF21D5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0.009</w:t>
            </w:r>
            <w:r w:rsidRPr="00EA07E5">
              <w:rPr>
                <w:color w:val="000000" w:themeColor="text1"/>
                <w:sz w:val="20"/>
                <w:vertAlign w:val="superscript"/>
              </w:rPr>
              <w:t xml:space="preserve"> a</w:t>
            </w:r>
          </w:p>
        </w:tc>
        <w:tc>
          <w:tcPr>
            <w:tcW w:w="1644" w:type="dxa"/>
            <w:shd w:val="clear" w:color="auto" w:fill="FFFFFF" w:themeFill="background1"/>
          </w:tcPr>
          <w:p w14:paraId="455C593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b</w:t>
            </w:r>
          </w:p>
        </w:tc>
        <w:tc>
          <w:tcPr>
            <w:tcW w:w="1644" w:type="dxa"/>
            <w:shd w:val="clear" w:color="auto" w:fill="FFFFFF" w:themeFill="background1"/>
          </w:tcPr>
          <w:p w14:paraId="02D6645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0.040</w:t>
            </w:r>
            <w:r w:rsidRPr="00EA07E5">
              <w:rPr>
                <w:color w:val="000000" w:themeColor="text1"/>
                <w:sz w:val="20"/>
                <w:vertAlign w:val="superscript"/>
              </w:rPr>
              <w:t>b</w:t>
            </w:r>
          </w:p>
        </w:tc>
        <w:tc>
          <w:tcPr>
            <w:tcW w:w="1644" w:type="dxa"/>
            <w:shd w:val="clear" w:color="auto" w:fill="FFFFFF" w:themeFill="background1"/>
          </w:tcPr>
          <w:p w14:paraId="75D38E7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0.008</w:t>
            </w:r>
            <w:r w:rsidRPr="00EA07E5">
              <w:rPr>
                <w:color w:val="000000" w:themeColor="text1"/>
                <w:sz w:val="20"/>
                <w:vertAlign w:val="superscript"/>
              </w:rPr>
              <w:t>b</w:t>
            </w:r>
          </w:p>
        </w:tc>
      </w:tr>
      <w:tr w:rsidR="00454C67" w:rsidRPr="00EA07E5" w14:paraId="7509187D"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03296F1" w14:textId="77777777" w:rsidR="00454C67" w:rsidRPr="00EA07E5" w:rsidRDefault="00454C67" w:rsidP="008E24EC">
            <w:pPr>
              <w:rPr>
                <w:color w:val="000000" w:themeColor="text1"/>
                <w:sz w:val="20"/>
              </w:rPr>
            </w:pPr>
            <w:r w:rsidRPr="00EA07E5">
              <w:rPr>
                <w:color w:val="000000" w:themeColor="text1"/>
                <w:sz w:val="20"/>
              </w:rPr>
              <w:t>Exposed</w:t>
            </w:r>
          </w:p>
        </w:tc>
        <w:tc>
          <w:tcPr>
            <w:tcW w:w="1039" w:type="dxa"/>
            <w:shd w:val="clear" w:color="auto" w:fill="FFFFFF" w:themeFill="background1"/>
          </w:tcPr>
          <w:p w14:paraId="6FD55FE2"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67CC541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0.141</w:t>
            </w:r>
            <w:r w:rsidRPr="00EA07E5">
              <w:rPr>
                <w:color w:val="000000" w:themeColor="text1"/>
                <w:sz w:val="20"/>
                <w:vertAlign w:val="superscript"/>
              </w:rPr>
              <w:t>a</w:t>
            </w:r>
          </w:p>
        </w:tc>
        <w:tc>
          <w:tcPr>
            <w:tcW w:w="1569" w:type="dxa"/>
            <w:shd w:val="clear" w:color="auto" w:fill="FFFFFF" w:themeFill="background1"/>
          </w:tcPr>
          <w:p w14:paraId="24C3D5D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0.011</w:t>
            </w:r>
            <w:r w:rsidRPr="00EA07E5">
              <w:rPr>
                <w:color w:val="000000" w:themeColor="text1"/>
                <w:sz w:val="20"/>
                <w:vertAlign w:val="superscript"/>
              </w:rPr>
              <w:t>a</w:t>
            </w:r>
          </w:p>
        </w:tc>
        <w:tc>
          <w:tcPr>
            <w:tcW w:w="1719" w:type="dxa"/>
            <w:shd w:val="clear" w:color="auto" w:fill="FFFFFF" w:themeFill="background1"/>
          </w:tcPr>
          <w:p w14:paraId="07EF9C3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c>
          <w:tcPr>
            <w:tcW w:w="1644" w:type="dxa"/>
            <w:shd w:val="clear" w:color="auto" w:fill="FFFFFF" w:themeFill="background1"/>
          </w:tcPr>
          <w:p w14:paraId="0E49585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c>
          <w:tcPr>
            <w:tcW w:w="1644" w:type="dxa"/>
            <w:shd w:val="clear" w:color="auto" w:fill="FFFFFF" w:themeFill="background1"/>
          </w:tcPr>
          <w:p w14:paraId="2ECE60A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0.013</w:t>
            </w:r>
            <w:r w:rsidRPr="00EA07E5">
              <w:rPr>
                <w:color w:val="000000" w:themeColor="text1"/>
                <w:sz w:val="20"/>
                <w:vertAlign w:val="superscript"/>
              </w:rPr>
              <w:t>a</w:t>
            </w:r>
          </w:p>
        </w:tc>
        <w:tc>
          <w:tcPr>
            <w:tcW w:w="1644" w:type="dxa"/>
            <w:shd w:val="clear" w:color="auto" w:fill="FFFFFF" w:themeFill="background1"/>
          </w:tcPr>
          <w:p w14:paraId="3E5E2A0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0.122</w:t>
            </w:r>
            <w:r w:rsidRPr="00EA07E5">
              <w:rPr>
                <w:color w:val="000000" w:themeColor="text1"/>
                <w:sz w:val="20"/>
                <w:vertAlign w:val="superscript"/>
              </w:rPr>
              <w:t xml:space="preserve"> a</w:t>
            </w:r>
          </w:p>
        </w:tc>
        <w:tc>
          <w:tcPr>
            <w:tcW w:w="1644" w:type="dxa"/>
            <w:shd w:val="clear" w:color="auto" w:fill="FFFFFF" w:themeFill="background1"/>
          </w:tcPr>
          <w:p w14:paraId="3D80109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w:t>
            </w:r>
            <w:r w:rsidRPr="00EA07E5">
              <w:rPr>
                <w:color w:val="000000" w:themeColor="text1"/>
                <w:sz w:val="20"/>
                <w:vertAlign w:val="superscript"/>
              </w:rPr>
              <w:t>a</w:t>
            </w:r>
          </w:p>
        </w:tc>
      </w:tr>
      <w:tr w:rsidR="00454C67" w:rsidRPr="00EA07E5" w14:paraId="03A3C63A"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8FD76FB" w14:textId="77777777" w:rsidR="00454C67" w:rsidRPr="00EA07E5" w:rsidRDefault="00454C67" w:rsidP="008E24EC">
            <w:pPr>
              <w:rPr>
                <w:color w:val="000000" w:themeColor="text1"/>
                <w:sz w:val="20"/>
              </w:rPr>
            </w:pPr>
          </w:p>
        </w:tc>
        <w:tc>
          <w:tcPr>
            <w:tcW w:w="1039" w:type="dxa"/>
            <w:shd w:val="clear" w:color="auto" w:fill="FFFFFF" w:themeFill="background1"/>
          </w:tcPr>
          <w:p w14:paraId="2ECA79E4"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r w:rsidRPr="00EA07E5">
              <w:rPr>
                <w:b/>
                <w:bCs/>
                <w:color w:val="000000" w:themeColor="text1"/>
                <w:sz w:val="20"/>
              </w:rPr>
              <w:t>Sex</w:t>
            </w:r>
          </w:p>
        </w:tc>
        <w:tc>
          <w:tcPr>
            <w:tcW w:w="1644" w:type="dxa"/>
            <w:shd w:val="clear" w:color="auto" w:fill="FFFFFF" w:themeFill="background1"/>
          </w:tcPr>
          <w:p w14:paraId="28B2D94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69" w:type="dxa"/>
            <w:shd w:val="clear" w:color="auto" w:fill="FFFFFF" w:themeFill="background1"/>
          </w:tcPr>
          <w:p w14:paraId="70471EA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719" w:type="dxa"/>
            <w:shd w:val="clear" w:color="auto" w:fill="FFFFFF" w:themeFill="background1"/>
          </w:tcPr>
          <w:p w14:paraId="7370225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2FE35C6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405D60D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59590E7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488DD15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7F22B0D8"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CF86295" w14:textId="77777777" w:rsidR="00454C67" w:rsidRPr="00EA07E5" w:rsidRDefault="00454C67" w:rsidP="008E24EC">
            <w:pPr>
              <w:rPr>
                <w:color w:val="000000" w:themeColor="text1"/>
                <w:sz w:val="20"/>
              </w:rPr>
            </w:pPr>
          </w:p>
        </w:tc>
        <w:tc>
          <w:tcPr>
            <w:tcW w:w="1039" w:type="dxa"/>
            <w:shd w:val="clear" w:color="auto" w:fill="FFFFFF" w:themeFill="background1"/>
          </w:tcPr>
          <w:p w14:paraId="1FEABADC"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Female</w:t>
            </w:r>
          </w:p>
        </w:tc>
        <w:tc>
          <w:tcPr>
            <w:tcW w:w="1644" w:type="dxa"/>
            <w:shd w:val="clear" w:color="auto" w:fill="FFFFFF" w:themeFill="background1"/>
          </w:tcPr>
          <w:p w14:paraId="0B0F3D6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0.056</w:t>
            </w:r>
            <w:r w:rsidRPr="00EA07E5">
              <w:rPr>
                <w:color w:val="000000" w:themeColor="text1"/>
                <w:sz w:val="20"/>
                <w:vertAlign w:val="superscript"/>
              </w:rPr>
              <w:t>b</w:t>
            </w:r>
          </w:p>
        </w:tc>
        <w:tc>
          <w:tcPr>
            <w:tcW w:w="1569" w:type="dxa"/>
            <w:shd w:val="clear" w:color="auto" w:fill="FFFFFF" w:themeFill="background1"/>
          </w:tcPr>
          <w:p w14:paraId="62B343B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0.013</w:t>
            </w:r>
            <w:r w:rsidRPr="00EA07E5">
              <w:rPr>
                <w:color w:val="000000" w:themeColor="text1"/>
                <w:sz w:val="20"/>
                <w:vertAlign w:val="superscript"/>
              </w:rPr>
              <w:t>a</w:t>
            </w:r>
          </w:p>
        </w:tc>
        <w:tc>
          <w:tcPr>
            <w:tcW w:w="1719" w:type="dxa"/>
            <w:shd w:val="clear" w:color="auto" w:fill="FFFFFF" w:themeFill="background1"/>
          </w:tcPr>
          <w:p w14:paraId="123A0FF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0.007</w:t>
            </w:r>
            <w:r w:rsidRPr="00EA07E5">
              <w:rPr>
                <w:color w:val="000000" w:themeColor="text1"/>
                <w:sz w:val="20"/>
                <w:vertAlign w:val="superscript"/>
              </w:rPr>
              <w:t>b</w:t>
            </w:r>
          </w:p>
        </w:tc>
        <w:tc>
          <w:tcPr>
            <w:tcW w:w="1644" w:type="dxa"/>
            <w:shd w:val="clear" w:color="auto" w:fill="FFFFFF" w:themeFill="background1"/>
          </w:tcPr>
          <w:p w14:paraId="58831E9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0.013</w:t>
            </w:r>
            <w:r w:rsidRPr="00EA07E5">
              <w:rPr>
                <w:color w:val="000000" w:themeColor="text1"/>
                <w:sz w:val="20"/>
                <w:vertAlign w:val="superscript"/>
              </w:rPr>
              <w:t>a</w:t>
            </w:r>
          </w:p>
        </w:tc>
        <w:tc>
          <w:tcPr>
            <w:tcW w:w="1644" w:type="dxa"/>
            <w:shd w:val="clear" w:color="auto" w:fill="FFFFFF" w:themeFill="background1"/>
          </w:tcPr>
          <w:p w14:paraId="393978F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w:t>
            </w:r>
            <w:r w:rsidRPr="00EA07E5">
              <w:rPr>
                <w:color w:val="000000" w:themeColor="text1"/>
                <w:sz w:val="20"/>
                <w:vertAlign w:val="superscript"/>
              </w:rPr>
              <w:t>a</w:t>
            </w:r>
          </w:p>
        </w:tc>
        <w:tc>
          <w:tcPr>
            <w:tcW w:w="1644" w:type="dxa"/>
            <w:shd w:val="clear" w:color="auto" w:fill="FFFFFF" w:themeFill="background1"/>
          </w:tcPr>
          <w:p w14:paraId="6CE2B46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0.039</w:t>
            </w:r>
            <w:r w:rsidRPr="00EA07E5">
              <w:rPr>
                <w:color w:val="000000" w:themeColor="text1"/>
                <w:sz w:val="20"/>
                <w:vertAlign w:val="superscript"/>
              </w:rPr>
              <w:t>b</w:t>
            </w:r>
          </w:p>
        </w:tc>
        <w:tc>
          <w:tcPr>
            <w:tcW w:w="1644" w:type="dxa"/>
            <w:shd w:val="clear" w:color="auto" w:fill="FFFFFF" w:themeFill="background1"/>
          </w:tcPr>
          <w:p w14:paraId="5030E73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r>
      <w:tr w:rsidR="00454C67" w:rsidRPr="00EA07E5" w14:paraId="4912D954"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0E75171" w14:textId="77777777" w:rsidR="00454C67" w:rsidRPr="00EA07E5" w:rsidRDefault="00454C67" w:rsidP="008E24EC">
            <w:pPr>
              <w:rPr>
                <w:color w:val="000000" w:themeColor="text1"/>
                <w:sz w:val="20"/>
              </w:rPr>
            </w:pPr>
          </w:p>
        </w:tc>
        <w:tc>
          <w:tcPr>
            <w:tcW w:w="1039" w:type="dxa"/>
            <w:shd w:val="clear" w:color="auto" w:fill="FFFFFF" w:themeFill="background1"/>
          </w:tcPr>
          <w:p w14:paraId="752C495E"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Male</w:t>
            </w:r>
          </w:p>
        </w:tc>
        <w:tc>
          <w:tcPr>
            <w:tcW w:w="1644" w:type="dxa"/>
            <w:shd w:val="clear" w:color="auto" w:fill="FFFFFF" w:themeFill="background1"/>
          </w:tcPr>
          <w:p w14:paraId="3F079BF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0.140</w:t>
            </w:r>
            <w:r w:rsidRPr="00EA07E5">
              <w:rPr>
                <w:color w:val="000000" w:themeColor="text1"/>
                <w:sz w:val="20"/>
                <w:vertAlign w:val="superscript"/>
              </w:rPr>
              <w:t>a</w:t>
            </w:r>
          </w:p>
        </w:tc>
        <w:tc>
          <w:tcPr>
            <w:tcW w:w="1569" w:type="dxa"/>
            <w:shd w:val="clear" w:color="auto" w:fill="FFFFFF" w:themeFill="background1"/>
          </w:tcPr>
          <w:p w14:paraId="21F69C6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b</w:t>
            </w:r>
          </w:p>
        </w:tc>
        <w:tc>
          <w:tcPr>
            <w:tcW w:w="1719" w:type="dxa"/>
            <w:shd w:val="clear" w:color="auto" w:fill="FFFFFF" w:themeFill="background1"/>
          </w:tcPr>
          <w:p w14:paraId="0CDB278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0.012</w:t>
            </w:r>
            <w:r w:rsidRPr="00EA07E5">
              <w:rPr>
                <w:color w:val="000000" w:themeColor="text1"/>
                <w:sz w:val="20"/>
                <w:vertAlign w:val="superscript"/>
              </w:rPr>
              <w:t>a</w:t>
            </w:r>
          </w:p>
        </w:tc>
        <w:tc>
          <w:tcPr>
            <w:tcW w:w="1644" w:type="dxa"/>
            <w:shd w:val="clear" w:color="auto" w:fill="FFFFFF" w:themeFill="background1"/>
          </w:tcPr>
          <w:p w14:paraId="4E887FD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0.006</w:t>
            </w:r>
            <w:r w:rsidRPr="00EA07E5">
              <w:rPr>
                <w:color w:val="000000" w:themeColor="text1"/>
                <w:sz w:val="20"/>
                <w:vertAlign w:val="superscript"/>
              </w:rPr>
              <w:t>a</w:t>
            </w:r>
          </w:p>
        </w:tc>
        <w:tc>
          <w:tcPr>
            <w:tcW w:w="1644" w:type="dxa"/>
            <w:shd w:val="clear" w:color="auto" w:fill="FFFFFF" w:themeFill="background1"/>
          </w:tcPr>
          <w:p w14:paraId="659E645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b</w:t>
            </w:r>
          </w:p>
        </w:tc>
        <w:tc>
          <w:tcPr>
            <w:tcW w:w="1644" w:type="dxa"/>
            <w:shd w:val="clear" w:color="auto" w:fill="FFFFFF" w:themeFill="background1"/>
          </w:tcPr>
          <w:p w14:paraId="087BCDF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0.123</w:t>
            </w:r>
            <w:r w:rsidRPr="00EA07E5">
              <w:rPr>
                <w:color w:val="000000" w:themeColor="text1"/>
                <w:sz w:val="20"/>
                <w:vertAlign w:val="superscript"/>
              </w:rPr>
              <w:t>a</w:t>
            </w:r>
          </w:p>
        </w:tc>
        <w:tc>
          <w:tcPr>
            <w:tcW w:w="1644" w:type="dxa"/>
            <w:shd w:val="clear" w:color="auto" w:fill="FFFFFF" w:themeFill="background1"/>
          </w:tcPr>
          <w:p w14:paraId="1098982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r>
      <w:tr w:rsidR="00454C67" w:rsidRPr="00EA07E5" w14:paraId="17005633"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3284354" w14:textId="77777777" w:rsidR="00454C67" w:rsidRPr="00EA07E5" w:rsidRDefault="00454C67" w:rsidP="008E24EC">
            <w:pPr>
              <w:rPr>
                <w:color w:val="000000" w:themeColor="text1"/>
                <w:sz w:val="20"/>
              </w:rPr>
            </w:pPr>
            <w:r w:rsidRPr="00EA07E5">
              <w:rPr>
                <w:color w:val="000000" w:themeColor="text1"/>
                <w:sz w:val="20"/>
              </w:rPr>
              <w:t>Sources of variation (p-values)</w:t>
            </w:r>
          </w:p>
        </w:tc>
        <w:tc>
          <w:tcPr>
            <w:tcW w:w="1039" w:type="dxa"/>
            <w:shd w:val="clear" w:color="auto" w:fill="FFFFFF" w:themeFill="background1"/>
          </w:tcPr>
          <w:p w14:paraId="6AABE938"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601F055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69" w:type="dxa"/>
            <w:shd w:val="clear" w:color="auto" w:fill="FFFFFF" w:themeFill="background1"/>
          </w:tcPr>
          <w:p w14:paraId="211D18C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719" w:type="dxa"/>
            <w:shd w:val="clear" w:color="auto" w:fill="FFFFFF" w:themeFill="background1"/>
          </w:tcPr>
          <w:p w14:paraId="744C3DE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2BF03FF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3AD3515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57E3F8D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5FCEAE4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r>
      <w:tr w:rsidR="00454C67" w:rsidRPr="00EA07E5" w14:paraId="5BC9E1F2"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02F7A0CC" w14:textId="77777777" w:rsidR="00454C67" w:rsidRPr="00EA07E5" w:rsidRDefault="00454C67" w:rsidP="008E24EC">
            <w:pPr>
              <w:rPr>
                <w:color w:val="000000" w:themeColor="text1"/>
                <w:sz w:val="20"/>
              </w:rPr>
            </w:pPr>
            <w:r w:rsidRPr="00EA07E5">
              <w:rPr>
                <w:color w:val="000000" w:themeColor="text1"/>
                <w:sz w:val="20"/>
              </w:rPr>
              <w:t>Treatment</w:t>
            </w:r>
          </w:p>
        </w:tc>
        <w:tc>
          <w:tcPr>
            <w:tcW w:w="1039" w:type="dxa"/>
            <w:shd w:val="clear" w:color="auto" w:fill="FFFFFF" w:themeFill="background1"/>
          </w:tcPr>
          <w:p w14:paraId="70E06369"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6B52A0E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69" w:type="dxa"/>
            <w:shd w:val="clear" w:color="auto" w:fill="FFFFFF" w:themeFill="background1"/>
          </w:tcPr>
          <w:p w14:paraId="5BF425D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0.954</w:t>
            </w:r>
          </w:p>
        </w:tc>
        <w:tc>
          <w:tcPr>
            <w:tcW w:w="1719" w:type="dxa"/>
            <w:shd w:val="clear" w:color="auto" w:fill="FFFFFF" w:themeFill="background1"/>
          </w:tcPr>
          <w:p w14:paraId="405BCA0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0.521</w:t>
            </w:r>
          </w:p>
        </w:tc>
        <w:tc>
          <w:tcPr>
            <w:tcW w:w="1644" w:type="dxa"/>
            <w:shd w:val="clear" w:color="auto" w:fill="FFFFFF" w:themeFill="background1"/>
          </w:tcPr>
          <w:p w14:paraId="1C620EC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0.056</w:t>
            </w:r>
          </w:p>
        </w:tc>
        <w:tc>
          <w:tcPr>
            <w:tcW w:w="1644" w:type="dxa"/>
            <w:shd w:val="clear" w:color="auto" w:fill="FFFFFF" w:themeFill="background1"/>
          </w:tcPr>
          <w:p w14:paraId="78DD2CB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0.007</w:t>
            </w:r>
          </w:p>
        </w:tc>
        <w:tc>
          <w:tcPr>
            <w:tcW w:w="1644" w:type="dxa"/>
            <w:shd w:val="clear" w:color="auto" w:fill="FFFFFF" w:themeFill="background1"/>
          </w:tcPr>
          <w:p w14:paraId="5809A5E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0.018</w:t>
            </w:r>
          </w:p>
        </w:tc>
        <w:tc>
          <w:tcPr>
            <w:tcW w:w="1644" w:type="dxa"/>
            <w:shd w:val="clear" w:color="auto" w:fill="FFFFFF" w:themeFill="background1"/>
          </w:tcPr>
          <w:p w14:paraId="052E499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0.007</w:t>
            </w:r>
          </w:p>
        </w:tc>
      </w:tr>
      <w:tr w:rsidR="00454C67" w:rsidRPr="00EA07E5" w14:paraId="160E9F39"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AEDF4AD" w14:textId="77777777" w:rsidR="00454C67" w:rsidRPr="00EA07E5" w:rsidRDefault="00454C67" w:rsidP="008E24EC">
            <w:pPr>
              <w:rPr>
                <w:color w:val="000000" w:themeColor="text1"/>
                <w:sz w:val="20"/>
              </w:rPr>
            </w:pPr>
            <w:r w:rsidRPr="00EA07E5">
              <w:rPr>
                <w:color w:val="000000" w:themeColor="text1"/>
                <w:sz w:val="20"/>
              </w:rPr>
              <w:t>Sex</w:t>
            </w:r>
          </w:p>
        </w:tc>
        <w:tc>
          <w:tcPr>
            <w:tcW w:w="1039" w:type="dxa"/>
            <w:shd w:val="clear" w:color="auto" w:fill="FFFFFF" w:themeFill="background1"/>
          </w:tcPr>
          <w:p w14:paraId="45D0830A"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6B3FE99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&lt; 0.001</w:t>
            </w:r>
          </w:p>
        </w:tc>
        <w:tc>
          <w:tcPr>
            <w:tcW w:w="1569" w:type="dxa"/>
            <w:shd w:val="clear" w:color="auto" w:fill="FFFFFF" w:themeFill="background1"/>
          </w:tcPr>
          <w:p w14:paraId="0DF0AF8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0.005</w:t>
            </w:r>
          </w:p>
        </w:tc>
        <w:tc>
          <w:tcPr>
            <w:tcW w:w="1719" w:type="dxa"/>
            <w:shd w:val="clear" w:color="auto" w:fill="FFFFFF" w:themeFill="background1"/>
          </w:tcPr>
          <w:p w14:paraId="658AA31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0.001</w:t>
            </w:r>
          </w:p>
        </w:tc>
        <w:tc>
          <w:tcPr>
            <w:tcW w:w="1644" w:type="dxa"/>
            <w:shd w:val="clear" w:color="auto" w:fill="FFFFFF" w:themeFill="background1"/>
          </w:tcPr>
          <w:p w14:paraId="129F630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&lt; 0.001</w:t>
            </w:r>
          </w:p>
        </w:tc>
        <w:tc>
          <w:tcPr>
            <w:tcW w:w="1644" w:type="dxa"/>
            <w:shd w:val="clear" w:color="auto" w:fill="FFFFFF" w:themeFill="background1"/>
          </w:tcPr>
          <w:p w14:paraId="07A7BE5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0.157</w:t>
            </w:r>
          </w:p>
        </w:tc>
        <w:tc>
          <w:tcPr>
            <w:tcW w:w="1644" w:type="dxa"/>
            <w:shd w:val="clear" w:color="auto" w:fill="FFFFFF" w:themeFill="background1"/>
          </w:tcPr>
          <w:p w14:paraId="493D060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0.015</w:t>
            </w:r>
          </w:p>
        </w:tc>
        <w:tc>
          <w:tcPr>
            <w:tcW w:w="1644" w:type="dxa"/>
            <w:shd w:val="clear" w:color="auto" w:fill="FFFFFF" w:themeFill="background1"/>
          </w:tcPr>
          <w:p w14:paraId="451D749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0.760</w:t>
            </w:r>
          </w:p>
        </w:tc>
      </w:tr>
      <w:tr w:rsidR="00454C67" w:rsidRPr="00EA07E5" w14:paraId="64294CB3"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9FF036E" w14:textId="77777777" w:rsidR="00454C67" w:rsidRPr="00EA07E5" w:rsidRDefault="00454C67" w:rsidP="008E24EC">
            <w:pPr>
              <w:rPr>
                <w:color w:val="000000" w:themeColor="text1"/>
                <w:sz w:val="20"/>
              </w:rPr>
            </w:pPr>
            <w:r w:rsidRPr="00EA07E5">
              <w:rPr>
                <w:color w:val="000000" w:themeColor="text1"/>
                <w:sz w:val="20"/>
              </w:rPr>
              <w:t>Period</w:t>
            </w:r>
          </w:p>
        </w:tc>
        <w:tc>
          <w:tcPr>
            <w:tcW w:w="1039" w:type="dxa"/>
            <w:shd w:val="clear" w:color="auto" w:fill="FFFFFF" w:themeFill="background1"/>
          </w:tcPr>
          <w:p w14:paraId="573375DD"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6C3D967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69" w:type="dxa"/>
            <w:shd w:val="clear" w:color="auto" w:fill="FFFFFF" w:themeFill="background1"/>
          </w:tcPr>
          <w:p w14:paraId="11C35F9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719" w:type="dxa"/>
            <w:shd w:val="clear" w:color="auto" w:fill="FFFFFF" w:themeFill="background1"/>
          </w:tcPr>
          <w:p w14:paraId="0F376C4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5C42287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7116AE3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0E27AB5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22E5C7A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1EDD8EE1"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shd w:val="clear" w:color="auto" w:fill="FFFFFF" w:themeFill="background1"/>
          </w:tcPr>
          <w:p w14:paraId="1F70529C" w14:textId="77777777" w:rsidR="00454C67" w:rsidRPr="00EA07E5" w:rsidRDefault="00454C67" w:rsidP="008E24EC">
            <w:pPr>
              <w:rPr>
                <w:color w:val="000000" w:themeColor="text1"/>
                <w:sz w:val="20"/>
              </w:rPr>
            </w:pPr>
            <w:r w:rsidRPr="00EA07E5">
              <w:rPr>
                <w:color w:val="000000" w:themeColor="text1"/>
                <w:sz w:val="20"/>
              </w:rPr>
              <w:t>Treatment*Sex</w:t>
            </w:r>
          </w:p>
        </w:tc>
        <w:tc>
          <w:tcPr>
            <w:tcW w:w="1039" w:type="dxa"/>
            <w:tcBorders>
              <w:bottom w:val="single" w:sz="4" w:space="0" w:color="auto"/>
            </w:tcBorders>
            <w:shd w:val="clear" w:color="auto" w:fill="FFFFFF" w:themeFill="background1"/>
          </w:tcPr>
          <w:p w14:paraId="331DED82"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tcBorders>
              <w:bottom w:val="single" w:sz="4" w:space="0" w:color="auto"/>
            </w:tcBorders>
            <w:shd w:val="clear" w:color="auto" w:fill="FFFFFF" w:themeFill="background1"/>
          </w:tcPr>
          <w:p w14:paraId="1E2D6EF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&lt; 0.001</w:t>
            </w:r>
          </w:p>
        </w:tc>
        <w:tc>
          <w:tcPr>
            <w:tcW w:w="1569" w:type="dxa"/>
            <w:tcBorders>
              <w:bottom w:val="single" w:sz="4" w:space="0" w:color="auto"/>
            </w:tcBorders>
            <w:shd w:val="clear" w:color="auto" w:fill="FFFFFF" w:themeFill="background1"/>
          </w:tcPr>
          <w:p w14:paraId="5006D24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0.709</w:t>
            </w:r>
          </w:p>
        </w:tc>
        <w:tc>
          <w:tcPr>
            <w:tcW w:w="1719" w:type="dxa"/>
            <w:tcBorders>
              <w:bottom w:val="single" w:sz="4" w:space="0" w:color="auto"/>
            </w:tcBorders>
            <w:shd w:val="clear" w:color="auto" w:fill="FFFFFF" w:themeFill="background1"/>
          </w:tcPr>
          <w:p w14:paraId="30BE7BE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0.456</w:t>
            </w:r>
          </w:p>
        </w:tc>
        <w:tc>
          <w:tcPr>
            <w:tcW w:w="1644" w:type="dxa"/>
            <w:tcBorders>
              <w:bottom w:val="single" w:sz="4" w:space="0" w:color="auto"/>
            </w:tcBorders>
            <w:shd w:val="clear" w:color="auto" w:fill="FFFFFF" w:themeFill="background1"/>
          </w:tcPr>
          <w:p w14:paraId="16A46C5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0.112</w:t>
            </w:r>
          </w:p>
        </w:tc>
        <w:tc>
          <w:tcPr>
            <w:tcW w:w="1644" w:type="dxa"/>
            <w:tcBorders>
              <w:bottom w:val="single" w:sz="4" w:space="0" w:color="auto"/>
            </w:tcBorders>
            <w:shd w:val="clear" w:color="auto" w:fill="FFFFFF" w:themeFill="background1"/>
          </w:tcPr>
          <w:p w14:paraId="3CDE1A0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0.729</w:t>
            </w:r>
          </w:p>
        </w:tc>
        <w:tc>
          <w:tcPr>
            <w:tcW w:w="1644" w:type="dxa"/>
            <w:tcBorders>
              <w:bottom w:val="single" w:sz="4" w:space="0" w:color="auto"/>
            </w:tcBorders>
            <w:shd w:val="clear" w:color="auto" w:fill="FFFFFF" w:themeFill="background1"/>
          </w:tcPr>
          <w:p w14:paraId="2F98799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0.058</w:t>
            </w:r>
          </w:p>
        </w:tc>
        <w:tc>
          <w:tcPr>
            <w:tcW w:w="1644" w:type="dxa"/>
            <w:tcBorders>
              <w:bottom w:val="single" w:sz="4" w:space="0" w:color="auto"/>
            </w:tcBorders>
            <w:shd w:val="clear" w:color="auto" w:fill="FFFFFF" w:themeFill="background1"/>
          </w:tcPr>
          <w:p w14:paraId="077E99C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0.192</w:t>
            </w:r>
          </w:p>
        </w:tc>
      </w:tr>
    </w:tbl>
    <w:p w14:paraId="34BF1AB1" w14:textId="77777777" w:rsidR="00454C67" w:rsidRPr="00EA07E5" w:rsidRDefault="00454C67" w:rsidP="00454C67">
      <w:pPr>
        <w:rPr>
          <w:color w:val="000000" w:themeColor="text1"/>
          <w:sz w:val="16"/>
          <w:szCs w:val="16"/>
        </w:rPr>
      </w:pPr>
      <w:bookmarkStart w:id="3" w:name="_Hlk172570634"/>
      <w:bookmarkStart w:id="4" w:name="_Hlk172571815"/>
      <w:bookmarkEnd w:id="2"/>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different superscripts are significantly different (p&lt;0.05)</w:t>
      </w:r>
      <w:bookmarkEnd w:id="3"/>
    </w:p>
    <w:p w14:paraId="226FC0AF" w14:textId="4D4EA254" w:rsidR="00454C67" w:rsidRPr="00EA07E5" w:rsidRDefault="00454C67" w:rsidP="00454C67">
      <w:pPr>
        <w:rPr>
          <w:color w:val="000000" w:themeColor="text1"/>
          <w:sz w:val="16"/>
          <w:szCs w:val="16"/>
        </w:rPr>
        <w:sectPr w:rsidR="00454C67" w:rsidRPr="00EA07E5" w:rsidSect="00454C67">
          <w:pgSz w:w="16838" w:h="11906" w:orient="landscape"/>
          <w:pgMar w:top="1440" w:right="1440" w:bottom="1135" w:left="1440" w:header="709" w:footer="709" w:gutter="0"/>
          <w:cols w:space="708"/>
          <w:docGrid w:linePitch="360"/>
        </w:sect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the same superscripts are significantly ind</w:t>
      </w:r>
      <w:bookmarkEnd w:id="4"/>
      <w:r w:rsidRPr="00EA07E5">
        <w:rPr>
          <w:color w:val="000000" w:themeColor="text1"/>
          <w:sz w:val="16"/>
          <w:szCs w:val="16"/>
        </w:rPr>
        <w:t>ifferent (p&lt;0</w:t>
      </w:r>
    </w:p>
    <w:p w14:paraId="343FBEE2" w14:textId="6CC498F7" w:rsidR="00454C67" w:rsidRPr="00EA07E5" w:rsidRDefault="00454C67" w:rsidP="00454C67">
      <w:pPr>
        <w:rPr>
          <w:b/>
          <w:bCs/>
          <w:color w:val="000000" w:themeColor="text1"/>
          <w:sz w:val="24"/>
          <w:szCs w:val="24"/>
        </w:rPr>
      </w:pPr>
      <w:r w:rsidRPr="00EA07E5">
        <w:rPr>
          <w:b/>
          <w:bCs/>
          <w:color w:val="000000" w:themeColor="text1"/>
          <w:sz w:val="24"/>
          <w:szCs w:val="24"/>
        </w:rPr>
        <w:lastRenderedPageBreak/>
        <w:t xml:space="preserve">Table 4: Effect of Lead (Pb) concentration on treatment groups (control and exposed) and sex (female and male) for the selected organs </w:t>
      </w:r>
      <w:r w:rsidR="00917BEE" w:rsidRPr="00EA07E5">
        <w:rPr>
          <w:b/>
          <w:bCs/>
          <w:color w:val="000000" w:themeColor="text1"/>
          <w:sz w:val="24"/>
          <w:szCs w:val="24"/>
        </w:rPr>
        <w:tab/>
        <w:t xml:space="preserve">   </w:t>
      </w:r>
      <w:r w:rsidRPr="00EA07E5">
        <w:rPr>
          <w:b/>
          <w:bCs/>
          <w:color w:val="000000" w:themeColor="text1"/>
          <w:sz w:val="24"/>
          <w:szCs w:val="24"/>
        </w:rPr>
        <w:t>in the 14-week experimental duration</w:t>
      </w:r>
    </w:p>
    <w:p w14:paraId="0C8ABE9E" w14:textId="77777777" w:rsidR="00454C67" w:rsidRPr="00EA07E5" w:rsidRDefault="00454C67" w:rsidP="00454C67">
      <w:pPr>
        <w:rPr>
          <w:color w:val="000000" w:themeColor="text1"/>
          <w:sz w:val="12"/>
          <w:szCs w:val="12"/>
        </w:rPr>
      </w:pPr>
    </w:p>
    <w:tbl>
      <w:tblPr>
        <w:tblStyle w:val="PlainTable4"/>
        <w:tblW w:w="15021" w:type="dxa"/>
        <w:tblLook w:val="04A0" w:firstRow="1" w:lastRow="0" w:firstColumn="1" w:lastColumn="0" w:noHBand="0" w:noVBand="1"/>
      </w:tblPr>
      <w:tblGrid>
        <w:gridCol w:w="1980"/>
        <w:gridCol w:w="805"/>
        <w:gridCol w:w="1509"/>
        <w:gridCol w:w="1508"/>
        <w:gridCol w:w="1648"/>
        <w:gridCol w:w="1645"/>
        <w:gridCol w:w="1371"/>
        <w:gridCol w:w="1644"/>
        <w:gridCol w:w="1512"/>
        <w:gridCol w:w="1399"/>
      </w:tblGrid>
      <w:tr w:rsidR="00454C67" w:rsidRPr="00EA07E5" w14:paraId="3A4CE9C6" w14:textId="77777777" w:rsidTr="008E24EC">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single" w:sz="4" w:space="0" w:color="auto"/>
              <w:bottom w:val="single" w:sz="4" w:space="0" w:color="auto"/>
            </w:tcBorders>
            <w:vAlign w:val="center"/>
          </w:tcPr>
          <w:p w14:paraId="41BF770F" w14:textId="77777777" w:rsidR="00454C67" w:rsidRPr="00EA07E5" w:rsidRDefault="00454C67" w:rsidP="008E24EC">
            <w:pPr>
              <w:rPr>
                <w:color w:val="000000" w:themeColor="text1"/>
                <w:sz w:val="20"/>
              </w:rPr>
            </w:pPr>
            <w:r w:rsidRPr="00EA07E5">
              <w:rPr>
                <w:color w:val="000000" w:themeColor="text1"/>
                <w:sz w:val="20"/>
              </w:rPr>
              <w:t>Treatment</w:t>
            </w:r>
          </w:p>
        </w:tc>
        <w:tc>
          <w:tcPr>
            <w:tcW w:w="763" w:type="dxa"/>
            <w:vMerge w:val="restart"/>
            <w:tcBorders>
              <w:top w:val="single" w:sz="4" w:space="0" w:color="auto"/>
              <w:bottom w:val="single" w:sz="4" w:space="0" w:color="auto"/>
            </w:tcBorders>
            <w:vAlign w:val="center"/>
          </w:tcPr>
          <w:p w14:paraId="6947551C" w14:textId="77777777" w:rsidR="00454C67" w:rsidRPr="00EA07E5" w:rsidRDefault="00454C67" w:rsidP="008E24EC">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Sex</w:t>
            </w:r>
          </w:p>
        </w:tc>
        <w:tc>
          <w:tcPr>
            <w:tcW w:w="12273" w:type="dxa"/>
            <w:gridSpan w:val="8"/>
            <w:tcBorders>
              <w:top w:val="single" w:sz="4" w:space="0" w:color="auto"/>
              <w:bottom w:val="single" w:sz="4" w:space="0" w:color="auto"/>
            </w:tcBorders>
            <w:vAlign w:val="center"/>
          </w:tcPr>
          <w:p w14:paraId="70990B21" w14:textId="77777777" w:rsidR="00454C67" w:rsidRPr="00EA07E5" w:rsidRDefault="00454C67"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Mean Lead (Pb) Concentration (</w:t>
            </w:r>
            <w:proofErr w:type="spellStart"/>
            <w:r w:rsidRPr="00EA07E5">
              <w:rPr>
                <w:color w:val="000000" w:themeColor="text1"/>
                <w:sz w:val="20"/>
              </w:rPr>
              <w:t>μg</w:t>
            </w:r>
            <w:proofErr w:type="spellEnd"/>
            <w:r w:rsidRPr="00EA07E5">
              <w:rPr>
                <w:color w:val="000000" w:themeColor="text1"/>
                <w:sz w:val="20"/>
              </w:rPr>
              <w:t>/g)</w:t>
            </w:r>
          </w:p>
        </w:tc>
      </w:tr>
      <w:tr w:rsidR="00454C67" w:rsidRPr="00EA07E5" w14:paraId="6C3652ED" w14:textId="77777777" w:rsidTr="008E24E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985" w:type="dxa"/>
            <w:vMerge/>
            <w:tcBorders>
              <w:top w:val="single" w:sz="4" w:space="0" w:color="auto"/>
            </w:tcBorders>
          </w:tcPr>
          <w:p w14:paraId="33B12347" w14:textId="77777777" w:rsidR="00454C67" w:rsidRPr="00EA07E5" w:rsidRDefault="00454C67" w:rsidP="008E24EC">
            <w:pPr>
              <w:jc w:val="center"/>
              <w:rPr>
                <w:color w:val="000000" w:themeColor="text1"/>
                <w:sz w:val="20"/>
              </w:rPr>
            </w:pPr>
          </w:p>
        </w:tc>
        <w:tc>
          <w:tcPr>
            <w:tcW w:w="763" w:type="dxa"/>
            <w:vMerge/>
            <w:tcBorders>
              <w:top w:val="single" w:sz="4" w:space="0" w:color="auto"/>
            </w:tcBorders>
          </w:tcPr>
          <w:p w14:paraId="2DA3262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tcBorders>
              <w:top w:val="single" w:sz="4" w:space="0" w:color="auto"/>
            </w:tcBorders>
            <w:shd w:val="clear" w:color="auto" w:fill="FFFFFF" w:themeFill="background1"/>
          </w:tcPr>
          <w:p w14:paraId="66FC357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Adipose Tissue</w:t>
            </w:r>
          </w:p>
        </w:tc>
        <w:tc>
          <w:tcPr>
            <w:tcW w:w="1514" w:type="dxa"/>
            <w:tcBorders>
              <w:top w:val="single" w:sz="4" w:space="0" w:color="auto"/>
            </w:tcBorders>
            <w:shd w:val="clear" w:color="auto" w:fill="FFFFFF" w:themeFill="background1"/>
          </w:tcPr>
          <w:p w14:paraId="749CA52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Brain</w:t>
            </w:r>
          </w:p>
        </w:tc>
        <w:tc>
          <w:tcPr>
            <w:tcW w:w="1651" w:type="dxa"/>
            <w:tcBorders>
              <w:top w:val="single" w:sz="4" w:space="0" w:color="auto"/>
            </w:tcBorders>
            <w:shd w:val="clear" w:color="auto" w:fill="FFFFFF" w:themeFill="background1"/>
          </w:tcPr>
          <w:p w14:paraId="38795BA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Cerebellum</w:t>
            </w:r>
          </w:p>
        </w:tc>
        <w:tc>
          <w:tcPr>
            <w:tcW w:w="1651" w:type="dxa"/>
            <w:tcBorders>
              <w:top w:val="single" w:sz="4" w:space="0" w:color="auto"/>
            </w:tcBorders>
            <w:shd w:val="clear" w:color="auto" w:fill="FFFFFF" w:themeFill="background1"/>
          </w:tcPr>
          <w:p w14:paraId="22BD16D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Kidney</w:t>
            </w:r>
          </w:p>
        </w:tc>
        <w:tc>
          <w:tcPr>
            <w:tcW w:w="1376" w:type="dxa"/>
            <w:tcBorders>
              <w:top w:val="single" w:sz="4" w:space="0" w:color="auto"/>
            </w:tcBorders>
            <w:shd w:val="clear" w:color="auto" w:fill="FFFFFF" w:themeFill="background1"/>
          </w:tcPr>
          <w:p w14:paraId="4B2115E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Liver</w:t>
            </w:r>
          </w:p>
        </w:tc>
        <w:tc>
          <w:tcPr>
            <w:tcW w:w="1651" w:type="dxa"/>
            <w:tcBorders>
              <w:top w:val="single" w:sz="4" w:space="0" w:color="auto"/>
            </w:tcBorders>
            <w:shd w:val="clear" w:color="auto" w:fill="FFFFFF" w:themeFill="background1"/>
          </w:tcPr>
          <w:p w14:paraId="4F52582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Lung</w:t>
            </w:r>
          </w:p>
        </w:tc>
        <w:tc>
          <w:tcPr>
            <w:tcW w:w="1514" w:type="dxa"/>
            <w:tcBorders>
              <w:top w:val="single" w:sz="4" w:space="0" w:color="auto"/>
            </w:tcBorders>
            <w:shd w:val="clear" w:color="auto" w:fill="FFFFFF" w:themeFill="background1"/>
          </w:tcPr>
          <w:p w14:paraId="250C6EB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roofErr w:type="spellStart"/>
            <w:r w:rsidRPr="00EA07E5">
              <w:rPr>
                <w:b/>
                <w:bCs/>
                <w:color w:val="000000" w:themeColor="text1"/>
                <w:sz w:val="20"/>
              </w:rPr>
              <w:t>Oesophagus</w:t>
            </w:r>
            <w:proofErr w:type="spellEnd"/>
          </w:p>
        </w:tc>
        <w:tc>
          <w:tcPr>
            <w:tcW w:w="1402" w:type="dxa"/>
            <w:tcBorders>
              <w:top w:val="single" w:sz="4" w:space="0" w:color="auto"/>
            </w:tcBorders>
            <w:shd w:val="clear" w:color="auto" w:fill="FFFFFF" w:themeFill="background1"/>
          </w:tcPr>
          <w:p w14:paraId="690126B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Stomach</w:t>
            </w:r>
          </w:p>
        </w:tc>
      </w:tr>
      <w:tr w:rsidR="00454C67" w:rsidRPr="00EA07E5" w14:paraId="5DB8A0EF"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7B184D3F" w14:textId="77777777" w:rsidR="00454C67" w:rsidRPr="00EA07E5" w:rsidRDefault="00454C67" w:rsidP="008E24EC">
            <w:pPr>
              <w:rPr>
                <w:color w:val="000000" w:themeColor="text1"/>
                <w:sz w:val="20"/>
              </w:rPr>
            </w:pPr>
            <w:r w:rsidRPr="00EA07E5">
              <w:rPr>
                <w:color w:val="000000" w:themeColor="text1"/>
                <w:sz w:val="20"/>
              </w:rPr>
              <w:t>Control</w:t>
            </w:r>
          </w:p>
        </w:tc>
        <w:tc>
          <w:tcPr>
            <w:tcW w:w="763" w:type="dxa"/>
            <w:shd w:val="clear" w:color="auto" w:fill="FFFFFF" w:themeFill="background1"/>
          </w:tcPr>
          <w:p w14:paraId="6E587387"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5254F5C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0.134 ± 0.027</w:t>
            </w:r>
          </w:p>
        </w:tc>
        <w:tc>
          <w:tcPr>
            <w:tcW w:w="1514" w:type="dxa"/>
            <w:shd w:val="clear" w:color="auto" w:fill="FFFFFF" w:themeFill="background1"/>
          </w:tcPr>
          <w:p w14:paraId="2066D21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0.135 ± 0.023</w:t>
            </w:r>
          </w:p>
        </w:tc>
        <w:tc>
          <w:tcPr>
            <w:tcW w:w="1651" w:type="dxa"/>
            <w:shd w:val="clear" w:color="auto" w:fill="FFFFFF" w:themeFill="background1"/>
          </w:tcPr>
          <w:p w14:paraId="2397095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0.130 ± 0.041</w:t>
            </w:r>
          </w:p>
        </w:tc>
        <w:tc>
          <w:tcPr>
            <w:tcW w:w="1651" w:type="dxa"/>
            <w:shd w:val="clear" w:color="auto" w:fill="FFFFFF" w:themeFill="background1"/>
          </w:tcPr>
          <w:p w14:paraId="744EE70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0.170 ± 0.024</w:t>
            </w:r>
          </w:p>
        </w:tc>
        <w:tc>
          <w:tcPr>
            <w:tcW w:w="1376" w:type="dxa"/>
            <w:shd w:val="clear" w:color="auto" w:fill="FFFFFF" w:themeFill="background1"/>
          </w:tcPr>
          <w:p w14:paraId="1203261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0.147 ± 0.024</w:t>
            </w:r>
          </w:p>
        </w:tc>
        <w:tc>
          <w:tcPr>
            <w:tcW w:w="1651" w:type="dxa"/>
            <w:shd w:val="clear" w:color="auto" w:fill="FFFFFF" w:themeFill="background1"/>
          </w:tcPr>
          <w:p w14:paraId="1DD8C26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0.132 ± 0.026</w:t>
            </w:r>
          </w:p>
        </w:tc>
        <w:tc>
          <w:tcPr>
            <w:tcW w:w="1514" w:type="dxa"/>
            <w:shd w:val="clear" w:color="auto" w:fill="FFFFFF" w:themeFill="background1"/>
          </w:tcPr>
          <w:p w14:paraId="1FA5D96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0.144 ± 0.027</w:t>
            </w:r>
          </w:p>
        </w:tc>
        <w:tc>
          <w:tcPr>
            <w:tcW w:w="1402" w:type="dxa"/>
            <w:shd w:val="clear" w:color="auto" w:fill="FFFFFF" w:themeFill="background1"/>
          </w:tcPr>
          <w:p w14:paraId="3892404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0.142 ± 0.042</w:t>
            </w:r>
          </w:p>
        </w:tc>
      </w:tr>
      <w:tr w:rsidR="00454C67" w:rsidRPr="00EA07E5" w14:paraId="557DBE78"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F02D30F" w14:textId="77777777" w:rsidR="00454C67" w:rsidRPr="00EA07E5" w:rsidRDefault="00454C67" w:rsidP="008E24EC">
            <w:pPr>
              <w:rPr>
                <w:color w:val="000000" w:themeColor="text1"/>
                <w:sz w:val="20"/>
              </w:rPr>
            </w:pPr>
            <w:r w:rsidRPr="00EA07E5">
              <w:rPr>
                <w:color w:val="000000" w:themeColor="text1"/>
                <w:sz w:val="20"/>
              </w:rPr>
              <w:t>Exposed</w:t>
            </w:r>
          </w:p>
        </w:tc>
        <w:tc>
          <w:tcPr>
            <w:tcW w:w="763" w:type="dxa"/>
            <w:shd w:val="clear" w:color="auto" w:fill="FFFFFF" w:themeFill="background1"/>
          </w:tcPr>
          <w:p w14:paraId="7A679EF1"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449821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 ± 0.004</w:t>
            </w:r>
          </w:p>
        </w:tc>
        <w:tc>
          <w:tcPr>
            <w:tcW w:w="1514" w:type="dxa"/>
            <w:shd w:val="clear" w:color="auto" w:fill="FFFFFF" w:themeFill="background1"/>
          </w:tcPr>
          <w:p w14:paraId="431117B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0.223 ± 0.005</w:t>
            </w:r>
          </w:p>
        </w:tc>
        <w:tc>
          <w:tcPr>
            <w:tcW w:w="1651" w:type="dxa"/>
            <w:shd w:val="clear" w:color="auto" w:fill="FFFFFF" w:themeFill="background1"/>
          </w:tcPr>
          <w:p w14:paraId="01C742C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0.216 ± 0.021</w:t>
            </w:r>
          </w:p>
        </w:tc>
        <w:tc>
          <w:tcPr>
            <w:tcW w:w="1651" w:type="dxa"/>
            <w:shd w:val="clear" w:color="auto" w:fill="FFFFFF" w:themeFill="background1"/>
          </w:tcPr>
          <w:p w14:paraId="5458FBA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0.252 ± 0.006</w:t>
            </w:r>
          </w:p>
        </w:tc>
        <w:tc>
          <w:tcPr>
            <w:tcW w:w="1376" w:type="dxa"/>
            <w:shd w:val="clear" w:color="auto" w:fill="FFFFFF" w:themeFill="background1"/>
          </w:tcPr>
          <w:p w14:paraId="74BBBE3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 ± 0.020</w:t>
            </w:r>
          </w:p>
        </w:tc>
        <w:tc>
          <w:tcPr>
            <w:tcW w:w="1651" w:type="dxa"/>
            <w:shd w:val="clear" w:color="auto" w:fill="FFFFFF" w:themeFill="background1"/>
          </w:tcPr>
          <w:p w14:paraId="617E295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0.202 ± 0.021</w:t>
            </w:r>
          </w:p>
        </w:tc>
        <w:tc>
          <w:tcPr>
            <w:tcW w:w="1514" w:type="dxa"/>
            <w:shd w:val="clear" w:color="auto" w:fill="FFFFFF" w:themeFill="background1"/>
          </w:tcPr>
          <w:p w14:paraId="4003C55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 ± 0.022</w:t>
            </w:r>
          </w:p>
        </w:tc>
        <w:tc>
          <w:tcPr>
            <w:tcW w:w="1402" w:type="dxa"/>
            <w:shd w:val="clear" w:color="auto" w:fill="FFFFFF" w:themeFill="background1"/>
          </w:tcPr>
          <w:p w14:paraId="6BB68E4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0.235 ± 0.002</w:t>
            </w:r>
          </w:p>
        </w:tc>
      </w:tr>
      <w:tr w:rsidR="00454C67" w:rsidRPr="00EA07E5" w14:paraId="40FA0404"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5400D8BC" w14:textId="77777777" w:rsidR="00454C67" w:rsidRPr="00EA07E5" w:rsidRDefault="00454C67" w:rsidP="008E24EC">
            <w:pPr>
              <w:rPr>
                <w:color w:val="000000" w:themeColor="text1"/>
                <w:sz w:val="20"/>
              </w:rPr>
            </w:pPr>
          </w:p>
        </w:tc>
        <w:tc>
          <w:tcPr>
            <w:tcW w:w="763" w:type="dxa"/>
            <w:shd w:val="clear" w:color="auto" w:fill="FFFFFF" w:themeFill="background1"/>
          </w:tcPr>
          <w:p w14:paraId="3F8787A7"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D6BE5F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F61F57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2C12D40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695D362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37F2A08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72051D4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9411C8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61EFA0D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1AB185F5"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5278D1DD" w14:textId="77777777" w:rsidR="00454C67" w:rsidRPr="00EA07E5" w:rsidRDefault="00454C67" w:rsidP="008E24EC">
            <w:pPr>
              <w:rPr>
                <w:color w:val="000000" w:themeColor="text1"/>
                <w:sz w:val="20"/>
              </w:rPr>
            </w:pPr>
            <w:r w:rsidRPr="00EA07E5">
              <w:rPr>
                <w:color w:val="000000" w:themeColor="text1"/>
                <w:sz w:val="20"/>
              </w:rPr>
              <w:t>Control</w:t>
            </w:r>
          </w:p>
        </w:tc>
        <w:tc>
          <w:tcPr>
            <w:tcW w:w="763" w:type="dxa"/>
            <w:shd w:val="clear" w:color="auto" w:fill="FFFFFF" w:themeFill="background1"/>
          </w:tcPr>
          <w:p w14:paraId="0017DEE9"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2ECF390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0.132 ± 0.027</w:t>
            </w:r>
          </w:p>
        </w:tc>
        <w:tc>
          <w:tcPr>
            <w:tcW w:w="1514" w:type="dxa"/>
            <w:shd w:val="clear" w:color="auto" w:fill="FFFFFF" w:themeFill="background1"/>
          </w:tcPr>
          <w:p w14:paraId="5ECBBE1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0.145 ± 0.023</w:t>
            </w:r>
          </w:p>
        </w:tc>
        <w:tc>
          <w:tcPr>
            <w:tcW w:w="1651" w:type="dxa"/>
            <w:shd w:val="clear" w:color="auto" w:fill="FFFFFF" w:themeFill="background1"/>
          </w:tcPr>
          <w:p w14:paraId="4947C20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0.148 ± 0.028</w:t>
            </w:r>
          </w:p>
        </w:tc>
        <w:tc>
          <w:tcPr>
            <w:tcW w:w="1651" w:type="dxa"/>
            <w:shd w:val="clear" w:color="auto" w:fill="FFFFFF" w:themeFill="background1"/>
          </w:tcPr>
          <w:p w14:paraId="60EB92A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0.207 ± 0.022</w:t>
            </w:r>
          </w:p>
        </w:tc>
        <w:tc>
          <w:tcPr>
            <w:tcW w:w="1376" w:type="dxa"/>
            <w:shd w:val="clear" w:color="auto" w:fill="FFFFFF" w:themeFill="background1"/>
          </w:tcPr>
          <w:p w14:paraId="48662A7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0.150 ± 0.023</w:t>
            </w:r>
          </w:p>
        </w:tc>
        <w:tc>
          <w:tcPr>
            <w:tcW w:w="1651" w:type="dxa"/>
            <w:shd w:val="clear" w:color="auto" w:fill="FFFFFF" w:themeFill="background1"/>
          </w:tcPr>
          <w:p w14:paraId="1279207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0.156 ± 0.043</w:t>
            </w:r>
          </w:p>
        </w:tc>
        <w:tc>
          <w:tcPr>
            <w:tcW w:w="1514" w:type="dxa"/>
            <w:shd w:val="clear" w:color="auto" w:fill="FFFFFF" w:themeFill="background1"/>
          </w:tcPr>
          <w:p w14:paraId="4BDEE59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0.151 ± 0.026</w:t>
            </w:r>
          </w:p>
        </w:tc>
        <w:tc>
          <w:tcPr>
            <w:tcW w:w="1402" w:type="dxa"/>
            <w:shd w:val="clear" w:color="auto" w:fill="FFFFFF" w:themeFill="background1"/>
          </w:tcPr>
          <w:p w14:paraId="4119ED4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0.107 ± 0.027</w:t>
            </w:r>
          </w:p>
        </w:tc>
      </w:tr>
      <w:tr w:rsidR="00454C67" w:rsidRPr="00EA07E5" w14:paraId="59CF8E32"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276CB975" w14:textId="77777777" w:rsidR="00454C67" w:rsidRPr="00EA07E5" w:rsidRDefault="00454C67" w:rsidP="008E24EC">
            <w:pPr>
              <w:rPr>
                <w:color w:val="000000" w:themeColor="text1"/>
                <w:sz w:val="20"/>
              </w:rPr>
            </w:pPr>
            <w:r w:rsidRPr="00EA07E5">
              <w:rPr>
                <w:color w:val="000000" w:themeColor="text1"/>
                <w:sz w:val="20"/>
              </w:rPr>
              <w:t>Exposed</w:t>
            </w:r>
          </w:p>
        </w:tc>
        <w:tc>
          <w:tcPr>
            <w:tcW w:w="763" w:type="dxa"/>
            <w:shd w:val="clear" w:color="auto" w:fill="FFFFFF" w:themeFill="background1"/>
          </w:tcPr>
          <w:p w14:paraId="111392DA"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6F5646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0.231 ± 0.005</w:t>
            </w:r>
          </w:p>
        </w:tc>
        <w:tc>
          <w:tcPr>
            <w:tcW w:w="1514" w:type="dxa"/>
            <w:shd w:val="clear" w:color="auto" w:fill="FFFFFF" w:themeFill="background1"/>
          </w:tcPr>
          <w:p w14:paraId="7F19878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0.225 ± 0.004  </w:t>
            </w:r>
          </w:p>
        </w:tc>
        <w:tc>
          <w:tcPr>
            <w:tcW w:w="1651" w:type="dxa"/>
            <w:shd w:val="clear" w:color="auto" w:fill="FFFFFF" w:themeFill="background1"/>
          </w:tcPr>
          <w:p w14:paraId="1171242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0.218 ± 0.005</w:t>
            </w:r>
          </w:p>
        </w:tc>
        <w:tc>
          <w:tcPr>
            <w:tcW w:w="1651" w:type="dxa"/>
            <w:shd w:val="clear" w:color="auto" w:fill="FFFFFF" w:themeFill="background1"/>
          </w:tcPr>
          <w:p w14:paraId="3C84CB6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0.245 ± 0.004</w:t>
            </w:r>
          </w:p>
        </w:tc>
        <w:tc>
          <w:tcPr>
            <w:tcW w:w="1376" w:type="dxa"/>
            <w:shd w:val="clear" w:color="auto" w:fill="FFFFFF" w:themeFill="background1"/>
          </w:tcPr>
          <w:p w14:paraId="4D7C031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0.226 ± 0.021</w:t>
            </w:r>
          </w:p>
        </w:tc>
        <w:tc>
          <w:tcPr>
            <w:tcW w:w="1651" w:type="dxa"/>
            <w:shd w:val="clear" w:color="auto" w:fill="FFFFFF" w:themeFill="background1"/>
          </w:tcPr>
          <w:p w14:paraId="298F469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0.234 ± 0.006</w:t>
            </w:r>
          </w:p>
        </w:tc>
        <w:tc>
          <w:tcPr>
            <w:tcW w:w="1514" w:type="dxa"/>
            <w:shd w:val="clear" w:color="auto" w:fill="FFFFFF" w:themeFill="background1"/>
          </w:tcPr>
          <w:p w14:paraId="7893383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0.226 ± 0.006</w:t>
            </w:r>
          </w:p>
        </w:tc>
        <w:tc>
          <w:tcPr>
            <w:tcW w:w="1402" w:type="dxa"/>
            <w:shd w:val="clear" w:color="auto" w:fill="FFFFFF" w:themeFill="background1"/>
          </w:tcPr>
          <w:p w14:paraId="42E156E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0.211 ± 0.014</w:t>
            </w:r>
          </w:p>
        </w:tc>
      </w:tr>
      <w:tr w:rsidR="00454C67" w:rsidRPr="00EA07E5" w14:paraId="089E6708" w14:textId="77777777" w:rsidTr="00917BEE">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A8EE970" w14:textId="77777777" w:rsidR="00454C67" w:rsidRPr="00EA07E5" w:rsidRDefault="00454C67" w:rsidP="008E24EC">
            <w:pPr>
              <w:rPr>
                <w:color w:val="000000" w:themeColor="text1"/>
                <w:sz w:val="20"/>
              </w:rPr>
            </w:pPr>
          </w:p>
        </w:tc>
        <w:tc>
          <w:tcPr>
            <w:tcW w:w="763" w:type="dxa"/>
            <w:shd w:val="clear" w:color="auto" w:fill="FFFFFF" w:themeFill="background1"/>
          </w:tcPr>
          <w:p w14:paraId="279E15ED"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6BBED5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228C8D4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0513B31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5FC9F68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6202B6C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1D2C1E6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409660C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640AAD1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3EACF1B8"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3FE34911" w14:textId="77777777" w:rsidR="00454C67" w:rsidRPr="00EA07E5" w:rsidRDefault="00454C67" w:rsidP="008E24EC">
            <w:pPr>
              <w:rPr>
                <w:color w:val="000000" w:themeColor="text1"/>
                <w:sz w:val="20"/>
              </w:rPr>
            </w:pPr>
            <w:r w:rsidRPr="00EA07E5">
              <w:rPr>
                <w:color w:val="000000" w:themeColor="text1"/>
                <w:sz w:val="20"/>
              </w:rPr>
              <w:t>Marginal Mean</w:t>
            </w:r>
          </w:p>
        </w:tc>
        <w:tc>
          <w:tcPr>
            <w:tcW w:w="763" w:type="dxa"/>
            <w:shd w:val="clear" w:color="auto" w:fill="FFFFFF" w:themeFill="background1"/>
          </w:tcPr>
          <w:p w14:paraId="0D76DCA2"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23FAE2F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6AE19C0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6C2ACBB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40D7421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1D1049C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4E9FDD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6FBC696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2A23E8F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6129FF45"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BC1FD35" w14:textId="77777777" w:rsidR="00454C67" w:rsidRPr="00EA07E5" w:rsidRDefault="00454C67" w:rsidP="008E24EC">
            <w:pPr>
              <w:rPr>
                <w:color w:val="000000" w:themeColor="text1"/>
                <w:sz w:val="20"/>
              </w:rPr>
            </w:pPr>
            <w:r w:rsidRPr="00EA07E5">
              <w:rPr>
                <w:color w:val="000000" w:themeColor="text1"/>
                <w:sz w:val="20"/>
              </w:rPr>
              <w:t>Treatment</w:t>
            </w:r>
          </w:p>
        </w:tc>
        <w:tc>
          <w:tcPr>
            <w:tcW w:w="763" w:type="dxa"/>
            <w:shd w:val="clear" w:color="auto" w:fill="FFFFFF" w:themeFill="background1"/>
          </w:tcPr>
          <w:p w14:paraId="2C1B9A2B"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39F63B2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36478D8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720E19E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2204E89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315CE1A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534A490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63E00DD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258101A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42DA8571"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2332E777" w14:textId="77777777" w:rsidR="00454C67" w:rsidRPr="00EA07E5" w:rsidRDefault="00454C67" w:rsidP="008E24EC">
            <w:pPr>
              <w:rPr>
                <w:color w:val="000000" w:themeColor="text1"/>
                <w:sz w:val="20"/>
              </w:rPr>
            </w:pPr>
            <w:r w:rsidRPr="00EA07E5">
              <w:rPr>
                <w:color w:val="000000" w:themeColor="text1"/>
                <w:sz w:val="20"/>
              </w:rPr>
              <w:t>Control</w:t>
            </w:r>
          </w:p>
        </w:tc>
        <w:tc>
          <w:tcPr>
            <w:tcW w:w="763" w:type="dxa"/>
            <w:shd w:val="clear" w:color="auto" w:fill="FFFFFF" w:themeFill="background1"/>
          </w:tcPr>
          <w:p w14:paraId="72E67B32"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0F112B7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0.133</w:t>
            </w:r>
            <w:r w:rsidRPr="00EA07E5">
              <w:rPr>
                <w:color w:val="000000" w:themeColor="text1"/>
                <w:sz w:val="20"/>
                <w:vertAlign w:val="superscript"/>
              </w:rPr>
              <w:t>b</w:t>
            </w:r>
          </w:p>
        </w:tc>
        <w:tc>
          <w:tcPr>
            <w:tcW w:w="1514" w:type="dxa"/>
            <w:shd w:val="clear" w:color="auto" w:fill="FFFFFF" w:themeFill="background1"/>
          </w:tcPr>
          <w:p w14:paraId="20BE643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0.140</w:t>
            </w:r>
            <w:r w:rsidRPr="00EA07E5">
              <w:rPr>
                <w:color w:val="000000" w:themeColor="text1"/>
                <w:sz w:val="20"/>
                <w:vertAlign w:val="superscript"/>
              </w:rPr>
              <w:t>b</w:t>
            </w:r>
          </w:p>
        </w:tc>
        <w:tc>
          <w:tcPr>
            <w:tcW w:w="1651" w:type="dxa"/>
            <w:shd w:val="clear" w:color="auto" w:fill="FFFFFF" w:themeFill="background1"/>
          </w:tcPr>
          <w:p w14:paraId="4316FA2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0.139</w:t>
            </w:r>
            <w:r w:rsidRPr="00EA07E5">
              <w:rPr>
                <w:color w:val="000000" w:themeColor="text1"/>
                <w:sz w:val="20"/>
                <w:vertAlign w:val="superscript"/>
              </w:rPr>
              <w:t>b</w:t>
            </w:r>
          </w:p>
        </w:tc>
        <w:tc>
          <w:tcPr>
            <w:tcW w:w="1651" w:type="dxa"/>
            <w:shd w:val="clear" w:color="auto" w:fill="FFFFFF" w:themeFill="background1"/>
          </w:tcPr>
          <w:p w14:paraId="63878D2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b</w:t>
            </w:r>
          </w:p>
        </w:tc>
        <w:tc>
          <w:tcPr>
            <w:tcW w:w="1376" w:type="dxa"/>
            <w:shd w:val="clear" w:color="auto" w:fill="FFFFFF" w:themeFill="background1"/>
          </w:tcPr>
          <w:p w14:paraId="623EC29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0.148</w:t>
            </w:r>
            <w:r w:rsidRPr="00EA07E5">
              <w:rPr>
                <w:color w:val="000000" w:themeColor="text1"/>
                <w:sz w:val="20"/>
                <w:vertAlign w:val="superscript"/>
              </w:rPr>
              <w:t>b</w:t>
            </w:r>
          </w:p>
        </w:tc>
        <w:tc>
          <w:tcPr>
            <w:tcW w:w="1651" w:type="dxa"/>
            <w:shd w:val="clear" w:color="auto" w:fill="FFFFFF" w:themeFill="background1"/>
          </w:tcPr>
          <w:p w14:paraId="1CBD231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0.144</w:t>
            </w:r>
            <w:r w:rsidRPr="00EA07E5">
              <w:rPr>
                <w:color w:val="000000" w:themeColor="text1"/>
                <w:sz w:val="20"/>
                <w:vertAlign w:val="superscript"/>
              </w:rPr>
              <w:t>b</w:t>
            </w:r>
          </w:p>
        </w:tc>
        <w:tc>
          <w:tcPr>
            <w:tcW w:w="1514" w:type="dxa"/>
            <w:shd w:val="clear" w:color="auto" w:fill="FFFFFF" w:themeFill="background1"/>
          </w:tcPr>
          <w:p w14:paraId="1EF8986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0.148</w:t>
            </w:r>
            <w:r w:rsidRPr="00EA07E5">
              <w:rPr>
                <w:color w:val="000000" w:themeColor="text1"/>
                <w:sz w:val="20"/>
                <w:vertAlign w:val="superscript"/>
              </w:rPr>
              <w:t>b</w:t>
            </w:r>
          </w:p>
        </w:tc>
        <w:tc>
          <w:tcPr>
            <w:tcW w:w="1402" w:type="dxa"/>
            <w:shd w:val="clear" w:color="auto" w:fill="FFFFFF" w:themeFill="background1"/>
          </w:tcPr>
          <w:p w14:paraId="41FA855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0.125</w:t>
            </w:r>
            <w:r w:rsidRPr="00EA07E5">
              <w:rPr>
                <w:color w:val="000000" w:themeColor="text1"/>
                <w:sz w:val="20"/>
                <w:vertAlign w:val="superscript"/>
              </w:rPr>
              <w:t>b</w:t>
            </w:r>
          </w:p>
        </w:tc>
      </w:tr>
      <w:tr w:rsidR="00454C67" w:rsidRPr="00EA07E5" w14:paraId="09900AB9"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543E1F49" w14:textId="77777777" w:rsidR="00454C67" w:rsidRPr="00EA07E5" w:rsidRDefault="00454C67" w:rsidP="008E24EC">
            <w:pPr>
              <w:rPr>
                <w:color w:val="000000" w:themeColor="text1"/>
                <w:sz w:val="20"/>
              </w:rPr>
            </w:pPr>
            <w:r w:rsidRPr="00EA07E5">
              <w:rPr>
                <w:color w:val="000000" w:themeColor="text1"/>
                <w:sz w:val="20"/>
              </w:rPr>
              <w:t>Exposed</w:t>
            </w:r>
          </w:p>
        </w:tc>
        <w:tc>
          <w:tcPr>
            <w:tcW w:w="763" w:type="dxa"/>
            <w:shd w:val="clear" w:color="auto" w:fill="FFFFFF" w:themeFill="background1"/>
          </w:tcPr>
          <w:p w14:paraId="6E430830"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1C9DFD0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0.227</w:t>
            </w:r>
            <w:r w:rsidRPr="00EA07E5">
              <w:rPr>
                <w:color w:val="000000" w:themeColor="text1"/>
                <w:sz w:val="20"/>
                <w:vertAlign w:val="superscript"/>
              </w:rPr>
              <w:t>a</w:t>
            </w:r>
          </w:p>
        </w:tc>
        <w:tc>
          <w:tcPr>
            <w:tcW w:w="1514" w:type="dxa"/>
            <w:shd w:val="clear" w:color="auto" w:fill="FFFFFF" w:themeFill="background1"/>
          </w:tcPr>
          <w:p w14:paraId="74006BB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w:t>
            </w:r>
            <w:r w:rsidRPr="00EA07E5">
              <w:rPr>
                <w:color w:val="000000" w:themeColor="text1"/>
                <w:sz w:val="20"/>
                <w:vertAlign w:val="superscript"/>
              </w:rPr>
              <w:t>a</w:t>
            </w:r>
          </w:p>
        </w:tc>
        <w:tc>
          <w:tcPr>
            <w:tcW w:w="1651" w:type="dxa"/>
            <w:shd w:val="clear" w:color="auto" w:fill="FFFFFF" w:themeFill="background1"/>
          </w:tcPr>
          <w:p w14:paraId="4F31A04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0.217</w:t>
            </w:r>
            <w:r w:rsidRPr="00EA07E5">
              <w:rPr>
                <w:color w:val="000000" w:themeColor="text1"/>
                <w:sz w:val="20"/>
                <w:vertAlign w:val="superscript"/>
              </w:rPr>
              <w:t>a</w:t>
            </w:r>
          </w:p>
        </w:tc>
        <w:tc>
          <w:tcPr>
            <w:tcW w:w="1651" w:type="dxa"/>
            <w:shd w:val="clear" w:color="auto" w:fill="FFFFFF" w:themeFill="background1"/>
          </w:tcPr>
          <w:p w14:paraId="3DDE983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0.248</w:t>
            </w:r>
            <w:r w:rsidRPr="00EA07E5">
              <w:rPr>
                <w:color w:val="000000" w:themeColor="text1"/>
                <w:sz w:val="20"/>
                <w:vertAlign w:val="superscript"/>
              </w:rPr>
              <w:t>a</w:t>
            </w:r>
          </w:p>
        </w:tc>
        <w:tc>
          <w:tcPr>
            <w:tcW w:w="1376" w:type="dxa"/>
            <w:shd w:val="clear" w:color="auto" w:fill="FFFFFF" w:themeFill="background1"/>
          </w:tcPr>
          <w:p w14:paraId="1F832AD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0.225</w:t>
            </w:r>
            <w:r w:rsidRPr="00EA07E5">
              <w:rPr>
                <w:color w:val="000000" w:themeColor="text1"/>
                <w:sz w:val="20"/>
                <w:vertAlign w:val="superscript"/>
              </w:rPr>
              <w:t>a</w:t>
            </w:r>
          </w:p>
        </w:tc>
        <w:tc>
          <w:tcPr>
            <w:tcW w:w="1651" w:type="dxa"/>
            <w:shd w:val="clear" w:color="auto" w:fill="FFFFFF" w:themeFill="background1"/>
          </w:tcPr>
          <w:p w14:paraId="060F22F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0.218</w:t>
            </w:r>
            <w:r w:rsidRPr="00EA07E5">
              <w:rPr>
                <w:color w:val="000000" w:themeColor="text1"/>
                <w:sz w:val="20"/>
                <w:vertAlign w:val="superscript"/>
              </w:rPr>
              <w:t>a</w:t>
            </w:r>
          </w:p>
        </w:tc>
        <w:tc>
          <w:tcPr>
            <w:tcW w:w="1514" w:type="dxa"/>
            <w:shd w:val="clear" w:color="auto" w:fill="FFFFFF" w:themeFill="background1"/>
          </w:tcPr>
          <w:p w14:paraId="0DBC512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0.225</w:t>
            </w:r>
            <w:r w:rsidRPr="00EA07E5">
              <w:rPr>
                <w:color w:val="000000" w:themeColor="text1"/>
                <w:sz w:val="20"/>
                <w:vertAlign w:val="superscript"/>
              </w:rPr>
              <w:t>a</w:t>
            </w:r>
          </w:p>
        </w:tc>
        <w:tc>
          <w:tcPr>
            <w:tcW w:w="1402" w:type="dxa"/>
            <w:shd w:val="clear" w:color="auto" w:fill="FFFFFF" w:themeFill="background1"/>
          </w:tcPr>
          <w:p w14:paraId="0C829B6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0.223</w:t>
            </w:r>
            <w:r w:rsidRPr="00EA07E5">
              <w:rPr>
                <w:color w:val="000000" w:themeColor="text1"/>
                <w:sz w:val="20"/>
                <w:vertAlign w:val="superscript"/>
              </w:rPr>
              <w:t>a</w:t>
            </w:r>
          </w:p>
        </w:tc>
      </w:tr>
      <w:tr w:rsidR="00454C67" w:rsidRPr="00EA07E5" w14:paraId="7E205291"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75F801F1" w14:textId="77777777" w:rsidR="00454C67" w:rsidRPr="00EA07E5" w:rsidRDefault="00454C67" w:rsidP="008E24EC">
            <w:pPr>
              <w:rPr>
                <w:color w:val="000000" w:themeColor="text1"/>
                <w:sz w:val="20"/>
              </w:rPr>
            </w:pPr>
          </w:p>
        </w:tc>
        <w:tc>
          <w:tcPr>
            <w:tcW w:w="763" w:type="dxa"/>
            <w:shd w:val="clear" w:color="auto" w:fill="FFFFFF" w:themeFill="background1"/>
          </w:tcPr>
          <w:p w14:paraId="466F773B"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r w:rsidRPr="00EA07E5">
              <w:rPr>
                <w:b/>
                <w:bCs/>
                <w:color w:val="000000" w:themeColor="text1"/>
                <w:sz w:val="20"/>
              </w:rPr>
              <w:t>Sex</w:t>
            </w:r>
          </w:p>
        </w:tc>
        <w:tc>
          <w:tcPr>
            <w:tcW w:w="1514" w:type="dxa"/>
            <w:shd w:val="clear" w:color="auto" w:fill="FFFFFF" w:themeFill="background1"/>
          </w:tcPr>
          <w:p w14:paraId="3D3DF5D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0D0DFA8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6C51AFD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4D3A2E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161E0D1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9E88DD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09960ED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5CC49F4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185FF9A7"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390C7FB5" w14:textId="77777777" w:rsidR="00454C67" w:rsidRPr="00EA07E5" w:rsidRDefault="00454C67" w:rsidP="008E24EC">
            <w:pPr>
              <w:rPr>
                <w:color w:val="000000" w:themeColor="text1"/>
                <w:sz w:val="20"/>
              </w:rPr>
            </w:pPr>
          </w:p>
        </w:tc>
        <w:tc>
          <w:tcPr>
            <w:tcW w:w="763" w:type="dxa"/>
            <w:shd w:val="clear" w:color="auto" w:fill="FFFFFF" w:themeFill="background1"/>
          </w:tcPr>
          <w:p w14:paraId="2F8C267C"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2EAD33D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0.179</w:t>
            </w:r>
            <w:r w:rsidRPr="00EA07E5">
              <w:rPr>
                <w:color w:val="000000" w:themeColor="text1"/>
                <w:sz w:val="20"/>
                <w:vertAlign w:val="superscript"/>
              </w:rPr>
              <w:t>a</w:t>
            </w:r>
          </w:p>
        </w:tc>
        <w:tc>
          <w:tcPr>
            <w:tcW w:w="1514" w:type="dxa"/>
            <w:shd w:val="clear" w:color="auto" w:fill="FFFFFF" w:themeFill="background1"/>
          </w:tcPr>
          <w:p w14:paraId="45A9D1C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0.179</w:t>
            </w:r>
            <w:r w:rsidRPr="00EA07E5">
              <w:rPr>
                <w:color w:val="000000" w:themeColor="text1"/>
                <w:sz w:val="20"/>
                <w:vertAlign w:val="superscript"/>
              </w:rPr>
              <w:t>a</w:t>
            </w:r>
          </w:p>
        </w:tc>
        <w:tc>
          <w:tcPr>
            <w:tcW w:w="1651" w:type="dxa"/>
            <w:shd w:val="clear" w:color="auto" w:fill="FFFFFF" w:themeFill="background1"/>
          </w:tcPr>
          <w:p w14:paraId="1EE1E55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0.173</w:t>
            </w:r>
            <w:r w:rsidRPr="00EA07E5">
              <w:rPr>
                <w:color w:val="000000" w:themeColor="text1"/>
                <w:sz w:val="20"/>
                <w:vertAlign w:val="superscript"/>
              </w:rPr>
              <w:t>a</w:t>
            </w:r>
          </w:p>
        </w:tc>
        <w:tc>
          <w:tcPr>
            <w:tcW w:w="1651" w:type="dxa"/>
            <w:shd w:val="clear" w:color="auto" w:fill="FFFFFF" w:themeFill="background1"/>
          </w:tcPr>
          <w:p w14:paraId="5B27DB7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0.211</w:t>
            </w:r>
            <w:r w:rsidRPr="00EA07E5">
              <w:rPr>
                <w:color w:val="000000" w:themeColor="text1"/>
                <w:sz w:val="20"/>
                <w:vertAlign w:val="superscript"/>
              </w:rPr>
              <w:t>a</w:t>
            </w:r>
          </w:p>
        </w:tc>
        <w:tc>
          <w:tcPr>
            <w:tcW w:w="1376" w:type="dxa"/>
            <w:shd w:val="clear" w:color="auto" w:fill="FFFFFF" w:themeFill="background1"/>
          </w:tcPr>
          <w:p w14:paraId="231C8D6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0.185</w:t>
            </w:r>
            <w:r w:rsidRPr="00EA07E5">
              <w:rPr>
                <w:color w:val="000000" w:themeColor="text1"/>
                <w:sz w:val="20"/>
                <w:vertAlign w:val="superscript"/>
              </w:rPr>
              <w:t>a</w:t>
            </w:r>
          </w:p>
        </w:tc>
        <w:tc>
          <w:tcPr>
            <w:tcW w:w="1651" w:type="dxa"/>
            <w:shd w:val="clear" w:color="auto" w:fill="FFFFFF" w:themeFill="background1"/>
          </w:tcPr>
          <w:p w14:paraId="1968677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0 167</w:t>
            </w:r>
            <w:r w:rsidRPr="00EA07E5">
              <w:rPr>
                <w:color w:val="000000" w:themeColor="text1"/>
                <w:sz w:val="20"/>
                <w:vertAlign w:val="superscript"/>
              </w:rPr>
              <w:t>a</w:t>
            </w:r>
          </w:p>
        </w:tc>
        <w:tc>
          <w:tcPr>
            <w:tcW w:w="1514" w:type="dxa"/>
            <w:shd w:val="clear" w:color="auto" w:fill="FFFFFF" w:themeFill="background1"/>
          </w:tcPr>
          <w:p w14:paraId="555697B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0.184</w:t>
            </w:r>
            <w:r w:rsidRPr="00EA07E5">
              <w:rPr>
                <w:color w:val="000000" w:themeColor="text1"/>
                <w:sz w:val="20"/>
                <w:vertAlign w:val="superscript"/>
              </w:rPr>
              <w:t>a</w:t>
            </w:r>
          </w:p>
        </w:tc>
        <w:tc>
          <w:tcPr>
            <w:tcW w:w="1402" w:type="dxa"/>
            <w:shd w:val="clear" w:color="auto" w:fill="FFFFFF" w:themeFill="background1"/>
          </w:tcPr>
          <w:p w14:paraId="76077D5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a</w:t>
            </w:r>
          </w:p>
        </w:tc>
      </w:tr>
      <w:tr w:rsidR="00454C67" w:rsidRPr="00EA07E5" w14:paraId="2F95A842"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34F93224" w14:textId="77777777" w:rsidR="00454C67" w:rsidRPr="00EA07E5" w:rsidRDefault="00454C67" w:rsidP="008E24EC">
            <w:pPr>
              <w:rPr>
                <w:color w:val="000000" w:themeColor="text1"/>
                <w:sz w:val="20"/>
              </w:rPr>
            </w:pPr>
          </w:p>
        </w:tc>
        <w:tc>
          <w:tcPr>
            <w:tcW w:w="763" w:type="dxa"/>
            <w:shd w:val="clear" w:color="auto" w:fill="FFFFFF" w:themeFill="background1"/>
          </w:tcPr>
          <w:p w14:paraId="57056AF0"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05E46D8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0.181</w:t>
            </w:r>
            <w:r w:rsidRPr="00EA07E5">
              <w:rPr>
                <w:color w:val="000000" w:themeColor="text1"/>
                <w:sz w:val="20"/>
                <w:vertAlign w:val="superscript"/>
              </w:rPr>
              <w:t>a</w:t>
            </w:r>
          </w:p>
        </w:tc>
        <w:tc>
          <w:tcPr>
            <w:tcW w:w="1514" w:type="dxa"/>
            <w:shd w:val="clear" w:color="auto" w:fill="FFFFFF" w:themeFill="background1"/>
          </w:tcPr>
          <w:p w14:paraId="274B976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0.185</w:t>
            </w:r>
            <w:r w:rsidRPr="00EA07E5">
              <w:rPr>
                <w:color w:val="000000" w:themeColor="text1"/>
                <w:sz w:val="20"/>
                <w:vertAlign w:val="superscript"/>
              </w:rPr>
              <w:t>a</w:t>
            </w:r>
          </w:p>
        </w:tc>
        <w:tc>
          <w:tcPr>
            <w:tcW w:w="1651" w:type="dxa"/>
            <w:shd w:val="clear" w:color="auto" w:fill="FFFFFF" w:themeFill="background1"/>
          </w:tcPr>
          <w:p w14:paraId="19FD55A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0.183</w:t>
            </w:r>
            <w:r w:rsidRPr="00EA07E5">
              <w:rPr>
                <w:color w:val="000000" w:themeColor="text1"/>
                <w:sz w:val="20"/>
                <w:vertAlign w:val="superscript"/>
              </w:rPr>
              <w:t>a</w:t>
            </w:r>
          </w:p>
        </w:tc>
        <w:tc>
          <w:tcPr>
            <w:tcW w:w="1651" w:type="dxa"/>
            <w:shd w:val="clear" w:color="auto" w:fill="FFFFFF" w:themeFill="background1"/>
          </w:tcPr>
          <w:p w14:paraId="26CC3A8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0.226</w:t>
            </w:r>
            <w:r w:rsidRPr="00EA07E5">
              <w:rPr>
                <w:color w:val="000000" w:themeColor="text1"/>
                <w:sz w:val="20"/>
                <w:vertAlign w:val="superscript"/>
              </w:rPr>
              <w:t>a</w:t>
            </w:r>
          </w:p>
        </w:tc>
        <w:tc>
          <w:tcPr>
            <w:tcW w:w="1376" w:type="dxa"/>
            <w:shd w:val="clear" w:color="auto" w:fill="FFFFFF" w:themeFill="background1"/>
          </w:tcPr>
          <w:p w14:paraId="03EDB90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a</w:t>
            </w:r>
          </w:p>
        </w:tc>
        <w:tc>
          <w:tcPr>
            <w:tcW w:w="1651" w:type="dxa"/>
            <w:shd w:val="clear" w:color="auto" w:fill="FFFFFF" w:themeFill="background1"/>
          </w:tcPr>
          <w:p w14:paraId="51E07B5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0.195</w:t>
            </w:r>
            <w:r w:rsidRPr="00EA07E5">
              <w:rPr>
                <w:color w:val="000000" w:themeColor="text1"/>
                <w:sz w:val="20"/>
                <w:vertAlign w:val="superscript"/>
              </w:rPr>
              <w:t>a</w:t>
            </w:r>
          </w:p>
        </w:tc>
        <w:tc>
          <w:tcPr>
            <w:tcW w:w="1514" w:type="dxa"/>
            <w:shd w:val="clear" w:color="auto" w:fill="FFFFFF" w:themeFill="background1"/>
          </w:tcPr>
          <w:p w14:paraId="2BE98A9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a</w:t>
            </w:r>
          </w:p>
        </w:tc>
        <w:tc>
          <w:tcPr>
            <w:tcW w:w="1402" w:type="dxa"/>
            <w:shd w:val="clear" w:color="auto" w:fill="FFFFFF" w:themeFill="background1"/>
          </w:tcPr>
          <w:p w14:paraId="397744C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0.159</w:t>
            </w:r>
            <w:r w:rsidRPr="00EA07E5">
              <w:rPr>
                <w:color w:val="000000" w:themeColor="text1"/>
                <w:sz w:val="20"/>
                <w:vertAlign w:val="superscript"/>
              </w:rPr>
              <w:t>b</w:t>
            </w:r>
          </w:p>
        </w:tc>
      </w:tr>
      <w:tr w:rsidR="00454C67" w:rsidRPr="00EA07E5" w14:paraId="5DEB7625"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1B64C764" w14:textId="77777777" w:rsidR="00454C67" w:rsidRPr="00EA07E5" w:rsidRDefault="00454C67" w:rsidP="008E24EC">
            <w:pPr>
              <w:rPr>
                <w:color w:val="000000" w:themeColor="text1"/>
                <w:sz w:val="20"/>
              </w:rPr>
            </w:pPr>
            <w:r w:rsidRPr="00EA07E5">
              <w:rPr>
                <w:color w:val="000000" w:themeColor="text1"/>
                <w:sz w:val="20"/>
              </w:rPr>
              <w:t xml:space="preserve">Sources of variation </w:t>
            </w:r>
          </w:p>
          <w:p w14:paraId="044211E3" w14:textId="77777777" w:rsidR="00454C67" w:rsidRPr="00EA07E5" w:rsidRDefault="00454C67" w:rsidP="008E24EC">
            <w:pPr>
              <w:rPr>
                <w:color w:val="000000" w:themeColor="text1"/>
                <w:sz w:val="20"/>
              </w:rPr>
            </w:pPr>
            <w:r w:rsidRPr="00EA07E5">
              <w:rPr>
                <w:color w:val="000000" w:themeColor="text1"/>
                <w:sz w:val="20"/>
              </w:rPr>
              <w:t>(p-values)</w:t>
            </w:r>
          </w:p>
        </w:tc>
        <w:tc>
          <w:tcPr>
            <w:tcW w:w="763" w:type="dxa"/>
            <w:shd w:val="clear" w:color="auto" w:fill="FFFFFF" w:themeFill="background1"/>
          </w:tcPr>
          <w:p w14:paraId="75B4DAAC"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3635F4F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4F02902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3060F06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1F356C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3F55662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4A3C35F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02F00C9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4E20DDD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r>
      <w:tr w:rsidR="00454C67" w:rsidRPr="00EA07E5" w14:paraId="6C0595D0"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2D204FA5" w14:textId="77777777" w:rsidR="00454C67" w:rsidRPr="00EA07E5" w:rsidRDefault="00454C67" w:rsidP="008E24EC">
            <w:pPr>
              <w:rPr>
                <w:color w:val="000000" w:themeColor="text1"/>
                <w:sz w:val="20"/>
              </w:rPr>
            </w:pPr>
            <w:r w:rsidRPr="00EA07E5">
              <w:rPr>
                <w:color w:val="000000" w:themeColor="text1"/>
                <w:sz w:val="20"/>
              </w:rPr>
              <w:t>Treatment</w:t>
            </w:r>
          </w:p>
        </w:tc>
        <w:tc>
          <w:tcPr>
            <w:tcW w:w="763" w:type="dxa"/>
            <w:shd w:val="clear" w:color="auto" w:fill="FFFFFF" w:themeFill="background1"/>
          </w:tcPr>
          <w:p w14:paraId="4B9C3D7D"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3EFC85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60E67D7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0568045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027C3E3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376" w:type="dxa"/>
            <w:shd w:val="clear" w:color="auto" w:fill="FFFFFF" w:themeFill="background1"/>
          </w:tcPr>
          <w:p w14:paraId="736BF3C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0F735EA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5802085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402" w:type="dxa"/>
            <w:shd w:val="clear" w:color="auto" w:fill="FFFFFF" w:themeFill="background1"/>
          </w:tcPr>
          <w:p w14:paraId="6107319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r>
      <w:tr w:rsidR="00454C67" w:rsidRPr="00EA07E5" w14:paraId="349318C6"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2D513C5B" w14:textId="77777777" w:rsidR="00454C67" w:rsidRPr="00EA07E5" w:rsidRDefault="00454C67" w:rsidP="008E24EC">
            <w:pPr>
              <w:rPr>
                <w:color w:val="000000" w:themeColor="text1"/>
                <w:sz w:val="20"/>
              </w:rPr>
            </w:pPr>
            <w:r w:rsidRPr="00EA07E5">
              <w:rPr>
                <w:color w:val="000000" w:themeColor="text1"/>
                <w:sz w:val="20"/>
              </w:rPr>
              <w:t>Sex</w:t>
            </w:r>
          </w:p>
        </w:tc>
        <w:tc>
          <w:tcPr>
            <w:tcW w:w="763" w:type="dxa"/>
            <w:shd w:val="clear" w:color="auto" w:fill="FFFFFF" w:themeFill="background1"/>
          </w:tcPr>
          <w:p w14:paraId="20854933"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3455F0B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0.834</w:t>
            </w:r>
          </w:p>
        </w:tc>
        <w:tc>
          <w:tcPr>
            <w:tcW w:w="1514" w:type="dxa"/>
            <w:shd w:val="clear" w:color="auto" w:fill="FFFFFF" w:themeFill="background1"/>
          </w:tcPr>
          <w:p w14:paraId="60003F0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0.476</w:t>
            </w:r>
          </w:p>
        </w:tc>
        <w:tc>
          <w:tcPr>
            <w:tcW w:w="1651" w:type="dxa"/>
            <w:shd w:val="clear" w:color="auto" w:fill="FFFFFF" w:themeFill="background1"/>
          </w:tcPr>
          <w:p w14:paraId="047E98E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0.456</w:t>
            </w:r>
          </w:p>
        </w:tc>
        <w:tc>
          <w:tcPr>
            <w:tcW w:w="1651" w:type="dxa"/>
            <w:shd w:val="clear" w:color="auto" w:fill="FFFFFF" w:themeFill="background1"/>
          </w:tcPr>
          <w:p w14:paraId="07BCB9F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0.103</w:t>
            </w:r>
          </w:p>
        </w:tc>
        <w:tc>
          <w:tcPr>
            <w:tcW w:w="1376" w:type="dxa"/>
            <w:shd w:val="clear" w:color="auto" w:fill="FFFFFF" w:themeFill="background1"/>
          </w:tcPr>
          <w:p w14:paraId="6E36658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0.813</w:t>
            </w:r>
          </w:p>
        </w:tc>
        <w:tc>
          <w:tcPr>
            <w:tcW w:w="1651" w:type="dxa"/>
            <w:shd w:val="clear" w:color="auto" w:fill="FFFFFF" w:themeFill="background1"/>
          </w:tcPr>
          <w:p w14:paraId="37E3075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0.060</w:t>
            </w:r>
          </w:p>
        </w:tc>
        <w:tc>
          <w:tcPr>
            <w:tcW w:w="1514" w:type="dxa"/>
            <w:shd w:val="clear" w:color="auto" w:fill="FFFFFF" w:themeFill="background1"/>
          </w:tcPr>
          <w:p w14:paraId="1B9CD60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0.687</w:t>
            </w:r>
          </w:p>
        </w:tc>
        <w:tc>
          <w:tcPr>
            <w:tcW w:w="1402" w:type="dxa"/>
            <w:shd w:val="clear" w:color="auto" w:fill="FFFFFF" w:themeFill="background1"/>
          </w:tcPr>
          <w:p w14:paraId="6ACC242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0.044</w:t>
            </w:r>
          </w:p>
        </w:tc>
      </w:tr>
      <w:tr w:rsidR="00454C67" w:rsidRPr="00EA07E5" w14:paraId="43B76B1F"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A2A377A" w14:textId="77777777" w:rsidR="00454C67" w:rsidRPr="00EA07E5" w:rsidRDefault="00454C67" w:rsidP="008E24EC">
            <w:pPr>
              <w:rPr>
                <w:color w:val="000000" w:themeColor="text1"/>
                <w:sz w:val="20"/>
              </w:rPr>
            </w:pPr>
            <w:r w:rsidRPr="00EA07E5">
              <w:rPr>
                <w:color w:val="000000" w:themeColor="text1"/>
                <w:sz w:val="20"/>
              </w:rPr>
              <w:t>Period</w:t>
            </w:r>
          </w:p>
        </w:tc>
        <w:tc>
          <w:tcPr>
            <w:tcW w:w="763" w:type="dxa"/>
            <w:shd w:val="clear" w:color="auto" w:fill="FFFFFF" w:themeFill="background1"/>
          </w:tcPr>
          <w:p w14:paraId="109F0B1B"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079BEB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1997076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5204548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0B2BDC3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2CAD138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06D24C0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CBB6E4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4D835DE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311BEB4A"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shd w:val="clear" w:color="auto" w:fill="FFFFFF" w:themeFill="background1"/>
          </w:tcPr>
          <w:p w14:paraId="6E95612C" w14:textId="77777777" w:rsidR="00454C67" w:rsidRPr="00EA07E5" w:rsidRDefault="00454C67" w:rsidP="008E24EC">
            <w:pPr>
              <w:rPr>
                <w:color w:val="000000" w:themeColor="text1"/>
                <w:sz w:val="20"/>
              </w:rPr>
            </w:pPr>
            <w:r w:rsidRPr="00EA07E5">
              <w:rPr>
                <w:color w:val="000000" w:themeColor="text1"/>
                <w:sz w:val="20"/>
              </w:rPr>
              <w:t>Treatment*Sex</w:t>
            </w:r>
          </w:p>
        </w:tc>
        <w:tc>
          <w:tcPr>
            <w:tcW w:w="763" w:type="dxa"/>
            <w:tcBorders>
              <w:bottom w:val="single" w:sz="4" w:space="0" w:color="auto"/>
            </w:tcBorders>
            <w:shd w:val="clear" w:color="auto" w:fill="FFFFFF" w:themeFill="background1"/>
          </w:tcPr>
          <w:p w14:paraId="73BDB7D0"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tcBorders>
              <w:bottom w:val="single" w:sz="4" w:space="0" w:color="auto"/>
            </w:tcBorders>
            <w:shd w:val="clear" w:color="auto" w:fill="FFFFFF" w:themeFill="background1"/>
          </w:tcPr>
          <w:p w14:paraId="504196E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0.681</w:t>
            </w:r>
          </w:p>
        </w:tc>
        <w:tc>
          <w:tcPr>
            <w:tcW w:w="1514" w:type="dxa"/>
            <w:tcBorders>
              <w:bottom w:val="single" w:sz="4" w:space="0" w:color="auto"/>
            </w:tcBorders>
            <w:shd w:val="clear" w:color="auto" w:fill="FFFFFF" w:themeFill="background1"/>
          </w:tcPr>
          <w:p w14:paraId="7F461A5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0.643</w:t>
            </w:r>
          </w:p>
        </w:tc>
        <w:tc>
          <w:tcPr>
            <w:tcW w:w="1651" w:type="dxa"/>
            <w:tcBorders>
              <w:bottom w:val="single" w:sz="4" w:space="0" w:color="auto"/>
            </w:tcBorders>
            <w:shd w:val="clear" w:color="auto" w:fill="FFFFFF" w:themeFill="background1"/>
          </w:tcPr>
          <w:p w14:paraId="3F6E5FD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0.575</w:t>
            </w:r>
          </w:p>
        </w:tc>
        <w:tc>
          <w:tcPr>
            <w:tcW w:w="1651" w:type="dxa"/>
            <w:tcBorders>
              <w:bottom w:val="single" w:sz="4" w:space="0" w:color="auto"/>
            </w:tcBorders>
            <w:shd w:val="clear" w:color="auto" w:fill="FFFFFF" w:themeFill="background1"/>
          </w:tcPr>
          <w:p w14:paraId="085E9C7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0.027</w:t>
            </w:r>
          </w:p>
        </w:tc>
        <w:tc>
          <w:tcPr>
            <w:tcW w:w="1376" w:type="dxa"/>
            <w:tcBorders>
              <w:bottom w:val="single" w:sz="4" w:space="0" w:color="auto"/>
            </w:tcBorders>
            <w:shd w:val="clear" w:color="auto" w:fill="FFFFFF" w:themeFill="background1"/>
          </w:tcPr>
          <w:p w14:paraId="30A6066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0.969</w:t>
            </w:r>
          </w:p>
        </w:tc>
        <w:tc>
          <w:tcPr>
            <w:tcW w:w="1651" w:type="dxa"/>
            <w:tcBorders>
              <w:bottom w:val="single" w:sz="4" w:space="0" w:color="auto"/>
            </w:tcBorders>
            <w:shd w:val="clear" w:color="auto" w:fill="FFFFFF" w:themeFill="background1"/>
          </w:tcPr>
          <w:p w14:paraId="6C518B7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0.765</w:t>
            </w:r>
          </w:p>
        </w:tc>
        <w:tc>
          <w:tcPr>
            <w:tcW w:w="1514" w:type="dxa"/>
            <w:tcBorders>
              <w:bottom w:val="single" w:sz="4" w:space="0" w:color="auto"/>
            </w:tcBorders>
            <w:shd w:val="clear" w:color="auto" w:fill="FFFFFF" w:themeFill="background1"/>
          </w:tcPr>
          <w:p w14:paraId="0F5F53F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0.866</w:t>
            </w:r>
          </w:p>
        </w:tc>
        <w:tc>
          <w:tcPr>
            <w:tcW w:w="1402" w:type="dxa"/>
            <w:tcBorders>
              <w:bottom w:val="single" w:sz="4" w:space="0" w:color="auto"/>
            </w:tcBorders>
            <w:shd w:val="clear" w:color="auto" w:fill="FFFFFF" w:themeFill="background1"/>
          </w:tcPr>
          <w:p w14:paraId="572492A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0.681</w:t>
            </w:r>
          </w:p>
        </w:tc>
      </w:tr>
    </w:tbl>
    <w:p w14:paraId="027A7751" w14:textId="77777777" w:rsidR="00917BEE" w:rsidRPr="00EA07E5" w:rsidRDefault="00454C67" w:rsidP="00454C67">
      <w:pPr>
        <w:rPr>
          <w:color w:val="000000" w:themeColor="text1"/>
          <w:sz w:val="16"/>
          <w:szCs w:val="16"/>
        </w:r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different superscripts are significantly different (p&lt;0.05)</w:t>
      </w:r>
    </w:p>
    <w:p w14:paraId="2F70C456" w14:textId="7F27E470" w:rsidR="00454C67" w:rsidRPr="00EA07E5" w:rsidRDefault="00454C67" w:rsidP="00454C67">
      <w:pPr>
        <w:rPr>
          <w:color w:val="000000" w:themeColor="text1"/>
          <w:sz w:val="16"/>
          <w:szCs w:val="16"/>
        </w:rPr>
        <w:sectPr w:rsidR="00454C67" w:rsidRPr="00EA07E5" w:rsidSect="00454C67">
          <w:pgSz w:w="16838" w:h="11906" w:orient="landscape"/>
          <w:pgMar w:top="1440" w:right="1440" w:bottom="1440" w:left="1440" w:header="708" w:footer="708" w:gutter="0"/>
          <w:cols w:space="708"/>
          <w:docGrid w:linePitch="360"/>
        </w:sect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the same superscripts are significantly indifferent (p&gt;0.05</w:t>
      </w:r>
      <w:r w:rsidR="00917BEE" w:rsidRPr="00EA07E5">
        <w:rPr>
          <w:color w:val="000000" w:themeColor="text1"/>
          <w:sz w:val="16"/>
          <w:szCs w:val="16"/>
        </w:rPr>
        <w:t>)</w:t>
      </w:r>
    </w:p>
    <w:p w14:paraId="1DF5E830" w14:textId="361CC57F" w:rsidR="00454C67" w:rsidRPr="00EA07E5" w:rsidRDefault="00454C67" w:rsidP="002E7E0F">
      <w:pPr>
        <w:pStyle w:val="Heading21"/>
        <w:spacing w:before="280" w:after="160" w:line="360" w:lineRule="auto"/>
        <w:jc w:val="both"/>
        <w:rPr>
          <w:rFonts w:eastAsia="Calibri"/>
          <w:color w:val="000000" w:themeColor="text1"/>
          <w:sz w:val="24"/>
          <w:szCs w:val="24"/>
        </w:rPr>
      </w:pPr>
      <w:r w:rsidRPr="00EA07E5">
        <w:rPr>
          <w:rFonts w:eastAsia="Calibri"/>
          <w:color w:val="000000" w:themeColor="text1"/>
          <w:sz w:val="24"/>
          <w:szCs w:val="24"/>
        </w:rPr>
        <w:lastRenderedPageBreak/>
        <w:t xml:space="preserve">After 21 weeks, the exposed groups had significantly higher Pb concentrations than the control groups across most organs, with the brain showing an exception. Pb concentrations increased progressively with exposure duration, with the highest accumulation observed in the kidney and brain by 21 weeks. Sex-related differences were generally not significant, except in the </w:t>
      </w:r>
      <w:proofErr w:type="spellStart"/>
      <w:r w:rsidRPr="00EA07E5">
        <w:rPr>
          <w:rFonts w:eastAsia="Calibri"/>
          <w:color w:val="000000" w:themeColor="text1"/>
          <w:sz w:val="24"/>
          <w:szCs w:val="24"/>
        </w:rPr>
        <w:t>oesophagus</w:t>
      </w:r>
      <w:proofErr w:type="spellEnd"/>
      <w:r w:rsidRPr="00EA07E5">
        <w:rPr>
          <w:rFonts w:eastAsia="Calibri"/>
          <w:color w:val="000000" w:themeColor="text1"/>
          <w:sz w:val="24"/>
          <w:szCs w:val="24"/>
        </w:rPr>
        <w:t>, where males had significantly lower Pb concentrations than females (p = 0.006), while the stomach showed a marginal difference (p = 0.057). No significant treatment-by-sex interaction was observed in any organ, indicating that treatment and sex effects were generally independent.</w:t>
      </w:r>
    </w:p>
    <w:p w14:paraId="7CBD49E5" w14:textId="30D8DDF1"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3.3 Estimated Radon Activity Concentration and Absorbed Radiation Dose</w:t>
      </w:r>
    </w:p>
    <w:p w14:paraId="04C8D427" w14:textId="48CBBE75"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Tables</w:t>
      </w:r>
      <w:r w:rsidR="008C16FC" w:rsidRPr="00EA07E5">
        <w:rPr>
          <w:color w:val="000000" w:themeColor="text1"/>
          <w:sz w:val="24"/>
          <w:szCs w:val="24"/>
        </w:rPr>
        <w:t xml:space="preserve"> </w:t>
      </w:r>
      <w:r w:rsidR="00917BEE" w:rsidRPr="00EA07E5">
        <w:rPr>
          <w:color w:val="000000" w:themeColor="text1"/>
          <w:sz w:val="24"/>
          <w:szCs w:val="24"/>
        </w:rPr>
        <w:t>6</w:t>
      </w:r>
      <w:r w:rsidR="008C16FC" w:rsidRPr="00EA07E5">
        <w:rPr>
          <w:color w:val="000000" w:themeColor="text1"/>
          <w:sz w:val="24"/>
          <w:szCs w:val="24"/>
        </w:rPr>
        <w:t xml:space="preserve"> </w:t>
      </w:r>
      <w:r w:rsidRPr="00EA07E5">
        <w:rPr>
          <w:color w:val="000000" w:themeColor="text1"/>
          <w:sz w:val="24"/>
          <w:szCs w:val="24"/>
        </w:rPr>
        <w:t>–</w:t>
      </w:r>
      <w:r w:rsidR="008C16FC" w:rsidRPr="00EA07E5">
        <w:rPr>
          <w:color w:val="000000" w:themeColor="text1"/>
          <w:sz w:val="24"/>
          <w:szCs w:val="24"/>
        </w:rPr>
        <w:t xml:space="preserve"> </w:t>
      </w:r>
      <w:r w:rsidR="00917BEE" w:rsidRPr="00EA07E5">
        <w:rPr>
          <w:color w:val="000000" w:themeColor="text1"/>
          <w:sz w:val="24"/>
          <w:szCs w:val="24"/>
        </w:rPr>
        <w:t>8</w:t>
      </w:r>
      <w:r w:rsidRPr="00EA07E5">
        <w:rPr>
          <w:color w:val="000000" w:themeColor="text1"/>
          <w:sz w:val="24"/>
          <w:szCs w:val="24"/>
        </w:rPr>
        <w:t xml:space="preserve"> present the estimated radon activity concentration and corresponding absorbed radiation dose in tissues, derived from the radon concentration in ingested water, exposure duration, daily water intake, and body mass. Both tissue radon activity concentration and absorbed radiation dose increased with exposure duration. Despite similar water consumption and body mass across groups, the exposed groups consistently </w:t>
      </w:r>
      <w:r w:rsidR="008C16FC" w:rsidRPr="00EA07E5">
        <w:rPr>
          <w:color w:val="000000" w:themeColor="text1"/>
          <w:sz w:val="24"/>
          <w:szCs w:val="24"/>
        </w:rPr>
        <w:t>showed</w:t>
      </w:r>
      <w:r w:rsidRPr="00EA07E5">
        <w:rPr>
          <w:color w:val="000000" w:themeColor="text1"/>
          <w:sz w:val="24"/>
          <w:szCs w:val="24"/>
        </w:rPr>
        <w:t xml:space="preserve"> substantially higher</w:t>
      </w:r>
      <w:r w:rsidR="008C16FC" w:rsidRPr="00EA07E5">
        <w:rPr>
          <w:color w:val="000000" w:themeColor="text1"/>
          <w:sz w:val="24"/>
          <w:szCs w:val="24"/>
        </w:rPr>
        <w:t xml:space="preserve"> estimated</w:t>
      </w:r>
      <w:r w:rsidRPr="00EA07E5">
        <w:rPr>
          <w:color w:val="000000" w:themeColor="text1"/>
          <w:sz w:val="24"/>
          <w:szCs w:val="24"/>
        </w:rPr>
        <w:t xml:space="preserve"> tissue radon activity concentrations than the controls, indicating cumulative internal radiation exposure with prolonged ingestion of radon-laden groundwater.</w:t>
      </w:r>
    </w:p>
    <w:p w14:paraId="474BB8E0" w14:textId="6E7A7E07" w:rsidR="00083B0C" w:rsidRPr="00EA07E5" w:rsidRDefault="00414EED" w:rsidP="00414EED">
      <w:pPr>
        <w:spacing w:after="200" w:line="360" w:lineRule="auto"/>
        <w:rPr>
          <w:color w:val="000000" w:themeColor="text1"/>
          <w:sz w:val="24"/>
          <w:szCs w:val="24"/>
        </w:rPr>
        <w:sectPr w:rsidR="00083B0C" w:rsidRPr="00EA07E5" w:rsidSect="00083B0C">
          <w:pgSz w:w="11906" w:h="16838"/>
          <w:pgMar w:top="1440" w:right="1440" w:bottom="1440" w:left="1440" w:header="708" w:footer="708" w:gutter="0"/>
          <w:cols w:space="708"/>
          <w:docGrid w:linePitch="360"/>
        </w:sectPr>
      </w:pPr>
      <w:r w:rsidRPr="00EA07E5">
        <w:rPr>
          <w:color w:val="000000" w:themeColor="text1"/>
          <w:sz w:val="24"/>
          <w:szCs w:val="24"/>
        </w:rPr>
        <w:t xml:space="preserve">Across all exposure periods, adipose tissue consistently showed the highest radon activity concentration and absorbed dose, followed by the liver, stomach, and kidney, while the brain, cerebellum, and lung received comparatively lower radiation burdens. By 21 weeks, exposed animals reached peak tissue radon activity concentrations of 17.87 Bq/kg in adipose tissue and 14.89 Bq/kg in the liver, corresponding to maximum absorbed doses of 1.33 Gy and 0.945 Gy, respectively. No appreciable sex-related differences were observed, indicating that radon concentration in drinking water and exposure duration rather than sex or body mass were the primary determinants of tissue radiation burden. Chronic ingestion of radon-laden groundwater </w:t>
      </w:r>
    </w:p>
    <w:p w14:paraId="2BED0E95" w14:textId="462AE9FB" w:rsidR="00917BEE" w:rsidRPr="00EA07E5" w:rsidRDefault="00917BEE" w:rsidP="00917BEE">
      <w:pPr>
        <w:rPr>
          <w:b/>
          <w:bCs/>
          <w:color w:val="000000" w:themeColor="text1"/>
          <w:sz w:val="24"/>
          <w:szCs w:val="24"/>
        </w:rPr>
      </w:pPr>
      <w:bookmarkStart w:id="5" w:name="_Hlk198327629"/>
      <w:r w:rsidRPr="00EA07E5">
        <w:rPr>
          <w:b/>
          <w:bCs/>
          <w:color w:val="000000" w:themeColor="text1"/>
          <w:sz w:val="24"/>
          <w:szCs w:val="24"/>
        </w:rPr>
        <w:lastRenderedPageBreak/>
        <w:t xml:space="preserve">Table 5:  Effect of Lead (Pb) concentration on treatment (Control and exposed) and sex (female and male) for the selected organs                     </w:t>
      </w:r>
      <w:r w:rsidRPr="00EA07E5">
        <w:rPr>
          <w:b/>
          <w:bCs/>
          <w:color w:val="000000" w:themeColor="text1"/>
          <w:sz w:val="24"/>
          <w:szCs w:val="24"/>
        </w:rPr>
        <w:tab/>
        <w:t xml:space="preserve">      in the 21-week experimental duration</w:t>
      </w:r>
    </w:p>
    <w:p w14:paraId="405533B5" w14:textId="77777777" w:rsidR="00917BEE" w:rsidRPr="00EA07E5" w:rsidRDefault="00917BEE" w:rsidP="00917BEE">
      <w:pPr>
        <w:rPr>
          <w:color w:val="000000" w:themeColor="text1"/>
          <w:sz w:val="16"/>
          <w:szCs w:val="16"/>
        </w:rPr>
      </w:pPr>
    </w:p>
    <w:tbl>
      <w:tblPr>
        <w:tblStyle w:val="PlainTable4"/>
        <w:tblW w:w="15021" w:type="dxa"/>
        <w:shd w:val="clear" w:color="auto" w:fill="FFFFFF" w:themeFill="background1"/>
        <w:tblLook w:val="04A0" w:firstRow="1" w:lastRow="0" w:firstColumn="1" w:lastColumn="0" w:noHBand="0" w:noVBand="1"/>
      </w:tblPr>
      <w:tblGrid>
        <w:gridCol w:w="1647"/>
        <w:gridCol w:w="1101"/>
        <w:gridCol w:w="1514"/>
        <w:gridCol w:w="1514"/>
        <w:gridCol w:w="1651"/>
        <w:gridCol w:w="1651"/>
        <w:gridCol w:w="1376"/>
        <w:gridCol w:w="1651"/>
        <w:gridCol w:w="1514"/>
        <w:gridCol w:w="1402"/>
      </w:tblGrid>
      <w:tr w:rsidR="00917BEE" w:rsidRPr="00EA07E5" w14:paraId="10F30519" w14:textId="77777777" w:rsidTr="008E24EC">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1647" w:type="dxa"/>
            <w:vMerge w:val="restart"/>
            <w:tcBorders>
              <w:top w:val="single" w:sz="4" w:space="0" w:color="auto"/>
            </w:tcBorders>
            <w:shd w:val="clear" w:color="auto" w:fill="FFFFFF" w:themeFill="background1"/>
            <w:vAlign w:val="center"/>
          </w:tcPr>
          <w:bookmarkEnd w:id="5"/>
          <w:p w14:paraId="1FAD8ED5" w14:textId="77777777" w:rsidR="00917BEE" w:rsidRPr="00EA07E5" w:rsidRDefault="00917BEE" w:rsidP="008E24EC">
            <w:pPr>
              <w:jc w:val="center"/>
              <w:rPr>
                <w:color w:val="000000" w:themeColor="text1"/>
                <w:sz w:val="20"/>
              </w:rPr>
            </w:pPr>
            <w:r w:rsidRPr="00EA07E5">
              <w:rPr>
                <w:color w:val="000000" w:themeColor="text1"/>
                <w:sz w:val="20"/>
              </w:rPr>
              <w:t>Treatment</w:t>
            </w:r>
          </w:p>
        </w:tc>
        <w:tc>
          <w:tcPr>
            <w:tcW w:w="1101" w:type="dxa"/>
            <w:vMerge w:val="restart"/>
            <w:tcBorders>
              <w:top w:val="single" w:sz="4" w:space="0" w:color="auto"/>
            </w:tcBorders>
            <w:shd w:val="clear" w:color="auto" w:fill="FFFFFF" w:themeFill="background1"/>
            <w:vAlign w:val="center"/>
          </w:tcPr>
          <w:p w14:paraId="604D4051" w14:textId="77777777" w:rsidR="00917BEE" w:rsidRPr="00EA07E5" w:rsidRDefault="00917BEE"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Sex</w:t>
            </w:r>
          </w:p>
        </w:tc>
        <w:tc>
          <w:tcPr>
            <w:tcW w:w="12273" w:type="dxa"/>
            <w:gridSpan w:val="8"/>
            <w:tcBorders>
              <w:top w:val="single" w:sz="4" w:space="0" w:color="auto"/>
              <w:bottom w:val="single" w:sz="4" w:space="0" w:color="auto"/>
            </w:tcBorders>
            <w:shd w:val="clear" w:color="auto" w:fill="FFFFFF" w:themeFill="background1"/>
            <w:vAlign w:val="center"/>
          </w:tcPr>
          <w:p w14:paraId="0EA95372" w14:textId="77777777" w:rsidR="00917BEE" w:rsidRPr="00EA07E5" w:rsidRDefault="00917BEE"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Mean Lead (Pb) Concentration (</w:t>
            </w:r>
            <w:proofErr w:type="spellStart"/>
            <w:r w:rsidRPr="00EA07E5">
              <w:rPr>
                <w:color w:val="000000" w:themeColor="text1"/>
                <w:sz w:val="20"/>
              </w:rPr>
              <w:t>μg</w:t>
            </w:r>
            <w:proofErr w:type="spellEnd"/>
            <w:r w:rsidRPr="00EA07E5">
              <w:rPr>
                <w:color w:val="000000" w:themeColor="text1"/>
                <w:sz w:val="20"/>
              </w:rPr>
              <w:t>/g)</w:t>
            </w:r>
          </w:p>
        </w:tc>
      </w:tr>
      <w:tr w:rsidR="00917BEE" w:rsidRPr="00EA07E5" w14:paraId="18DEE719" w14:textId="77777777" w:rsidTr="008E24E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647" w:type="dxa"/>
            <w:vMerge/>
            <w:shd w:val="clear" w:color="auto" w:fill="FFFFFF" w:themeFill="background1"/>
          </w:tcPr>
          <w:p w14:paraId="56174AE6" w14:textId="77777777" w:rsidR="00917BEE" w:rsidRPr="00EA07E5" w:rsidRDefault="00917BEE" w:rsidP="008E24EC">
            <w:pPr>
              <w:jc w:val="center"/>
              <w:rPr>
                <w:color w:val="000000" w:themeColor="text1"/>
                <w:sz w:val="20"/>
              </w:rPr>
            </w:pPr>
          </w:p>
        </w:tc>
        <w:tc>
          <w:tcPr>
            <w:tcW w:w="1101" w:type="dxa"/>
            <w:vMerge/>
            <w:shd w:val="clear" w:color="auto" w:fill="FFFFFF" w:themeFill="background1"/>
          </w:tcPr>
          <w:p w14:paraId="56A149F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tcBorders>
              <w:top w:val="single" w:sz="4" w:space="0" w:color="auto"/>
            </w:tcBorders>
            <w:shd w:val="clear" w:color="auto" w:fill="FFFFFF" w:themeFill="background1"/>
            <w:vAlign w:val="center"/>
          </w:tcPr>
          <w:p w14:paraId="049EB47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Adipose Tissue</w:t>
            </w:r>
          </w:p>
        </w:tc>
        <w:tc>
          <w:tcPr>
            <w:tcW w:w="1514" w:type="dxa"/>
            <w:tcBorders>
              <w:top w:val="single" w:sz="4" w:space="0" w:color="auto"/>
            </w:tcBorders>
            <w:shd w:val="clear" w:color="auto" w:fill="FFFFFF" w:themeFill="background1"/>
            <w:vAlign w:val="center"/>
          </w:tcPr>
          <w:p w14:paraId="577CF94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Brain</w:t>
            </w:r>
          </w:p>
        </w:tc>
        <w:tc>
          <w:tcPr>
            <w:tcW w:w="1651" w:type="dxa"/>
            <w:tcBorders>
              <w:top w:val="single" w:sz="4" w:space="0" w:color="auto"/>
            </w:tcBorders>
            <w:shd w:val="clear" w:color="auto" w:fill="FFFFFF" w:themeFill="background1"/>
            <w:vAlign w:val="center"/>
          </w:tcPr>
          <w:p w14:paraId="7073719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Cerebellum</w:t>
            </w:r>
          </w:p>
        </w:tc>
        <w:tc>
          <w:tcPr>
            <w:tcW w:w="1651" w:type="dxa"/>
            <w:tcBorders>
              <w:top w:val="single" w:sz="4" w:space="0" w:color="auto"/>
            </w:tcBorders>
            <w:shd w:val="clear" w:color="auto" w:fill="FFFFFF" w:themeFill="background1"/>
            <w:vAlign w:val="center"/>
          </w:tcPr>
          <w:p w14:paraId="17DA213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Kidney</w:t>
            </w:r>
          </w:p>
        </w:tc>
        <w:tc>
          <w:tcPr>
            <w:tcW w:w="1376" w:type="dxa"/>
            <w:tcBorders>
              <w:top w:val="single" w:sz="4" w:space="0" w:color="auto"/>
            </w:tcBorders>
            <w:shd w:val="clear" w:color="auto" w:fill="FFFFFF" w:themeFill="background1"/>
            <w:vAlign w:val="center"/>
          </w:tcPr>
          <w:p w14:paraId="2639605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Liver</w:t>
            </w:r>
          </w:p>
        </w:tc>
        <w:tc>
          <w:tcPr>
            <w:tcW w:w="1651" w:type="dxa"/>
            <w:tcBorders>
              <w:top w:val="single" w:sz="4" w:space="0" w:color="auto"/>
            </w:tcBorders>
            <w:shd w:val="clear" w:color="auto" w:fill="FFFFFF" w:themeFill="background1"/>
            <w:vAlign w:val="center"/>
          </w:tcPr>
          <w:p w14:paraId="02320B9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Lung</w:t>
            </w:r>
          </w:p>
        </w:tc>
        <w:tc>
          <w:tcPr>
            <w:tcW w:w="1514" w:type="dxa"/>
            <w:tcBorders>
              <w:top w:val="single" w:sz="4" w:space="0" w:color="auto"/>
            </w:tcBorders>
            <w:shd w:val="clear" w:color="auto" w:fill="FFFFFF" w:themeFill="background1"/>
            <w:vAlign w:val="center"/>
          </w:tcPr>
          <w:p w14:paraId="54F3E18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roofErr w:type="spellStart"/>
            <w:r w:rsidRPr="00EA07E5">
              <w:rPr>
                <w:b/>
                <w:bCs/>
                <w:color w:val="000000" w:themeColor="text1"/>
                <w:sz w:val="20"/>
              </w:rPr>
              <w:t>Oesophagus</w:t>
            </w:r>
            <w:proofErr w:type="spellEnd"/>
          </w:p>
        </w:tc>
        <w:tc>
          <w:tcPr>
            <w:tcW w:w="1402" w:type="dxa"/>
            <w:tcBorders>
              <w:top w:val="single" w:sz="4" w:space="0" w:color="auto"/>
            </w:tcBorders>
            <w:shd w:val="clear" w:color="auto" w:fill="FFFFFF" w:themeFill="background1"/>
            <w:vAlign w:val="center"/>
          </w:tcPr>
          <w:p w14:paraId="2B20801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Stomach</w:t>
            </w:r>
          </w:p>
        </w:tc>
      </w:tr>
      <w:tr w:rsidR="00917BEE" w:rsidRPr="00EA07E5" w14:paraId="59002DD9"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3A545D69" w14:textId="77777777" w:rsidR="00917BEE" w:rsidRPr="00EA07E5" w:rsidRDefault="00917BEE" w:rsidP="008E24EC">
            <w:pPr>
              <w:rPr>
                <w:color w:val="000000" w:themeColor="text1"/>
                <w:sz w:val="20"/>
              </w:rPr>
            </w:pPr>
            <w:r w:rsidRPr="00EA07E5">
              <w:rPr>
                <w:color w:val="000000" w:themeColor="text1"/>
                <w:sz w:val="20"/>
              </w:rPr>
              <w:t>Control</w:t>
            </w:r>
          </w:p>
        </w:tc>
        <w:tc>
          <w:tcPr>
            <w:tcW w:w="1101" w:type="dxa"/>
            <w:shd w:val="clear" w:color="auto" w:fill="FFFFFF" w:themeFill="background1"/>
          </w:tcPr>
          <w:p w14:paraId="519048E1"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2748C15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0.206 ± 0.009</w:t>
            </w:r>
          </w:p>
        </w:tc>
        <w:tc>
          <w:tcPr>
            <w:tcW w:w="1514" w:type="dxa"/>
            <w:shd w:val="clear" w:color="auto" w:fill="FFFFFF" w:themeFill="background1"/>
          </w:tcPr>
          <w:p w14:paraId="2D2F26F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0.203 ± 0.006</w:t>
            </w:r>
          </w:p>
        </w:tc>
        <w:tc>
          <w:tcPr>
            <w:tcW w:w="1651" w:type="dxa"/>
            <w:shd w:val="clear" w:color="auto" w:fill="FFFFFF" w:themeFill="background1"/>
          </w:tcPr>
          <w:p w14:paraId="04F78AB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0.205 ± 0.012</w:t>
            </w:r>
          </w:p>
        </w:tc>
        <w:tc>
          <w:tcPr>
            <w:tcW w:w="1651" w:type="dxa"/>
            <w:shd w:val="clear" w:color="auto" w:fill="FFFFFF" w:themeFill="background1"/>
          </w:tcPr>
          <w:p w14:paraId="2791109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0.217 ± 0.016</w:t>
            </w:r>
          </w:p>
        </w:tc>
        <w:tc>
          <w:tcPr>
            <w:tcW w:w="1376" w:type="dxa"/>
            <w:shd w:val="clear" w:color="auto" w:fill="FFFFFF" w:themeFill="background1"/>
          </w:tcPr>
          <w:p w14:paraId="0335DAE8"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0.200 ± 0.016</w:t>
            </w:r>
          </w:p>
        </w:tc>
        <w:tc>
          <w:tcPr>
            <w:tcW w:w="1651" w:type="dxa"/>
            <w:shd w:val="clear" w:color="auto" w:fill="FFFFFF" w:themeFill="background1"/>
          </w:tcPr>
          <w:p w14:paraId="441BA14A"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0.201 ± 0.009</w:t>
            </w:r>
          </w:p>
        </w:tc>
        <w:tc>
          <w:tcPr>
            <w:tcW w:w="1514" w:type="dxa"/>
            <w:shd w:val="clear" w:color="auto" w:fill="FFFFFF" w:themeFill="background1"/>
          </w:tcPr>
          <w:p w14:paraId="730777C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0.200 ± 0.018</w:t>
            </w:r>
          </w:p>
        </w:tc>
        <w:tc>
          <w:tcPr>
            <w:tcW w:w="1402" w:type="dxa"/>
            <w:shd w:val="clear" w:color="auto" w:fill="FFFFFF" w:themeFill="background1"/>
          </w:tcPr>
          <w:p w14:paraId="008A698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0.201 ± 0.011</w:t>
            </w:r>
          </w:p>
        </w:tc>
      </w:tr>
      <w:tr w:rsidR="00917BEE" w:rsidRPr="00EA07E5" w14:paraId="6657185F"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76EBBFB0" w14:textId="77777777" w:rsidR="00917BEE" w:rsidRPr="00EA07E5" w:rsidRDefault="00917BEE" w:rsidP="008E24EC">
            <w:pPr>
              <w:rPr>
                <w:color w:val="000000" w:themeColor="text1"/>
                <w:sz w:val="20"/>
              </w:rPr>
            </w:pPr>
            <w:r w:rsidRPr="00EA07E5">
              <w:rPr>
                <w:color w:val="000000" w:themeColor="text1"/>
                <w:sz w:val="20"/>
              </w:rPr>
              <w:t>Exposed</w:t>
            </w:r>
          </w:p>
        </w:tc>
        <w:tc>
          <w:tcPr>
            <w:tcW w:w="1101" w:type="dxa"/>
            <w:shd w:val="clear" w:color="auto" w:fill="FFFFFF" w:themeFill="background1"/>
          </w:tcPr>
          <w:p w14:paraId="4D25B0C8"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39FBCD9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0.282 ± 0.025</w:t>
            </w:r>
          </w:p>
        </w:tc>
        <w:tc>
          <w:tcPr>
            <w:tcW w:w="1514" w:type="dxa"/>
            <w:shd w:val="clear" w:color="auto" w:fill="FFFFFF" w:themeFill="background1"/>
          </w:tcPr>
          <w:p w14:paraId="0C0AC0A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0.301 ± 0.011</w:t>
            </w:r>
          </w:p>
        </w:tc>
        <w:tc>
          <w:tcPr>
            <w:tcW w:w="1651" w:type="dxa"/>
            <w:shd w:val="clear" w:color="auto" w:fill="FFFFFF" w:themeFill="background1"/>
          </w:tcPr>
          <w:p w14:paraId="138E3D6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0.295 ± 0.023</w:t>
            </w:r>
          </w:p>
        </w:tc>
        <w:tc>
          <w:tcPr>
            <w:tcW w:w="1651" w:type="dxa"/>
            <w:shd w:val="clear" w:color="auto" w:fill="FFFFFF" w:themeFill="background1"/>
          </w:tcPr>
          <w:p w14:paraId="52D69E1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0.320 ± 0.018</w:t>
            </w:r>
          </w:p>
        </w:tc>
        <w:tc>
          <w:tcPr>
            <w:tcW w:w="1376" w:type="dxa"/>
            <w:shd w:val="clear" w:color="auto" w:fill="FFFFFF" w:themeFill="background1"/>
          </w:tcPr>
          <w:p w14:paraId="0E7BB3FF"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0.270 ± 0.026</w:t>
            </w:r>
          </w:p>
        </w:tc>
        <w:tc>
          <w:tcPr>
            <w:tcW w:w="1651" w:type="dxa"/>
            <w:shd w:val="clear" w:color="auto" w:fill="FFFFFF" w:themeFill="background1"/>
          </w:tcPr>
          <w:p w14:paraId="3AB4F6B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0.295 ± 0.017</w:t>
            </w:r>
          </w:p>
        </w:tc>
        <w:tc>
          <w:tcPr>
            <w:tcW w:w="1514" w:type="dxa"/>
            <w:shd w:val="clear" w:color="auto" w:fill="FFFFFF" w:themeFill="background1"/>
          </w:tcPr>
          <w:p w14:paraId="4B6A4D8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0.306 ± 0.018</w:t>
            </w:r>
          </w:p>
        </w:tc>
        <w:tc>
          <w:tcPr>
            <w:tcW w:w="1402" w:type="dxa"/>
            <w:shd w:val="clear" w:color="auto" w:fill="FFFFFF" w:themeFill="background1"/>
          </w:tcPr>
          <w:p w14:paraId="482C4B7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0.306 ± 0.014</w:t>
            </w:r>
          </w:p>
        </w:tc>
      </w:tr>
      <w:tr w:rsidR="00917BEE" w:rsidRPr="00EA07E5" w14:paraId="7C04ACAC"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364EEB0D" w14:textId="77777777" w:rsidR="00917BEE" w:rsidRPr="00EA07E5" w:rsidRDefault="00917BEE" w:rsidP="008E24EC">
            <w:pPr>
              <w:rPr>
                <w:color w:val="000000" w:themeColor="text1"/>
                <w:sz w:val="20"/>
              </w:rPr>
            </w:pPr>
          </w:p>
        </w:tc>
        <w:tc>
          <w:tcPr>
            <w:tcW w:w="1101" w:type="dxa"/>
            <w:shd w:val="clear" w:color="auto" w:fill="FFFFFF" w:themeFill="background1"/>
          </w:tcPr>
          <w:p w14:paraId="0C9C12D7"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5A8B6FA9"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247910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7E93327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70052F7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11FBCA4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038B7649"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1845915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3FE62AC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917BEE" w:rsidRPr="00EA07E5" w14:paraId="36AE06FD"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5A613725" w14:textId="77777777" w:rsidR="00917BEE" w:rsidRPr="00EA07E5" w:rsidRDefault="00917BEE" w:rsidP="008E24EC">
            <w:pPr>
              <w:rPr>
                <w:color w:val="000000" w:themeColor="text1"/>
                <w:sz w:val="20"/>
              </w:rPr>
            </w:pPr>
            <w:r w:rsidRPr="00EA07E5">
              <w:rPr>
                <w:color w:val="000000" w:themeColor="text1"/>
                <w:sz w:val="20"/>
              </w:rPr>
              <w:t>Control</w:t>
            </w:r>
          </w:p>
        </w:tc>
        <w:tc>
          <w:tcPr>
            <w:tcW w:w="1101" w:type="dxa"/>
            <w:shd w:val="clear" w:color="auto" w:fill="FFFFFF" w:themeFill="background1"/>
          </w:tcPr>
          <w:p w14:paraId="5E8D7F99"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756505C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0.196 ± 0.010</w:t>
            </w:r>
          </w:p>
        </w:tc>
        <w:tc>
          <w:tcPr>
            <w:tcW w:w="1514" w:type="dxa"/>
            <w:shd w:val="clear" w:color="auto" w:fill="FFFFFF" w:themeFill="background1"/>
          </w:tcPr>
          <w:p w14:paraId="3F9B33B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0.205 ± 0.011</w:t>
            </w:r>
          </w:p>
        </w:tc>
        <w:tc>
          <w:tcPr>
            <w:tcW w:w="1651" w:type="dxa"/>
            <w:shd w:val="clear" w:color="auto" w:fill="FFFFFF" w:themeFill="background1"/>
          </w:tcPr>
          <w:p w14:paraId="401B51D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0.194 ± 0.002</w:t>
            </w:r>
          </w:p>
        </w:tc>
        <w:tc>
          <w:tcPr>
            <w:tcW w:w="1651" w:type="dxa"/>
            <w:shd w:val="clear" w:color="auto" w:fill="FFFFFF" w:themeFill="background1"/>
          </w:tcPr>
          <w:p w14:paraId="731F699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0.227 ± 0.013</w:t>
            </w:r>
          </w:p>
        </w:tc>
        <w:tc>
          <w:tcPr>
            <w:tcW w:w="1376" w:type="dxa"/>
            <w:shd w:val="clear" w:color="auto" w:fill="FFFFFF" w:themeFill="background1"/>
          </w:tcPr>
          <w:p w14:paraId="1722A07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0.205 ± 0.009</w:t>
            </w:r>
          </w:p>
        </w:tc>
        <w:tc>
          <w:tcPr>
            <w:tcW w:w="1651" w:type="dxa"/>
            <w:shd w:val="clear" w:color="auto" w:fill="FFFFFF" w:themeFill="background1"/>
          </w:tcPr>
          <w:p w14:paraId="2672001F"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0.196 ± 0.006</w:t>
            </w:r>
          </w:p>
        </w:tc>
        <w:tc>
          <w:tcPr>
            <w:tcW w:w="1514" w:type="dxa"/>
            <w:shd w:val="clear" w:color="auto" w:fill="FFFFFF" w:themeFill="background1"/>
          </w:tcPr>
          <w:p w14:paraId="7E7B5C6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0.204 ± 0.0010</w:t>
            </w:r>
          </w:p>
        </w:tc>
        <w:tc>
          <w:tcPr>
            <w:tcW w:w="1402" w:type="dxa"/>
            <w:shd w:val="clear" w:color="auto" w:fill="FFFFFF" w:themeFill="background1"/>
          </w:tcPr>
          <w:p w14:paraId="5D94F5F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0.211 ± 0.009</w:t>
            </w:r>
          </w:p>
        </w:tc>
      </w:tr>
      <w:tr w:rsidR="00917BEE" w:rsidRPr="00EA07E5" w14:paraId="6A804F90"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4D4ED919" w14:textId="77777777" w:rsidR="00917BEE" w:rsidRPr="00EA07E5" w:rsidRDefault="00917BEE" w:rsidP="008E24EC">
            <w:pPr>
              <w:rPr>
                <w:color w:val="000000" w:themeColor="text1"/>
                <w:sz w:val="20"/>
              </w:rPr>
            </w:pPr>
            <w:r w:rsidRPr="00EA07E5">
              <w:rPr>
                <w:color w:val="000000" w:themeColor="text1"/>
                <w:sz w:val="20"/>
              </w:rPr>
              <w:t>Exposed</w:t>
            </w:r>
          </w:p>
        </w:tc>
        <w:tc>
          <w:tcPr>
            <w:tcW w:w="1101" w:type="dxa"/>
            <w:shd w:val="clear" w:color="auto" w:fill="FFFFFF" w:themeFill="background1"/>
          </w:tcPr>
          <w:p w14:paraId="64EB6EF8"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70D0699"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0.289 ± 0.013</w:t>
            </w:r>
          </w:p>
        </w:tc>
        <w:tc>
          <w:tcPr>
            <w:tcW w:w="1514" w:type="dxa"/>
            <w:shd w:val="clear" w:color="auto" w:fill="FFFFFF" w:themeFill="background1"/>
          </w:tcPr>
          <w:p w14:paraId="09C2E1A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0.287 ± 0.016 </w:t>
            </w:r>
          </w:p>
        </w:tc>
        <w:tc>
          <w:tcPr>
            <w:tcW w:w="1651" w:type="dxa"/>
            <w:shd w:val="clear" w:color="auto" w:fill="FFFFFF" w:themeFill="background1"/>
          </w:tcPr>
          <w:p w14:paraId="1457240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0.290 ± 0.029</w:t>
            </w:r>
          </w:p>
        </w:tc>
        <w:tc>
          <w:tcPr>
            <w:tcW w:w="1651" w:type="dxa"/>
            <w:shd w:val="clear" w:color="auto" w:fill="FFFFFF" w:themeFill="background1"/>
          </w:tcPr>
          <w:p w14:paraId="6E0EC788"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0.314 ± 0.015</w:t>
            </w:r>
          </w:p>
        </w:tc>
        <w:tc>
          <w:tcPr>
            <w:tcW w:w="1376" w:type="dxa"/>
            <w:shd w:val="clear" w:color="auto" w:fill="FFFFFF" w:themeFill="background1"/>
          </w:tcPr>
          <w:p w14:paraId="4809B12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0.271 ± 0.026</w:t>
            </w:r>
          </w:p>
        </w:tc>
        <w:tc>
          <w:tcPr>
            <w:tcW w:w="1651" w:type="dxa"/>
            <w:shd w:val="clear" w:color="auto" w:fill="FFFFFF" w:themeFill="background1"/>
          </w:tcPr>
          <w:p w14:paraId="36DF067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0.285 ± 0.025</w:t>
            </w:r>
          </w:p>
        </w:tc>
        <w:tc>
          <w:tcPr>
            <w:tcW w:w="1514" w:type="dxa"/>
            <w:shd w:val="clear" w:color="auto" w:fill="FFFFFF" w:themeFill="background1"/>
          </w:tcPr>
          <w:p w14:paraId="25077AB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0.254 ± 0.011</w:t>
            </w:r>
          </w:p>
        </w:tc>
        <w:tc>
          <w:tcPr>
            <w:tcW w:w="1402" w:type="dxa"/>
            <w:shd w:val="clear" w:color="auto" w:fill="FFFFFF" w:themeFill="background1"/>
          </w:tcPr>
          <w:p w14:paraId="2AFA970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0.319 ± 0.009</w:t>
            </w:r>
          </w:p>
        </w:tc>
      </w:tr>
      <w:tr w:rsidR="00917BEE" w:rsidRPr="00EA07E5" w14:paraId="6519FBC9" w14:textId="77777777" w:rsidTr="00917BE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577942B8" w14:textId="77777777" w:rsidR="00917BEE" w:rsidRPr="00EA07E5" w:rsidRDefault="00917BEE" w:rsidP="008E24EC">
            <w:pPr>
              <w:rPr>
                <w:color w:val="000000" w:themeColor="text1"/>
                <w:sz w:val="20"/>
              </w:rPr>
            </w:pPr>
          </w:p>
        </w:tc>
        <w:tc>
          <w:tcPr>
            <w:tcW w:w="1101" w:type="dxa"/>
            <w:shd w:val="clear" w:color="auto" w:fill="FFFFFF" w:themeFill="background1"/>
          </w:tcPr>
          <w:p w14:paraId="62016CE6"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6BBBAE8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1A22B43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4067F5D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6F4F603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532A3A4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16098C3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7558B4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77CBEB9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917BEE" w:rsidRPr="00EA07E5" w14:paraId="75BD0BE6"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30DD38A5" w14:textId="77777777" w:rsidR="00917BEE" w:rsidRPr="00EA07E5" w:rsidRDefault="00917BEE" w:rsidP="008E24EC">
            <w:pPr>
              <w:rPr>
                <w:color w:val="000000" w:themeColor="text1"/>
                <w:sz w:val="20"/>
              </w:rPr>
            </w:pPr>
            <w:r w:rsidRPr="00EA07E5">
              <w:rPr>
                <w:color w:val="000000" w:themeColor="text1"/>
                <w:sz w:val="20"/>
              </w:rPr>
              <w:t>Marginal Means</w:t>
            </w:r>
          </w:p>
        </w:tc>
        <w:tc>
          <w:tcPr>
            <w:tcW w:w="1101" w:type="dxa"/>
            <w:shd w:val="clear" w:color="auto" w:fill="FFFFFF" w:themeFill="background1"/>
          </w:tcPr>
          <w:p w14:paraId="31D2D7A0"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00A6EC1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1EBD105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5627CFF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50620238"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5AFC0B7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24FB38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16A66AA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095750A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917BEE" w:rsidRPr="00EA07E5" w14:paraId="1846CAB5"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707E6778" w14:textId="77777777" w:rsidR="00917BEE" w:rsidRPr="00EA07E5" w:rsidRDefault="00917BEE" w:rsidP="008E24EC">
            <w:pPr>
              <w:rPr>
                <w:color w:val="000000" w:themeColor="text1"/>
                <w:sz w:val="20"/>
              </w:rPr>
            </w:pPr>
            <w:r w:rsidRPr="00EA07E5">
              <w:rPr>
                <w:color w:val="000000" w:themeColor="text1"/>
                <w:sz w:val="20"/>
              </w:rPr>
              <w:t>Treatment</w:t>
            </w:r>
          </w:p>
        </w:tc>
        <w:tc>
          <w:tcPr>
            <w:tcW w:w="1101" w:type="dxa"/>
            <w:shd w:val="clear" w:color="auto" w:fill="FFFFFF" w:themeFill="background1"/>
          </w:tcPr>
          <w:p w14:paraId="3C545C9B"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B71837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1CCC7DC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6C026BE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33F2354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6DF23BF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00F3001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55672E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6082E2E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917BEE" w:rsidRPr="00EA07E5" w14:paraId="0CB953E4"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6EDB4ABB" w14:textId="77777777" w:rsidR="00917BEE" w:rsidRPr="00EA07E5" w:rsidRDefault="00917BEE" w:rsidP="008E24EC">
            <w:pPr>
              <w:rPr>
                <w:color w:val="000000" w:themeColor="text1"/>
                <w:sz w:val="20"/>
              </w:rPr>
            </w:pPr>
            <w:r w:rsidRPr="00EA07E5">
              <w:rPr>
                <w:color w:val="000000" w:themeColor="text1"/>
                <w:sz w:val="20"/>
              </w:rPr>
              <w:t>Control</w:t>
            </w:r>
          </w:p>
        </w:tc>
        <w:tc>
          <w:tcPr>
            <w:tcW w:w="1101" w:type="dxa"/>
            <w:shd w:val="clear" w:color="auto" w:fill="FFFFFF" w:themeFill="background1"/>
          </w:tcPr>
          <w:p w14:paraId="6DCEE4FD"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5339DE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0.201</w:t>
            </w:r>
            <w:r w:rsidRPr="00EA07E5">
              <w:rPr>
                <w:color w:val="000000" w:themeColor="text1"/>
                <w:sz w:val="20"/>
                <w:vertAlign w:val="superscript"/>
              </w:rPr>
              <w:t>a</w:t>
            </w:r>
          </w:p>
        </w:tc>
        <w:tc>
          <w:tcPr>
            <w:tcW w:w="1514" w:type="dxa"/>
            <w:shd w:val="clear" w:color="auto" w:fill="FFFFFF" w:themeFill="background1"/>
          </w:tcPr>
          <w:p w14:paraId="183D27E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0.204</w:t>
            </w:r>
            <w:r w:rsidRPr="00EA07E5">
              <w:rPr>
                <w:color w:val="000000" w:themeColor="text1"/>
                <w:sz w:val="20"/>
                <w:vertAlign w:val="superscript"/>
              </w:rPr>
              <w:t>a</w:t>
            </w:r>
          </w:p>
        </w:tc>
        <w:tc>
          <w:tcPr>
            <w:tcW w:w="1651" w:type="dxa"/>
            <w:shd w:val="clear" w:color="auto" w:fill="FFFFFF" w:themeFill="background1"/>
          </w:tcPr>
          <w:p w14:paraId="7D303D8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0.199</w:t>
            </w:r>
            <w:r w:rsidRPr="00EA07E5">
              <w:rPr>
                <w:color w:val="000000" w:themeColor="text1"/>
                <w:sz w:val="20"/>
                <w:vertAlign w:val="superscript"/>
              </w:rPr>
              <w:t>b</w:t>
            </w:r>
          </w:p>
        </w:tc>
        <w:tc>
          <w:tcPr>
            <w:tcW w:w="1651" w:type="dxa"/>
            <w:shd w:val="clear" w:color="auto" w:fill="FFFFFF" w:themeFill="background1"/>
          </w:tcPr>
          <w:p w14:paraId="3EB54CD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0.222</w:t>
            </w:r>
            <w:r w:rsidRPr="00EA07E5">
              <w:rPr>
                <w:color w:val="000000" w:themeColor="text1"/>
                <w:sz w:val="20"/>
                <w:vertAlign w:val="superscript"/>
              </w:rPr>
              <w:t>b</w:t>
            </w:r>
          </w:p>
        </w:tc>
        <w:tc>
          <w:tcPr>
            <w:tcW w:w="1376" w:type="dxa"/>
            <w:shd w:val="clear" w:color="auto" w:fill="FFFFFF" w:themeFill="background1"/>
          </w:tcPr>
          <w:p w14:paraId="4C52BEF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0.203</w:t>
            </w:r>
            <w:r w:rsidRPr="00EA07E5">
              <w:rPr>
                <w:color w:val="000000" w:themeColor="text1"/>
                <w:sz w:val="20"/>
                <w:vertAlign w:val="superscript"/>
              </w:rPr>
              <w:t>b</w:t>
            </w:r>
          </w:p>
        </w:tc>
        <w:tc>
          <w:tcPr>
            <w:tcW w:w="1651" w:type="dxa"/>
            <w:shd w:val="clear" w:color="auto" w:fill="FFFFFF" w:themeFill="background1"/>
          </w:tcPr>
          <w:p w14:paraId="1D75975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0.199</w:t>
            </w:r>
            <w:r w:rsidRPr="00EA07E5">
              <w:rPr>
                <w:color w:val="000000" w:themeColor="text1"/>
                <w:sz w:val="20"/>
                <w:vertAlign w:val="superscript"/>
              </w:rPr>
              <w:t>b</w:t>
            </w:r>
          </w:p>
        </w:tc>
        <w:tc>
          <w:tcPr>
            <w:tcW w:w="1514" w:type="dxa"/>
            <w:shd w:val="clear" w:color="auto" w:fill="FFFFFF" w:themeFill="background1"/>
          </w:tcPr>
          <w:p w14:paraId="433B137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0.202</w:t>
            </w:r>
            <w:r w:rsidRPr="00EA07E5">
              <w:rPr>
                <w:color w:val="000000" w:themeColor="text1"/>
                <w:sz w:val="20"/>
                <w:vertAlign w:val="superscript"/>
              </w:rPr>
              <w:t>b</w:t>
            </w:r>
          </w:p>
        </w:tc>
        <w:tc>
          <w:tcPr>
            <w:tcW w:w="1402" w:type="dxa"/>
            <w:shd w:val="clear" w:color="auto" w:fill="FFFFFF" w:themeFill="background1"/>
          </w:tcPr>
          <w:p w14:paraId="4C66543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0.206</w:t>
            </w:r>
            <w:r w:rsidRPr="00EA07E5">
              <w:rPr>
                <w:color w:val="000000" w:themeColor="text1"/>
                <w:sz w:val="20"/>
                <w:vertAlign w:val="superscript"/>
              </w:rPr>
              <w:t>b</w:t>
            </w:r>
          </w:p>
        </w:tc>
      </w:tr>
      <w:tr w:rsidR="00917BEE" w:rsidRPr="00EA07E5" w14:paraId="46A5EE8F"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3CD4151D" w14:textId="77777777" w:rsidR="00917BEE" w:rsidRPr="00EA07E5" w:rsidRDefault="00917BEE" w:rsidP="008E24EC">
            <w:pPr>
              <w:rPr>
                <w:color w:val="000000" w:themeColor="text1"/>
                <w:sz w:val="20"/>
              </w:rPr>
            </w:pPr>
            <w:r w:rsidRPr="00EA07E5">
              <w:rPr>
                <w:color w:val="000000" w:themeColor="text1"/>
                <w:sz w:val="20"/>
              </w:rPr>
              <w:t>Exposed</w:t>
            </w:r>
          </w:p>
        </w:tc>
        <w:tc>
          <w:tcPr>
            <w:tcW w:w="1101" w:type="dxa"/>
            <w:shd w:val="clear" w:color="auto" w:fill="FFFFFF" w:themeFill="background1"/>
          </w:tcPr>
          <w:p w14:paraId="2F3AD7B9"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F72940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0.286</w:t>
            </w:r>
            <w:r w:rsidRPr="00EA07E5">
              <w:rPr>
                <w:color w:val="000000" w:themeColor="text1"/>
                <w:sz w:val="20"/>
                <w:vertAlign w:val="superscript"/>
              </w:rPr>
              <w:t>a</w:t>
            </w:r>
          </w:p>
        </w:tc>
        <w:tc>
          <w:tcPr>
            <w:tcW w:w="1514" w:type="dxa"/>
            <w:shd w:val="clear" w:color="auto" w:fill="FFFFFF" w:themeFill="background1"/>
          </w:tcPr>
          <w:p w14:paraId="69A660E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0.294</w:t>
            </w:r>
            <w:r w:rsidRPr="00EA07E5">
              <w:rPr>
                <w:color w:val="000000" w:themeColor="text1"/>
                <w:sz w:val="20"/>
                <w:vertAlign w:val="superscript"/>
              </w:rPr>
              <w:t>b</w:t>
            </w:r>
          </w:p>
        </w:tc>
        <w:tc>
          <w:tcPr>
            <w:tcW w:w="1651" w:type="dxa"/>
            <w:shd w:val="clear" w:color="auto" w:fill="FFFFFF" w:themeFill="background1"/>
          </w:tcPr>
          <w:p w14:paraId="2EE0885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0.292</w:t>
            </w:r>
            <w:r w:rsidRPr="00EA07E5">
              <w:rPr>
                <w:color w:val="000000" w:themeColor="text1"/>
                <w:sz w:val="20"/>
                <w:vertAlign w:val="superscript"/>
              </w:rPr>
              <w:t>a</w:t>
            </w:r>
          </w:p>
        </w:tc>
        <w:tc>
          <w:tcPr>
            <w:tcW w:w="1651" w:type="dxa"/>
            <w:shd w:val="clear" w:color="auto" w:fill="FFFFFF" w:themeFill="background1"/>
          </w:tcPr>
          <w:p w14:paraId="76DA2B5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0.317</w:t>
            </w:r>
            <w:r w:rsidRPr="00EA07E5">
              <w:rPr>
                <w:color w:val="000000" w:themeColor="text1"/>
                <w:sz w:val="20"/>
                <w:vertAlign w:val="superscript"/>
              </w:rPr>
              <w:t>a</w:t>
            </w:r>
          </w:p>
        </w:tc>
        <w:tc>
          <w:tcPr>
            <w:tcW w:w="1376" w:type="dxa"/>
            <w:shd w:val="clear" w:color="auto" w:fill="FFFFFF" w:themeFill="background1"/>
          </w:tcPr>
          <w:p w14:paraId="2ABDB75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0.271</w:t>
            </w:r>
            <w:r w:rsidRPr="00EA07E5">
              <w:rPr>
                <w:color w:val="000000" w:themeColor="text1"/>
                <w:sz w:val="20"/>
                <w:vertAlign w:val="superscript"/>
              </w:rPr>
              <w:t>a</w:t>
            </w:r>
          </w:p>
        </w:tc>
        <w:tc>
          <w:tcPr>
            <w:tcW w:w="1651" w:type="dxa"/>
            <w:shd w:val="clear" w:color="auto" w:fill="FFFFFF" w:themeFill="background1"/>
          </w:tcPr>
          <w:p w14:paraId="4B2F85D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0.290</w:t>
            </w:r>
            <w:r w:rsidRPr="00EA07E5">
              <w:rPr>
                <w:color w:val="000000" w:themeColor="text1"/>
                <w:sz w:val="20"/>
                <w:vertAlign w:val="superscript"/>
              </w:rPr>
              <w:t>a</w:t>
            </w:r>
          </w:p>
        </w:tc>
        <w:tc>
          <w:tcPr>
            <w:tcW w:w="1514" w:type="dxa"/>
            <w:shd w:val="clear" w:color="auto" w:fill="FFFFFF" w:themeFill="background1"/>
          </w:tcPr>
          <w:p w14:paraId="792F090F"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0.280</w:t>
            </w:r>
            <w:r w:rsidRPr="00EA07E5">
              <w:rPr>
                <w:color w:val="000000" w:themeColor="text1"/>
                <w:sz w:val="20"/>
                <w:vertAlign w:val="superscript"/>
              </w:rPr>
              <w:t>a</w:t>
            </w:r>
          </w:p>
        </w:tc>
        <w:tc>
          <w:tcPr>
            <w:tcW w:w="1402" w:type="dxa"/>
            <w:shd w:val="clear" w:color="auto" w:fill="FFFFFF" w:themeFill="background1"/>
          </w:tcPr>
          <w:p w14:paraId="1C7B70DF"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0313</w:t>
            </w:r>
            <w:r w:rsidRPr="00EA07E5">
              <w:rPr>
                <w:color w:val="000000" w:themeColor="text1"/>
                <w:sz w:val="20"/>
                <w:vertAlign w:val="superscript"/>
              </w:rPr>
              <w:t>a</w:t>
            </w:r>
          </w:p>
        </w:tc>
      </w:tr>
      <w:tr w:rsidR="00917BEE" w:rsidRPr="00EA07E5" w14:paraId="4A361635"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66BDABBA" w14:textId="77777777" w:rsidR="00917BEE" w:rsidRPr="00EA07E5" w:rsidRDefault="00917BEE" w:rsidP="008E24EC">
            <w:pPr>
              <w:rPr>
                <w:color w:val="000000" w:themeColor="text1"/>
                <w:sz w:val="20"/>
              </w:rPr>
            </w:pPr>
          </w:p>
        </w:tc>
        <w:tc>
          <w:tcPr>
            <w:tcW w:w="1101" w:type="dxa"/>
            <w:shd w:val="clear" w:color="auto" w:fill="FFFFFF" w:themeFill="background1"/>
          </w:tcPr>
          <w:p w14:paraId="1571FF3A"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r w:rsidRPr="00EA07E5">
              <w:rPr>
                <w:b/>
                <w:bCs/>
                <w:color w:val="000000" w:themeColor="text1"/>
                <w:sz w:val="20"/>
              </w:rPr>
              <w:t>Sex</w:t>
            </w:r>
          </w:p>
        </w:tc>
        <w:tc>
          <w:tcPr>
            <w:tcW w:w="1514" w:type="dxa"/>
            <w:shd w:val="clear" w:color="auto" w:fill="FFFFFF" w:themeFill="background1"/>
          </w:tcPr>
          <w:p w14:paraId="515902D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5ECE3FA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296DC6B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736C048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11F7CBC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6A504A8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25473B3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38B671B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917BEE" w:rsidRPr="00EA07E5" w14:paraId="7B57466A"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17FED216" w14:textId="77777777" w:rsidR="00917BEE" w:rsidRPr="00EA07E5" w:rsidRDefault="00917BEE" w:rsidP="008E24EC">
            <w:pPr>
              <w:rPr>
                <w:color w:val="000000" w:themeColor="text1"/>
                <w:sz w:val="20"/>
              </w:rPr>
            </w:pPr>
          </w:p>
        </w:tc>
        <w:tc>
          <w:tcPr>
            <w:tcW w:w="1101" w:type="dxa"/>
            <w:shd w:val="clear" w:color="auto" w:fill="FFFFFF" w:themeFill="background1"/>
          </w:tcPr>
          <w:p w14:paraId="25CE5FE0"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7940CB9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0.244</w:t>
            </w:r>
            <w:r w:rsidRPr="00EA07E5">
              <w:rPr>
                <w:color w:val="000000" w:themeColor="text1"/>
                <w:sz w:val="20"/>
                <w:vertAlign w:val="superscript"/>
              </w:rPr>
              <w:t>a</w:t>
            </w:r>
          </w:p>
        </w:tc>
        <w:tc>
          <w:tcPr>
            <w:tcW w:w="1514" w:type="dxa"/>
            <w:shd w:val="clear" w:color="auto" w:fill="FFFFFF" w:themeFill="background1"/>
          </w:tcPr>
          <w:p w14:paraId="45CF816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0.252</w:t>
            </w:r>
            <w:r w:rsidRPr="00EA07E5">
              <w:rPr>
                <w:color w:val="000000" w:themeColor="text1"/>
                <w:sz w:val="20"/>
                <w:vertAlign w:val="superscript"/>
              </w:rPr>
              <w:t>a</w:t>
            </w:r>
          </w:p>
        </w:tc>
        <w:tc>
          <w:tcPr>
            <w:tcW w:w="1651" w:type="dxa"/>
            <w:shd w:val="clear" w:color="auto" w:fill="FFFFFF" w:themeFill="background1"/>
          </w:tcPr>
          <w:p w14:paraId="44A4179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0.250</w:t>
            </w:r>
            <w:r w:rsidRPr="00EA07E5">
              <w:rPr>
                <w:color w:val="000000" w:themeColor="text1"/>
                <w:sz w:val="20"/>
                <w:vertAlign w:val="superscript"/>
              </w:rPr>
              <w:t>a</w:t>
            </w:r>
          </w:p>
        </w:tc>
        <w:tc>
          <w:tcPr>
            <w:tcW w:w="1651" w:type="dxa"/>
            <w:shd w:val="clear" w:color="auto" w:fill="FFFFFF" w:themeFill="background1"/>
          </w:tcPr>
          <w:p w14:paraId="66291CFF"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0.269</w:t>
            </w:r>
            <w:r w:rsidRPr="00EA07E5">
              <w:rPr>
                <w:color w:val="000000" w:themeColor="text1"/>
                <w:sz w:val="20"/>
                <w:vertAlign w:val="superscript"/>
              </w:rPr>
              <w:t>a</w:t>
            </w:r>
          </w:p>
        </w:tc>
        <w:tc>
          <w:tcPr>
            <w:tcW w:w="1376" w:type="dxa"/>
            <w:shd w:val="clear" w:color="auto" w:fill="FFFFFF" w:themeFill="background1"/>
          </w:tcPr>
          <w:p w14:paraId="524A3E2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0.235</w:t>
            </w:r>
            <w:r w:rsidRPr="00EA07E5">
              <w:rPr>
                <w:color w:val="000000" w:themeColor="text1"/>
                <w:sz w:val="20"/>
                <w:vertAlign w:val="superscript"/>
              </w:rPr>
              <w:t>a</w:t>
            </w:r>
          </w:p>
        </w:tc>
        <w:tc>
          <w:tcPr>
            <w:tcW w:w="1651" w:type="dxa"/>
            <w:shd w:val="clear" w:color="auto" w:fill="FFFFFF" w:themeFill="background1"/>
          </w:tcPr>
          <w:p w14:paraId="053E232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0.248</w:t>
            </w:r>
            <w:r w:rsidRPr="00EA07E5">
              <w:rPr>
                <w:color w:val="000000" w:themeColor="text1"/>
                <w:sz w:val="20"/>
                <w:vertAlign w:val="superscript"/>
              </w:rPr>
              <w:t>a</w:t>
            </w:r>
          </w:p>
        </w:tc>
        <w:tc>
          <w:tcPr>
            <w:tcW w:w="1514" w:type="dxa"/>
            <w:shd w:val="clear" w:color="auto" w:fill="FFFFFF" w:themeFill="background1"/>
          </w:tcPr>
          <w:p w14:paraId="3BD7344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0.253</w:t>
            </w:r>
            <w:r w:rsidRPr="00EA07E5">
              <w:rPr>
                <w:color w:val="000000" w:themeColor="text1"/>
                <w:sz w:val="20"/>
                <w:vertAlign w:val="superscript"/>
              </w:rPr>
              <w:t>a</w:t>
            </w:r>
          </w:p>
        </w:tc>
        <w:tc>
          <w:tcPr>
            <w:tcW w:w="1402" w:type="dxa"/>
            <w:shd w:val="clear" w:color="auto" w:fill="FFFFFF" w:themeFill="background1"/>
          </w:tcPr>
          <w:p w14:paraId="49FC9E7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0.254</w:t>
            </w:r>
            <w:r w:rsidRPr="00EA07E5">
              <w:rPr>
                <w:color w:val="000000" w:themeColor="text1"/>
                <w:sz w:val="20"/>
                <w:vertAlign w:val="superscript"/>
              </w:rPr>
              <w:t>b</w:t>
            </w:r>
          </w:p>
        </w:tc>
      </w:tr>
      <w:tr w:rsidR="00917BEE" w:rsidRPr="00EA07E5" w14:paraId="32ED83ED"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5E3549E4" w14:textId="77777777" w:rsidR="00917BEE" w:rsidRPr="00EA07E5" w:rsidRDefault="00917BEE" w:rsidP="008E24EC">
            <w:pPr>
              <w:rPr>
                <w:color w:val="000000" w:themeColor="text1"/>
                <w:sz w:val="20"/>
              </w:rPr>
            </w:pPr>
          </w:p>
        </w:tc>
        <w:tc>
          <w:tcPr>
            <w:tcW w:w="1101" w:type="dxa"/>
            <w:shd w:val="clear" w:color="auto" w:fill="FFFFFF" w:themeFill="background1"/>
          </w:tcPr>
          <w:p w14:paraId="3D60938F"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3D09A5B9"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0.242</w:t>
            </w:r>
            <w:r w:rsidRPr="00EA07E5">
              <w:rPr>
                <w:color w:val="000000" w:themeColor="text1"/>
                <w:sz w:val="20"/>
                <w:vertAlign w:val="superscript"/>
              </w:rPr>
              <w:t>a</w:t>
            </w:r>
          </w:p>
        </w:tc>
        <w:tc>
          <w:tcPr>
            <w:tcW w:w="1514" w:type="dxa"/>
            <w:shd w:val="clear" w:color="auto" w:fill="FFFFFF" w:themeFill="background1"/>
          </w:tcPr>
          <w:p w14:paraId="36277CB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0.246</w:t>
            </w:r>
            <w:r w:rsidRPr="00EA07E5">
              <w:rPr>
                <w:color w:val="000000" w:themeColor="text1"/>
                <w:sz w:val="20"/>
                <w:vertAlign w:val="superscript"/>
              </w:rPr>
              <w:t>a</w:t>
            </w:r>
          </w:p>
        </w:tc>
        <w:tc>
          <w:tcPr>
            <w:tcW w:w="1651" w:type="dxa"/>
            <w:shd w:val="clear" w:color="auto" w:fill="FFFFFF" w:themeFill="background1"/>
          </w:tcPr>
          <w:p w14:paraId="23E7DEB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0.242</w:t>
            </w:r>
            <w:r w:rsidRPr="00EA07E5">
              <w:rPr>
                <w:color w:val="000000" w:themeColor="text1"/>
                <w:sz w:val="20"/>
                <w:vertAlign w:val="superscript"/>
              </w:rPr>
              <w:t>a</w:t>
            </w:r>
          </w:p>
        </w:tc>
        <w:tc>
          <w:tcPr>
            <w:tcW w:w="1651" w:type="dxa"/>
            <w:shd w:val="clear" w:color="auto" w:fill="FFFFFF" w:themeFill="background1"/>
          </w:tcPr>
          <w:p w14:paraId="11578D0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0.271</w:t>
            </w:r>
            <w:r w:rsidRPr="00EA07E5">
              <w:rPr>
                <w:color w:val="000000" w:themeColor="text1"/>
                <w:sz w:val="20"/>
                <w:vertAlign w:val="superscript"/>
              </w:rPr>
              <w:t>a</w:t>
            </w:r>
          </w:p>
        </w:tc>
        <w:tc>
          <w:tcPr>
            <w:tcW w:w="1376" w:type="dxa"/>
            <w:shd w:val="clear" w:color="auto" w:fill="FFFFFF" w:themeFill="background1"/>
          </w:tcPr>
          <w:p w14:paraId="66C97BF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0.238</w:t>
            </w:r>
            <w:r w:rsidRPr="00EA07E5">
              <w:rPr>
                <w:color w:val="000000" w:themeColor="text1"/>
                <w:sz w:val="20"/>
                <w:vertAlign w:val="superscript"/>
              </w:rPr>
              <w:t>a</w:t>
            </w:r>
          </w:p>
        </w:tc>
        <w:tc>
          <w:tcPr>
            <w:tcW w:w="1651" w:type="dxa"/>
            <w:shd w:val="clear" w:color="auto" w:fill="FFFFFF" w:themeFill="background1"/>
          </w:tcPr>
          <w:p w14:paraId="5AA57E5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0.241</w:t>
            </w:r>
            <w:r w:rsidRPr="00EA07E5">
              <w:rPr>
                <w:color w:val="000000" w:themeColor="text1"/>
                <w:sz w:val="20"/>
                <w:vertAlign w:val="superscript"/>
              </w:rPr>
              <w:t>a</w:t>
            </w:r>
          </w:p>
        </w:tc>
        <w:tc>
          <w:tcPr>
            <w:tcW w:w="1514" w:type="dxa"/>
            <w:shd w:val="clear" w:color="auto" w:fill="FFFFFF" w:themeFill="background1"/>
          </w:tcPr>
          <w:p w14:paraId="19EC6749"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0.229</w:t>
            </w:r>
            <w:r w:rsidRPr="00EA07E5">
              <w:rPr>
                <w:color w:val="000000" w:themeColor="text1"/>
                <w:sz w:val="20"/>
                <w:vertAlign w:val="superscript"/>
              </w:rPr>
              <w:t>b</w:t>
            </w:r>
          </w:p>
        </w:tc>
        <w:tc>
          <w:tcPr>
            <w:tcW w:w="1402" w:type="dxa"/>
            <w:shd w:val="clear" w:color="auto" w:fill="FFFFFF" w:themeFill="background1"/>
          </w:tcPr>
          <w:p w14:paraId="1D431E48"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0.265</w:t>
            </w:r>
            <w:r w:rsidRPr="00EA07E5">
              <w:rPr>
                <w:color w:val="000000" w:themeColor="text1"/>
                <w:sz w:val="20"/>
                <w:vertAlign w:val="superscript"/>
              </w:rPr>
              <w:t>a</w:t>
            </w:r>
          </w:p>
        </w:tc>
      </w:tr>
      <w:tr w:rsidR="00917BEE" w:rsidRPr="00EA07E5" w14:paraId="2C2D9B71"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5CEAF7C8" w14:textId="77777777" w:rsidR="00917BEE" w:rsidRPr="00EA07E5" w:rsidRDefault="00917BEE" w:rsidP="008E24EC">
            <w:pPr>
              <w:rPr>
                <w:color w:val="000000" w:themeColor="text1"/>
                <w:sz w:val="20"/>
              </w:rPr>
            </w:pPr>
            <w:r w:rsidRPr="00EA07E5">
              <w:rPr>
                <w:color w:val="000000" w:themeColor="text1"/>
                <w:sz w:val="20"/>
              </w:rPr>
              <w:t>Sources of variation</w:t>
            </w:r>
          </w:p>
        </w:tc>
        <w:tc>
          <w:tcPr>
            <w:tcW w:w="1101" w:type="dxa"/>
            <w:shd w:val="clear" w:color="auto" w:fill="FFFFFF" w:themeFill="background1"/>
          </w:tcPr>
          <w:p w14:paraId="3D30A7F2"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0EA7C52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55436BF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692CEA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90EE5A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6B8C798D"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0720002D"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71B36BD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0B3C87A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r>
      <w:tr w:rsidR="00917BEE" w:rsidRPr="00EA07E5" w14:paraId="161360CB"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6CB0FC3D" w14:textId="77777777" w:rsidR="00917BEE" w:rsidRPr="00EA07E5" w:rsidRDefault="00917BEE" w:rsidP="008E24EC">
            <w:pPr>
              <w:rPr>
                <w:color w:val="000000" w:themeColor="text1"/>
                <w:sz w:val="20"/>
              </w:rPr>
            </w:pPr>
            <w:r w:rsidRPr="00EA07E5">
              <w:rPr>
                <w:color w:val="000000" w:themeColor="text1"/>
                <w:sz w:val="20"/>
              </w:rPr>
              <w:t>Treatment</w:t>
            </w:r>
          </w:p>
        </w:tc>
        <w:tc>
          <w:tcPr>
            <w:tcW w:w="1101" w:type="dxa"/>
            <w:shd w:val="clear" w:color="auto" w:fill="FFFFFF" w:themeFill="background1"/>
          </w:tcPr>
          <w:p w14:paraId="5CC9A738"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F21014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703C181A"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4C75869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53B862E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376" w:type="dxa"/>
            <w:shd w:val="clear" w:color="auto" w:fill="FFFFFF" w:themeFill="background1"/>
          </w:tcPr>
          <w:p w14:paraId="63B65BC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65EAEB4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0050FFC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402" w:type="dxa"/>
            <w:shd w:val="clear" w:color="auto" w:fill="FFFFFF" w:themeFill="background1"/>
          </w:tcPr>
          <w:p w14:paraId="3E7127D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r>
      <w:tr w:rsidR="00917BEE" w:rsidRPr="00EA07E5" w14:paraId="0829C40B"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00751841" w14:textId="77777777" w:rsidR="00917BEE" w:rsidRPr="00EA07E5" w:rsidRDefault="00917BEE" w:rsidP="008E24EC">
            <w:pPr>
              <w:rPr>
                <w:color w:val="000000" w:themeColor="text1"/>
                <w:sz w:val="20"/>
              </w:rPr>
            </w:pPr>
            <w:r w:rsidRPr="00EA07E5">
              <w:rPr>
                <w:color w:val="000000" w:themeColor="text1"/>
                <w:sz w:val="20"/>
              </w:rPr>
              <w:t>Sex</w:t>
            </w:r>
          </w:p>
        </w:tc>
        <w:tc>
          <w:tcPr>
            <w:tcW w:w="1101" w:type="dxa"/>
            <w:shd w:val="clear" w:color="auto" w:fill="FFFFFF" w:themeFill="background1"/>
          </w:tcPr>
          <w:p w14:paraId="27301430"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A832D1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0.816</w:t>
            </w:r>
          </w:p>
        </w:tc>
        <w:tc>
          <w:tcPr>
            <w:tcW w:w="1514" w:type="dxa"/>
            <w:shd w:val="clear" w:color="auto" w:fill="FFFFFF" w:themeFill="background1"/>
          </w:tcPr>
          <w:p w14:paraId="15666EF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0.345</w:t>
            </w:r>
          </w:p>
        </w:tc>
        <w:tc>
          <w:tcPr>
            <w:tcW w:w="1651" w:type="dxa"/>
            <w:shd w:val="clear" w:color="auto" w:fill="FFFFFF" w:themeFill="background1"/>
          </w:tcPr>
          <w:p w14:paraId="15BAD4A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0.419</w:t>
            </w:r>
          </w:p>
        </w:tc>
        <w:tc>
          <w:tcPr>
            <w:tcW w:w="1651" w:type="dxa"/>
            <w:shd w:val="clear" w:color="auto" w:fill="FFFFFF" w:themeFill="background1"/>
          </w:tcPr>
          <w:p w14:paraId="3B7D51A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0.818</w:t>
            </w:r>
          </w:p>
        </w:tc>
        <w:tc>
          <w:tcPr>
            <w:tcW w:w="1376" w:type="dxa"/>
            <w:shd w:val="clear" w:color="auto" w:fill="FFFFFF" w:themeFill="background1"/>
          </w:tcPr>
          <w:p w14:paraId="51B3447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0.765</w:t>
            </w:r>
          </w:p>
        </w:tc>
        <w:tc>
          <w:tcPr>
            <w:tcW w:w="1651" w:type="dxa"/>
            <w:shd w:val="clear" w:color="auto" w:fill="FFFFFF" w:themeFill="background1"/>
          </w:tcPr>
          <w:p w14:paraId="65569BA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0.364</w:t>
            </w:r>
          </w:p>
        </w:tc>
        <w:tc>
          <w:tcPr>
            <w:tcW w:w="1514" w:type="dxa"/>
            <w:shd w:val="clear" w:color="auto" w:fill="FFFFFF" w:themeFill="background1"/>
          </w:tcPr>
          <w:p w14:paraId="469DB99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0.006</w:t>
            </w:r>
          </w:p>
        </w:tc>
        <w:tc>
          <w:tcPr>
            <w:tcW w:w="1402" w:type="dxa"/>
            <w:shd w:val="clear" w:color="auto" w:fill="FFFFFF" w:themeFill="background1"/>
          </w:tcPr>
          <w:p w14:paraId="2BE4EB75"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0.057</w:t>
            </w:r>
          </w:p>
        </w:tc>
      </w:tr>
      <w:tr w:rsidR="00917BEE" w:rsidRPr="00EA07E5" w14:paraId="39203C7E"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455299FC" w14:textId="77777777" w:rsidR="00917BEE" w:rsidRPr="00EA07E5" w:rsidRDefault="00917BEE" w:rsidP="008E24EC">
            <w:pPr>
              <w:rPr>
                <w:color w:val="000000" w:themeColor="text1"/>
                <w:sz w:val="20"/>
              </w:rPr>
            </w:pPr>
            <w:r w:rsidRPr="00EA07E5">
              <w:rPr>
                <w:color w:val="000000" w:themeColor="text1"/>
                <w:sz w:val="20"/>
              </w:rPr>
              <w:t>Period</w:t>
            </w:r>
          </w:p>
        </w:tc>
        <w:tc>
          <w:tcPr>
            <w:tcW w:w="1101" w:type="dxa"/>
            <w:shd w:val="clear" w:color="auto" w:fill="FFFFFF" w:themeFill="background1"/>
          </w:tcPr>
          <w:p w14:paraId="0CEA3709"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104E099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1CD3D8D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0631FC1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46A16F6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3A3B82DB"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1817ED7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68FEBDC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0FC2A428"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917BEE" w:rsidRPr="00EA07E5" w14:paraId="096FE05A"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tcBorders>
              <w:bottom w:val="single" w:sz="4" w:space="0" w:color="auto"/>
            </w:tcBorders>
            <w:shd w:val="clear" w:color="auto" w:fill="FFFFFF" w:themeFill="background1"/>
          </w:tcPr>
          <w:p w14:paraId="24BD7CD3" w14:textId="77777777" w:rsidR="00917BEE" w:rsidRPr="00EA07E5" w:rsidRDefault="00917BEE" w:rsidP="008E24EC">
            <w:pPr>
              <w:rPr>
                <w:color w:val="000000" w:themeColor="text1"/>
                <w:sz w:val="20"/>
              </w:rPr>
            </w:pPr>
            <w:r w:rsidRPr="00EA07E5">
              <w:rPr>
                <w:color w:val="000000" w:themeColor="text1"/>
                <w:sz w:val="20"/>
              </w:rPr>
              <w:t>Treatment*Sex</w:t>
            </w:r>
          </w:p>
        </w:tc>
        <w:tc>
          <w:tcPr>
            <w:tcW w:w="1101" w:type="dxa"/>
            <w:tcBorders>
              <w:bottom w:val="single" w:sz="4" w:space="0" w:color="auto"/>
            </w:tcBorders>
            <w:shd w:val="clear" w:color="auto" w:fill="FFFFFF" w:themeFill="background1"/>
          </w:tcPr>
          <w:p w14:paraId="146A7655"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tcBorders>
              <w:bottom w:val="single" w:sz="4" w:space="0" w:color="auto"/>
            </w:tcBorders>
            <w:shd w:val="clear" w:color="auto" w:fill="FFFFFF" w:themeFill="background1"/>
          </w:tcPr>
          <w:p w14:paraId="534A5FE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0.323</w:t>
            </w:r>
          </w:p>
        </w:tc>
        <w:tc>
          <w:tcPr>
            <w:tcW w:w="1514" w:type="dxa"/>
            <w:tcBorders>
              <w:bottom w:val="single" w:sz="4" w:space="0" w:color="auto"/>
            </w:tcBorders>
            <w:shd w:val="clear" w:color="auto" w:fill="FFFFFF" w:themeFill="background1"/>
          </w:tcPr>
          <w:p w14:paraId="674D6C7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0.181</w:t>
            </w:r>
          </w:p>
        </w:tc>
        <w:tc>
          <w:tcPr>
            <w:tcW w:w="1651" w:type="dxa"/>
            <w:tcBorders>
              <w:bottom w:val="single" w:sz="4" w:space="0" w:color="auto"/>
            </w:tcBorders>
            <w:shd w:val="clear" w:color="auto" w:fill="FFFFFF" w:themeFill="background1"/>
          </w:tcPr>
          <w:p w14:paraId="20470BB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0.753</w:t>
            </w:r>
          </w:p>
        </w:tc>
        <w:tc>
          <w:tcPr>
            <w:tcW w:w="1651" w:type="dxa"/>
            <w:tcBorders>
              <w:bottom w:val="single" w:sz="4" w:space="0" w:color="auto"/>
            </w:tcBorders>
            <w:shd w:val="clear" w:color="auto" w:fill="FFFFFF" w:themeFill="background1"/>
          </w:tcPr>
          <w:p w14:paraId="609A2AD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0.317</w:t>
            </w:r>
          </w:p>
        </w:tc>
        <w:tc>
          <w:tcPr>
            <w:tcW w:w="1376" w:type="dxa"/>
            <w:tcBorders>
              <w:bottom w:val="single" w:sz="4" w:space="0" w:color="auto"/>
            </w:tcBorders>
            <w:shd w:val="clear" w:color="auto" w:fill="FFFFFF" w:themeFill="background1"/>
          </w:tcPr>
          <w:p w14:paraId="1569C05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0.858</w:t>
            </w:r>
          </w:p>
        </w:tc>
        <w:tc>
          <w:tcPr>
            <w:tcW w:w="1651" w:type="dxa"/>
            <w:tcBorders>
              <w:bottom w:val="single" w:sz="4" w:space="0" w:color="auto"/>
            </w:tcBorders>
            <w:shd w:val="clear" w:color="auto" w:fill="FFFFFF" w:themeFill="background1"/>
          </w:tcPr>
          <w:p w14:paraId="15047B5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0.766</w:t>
            </w:r>
          </w:p>
        </w:tc>
        <w:tc>
          <w:tcPr>
            <w:tcW w:w="1514" w:type="dxa"/>
            <w:tcBorders>
              <w:bottom w:val="single" w:sz="4" w:space="0" w:color="auto"/>
            </w:tcBorders>
            <w:shd w:val="clear" w:color="auto" w:fill="FFFFFF" w:themeFill="background1"/>
          </w:tcPr>
          <w:p w14:paraId="67FD434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0.229</w:t>
            </w:r>
          </w:p>
        </w:tc>
        <w:tc>
          <w:tcPr>
            <w:tcW w:w="1402" w:type="dxa"/>
            <w:tcBorders>
              <w:bottom w:val="single" w:sz="4" w:space="0" w:color="auto"/>
            </w:tcBorders>
            <w:shd w:val="clear" w:color="auto" w:fill="FFFFFF" w:themeFill="background1"/>
          </w:tcPr>
          <w:p w14:paraId="7A0ABFE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0.819</w:t>
            </w:r>
          </w:p>
        </w:tc>
      </w:tr>
    </w:tbl>
    <w:p w14:paraId="23FE866F" w14:textId="77777777" w:rsidR="00917BEE" w:rsidRPr="00EA07E5" w:rsidRDefault="00917BEE" w:rsidP="00917BEE">
      <w:pPr>
        <w:rPr>
          <w:color w:val="000000" w:themeColor="text1"/>
          <w:sz w:val="16"/>
          <w:szCs w:val="16"/>
        </w:rPr>
      </w:pPr>
      <w:bookmarkStart w:id="6" w:name="_Hlk172848187"/>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different superscripts are significantly different (p&lt;0.05)</w:t>
      </w:r>
    </w:p>
    <w:p w14:paraId="485C114C" w14:textId="775F1D85" w:rsidR="00917BEE" w:rsidRPr="00EA07E5" w:rsidRDefault="00917BEE" w:rsidP="00917BEE">
      <w:pPr>
        <w:rPr>
          <w:color w:val="000000" w:themeColor="text1"/>
          <w:sz w:val="16"/>
          <w:szCs w:val="16"/>
        </w:r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the same superscripts are significantly indifferent (p&gt;0.05)</w:t>
      </w:r>
      <w:bookmarkEnd w:id="6"/>
    </w:p>
    <w:p w14:paraId="5B0622C6" w14:textId="743EF96E" w:rsidR="00197A5C" w:rsidRPr="00EA07E5" w:rsidRDefault="00414EED" w:rsidP="00E65218">
      <w:pPr>
        <w:spacing w:before="120" w:after="300"/>
        <w:jc w:val="center"/>
        <w:rPr>
          <w:b/>
          <w:bCs/>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6</w:t>
      </w:r>
      <w:r w:rsidR="00893C8F" w:rsidRPr="00EA07E5">
        <w:rPr>
          <w:b/>
          <w:bCs/>
          <w:color w:val="000000" w:themeColor="text1"/>
          <w:sz w:val="24"/>
          <w:szCs w:val="24"/>
        </w:rPr>
        <w:t>:</w:t>
      </w:r>
      <w:r w:rsidRPr="00EA07E5">
        <w:rPr>
          <w:b/>
          <w:bCs/>
          <w:color w:val="000000" w:themeColor="text1"/>
          <w:sz w:val="24"/>
          <w:szCs w:val="24"/>
        </w:rPr>
        <w:t xml:space="preserve"> Estimated </w:t>
      </w:r>
      <w:r w:rsidR="00197A5C" w:rsidRPr="00EA07E5">
        <w:rPr>
          <w:b/>
          <w:bCs/>
          <w:color w:val="000000" w:themeColor="text1"/>
          <w:sz w:val="24"/>
          <w:szCs w:val="24"/>
        </w:rPr>
        <w:t>R</w:t>
      </w:r>
      <w:r w:rsidRPr="00EA07E5">
        <w:rPr>
          <w:b/>
          <w:bCs/>
          <w:color w:val="000000" w:themeColor="text1"/>
          <w:sz w:val="24"/>
          <w:szCs w:val="24"/>
        </w:rPr>
        <w:t xml:space="preserve">adon </w:t>
      </w:r>
      <w:r w:rsidR="00197A5C" w:rsidRPr="00EA07E5">
        <w:rPr>
          <w:b/>
          <w:bCs/>
          <w:color w:val="000000" w:themeColor="text1"/>
          <w:sz w:val="24"/>
          <w:szCs w:val="24"/>
        </w:rPr>
        <w:t>A</w:t>
      </w:r>
      <w:r w:rsidRPr="00EA07E5">
        <w:rPr>
          <w:b/>
          <w:bCs/>
          <w:color w:val="000000" w:themeColor="text1"/>
          <w:sz w:val="24"/>
          <w:szCs w:val="24"/>
        </w:rPr>
        <w:t xml:space="preserve">ctivity </w:t>
      </w:r>
      <w:r w:rsidR="00197A5C" w:rsidRPr="00EA07E5">
        <w:rPr>
          <w:b/>
          <w:bCs/>
          <w:color w:val="000000" w:themeColor="text1"/>
          <w:sz w:val="24"/>
          <w:szCs w:val="24"/>
        </w:rPr>
        <w:t>C</w:t>
      </w:r>
      <w:r w:rsidRPr="00EA07E5">
        <w:rPr>
          <w:b/>
          <w:bCs/>
          <w:color w:val="000000" w:themeColor="text1"/>
          <w:sz w:val="24"/>
          <w:szCs w:val="24"/>
        </w:rPr>
        <w:t xml:space="preserve">oncentration and </w:t>
      </w:r>
      <w:r w:rsidR="00197A5C" w:rsidRPr="00EA07E5">
        <w:rPr>
          <w:b/>
          <w:bCs/>
          <w:color w:val="000000" w:themeColor="text1"/>
          <w:sz w:val="24"/>
          <w:szCs w:val="24"/>
        </w:rPr>
        <w:t>R</w:t>
      </w:r>
      <w:r w:rsidRPr="00EA07E5">
        <w:rPr>
          <w:b/>
          <w:bCs/>
          <w:color w:val="000000" w:themeColor="text1"/>
          <w:sz w:val="24"/>
          <w:szCs w:val="24"/>
        </w:rPr>
        <w:t xml:space="preserve">adiation </w:t>
      </w:r>
      <w:r w:rsidR="00197A5C" w:rsidRPr="00EA07E5">
        <w:rPr>
          <w:b/>
          <w:bCs/>
          <w:color w:val="000000" w:themeColor="text1"/>
          <w:sz w:val="24"/>
          <w:szCs w:val="24"/>
        </w:rPr>
        <w:t>A</w:t>
      </w:r>
      <w:r w:rsidRPr="00EA07E5">
        <w:rPr>
          <w:b/>
          <w:bCs/>
          <w:color w:val="000000" w:themeColor="text1"/>
          <w:sz w:val="24"/>
          <w:szCs w:val="24"/>
        </w:rPr>
        <w:t xml:space="preserve">bsorbed </w:t>
      </w:r>
      <w:r w:rsidR="00197A5C" w:rsidRPr="00EA07E5">
        <w:rPr>
          <w:b/>
          <w:bCs/>
          <w:color w:val="000000" w:themeColor="text1"/>
          <w:sz w:val="24"/>
          <w:szCs w:val="24"/>
        </w:rPr>
        <w:t>D</w:t>
      </w:r>
      <w:r w:rsidRPr="00EA07E5">
        <w:rPr>
          <w:b/>
          <w:bCs/>
          <w:color w:val="000000" w:themeColor="text1"/>
          <w:sz w:val="24"/>
          <w:szCs w:val="24"/>
        </w:rPr>
        <w:t xml:space="preserve">ose in </w:t>
      </w:r>
      <w:r w:rsidR="00197A5C" w:rsidRPr="00EA07E5">
        <w:rPr>
          <w:b/>
          <w:bCs/>
          <w:color w:val="000000" w:themeColor="text1"/>
          <w:sz w:val="24"/>
          <w:szCs w:val="24"/>
        </w:rPr>
        <w:t>T</w:t>
      </w:r>
      <w:r w:rsidRPr="00EA07E5">
        <w:rPr>
          <w:b/>
          <w:bCs/>
          <w:color w:val="000000" w:themeColor="text1"/>
          <w:sz w:val="24"/>
          <w:szCs w:val="24"/>
        </w:rPr>
        <w:t>issues after 7 weeks</w:t>
      </w:r>
    </w:p>
    <w:p w14:paraId="2256E9ED" w14:textId="5206FD1D" w:rsidR="00414EED" w:rsidRPr="00EA07E5" w:rsidRDefault="00414EED" w:rsidP="00FE51EF">
      <w:pPr>
        <w:spacing w:before="120" w:line="360" w:lineRule="auto"/>
        <w:rPr>
          <w:color w:val="000000" w:themeColor="text1"/>
          <w:sz w:val="24"/>
          <w:szCs w:val="24"/>
        </w:rPr>
      </w:pPr>
      <w:r w:rsidRPr="00EA07E5">
        <w:rPr>
          <w:b/>
          <w:bCs/>
          <w:i/>
          <w:iCs/>
          <w:color w:val="000000" w:themeColor="text1"/>
          <w:sz w:val="24"/>
          <w:szCs w:val="24"/>
        </w:rPr>
        <w:t xml:space="preserve">Radon </w:t>
      </w:r>
      <w:r w:rsidR="00197A5C" w:rsidRPr="00EA07E5">
        <w:rPr>
          <w:b/>
          <w:bCs/>
          <w:i/>
          <w:iCs/>
          <w:color w:val="000000" w:themeColor="text1"/>
          <w:sz w:val="24"/>
          <w:szCs w:val="24"/>
        </w:rPr>
        <w:t>A</w:t>
      </w:r>
      <w:r w:rsidRPr="00EA07E5">
        <w:rPr>
          <w:b/>
          <w:bCs/>
          <w:i/>
          <w:iCs/>
          <w:color w:val="000000" w:themeColor="text1"/>
          <w:sz w:val="24"/>
          <w:szCs w:val="24"/>
        </w:rPr>
        <w:t xml:space="preserve">ctivity </w:t>
      </w:r>
      <w:r w:rsidR="00197A5C" w:rsidRPr="00EA07E5">
        <w:rPr>
          <w:b/>
          <w:bCs/>
          <w:i/>
          <w:iCs/>
          <w:color w:val="000000" w:themeColor="text1"/>
          <w:sz w:val="24"/>
          <w:szCs w:val="24"/>
        </w:rPr>
        <w:t>C</w:t>
      </w:r>
      <w:r w:rsidRPr="00EA07E5">
        <w:rPr>
          <w:b/>
          <w:bCs/>
          <w:i/>
          <w:iCs/>
          <w:color w:val="000000" w:themeColor="text1"/>
          <w:sz w:val="24"/>
          <w:szCs w:val="24"/>
        </w:rPr>
        <w:t>oncentration (Bq/kg)</w:t>
      </w:r>
    </w:p>
    <w:tbl>
      <w:tblPr>
        <w:tblStyle w:val="TableGrid"/>
        <w:tblW w:w="14400" w:type="dxa"/>
        <w:tblLook w:val="0400" w:firstRow="0" w:lastRow="0" w:firstColumn="0" w:lastColumn="0" w:noHBand="0" w:noVBand="1"/>
      </w:tblPr>
      <w:tblGrid>
        <w:gridCol w:w="899"/>
        <w:gridCol w:w="1373"/>
        <w:gridCol w:w="1446"/>
        <w:gridCol w:w="1211"/>
        <w:gridCol w:w="1128"/>
        <w:gridCol w:w="1077"/>
        <w:gridCol w:w="1416"/>
        <w:gridCol w:w="1111"/>
        <w:gridCol w:w="1069"/>
        <w:gridCol w:w="1071"/>
        <w:gridCol w:w="1457"/>
        <w:gridCol w:w="1142"/>
      </w:tblGrid>
      <w:tr w:rsidR="00414EED" w:rsidRPr="00EA07E5" w14:paraId="53C49898"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7B58EB55"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1D490B9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164EBFD5"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6621FA4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408BAD4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4983E9DE"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64AFB865" w14:textId="4A8A1A8F"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4441F73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31B61B34"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323E570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1C9DB024" w14:textId="351294AD"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687B0D92"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5A037251"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381ED10B"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114653F6"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520FCA59"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42D2AB32" w14:textId="77777777" w:rsidR="00414EED" w:rsidRPr="00EA07E5" w:rsidRDefault="00414EED" w:rsidP="00B03FD6">
            <w:pPr>
              <w:jc w:val="center"/>
              <w:rPr>
                <w:color w:val="000000" w:themeColor="text1"/>
                <w:sz w:val="24"/>
                <w:szCs w:val="24"/>
              </w:rPr>
            </w:pPr>
            <w:r w:rsidRPr="00EA07E5">
              <w:rPr>
                <w:color w:val="000000" w:themeColor="text1"/>
                <w:sz w:val="24"/>
                <w:szCs w:val="24"/>
              </w:rPr>
              <w:t>0.1095</w:t>
            </w:r>
          </w:p>
        </w:tc>
        <w:tc>
          <w:tcPr>
            <w:tcW w:w="1150" w:type="dxa"/>
            <w:tcBorders>
              <w:top w:val="single" w:sz="4" w:space="0" w:color="000000"/>
              <w:left w:val="single" w:sz="4" w:space="0" w:color="000000"/>
              <w:bottom w:val="single" w:sz="4" w:space="0" w:color="000000"/>
              <w:right w:val="single" w:sz="4" w:space="0" w:color="000000"/>
            </w:tcBorders>
            <w:vAlign w:val="center"/>
          </w:tcPr>
          <w:p w14:paraId="26FE8877" w14:textId="77777777" w:rsidR="00414EED" w:rsidRPr="00EA07E5" w:rsidRDefault="00414EED" w:rsidP="00B03FD6">
            <w:pPr>
              <w:jc w:val="center"/>
              <w:rPr>
                <w:color w:val="000000" w:themeColor="text1"/>
                <w:sz w:val="24"/>
                <w:szCs w:val="24"/>
              </w:rPr>
            </w:pPr>
            <w:r w:rsidRPr="00EA07E5">
              <w:rPr>
                <w:color w:val="000000" w:themeColor="text1"/>
                <w:sz w:val="24"/>
                <w:szCs w:val="24"/>
              </w:rPr>
              <w:t>0.24</w:t>
            </w:r>
          </w:p>
        </w:tc>
        <w:tc>
          <w:tcPr>
            <w:tcW w:w="1150" w:type="dxa"/>
            <w:tcBorders>
              <w:top w:val="single" w:sz="4" w:space="0" w:color="000000"/>
              <w:left w:val="single" w:sz="4" w:space="0" w:color="000000"/>
              <w:bottom w:val="single" w:sz="4" w:space="0" w:color="000000"/>
              <w:right w:val="single" w:sz="4" w:space="0" w:color="000000"/>
            </w:tcBorders>
            <w:vAlign w:val="center"/>
          </w:tcPr>
          <w:p w14:paraId="0DC5F4E8"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7E511A2E"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086655DE" w14:textId="77777777" w:rsidR="00414EED" w:rsidRPr="00EA07E5" w:rsidRDefault="00414EED" w:rsidP="00B03FD6">
            <w:pPr>
              <w:jc w:val="center"/>
              <w:rPr>
                <w:color w:val="000000" w:themeColor="text1"/>
                <w:sz w:val="24"/>
                <w:szCs w:val="24"/>
              </w:rPr>
            </w:pPr>
            <w:r w:rsidRPr="00EA07E5">
              <w:rPr>
                <w:color w:val="000000" w:themeColor="text1"/>
                <w:sz w:val="24"/>
                <w:szCs w:val="24"/>
              </w:rPr>
              <w:t>0.16</w:t>
            </w:r>
          </w:p>
        </w:tc>
        <w:tc>
          <w:tcPr>
            <w:tcW w:w="1150" w:type="dxa"/>
            <w:tcBorders>
              <w:top w:val="single" w:sz="4" w:space="0" w:color="000000"/>
              <w:left w:val="single" w:sz="4" w:space="0" w:color="000000"/>
              <w:bottom w:val="single" w:sz="4" w:space="0" w:color="000000"/>
              <w:right w:val="single" w:sz="4" w:space="0" w:color="000000"/>
            </w:tcBorders>
            <w:vAlign w:val="center"/>
          </w:tcPr>
          <w:p w14:paraId="58F8E290"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5F18A200"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4F0BC539" w14:textId="77777777" w:rsidR="00414EED" w:rsidRPr="00EA07E5" w:rsidRDefault="00414EED" w:rsidP="00B03FD6">
            <w:pPr>
              <w:jc w:val="center"/>
              <w:rPr>
                <w:color w:val="000000" w:themeColor="text1"/>
                <w:sz w:val="24"/>
                <w:szCs w:val="24"/>
              </w:rPr>
            </w:pPr>
            <w:r w:rsidRPr="00EA07E5">
              <w:rPr>
                <w:color w:val="000000" w:themeColor="text1"/>
                <w:sz w:val="24"/>
                <w:szCs w:val="24"/>
              </w:rPr>
              <w:t>0.12</w:t>
            </w:r>
          </w:p>
        </w:tc>
        <w:tc>
          <w:tcPr>
            <w:tcW w:w="1150" w:type="dxa"/>
            <w:tcBorders>
              <w:top w:val="single" w:sz="4" w:space="0" w:color="000000"/>
              <w:left w:val="single" w:sz="4" w:space="0" w:color="000000"/>
              <w:bottom w:val="single" w:sz="4" w:space="0" w:color="000000"/>
              <w:right w:val="single" w:sz="4" w:space="0" w:color="000000"/>
            </w:tcBorders>
            <w:vAlign w:val="center"/>
          </w:tcPr>
          <w:p w14:paraId="1199F2C7" w14:textId="77777777" w:rsidR="00414EED" w:rsidRPr="00EA07E5" w:rsidRDefault="00414EED" w:rsidP="00B03FD6">
            <w:pPr>
              <w:jc w:val="center"/>
              <w:rPr>
                <w:color w:val="000000" w:themeColor="text1"/>
                <w:sz w:val="24"/>
                <w:szCs w:val="24"/>
              </w:rPr>
            </w:pPr>
            <w:r w:rsidRPr="00EA07E5">
              <w:rPr>
                <w:color w:val="000000" w:themeColor="text1"/>
                <w:sz w:val="24"/>
                <w:szCs w:val="24"/>
              </w:rPr>
              <w:t>0.18</w:t>
            </w:r>
          </w:p>
        </w:tc>
      </w:tr>
      <w:tr w:rsidR="00414EED" w:rsidRPr="00EA07E5" w14:paraId="2F781C25"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514565D7"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6E60CFD4"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1311F958"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33976C3A" w14:textId="77777777" w:rsidR="00414EED" w:rsidRPr="00EA07E5" w:rsidRDefault="00414EED" w:rsidP="00B03FD6">
            <w:pPr>
              <w:jc w:val="center"/>
              <w:rPr>
                <w:color w:val="000000" w:themeColor="text1"/>
                <w:sz w:val="24"/>
                <w:szCs w:val="24"/>
              </w:rPr>
            </w:pPr>
            <w:r w:rsidRPr="00EA07E5">
              <w:rPr>
                <w:color w:val="000000" w:themeColor="text1"/>
                <w:sz w:val="24"/>
                <w:szCs w:val="24"/>
              </w:rPr>
              <w:t>0.1129</w:t>
            </w:r>
          </w:p>
        </w:tc>
        <w:tc>
          <w:tcPr>
            <w:tcW w:w="1150" w:type="dxa"/>
            <w:tcBorders>
              <w:top w:val="single" w:sz="4" w:space="0" w:color="000000"/>
              <w:left w:val="single" w:sz="4" w:space="0" w:color="000000"/>
              <w:bottom w:val="single" w:sz="4" w:space="0" w:color="000000"/>
              <w:right w:val="single" w:sz="4" w:space="0" w:color="000000"/>
            </w:tcBorders>
            <w:vAlign w:val="center"/>
          </w:tcPr>
          <w:p w14:paraId="531FBCF1" w14:textId="77777777" w:rsidR="00414EED" w:rsidRPr="00EA07E5" w:rsidRDefault="00414EED" w:rsidP="00B03FD6">
            <w:pPr>
              <w:jc w:val="center"/>
              <w:rPr>
                <w:color w:val="000000" w:themeColor="text1"/>
                <w:sz w:val="24"/>
                <w:szCs w:val="24"/>
              </w:rPr>
            </w:pPr>
            <w:r w:rsidRPr="00EA07E5">
              <w:rPr>
                <w:color w:val="000000" w:themeColor="text1"/>
                <w:sz w:val="24"/>
                <w:szCs w:val="24"/>
              </w:rPr>
              <w:t>0.24</w:t>
            </w:r>
          </w:p>
        </w:tc>
        <w:tc>
          <w:tcPr>
            <w:tcW w:w="1150" w:type="dxa"/>
            <w:tcBorders>
              <w:top w:val="single" w:sz="4" w:space="0" w:color="000000"/>
              <w:left w:val="single" w:sz="4" w:space="0" w:color="000000"/>
              <w:bottom w:val="single" w:sz="4" w:space="0" w:color="000000"/>
              <w:right w:val="single" w:sz="4" w:space="0" w:color="000000"/>
            </w:tcBorders>
            <w:vAlign w:val="center"/>
          </w:tcPr>
          <w:p w14:paraId="03A05B85"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39E3BB5C"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70977B2E" w14:textId="77777777" w:rsidR="00414EED" w:rsidRPr="00EA07E5" w:rsidRDefault="00414EED" w:rsidP="00B03FD6">
            <w:pPr>
              <w:jc w:val="center"/>
              <w:rPr>
                <w:color w:val="000000" w:themeColor="text1"/>
                <w:sz w:val="24"/>
                <w:szCs w:val="24"/>
              </w:rPr>
            </w:pPr>
            <w:r w:rsidRPr="00EA07E5">
              <w:rPr>
                <w:color w:val="000000" w:themeColor="text1"/>
                <w:sz w:val="24"/>
                <w:szCs w:val="24"/>
              </w:rPr>
              <w:t>0.16</w:t>
            </w:r>
          </w:p>
        </w:tc>
        <w:tc>
          <w:tcPr>
            <w:tcW w:w="1150" w:type="dxa"/>
            <w:tcBorders>
              <w:top w:val="single" w:sz="4" w:space="0" w:color="000000"/>
              <w:left w:val="single" w:sz="4" w:space="0" w:color="000000"/>
              <w:bottom w:val="single" w:sz="4" w:space="0" w:color="000000"/>
              <w:right w:val="single" w:sz="4" w:space="0" w:color="000000"/>
            </w:tcBorders>
            <w:vAlign w:val="center"/>
          </w:tcPr>
          <w:p w14:paraId="7E5D8DD7"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6617744E"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2CD5B046" w14:textId="77777777" w:rsidR="00414EED" w:rsidRPr="00EA07E5" w:rsidRDefault="00414EED" w:rsidP="00B03FD6">
            <w:pPr>
              <w:jc w:val="center"/>
              <w:rPr>
                <w:color w:val="000000" w:themeColor="text1"/>
                <w:sz w:val="24"/>
                <w:szCs w:val="24"/>
              </w:rPr>
            </w:pPr>
            <w:r w:rsidRPr="00EA07E5">
              <w:rPr>
                <w:color w:val="000000" w:themeColor="text1"/>
                <w:sz w:val="24"/>
                <w:szCs w:val="24"/>
              </w:rPr>
              <w:t>0.12</w:t>
            </w:r>
          </w:p>
        </w:tc>
        <w:tc>
          <w:tcPr>
            <w:tcW w:w="1150" w:type="dxa"/>
            <w:tcBorders>
              <w:top w:val="single" w:sz="4" w:space="0" w:color="000000"/>
              <w:left w:val="single" w:sz="4" w:space="0" w:color="000000"/>
              <w:bottom w:val="single" w:sz="4" w:space="0" w:color="000000"/>
              <w:right w:val="single" w:sz="4" w:space="0" w:color="000000"/>
            </w:tcBorders>
            <w:vAlign w:val="center"/>
          </w:tcPr>
          <w:p w14:paraId="1CD84267" w14:textId="77777777" w:rsidR="00414EED" w:rsidRPr="00EA07E5" w:rsidRDefault="00414EED" w:rsidP="00B03FD6">
            <w:pPr>
              <w:jc w:val="center"/>
              <w:rPr>
                <w:color w:val="000000" w:themeColor="text1"/>
                <w:sz w:val="24"/>
                <w:szCs w:val="24"/>
              </w:rPr>
            </w:pPr>
            <w:r w:rsidRPr="00EA07E5">
              <w:rPr>
                <w:color w:val="000000" w:themeColor="text1"/>
                <w:sz w:val="24"/>
                <w:szCs w:val="24"/>
              </w:rPr>
              <w:t>0.18</w:t>
            </w:r>
          </w:p>
        </w:tc>
      </w:tr>
      <w:tr w:rsidR="00414EED" w:rsidRPr="00EA07E5" w14:paraId="4C3D65D0"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2DDC9028"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01932AC6"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05DC920D"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79DB9EF6" w14:textId="77777777" w:rsidR="00414EED" w:rsidRPr="00EA07E5" w:rsidRDefault="00414EED" w:rsidP="00B03FD6">
            <w:pPr>
              <w:jc w:val="center"/>
              <w:rPr>
                <w:color w:val="000000" w:themeColor="text1"/>
                <w:sz w:val="24"/>
                <w:szCs w:val="24"/>
              </w:rPr>
            </w:pPr>
            <w:r w:rsidRPr="00EA07E5">
              <w:rPr>
                <w:color w:val="000000" w:themeColor="text1"/>
                <w:sz w:val="24"/>
                <w:szCs w:val="24"/>
              </w:rPr>
              <w:t>0.1089</w:t>
            </w:r>
          </w:p>
        </w:tc>
        <w:tc>
          <w:tcPr>
            <w:tcW w:w="1150" w:type="dxa"/>
            <w:tcBorders>
              <w:top w:val="single" w:sz="4" w:space="0" w:color="000000"/>
              <w:left w:val="single" w:sz="4" w:space="0" w:color="000000"/>
              <w:bottom w:val="single" w:sz="4" w:space="0" w:color="000000"/>
              <w:right w:val="single" w:sz="4" w:space="0" w:color="000000"/>
            </w:tcBorders>
            <w:vAlign w:val="center"/>
          </w:tcPr>
          <w:p w14:paraId="796E4F70" w14:textId="77777777" w:rsidR="00414EED" w:rsidRPr="00EA07E5" w:rsidRDefault="00414EED" w:rsidP="00B03FD6">
            <w:pPr>
              <w:jc w:val="center"/>
              <w:rPr>
                <w:color w:val="000000" w:themeColor="text1"/>
                <w:sz w:val="24"/>
                <w:szCs w:val="24"/>
              </w:rPr>
            </w:pPr>
            <w:r w:rsidRPr="00EA07E5">
              <w:rPr>
                <w:color w:val="000000" w:themeColor="text1"/>
                <w:sz w:val="24"/>
                <w:szCs w:val="24"/>
              </w:rPr>
              <w:t>5.46</w:t>
            </w:r>
          </w:p>
        </w:tc>
        <w:tc>
          <w:tcPr>
            <w:tcW w:w="1150" w:type="dxa"/>
            <w:tcBorders>
              <w:top w:val="single" w:sz="4" w:space="0" w:color="000000"/>
              <w:left w:val="single" w:sz="4" w:space="0" w:color="000000"/>
              <w:bottom w:val="single" w:sz="4" w:space="0" w:color="000000"/>
              <w:right w:val="single" w:sz="4" w:space="0" w:color="000000"/>
            </w:tcBorders>
            <w:vAlign w:val="center"/>
          </w:tcPr>
          <w:p w14:paraId="17EA773F"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18ED7399"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68786189" w14:textId="77777777" w:rsidR="00414EED" w:rsidRPr="00EA07E5" w:rsidRDefault="00414EED" w:rsidP="00B03FD6">
            <w:pPr>
              <w:jc w:val="center"/>
              <w:rPr>
                <w:color w:val="000000" w:themeColor="text1"/>
                <w:sz w:val="24"/>
                <w:szCs w:val="24"/>
              </w:rPr>
            </w:pPr>
            <w:r w:rsidRPr="00EA07E5">
              <w:rPr>
                <w:color w:val="000000" w:themeColor="text1"/>
                <w:sz w:val="24"/>
                <w:szCs w:val="24"/>
              </w:rPr>
              <w:t>3.64</w:t>
            </w:r>
          </w:p>
        </w:tc>
        <w:tc>
          <w:tcPr>
            <w:tcW w:w="1150" w:type="dxa"/>
            <w:tcBorders>
              <w:top w:val="single" w:sz="4" w:space="0" w:color="000000"/>
              <w:left w:val="single" w:sz="4" w:space="0" w:color="000000"/>
              <w:bottom w:val="single" w:sz="4" w:space="0" w:color="000000"/>
              <w:right w:val="single" w:sz="4" w:space="0" w:color="000000"/>
            </w:tcBorders>
            <w:vAlign w:val="center"/>
          </w:tcPr>
          <w:p w14:paraId="6D42C45F"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3574572A" w14:textId="77777777" w:rsidR="00414EED" w:rsidRPr="00EA07E5" w:rsidRDefault="00414EED" w:rsidP="00B03FD6">
            <w:pPr>
              <w:jc w:val="center"/>
              <w:rPr>
                <w:color w:val="000000" w:themeColor="text1"/>
                <w:sz w:val="24"/>
                <w:szCs w:val="24"/>
              </w:rPr>
            </w:pPr>
            <w:r w:rsidRPr="00EA07E5">
              <w:rPr>
                <w:color w:val="000000" w:themeColor="text1"/>
                <w:sz w:val="24"/>
                <w:szCs w:val="24"/>
              </w:rPr>
              <w:t>4.55</w:t>
            </w:r>
          </w:p>
        </w:tc>
        <w:tc>
          <w:tcPr>
            <w:tcW w:w="1150" w:type="dxa"/>
            <w:tcBorders>
              <w:top w:val="single" w:sz="4" w:space="0" w:color="000000"/>
              <w:left w:val="single" w:sz="4" w:space="0" w:color="000000"/>
              <w:bottom w:val="single" w:sz="4" w:space="0" w:color="000000"/>
              <w:right w:val="single" w:sz="4" w:space="0" w:color="000000"/>
            </w:tcBorders>
            <w:vAlign w:val="center"/>
          </w:tcPr>
          <w:p w14:paraId="4B40BA67" w14:textId="77777777" w:rsidR="00414EED" w:rsidRPr="00EA07E5" w:rsidRDefault="00414EED" w:rsidP="00B03FD6">
            <w:pPr>
              <w:jc w:val="center"/>
              <w:rPr>
                <w:color w:val="000000" w:themeColor="text1"/>
                <w:sz w:val="24"/>
                <w:szCs w:val="24"/>
              </w:rPr>
            </w:pPr>
            <w:r w:rsidRPr="00EA07E5">
              <w:rPr>
                <w:color w:val="000000" w:themeColor="text1"/>
                <w:sz w:val="24"/>
                <w:szCs w:val="24"/>
              </w:rPr>
              <w:t>2.73</w:t>
            </w:r>
          </w:p>
        </w:tc>
        <w:tc>
          <w:tcPr>
            <w:tcW w:w="1150" w:type="dxa"/>
            <w:tcBorders>
              <w:top w:val="single" w:sz="4" w:space="0" w:color="000000"/>
              <w:left w:val="single" w:sz="4" w:space="0" w:color="000000"/>
              <w:bottom w:val="single" w:sz="4" w:space="0" w:color="000000"/>
              <w:right w:val="single" w:sz="4" w:space="0" w:color="000000"/>
            </w:tcBorders>
            <w:vAlign w:val="center"/>
          </w:tcPr>
          <w:p w14:paraId="0D3BDA96" w14:textId="77777777" w:rsidR="00414EED" w:rsidRPr="00EA07E5" w:rsidRDefault="00414EED" w:rsidP="00B03FD6">
            <w:pPr>
              <w:jc w:val="center"/>
              <w:rPr>
                <w:color w:val="000000" w:themeColor="text1"/>
                <w:sz w:val="24"/>
                <w:szCs w:val="24"/>
              </w:rPr>
            </w:pPr>
            <w:r w:rsidRPr="00EA07E5">
              <w:rPr>
                <w:color w:val="000000" w:themeColor="text1"/>
                <w:sz w:val="24"/>
                <w:szCs w:val="24"/>
              </w:rPr>
              <w:t>4.09</w:t>
            </w:r>
          </w:p>
        </w:tc>
      </w:tr>
      <w:tr w:rsidR="00414EED" w:rsidRPr="00EA07E5" w14:paraId="2055C5EB"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A77B4AD"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0D5B4211"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01024B44"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500E0EF3" w14:textId="77777777" w:rsidR="00414EED" w:rsidRPr="00EA07E5" w:rsidRDefault="00414EED" w:rsidP="00B03FD6">
            <w:pPr>
              <w:jc w:val="center"/>
              <w:rPr>
                <w:color w:val="000000" w:themeColor="text1"/>
                <w:sz w:val="24"/>
                <w:szCs w:val="24"/>
              </w:rPr>
            </w:pPr>
            <w:r w:rsidRPr="00EA07E5">
              <w:rPr>
                <w:color w:val="000000" w:themeColor="text1"/>
                <w:sz w:val="24"/>
                <w:szCs w:val="24"/>
              </w:rPr>
              <w:t>0.1138</w:t>
            </w:r>
          </w:p>
        </w:tc>
        <w:tc>
          <w:tcPr>
            <w:tcW w:w="1150" w:type="dxa"/>
            <w:tcBorders>
              <w:top w:val="single" w:sz="4" w:space="0" w:color="000000"/>
              <w:left w:val="single" w:sz="4" w:space="0" w:color="000000"/>
              <w:bottom w:val="single" w:sz="4" w:space="0" w:color="000000"/>
              <w:right w:val="single" w:sz="4" w:space="0" w:color="000000"/>
            </w:tcBorders>
            <w:vAlign w:val="center"/>
          </w:tcPr>
          <w:p w14:paraId="4660504D" w14:textId="77777777" w:rsidR="00414EED" w:rsidRPr="00EA07E5" w:rsidRDefault="00414EED" w:rsidP="00B03FD6">
            <w:pPr>
              <w:jc w:val="center"/>
              <w:rPr>
                <w:color w:val="000000" w:themeColor="text1"/>
                <w:sz w:val="24"/>
                <w:szCs w:val="24"/>
              </w:rPr>
            </w:pPr>
            <w:r w:rsidRPr="00EA07E5">
              <w:rPr>
                <w:color w:val="000000" w:themeColor="text1"/>
                <w:sz w:val="24"/>
                <w:szCs w:val="24"/>
              </w:rPr>
              <w:t>5.46</w:t>
            </w:r>
          </w:p>
        </w:tc>
        <w:tc>
          <w:tcPr>
            <w:tcW w:w="1150" w:type="dxa"/>
            <w:tcBorders>
              <w:top w:val="single" w:sz="4" w:space="0" w:color="000000"/>
              <w:left w:val="single" w:sz="4" w:space="0" w:color="000000"/>
              <w:bottom w:val="single" w:sz="4" w:space="0" w:color="000000"/>
              <w:right w:val="single" w:sz="4" w:space="0" w:color="000000"/>
            </w:tcBorders>
            <w:vAlign w:val="center"/>
          </w:tcPr>
          <w:p w14:paraId="77F57EF9"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201510F8"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6338ACF8" w14:textId="77777777" w:rsidR="00414EED" w:rsidRPr="00EA07E5" w:rsidRDefault="00414EED" w:rsidP="00B03FD6">
            <w:pPr>
              <w:jc w:val="center"/>
              <w:rPr>
                <w:color w:val="000000" w:themeColor="text1"/>
                <w:sz w:val="24"/>
                <w:szCs w:val="24"/>
              </w:rPr>
            </w:pPr>
            <w:r w:rsidRPr="00EA07E5">
              <w:rPr>
                <w:color w:val="000000" w:themeColor="text1"/>
                <w:sz w:val="24"/>
                <w:szCs w:val="24"/>
              </w:rPr>
              <w:t>3.64</w:t>
            </w:r>
          </w:p>
        </w:tc>
        <w:tc>
          <w:tcPr>
            <w:tcW w:w="1150" w:type="dxa"/>
            <w:tcBorders>
              <w:top w:val="single" w:sz="4" w:space="0" w:color="000000"/>
              <w:left w:val="single" w:sz="4" w:space="0" w:color="000000"/>
              <w:bottom w:val="single" w:sz="4" w:space="0" w:color="000000"/>
              <w:right w:val="single" w:sz="4" w:space="0" w:color="000000"/>
            </w:tcBorders>
            <w:vAlign w:val="center"/>
          </w:tcPr>
          <w:p w14:paraId="10508CC0"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7D344F61" w14:textId="77777777" w:rsidR="00414EED" w:rsidRPr="00EA07E5" w:rsidRDefault="00414EED" w:rsidP="00B03FD6">
            <w:pPr>
              <w:jc w:val="center"/>
              <w:rPr>
                <w:color w:val="000000" w:themeColor="text1"/>
                <w:sz w:val="24"/>
                <w:szCs w:val="24"/>
              </w:rPr>
            </w:pPr>
            <w:r w:rsidRPr="00EA07E5">
              <w:rPr>
                <w:color w:val="000000" w:themeColor="text1"/>
                <w:sz w:val="24"/>
                <w:szCs w:val="24"/>
              </w:rPr>
              <w:t>4.55</w:t>
            </w:r>
          </w:p>
        </w:tc>
        <w:tc>
          <w:tcPr>
            <w:tcW w:w="1150" w:type="dxa"/>
            <w:tcBorders>
              <w:top w:val="single" w:sz="4" w:space="0" w:color="000000"/>
              <w:left w:val="single" w:sz="4" w:space="0" w:color="000000"/>
              <w:bottom w:val="single" w:sz="4" w:space="0" w:color="000000"/>
              <w:right w:val="single" w:sz="4" w:space="0" w:color="000000"/>
            </w:tcBorders>
            <w:vAlign w:val="center"/>
          </w:tcPr>
          <w:p w14:paraId="5AD62DD4" w14:textId="77777777" w:rsidR="00414EED" w:rsidRPr="00EA07E5" w:rsidRDefault="00414EED" w:rsidP="00B03FD6">
            <w:pPr>
              <w:jc w:val="center"/>
              <w:rPr>
                <w:color w:val="000000" w:themeColor="text1"/>
                <w:sz w:val="24"/>
                <w:szCs w:val="24"/>
              </w:rPr>
            </w:pPr>
            <w:r w:rsidRPr="00EA07E5">
              <w:rPr>
                <w:color w:val="000000" w:themeColor="text1"/>
                <w:sz w:val="24"/>
                <w:szCs w:val="24"/>
              </w:rPr>
              <w:t>2.73</w:t>
            </w:r>
          </w:p>
        </w:tc>
        <w:tc>
          <w:tcPr>
            <w:tcW w:w="1150" w:type="dxa"/>
            <w:tcBorders>
              <w:top w:val="single" w:sz="4" w:space="0" w:color="000000"/>
              <w:left w:val="single" w:sz="4" w:space="0" w:color="000000"/>
              <w:bottom w:val="single" w:sz="4" w:space="0" w:color="000000"/>
              <w:right w:val="single" w:sz="4" w:space="0" w:color="000000"/>
            </w:tcBorders>
            <w:vAlign w:val="center"/>
          </w:tcPr>
          <w:p w14:paraId="65A905F0" w14:textId="77777777" w:rsidR="00414EED" w:rsidRPr="00EA07E5" w:rsidRDefault="00414EED" w:rsidP="00B03FD6">
            <w:pPr>
              <w:jc w:val="center"/>
              <w:rPr>
                <w:color w:val="000000" w:themeColor="text1"/>
                <w:sz w:val="24"/>
                <w:szCs w:val="24"/>
              </w:rPr>
            </w:pPr>
            <w:r w:rsidRPr="00EA07E5">
              <w:rPr>
                <w:color w:val="000000" w:themeColor="text1"/>
                <w:sz w:val="24"/>
                <w:szCs w:val="24"/>
              </w:rPr>
              <w:t>4.09</w:t>
            </w:r>
          </w:p>
        </w:tc>
      </w:tr>
    </w:tbl>
    <w:p w14:paraId="15969A45" w14:textId="17CC67CD" w:rsidR="00414EED" w:rsidRPr="00EA07E5" w:rsidRDefault="00414EED" w:rsidP="00FE51EF">
      <w:pPr>
        <w:spacing w:before="200" w:line="360" w:lineRule="auto"/>
        <w:rPr>
          <w:color w:val="000000" w:themeColor="text1"/>
          <w:sz w:val="24"/>
          <w:szCs w:val="24"/>
        </w:rPr>
      </w:pPr>
      <w:r w:rsidRPr="00EA07E5">
        <w:rPr>
          <w:b/>
          <w:bCs/>
          <w:i/>
          <w:iCs/>
          <w:color w:val="000000" w:themeColor="text1"/>
          <w:sz w:val="24"/>
          <w:szCs w:val="24"/>
        </w:rPr>
        <w:t xml:space="preserve">Radiation </w:t>
      </w:r>
      <w:r w:rsidR="00197A5C" w:rsidRPr="00EA07E5">
        <w:rPr>
          <w:b/>
          <w:bCs/>
          <w:i/>
          <w:iCs/>
          <w:color w:val="000000" w:themeColor="text1"/>
          <w:sz w:val="24"/>
          <w:szCs w:val="24"/>
        </w:rPr>
        <w:t>A</w:t>
      </w:r>
      <w:r w:rsidRPr="00EA07E5">
        <w:rPr>
          <w:b/>
          <w:bCs/>
          <w:i/>
          <w:iCs/>
          <w:color w:val="000000" w:themeColor="text1"/>
          <w:sz w:val="24"/>
          <w:szCs w:val="24"/>
        </w:rPr>
        <w:t xml:space="preserve">bsorbed </w:t>
      </w:r>
      <w:r w:rsidR="00197A5C" w:rsidRPr="00EA07E5">
        <w:rPr>
          <w:b/>
          <w:bCs/>
          <w:i/>
          <w:iCs/>
          <w:color w:val="000000" w:themeColor="text1"/>
          <w:sz w:val="24"/>
          <w:szCs w:val="24"/>
        </w:rPr>
        <w:t>D</w:t>
      </w:r>
      <w:r w:rsidRPr="00EA07E5">
        <w:rPr>
          <w:b/>
          <w:bCs/>
          <w:i/>
          <w:iCs/>
          <w:color w:val="000000" w:themeColor="text1"/>
          <w:sz w:val="24"/>
          <w:szCs w:val="24"/>
        </w:rPr>
        <w:t>ose (Gy)</w:t>
      </w:r>
    </w:p>
    <w:tbl>
      <w:tblPr>
        <w:tblStyle w:val="TableGrid"/>
        <w:tblW w:w="14400" w:type="dxa"/>
        <w:tblLook w:val="0400" w:firstRow="0" w:lastRow="0" w:firstColumn="0" w:lastColumn="0" w:noHBand="0" w:noVBand="1"/>
      </w:tblPr>
      <w:tblGrid>
        <w:gridCol w:w="898"/>
        <w:gridCol w:w="1189"/>
        <w:gridCol w:w="1368"/>
        <w:gridCol w:w="1082"/>
        <w:gridCol w:w="1165"/>
        <w:gridCol w:w="1165"/>
        <w:gridCol w:w="1416"/>
        <w:gridCol w:w="1165"/>
        <w:gridCol w:w="1165"/>
        <w:gridCol w:w="1165"/>
        <w:gridCol w:w="1457"/>
        <w:gridCol w:w="1165"/>
      </w:tblGrid>
      <w:tr w:rsidR="00414EED" w:rsidRPr="00EA07E5" w14:paraId="0FC5B657"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4DA910F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69FDEED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4DC1612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0EB949A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754C14E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02CB2F27"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47DC8C10" w14:textId="4ED6AD15"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72F611B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65116F8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68F102D5"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01068F55" w14:textId="7F3065D8"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73B55D35"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7BE14FE5"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2EF0DED4"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69A13FD5"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6A1ABFE5"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1F409527" w14:textId="77777777" w:rsidR="00414EED" w:rsidRPr="00EA07E5" w:rsidRDefault="00414EED" w:rsidP="00B03FD6">
            <w:pPr>
              <w:jc w:val="center"/>
              <w:rPr>
                <w:color w:val="000000" w:themeColor="text1"/>
                <w:sz w:val="24"/>
                <w:szCs w:val="24"/>
              </w:rPr>
            </w:pPr>
            <w:r w:rsidRPr="00EA07E5">
              <w:rPr>
                <w:color w:val="000000" w:themeColor="text1"/>
                <w:sz w:val="24"/>
                <w:szCs w:val="24"/>
              </w:rPr>
              <w:t>0.1095</w:t>
            </w:r>
          </w:p>
        </w:tc>
        <w:tc>
          <w:tcPr>
            <w:tcW w:w="1150" w:type="dxa"/>
            <w:tcBorders>
              <w:top w:val="single" w:sz="4" w:space="0" w:color="000000"/>
              <w:left w:val="single" w:sz="4" w:space="0" w:color="000000"/>
              <w:bottom w:val="single" w:sz="4" w:space="0" w:color="000000"/>
              <w:right w:val="single" w:sz="4" w:space="0" w:color="000000"/>
            </w:tcBorders>
            <w:vAlign w:val="center"/>
          </w:tcPr>
          <w:p w14:paraId="0BA6AE4C" w14:textId="77777777" w:rsidR="00414EED" w:rsidRPr="00EA07E5" w:rsidRDefault="00414EED" w:rsidP="00B03FD6">
            <w:pPr>
              <w:jc w:val="center"/>
              <w:rPr>
                <w:color w:val="000000" w:themeColor="text1"/>
                <w:sz w:val="24"/>
                <w:szCs w:val="24"/>
              </w:rPr>
            </w:pPr>
            <w:r w:rsidRPr="00EA07E5">
              <w:rPr>
                <w:color w:val="000000" w:themeColor="text1"/>
                <w:sz w:val="24"/>
                <w:szCs w:val="24"/>
              </w:rPr>
              <w:t>3.55×10⁻³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47944C5"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0B500506"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7DD6749" w14:textId="77777777" w:rsidR="00414EED" w:rsidRPr="00EA07E5" w:rsidRDefault="00414EED" w:rsidP="00B03FD6">
            <w:pPr>
              <w:jc w:val="center"/>
              <w:rPr>
                <w:color w:val="000000" w:themeColor="text1"/>
                <w:sz w:val="24"/>
                <w:szCs w:val="24"/>
              </w:rPr>
            </w:pPr>
            <w:r w:rsidRPr="00EA07E5">
              <w:rPr>
                <w:color w:val="000000" w:themeColor="text1"/>
                <w:sz w:val="24"/>
                <w:szCs w:val="24"/>
              </w:rPr>
              <w:t>2.36×10⁻³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23D02686"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0362B5B4" w14:textId="77777777" w:rsidR="00414EED" w:rsidRPr="00EA07E5" w:rsidRDefault="00414EED" w:rsidP="00B03FD6">
            <w:pPr>
              <w:jc w:val="center"/>
              <w:rPr>
                <w:color w:val="000000" w:themeColor="text1"/>
                <w:sz w:val="24"/>
                <w:szCs w:val="24"/>
              </w:rPr>
            </w:pPr>
            <w:r w:rsidRPr="00EA07E5">
              <w:rPr>
                <w:color w:val="000000" w:themeColor="text1"/>
                <w:sz w:val="24"/>
                <w:szCs w:val="24"/>
              </w:rPr>
              <w:t>2.96×10⁻³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7CE177C1" w14:textId="77777777" w:rsidR="00414EED" w:rsidRPr="00EA07E5" w:rsidRDefault="00414EED" w:rsidP="00B03FD6">
            <w:pPr>
              <w:jc w:val="center"/>
              <w:rPr>
                <w:color w:val="000000" w:themeColor="text1"/>
                <w:sz w:val="24"/>
                <w:szCs w:val="24"/>
              </w:rPr>
            </w:pPr>
            <w:r w:rsidRPr="00EA07E5">
              <w:rPr>
                <w:color w:val="000000" w:themeColor="text1"/>
                <w:sz w:val="24"/>
                <w:szCs w:val="24"/>
              </w:rPr>
              <w:t>1.77×10⁻³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70BC1E3F" w14:textId="77777777" w:rsidR="00414EED" w:rsidRPr="00EA07E5" w:rsidRDefault="00414EED" w:rsidP="00B03FD6">
            <w:pPr>
              <w:jc w:val="center"/>
              <w:rPr>
                <w:color w:val="000000" w:themeColor="text1"/>
                <w:sz w:val="24"/>
                <w:szCs w:val="24"/>
              </w:rPr>
            </w:pPr>
            <w:r w:rsidRPr="00EA07E5">
              <w:rPr>
                <w:color w:val="000000" w:themeColor="text1"/>
                <w:sz w:val="24"/>
                <w:szCs w:val="24"/>
              </w:rPr>
              <w:t>2.66×10⁻³</w:t>
            </w:r>
          </w:p>
        </w:tc>
      </w:tr>
      <w:tr w:rsidR="00414EED" w:rsidRPr="00EA07E5" w14:paraId="41B6D887"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0DC2EB85"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09D21361"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5B3E1D58"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78F8A024" w14:textId="77777777" w:rsidR="00414EED" w:rsidRPr="00EA07E5" w:rsidRDefault="00414EED" w:rsidP="00B03FD6">
            <w:pPr>
              <w:jc w:val="center"/>
              <w:rPr>
                <w:color w:val="000000" w:themeColor="text1"/>
                <w:sz w:val="24"/>
                <w:szCs w:val="24"/>
              </w:rPr>
            </w:pPr>
            <w:r w:rsidRPr="00EA07E5">
              <w:rPr>
                <w:color w:val="000000" w:themeColor="text1"/>
                <w:sz w:val="24"/>
                <w:szCs w:val="24"/>
              </w:rPr>
              <w:t>0.1129</w:t>
            </w:r>
          </w:p>
        </w:tc>
        <w:tc>
          <w:tcPr>
            <w:tcW w:w="1150" w:type="dxa"/>
            <w:tcBorders>
              <w:top w:val="single" w:sz="4" w:space="0" w:color="000000"/>
              <w:left w:val="single" w:sz="4" w:space="0" w:color="000000"/>
              <w:bottom w:val="single" w:sz="4" w:space="0" w:color="000000"/>
              <w:right w:val="single" w:sz="4" w:space="0" w:color="000000"/>
            </w:tcBorders>
            <w:vAlign w:val="center"/>
          </w:tcPr>
          <w:p w14:paraId="752489D9" w14:textId="77777777" w:rsidR="00414EED" w:rsidRPr="00EA07E5" w:rsidRDefault="00414EED" w:rsidP="00B03FD6">
            <w:pPr>
              <w:jc w:val="center"/>
              <w:rPr>
                <w:color w:val="000000" w:themeColor="text1"/>
                <w:sz w:val="24"/>
                <w:szCs w:val="24"/>
              </w:rPr>
            </w:pPr>
            <w:r w:rsidRPr="00EA07E5">
              <w:rPr>
                <w:color w:val="000000" w:themeColor="text1"/>
                <w:sz w:val="24"/>
                <w:szCs w:val="24"/>
              </w:rPr>
              <w:t>3.55×10⁻³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5C944F1"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656695CF"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2B8E123F" w14:textId="77777777" w:rsidR="00414EED" w:rsidRPr="00EA07E5" w:rsidRDefault="00414EED" w:rsidP="00B03FD6">
            <w:pPr>
              <w:jc w:val="center"/>
              <w:rPr>
                <w:color w:val="000000" w:themeColor="text1"/>
                <w:sz w:val="24"/>
                <w:szCs w:val="24"/>
              </w:rPr>
            </w:pPr>
            <w:r w:rsidRPr="00EA07E5">
              <w:rPr>
                <w:color w:val="000000" w:themeColor="text1"/>
                <w:sz w:val="24"/>
                <w:szCs w:val="24"/>
              </w:rPr>
              <w:t>2.36×10⁻³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045ED1E2"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44A67A28" w14:textId="77777777" w:rsidR="00414EED" w:rsidRPr="00EA07E5" w:rsidRDefault="00414EED" w:rsidP="00B03FD6">
            <w:pPr>
              <w:jc w:val="center"/>
              <w:rPr>
                <w:color w:val="000000" w:themeColor="text1"/>
                <w:sz w:val="24"/>
                <w:szCs w:val="24"/>
              </w:rPr>
            </w:pPr>
            <w:r w:rsidRPr="00EA07E5">
              <w:rPr>
                <w:color w:val="000000" w:themeColor="text1"/>
                <w:sz w:val="24"/>
                <w:szCs w:val="24"/>
              </w:rPr>
              <w:t>2.96×10⁻³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41A92D11" w14:textId="77777777" w:rsidR="00414EED" w:rsidRPr="00EA07E5" w:rsidRDefault="00414EED" w:rsidP="00B03FD6">
            <w:pPr>
              <w:jc w:val="center"/>
              <w:rPr>
                <w:color w:val="000000" w:themeColor="text1"/>
                <w:sz w:val="24"/>
                <w:szCs w:val="24"/>
              </w:rPr>
            </w:pPr>
            <w:r w:rsidRPr="00EA07E5">
              <w:rPr>
                <w:color w:val="000000" w:themeColor="text1"/>
                <w:sz w:val="24"/>
                <w:szCs w:val="24"/>
              </w:rPr>
              <w:t>1.77×10⁻³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232CB88" w14:textId="77777777" w:rsidR="00414EED" w:rsidRPr="00EA07E5" w:rsidRDefault="00414EED" w:rsidP="00B03FD6">
            <w:pPr>
              <w:jc w:val="center"/>
              <w:rPr>
                <w:color w:val="000000" w:themeColor="text1"/>
                <w:sz w:val="24"/>
                <w:szCs w:val="24"/>
              </w:rPr>
            </w:pPr>
            <w:r w:rsidRPr="00EA07E5">
              <w:rPr>
                <w:color w:val="000000" w:themeColor="text1"/>
                <w:sz w:val="24"/>
                <w:szCs w:val="24"/>
              </w:rPr>
              <w:t>2.66×10⁻³</w:t>
            </w:r>
          </w:p>
        </w:tc>
      </w:tr>
      <w:tr w:rsidR="00414EED" w:rsidRPr="00EA07E5" w14:paraId="65F68CFE"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1E9D8EC2"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1D7A688B"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7C095B95"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0E0B6116" w14:textId="77777777" w:rsidR="00414EED" w:rsidRPr="00EA07E5" w:rsidRDefault="00414EED" w:rsidP="00B03FD6">
            <w:pPr>
              <w:jc w:val="center"/>
              <w:rPr>
                <w:color w:val="000000" w:themeColor="text1"/>
                <w:sz w:val="24"/>
                <w:szCs w:val="24"/>
              </w:rPr>
            </w:pPr>
            <w:r w:rsidRPr="00EA07E5">
              <w:rPr>
                <w:color w:val="000000" w:themeColor="text1"/>
                <w:sz w:val="24"/>
                <w:szCs w:val="24"/>
              </w:rPr>
              <w:t>0.1089</w:t>
            </w:r>
          </w:p>
        </w:tc>
        <w:tc>
          <w:tcPr>
            <w:tcW w:w="1150" w:type="dxa"/>
            <w:tcBorders>
              <w:top w:val="single" w:sz="4" w:space="0" w:color="000000"/>
              <w:left w:val="single" w:sz="4" w:space="0" w:color="000000"/>
              <w:bottom w:val="single" w:sz="4" w:space="0" w:color="000000"/>
              <w:right w:val="single" w:sz="4" w:space="0" w:color="000000"/>
            </w:tcBorders>
            <w:vAlign w:val="center"/>
          </w:tcPr>
          <w:p w14:paraId="65984981" w14:textId="77777777" w:rsidR="00414EED" w:rsidRPr="00EA07E5" w:rsidRDefault="00414EED" w:rsidP="00B03FD6">
            <w:pPr>
              <w:jc w:val="center"/>
              <w:rPr>
                <w:color w:val="000000" w:themeColor="text1"/>
                <w:sz w:val="24"/>
                <w:szCs w:val="24"/>
              </w:rPr>
            </w:pPr>
            <w:r w:rsidRPr="00EA07E5">
              <w:rPr>
                <w:color w:val="000000" w:themeColor="text1"/>
                <w:sz w:val="24"/>
                <w:szCs w:val="24"/>
              </w:rPr>
              <w:t>8.09×10⁻²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1E48C2C4"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68649811"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62AAD39" w14:textId="77777777" w:rsidR="00414EED" w:rsidRPr="00EA07E5" w:rsidRDefault="00414EED" w:rsidP="00B03FD6">
            <w:pPr>
              <w:jc w:val="center"/>
              <w:rPr>
                <w:color w:val="000000" w:themeColor="text1"/>
                <w:sz w:val="24"/>
                <w:szCs w:val="24"/>
              </w:rPr>
            </w:pPr>
            <w:r w:rsidRPr="00EA07E5">
              <w:rPr>
                <w:color w:val="000000" w:themeColor="text1"/>
                <w:sz w:val="24"/>
                <w:szCs w:val="24"/>
              </w:rPr>
              <w:t>5.39×10⁻²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E4456DF"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EC589E4" w14:textId="77777777" w:rsidR="00414EED" w:rsidRPr="00EA07E5" w:rsidRDefault="00414EED" w:rsidP="00B03FD6">
            <w:pPr>
              <w:jc w:val="center"/>
              <w:rPr>
                <w:color w:val="000000" w:themeColor="text1"/>
                <w:sz w:val="24"/>
                <w:szCs w:val="24"/>
              </w:rPr>
            </w:pPr>
            <w:r w:rsidRPr="00EA07E5">
              <w:rPr>
                <w:color w:val="000000" w:themeColor="text1"/>
                <w:sz w:val="24"/>
                <w:szCs w:val="24"/>
              </w:rPr>
              <w:t>6.74×10⁻²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B47EAB5" w14:textId="77777777" w:rsidR="00414EED" w:rsidRPr="00EA07E5" w:rsidRDefault="00414EED" w:rsidP="00B03FD6">
            <w:pPr>
              <w:jc w:val="center"/>
              <w:rPr>
                <w:color w:val="000000" w:themeColor="text1"/>
                <w:sz w:val="24"/>
                <w:szCs w:val="24"/>
              </w:rPr>
            </w:pPr>
            <w:r w:rsidRPr="00EA07E5">
              <w:rPr>
                <w:color w:val="000000" w:themeColor="text1"/>
                <w:sz w:val="24"/>
                <w:szCs w:val="24"/>
              </w:rPr>
              <w:t>4.04×10⁻²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11041DC3" w14:textId="77777777" w:rsidR="00414EED" w:rsidRPr="00EA07E5" w:rsidRDefault="00414EED" w:rsidP="00B03FD6">
            <w:pPr>
              <w:jc w:val="center"/>
              <w:rPr>
                <w:color w:val="000000" w:themeColor="text1"/>
                <w:sz w:val="24"/>
                <w:szCs w:val="24"/>
              </w:rPr>
            </w:pPr>
            <w:r w:rsidRPr="00EA07E5">
              <w:rPr>
                <w:color w:val="000000" w:themeColor="text1"/>
                <w:sz w:val="24"/>
                <w:szCs w:val="24"/>
              </w:rPr>
              <w:t>6.07×10⁻²</w:t>
            </w:r>
          </w:p>
        </w:tc>
      </w:tr>
      <w:tr w:rsidR="00414EED" w:rsidRPr="00EA07E5" w14:paraId="359F534B"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3E8BCD3B"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144D2BED"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6F9ACE41"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20E7856E" w14:textId="77777777" w:rsidR="00414EED" w:rsidRPr="00EA07E5" w:rsidRDefault="00414EED" w:rsidP="00B03FD6">
            <w:pPr>
              <w:jc w:val="center"/>
              <w:rPr>
                <w:color w:val="000000" w:themeColor="text1"/>
                <w:sz w:val="24"/>
                <w:szCs w:val="24"/>
              </w:rPr>
            </w:pPr>
            <w:r w:rsidRPr="00EA07E5">
              <w:rPr>
                <w:color w:val="000000" w:themeColor="text1"/>
                <w:sz w:val="24"/>
                <w:szCs w:val="24"/>
              </w:rPr>
              <w:t>0.1138</w:t>
            </w:r>
          </w:p>
        </w:tc>
        <w:tc>
          <w:tcPr>
            <w:tcW w:w="1150" w:type="dxa"/>
            <w:tcBorders>
              <w:top w:val="single" w:sz="4" w:space="0" w:color="000000"/>
              <w:left w:val="single" w:sz="4" w:space="0" w:color="000000"/>
              <w:bottom w:val="single" w:sz="4" w:space="0" w:color="000000"/>
              <w:right w:val="single" w:sz="4" w:space="0" w:color="000000"/>
            </w:tcBorders>
            <w:vAlign w:val="center"/>
          </w:tcPr>
          <w:p w14:paraId="6CF6A380" w14:textId="77777777" w:rsidR="00414EED" w:rsidRPr="00EA07E5" w:rsidRDefault="00414EED" w:rsidP="00B03FD6">
            <w:pPr>
              <w:jc w:val="center"/>
              <w:rPr>
                <w:color w:val="000000" w:themeColor="text1"/>
                <w:sz w:val="24"/>
                <w:szCs w:val="24"/>
              </w:rPr>
            </w:pPr>
            <w:r w:rsidRPr="00EA07E5">
              <w:rPr>
                <w:color w:val="000000" w:themeColor="text1"/>
                <w:sz w:val="24"/>
                <w:szCs w:val="24"/>
              </w:rPr>
              <w:t>8.09×10⁻²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4CEB5DD6"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C7BA9CA"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2F2D9C6D" w14:textId="77777777" w:rsidR="00414EED" w:rsidRPr="00EA07E5" w:rsidRDefault="00414EED" w:rsidP="00B03FD6">
            <w:pPr>
              <w:jc w:val="center"/>
              <w:rPr>
                <w:color w:val="000000" w:themeColor="text1"/>
                <w:sz w:val="24"/>
                <w:szCs w:val="24"/>
              </w:rPr>
            </w:pPr>
            <w:r w:rsidRPr="00EA07E5">
              <w:rPr>
                <w:color w:val="000000" w:themeColor="text1"/>
                <w:sz w:val="24"/>
                <w:szCs w:val="24"/>
              </w:rPr>
              <w:t>5.39×10⁻²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3D6C6C3"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6193CD0D" w14:textId="77777777" w:rsidR="00414EED" w:rsidRPr="00EA07E5" w:rsidRDefault="00414EED" w:rsidP="00B03FD6">
            <w:pPr>
              <w:jc w:val="center"/>
              <w:rPr>
                <w:color w:val="000000" w:themeColor="text1"/>
                <w:sz w:val="24"/>
                <w:szCs w:val="24"/>
              </w:rPr>
            </w:pPr>
            <w:r w:rsidRPr="00EA07E5">
              <w:rPr>
                <w:color w:val="000000" w:themeColor="text1"/>
                <w:sz w:val="24"/>
                <w:szCs w:val="24"/>
              </w:rPr>
              <w:t>6.74×10⁻²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E2E5DFC" w14:textId="77777777" w:rsidR="00414EED" w:rsidRPr="00EA07E5" w:rsidRDefault="00414EED" w:rsidP="00B03FD6">
            <w:pPr>
              <w:jc w:val="center"/>
              <w:rPr>
                <w:color w:val="000000" w:themeColor="text1"/>
                <w:sz w:val="24"/>
                <w:szCs w:val="24"/>
              </w:rPr>
            </w:pPr>
            <w:r w:rsidRPr="00EA07E5">
              <w:rPr>
                <w:color w:val="000000" w:themeColor="text1"/>
                <w:sz w:val="24"/>
                <w:szCs w:val="24"/>
              </w:rPr>
              <w:t>4.04×10⁻²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3D88CD3" w14:textId="77777777" w:rsidR="00414EED" w:rsidRPr="00EA07E5" w:rsidRDefault="00414EED" w:rsidP="00B03FD6">
            <w:pPr>
              <w:jc w:val="center"/>
              <w:rPr>
                <w:color w:val="000000" w:themeColor="text1"/>
                <w:sz w:val="24"/>
                <w:szCs w:val="24"/>
              </w:rPr>
            </w:pPr>
            <w:r w:rsidRPr="00EA07E5">
              <w:rPr>
                <w:color w:val="000000" w:themeColor="text1"/>
                <w:sz w:val="24"/>
                <w:szCs w:val="24"/>
              </w:rPr>
              <w:t>6.07×10⁻²</w:t>
            </w:r>
          </w:p>
        </w:tc>
      </w:tr>
    </w:tbl>
    <w:p w14:paraId="3C4B3984" w14:textId="5B5019DB" w:rsidR="00414EED" w:rsidRPr="00EA07E5" w:rsidRDefault="00414EED" w:rsidP="00E65218">
      <w:pPr>
        <w:spacing w:before="120" w:after="300"/>
        <w:jc w:val="center"/>
        <w:rPr>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7</w:t>
      </w:r>
      <w:r w:rsidR="00893C8F" w:rsidRPr="00EA07E5">
        <w:rPr>
          <w:b/>
          <w:bCs/>
          <w:color w:val="000000" w:themeColor="text1"/>
          <w:sz w:val="24"/>
          <w:szCs w:val="24"/>
        </w:rPr>
        <w:t>:</w:t>
      </w:r>
      <w:r w:rsidRPr="00EA07E5">
        <w:rPr>
          <w:b/>
          <w:bCs/>
          <w:color w:val="000000" w:themeColor="text1"/>
          <w:sz w:val="24"/>
          <w:szCs w:val="24"/>
        </w:rPr>
        <w:t xml:space="preserve"> Estimated </w:t>
      </w:r>
      <w:r w:rsidR="00197A5C" w:rsidRPr="00EA07E5">
        <w:rPr>
          <w:b/>
          <w:bCs/>
          <w:color w:val="000000" w:themeColor="text1"/>
          <w:sz w:val="24"/>
          <w:szCs w:val="24"/>
        </w:rPr>
        <w:t>R</w:t>
      </w:r>
      <w:r w:rsidRPr="00EA07E5">
        <w:rPr>
          <w:b/>
          <w:bCs/>
          <w:color w:val="000000" w:themeColor="text1"/>
          <w:sz w:val="24"/>
          <w:szCs w:val="24"/>
        </w:rPr>
        <w:t xml:space="preserve">adon </w:t>
      </w:r>
      <w:r w:rsidR="00197A5C" w:rsidRPr="00EA07E5">
        <w:rPr>
          <w:b/>
          <w:bCs/>
          <w:color w:val="000000" w:themeColor="text1"/>
          <w:sz w:val="24"/>
          <w:szCs w:val="24"/>
        </w:rPr>
        <w:t>A</w:t>
      </w:r>
      <w:r w:rsidRPr="00EA07E5">
        <w:rPr>
          <w:b/>
          <w:bCs/>
          <w:color w:val="000000" w:themeColor="text1"/>
          <w:sz w:val="24"/>
          <w:szCs w:val="24"/>
        </w:rPr>
        <w:t xml:space="preserve">ctivity </w:t>
      </w:r>
      <w:r w:rsidR="00197A5C" w:rsidRPr="00EA07E5">
        <w:rPr>
          <w:b/>
          <w:bCs/>
          <w:color w:val="000000" w:themeColor="text1"/>
          <w:sz w:val="24"/>
          <w:szCs w:val="24"/>
        </w:rPr>
        <w:t>C</w:t>
      </w:r>
      <w:r w:rsidRPr="00EA07E5">
        <w:rPr>
          <w:b/>
          <w:bCs/>
          <w:color w:val="000000" w:themeColor="text1"/>
          <w:sz w:val="24"/>
          <w:szCs w:val="24"/>
        </w:rPr>
        <w:t xml:space="preserve">oncentration and </w:t>
      </w:r>
      <w:r w:rsidR="00197A5C" w:rsidRPr="00EA07E5">
        <w:rPr>
          <w:b/>
          <w:bCs/>
          <w:color w:val="000000" w:themeColor="text1"/>
          <w:sz w:val="24"/>
          <w:szCs w:val="24"/>
        </w:rPr>
        <w:t>R</w:t>
      </w:r>
      <w:r w:rsidRPr="00EA07E5">
        <w:rPr>
          <w:b/>
          <w:bCs/>
          <w:color w:val="000000" w:themeColor="text1"/>
          <w:sz w:val="24"/>
          <w:szCs w:val="24"/>
        </w:rPr>
        <w:t xml:space="preserve">adiation </w:t>
      </w:r>
      <w:r w:rsidR="00197A5C" w:rsidRPr="00EA07E5">
        <w:rPr>
          <w:b/>
          <w:bCs/>
          <w:color w:val="000000" w:themeColor="text1"/>
          <w:sz w:val="24"/>
          <w:szCs w:val="24"/>
        </w:rPr>
        <w:t>A</w:t>
      </w:r>
      <w:r w:rsidRPr="00EA07E5">
        <w:rPr>
          <w:b/>
          <w:bCs/>
          <w:color w:val="000000" w:themeColor="text1"/>
          <w:sz w:val="24"/>
          <w:szCs w:val="24"/>
        </w:rPr>
        <w:t xml:space="preserve">bsorbed </w:t>
      </w:r>
      <w:r w:rsidR="00197A5C" w:rsidRPr="00EA07E5">
        <w:rPr>
          <w:b/>
          <w:bCs/>
          <w:color w:val="000000" w:themeColor="text1"/>
          <w:sz w:val="24"/>
          <w:szCs w:val="24"/>
        </w:rPr>
        <w:t>D</w:t>
      </w:r>
      <w:r w:rsidRPr="00EA07E5">
        <w:rPr>
          <w:b/>
          <w:bCs/>
          <w:color w:val="000000" w:themeColor="text1"/>
          <w:sz w:val="24"/>
          <w:szCs w:val="24"/>
        </w:rPr>
        <w:t xml:space="preserve">ose in </w:t>
      </w:r>
      <w:r w:rsidR="00197A5C" w:rsidRPr="00EA07E5">
        <w:rPr>
          <w:b/>
          <w:bCs/>
          <w:color w:val="000000" w:themeColor="text1"/>
          <w:sz w:val="24"/>
          <w:szCs w:val="24"/>
        </w:rPr>
        <w:t>T</w:t>
      </w:r>
      <w:r w:rsidRPr="00EA07E5">
        <w:rPr>
          <w:b/>
          <w:bCs/>
          <w:color w:val="000000" w:themeColor="text1"/>
          <w:sz w:val="24"/>
          <w:szCs w:val="24"/>
        </w:rPr>
        <w:t>issues after 14 weeks.</w:t>
      </w:r>
    </w:p>
    <w:p w14:paraId="2CEA4B8E" w14:textId="103FBD5B" w:rsidR="00414EED" w:rsidRPr="00EA07E5" w:rsidRDefault="00414EED" w:rsidP="00414EED">
      <w:pPr>
        <w:spacing w:after="100"/>
        <w:rPr>
          <w:color w:val="000000" w:themeColor="text1"/>
          <w:sz w:val="24"/>
          <w:szCs w:val="24"/>
        </w:rPr>
      </w:pPr>
      <w:r w:rsidRPr="00EA07E5">
        <w:rPr>
          <w:b/>
          <w:bCs/>
          <w:i/>
          <w:iCs/>
          <w:color w:val="000000" w:themeColor="text1"/>
          <w:sz w:val="24"/>
          <w:szCs w:val="24"/>
        </w:rPr>
        <w:t xml:space="preserve">Radon </w:t>
      </w:r>
      <w:r w:rsidR="00197A5C" w:rsidRPr="00EA07E5">
        <w:rPr>
          <w:b/>
          <w:bCs/>
          <w:i/>
          <w:iCs/>
          <w:color w:val="000000" w:themeColor="text1"/>
          <w:sz w:val="24"/>
          <w:szCs w:val="24"/>
        </w:rPr>
        <w:t>A</w:t>
      </w:r>
      <w:r w:rsidRPr="00EA07E5">
        <w:rPr>
          <w:b/>
          <w:bCs/>
          <w:i/>
          <w:iCs/>
          <w:color w:val="000000" w:themeColor="text1"/>
          <w:sz w:val="24"/>
          <w:szCs w:val="24"/>
        </w:rPr>
        <w:t xml:space="preserve">ctivity </w:t>
      </w:r>
      <w:r w:rsidR="00197A5C" w:rsidRPr="00EA07E5">
        <w:rPr>
          <w:b/>
          <w:bCs/>
          <w:i/>
          <w:iCs/>
          <w:color w:val="000000" w:themeColor="text1"/>
          <w:sz w:val="24"/>
          <w:szCs w:val="24"/>
        </w:rPr>
        <w:t>C</w:t>
      </w:r>
      <w:r w:rsidRPr="00EA07E5">
        <w:rPr>
          <w:b/>
          <w:bCs/>
          <w:i/>
          <w:iCs/>
          <w:color w:val="000000" w:themeColor="text1"/>
          <w:sz w:val="24"/>
          <w:szCs w:val="24"/>
        </w:rPr>
        <w:t>oncentration (Bq/kg)</w:t>
      </w:r>
    </w:p>
    <w:tbl>
      <w:tblPr>
        <w:tblStyle w:val="TableGrid"/>
        <w:tblW w:w="14400" w:type="dxa"/>
        <w:tblLook w:val="0400" w:firstRow="0" w:lastRow="0" w:firstColumn="0" w:lastColumn="0" w:noHBand="0" w:noVBand="1"/>
      </w:tblPr>
      <w:tblGrid>
        <w:gridCol w:w="899"/>
        <w:gridCol w:w="1373"/>
        <w:gridCol w:w="1446"/>
        <w:gridCol w:w="1211"/>
        <w:gridCol w:w="1128"/>
        <w:gridCol w:w="1077"/>
        <w:gridCol w:w="1416"/>
        <w:gridCol w:w="1111"/>
        <w:gridCol w:w="1069"/>
        <w:gridCol w:w="1071"/>
        <w:gridCol w:w="1457"/>
        <w:gridCol w:w="1142"/>
      </w:tblGrid>
      <w:tr w:rsidR="00414EED" w:rsidRPr="00EA07E5" w14:paraId="71F9652D"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33614ED1"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371985A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6929872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7932A61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271A2EF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3288DAE7"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47429E98" w14:textId="10AE785A"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61CAFC6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43426E7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66956E2D"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0DB09A1B" w14:textId="1989F47C"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4B14A48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7D8D3954"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07AB52C8"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529377A1"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7E61456F" w14:textId="77777777" w:rsidR="00414EED" w:rsidRPr="00EA07E5" w:rsidRDefault="00414EED" w:rsidP="00B03FD6">
            <w:pPr>
              <w:jc w:val="center"/>
              <w:rPr>
                <w:color w:val="000000" w:themeColor="text1"/>
                <w:sz w:val="24"/>
                <w:szCs w:val="24"/>
              </w:rPr>
            </w:pPr>
            <w:r w:rsidRPr="00EA07E5">
              <w:rPr>
                <w:color w:val="000000" w:themeColor="text1"/>
                <w:sz w:val="24"/>
                <w:szCs w:val="24"/>
              </w:rPr>
              <w:t>0.016</w:t>
            </w:r>
          </w:p>
        </w:tc>
        <w:tc>
          <w:tcPr>
            <w:tcW w:w="1300" w:type="dxa"/>
            <w:tcBorders>
              <w:top w:val="single" w:sz="4" w:space="0" w:color="000000"/>
              <w:left w:val="single" w:sz="4" w:space="0" w:color="000000"/>
              <w:bottom w:val="single" w:sz="4" w:space="0" w:color="000000"/>
              <w:right w:val="single" w:sz="4" w:space="0" w:color="000000"/>
            </w:tcBorders>
            <w:vAlign w:val="center"/>
          </w:tcPr>
          <w:p w14:paraId="74B1AD61" w14:textId="77777777" w:rsidR="00414EED" w:rsidRPr="00EA07E5" w:rsidRDefault="00414EED" w:rsidP="00B03FD6">
            <w:pPr>
              <w:jc w:val="center"/>
              <w:rPr>
                <w:color w:val="000000" w:themeColor="text1"/>
                <w:sz w:val="24"/>
                <w:szCs w:val="24"/>
              </w:rPr>
            </w:pPr>
            <w:r w:rsidRPr="00EA07E5">
              <w:rPr>
                <w:color w:val="000000" w:themeColor="text1"/>
                <w:sz w:val="24"/>
                <w:szCs w:val="24"/>
              </w:rPr>
              <w:t>0.1616</w:t>
            </w:r>
          </w:p>
        </w:tc>
        <w:tc>
          <w:tcPr>
            <w:tcW w:w="1150" w:type="dxa"/>
            <w:tcBorders>
              <w:top w:val="single" w:sz="4" w:space="0" w:color="000000"/>
              <w:left w:val="single" w:sz="4" w:space="0" w:color="000000"/>
              <w:bottom w:val="single" w:sz="4" w:space="0" w:color="000000"/>
              <w:right w:val="single" w:sz="4" w:space="0" w:color="000000"/>
            </w:tcBorders>
            <w:vAlign w:val="center"/>
          </w:tcPr>
          <w:p w14:paraId="5F555E65"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691321C7"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1E03CE60"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1310EEC0" w14:textId="77777777" w:rsidR="00414EED" w:rsidRPr="00EA07E5" w:rsidRDefault="00414EED" w:rsidP="00B03FD6">
            <w:pPr>
              <w:jc w:val="center"/>
              <w:rPr>
                <w:color w:val="000000" w:themeColor="text1"/>
                <w:sz w:val="24"/>
                <w:szCs w:val="24"/>
              </w:rPr>
            </w:pPr>
            <w:r w:rsidRPr="00EA07E5">
              <w:rPr>
                <w:color w:val="000000" w:themeColor="text1"/>
                <w:sz w:val="24"/>
                <w:szCs w:val="24"/>
              </w:rPr>
              <w:t>0.35</w:t>
            </w:r>
          </w:p>
        </w:tc>
        <w:tc>
          <w:tcPr>
            <w:tcW w:w="1150" w:type="dxa"/>
            <w:tcBorders>
              <w:top w:val="single" w:sz="4" w:space="0" w:color="000000"/>
              <w:left w:val="single" w:sz="4" w:space="0" w:color="000000"/>
              <w:bottom w:val="single" w:sz="4" w:space="0" w:color="000000"/>
              <w:right w:val="single" w:sz="4" w:space="0" w:color="000000"/>
            </w:tcBorders>
            <w:vAlign w:val="center"/>
          </w:tcPr>
          <w:p w14:paraId="0BA4063B"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2E8FCE0A" w14:textId="77777777" w:rsidR="00414EED" w:rsidRPr="00EA07E5" w:rsidRDefault="00414EED" w:rsidP="00B03FD6">
            <w:pPr>
              <w:jc w:val="center"/>
              <w:rPr>
                <w:color w:val="000000" w:themeColor="text1"/>
                <w:sz w:val="24"/>
                <w:szCs w:val="24"/>
              </w:rPr>
            </w:pPr>
            <w:r w:rsidRPr="00EA07E5">
              <w:rPr>
                <w:color w:val="000000" w:themeColor="text1"/>
                <w:sz w:val="24"/>
                <w:szCs w:val="24"/>
              </w:rPr>
              <w:t>0.44</w:t>
            </w:r>
          </w:p>
        </w:tc>
        <w:tc>
          <w:tcPr>
            <w:tcW w:w="1150" w:type="dxa"/>
            <w:tcBorders>
              <w:top w:val="single" w:sz="4" w:space="0" w:color="000000"/>
              <w:left w:val="single" w:sz="4" w:space="0" w:color="000000"/>
              <w:bottom w:val="single" w:sz="4" w:space="0" w:color="000000"/>
              <w:right w:val="single" w:sz="4" w:space="0" w:color="000000"/>
            </w:tcBorders>
            <w:vAlign w:val="center"/>
          </w:tcPr>
          <w:p w14:paraId="5DE02FD8" w14:textId="77777777" w:rsidR="00414EED" w:rsidRPr="00EA07E5" w:rsidRDefault="00414EED" w:rsidP="00B03FD6">
            <w:pPr>
              <w:jc w:val="center"/>
              <w:rPr>
                <w:color w:val="000000" w:themeColor="text1"/>
                <w:sz w:val="24"/>
                <w:szCs w:val="24"/>
              </w:rPr>
            </w:pPr>
            <w:r w:rsidRPr="00EA07E5">
              <w:rPr>
                <w:color w:val="000000" w:themeColor="text1"/>
                <w:sz w:val="24"/>
                <w:szCs w:val="24"/>
              </w:rPr>
              <w:t>0.26</w:t>
            </w:r>
          </w:p>
        </w:tc>
        <w:tc>
          <w:tcPr>
            <w:tcW w:w="1150" w:type="dxa"/>
            <w:tcBorders>
              <w:top w:val="single" w:sz="4" w:space="0" w:color="000000"/>
              <w:left w:val="single" w:sz="4" w:space="0" w:color="000000"/>
              <w:bottom w:val="single" w:sz="4" w:space="0" w:color="000000"/>
              <w:right w:val="single" w:sz="4" w:space="0" w:color="000000"/>
            </w:tcBorders>
            <w:vAlign w:val="center"/>
          </w:tcPr>
          <w:p w14:paraId="7C9865FB" w14:textId="77777777" w:rsidR="00414EED" w:rsidRPr="00EA07E5" w:rsidRDefault="00414EED" w:rsidP="00B03FD6">
            <w:pPr>
              <w:jc w:val="center"/>
              <w:rPr>
                <w:color w:val="000000" w:themeColor="text1"/>
                <w:sz w:val="24"/>
                <w:szCs w:val="24"/>
              </w:rPr>
            </w:pPr>
            <w:r w:rsidRPr="00EA07E5">
              <w:rPr>
                <w:color w:val="000000" w:themeColor="text1"/>
                <w:sz w:val="24"/>
                <w:szCs w:val="24"/>
              </w:rPr>
              <w:t>0.39</w:t>
            </w:r>
          </w:p>
        </w:tc>
      </w:tr>
      <w:tr w:rsidR="00414EED" w:rsidRPr="00EA07E5" w14:paraId="3A04F01E"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2DDD4221"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1C3EB426"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2C91C636"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6F6DC621" w14:textId="77777777" w:rsidR="00414EED" w:rsidRPr="00EA07E5" w:rsidRDefault="00414EED" w:rsidP="00B03FD6">
            <w:pPr>
              <w:jc w:val="center"/>
              <w:rPr>
                <w:color w:val="000000" w:themeColor="text1"/>
                <w:sz w:val="24"/>
                <w:szCs w:val="24"/>
              </w:rPr>
            </w:pPr>
            <w:r w:rsidRPr="00EA07E5">
              <w:rPr>
                <w:color w:val="000000" w:themeColor="text1"/>
                <w:sz w:val="24"/>
                <w:szCs w:val="24"/>
              </w:rPr>
              <w:t>0.1919</w:t>
            </w:r>
          </w:p>
        </w:tc>
        <w:tc>
          <w:tcPr>
            <w:tcW w:w="1150" w:type="dxa"/>
            <w:tcBorders>
              <w:top w:val="single" w:sz="4" w:space="0" w:color="000000"/>
              <w:left w:val="single" w:sz="4" w:space="0" w:color="000000"/>
              <w:bottom w:val="single" w:sz="4" w:space="0" w:color="000000"/>
              <w:right w:val="single" w:sz="4" w:space="0" w:color="000000"/>
            </w:tcBorders>
            <w:vAlign w:val="center"/>
          </w:tcPr>
          <w:p w14:paraId="6156C8E3"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596591B1"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28931C5A"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2EB37580" w14:textId="77777777" w:rsidR="00414EED" w:rsidRPr="00EA07E5" w:rsidRDefault="00414EED" w:rsidP="00B03FD6">
            <w:pPr>
              <w:jc w:val="center"/>
              <w:rPr>
                <w:color w:val="000000" w:themeColor="text1"/>
                <w:sz w:val="24"/>
                <w:szCs w:val="24"/>
              </w:rPr>
            </w:pPr>
            <w:r w:rsidRPr="00EA07E5">
              <w:rPr>
                <w:color w:val="000000" w:themeColor="text1"/>
                <w:sz w:val="24"/>
                <w:szCs w:val="24"/>
              </w:rPr>
              <w:t>0.35</w:t>
            </w:r>
          </w:p>
        </w:tc>
        <w:tc>
          <w:tcPr>
            <w:tcW w:w="1150" w:type="dxa"/>
            <w:tcBorders>
              <w:top w:val="single" w:sz="4" w:space="0" w:color="000000"/>
              <w:left w:val="single" w:sz="4" w:space="0" w:color="000000"/>
              <w:bottom w:val="single" w:sz="4" w:space="0" w:color="000000"/>
              <w:right w:val="single" w:sz="4" w:space="0" w:color="000000"/>
            </w:tcBorders>
            <w:vAlign w:val="center"/>
          </w:tcPr>
          <w:p w14:paraId="35AF69F2"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25803677" w14:textId="77777777" w:rsidR="00414EED" w:rsidRPr="00EA07E5" w:rsidRDefault="00414EED" w:rsidP="00B03FD6">
            <w:pPr>
              <w:jc w:val="center"/>
              <w:rPr>
                <w:color w:val="000000" w:themeColor="text1"/>
                <w:sz w:val="24"/>
                <w:szCs w:val="24"/>
              </w:rPr>
            </w:pPr>
            <w:r w:rsidRPr="00EA07E5">
              <w:rPr>
                <w:color w:val="000000" w:themeColor="text1"/>
                <w:sz w:val="24"/>
                <w:szCs w:val="24"/>
              </w:rPr>
              <w:t>0.44</w:t>
            </w:r>
          </w:p>
        </w:tc>
        <w:tc>
          <w:tcPr>
            <w:tcW w:w="1150" w:type="dxa"/>
            <w:tcBorders>
              <w:top w:val="single" w:sz="4" w:space="0" w:color="000000"/>
              <w:left w:val="single" w:sz="4" w:space="0" w:color="000000"/>
              <w:bottom w:val="single" w:sz="4" w:space="0" w:color="000000"/>
              <w:right w:val="single" w:sz="4" w:space="0" w:color="000000"/>
            </w:tcBorders>
            <w:vAlign w:val="center"/>
          </w:tcPr>
          <w:p w14:paraId="42B64CFF" w14:textId="77777777" w:rsidR="00414EED" w:rsidRPr="00EA07E5" w:rsidRDefault="00414EED" w:rsidP="00B03FD6">
            <w:pPr>
              <w:jc w:val="center"/>
              <w:rPr>
                <w:color w:val="000000" w:themeColor="text1"/>
                <w:sz w:val="24"/>
                <w:szCs w:val="24"/>
              </w:rPr>
            </w:pPr>
            <w:r w:rsidRPr="00EA07E5">
              <w:rPr>
                <w:color w:val="000000" w:themeColor="text1"/>
                <w:sz w:val="24"/>
                <w:szCs w:val="24"/>
              </w:rPr>
              <w:t>0.26</w:t>
            </w:r>
          </w:p>
        </w:tc>
        <w:tc>
          <w:tcPr>
            <w:tcW w:w="1150" w:type="dxa"/>
            <w:tcBorders>
              <w:top w:val="single" w:sz="4" w:space="0" w:color="000000"/>
              <w:left w:val="single" w:sz="4" w:space="0" w:color="000000"/>
              <w:bottom w:val="single" w:sz="4" w:space="0" w:color="000000"/>
              <w:right w:val="single" w:sz="4" w:space="0" w:color="000000"/>
            </w:tcBorders>
            <w:vAlign w:val="center"/>
          </w:tcPr>
          <w:p w14:paraId="66B49D57" w14:textId="77777777" w:rsidR="00414EED" w:rsidRPr="00EA07E5" w:rsidRDefault="00414EED" w:rsidP="00B03FD6">
            <w:pPr>
              <w:jc w:val="center"/>
              <w:rPr>
                <w:color w:val="000000" w:themeColor="text1"/>
                <w:sz w:val="24"/>
                <w:szCs w:val="24"/>
              </w:rPr>
            </w:pPr>
            <w:r w:rsidRPr="00EA07E5">
              <w:rPr>
                <w:color w:val="000000" w:themeColor="text1"/>
                <w:sz w:val="24"/>
                <w:szCs w:val="24"/>
              </w:rPr>
              <w:t>0.39</w:t>
            </w:r>
          </w:p>
        </w:tc>
      </w:tr>
      <w:tr w:rsidR="00414EED" w:rsidRPr="00EA07E5" w14:paraId="23BD5B71"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A7C7CBF"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44CAA106"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2C9043C4" w14:textId="77777777" w:rsidR="00414EED" w:rsidRPr="00EA07E5" w:rsidRDefault="00414EED" w:rsidP="00B03FD6">
            <w:pPr>
              <w:jc w:val="center"/>
              <w:rPr>
                <w:color w:val="000000" w:themeColor="text1"/>
                <w:sz w:val="24"/>
                <w:szCs w:val="24"/>
              </w:rPr>
            </w:pPr>
            <w:r w:rsidRPr="00EA07E5">
              <w:rPr>
                <w:color w:val="000000" w:themeColor="text1"/>
                <w:sz w:val="24"/>
                <w:szCs w:val="24"/>
              </w:rPr>
              <w:t>0.017</w:t>
            </w:r>
          </w:p>
        </w:tc>
        <w:tc>
          <w:tcPr>
            <w:tcW w:w="1300" w:type="dxa"/>
            <w:tcBorders>
              <w:top w:val="single" w:sz="4" w:space="0" w:color="000000"/>
              <w:left w:val="single" w:sz="4" w:space="0" w:color="000000"/>
              <w:bottom w:val="single" w:sz="4" w:space="0" w:color="000000"/>
              <w:right w:val="single" w:sz="4" w:space="0" w:color="000000"/>
            </w:tcBorders>
            <w:vAlign w:val="center"/>
          </w:tcPr>
          <w:p w14:paraId="35846EDA" w14:textId="77777777" w:rsidR="00414EED" w:rsidRPr="00EA07E5" w:rsidRDefault="00414EED" w:rsidP="00B03FD6">
            <w:pPr>
              <w:jc w:val="center"/>
              <w:rPr>
                <w:color w:val="000000" w:themeColor="text1"/>
                <w:sz w:val="24"/>
                <w:szCs w:val="24"/>
              </w:rPr>
            </w:pPr>
            <w:r w:rsidRPr="00EA07E5">
              <w:rPr>
                <w:color w:val="000000" w:themeColor="text1"/>
                <w:sz w:val="24"/>
                <w:szCs w:val="24"/>
              </w:rPr>
              <w:t>0.1721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349D60F6" w14:textId="77777777" w:rsidR="00414EED" w:rsidRPr="00EA07E5" w:rsidRDefault="00414EED" w:rsidP="00B03FD6">
            <w:pPr>
              <w:jc w:val="center"/>
              <w:rPr>
                <w:color w:val="000000" w:themeColor="text1"/>
                <w:sz w:val="24"/>
                <w:szCs w:val="24"/>
              </w:rPr>
            </w:pPr>
            <w:r w:rsidRPr="00EA07E5">
              <w:rPr>
                <w:color w:val="000000" w:themeColor="text1"/>
                <w:sz w:val="24"/>
                <w:szCs w:val="24"/>
              </w:rPr>
              <w:t>11.91</w:t>
            </w:r>
          </w:p>
        </w:tc>
        <w:tc>
          <w:tcPr>
            <w:tcW w:w="1150" w:type="dxa"/>
            <w:tcBorders>
              <w:top w:val="single" w:sz="4" w:space="0" w:color="000000"/>
              <w:left w:val="single" w:sz="4" w:space="0" w:color="000000"/>
              <w:bottom w:val="single" w:sz="4" w:space="0" w:color="000000"/>
              <w:right w:val="single" w:sz="4" w:space="0" w:color="000000"/>
            </w:tcBorders>
            <w:vAlign w:val="center"/>
          </w:tcPr>
          <w:p w14:paraId="149D86F3"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7A4ED9FC"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3E0DA437" w14:textId="77777777" w:rsidR="00414EED" w:rsidRPr="00EA07E5" w:rsidRDefault="00414EED" w:rsidP="00B03FD6">
            <w:pPr>
              <w:jc w:val="center"/>
              <w:rPr>
                <w:color w:val="000000" w:themeColor="text1"/>
                <w:sz w:val="24"/>
                <w:szCs w:val="24"/>
              </w:rPr>
            </w:pPr>
            <w:r w:rsidRPr="00EA07E5">
              <w:rPr>
                <w:color w:val="000000" w:themeColor="text1"/>
                <w:sz w:val="24"/>
                <w:szCs w:val="24"/>
              </w:rPr>
              <w:t>7.94</w:t>
            </w:r>
          </w:p>
        </w:tc>
        <w:tc>
          <w:tcPr>
            <w:tcW w:w="1150" w:type="dxa"/>
            <w:tcBorders>
              <w:top w:val="single" w:sz="4" w:space="0" w:color="000000"/>
              <w:left w:val="single" w:sz="4" w:space="0" w:color="000000"/>
              <w:bottom w:val="single" w:sz="4" w:space="0" w:color="000000"/>
              <w:right w:val="single" w:sz="4" w:space="0" w:color="000000"/>
            </w:tcBorders>
            <w:vAlign w:val="center"/>
          </w:tcPr>
          <w:p w14:paraId="2C619BA3"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379C84E5" w14:textId="77777777" w:rsidR="00414EED" w:rsidRPr="00EA07E5" w:rsidRDefault="00414EED" w:rsidP="00B03FD6">
            <w:pPr>
              <w:jc w:val="center"/>
              <w:rPr>
                <w:color w:val="000000" w:themeColor="text1"/>
                <w:sz w:val="24"/>
                <w:szCs w:val="24"/>
              </w:rPr>
            </w:pPr>
            <w:r w:rsidRPr="00EA07E5">
              <w:rPr>
                <w:color w:val="000000" w:themeColor="text1"/>
                <w:sz w:val="24"/>
                <w:szCs w:val="24"/>
              </w:rPr>
              <w:t>9.93</w:t>
            </w:r>
          </w:p>
        </w:tc>
        <w:tc>
          <w:tcPr>
            <w:tcW w:w="1150" w:type="dxa"/>
            <w:tcBorders>
              <w:top w:val="single" w:sz="4" w:space="0" w:color="000000"/>
              <w:left w:val="single" w:sz="4" w:space="0" w:color="000000"/>
              <w:bottom w:val="single" w:sz="4" w:space="0" w:color="000000"/>
              <w:right w:val="single" w:sz="4" w:space="0" w:color="000000"/>
            </w:tcBorders>
            <w:vAlign w:val="center"/>
          </w:tcPr>
          <w:p w14:paraId="0AA32661"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3003FAE8"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r>
      <w:tr w:rsidR="00414EED" w:rsidRPr="00EA07E5" w14:paraId="6EB4927A"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3269CAA1"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1F8F4E65"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57BF2C3E"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5C111F2A" w14:textId="77777777" w:rsidR="00414EED" w:rsidRPr="00EA07E5" w:rsidRDefault="00414EED" w:rsidP="00B03FD6">
            <w:pPr>
              <w:jc w:val="center"/>
              <w:rPr>
                <w:color w:val="000000" w:themeColor="text1"/>
                <w:sz w:val="24"/>
                <w:szCs w:val="24"/>
              </w:rPr>
            </w:pPr>
            <w:r w:rsidRPr="00EA07E5">
              <w:rPr>
                <w:color w:val="000000" w:themeColor="text1"/>
                <w:sz w:val="24"/>
                <w:szCs w:val="24"/>
              </w:rPr>
              <w:t>0.1928</w:t>
            </w:r>
          </w:p>
        </w:tc>
        <w:tc>
          <w:tcPr>
            <w:tcW w:w="1150" w:type="dxa"/>
            <w:tcBorders>
              <w:top w:val="single" w:sz="4" w:space="0" w:color="000000"/>
              <w:left w:val="single" w:sz="4" w:space="0" w:color="000000"/>
              <w:bottom w:val="single" w:sz="4" w:space="0" w:color="000000"/>
              <w:right w:val="single" w:sz="4" w:space="0" w:color="000000"/>
            </w:tcBorders>
            <w:vAlign w:val="center"/>
          </w:tcPr>
          <w:p w14:paraId="17E56387" w14:textId="77777777" w:rsidR="00414EED" w:rsidRPr="00EA07E5" w:rsidRDefault="00414EED" w:rsidP="00B03FD6">
            <w:pPr>
              <w:jc w:val="center"/>
              <w:rPr>
                <w:color w:val="000000" w:themeColor="text1"/>
                <w:sz w:val="24"/>
                <w:szCs w:val="24"/>
              </w:rPr>
            </w:pPr>
            <w:r w:rsidRPr="00EA07E5">
              <w:rPr>
                <w:color w:val="000000" w:themeColor="text1"/>
                <w:sz w:val="24"/>
                <w:szCs w:val="24"/>
              </w:rPr>
              <w:t>11.91</w:t>
            </w:r>
          </w:p>
        </w:tc>
        <w:tc>
          <w:tcPr>
            <w:tcW w:w="1150" w:type="dxa"/>
            <w:tcBorders>
              <w:top w:val="single" w:sz="4" w:space="0" w:color="000000"/>
              <w:left w:val="single" w:sz="4" w:space="0" w:color="000000"/>
              <w:bottom w:val="single" w:sz="4" w:space="0" w:color="000000"/>
              <w:right w:val="single" w:sz="4" w:space="0" w:color="000000"/>
            </w:tcBorders>
            <w:vAlign w:val="center"/>
          </w:tcPr>
          <w:p w14:paraId="562800A4"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57AD822C"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3667AFB8" w14:textId="77777777" w:rsidR="00414EED" w:rsidRPr="00EA07E5" w:rsidRDefault="00414EED" w:rsidP="00B03FD6">
            <w:pPr>
              <w:jc w:val="center"/>
              <w:rPr>
                <w:color w:val="000000" w:themeColor="text1"/>
                <w:sz w:val="24"/>
                <w:szCs w:val="24"/>
              </w:rPr>
            </w:pPr>
            <w:r w:rsidRPr="00EA07E5">
              <w:rPr>
                <w:color w:val="000000" w:themeColor="text1"/>
                <w:sz w:val="24"/>
                <w:szCs w:val="24"/>
              </w:rPr>
              <w:t>7.94</w:t>
            </w:r>
          </w:p>
        </w:tc>
        <w:tc>
          <w:tcPr>
            <w:tcW w:w="1150" w:type="dxa"/>
            <w:tcBorders>
              <w:top w:val="single" w:sz="4" w:space="0" w:color="000000"/>
              <w:left w:val="single" w:sz="4" w:space="0" w:color="000000"/>
              <w:bottom w:val="single" w:sz="4" w:space="0" w:color="000000"/>
              <w:right w:val="single" w:sz="4" w:space="0" w:color="000000"/>
            </w:tcBorders>
            <w:vAlign w:val="center"/>
          </w:tcPr>
          <w:p w14:paraId="42CD0899"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4ECFBEDB" w14:textId="77777777" w:rsidR="00414EED" w:rsidRPr="00EA07E5" w:rsidRDefault="00414EED" w:rsidP="00B03FD6">
            <w:pPr>
              <w:jc w:val="center"/>
              <w:rPr>
                <w:color w:val="000000" w:themeColor="text1"/>
                <w:sz w:val="24"/>
                <w:szCs w:val="24"/>
              </w:rPr>
            </w:pPr>
            <w:r w:rsidRPr="00EA07E5">
              <w:rPr>
                <w:color w:val="000000" w:themeColor="text1"/>
                <w:sz w:val="24"/>
                <w:szCs w:val="24"/>
              </w:rPr>
              <w:t>9.93</w:t>
            </w:r>
          </w:p>
        </w:tc>
        <w:tc>
          <w:tcPr>
            <w:tcW w:w="1150" w:type="dxa"/>
            <w:tcBorders>
              <w:top w:val="single" w:sz="4" w:space="0" w:color="000000"/>
              <w:left w:val="single" w:sz="4" w:space="0" w:color="000000"/>
              <w:bottom w:val="single" w:sz="4" w:space="0" w:color="000000"/>
              <w:right w:val="single" w:sz="4" w:space="0" w:color="000000"/>
            </w:tcBorders>
            <w:vAlign w:val="center"/>
          </w:tcPr>
          <w:p w14:paraId="12D9B945"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45A53A26"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r>
    </w:tbl>
    <w:p w14:paraId="206447E3" w14:textId="5B8C92DC" w:rsidR="00414EED" w:rsidRPr="00EA07E5" w:rsidRDefault="00414EED" w:rsidP="00197A5C">
      <w:pPr>
        <w:spacing w:before="200" w:after="100"/>
        <w:rPr>
          <w:color w:val="000000" w:themeColor="text1"/>
          <w:sz w:val="24"/>
          <w:szCs w:val="24"/>
        </w:rPr>
      </w:pPr>
      <w:r w:rsidRPr="00EA07E5">
        <w:rPr>
          <w:b/>
          <w:bCs/>
          <w:i/>
          <w:iCs/>
          <w:color w:val="000000" w:themeColor="text1"/>
          <w:sz w:val="24"/>
          <w:szCs w:val="24"/>
        </w:rPr>
        <w:t xml:space="preserve">Radiation </w:t>
      </w:r>
      <w:r w:rsidR="00197A5C" w:rsidRPr="00EA07E5">
        <w:rPr>
          <w:b/>
          <w:bCs/>
          <w:i/>
          <w:iCs/>
          <w:color w:val="000000" w:themeColor="text1"/>
          <w:sz w:val="24"/>
          <w:szCs w:val="24"/>
        </w:rPr>
        <w:t>A</w:t>
      </w:r>
      <w:r w:rsidRPr="00EA07E5">
        <w:rPr>
          <w:b/>
          <w:bCs/>
          <w:i/>
          <w:iCs/>
          <w:color w:val="000000" w:themeColor="text1"/>
          <w:sz w:val="24"/>
          <w:szCs w:val="24"/>
        </w:rPr>
        <w:t xml:space="preserve">bsorbed </w:t>
      </w:r>
      <w:r w:rsidR="00197A5C" w:rsidRPr="00EA07E5">
        <w:rPr>
          <w:b/>
          <w:bCs/>
          <w:i/>
          <w:iCs/>
          <w:color w:val="000000" w:themeColor="text1"/>
          <w:sz w:val="24"/>
          <w:szCs w:val="24"/>
        </w:rPr>
        <w:t>D</w:t>
      </w:r>
      <w:r w:rsidRPr="00EA07E5">
        <w:rPr>
          <w:b/>
          <w:bCs/>
          <w:i/>
          <w:iCs/>
          <w:color w:val="000000" w:themeColor="text1"/>
          <w:sz w:val="24"/>
          <w:szCs w:val="24"/>
        </w:rPr>
        <w:t>ose (Gy)</w:t>
      </w:r>
    </w:p>
    <w:tbl>
      <w:tblPr>
        <w:tblStyle w:val="TableGrid"/>
        <w:tblW w:w="14400" w:type="dxa"/>
        <w:tblLook w:val="0400" w:firstRow="0" w:lastRow="0" w:firstColumn="0" w:lastColumn="0" w:noHBand="0" w:noVBand="1"/>
      </w:tblPr>
      <w:tblGrid>
        <w:gridCol w:w="898"/>
        <w:gridCol w:w="1189"/>
        <w:gridCol w:w="1368"/>
        <w:gridCol w:w="1082"/>
        <w:gridCol w:w="1165"/>
        <w:gridCol w:w="1165"/>
        <w:gridCol w:w="1416"/>
        <w:gridCol w:w="1165"/>
        <w:gridCol w:w="1165"/>
        <w:gridCol w:w="1165"/>
        <w:gridCol w:w="1457"/>
        <w:gridCol w:w="1165"/>
      </w:tblGrid>
      <w:tr w:rsidR="00414EED" w:rsidRPr="00EA07E5" w14:paraId="747C62F0"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422682CA"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5A74697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3EFF7551"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694471E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01D27DB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032DA44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0905217A" w14:textId="18D14C85"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24E20754"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0E3FF4B5"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469B873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579E288F" w14:textId="6DD49960"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6986D3E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19B783C5"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2EC9476"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290855B3"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3FCC7DE8" w14:textId="77777777" w:rsidR="00414EED" w:rsidRPr="00EA07E5" w:rsidRDefault="00414EED" w:rsidP="00B03FD6">
            <w:pPr>
              <w:jc w:val="center"/>
              <w:rPr>
                <w:color w:val="000000" w:themeColor="text1"/>
                <w:sz w:val="24"/>
                <w:szCs w:val="24"/>
              </w:rPr>
            </w:pPr>
            <w:r w:rsidRPr="00EA07E5">
              <w:rPr>
                <w:color w:val="000000" w:themeColor="text1"/>
                <w:sz w:val="24"/>
                <w:szCs w:val="24"/>
              </w:rPr>
              <w:t>0.016</w:t>
            </w:r>
          </w:p>
        </w:tc>
        <w:tc>
          <w:tcPr>
            <w:tcW w:w="1300" w:type="dxa"/>
            <w:tcBorders>
              <w:top w:val="single" w:sz="4" w:space="0" w:color="000000"/>
              <w:left w:val="single" w:sz="4" w:space="0" w:color="000000"/>
              <w:bottom w:val="single" w:sz="4" w:space="0" w:color="000000"/>
              <w:right w:val="single" w:sz="4" w:space="0" w:color="000000"/>
            </w:tcBorders>
            <w:vAlign w:val="center"/>
          </w:tcPr>
          <w:p w14:paraId="23070ADE" w14:textId="77777777" w:rsidR="00414EED" w:rsidRPr="00EA07E5" w:rsidRDefault="00414EED" w:rsidP="00B03FD6">
            <w:pPr>
              <w:jc w:val="center"/>
              <w:rPr>
                <w:color w:val="000000" w:themeColor="text1"/>
                <w:sz w:val="24"/>
                <w:szCs w:val="24"/>
              </w:rPr>
            </w:pPr>
            <w:r w:rsidRPr="00EA07E5">
              <w:rPr>
                <w:color w:val="000000" w:themeColor="text1"/>
                <w:sz w:val="24"/>
                <w:szCs w:val="24"/>
              </w:rPr>
              <w:t>0.1616</w:t>
            </w:r>
          </w:p>
        </w:tc>
        <w:tc>
          <w:tcPr>
            <w:tcW w:w="1150" w:type="dxa"/>
            <w:tcBorders>
              <w:top w:val="single" w:sz="4" w:space="0" w:color="000000"/>
              <w:left w:val="single" w:sz="4" w:space="0" w:color="000000"/>
              <w:bottom w:val="single" w:sz="4" w:space="0" w:color="000000"/>
              <w:right w:val="single" w:sz="4" w:space="0" w:color="000000"/>
            </w:tcBorders>
            <w:vAlign w:val="center"/>
          </w:tcPr>
          <w:p w14:paraId="6038BB77" w14:textId="77777777" w:rsidR="00414EED" w:rsidRPr="00EA07E5" w:rsidRDefault="00414EED" w:rsidP="00B03FD6">
            <w:pPr>
              <w:jc w:val="center"/>
              <w:rPr>
                <w:color w:val="000000" w:themeColor="text1"/>
                <w:sz w:val="24"/>
                <w:szCs w:val="24"/>
              </w:rPr>
            </w:pPr>
            <w:r w:rsidRPr="00EA07E5">
              <w:rPr>
                <w:color w:val="000000" w:themeColor="text1"/>
                <w:sz w:val="24"/>
                <w:szCs w:val="24"/>
              </w:rPr>
              <w:t>2.21×10⁻²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B7CB5BE"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7A554157"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33B8A89B" w14:textId="77777777" w:rsidR="00414EED" w:rsidRPr="00EA07E5" w:rsidRDefault="00414EED" w:rsidP="00B03FD6">
            <w:pPr>
              <w:jc w:val="center"/>
              <w:rPr>
                <w:color w:val="000000" w:themeColor="text1"/>
                <w:sz w:val="24"/>
                <w:szCs w:val="24"/>
              </w:rPr>
            </w:pPr>
            <w:r w:rsidRPr="00EA07E5">
              <w:rPr>
                <w:color w:val="000000" w:themeColor="text1"/>
                <w:sz w:val="24"/>
                <w:szCs w:val="24"/>
              </w:rPr>
              <w:t>1.47×10⁻²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4E2921D7"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B0425A6" w14:textId="77777777" w:rsidR="00414EED" w:rsidRPr="00EA07E5" w:rsidRDefault="00414EED" w:rsidP="00B03FD6">
            <w:pPr>
              <w:jc w:val="center"/>
              <w:rPr>
                <w:color w:val="000000" w:themeColor="text1"/>
                <w:sz w:val="24"/>
                <w:szCs w:val="24"/>
              </w:rPr>
            </w:pPr>
            <w:r w:rsidRPr="00EA07E5">
              <w:rPr>
                <w:color w:val="000000" w:themeColor="text1"/>
                <w:sz w:val="24"/>
                <w:szCs w:val="24"/>
              </w:rPr>
              <w:t>1.84×10⁻²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9252467" w14:textId="77777777" w:rsidR="00414EED" w:rsidRPr="00EA07E5" w:rsidRDefault="00414EED" w:rsidP="00B03FD6">
            <w:pPr>
              <w:jc w:val="center"/>
              <w:rPr>
                <w:color w:val="000000" w:themeColor="text1"/>
                <w:sz w:val="24"/>
                <w:szCs w:val="24"/>
              </w:rPr>
            </w:pPr>
            <w:r w:rsidRPr="00EA07E5">
              <w:rPr>
                <w:color w:val="000000" w:themeColor="text1"/>
                <w:sz w:val="24"/>
                <w:szCs w:val="24"/>
              </w:rPr>
              <w:t>1.11×10⁻²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0F247C0" w14:textId="77777777" w:rsidR="00414EED" w:rsidRPr="00EA07E5" w:rsidRDefault="00414EED" w:rsidP="00B03FD6">
            <w:pPr>
              <w:jc w:val="center"/>
              <w:rPr>
                <w:color w:val="000000" w:themeColor="text1"/>
                <w:sz w:val="24"/>
                <w:szCs w:val="24"/>
              </w:rPr>
            </w:pPr>
            <w:r w:rsidRPr="00EA07E5">
              <w:rPr>
                <w:color w:val="000000" w:themeColor="text1"/>
                <w:sz w:val="24"/>
                <w:szCs w:val="24"/>
              </w:rPr>
              <w:t>1.66×10⁻²</w:t>
            </w:r>
          </w:p>
        </w:tc>
      </w:tr>
      <w:tr w:rsidR="00414EED" w:rsidRPr="00EA07E5" w14:paraId="5B4A87AA"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3046C926"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269F9391"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52ECF692"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67BC1129" w14:textId="77777777" w:rsidR="00414EED" w:rsidRPr="00EA07E5" w:rsidRDefault="00414EED" w:rsidP="00B03FD6">
            <w:pPr>
              <w:jc w:val="center"/>
              <w:rPr>
                <w:color w:val="000000" w:themeColor="text1"/>
                <w:sz w:val="24"/>
                <w:szCs w:val="24"/>
              </w:rPr>
            </w:pPr>
            <w:r w:rsidRPr="00EA07E5">
              <w:rPr>
                <w:color w:val="000000" w:themeColor="text1"/>
                <w:sz w:val="24"/>
                <w:szCs w:val="24"/>
              </w:rPr>
              <w:t>0.1919</w:t>
            </w:r>
          </w:p>
        </w:tc>
        <w:tc>
          <w:tcPr>
            <w:tcW w:w="1150" w:type="dxa"/>
            <w:tcBorders>
              <w:top w:val="single" w:sz="4" w:space="0" w:color="000000"/>
              <w:left w:val="single" w:sz="4" w:space="0" w:color="000000"/>
              <w:bottom w:val="single" w:sz="4" w:space="0" w:color="000000"/>
              <w:right w:val="single" w:sz="4" w:space="0" w:color="000000"/>
            </w:tcBorders>
            <w:vAlign w:val="center"/>
          </w:tcPr>
          <w:p w14:paraId="34EB2EBB" w14:textId="77777777" w:rsidR="00414EED" w:rsidRPr="00EA07E5" w:rsidRDefault="00414EED" w:rsidP="00B03FD6">
            <w:pPr>
              <w:jc w:val="center"/>
              <w:rPr>
                <w:color w:val="000000" w:themeColor="text1"/>
                <w:sz w:val="24"/>
                <w:szCs w:val="24"/>
              </w:rPr>
            </w:pPr>
            <w:r w:rsidRPr="00EA07E5">
              <w:rPr>
                <w:color w:val="000000" w:themeColor="text1"/>
                <w:sz w:val="24"/>
                <w:szCs w:val="24"/>
              </w:rPr>
              <w:t>2.21×10⁻²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D6C97CC"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0A083B1D"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78D07E61" w14:textId="77777777" w:rsidR="00414EED" w:rsidRPr="00EA07E5" w:rsidRDefault="00414EED" w:rsidP="00B03FD6">
            <w:pPr>
              <w:jc w:val="center"/>
              <w:rPr>
                <w:color w:val="000000" w:themeColor="text1"/>
                <w:sz w:val="24"/>
                <w:szCs w:val="24"/>
              </w:rPr>
            </w:pPr>
            <w:r w:rsidRPr="00EA07E5">
              <w:rPr>
                <w:color w:val="000000" w:themeColor="text1"/>
                <w:sz w:val="24"/>
                <w:szCs w:val="24"/>
              </w:rPr>
              <w:t>1.47×10⁻²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18D4DF0"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54F3F662" w14:textId="77777777" w:rsidR="00414EED" w:rsidRPr="00EA07E5" w:rsidRDefault="00414EED" w:rsidP="00B03FD6">
            <w:pPr>
              <w:jc w:val="center"/>
              <w:rPr>
                <w:color w:val="000000" w:themeColor="text1"/>
                <w:sz w:val="24"/>
                <w:szCs w:val="24"/>
              </w:rPr>
            </w:pPr>
            <w:r w:rsidRPr="00EA07E5">
              <w:rPr>
                <w:color w:val="000000" w:themeColor="text1"/>
                <w:sz w:val="24"/>
                <w:szCs w:val="24"/>
              </w:rPr>
              <w:t>1.84×10⁻²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2E3FF3BB" w14:textId="77777777" w:rsidR="00414EED" w:rsidRPr="00EA07E5" w:rsidRDefault="00414EED" w:rsidP="00B03FD6">
            <w:pPr>
              <w:jc w:val="center"/>
              <w:rPr>
                <w:color w:val="000000" w:themeColor="text1"/>
                <w:sz w:val="24"/>
                <w:szCs w:val="24"/>
              </w:rPr>
            </w:pPr>
            <w:r w:rsidRPr="00EA07E5">
              <w:rPr>
                <w:color w:val="000000" w:themeColor="text1"/>
                <w:sz w:val="24"/>
                <w:szCs w:val="24"/>
              </w:rPr>
              <w:t>1.11×10⁻²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66761683" w14:textId="77777777" w:rsidR="00414EED" w:rsidRPr="00EA07E5" w:rsidRDefault="00414EED" w:rsidP="00B03FD6">
            <w:pPr>
              <w:jc w:val="center"/>
              <w:rPr>
                <w:color w:val="000000" w:themeColor="text1"/>
                <w:sz w:val="24"/>
                <w:szCs w:val="24"/>
              </w:rPr>
            </w:pPr>
            <w:r w:rsidRPr="00EA07E5">
              <w:rPr>
                <w:color w:val="000000" w:themeColor="text1"/>
                <w:sz w:val="24"/>
                <w:szCs w:val="24"/>
              </w:rPr>
              <w:t>1.66×10⁻²</w:t>
            </w:r>
          </w:p>
        </w:tc>
      </w:tr>
      <w:tr w:rsidR="00414EED" w:rsidRPr="00EA07E5" w14:paraId="7FCC0EC0"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55436A0F"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1648B178"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7DCD1145" w14:textId="77777777" w:rsidR="00414EED" w:rsidRPr="00EA07E5" w:rsidRDefault="00414EED" w:rsidP="00B03FD6">
            <w:pPr>
              <w:jc w:val="center"/>
              <w:rPr>
                <w:color w:val="000000" w:themeColor="text1"/>
                <w:sz w:val="24"/>
                <w:szCs w:val="24"/>
              </w:rPr>
            </w:pPr>
            <w:r w:rsidRPr="00EA07E5">
              <w:rPr>
                <w:color w:val="000000" w:themeColor="text1"/>
                <w:sz w:val="24"/>
                <w:szCs w:val="24"/>
              </w:rPr>
              <w:t>0.017</w:t>
            </w:r>
          </w:p>
        </w:tc>
        <w:tc>
          <w:tcPr>
            <w:tcW w:w="1300" w:type="dxa"/>
            <w:tcBorders>
              <w:top w:val="single" w:sz="4" w:space="0" w:color="000000"/>
              <w:left w:val="single" w:sz="4" w:space="0" w:color="000000"/>
              <w:bottom w:val="single" w:sz="4" w:space="0" w:color="000000"/>
              <w:right w:val="single" w:sz="4" w:space="0" w:color="000000"/>
            </w:tcBorders>
            <w:vAlign w:val="center"/>
          </w:tcPr>
          <w:p w14:paraId="3F1C8B9D" w14:textId="77777777" w:rsidR="00414EED" w:rsidRPr="00EA07E5" w:rsidRDefault="00414EED" w:rsidP="00B03FD6">
            <w:pPr>
              <w:jc w:val="center"/>
              <w:rPr>
                <w:color w:val="000000" w:themeColor="text1"/>
                <w:sz w:val="24"/>
                <w:szCs w:val="24"/>
              </w:rPr>
            </w:pPr>
            <w:r w:rsidRPr="00EA07E5">
              <w:rPr>
                <w:color w:val="000000" w:themeColor="text1"/>
                <w:sz w:val="24"/>
                <w:szCs w:val="24"/>
              </w:rPr>
              <w:t>0.1721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4524D024" w14:textId="77777777" w:rsidR="00414EED" w:rsidRPr="00EA07E5" w:rsidRDefault="00414EED" w:rsidP="00B03FD6">
            <w:pPr>
              <w:jc w:val="center"/>
              <w:rPr>
                <w:color w:val="000000" w:themeColor="text1"/>
                <w:sz w:val="24"/>
                <w:szCs w:val="24"/>
              </w:rPr>
            </w:pPr>
            <w:r w:rsidRPr="00EA07E5">
              <w:rPr>
                <w:color w:val="000000" w:themeColor="text1"/>
                <w:sz w:val="24"/>
                <w:szCs w:val="24"/>
              </w:rPr>
              <w:t>5.04×10⁻¹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3051C135"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B6DD6B6"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FD2D065" w14:textId="77777777" w:rsidR="00414EED" w:rsidRPr="00EA07E5" w:rsidRDefault="00414EED" w:rsidP="00B03FD6">
            <w:pPr>
              <w:jc w:val="center"/>
              <w:rPr>
                <w:color w:val="000000" w:themeColor="text1"/>
                <w:sz w:val="24"/>
                <w:szCs w:val="24"/>
              </w:rPr>
            </w:pPr>
            <w:r w:rsidRPr="00EA07E5">
              <w:rPr>
                <w:color w:val="000000" w:themeColor="text1"/>
                <w:sz w:val="24"/>
                <w:szCs w:val="24"/>
              </w:rPr>
              <w:t>3.36×10⁻¹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65918915"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1B44D508" w14:textId="77777777" w:rsidR="00414EED" w:rsidRPr="00EA07E5" w:rsidRDefault="00414EED" w:rsidP="00B03FD6">
            <w:pPr>
              <w:jc w:val="center"/>
              <w:rPr>
                <w:color w:val="000000" w:themeColor="text1"/>
                <w:sz w:val="24"/>
                <w:szCs w:val="24"/>
              </w:rPr>
            </w:pPr>
            <w:r w:rsidRPr="00EA07E5">
              <w:rPr>
                <w:color w:val="000000" w:themeColor="text1"/>
                <w:sz w:val="24"/>
                <w:szCs w:val="24"/>
              </w:rPr>
              <w:t>4.20×10⁻¹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3AAD44AF" w14:textId="77777777" w:rsidR="00414EED" w:rsidRPr="00EA07E5" w:rsidRDefault="00414EED" w:rsidP="00B03FD6">
            <w:pPr>
              <w:jc w:val="center"/>
              <w:rPr>
                <w:color w:val="000000" w:themeColor="text1"/>
                <w:sz w:val="24"/>
                <w:szCs w:val="24"/>
              </w:rPr>
            </w:pPr>
            <w:r w:rsidRPr="00EA07E5">
              <w:rPr>
                <w:color w:val="000000" w:themeColor="text1"/>
                <w:sz w:val="24"/>
                <w:szCs w:val="24"/>
              </w:rPr>
              <w:t>2.52×10⁻¹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2430D0EE" w14:textId="77777777" w:rsidR="00414EED" w:rsidRPr="00EA07E5" w:rsidRDefault="00414EED" w:rsidP="00B03FD6">
            <w:pPr>
              <w:jc w:val="center"/>
              <w:rPr>
                <w:color w:val="000000" w:themeColor="text1"/>
                <w:sz w:val="24"/>
                <w:szCs w:val="24"/>
              </w:rPr>
            </w:pPr>
            <w:r w:rsidRPr="00EA07E5">
              <w:rPr>
                <w:color w:val="000000" w:themeColor="text1"/>
                <w:sz w:val="24"/>
                <w:szCs w:val="24"/>
              </w:rPr>
              <w:t>3.78×10⁻¹</w:t>
            </w:r>
          </w:p>
        </w:tc>
      </w:tr>
      <w:tr w:rsidR="00414EED" w:rsidRPr="00EA07E5" w14:paraId="218C29B5"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525EE937"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1E25BA6D"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286D9A1A"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0FBD9B42" w14:textId="77777777" w:rsidR="00414EED" w:rsidRPr="00EA07E5" w:rsidRDefault="00414EED" w:rsidP="00B03FD6">
            <w:pPr>
              <w:jc w:val="center"/>
              <w:rPr>
                <w:color w:val="000000" w:themeColor="text1"/>
                <w:sz w:val="24"/>
                <w:szCs w:val="24"/>
              </w:rPr>
            </w:pPr>
            <w:r w:rsidRPr="00EA07E5">
              <w:rPr>
                <w:color w:val="000000" w:themeColor="text1"/>
                <w:sz w:val="24"/>
                <w:szCs w:val="24"/>
              </w:rPr>
              <w:t>0.1928</w:t>
            </w:r>
          </w:p>
        </w:tc>
        <w:tc>
          <w:tcPr>
            <w:tcW w:w="1150" w:type="dxa"/>
            <w:tcBorders>
              <w:top w:val="single" w:sz="4" w:space="0" w:color="000000"/>
              <w:left w:val="single" w:sz="4" w:space="0" w:color="000000"/>
              <w:bottom w:val="single" w:sz="4" w:space="0" w:color="000000"/>
              <w:right w:val="single" w:sz="4" w:space="0" w:color="000000"/>
            </w:tcBorders>
            <w:vAlign w:val="center"/>
          </w:tcPr>
          <w:p w14:paraId="77F9F536" w14:textId="77777777" w:rsidR="00414EED" w:rsidRPr="00EA07E5" w:rsidRDefault="00414EED" w:rsidP="00B03FD6">
            <w:pPr>
              <w:jc w:val="center"/>
              <w:rPr>
                <w:color w:val="000000" w:themeColor="text1"/>
                <w:sz w:val="24"/>
                <w:szCs w:val="24"/>
              </w:rPr>
            </w:pPr>
            <w:r w:rsidRPr="00EA07E5">
              <w:rPr>
                <w:color w:val="000000" w:themeColor="text1"/>
                <w:sz w:val="24"/>
                <w:szCs w:val="24"/>
              </w:rPr>
              <w:t>5.04×10⁻¹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B410856"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18E99E7D"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5571F3AE" w14:textId="77777777" w:rsidR="00414EED" w:rsidRPr="00EA07E5" w:rsidRDefault="00414EED" w:rsidP="00B03FD6">
            <w:pPr>
              <w:jc w:val="center"/>
              <w:rPr>
                <w:color w:val="000000" w:themeColor="text1"/>
                <w:sz w:val="24"/>
                <w:szCs w:val="24"/>
              </w:rPr>
            </w:pPr>
            <w:r w:rsidRPr="00EA07E5">
              <w:rPr>
                <w:color w:val="000000" w:themeColor="text1"/>
                <w:sz w:val="24"/>
                <w:szCs w:val="24"/>
              </w:rPr>
              <w:t>3.36×10⁻¹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0F9E44FD"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5C94B2B" w14:textId="77777777" w:rsidR="00414EED" w:rsidRPr="00EA07E5" w:rsidRDefault="00414EED" w:rsidP="00B03FD6">
            <w:pPr>
              <w:jc w:val="center"/>
              <w:rPr>
                <w:color w:val="000000" w:themeColor="text1"/>
                <w:sz w:val="24"/>
                <w:szCs w:val="24"/>
              </w:rPr>
            </w:pPr>
            <w:r w:rsidRPr="00EA07E5">
              <w:rPr>
                <w:color w:val="000000" w:themeColor="text1"/>
                <w:sz w:val="24"/>
                <w:szCs w:val="24"/>
              </w:rPr>
              <w:t>4.20×10⁻¹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56557F5F" w14:textId="77777777" w:rsidR="00414EED" w:rsidRPr="00EA07E5" w:rsidRDefault="00414EED" w:rsidP="00B03FD6">
            <w:pPr>
              <w:jc w:val="center"/>
              <w:rPr>
                <w:color w:val="000000" w:themeColor="text1"/>
                <w:sz w:val="24"/>
                <w:szCs w:val="24"/>
              </w:rPr>
            </w:pPr>
            <w:r w:rsidRPr="00EA07E5">
              <w:rPr>
                <w:color w:val="000000" w:themeColor="text1"/>
                <w:sz w:val="24"/>
                <w:szCs w:val="24"/>
              </w:rPr>
              <w:t>2.52×10⁻¹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290435AE" w14:textId="77777777" w:rsidR="00414EED" w:rsidRPr="00EA07E5" w:rsidRDefault="00414EED" w:rsidP="00B03FD6">
            <w:pPr>
              <w:jc w:val="center"/>
              <w:rPr>
                <w:color w:val="000000" w:themeColor="text1"/>
                <w:sz w:val="24"/>
                <w:szCs w:val="24"/>
              </w:rPr>
            </w:pPr>
            <w:r w:rsidRPr="00EA07E5">
              <w:rPr>
                <w:color w:val="000000" w:themeColor="text1"/>
                <w:sz w:val="24"/>
                <w:szCs w:val="24"/>
              </w:rPr>
              <w:t>3.78×10⁻¹</w:t>
            </w:r>
          </w:p>
        </w:tc>
      </w:tr>
    </w:tbl>
    <w:p w14:paraId="1928C1E6" w14:textId="3CF2404A" w:rsidR="00414EED" w:rsidRPr="00EA07E5" w:rsidRDefault="00414EED" w:rsidP="00E65218">
      <w:pPr>
        <w:spacing w:before="120" w:after="300"/>
        <w:jc w:val="center"/>
        <w:rPr>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8</w:t>
      </w:r>
      <w:r w:rsidRPr="00EA07E5">
        <w:rPr>
          <w:b/>
          <w:bCs/>
          <w:color w:val="000000" w:themeColor="text1"/>
          <w:sz w:val="24"/>
          <w:szCs w:val="24"/>
        </w:rPr>
        <w:t xml:space="preserve">. Estimated </w:t>
      </w:r>
      <w:r w:rsidR="00893C8F" w:rsidRPr="00EA07E5">
        <w:rPr>
          <w:b/>
          <w:bCs/>
          <w:color w:val="000000" w:themeColor="text1"/>
          <w:sz w:val="24"/>
          <w:szCs w:val="24"/>
        </w:rPr>
        <w:t>R</w:t>
      </w:r>
      <w:r w:rsidRPr="00EA07E5">
        <w:rPr>
          <w:b/>
          <w:bCs/>
          <w:color w:val="000000" w:themeColor="text1"/>
          <w:sz w:val="24"/>
          <w:szCs w:val="24"/>
        </w:rPr>
        <w:t xml:space="preserve">adon </w:t>
      </w:r>
      <w:r w:rsidR="00893C8F" w:rsidRPr="00EA07E5">
        <w:rPr>
          <w:b/>
          <w:bCs/>
          <w:color w:val="000000" w:themeColor="text1"/>
          <w:sz w:val="24"/>
          <w:szCs w:val="24"/>
        </w:rPr>
        <w:t>A</w:t>
      </w:r>
      <w:r w:rsidRPr="00EA07E5">
        <w:rPr>
          <w:b/>
          <w:bCs/>
          <w:color w:val="000000" w:themeColor="text1"/>
          <w:sz w:val="24"/>
          <w:szCs w:val="24"/>
        </w:rPr>
        <w:t xml:space="preserve">ctivity </w:t>
      </w:r>
      <w:r w:rsidR="00893C8F" w:rsidRPr="00EA07E5">
        <w:rPr>
          <w:b/>
          <w:bCs/>
          <w:color w:val="000000" w:themeColor="text1"/>
          <w:sz w:val="24"/>
          <w:szCs w:val="24"/>
        </w:rPr>
        <w:t>C</w:t>
      </w:r>
      <w:r w:rsidRPr="00EA07E5">
        <w:rPr>
          <w:b/>
          <w:bCs/>
          <w:color w:val="000000" w:themeColor="text1"/>
          <w:sz w:val="24"/>
          <w:szCs w:val="24"/>
        </w:rPr>
        <w:t xml:space="preserve">oncentration and </w:t>
      </w:r>
      <w:r w:rsidR="00893C8F" w:rsidRPr="00EA07E5">
        <w:rPr>
          <w:b/>
          <w:bCs/>
          <w:color w:val="000000" w:themeColor="text1"/>
          <w:sz w:val="24"/>
          <w:szCs w:val="24"/>
        </w:rPr>
        <w:t>R</w:t>
      </w:r>
      <w:r w:rsidRPr="00EA07E5">
        <w:rPr>
          <w:b/>
          <w:bCs/>
          <w:color w:val="000000" w:themeColor="text1"/>
          <w:sz w:val="24"/>
          <w:szCs w:val="24"/>
        </w:rPr>
        <w:t xml:space="preserve">adiation </w:t>
      </w:r>
      <w:r w:rsidR="00893C8F" w:rsidRPr="00EA07E5">
        <w:rPr>
          <w:b/>
          <w:bCs/>
          <w:color w:val="000000" w:themeColor="text1"/>
          <w:sz w:val="24"/>
          <w:szCs w:val="24"/>
        </w:rPr>
        <w:t>A</w:t>
      </w:r>
      <w:r w:rsidRPr="00EA07E5">
        <w:rPr>
          <w:b/>
          <w:bCs/>
          <w:color w:val="000000" w:themeColor="text1"/>
          <w:sz w:val="24"/>
          <w:szCs w:val="24"/>
        </w:rPr>
        <w:t xml:space="preserve">bsorbed </w:t>
      </w:r>
      <w:r w:rsidR="00893C8F" w:rsidRPr="00EA07E5">
        <w:rPr>
          <w:b/>
          <w:bCs/>
          <w:color w:val="000000" w:themeColor="text1"/>
          <w:sz w:val="24"/>
          <w:szCs w:val="24"/>
        </w:rPr>
        <w:t>Dose</w:t>
      </w:r>
      <w:r w:rsidRPr="00EA07E5">
        <w:rPr>
          <w:b/>
          <w:bCs/>
          <w:color w:val="000000" w:themeColor="text1"/>
          <w:sz w:val="24"/>
          <w:szCs w:val="24"/>
        </w:rPr>
        <w:t xml:space="preserve"> in </w:t>
      </w:r>
      <w:r w:rsidR="00893C8F" w:rsidRPr="00EA07E5">
        <w:rPr>
          <w:b/>
          <w:bCs/>
          <w:color w:val="000000" w:themeColor="text1"/>
          <w:sz w:val="24"/>
          <w:szCs w:val="24"/>
        </w:rPr>
        <w:t>T</w:t>
      </w:r>
      <w:r w:rsidRPr="00EA07E5">
        <w:rPr>
          <w:b/>
          <w:bCs/>
          <w:color w:val="000000" w:themeColor="text1"/>
          <w:sz w:val="24"/>
          <w:szCs w:val="24"/>
        </w:rPr>
        <w:t>issues after 21 weeks.</w:t>
      </w:r>
    </w:p>
    <w:p w14:paraId="4BA3506C" w14:textId="79381653" w:rsidR="00414EED" w:rsidRPr="00EA07E5" w:rsidRDefault="00414EED" w:rsidP="00414EED">
      <w:pPr>
        <w:spacing w:after="100"/>
        <w:rPr>
          <w:color w:val="000000" w:themeColor="text1"/>
          <w:sz w:val="24"/>
          <w:szCs w:val="24"/>
        </w:rPr>
      </w:pPr>
      <w:r w:rsidRPr="00EA07E5">
        <w:rPr>
          <w:b/>
          <w:bCs/>
          <w:i/>
          <w:iCs/>
          <w:color w:val="000000" w:themeColor="text1"/>
          <w:sz w:val="24"/>
          <w:szCs w:val="24"/>
        </w:rPr>
        <w:t xml:space="preserve">Radon </w:t>
      </w:r>
      <w:r w:rsidR="00197A5C" w:rsidRPr="00EA07E5">
        <w:rPr>
          <w:b/>
          <w:bCs/>
          <w:i/>
          <w:iCs/>
          <w:color w:val="000000" w:themeColor="text1"/>
          <w:sz w:val="24"/>
          <w:szCs w:val="24"/>
        </w:rPr>
        <w:t>A</w:t>
      </w:r>
      <w:r w:rsidRPr="00EA07E5">
        <w:rPr>
          <w:b/>
          <w:bCs/>
          <w:i/>
          <w:iCs/>
          <w:color w:val="000000" w:themeColor="text1"/>
          <w:sz w:val="24"/>
          <w:szCs w:val="24"/>
        </w:rPr>
        <w:t xml:space="preserve">ctivity </w:t>
      </w:r>
      <w:r w:rsidR="00197A5C" w:rsidRPr="00EA07E5">
        <w:rPr>
          <w:b/>
          <w:bCs/>
          <w:i/>
          <w:iCs/>
          <w:color w:val="000000" w:themeColor="text1"/>
          <w:sz w:val="24"/>
          <w:szCs w:val="24"/>
        </w:rPr>
        <w:t>C</w:t>
      </w:r>
      <w:r w:rsidRPr="00EA07E5">
        <w:rPr>
          <w:b/>
          <w:bCs/>
          <w:i/>
          <w:iCs/>
          <w:color w:val="000000" w:themeColor="text1"/>
          <w:sz w:val="24"/>
          <w:szCs w:val="24"/>
        </w:rPr>
        <w:t>oncentration (Bq/kg)</w:t>
      </w:r>
    </w:p>
    <w:tbl>
      <w:tblPr>
        <w:tblStyle w:val="TableGrid"/>
        <w:tblW w:w="14400" w:type="dxa"/>
        <w:tblLook w:val="0400" w:firstRow="0" w:lastRow="0" w:firstColumn="0" w:lastColumn="0" w:noHBand="0" w:noVBand="1"/>
      </w:tblPr>
      <w:tblGrid>
        <w:gridCol w:w="899"/>
        <w:gridCol w:w="1411"/>
        <w:gridCol w:w="1462"/>
        <w:gridCol w:w="1237"/>
        <w:gridCol w:w="1134"/>
        <w:gridCol w:w="1099"/>
        <w:gridCol w:w="1416"/>
        <w:gridCol w:w="1122"/>
        <w:gridCol w:w="1093"/>
        <w:gridCol w:w="926"/>
        <w:gridCol w:w="1457"/>
        <w:gridCol w:w="1144"/>
      </w:tblGrid>
      <w:tr w:rsidR="00414EED" w:rsidRPr="00EA07E5" w14:paraId="56C1E065"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53511E1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69FC56E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109EFA7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3DFB8E8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7698C9EE"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5E87A25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146B3587" w14:textId="76431B69"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FE32A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6FF13AAE"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14651FB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952" w:type="dxa"/>
            <w:tcBorders>
              <w:top w:val="single" w:sz="4" w:space="0" w:color="000000"/>
              <w:left w:val="single" w:sz="4" w:space="0" w:color="000000"/>
              <w:bottom w:val="single" w:sz="4" w:space="0" w:color="000000"/>
              <w:right w:val="single" w:sz="4" w:space="0" w:color="000000"/>
            </w:tcBorders>
            <w:vAlign w:val="center"/>
          </w:tcPr>
          <w:p w14:paraId="067EAF1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348" w:type="dxa"/>
            <w:tcBorders>
              <w:top w:val="single" w:sz="4" w:space="0" w:color="000000"/>
              <w:left w:val="single" w:sz="4" w:space="0" w:color="000000"/>
              <w:bottom w:val="single" w:sz="4" w:space="0" w:color="000000"/>
              <w:right w:val="single" w:sz="4" w:space="0" w:color="000000"/>
            </w:tcBorders>
            <w:vAlign w:val="center"/>
          </w:tcPr>
          <w:p w14:paraId="450F9F48" w14:textId="049F385B"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w:t>
            </w:r>
            <w:r w:rsidR="00FE32A3" w:rsidRPr="00EA07E5">
              <w:rPr>
                <w:b/>
                <w:bCs/>
                <w:color w:val="000000" w:themeColor="text1"/>
                <w:sz w:val="24"/>
                <w:szCs w:val="24"/>
              </w:rPr>
              <w:t>hagus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035E612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0575877E"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6CA6A9D"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7E6906C3"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1E355F1A" w14:textId="77777777" w:rsidR="00414EED" w:rsidRPr="00EA07E5" w:rsidRDefault="00414EED" w:rsidP="00B03FD6">
            <w:pPr>
              <w:jc w:val="center"/>
              <w:rPr>
                <w:color w:val="000000" w:themeColor="text1"/>
                <w:sz w:val="24"/>
                <w:szCs w:val="24"/>
              </w:rPr>
            </w:pPr>
            <w:r w:rsidRPr="00EA07E5">
              <w:rPr>
                <w:color w:val="000000" w:themeColor="text1"/>
                <w:sz w:val="24"/>
                <w:szCs w:val="24"/>
              </w:rPr>
              <w:t>0.022</w:t>
            </w:r>
          </w:p>
        </w:tc>
        <w:tc>
          <w:tcPr>
            <w:tcW w:w="1300" w:type="dxa"/>
            <w:tcBorders>
              <w:top w:val="single" w:sz="4" w:space="0" w:color="000000"/>
              <w:left w:val="single" w:sz="4" w:space="0" w:color="000000"/>
              <w:bottom w:val="single" w:sz="4" w:space="0" w:color="000000"/>
              <w:right w:val="single" w:sz="4" w:space="0" w:color="000000"/>
            </w:tcBorders>
            <w:vAlign w:val="center"/>
          </w:tcPr>
          <w:p w14:paraId="008E3075" w14:textId="77777777" w:rsidR="00414EED" w:rsidRPr="00EA07E5" w:rsidRDefault="00414EED" w:rsidP="00B03FD6">
            <w:pPr>
              <w:jc w:val="center"/>
              <w:rPr>
                <w:color w:val="000000" w:themeColor="text1"/>
                <w:sz w:val="24"/>
                <w:szCs w:val="24"/>
              </w:rPr>
            </w:pPr>
            <w:r w:rsidRPr="00EA07E5">
              <w:rPr>
                <w:color w:val="000000" w:themeColor="text1"/>
                <w:sz w:val="24"/>
                <w:szCs w:val="24"/>
              </w:rPr>
              <w:t>0.2245</w:t>
            </w:r>
          </w:p>
        </w:tc>
        <w:tc>
          <w:tcPr>
            <w:tcW w:w="1150" w:type="dxa"/>
            <w:tcBorders>
              <w:top w:val="single" w:sz="4" w:space="0" w:color="000000"/>
              <w:left w:val="single" w:sz="4" w:space="0" w:color="000000"/>
              <w:bottom w:val="single" w:sz="4" w:space="0" w:color="000000"/>
              <w:right w:val="single" w:sz="4" w:space="0" w:color="000000"/>
            </w:tcBorders>
            <w:vAlign w:val="center"/>
          </w:tcPr>
          <w:p w14:paraId="69E59AF8" w14:textId="77777777" w:rsidR="00414EED" w:rsidRPr="00EA07E5" w:rsidRDefault="00414EED" w:rsidP="00B03FD6">
            <w:pPr>
              <w:jc w:val="center"/>
              <w:rPr>
                <w:color w:val="000000" w:themeColor="text1"/>
                <w:sz w:val="24"/>
                <w:szCs w:val="24"/>
              </w:rPr>
            </w:pPr>
            <w:r w:rsidRPr="00EA07E5">
              <w:rPr>
                <w:color w:val="000000" w:themeColor="text1"/>
                <w:sz w:val="24"/>
                <w:szCs w:val="24"/>
              </w:rPr>
              <w:t>0.78</w:t>
            </w:r>
          </w:p>
        </w:tc>
        <w:tc>
          <w:tcPr>
            <w:tcW w:w="1150" w:type="dxa"/>
            <w:tcBorders>
              <w:top w:val="single" w:sz="4" w:space="0" w:color="000000"/>
              <w:left w:val="single" w:sz="4" w:space="0" w:color="000000"/>
              <w:bottom w:val="single" w:sz="4" w:space="0" w:color="000000"/>
              <w:right w:val="single" w:sz="4" w:space="0" w:color="000000"/>
            </w:tcBorders>
            <w:vAlign w:val="center"/>
          </w:tcPr>
          <w:p w14:paraId="28770B37"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79F60A3A"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6EF35DAF"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095E0447"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952" w:type="dxa"/>
            <w:tcBorders>
              <w:top w:val="single" w:sz="4" w:space="0" w:color="000000"/>
              <w:left w:val="single" w:sz="4" w:space="0" w:color="000000"/>
              <w:bottom w:val="single" w:sz="4" w:space="0" w:color="000000"/>
              <w:right w:val="single" w:sz="4" w:space="0" w:color="000000"/>
            </w:tcBorders>
            <w:vAlign w:val="center"/>
          </w:tcPr>
          <w:p w14:paraId="76D6DB73" w14:textId="77777777" w:rsidR="00414EED" w:rsidRPr="00EA07E5" w:rsidRDefault="00414EED" w:rsidP="00B03FD6">
            <w:pPr>
              <w:jc w:val="center"/>
              <w:rPr>
                <w:color w:val="000000" w:themeColor="text1"/>
                <w:sz w:val="24"/>
                <w:szCs w:val="24"/>
              </w:rPr>
            </w:pPr>
            <w:r w:rsidRPr="00EA07E5">
              <w:rPr>
                <w:color w:val="000000" w:themeColor="text1"/>
                <w:sz w:val="24"/>
                <w:szCs w:val="24"/>
              </w:rPr>
              <w:t>0.65</w:t>
            </w:r>
          </w:p>
        </w:tc>
        <w:tc>
          <w:tcPr>
            <w:tcW w:w="1348" w:type="dxa"/>
            <w:tcBorders>
              <w:top w:val="single" w:sz="4" w:space="0" w:color="000000"/>
              <w:left w:val="single" w:sz="4" w:space="0" w:color="000000"/>
              <w:bottom w:val="single" w:sz="4" w:space="0" w:color="000000"/>
              <w:right w:val="single" w:sz="4" w:space="0" w:color="000000"/>
            </w:tcBorders>
            <w:vAlign w:val="center"/>
          </w:tcPr>
          <w:p w14:paraId="2BADCBCE"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45706F95" w14:textId="77777777" w:rsidR="00414EED" w:rsidRPr="00EA07E5" w:rsidRDefault="00414EED" w:rsidP="00B03FD6">
            <w:pPr>
              <w:jc w:val="center"/>
              <w:rPr>
                <w:color w:val="000000" w:themeColor="text1"/>
                <w:sz w:val="24"/>
                <w:szCs w:val="24"/>
              </w:rPr>
            </w:pPr>
            <w:r w:rsidRPr="00EA07E5">
              <w:rPr>
                <w:color w:val="000000" w:themeColor="text1"/>
                <w:sz w:val="24"/>
                <w:szCs w:val="24"/>
              </w:rPr>
              <w:t>0.59</w:t>
            </w:r>
          </w:p>
        </w:tc>
      </w:tr>
      <w:tr w:rsidR="00414EED" w:rsidRPr="00EA07E5" w14:paraId="0C09B2B6"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08DB9085"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6A43E414"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4991C216" w14:textId="77777777" w:rsidR="00414EED" w:rsidRPr="00EA07E5" w:rsidRDefault="00414EED" w:rsidP="00B03FD6">
            <w:pPr>
              <w:jc w:val="center"/>
              <w:rPr>
                <w:color w:val="000000" w:themeColor="text1"/>
                <w:sz w:val="24"/>
                <w:szCs w:val="24"/>
              </w:rPr>
            </w:pPr>
            <w:r w:rsidRPr="00EA07E5">
              <w:rPr>
                <w:color w:val="000000" w:themeColor="text1"/>
                <w:sz w:val="24"/>
                <w:szCs w:val="24"/>
              </w:rPr>
              <w:t>0.026</w:t>
            </w:r>
          </w:p>
        </w:tc>
        <w:tc>
          <w:tcPr>
            <w:tcW w:w="1300" w:type="dxa"/>
            <w:tcBorders>
              <w:top w:val="single" w:sz="4" w:space="0" w:color="000000"/>
              <w:left w:val="single" w:sz="4" w:space="0" w:color="000000"/>
              <w:bottom w:val="single" w:sz="4" w:space="0" w:color="000000"/>
              <w:right w:val="single" w:sz="4" w:space="0" w:color="000000"/>
            </w:tcBorders>
            <w:vAlign w:val="center"/>
          </w:tcPr>
          <w:p w14:paraId="77CF9244" w14:textId="77777777" w:rsidR="00414EED" w:rsidRPr="00EA07E5" w:rsidRDefault="00414EED" w:rsidP="00B03FD6">
            <w:pPr>
              <w:jc w:val="center"/>
              <w:rPr>
                <w:color w:val="000000" w:themeColor="text1"/>
                <w:sz w:val="24"/>
                <w:szCs w:val="24"/>
              </w:rPr>
            </w:pPr>
            <w:r w:rsidRPr="00EA07E5">
              <w:rPr>
                <w:color w:val="000000" w:themeColor="text1"/>
                <w:sz w:val="24"/>
                <w:szCs w:val="24"/>
              </w:rPr>
              <w:t>0.2623</w:t>
            </w:r>
          </w:p>
        </w:tc>
        <w:tc>
          <w:tcPr>
            <w:tcW w:w="1150" w:type="dxa"/>
            <w:tcBorders>
              <w:top w:val="single" w:sz="4" w:space="0" w:color="000000"/>
              <w:left w:val="single" w:sz="4" w:space="0" w:color="000000"/>
              <w:bottom w:val="single" w:sz="4" w:space="0" w:color="000000"/>
              <w:right w:val="single" w:sz="4" w:space="0" w:color="000000"/>
            </w:tcBorders>
            <w:vAlign w:val="center"/>
          </w:tcPr>
          <w:p w14:paraId="712B3775" w14:textId="77777777" w:rsidR="00414EED" w:rsidRPr="00EA07E5" w:rsidRDefault="00414EED" w:rsidP="00B03FD6">
            <w:pPr>
              <w:jc w:val="center"/>
              <w:rPr>
                <w:color w:val="000000" w:themeColor="text1"/>
                <w:sz w:val="24"/>
                <w:szCs w:val="24"/>
              </w:rPr>
            </w:pPr>
            <w:r w:rsidRPr="00EA07E5">
              <w:rPr>
                <w:color w:val="000000" w:themeColor="text1"/>
                <w:sz w:val="24"/>
                <w:szCs w:val="24"/>
              </w:rPr>
              <w:t>0.78</w:t>
            </w:r>
          </w:p>
        </w:tc>
        <w:tc>
          <w:tcPr>
            <w:tcW w:w="1150" w:type="dxa"/>
            <w:tcBorders>
              <w:top w:val="single" w:sz="4" w:space="0" w:color="000000"/>
              <w:left w:val="single" w:sz="4" w:space="0" w:color="000000"/>
              <w:bottom w:val="single" w:sz="4" w:space="0" w:color="000000"/>
              <w:right w:val="single" w:sz="4" w:space="0" w:color="000000"/>
            </w:tcBorders>
            <w:vAlign w:val="center"/>
          </w:tcPr>
          <w:p w14:paraId="21FB6DFB"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45B6EE01"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15D58292"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3AFEC539"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952" w:type="dxa"/>
            <w:tcBorders>
              <w:top w:val="single" w:sz="4" w:space="0" w:color="000000"/>
              <w:left w:val="single" w:sz="4" w:space="0" w:color="000000"/>
              <w:bottom w:val="single" w:sz="4" w:space="0" w:color="000000"/>
              <w:right w:val="single" w:sz="4" w:space="0" w:color="000000"/>
            </w:tcBorders>
            <w:vAlign w:val="center"/>
          </w:tcPr>
          <w:p w14:paraId="5AE0FFA9" w14:textId="77777777" w:rsidR="00414EED" w:rsidRPr="00EA07E5" w:rsidRDefault="00414EED" w:rsidP="00B03FD6">
            <w:pPr>
              <w:jc w:val="center"/>
              <w:rPr>
                <w:color w:val="000000" w:themeColor="text1"/>
                <w:sz w:val="24"/>
                <w:szCs w:val="24"/>
              </w:rPr>
            </w:pPr>
            <w:r w:rsidRPr="00EA07E5">
              <w:rPr>
                <w:color w:val="000000" w:themeColor="text1"/>
                <w:sz w:val="24"/>
                <w:szCs w:val="24"/>
              </w:rPr>
              <w:t>0.65</w:t>
            </w:r>
          </w:p>
        </w:tc>
        <w:tc>
          <w:tcPr>
            <w:tcW w:w="1348" w:type="dxa"/>
            <w:tcBorders>
              <w:top w:val="single" w:sz="4" w:space="0" w:color="000000"/>
              <w:left w:val="single" w:sz="4" w:space="0" w:color="000000"/>
              <w:bottom w:val="single" w:sz="4" w:space="0" w:color="000000"/>
              <w:right w:val="single" w:sz="4" w:space="0" w:color="000000"/>
            </w:tcBorders>
            <w:vAlign w:val="center"/>
          </w:tcPr>
          <w:p w14:paraId="04BCDC13"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5C538B09" w14:textId="77777777" w:rsidR="00414EED" w:rsidRPr="00EA07E5" w:rsidRDefault="00414EED" w:rsidP="00B03FD6">
            <w:pPr>
              <w:jc w:val="center"/>
              <w:rPr>
                <w:color w:val="000000" w:themeColor="text1"/>
                <w:sz w:val="24"/>
                <w:szCs w:val="24"/>
              </w:rPr>
            </w:pPr>
            <w:r w:rsidRPr="00EA07E5">
              <w:rPr>
                <w:color w:val="000000" w:themeColor="text1"/>
                <w:sz w:val="24"/>
                <w:szCs w:val="24"/>
              </w:rPr>
              <w:t>0.59</w:t>
            </w:r>
          </w:p>
        </w:tc>
      </w:tr>
      <w:tr w:rsidR="00414EED" w:rsidRPr="00EA07E5" w14:paraId="49C4C46F"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B19ACCF"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53075FFC"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5CFA17D8" w14:textId="77777777" w:rsidR="00414EED" w:rsidRPr="00EA07E5" w:rsidRDefault="00414EED" w:rsidP="00B03FD6">
            <w:pPr>
              <w:jc w:val="center"/>
              <w:rPr>
                <w:color w:val="000000" w:themeColor="text1"/>
                <w:sz w:val="24"/>
                <w:szCs w:val="24"/>
              </w:rPr>
            </w:pPr>
            <w:r w:rsidRPr="00EA07E5">
              <w:rPr>
                <w:color w:val="000000" w:themeColor="text1"/>
                <w:sz w:val="24"/>
                <w:szCs w:val="24"/>
              </w:rPr>
              <w:t>0.021</w:t>
            </w:r>
          </w:p>
        </w:tc>
        <w:tc>
          <w:tcPr>
            <w:tcW w:w="1300" w:type="dxa"/>
            <w:tcBorders>
              <w:top w:val="single" w:sz="4" w:space="0" w:color="000000"/>
              <w:left w:val="single" w:sz="4" w:space="0" w:color="000000"/>
              <w:bottom w:val="single" w:sz="4" w:space="0" w:color="000000"/>
              <w:right w:val="single" w:sz="4" w:space="0" w:color="000000"/>
            </w:tcBorders>
            <w:vAlign w:val="center"/>
          </w:tcPr>
          <w:p w14:paraId="01719662" w14:textId="77777777" w:rsidR="00414EED" w:rsidRPr="00EA07E5" w:rsidRDefault="00414EED" w:rsidP="00B03FD6">
            <w:pPr>
              <w:jc w:val="center"/>
              <w:rPr>
                <w:color w:val="000000" w:themeColor="text1"/>
                <w:sz w:val="24"/>
                <w:szCs w:val="24"/>
              </w:rPr>
            </w:pPr>
            <w:r w:rsidRPr="00EA07E5">
              <w:rPr>
                <w:color w:val="000000" w:themeColor="text1"/>
                <w:sz w:val="24"/>
                <w:szCs w:val="24"/>
              </w:rPr>
              <w:t>0.2083</w:t>
            </w:r>
          </w:p>
        </w:tc>
        <w:tc>
          <w:tcPr>
            <w:tcW w:w="1150" w:type="dxa"/>
            <w:tcBorders>
              <w:top w:val="single" w:sz="4" w:space="0" w:color="000000"/>
              <w:left w:val="single" w:sz="4" w:space="0" w:color="000000"/>
              <w:bottom w:val="single" w:sz="4" w:space="0" w:color="000000"/>
              <w:right w:val="single" w:sz="4" w:space="0" w:color="000000"/>
            </w:tcBorders>
            <w:vAlign w:val="center"/>
          </w:tcPr>
          <w:p w14:paraId="7DA2EA11" w14:textId="77777777" w:rsidR="00414EED" w:rsidRPr="00EA07E5" w:rsidRDefault="00414EED" w:rsidP="00B03FD6">
            <w:pPr>
              <w:jc w:val="center"/>
              <w:rPr>
                <w:color w:val="000000" w:themeColor="text1"/>
                <w:sz w:val="24"/>
                <w:szCs w:val="24"/>
              </w:rPr>
            </w:pPr>
            <w:r w:rsidRPr="00EA07E5">
              <w:rPr>
                <w:color w:val="000000" w:themeColor="text1"/>
                <w:sz w:val="24"/>
                <w:szCs w:val="24"/>
              </w:rPr>
              <w:t>17.87</w:t>
            </w:r>
          </w:p>
        </w:tc>
        <w:tc>
          <w:tcPr>
            <w:tcW w:w="1150" w:type="dxa"/>
            <w:tcBorders>
              <w:top w:val="single" w:sz="4" w:space="0" w:color="000000"/>
              <w:left w:val="single" w:sz="4" w:space="0" w:color="000000"/>
              <w:bottom w:val="single" w:sz="4" w:space="0" w:color="000000"/>
              <w:right w:val="single" w:sz="4" w:space="0" w:color="000000"/>
            </w:tcBorders>
            <w:vAlign w:val="center"/>
          </w:tcPr>
          <w:p w14:paraId="6DFA7E6B"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3DD0B7FF"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0B2F857C"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3920A357"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952" w:type="dxa"/>
            <w:tcBorders>
              <w:top w:val="single" w:sz="4" w:space="0" w:color="000000"/>
              <w:left w:val="single" w:sz="4" w:space="0" w:color="000000"/>
              <w:bottom w:val="single" w:sz="4" w:space="0" w:color="000000"/>
              <w:right w:val="single" w:sz="4" w:space="0" w:color="000000"/>
            </w:tcBorders>
            <w:vAlign w:val="center"/>
          </w:tcPr>
          <w:p w14:paraId="34270A69" w14:textId="77777777" w:rsidR="00414EED" w:rsidRPr="00EA07E5" w:rsidRDefault="00414EED" w:rsidP="00B03FD6">
            <w:pPr>
              <w:jc w:val="center"/>
              <w:rPr>
                <w:color w:val="000000" w:themeColor="text1"/>
                <w:sz w:val="24"/>
                <w:szCs w:val="24"/>
              </w:rPr>
            </w:pPr>
            <w:r w:rsidRPr="00EA07E5">
              <w:rPr>
                <w:color w:val="000000" w:themeColor="text1"/>
                <w:sz w:val="24"/>
                <w:szCs w:val="24"/>
              </w:rPr>
              <w:t>14.89</w:t>
            </w:r>
          </w:p>
        </w:tc>
        <w:tc>
          <w:tcPr>
            <w:tcW w:w="1348" w:type="dxa"/>
            <w:tcBorders>
              <w:top w:val="single" w:sz="4" w:space="0" w:color="000000"/>
              <w:left w:val="single" w:sz="4" w:space="0" w:color="000000"/>
              <w:bottom w:val="single" w:sz="4" w:space="0" w:color="000000"/>
              <w:right w:val="single" w:sz="4" w:space="0" w:color="000000"/>
            </w:tcBorders>
            <w:vAlign w:val="center"/>
          </w:tcPr>
          <w:p w14:paraId="58C734C3"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c>
          <w:tcPr>
            <w:tcW w:w="1150" w:type="dxa"/>
            <w:tcBorders>
              <w:top w:val="single" w:sz="4" w:space="0" w:color="000000"/>
              <w:left w:val="single" w:sz="4" w:space="0" w:color="000000"/>
              <w:bottom w:val="single" w:sz="4" w:space="0" w:color="000000"/>
              <w:right w:val="single" w:sz="4" w:space="0" w:color="000000"/>
            </w:tcBorders>
            <w:vAlign w:val="center"/>
          </w:tcPr>
          <w:p w14:paraId="6D3FF5C7" w14:textId="77777777" w:rsidR="00414EED" w:rsidRPr="00EA07E5" w:rsidRDefault="00414EED" w:rsidP="00B03FD6">
            <w:pPr>
              <w:jc w:val="center"/>
              <w:rPr>
                <w:color w:val="000000" w:themeColor="text1"/>
                <w:sz w:val="24"/>
                <w:szCs w:val="24"/>
              </w:rPr>
            </w:pPr>
            <w:r w:rsidRPr="00EA07E5">
              <w:rPr>
                <w:color w:val="000000" w:themeColor="text1"/>
                <w:sz w:val="24"/>
                <w:szCs w:val="24"/>
              </w:rPr>
              <w:t>13.40</w:t>
            </w:r>
          </w:p>
        </w:tc>
      </w:tr>
      <w:tr w:rsidR="00414EED" w:rsidRPr="00EA07E5" w14:paraId="0710F8DB"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1CB0BAF5"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4300FA4F"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178F701C" w14:textId="77777777" w:rsidR="00414EED" w:rsidRPr="00EA07E5" w:rsidRDefault="00414EED" w:rsidP="00B03FD6">
            <w:pPr>
              <w:jc w:val="center"/>
              <w:rPr>
                <w:color w:val="000000" w:themeColor="text1"/>
                <w:sz w:val="24"/>
                <w:szCs w:val="24"/>
              </w:rPr>
            </w:pPr>
            <w:r w:rsidRPr="00EA07E5">
              <w:rPr>
                <w:color w:val="000000" w:themeColor="text1"/>
                <w:sz w:val="24"/>
                <w:szCs w:val="24"/>
              </w:rPr>
              <w:t>0.025</w:t>
            </w:r>
          </w:p>
        </w:tc>
        <w:tc>
          <w:tcPr>
            <w:tcW w:w="1300" w:type="dxa"/>
            <w:tcBorders>
              <w:top w:val="single" w:sz="4" w:space="0" w:color="000000"/>
              <w:left w:val="single" w:sz="4" w:space="0" w:color="000000"/>
              <w:bottom w:val="single" w:sz="4" w:space="0" w:color="000000"/>
              <w:right w:val="single" w:sz="4" w:space="0" w:color="000000"/>
            </w:tcBorders>
            <w:vAlign w:val="center"/>
          </w:tcPr>
          <w:p w14:paraId="74CC999E" w14:textId="77777777" w:rsidR="00414EED" w:rsidRPr="00EA07E5" w:rsidRDefault="00414EED" w:rsidP="00B03FD6">
            <w:pPr>
              <w:jc w:val="center"/>
              <w:rPr>
                <w:color w:val="000000" w:themeColor="text1"/>
                <w:sz w:val="24"/>
                <w:szCs w:val="24"/>
              </w:rPr>
            </w:pPr>
            <w:r w:rsidRPr="00EA07E5">
              <w:rPr>
                <w:color w:val="000000" w:themeColor="text1"/>
                <w:sz w:val="24"/>
                <w:szCs w:val="24"/>
              </w:rPr>
              <w:t>0.2721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682E2C1F" w14:textId="77777777" w:rsidR="00414EED" w:rsidRPr="00EA07E5" w:rsidRDefault="00414EED" w:rsidP="00B03FD6">
            <w:pPr>
              <w:jc w:val="center"/>
              <w:rPr>
                <w:color w:val="000000" w:themeColor="text1"/>
                <w:sz w:val="24"/>
                <w:szCs w:val="24"/>
              </w:rPr>
            </w:pPr>
            <w:r w:rsidRPr="00EA07E5">
              <w:rPr>
                <w:color w:val="000000" w:themeColor="text1"/>
                <w:sz w:val="24"/>
                <w:szCs w:val="24"/>
              </w:rPr>
              <w:t>17.87</w:t>
            </w:r>
          </w:p>
        </w:tc>
        <w:tc>
          <w:tcPr>
            <w:tcW w:w="1150" w:type="dxa"/>
            <w:tcBorders>
              <w:top w:val="single" w:sz="4" w:space="0" w:color="000000"/>
              <w:left w:val="single" w:sz="4" w:space="0" w:color="000000"/>
              <w:bottom w:val="single" w:sz="4" w:space="0" w:color="000000"/>
              <w:right w:val="single" w:sz="4" w:space="0" w:color="000000"/>
            </w:tcBorders>
            <w:vAlign w:val="center"/>
          </w:tcPr>
          <w:p w14:paraId="4E5F867D"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41B75276"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30E345AC"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19F491EE"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952" w:type="dxa"/>
            <w:tcBorders>
              <w:top w:val="single" w:sz="4" w:space="0" w:color="000000"/>
              <w:left w:val="single" w:sz="4" w:space="0" w:color="000000"/>
              <w:bottom w:val="single" w:sz="4" w:space="0" w:color="000000"/>
              <w:right w:val="single" w:sz="4" w:space="0" w:color="000000"/>
            </w:tcBorders>
            <w:vAlign w:val="center"/>
          </w:tcPr>
          <w:p w14:paraId="568F2503" w14:textId="77777777" w:rsidR="00414EED" w:rsidRPr="00EA07E5" w:rsidRDefault="00414EED" w:rsidP="00B03FD6">
            <w:pPr>
              <w:jc w:val="center"/>
              <w:rPr>
                <w:color w:val="000000" w:themeColor="text1"/>
                <w:sz w:val="24"/>
                <w:szCs w:val="24"/>
              </w:rPr>
            </w:pPr>
            <w:r w:rsidRPr="00EA07E5">
              <w:rPr>
                <w:color w:val="000000" w:themeColor="text1"/>
                <w:sz w:val="24"/>
                <w:szCs w:val="24"/>
              </w:rPr>
              <w:t>14.89</w:t>
            </w:r>
          </w:p>
        </w:tc>
        <w:tc>
          <w:tcPr>
            <w:tcW w:w="1348" w:type="dxa"/>
            <w:tcBorders>
              <w:top w:val="single" w:sz="4" w:space="0" w:color="000000"/>
              <w:left w:val="single" w:sz="4" w:space="0" w:color="000000"/>
              <w:bottom w:val="single" w:sz="4" w:space="0" w:color="000000"/>
              <w:right w:val="single" w:sz="4" w:space="0" w:color="000000"/>
            </w:tcBorders>
            <w:vAlign w:val="center"/>
          </w:tcPr>
          <w:p w14:paraId="4C8BBDDA"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c>
          <w:tcPr>
            <w:tcW w:w="1150" w:type="dxa"/>
            <w:tcBorders>
              <w:top w:val="single" w:sz="4" w:space="0" w:color="000000"/>
              <w:left w:val="single" w:sz="4" w:space="0" w:color="000000"/>
              <w:bottom w:val="single" w:sz="4" w:space="0" w:color="000000"/>
              <w:right w:val="single" w:sz="4" w:space="0" w:color="000000"/>
            </w:tcBorders>
            <w:vAlign w:val="center"/>
          </w:tcPr>
          <w:p w14:paraId="27FF4544" w14:textId="77777777" w:rsidR="00414EED" w:rsidRPr="00EA07E5" w:rsidRDefault="00414EED" w:rsidP="00B03FD6">
            <w:pPr>
              <w:jc w:val="center"/>
              <w:rPr>
                <w:color w:val="000000" w:themeColor="text1"/>
                <w:sz w:val="24"/>
                <w:szCs w:val="24"/>
              </w:rPr>
            </w:pPr>
            <w:r w:rsidRPr="00EA07E5">
              <w:rPr>
                <w:color w:val="000000" w:themeColor="text1"/>
                <w:sz w:val="24"/>
                <w:szCs w:val="24"/>
              </w:rPr>
              <w:t>13.40</w:t>
            </w:r>
          </w:p>
        </w:tc>
      </w:tr>
    </w:tbl>
    <w:p w14:paraId="3127910C" w14:textId="3418907D" w:rsidR="00414EED" w:rsidRPr="00EA07E5" w:rsidRDefault="00414EED" w:rsidP="00414EED">
      <w:pPr>
        <w:spacing w:before="200" w:after="100"/>
        <w:rPr>
          <w:color w:val="000000" w:themeColor="text1"/>
          <w:sz w:val="24"/>
          <w:szCs w:val="24"/>
        </w:rPr>
      </w:pPr>
      <w:r w:rsidRPr="00EA07E5">
        <w:rPr>
          <w:b/>
          <w:bCs/>
          <w:i/>
          <w:iCs/>
          <w:color w:val="000000" w:themeColor="text1"/>
          <w:sz w:val="24"/>
          <w:szCs w:val="24"/>
        </w:rPr>
        <w:t xml:space="preserve">Radiation </w:t>
      </w:r>
      <w:r w:rsidR="00E65218" w:rsidRPr="00EA07E5">
        <w:rPr>
          <w:b/>
          <w:bCs/>
          <w:i/>
          <w:iCs/>
          <w:color w:val="000000" w:themeColor="text1"/>
          <w:sz w:val="24"/>
          <w:szCs w:val="24"/>
        </w:rPr>
        <w:t>A</w:t>
      </w:r>
      <w:r w:rsidRPr="00EA07E5">
        <w:rPr>
          <w:b/>
          <w:bCs/>
          <w:i/>
          <w:iCs/>
          <w:color w:val="000000" w:themeColor="text1"/>
          <w:sz w:val="24"/>
          <w:szCs w:val="24"/>
        </w:rPr>
        <w:t xml:space="preserve">bsorbed </w:t>
      </w:r>
      <w:r w:rsidR="00E65218" w:rsidRPr="00EA07E5">
        <w:rPr>
          <w:b/>
          <w:bCs/>
          <w:i/>
          <w:iCs/>
          <w:color w:val="000000" w:themeColor="text1"/>
          <w:sz w:val="24"/>
          <w:szCs w:val="24"/>
        </w:rPr>
        <w:t>D</w:t>
      </w:r>
      <w:r w:rsidRPr="00EA07E5">
        <w:rPr>
          <w:b/>
          <w:bCs/>
          <w:i/>
          <w:iCs/>
          <w:color w:val="000000" w:themeColor="text1"/>
          <w:sz w:val="24"/>
          <w:szCs w:val="24"/>
        </w:rPr>
        <w:t>ose (Gy)</w:t>
      </w:r>
    </w:p>
    <w:tbl>
      <w:tblPr>
        <w:tblStyle w:val="TableGrid"/>
        <w:tblW w:w="14400" w:type="dxa"/>
        <w:tblLook w:val="0400" w:firstRow="0" w:lastRow="0" w:firstColumn="0" w:lastColumn="0" w:noHBand="0" w:noVBand="1"/>
      </w:tblPr>
      <w:tblGrid>
        <w:gridCol w:w="898"/>
        <w:gridCol w:w="1189"/>
        <w:gridCol w:w="1368"/>
        <w:gridCol w:w="1082"/>
        <w:gridCol w:w="1165"/>
        <w:gridCol w:w="1165"/>
        <w:gridCol w:w="1416"/>
        <w:gridCol w:w="1165"/>
        <w:gridCol w:w="1165"/>
        <w:gridCol w:w="1165"/>
        <w:gridCol w:w="1457"/>
        <w:gridCol w:w="1165"/>
      </w:tblGrid>
      <w:tr w:rsidR="00414EED" w:rsidRPr="00EA07E5" w14:paraId="58957E7C"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55F448A2"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17934F7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095B345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0AF38702"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3B8F214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7CFD956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2759C273" w14:textId="34E0B79D"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39857F6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51768E01"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4C329D8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4CD2CDE3" w14:textId="53118B7B"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4E3168FD"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6F59BBF6"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7A224D4F"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10FCCFFB"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4DC38276" w14:textId="77777777" w:rsidR="00414EED" w:rsidRPr="00EA07E5" w:rsidRDefault="00414EED" w:rsidP="00B03FD6">
            <w:pPr>
              <w:jc w:val="center"/>
              <w:rPr>
                <w:color w:val="000000" w:themeColor="text1"/>
                <w:sz w:val="24"/>
                <w:szCs w:val="24"/>
              </w:rPr>
            </w:pPr>
            <w:r w:rsidRPr="00EA07E5">
              <w:rPr>
                <w:color w:val="000000" w:themeColor="text1"/>
                <w:sz w:val="24"/>
                <w:szCs w:val="24"/>
              </w:rPr>
              <w:t>0.022</w:t>
            </w:r>
          </w:p>
        </w:tc>
        <w:tc>
          <w:tcPr>
            <w:tcW w:w="1300" w:type="dxa"/>
            <w:tcBorders>
              <w:top w:val="single" w:sz="4" w:space="0" w:color="000000"/>
              <w:left w:val="single" w:sz="4" w:space="0" w:color="000000"/>
              <w:bottom w:val="single" w:sz="4" w:space="0" w:color="000000"/>
              <w:right w:val="single" w:sz="4" w:space="0" w:color="000000"/>
            </w:tcBorders>
            <w:vAlign w:val="center"/>
          </w:tcPr>
          <w:p w14:paraId="6070BE22" w14:textId="77777777" w:rsidR="00414EED" w:rsidRPr="00EA07E5" w:rsidRDefault="00414EED" w:rsidP="00B03FD6">
            <w:pPr>
              <w:jc w:val="center"/>
              <w:rPr>
                <w:color w:val="000000" w:themeColor="text1"/>
                <w:sz w:val="24"/>
                <w:szCs w:val="24"/>
              </w:rPr>
            </w:pPr>
            <w:r w:rsidRPr="00EA07E5">
              <w:rPr>
                <w:color w:val="000000" w:themeColor="text1"/>
                <w:sz w:val="24"/>
                <w:szCs w:val="24"/>
              </w:rPr>
              <w:t>0.2245</w:t>
            </w:r>
          </w:p>
        </w:tc>
        <w:tc>
          <w:tcPr>
            <w:tcW w:w="1150" w:type="dxa"/>
            <w:tcBorders>
              <w:top w:val="single" w:sz="4" w:space="0" w:color="000000"/>
              <w:left w:val="single" w:sz="4" w:space="0" w:color="000000"/>
              <w:bottom w:val="single" w:sz="4" w:space="0" w:color="000000"/>
              <w:right w:val="single" w:sz="4" w:space="0" w:color="000000"/>
            </w:tcBorders>
            <w:vAlign w:val="center"/>
          </w:tcPr>
          <w:p w14:paraId="603B1350" w14:textId="77777777" w:rsidR="00414EED" w:rsidRPr="00EA07E5" w:rsidRDefault="00414EED" w:rsidP="00B03FD6">
            <w:pPr>
              <w:jc w:val="center"/>
              <w:rPr>
                <w:color w:val="000000" w:themeColor="text1"/>
                <w:sz w:val="24"/>
                <w:szCs w:val="24"/>
              </w:rPr>
            </w:pPr>
            <w:r w:rsidRPr="00EA07E5">
              <w:rPr>
                <w:color w:val="000000" w:themeColor="text1"/>
                <w:sz w:val="24"/>
                <w:szCs w:val="24"/>
              </w:rPr>
              <w:t>4.97×10⁻²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560D2A8"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E7E54C3"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4F86C5F5" w14:textId="77777777" w:rsidR="00414EED" w:rsidRPr="00EA07E5" w:rsidRDefault="00414EED" w:rsidP="00B03FD6">
            <w:pPr>
              <w:jc w:val="center"/>
              <w:rPr>
                <w:color w:val="000000" w:themeColor="text1"/>
                <w:sz w:val="24"/>
                <w:szCs w:val="24"/>
              </w:rPr>
            </w:pPr>
            <w:r w:rsidRPr="00EA07E5">
              <w:rPr>
                <w:color w:val="000000" w:themeColor="text1"/>
                <w:sz w:val="24"/>
                <w:szCs w:val="24"/>
              </w:rPr>
              <w:t>3.32×10⁻²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065316F"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4526123E" w14:textId="77777777" w:rsidR="00414EED" w:rsidRPr="00EA07E5" w:rsidRDefault="00414EED" w:rsidP="00B03FD6">
            <w:pPr>
              <w:jc w:val="center"/>
              <w:rPr>
                <w:color w:val="000000" w:themeColor="text1"/>
                <w:sz w:val="24"/>
                <w:szCs w:val="24"/>
              </w:rPr>
            </w:pPr>
            <w:r w:rsidRPr="00EA07E5">
              <w:rPr>
                <w:color w:val="000000" w:themeColor="text1"/>
                <w:sz w:val="24"/>
                <w:szCs w:val="24"/>
              </w:rPr>
              <w:t>4.14×10⁻²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6096A0BA" w14:textId="77777777" w:rsidR="00414EED" w:rsidRPr="00EA07E5" w:rsidRDefault="00414EED" w:rsidP="00B03FD6">
            <w:pPr>
              <w:jc w:val="center"/>
              <w:rPr>
                <w:color w:val="000000" w:themeColor="text1"/>
                <w:sz w:val="24"/>
                <w:szCs w:val="24"/>
              </w:rPr>
            </w:pPr>
            <w:r w:rsidRPr="00EA07E5">
              <w:rPr>
                <w:color w:val="000000" w:themeColor="text1"/>
                <w:sz w:val="24"/>
                <w:szCs w:val="24"/>
              </w:rPr>
              <w:t>2.49×10⁻²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DA0DD62" w14:textId="77777777" w:rsidR="00414EED" w:rsidRPr="00EA07E5" w:rsidRDefault="00414EED" w:rsidP="00B03FD6">
            <w:pPr>
              <w:jc w:val="center"/>
              <w:rPr>
                <w:color w:val="000000" w:themeColor="text1"/>
                <w:sz w:val="24"/>
                <w:szCs w:val="24"/>
              </w:rPr>
            </w:pPr>
            <w:r w:rsidRPr="00EA07E5">
              <w:rPr>
                <w:color w:val="000000" w:themeColor="text1"/>
                <w:sz w:val="24"/>
                <w:szCs w:val="24"/>
              </w:rPr>
              <w:t>3.73×10⁻²</w:t>
            </w:r>
          </w:p>
        </w:tc>
      </w:tr>
      <w:tr w:rsidR="00414EED" w:rsidRPr="00EA07E5" w14:paraId="770E0AB7"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08CB185"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10831D8D"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111162B9" w14:textId="77777777" w:rsidR="00414EED" w:rsidRPr="00EA07E5" w:rsidRDefault="00414EED" w:rsidP="00B03FD6">
            <w:pPr>
              <w:jc w:val="center"/>
              <w:rPr>
                <w:color w:val="000000" w:themeColor="text1"/>
                <w:sz w:val="24"/>
                <w:szCs w:val="24"/>
              </w:rPr>
            </w:pPr>
            <w:r w:rsidRPr="00EA07E5">
              <w:rPr>
                <w:color w:val="000000" w:themeColor="text1"/>
                <w:sz w:val="24"/>
                <w:szCs w:val="24"/>
              </w:rPr>
              <w:t>0.026</w:t>
            </w:r>
          </w:p>
        </w:tc>
        <w:tc>
          <w:tcPr>
            <w:tcW w:w="1300" w:type="dxa"/>
            <w:tcBorders>
              <w:top w:val="single" w:sz="4" w:space="0" w:color="000000"/>
              <w:left w:val="single" w:sz="4" w:space="0" w:color="000000"/>
              <w:bottom w:val="single" w:sz="4" w:space="0" w:color="000000"/>
              <w:right w:val="single" w:sz="4" w:space="0" w:color="000000"/>
            </w:tcBorders>
            <w:vAlign w:val="center"/>
          </w:tcPr>
          <w:p w14:paraId="63050508" w14:textId="77777777" w:rsidR="00414EED" w:rsidRPr="00EA07E5" w:rsidRDefault="00414EED" w:rsidP="00B03FD6">
            <w:pPr>
              <w:jc w:val="center"/>
              <w:rPr>
                <w:color w:val="000000" w:themeColor="text1"/>
                <w:sz w:val="24"/>
                <w:szCs w:val="24"/>
              </w:rPr>
            </w:pPr>
            <w:r w:rsidRPr="00EA07E5">
              <w:rPr>
                <w:color w:val="000000" w:themeColor="text1"/>
                <w:sz w:val="24"/>
                <w:szCs w:val="24"/>
              </w:rPr>
              <w:t>0.2623</w:t>
            </w:r>
          </w:p>
        </w:tc>
        <w:tc>
          <w:tcPr>
            <w:tcW w:w="1150" w:type="dxa"/>
            <w:tcBorders>
              <w:top w:val="single" w:sz="4" w:space="0" w:color="000000"/>
              <w:left w:val="single" w:sz="4" w:space="0" w:color="000000"/>
              <w:bottom w:val="single" w:sz="4" w:space="0" w:color="000000"/>
              <w:right w:val="single" w:sz="4" w:space="0" w:color="000000"/>
            </w:tcBorders>
            <w:vAlign w:val="center"/>
          </w:tcPr>
          <w:p w14:paraId="529EFC17" w14:textId="77777777" w:rsidR="00414EED" w:rsidRPr="00EA07E5" w:rsidRDefault="00414EED" w:rsidP="00B03FD6">
            <w:pPr>
              <w:jc w:val="center"/>
              <w:rPr>
                <w:color w:val="000000" w:themeColor="text1"/>
                <w:sz w:val="24"/>
                <w:szCs w:val="24"/>
              </w:rPr>
            </w:pPr>
            <w:r w:rsidRPr="00EA07E5">
              <w:rPr>
                <w:color w:val="000000" w:themeColor="text1"/>
                <w:sz w:val="24"/>
                <w:szCs w:val="24"/>
              </w:rPr>
              <w:t>4.97×10⁻²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839E5AF"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202D308F"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0ACAA75" w14:textId="77777777" w:rsidR="00414EED" w:rsidRPr="00EA07E5" w:rsidRDefault="00414EED" w:rsidP="00B03FD6">
            <w:pPr>
              <w:jc w:val="center"/>
              <w:rPr>
                <w:color w:val="000000" w:themeColor="text1"/>
                <w:sz w:val="24"/>
                <w:szCs w:val="24"/>
              </w:rPr>
            </w:pPr>
            <w:r w:rsidRPr="00EA07E5">
              <w:rPr>
                <w:color w:val="000000" w:themeColor="text1"/>
                <w:sz w:val="24"/>
                <w:szCs w:val="24"/>
              </w:rPr>
              <w:t>3.32×10⁻²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B13E912"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45E15BF0" w14:textId="77777777" w:rsidR="00414EED" w:rsidRPr="00EA07E5" w:rsidRDefault="00414EED" w:rsidP="00B03FD6">
            <w:pPr>
              <w:jc w:val="center"/>
              <w:rPr>
                <w:color w:val="000000" w:themeColor="text1"/>
                <w:sz w:val="24"/>
                <w:szCs w:val="24"/>
              </w:rPr>
            </w:pPr>
            <w:r w:rsidRPr="00EA07E5">
              <w:rPr>
                <w:color w:val="000000" w:themeColor="text1"/>
                <w:sz w:val="24"/>
                <w:szCs w:val="24"/>
              </w:rPr>
              <w:t>4.14×10⁻²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190EA10" w14:textId="77777777" w:rsidR="00414EED" w:rsidRPr="00EA07E5" w:rsidRDefault="00414EED" w:rsidP="00B03FD6">
            <w:pPr>
              <w:jc w:val="center"/>
              <w:rPr>
                <w:color w:val="000000" w:themeColor="text1"/>
                <w:sz w:val="24"/>
                <w:szCs w:val="24"/>
              </w:rPr>
            </w:pPr>
            <w:r w:rsidRPr="00EA07E5">
              <w:rPr>
                <w:color w:val="000000" w:themeColor="text1"/>
                <w:sz w:val="24"/>
                <w:szCs w:val="24"/>
              </w:rPr>
              <w:t>2.49×10⁻²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F706CE2" w14:textId="77777777" w:rsidR="00414EED" w:rsidRPr="00EA07E5" w:rsidRDefault="00414EED" w:rsidP="00B03FD6">
            <w:pPr>
              <w:jc w:val="center"/>
              <w:rPr>
                <w:color w:val="000000" w:themeColor="text1"/>
                <w:sz w:val="24"/>
                <w:szCs w:val="24"/>
              </w:rPr>
            </w:pPr>
            <w:r w:rsidRPr="00EA07E5">
              <w:rPr>
                <w:color w:val="000000" w:themeColor="text1"/>
                <w:sz w:val="24"/>
                <w:szCs w:val="24"/>
              </w:rPr>
              <w:t>3.73×10⁻²</w:t>
            </w:r>
          </w:p>
        </w:tc>
      </w:tr>
      <w:tr w:rsidR="00414EED" w:rsidRPr="00EA07E5" w14:paraId="38963469"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70BE0EE8"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464EC102"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564F44C3" w14:textId="77777777" w:rsidR="00414EED" w:rsidRPr="00EA07E5" w:rsidRDefault="00414EED" w:rsidP="00B03FD6">
            <w:pPr>
              <w:jc w:val="center"/>
              <w:rPr>
                <w:color w:val="000000" w:themeColor="text1"/>
                <w:sz w:val="24"/>
                <w:szCs w:val="24"/>
              </w:rPr>
            </w:pPr>
            <w:r w:rsidRPr="00EA07E5">
              <w:rPr>
                <w:color w:val="000000" w:themeColor="text1"/>
                <w:sz w:val="24"/>
                <w:szCs w:val="24"/>
              </w:rPr>
              <w:t>0.021</w:t>
            </w:r>
          </w:p>
        </w:tc>
        <w:tc>
          <w:tcPr>
            <w:tcW w:w="1300" w:type="dxa"/>
            <w:tcBorders>
              <w:top w:val="single" w:sz="4" w:space="0" w:color="000000"/>
              <w:left w:val="single" w:sz="4" w:space="0" w:color="000000"/>
              <w:bottom w:val="single" w:sz="4" w:space="0" w:color="000000"/>
              <w:right w:val="single" w:sz="4" w:space="0" w:color="000000"/>
            </w:tcBorders>
            <w:vAlign w:val="center"/>
          </w:tcPr>
          <w:p w14:paraId="3A0DE147" w14:textId="77777777" w:rsidR="00414EED" w:rsidRPr="00EA07E5" w:rsidRDefault="00414EED" w:rsidP="00B03FD6">
            <w:pPr>
              <w:jc w:val="center"/>
              <w:rPr>
                <w:color w:val="000000" w:themeColor="text1"/>
                <w:sz w:val="24"/>
                <w:szCs w:val="24"/>
              </w:rPr>
            </w:pPr>
            <w:r w:rsidRPr="00EA07E5">
              <w:rPr>
                <w:color w:val="000000" w:themeColor="text1"/>
                <w:sz w:val="24"/>
                <w:szCs w:val="24"/>
              </w:rPr>
              <w:t>0.2083</w:t>
            </w:r>
          </w:p>
        </w:tc>
        <w:tc>
          <w:tcPr>
            <w:tcW w:w="1150" w:type="dxa"/>
            <w:tcBorders>
              <w:top w:val="single" w:sz="4" w:space="0" w:color="000000"/>
              <w:left w:val="single" w:sz="4" w:space="0" w:color="000000"/>
              <w:bottom w:val="single" w:sz="4" w:space="0" w:color="000000"/>
              <w:right w:val="single" w:sz="4" w:space="0" w:color="000000"/>
            </w:tcBorders>
            <w:vAlign w:val="center"/>
          </w:tcPr>
          <w:p w14:paraId="418844F9" w14:textId="77777777" w:rsidR="00414EED" w:rsidRPr="00EA07E5" w:rsidRDefault="00414EED" w:rsidP="00B03FD6">
            <w:pPr>
              <w:jc w:val="center"/>
              <w:rPr>
                <w:color w:val="000000" w:themeColor="text1"/>
                <w:sz w:val="24"/>
                <w:szCs w:val="24"/>
              </w:rPr>
            </w:pPr>
            <w:r w:rsidRPr="00EA07E5">
              <w:rPr>
                <w:color w:val="000000" w:themeColor="text1"/>
                <w:sz w:val="24"/>
                <w:szCs w:val="24"/>
              </w:rPr>
              <w:t>1.33×10⁰</w:t>
            </w:r>
          </w:p>
        </w:tc>
        <w:tc>
          <w:tcPr>
            <w:tcW w:w="1150" w:type="dxa"/>
            <w:tcBorders>
              <w:top w:val="single" w:sz="4" w:space="0" w:color="000000"/>
              <w:left w:val="single" w:sz="4" w:space="0" w:color="000000"/>
              <w:bottom w:val="single" w:sz="4" w:space="0" w:color="000000"/>
              <w:right w:val="single" w:sz="4" w:space="0" w:color="000000"/>
            </w:tcBorders>
            <w:vAlign w:val="center"/>
          </w:tcPr>
          <w:p w14:paraId="23CAD8AE"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37E744FB"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3E4E2CBF" w14:textId="77777777" w:rsidR="00414EED" w:rsidRPr="00EA07E5" w:rsidRDefault="00414EED" w:rsidP="00B03FD6">
            <w:pPr>
              <w:jc w:val="center"/>
              <w:rPr>
                <w:color w:val="000000" w:themeColor="text1"/>
                <w:sz w:val="24"/>
                <w:szCs w:val="24"/>
              </w:rPr>
            </w:pPr>
            <w:r w:rsidRPr="00EA07E5">
              <w:rPr>
                <w:color w:val="000000" w:themeColor="text1"/>
                <w:sz w:val="24"/>
                <w:szCs w:val="24"/>
              </w:rPr>
              <w:t>7.56×10⁻¹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581773E0"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16C54613" w14:textId="77777777" w:rsidR="00414EED" w:rsidRPr="00EA07E5" w:rsidRDefault="00414EED" w:rsidP="00B03FD6">
            <w:pPr>
              <w:jc w:val="center"/>
              <w:rPr>
                <w:color w:val="000000" w:themeColor="text1"/>
                <w:sz w:val="24"/>
                <w:szCs w:val="24"/>
              </w:rPr>
            </w:pPr>
            <w:r w:rsidRPr="00EA07E5">
              <w:rPr>
                <w:color w:val="000000" w:themeColor="text1"/>
                <w:sz w:val="24"/>
                <w:szCs w:val="24"/>
              </w:rPr>
              <w:t>9.45×10⁻¹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291DF762" w14:textId="77777777" w:rsidR="00414EED" w:rsidRPr="00EA07E5" w:rsidRDefault="00414EED" w:rsidP="00B03FD6">
            <w:pPr>
              <w:jc w:val="center"/>
              <w:rPr>
                <w:color w:val="000000" w:themeColor="text1"/>
                <w:sz w:val="24"/>
                <w:szCs w:val="24"/>
              </w:rPr>
            </w:pPr>
            <w:r w:rsidRPr="00EA07E5">
              <w:rPr>
                <w:color w:val="000000" w:themeColor="text1"/>
                <w:sz w:val="24"/>
                <w:szCs w:val="24"/>
              </w:rPr>
              <w:t>5.67×10⁻¹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7DA83214" w14:textId="77777777" w:rsidR="00414EED" w:rsidRPr="00EA07E5" w:rsidRDefault="00414EED" w:rsidP="00B03FD6">
            <w:pPr>
              <w:jc w:val="center"/>
              <w:rPr>
                <w:color w:val="000000" w:themeColor="text1"/>
                <w:sz w:val="24"/>
                <w:szCs w:val="24"/>
              </w:rPr>
            </w:pPr>
            <w:r w:rsidRPr="00EA07E5">
              <w:rPr>
                <w:color w:val="000000" w:themeColor="text1"/>
                <w:sz w:val="24"/>
                <w:szCs w:val="24"/>
              </w:rPr>
              <w:t>8.51×10⁻¹</w:t>
            </w:r>
          </w:p>
        </w:tc>
      </w:tr>
      <w:tr w:rsidR="00414EED" w:rsidRPr="00EA07E5" w14:paraId="20957013"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75655F75"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4D0BF800"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5F35F270" w14:textId="77777777" w:rsidR="00414EED" w:rsidRPr="00EA07E5" w:rsidRDefault="00414EED" w:rsidP="00B03FD6">
            <w:pPr>
              <w:jc w:val="center"/>
              <w:rPr>
                <w:color w:val="000000" w:themeColor="text1"/>
                <w:sz w:val="24"/>
                <w:szCs w:val="24"/>
              </w:rPr>
            </w:pPr>
            <w:r w:rsidRPr="00EA07E5">
              <w:rPr>
                <w:color w:val="000000" w:themeColor="text1"/>
                <w:sz w:val="24"/>
                <w:szCs w:val="24"/>
              </w:rPr>
              <w:t>0.025</w:t>
            </w:r>
          </w:p>
        </w:tc>
        <w:tc>
          <w:tcPr>
            <w:tcW w:w="1300" w:type="dxa"/>
            <w:tcBorders>
              <w:top w:val="single" w:sz="4" w:space="0" w:color="000000"/>
              <w:left w:val="single" w:sz="4" w:space="0" w:color="000000"/>
              <w:bottom w:val="single" w:sz="4" w:space="0" w:color="000000"/>
              <w:right w:val="single" w:sz="4" w:space="0" w:color="000000"/>
            </w:tcBorders>
            <w:vAlign w:val="center"/>
          </w:tcPr>
          <w:p w14:paraId="33A295BE" w14:textId="77777777" w:rsidR="00414EED" w:rsidRPr="00EA07E5" w:rsidRDefault="00414EED" w:rsidP="00B03FD6">
            <w:pPr>
              <w:jc w:val="center"/>
              <w:rPr>
                <w:color w:val="000000" w:themeColor="text1"/>
                <w:sz w:val="24"/>
                <w:szCs w:val="24"/>
              </w:rPr>
            </w:pPr>
            <w:r w:rsidRPr="00EA07E5">
              <w:rPr>
                <w:color w:val="000000" w:themeColor="text1"/>
                <w:sz w:val="24"/>
                <w:szCs w:val="24"/>
              </w:rPr>
              <w:t>0.2721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7F5778CE" w14:textId="77777777" w:rsidR="00414EED" w:rsidRPr="00EA07E5" w:rsidRDefault="00414EED" w:rsidP="00B03FD6">
            <w:pPr>
              <w:jc w:val="center"/>
              <w:rPr>
                <w:color w:val="000000" w:themeColor="text1"/>
                <w:sz w:val="24"/>
                <w:szCs w:val="24"/>
              </w:rPr>
            </w:pPr>
            <w:r w:rsidRPr="00EA07E5">
              <w:rPr>
                <w:color w:val="000000" w:themeColor="text1"/>
                <w:sz w:val="24"/>
                <w:szCs w:val="24"/>
              </w:rPr>
              <w:t>1.33×10⁰</w:t>
            </w:r>
          </w:p>
        </w:tc>
        <w:tc>
          <w:tcPr>
            <w:tcW w:w="1150" w:type="dxa"/>
            <w:tcBorders>
              <w:top w:val="single" w:sz="4" w:space="0" w:color="000000"/>
              <w:left w:val="single" w:sz="4" w:space="0" w:color="000000"/>
              <w:bottom w:val="single" w:sz="4" w:space="0" w:color="000000"/>
              <w:right w:val="single" w:sz="4" w:space="0" w:color="000000"/>
            </w:tcBorders>
            <w:vAlign w:val="center"/>
          </w:tcPr>
          <w:p w14:paraId="59C26E6C"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1312FB2E"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5A3AD44C" w14:textId="77777777" w:rsidR="00414EED" w:rsidRPr="00EA07E5" w:rsidRDefault="00414EED" w:rsidP="00B03FD6">
            <w:pPr>
              <w:jc w:val="center"/>
              <w:rPr>
                <w:color w:val="000000" w:themeColor="text1"/>
                <w:sz w:val="24"/>
                <w:szCs w:val="24"/>
              </w:rPr>
            </w:pPr>
            <w:r w:rsidRPr="00EA07E5">
              <w:rPr>
                <w:color w:val="000000" w:themeColor="text1"/>
                <w:sz w:val="24"/>
                <w:szCs w:val="24"/>
              </w:rPr>
              <w:t>7.56×10⁻¹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1DEF577B"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01FBC46E" w14:textId="77777777" w:rsidR="00414EED" w:rsidRPr="00EA07E5" w:rsidRDefault="00414EED" w:rsidP="00B03FD6">
            <w:pPr>
              <w:jc w:val="center"/>
              <w:rPr>
                <w:color w:val="000000" w:themeColor="text1"/>
                <w:sz w:val="24"/>
                <w:szCs w:val="24"/>
              </w:rPr>
            </w:pPr>
            <w:r w:rsidRPr="00EA07E5">
              <w:rPr>
                <w:color w:val="000000" w:themeColor="text1"/>
                <w:sz w:val="24"/>
                <w:szCs w:val="24"/>
              </w:rPr>
              <w:t>9.45×10⁻¹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32AB7306" w14:textId="77777777" w:rsidR="00414EED" w:rsidRPr="00EA07E5" w:rsidRDefault="00414EED" w:rsidP="00B03FD6">
            <w:pPr>
              <w:jc w:val="center"/>
              <w:rPr>
                <w:color w:val="000000" w:themeColor="text1"/>
                <w:sz w:val="24"/>
                <w:szCs w:val="24"/>
              </w:rPr>
            </w:pPr>
            <w:r w:rsidRPr="00EA07E5">
              <w:rPr>
                <w:color w:val="000000" w:themeColor="text1"/>
                <w:sz w:val="24"/>
                <w:szCs w:val="24"/>
              </w:rPr>
              <w:t>5.67×10⁻¹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76687675" w14:textId="77777777" w:rsidR="00414EED" w:rsidRPr="00EA07E5" w:rsidRDefault="00414EED" w:rsidP="00B03FD6">
            <w:pPr>
              <w:jc w:val="center"/>
              <w:rPr>
                <w:color w:val="000000" w:themeColor="text1"/>
                <w:sz w:val="24"/>
                <w:szCs w:val="24"/>
              </w:rPr>
            </w:pPr>
            <w:r w:rsidRPr="00EA07E5">
              <w:rPr>
                <w:color w:val="000000" w:themeColor="text1"/>
                <w:sz w:val="24"/>
                <w:szCs w:val="24"/>
              </w:rPr>
              <w:t>8.51×10⁻¹</w:t>
            </w:r>
          </w:p>
        </w:tc>
      </w:tr>
    </w:tbl>
    <w:p w14:paraId="321FBE90" w14:textId="1D56BCEB" w:rsidR="00724563" w:rsidRPr="00EA07E5" w:rsidRDefault="00414EED" w:rsidP="00083B0C">
      <w:pPr>
        <w:spacing w:after="200" w:line="360" w:lineRule="auto"/>
        <w:rPr>
          <w:color w:val="000000" w:themeColor="text1"/>
          <w:sz w:val="24"/>
          <w:szCs w:val="24"/>
        </w:rPr>
        <w:sectPr w:rsidR="00724563" w:rsidRPr="00EA07E5" w:rsidSect="00083B0C">
          <w:pgSz w:w="16838" w:h="11906" w:orient="landscape"/>
          <w:pgMar w:top="1440" w:right="1440" w:bottom="1440" w:left="1440" w:header="708" w:footer="708" w:gutter="0"/>
          <w:cols w:space="708"/>
          <w:docGrid w:linePitch="360"/>
        </w:sectPr>
      </w:pPr>
      <w:r w:rsidRPr="00EA07E5">
        <w:rPr>
          <w:i/>
          <w:iCs/>
          <w:color w:val="000000" w:themeColor="text1"/>
          <w:sz w:val="24"/>
          <w:szCs w:val="24"/>
        </w:rPr>
        <w:t>Note: CF = Control Female, EF = Exposed Female, CM = Control Male, EM = Exposed Male.</w:t>
      </w:r>
    </w:p>
    <w:p w14:paraId="308FE58E" w14:textId="1B663BA6" w:rsidR="003103DF" w:rsidRPr="00EA07E5" w:rsidRDefault="003103DF" w:rsidP="003103DF">
      <w:pPr>
        <w:pStyle w:val="Heading21"/>
        <w:spacing w:before="280" w:after="160" w:line="360" w:lineRule="auto"/>
        <w:rPr>
          <w:b/>
          <w:bCs/>
          <w:i/>
          <w:iCs/>
          <w:color w:val="000000" w:themeColor="text1"/>
          <w:sz w:val="24"/>
          <w:szCs w:val="24"/>
        </w:rPr>
      </w:pPr>
      <w:proofErr w:type="gramStart"/>
      <w:r w:rsidRPr="00EA07E5">
        <w:rPr>
          <w:color w:val="000000" w:themeColor="text1"/>
          <w:sz w:val="24"/>
          <w:szCs w:val="24"/>
        </w:rPr>
        <w:lastRenderedPageBreak/>
        <w:t>therefore</w:t>
      </w:r>
      <w:proofErr w:type="gramEnd"/>
      <w:r w:rsidRPr="00EA07E5">
        <w:rPr>
          <w:color w:val="000000" w:themeColor="text1"/>
          <w:sz w:val="24"/>
          <w:szCs w:val="24"/>
        </w:rPr>
        <w:t xml:space="preserve"> potentially results in progressive accumulation of radon and increasing absorbed radiation dose in tissues</w:t>
      </w:r>
    </w:p>
    <w:p w14:paraId="3A628652" w14:textId="6C41BA2B"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3.4 Sex-Related Differences in Absorbed Dose</w:t>
      </w:r>
    </w:p>
    <w:p w14:paraId="70C7CE7A" w14:textId="73863749"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The box plot in Figure 3 shows no obvious sex-related differences within either the control or exposed groups. The distributions for EF and EM overlap almost completely across all exposure weeks, with similar medians, interquartile ranges, and overall spread. Likewise, CF and CM displayed nearly identical dose distributions. The substantial differences in absorbed dose were attributable primarily to Rn-222 exposure and increasing exposure duration, rather than to sex.</w:t>
      </w:r>
    </w:p>
    <w:p w14:paraId="3C492498" w14:textId="77777777" w:rsidR="00414EED" w:rsidRPr="00EA07E5" w:rsidRDefault="00414EED" w:rsidP="00414EED">
      <w:pPr>
        <w:spacing w:before="200" w:after="80"/>
        <w:jc w:val="center"/>
        <w:rPr>
          <w:color w:val="000000" w:themeColor="text1"/>
          <w:sz w:val="24"/>
          <w:szCs w:val="24"/>
        </w:rPr>
      </w:pPr>
      <w:r w:rsidRPr="00EA07E5">
        <w:rPr>
          <w:noProof/>
          <w:color w:val="000000" w:themeColor="text1"/>
          <w:sz w:val="24"/>
          <w:szCs w:val="24"/>
        </w:rPr>
        <w:drawing>
          <wp:inline distT="0" distB="0" distL="0" distR="0" wp14:anchorId="5785A3B1" wp14:editId="3CE59F9B">
            <wp:extent cx="4381500" cy="2571750"/>
            <wp:effectExtent l="0" t="0" r="0" b="0"/>
            <wp:docPr id="1028" name="Picture 1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cstate="print"/>
                    <a:srcRect/>
                    <a:stretch/>
                  </pic:blipFill>
                  <pic:spPr>
                    <a:xfrm>
                      <a:off x="0" y="0"/>
                      <a:ext cx="4381500" cy="2571750"/>
                    </a:xfrm>
                    <a:prstGeom prst="rect">
                      <a:avLst/>
                    </a:prstGeom>
                  </pic:spPr>
                </pic:pic>
              </a:graphicData>
            </a:graphic>
          </wp:inline>
        </w:drawing>
      </w:r>
    </w:p>
    <w:p w14:paraId="5D0DA1E0" w14:textId="77777777" w:rsidR="00414EED" w:rsidRPr="00EA07E5" w:rsidRDefault="00414EED" w:rsidP="00414EED">
      <w:pPr>
        <w:spacing w:before="120" w:after="300"/>
        <w:jc w:val="center"/>
        <w:rPr>
          <w:color w:val="000000" w:themeColor="text1"/>
          <w:sz w:val="24"/>
          <w:szCs w:val="24"/>
        </w:rPr>
      </w:pPr>
      <w:r w:rsidRPr="00EA07E5">
        <w:rPr>
          <w:b/>
          <w:bCs/>
          <w:color w:val="000000" w:themeColor="text1"/>
          <w:sz w:val="24"/>
          <w:szCs w:val="24"/>
        </w:rPr>
        <w:t>Figure 3. Box plots showing the variation of absorbed dose across exposure duration and experimental groups.</w:t>
      </w:r>
    </w:p>
    <w:p w14:paraId="6F07F33A"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3.5 Correlation between Absorbed Dose and Tissue Lead Concentration</w:t>
      </w:r>
    </w:p>
    <w:p w14:paraId="1F0AE4A5" w14:textId="7EBB7E09"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 xml:space="preserve">Linear regression analysis (Table </w:t>
      </w:r>
      <w:r w:rsidR="00917BEE" w:rsidRPr="00EA07E5">
        <w:rPr>
          <w:color w:val="000000" w:themeColor="text1"/>
          <w:sz w:val="24"/>
          <w:szCs w:val="24"/>
        </w:rPr>
        <w:t>9</w:t>
      </w:r>
      <w:r w:rsidRPr="00EA07E5">
        <w:rPr>
          <w:color w:val="000000" w:themeColor="text1"/>
          <w:sz w:val="24"/>
          <w:szCs w:val="24"/>
        </w:rPr>
        <w:t xml:space="preserve">) revealed statistically significant positive relationships between absorbed dose and Pb concentration in every tissue examined. The strongest relationships were observed in the stomach (R² = 0.819) and liver (R² = 0.817), where absorbed dose explained more than 81% of the variation in tissue Pb concentration; these tissues may therefore be the most sensitive biomarkers of internal radiation exposure from ingested Rn-222. Strong, statistically significant relationships (p &lt; 0.05) were also observed in the kidney, lung, adipose tissue, cerebellum, brain, and </w:t>
      </w:r>
      <w:proofErr w:type="spellStart"/>
      <w:r w:rsidRPr="00EA07E5">
        <w:rPr>
          <w:color w:val="000000" w:themeColor="text1"/>
          <w:sz w:val="24"/>
          <w:szCs w:val="24"/>
        </w:rPr>
        <w:t>oesophagus</w:t>
      </w:r>
      <w:proofErr w:type="spellEnd"/>
      <w:r w:rsidRPr="00EA07E5">
        <w:rPr>
          <w:color w:val="000000" w:themeColor="text1"/>
          <w:sz w:val="24"/>
          <w:szCs w:val="24"/>
        </w:rPr>
        <w:t>, confirming that increasing absorbed dose from chronic ingestion of Rn-222-contaminated groundwater is consistently associated with increased tissue lead accumulation.</w:t>
      </w:r>
    </w:p>
    <w:p w14:paraId="7FF2490E" w14:textId="4D696414" w:rsidR="00414EED" w:rsidRPr="00EA07E5" w:rsidRDefault="00414EED" w:rsidP="00144803">
      <w:pPr>
        <w:spacing w:after="200"/>
        <w:rPr>
          <w:b/>
          <w:bCs/>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9</w:t>
      </w:r>
      <w:r w:rsidR="00144803" w:rsidRPr="00EA07E5">
        <w:rPr>
          <w:b/>
          <w:bCs/>
          <w:color w:val="000000" w:themeColor="text1"/>
          <w:sz w:val="24"/>
          <w:szCs w:val="24"/>
        </w:rPr>
        <w:t>:</w:t>
      </w:r>
      <w:r w:rsidRPr="00EA07E5">
        <w:rPr>
          <w:b/>
          <w:bCs/>
          <w:color w:val="000000" w:themeColor="text1"/>
          <w:sz w:val="24"/>
          <w:szCs w:val="24"/>
        </w:rPr>
        <w:t xml:space="preserve"> Regression </w:t>
      </w:r>
      <w:r w:rsidR="00C658E5" w:rsidRPr="00EA07E5">
        <w:rPr>
          <w:b/>
          <w:bCs/>
          <w:color w:val="000000" w:themeColor="text1"/>
          <w:sz w:val="24"/>
          <w:szCs w:val="24"/>
        </w:rPr>
        <w:t>P</w:t>
      </w:r>
      <w:r w:rsidRPr="00EA07E5">
        <w:rPr>
          <w:b/>
          <w:bCs/>
          <w:color w:val="000000" w:themeColor="text1"/>
          <w:sz w:val="24"/>
          <w:szCs w:val="24"/>
        </w:rPr>
        <w:t xml:space="preserve">arameters describing the </w:t>
      </w:r>
      <w:r w:rsidR="00C658E5" w:rsidRPr="00EA07E5">
        <w:rPr>
          <w:b/>
          <w:bCs/>
          <w:color w:val="000000" w:themeColor="text1"/>
          <w:sz w:val="24"/>
          <w:szCs w:val="24"/>
        </w:rPr>
        <w:t>R</w:t>
      </w:r>
      <w:r w:rsidRPr="00EA07E5">
        <w:rPr>
          <w:b/>
          <w:bCs/>
          <w:color w:val="000000" w:themeColor="text1"/>
          <w:sz w:val="24"/>
          <w:szCs w:val="24"/>
        </w:rPr>
        <w:t xml:space="preserve">elationship between </w:t>
      </w:r>
      <w:r w:rsidR="00C658E5" w:rsidRPr="00EA07E5">
        <w:rPr>
          <w:b/>
          <w:bCs/>
          <w:color w:val="000000" w:themeColor="text1"/>
          <w:sz w:val="24"/>
          <w:szCs w:val="24"/>
        </w:rPr>
        <w:t>A</w:t>
      </w:r>
      <w:r w:rsidRPr="00EA07E5">
        <w:rPr>
          <w:b/>
          <w:bCs/>
          <w:color w:val="000000" w:themeColor="text1"/>
          <w:sz w:val="24"/>
          <w:szCs w:val="24"/>
        </w:rPr>
        <w:t xml:space="preserve">bsorbed </w:t>
      </w:r>
      <w:r w:rsidR="00C658E5" w:rsidRPr="00EA07E5">
        <w:rPr>
          <w:b/>
          <w:bCs/>
          <w:color w:val="000000" w:themeColor="text1"/>
          <w:sz w:val="24"/>
          <w:szCs w:val="24"/>
        </w:rPr>
        <w:t>D</w:t>
      </w:r>
      <w:r w:rsidRPr="00EA07E5">
        <w:rPr>
          <w:b/>
          <w:bCs/>
          <w:color w:val="000000" w:themeColor="text1"/>
          <w:sz w:val="24"/>
          <w:szCs w:val="24"/>
        </w:rPr>
        <w:t xml:space="preserve">ose and </w:t>
      </w:r>
      <w:r w:rsidR="00144803" w:rsidRPr="00EA07E5">
        <w:rPr>
          <w:b/>
          <w:bCs/>
          <w:color w:val="000000" w:themeColor="text1"/>
          <w:sz w:val="24"/>
          <w:szCs w:val="24"/>
        </w:rPr>
        <w:tab/>
        <w:t xml:space="preserve">   </w:t>
      </w:r>
      <w:r w:rsidR="00C658E5" w:rsidRPr="00EA07E5">
        <w:rPr>
          <w:b/>
          <w:bCs/>
          <w:color w:val="000000" w:themeColor="text1"/>
          <w:sz w:val="24"/>
          <w:szCs w:val="24"/>
        </w:rPr>
        <w:t>T</w:t>
      </w:r>
      <w:r w:rsidRPr="00EA07E5">
        <w:rPr>
          <w:b/>
          <w:bCs/>
          <w:color w:val="000000" w:themeColor="text1"/>
          <w:sz w:val="24"/>
          <w:szCs w:val="24"/>
        </w:rPr>
        <w:t xml:space="preserve">issue Pb </w:t>
      </w:r>
      <w:r w:rsidR="00C658E5" w:rsidRPr="00EA07E5">
        <w:rPr>
          <w:b/>
          <w:bCs/>
          <w:color w:val="000000" w:themeColor="text1"/>
          <w:sz w:val="24"/>
          <w:szCs w:val="24"/>
        </w:rPr>
        <w:t>C</w:t>
      </w:r>
      <w:r w:rsidRPr="00EA07E5">
        <w:rPr>
          <w:b/>
          <w:bCs/>
          <w:color w:val="000000" w:themeColor="text1"/>
          <w:sz w:val="24"/>
          <w:szCs w:val="24"/>
        </w:rPr>
        <w:t>oncentration</w:t>
      </w:r>
    </w:p>
    <w:tbl>
      <w:tblPr>
        <w:tblStyle w:val="TableGrid"/>
        <w:tblW w:w="9600" w:type="dxa"/>
        <w:tblLook w:val="0400" w:firstRow="0" w:lastRow="0" w:firstColumn="0" w:lastColumn="0" w:noHBand="0" w:noVBand="1"/>
      </w:tblPr>
      <w:tblGrid>
        <w:gridCol w:w="2200"/>
        <w:gridCol w:w="1200"/>
        <w:gridCol w:w="1200"/>
        <w:gridCol w:w="1200"/>
        <w:gridCol w:w="1600"/>
        <w:gridCol w:w="2200"/>
      </w:tblGrid>
      <w:tr w:rsidR="00414EED" w:rsidRPr="00EA07E5" w14:paraId="625716BE" w14:textId="77777777" w:rsidTr="00083B0C">
        <w:trPr>
          <w:trHeight w:val="454"/>
          <w:tblHeader/>
        </w:trPr>
        <w:tc>
          <w:tcPr>
            <w:tcW w:w="2200" w:type="dxa"/>
            <w:tcBorders>
              <w:top w:val="single" w:sz="4" w:space="0" w:color="000000"/>
              <w:left w:val="single" w:sz="4" w:space="0" w:color="000000"/>
              <w:bottom w:val="single" w:sz="4" w:space="0" w:color="000000"/>
              <w:right w:val="single" w:sz="4" w:space="0" w:color="000000"/>
            </w:tcBorders>
            <w:vAlign w:val="center"/>
          </w:tcPr>
          <w:p w14:paraId="0CE9AA5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Tissue</w:t>
            </w:r>
          </w:p>
        </w:tc>
        <w:tc>
          <w:tcPr>
            <w:tcW w:w="1200" w:type="dxa"/>
            <w:tcBorders>
              <w:top w:val="single" w:sz="4" w:space="0" w:color="000000"/>
              <w:left w:val="single" w:sz="4" w:space="0" w:color="000000"/>
              <w:bottom w:val="single" w:sz="4" w:space="0" w:color="000000"/>
              <w:right w:val="single" w:sz="4" w:space="0" w:color="000000"/>
            </w:tcBorders>
            <w:vAlign w:val="center"/>
          </w:tcPr>
          <w:p w14:paraId="7B3919B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w:t>
            </w:r>
          </w:p>
        </w:tc>
        <w:tc>
          <w:tcPr>
            <w:tcW w:w="1200" w:type="dxa"/>
            <w:tcBorders>
              <w:top w:val="single" w:sz="4" w:space="0" w:color="000000"/>
              <w:left w:val="single" w:sz="4" w:space="0" w:color="000000"/>
              <w:bottom w:val="single" w:sz="4" w:space="0" w:color="000000"/>
              <w:right w:val="single" w:sz="4" w:space="0" w:color="000000"/>
            </w:tcBorders>
            <w:vAlign w:val="center"/>
          </w:tcPr>
          <w:p w14:paraId="589D0F5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R²</w:t>
            </w:r>
          </w:p>
        </w:tc>
        <w:tc>
          <w:tcPr>
            <w:tcW w:w="1200" w:type="dxa"/>
            <w:tcBorders>
              <w:top w:val="single" w:sz="4" w:space="0" w:color="000000"/>
              <w:left w:val="single" w:sz="4" w:space="0" w:color="000000"/>
              <w:bottom w:val="single" w:sz="4" w:space="0" w:color="000000"/>
              <w:right w:val="single" w:sz="4" w:space="0" w:color="000000"/>
            </w:tcBorders>
            <w:vAlign w:val="center"/>
          </w:tcPr>
          <w:p w14:paraId="1C6393D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F</w:t>
            </w:r>
          </w:p>
        </w:tc>
        <w:tc>
          <w:tcPr>
            <w:tcW w:w="1600" w:type="dxa"/>
            <w:tcBorders>
              <w:top w:val="single" w:sz="4" w:space="0" w:color="000000"/>
              <w:left w:val="single" w:sz="4" w:space="0" w:color="000000"/>
              <w:bottom w:val="single" w:sz="4" w:space="0" w:color="000000"/>
              <w:right w:val="single" w:sz="4" w:space="0" w:color="000000"/>
            </w:tcBorders>
            <w:vAlign w:val="center"/>
          </w:tcPr>
          <w:p w14:paraId="332B814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p-value</w:t>
            </w:r>
          </w:p>
        </w:tc>
        <w:tc>
          <w:tcPr>
            <w:tcW w:w="2200" w:type="dxa"/>
            <w:tcBorders>
              <w:top w:val="single" w:sz="4" w:space="0" w:color="000000"/>
              <w:left w:val="single" w:sz="4" w:space="0" w:color="000000"/>
              <w:bottom w:val="single" w:sz="4" w:space="0" w:color="000000"/>
              <w:right w:val="single" w:sz="4" w:space="0" w:color="000000"/>
            </w:tcBorders>
            <w:vAlign w:val="center"/>
          </w:tcPr>
          <w:p w14:paraId="270ABF3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Relationship</w:t>
            </w:r>
          </w:p>
        </w:tc>
      </w:tr>
      <w:tr w:rsidR="00414EED" w:rsidRPr="00EA07E5" w14:paraId="505BBB9C"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42106ED5" w14:textId="77777777" w:rsidR="00414EED" w:rsidRPr="00EA07E5" w:rsidRDefault="00414EED" w:rsidP="00B03FD6">
            <w:pPr>
              <w:jc w:val="center"/>
              <w:rPr>
                <w:color w:val="000000" w:themeColor="text1"/>
                <w:sz w:val="24"/>
                <w:szCs w:val="24"/>
              </w:rPr>
            </w:pPr>
            <w:r w:rsidRPr="00EA07E5">
              <w:rPr>
                <w:color w:val="000000" w:themeColor="text1"/>
                <w:sz w:val="24"/>
                <w:szCs w:val="24"/>
              </w:rPr>
              <w:t>Adipose</w:t>
            </w:r>
          </w:p>
        </w:tc>
        <w:tc>
          <w:tcPr>
            <w:tcW w:w="1200" w:type="dxa"/>
            <w:tcBorders>
              <w:top w:val="single" w:sz="4" w:space="0" w:color="000000"/>
              <w:left w:val="single" w:sz="4" w:space="0" w:color="000000"/>
              <w:bottom w:val="single" w:sz="4" w:space="0" w:color="000000"/>
              <w:right w:val="single" w:sz="4" w:space="0" w:color="000000"/>
            </w:tcBorders>
            <w:vAlign w:val="center"/>
          </w:tcPr>
          <w:p w14:paraId="0B78CC3B" w14:textId="77777777" w:rsidR="00414EED" w:rsidRPr="00EA07E5" w:rsidRDefault="00414EED" w:rsidP="00B03FD6">
            <w:pPr>
              <w:jc w:val="center"/>
              <w:rPr>
                <w:color w:val="000000" w:themeColor="text1"/>
                <w:sz w:val="24"/>
                <w:szCs w:val="24"/>
              </w:rPr>
            </w:pPr>
            <w:r w:rsidRPr="00EA07E5">
              <w:rPr>
                <w:color w:val="000000" w:themeColor="text1"/>
                <w:sz w:val="24"/>
                <w:szCs w:val="24"/>
              </w:rPr>
              <w:t>0.802</w:t>
            </w:r>
          </w:p>
        </w:tc>
        <w:tc>
          <w:tcPr>
            <w:tcW w:w="1200" w:type="dxa"/>
            <w:tcBorders>
              <w:top w:val="single" w:sz="4" w:space="0" w:color="000000"/>
              <w:left w:val="single" w:sz="4" w:space="0" w:color="000000"/>
              <w:bottom w:val="single" w:sz="4" w:space="0" w:color="000000"/>
              <w:right w:val="single" w:sz="4" w:space="0" w:color="000000"/>
            </w:tcBorders>
            <w:vAlign w:val="center"/>
          </w:tcPr>
          <w:p w14:paraId="343FA7A9" w14:textId="77777777" w:rsidR="00414EED" w:rsidRPr="00EA07E5" w:rsidRDefault="00414EED" w:rsidP="00B03FD6">
            <w:pPr>
              <w:jc w:val="center"/>
              <w:rPr>
                <w:color w:val="000000" w:themeColor="text1"/>
                <w:sz w:val="24"/>
                <w:szCs w:val="24"/>
              </w:rPr>
            </w:pPr>
            <w:r w:rsidRPr="00EA07E5">
              <w:rPr>
                <w:color w:val="000000" w:themeColor="text1"/>
                <w:sz w:val="24"/>
                <w:szCs w:val="24"/>
              </w:rPr>
              <w:t>0.643</w:t>
            </w:r>
          </w:p>
        </w:tc>
        <w:tc>
          <w:tcPr>
            <w:tcW w:w="1200" w:type="dxa"/>
            <w:tcBorders>
              <w:top w:val="single" w:sz="4" w:space="0" w:color="000000"/>
              <w:left w:val="single" w:sz="4" w:space="0" w:color="000000"/>
              <w:bottom w:val="single" w:sz="4" w:space="0" w:color="000000"/>
              <w:right w:val="single" w:sz="4" w:space="0" w:color="000000"/>
            </w:tcBorders>
            <w:vAlign w:val="center"/>
          </w:tcPr>
          <w:p w14:paraId="090FC907" w14:textId="77777777" w:rsidR="00414EED" w:rsidRPr="00EA07E5" w:rsidRDefault="00414EED" w:rsidP="00B03FD6">
            <w:pPr>
              <w:jc w:val="center"/>
              <w:rPr>
                <w:color w:val="000000" w:themeColor="text1"/>
                <w:sz w:val="24"/>
                <w:szCs w:val="24"/>
              </w:rPr>
            </w:pPr>
            <w:r w:rsidRPr="00EA07E5">
              <w:rPr>
                <w:color w:val="000000" w:themeColor="text1"/>
                <w:sz w:val="24"/>
                <w:szCs w:val="24"/>
              </w:rPr>
              <w:t>10.82</w:t>
            </w:r>
          </w:p>
        </w:tc>
        <w:tc>
          <w:tcPr>
            <w:tcW w:w="1600" w:type="dxa"/>
            <w:tcBorders>
              <w:top w:val="single" w:sz="4" w:space="0" w:color="000000"/>
              <w:left w:val="single" w:sz="4" w:space="0" w:color="000000"/>
              <w:bottom w:val="single" w:sz="4" w:space="0" w:color="000000"/>
              <w:right w:val="single" w:sz="4" w:space="0" w:color="000000"/>
            </w:tcBorders>
            <w:vAlign w:val="center"/>
          </w:tcPr>
          <w:p w14:paraId="3D9FC1B9" w14:textId="77777777" w:rsidR="00414EED" w:rsidRPr="00EA07E5" w:rsidRDefault="00414EED" w:rsidP="00B03FD6">
            <w:pPr>
              <w:jc w:val="center"/>
              <w:rPr>
                <w:color w:val="000000" w:themeColor="text1"/>
                <w:sz w:val="24"/>
                <w:szCs w:val="24"/>
              </w:rPr>
            </w:pPr>
            <w:r w:rsidRPr="00EA07E5">
              <w:rPr>
                <w:color w:val="000000" w:themeColor="text1"/>
                <w:sz w:val="24"/>
                <w:szCs w:val="24"/>
              </w:rPr>
              <w:t>0.0170</w:t>
            </w:r>
          </w:p>
        </w:tc>
        <w:tc>
          <w:tcPr>
            <w:tcW w:w="2200" w:type="dxa"/>
            <w:tcBorders>
              <w:top w:val="single" w:sz="4" w:space="0" w:color="000000"/>
              <w:left w:val="single" w:sz="4" w:space="0" w:color="000000"/>
              <w:bottom w:val="single" w:sz="4" w:space="0" w:color="000000"/>
              <w:right w:val="single" w:sz="4" w:space="0" w:color="000000"/>
            </w:tcBorders>
            <w:vAlign w:val="center"/>
          </w:tcPr>
          <w:p w14:paraId="34D7A82E" w14:textId="77777777" w:rsidR="00414EED" w:rsidRPr="00EA07E5" w:rsidRDefault="00414EED" w:rsidP="00B03FD6">
            <w:pPr>
              <w:jc w:val="center"/>
              <w:rPr>
                <w:color w:val="000000" w:themeColor="text1"/>
                <w:sz w:val="24"/>
                <w:szCs w:val="24"/>
              </w:rPr>
            </w:pPr>
            <w:r w:rsidRPr="00EA07E5">
              <w:rPr>
                <w:color w:val="000000" w:themeColor="text1"/>
                <w:sz w:val="24"/>
                <w:szCs w:val="24"/>
              </w:rPr>
              <w:t>Strong</w:t>
            </w:r>
          </w:p>
        </w:tc>
      </w:tr>
      <w:tr w:rsidR="00414EED" w:rsidRPr="00EA07E5" w14:paraId="3E92C517"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6A3933C6" w14:textId="77777777" w:rsidR="00414EED" w:rsidRPr="00EA07E5" w:rsidRDefault="00414EED" w:rsidP="00B03FD6">
            <w:pPr>
              <w:jc w:val="center"/>
              <w:rPr>
                <w:color w:val="000000" w:themeColor="text1"/>
                <w:sz w:val="24"/>
                <w:szCs w:val="24"/>
              </w:rPr>
            </w:pPr>
            <w:r w:rsidRPr="00EA07E5">
              <w:rPr>
                <w:color w:val="000000" w:themeColor="text1"/>
                <w:sz w:val="24"/>
                <w:szCs w:val="24"/>
              </w:rPr>
              <w:t>Brain</w:t>
            </w:r>
          </w:p>
        </w:tc>
        <w:tc>
          <w:tcPr>
            <w:tcW w:w="1200" w:type="dxa"/>
            <w:tcBorders>
              <w:top w:val="single" w:sz="4" w:space="0" w:color="000000"/>
              <w:left w:val="single" w:sz="4" w:space="0" w:color="000000"/>
              <w:bottom w:val="single" w:sz="4" w:space="0" w:color="000000"/>
              <w:right w:val="single" w:sz="4" w:space="0" w:color="000000"/>
            </w:tcBorders>
            <w:vAlign w:val="center"/>
          </w:tcPr>
          <w:p w14:paraId="2F84268C" w14:textId="77777777" w:rsidR="00414EED" w:rsidRPr="00EA07E5" w:rsidRDefault="00414EED" w:rsidP="00B03FD6">
            <w:pPr>
              <w:jc w:val="center"/>
              <w:rPr>
                <w:color w:val="000000" w:themeColor="text1"/>
                <w:sz w:val="24"/>
                <w:szCs w:val="24"/>
              </w:rPr>
            </w:pPr>
            <w:r w:rsidRPr="00EA07E5">
              <w:rPr>
                <w:color w:val="000000" w:themeColor="text1"/>
                <w:sz w:val="24"/>
                <w:szCs w:val="24"/>
              </w:rPr>
              <w:t>0.751</w:t>
            </w:r>
          </w:p>
        </w:tc>
        <w:tc>
          <w:tcPr>
            <w:tcW w:w="1200" w:type="dxa"/>
            <w:tcBorders>
              <w:top w:val="single" w:sz="4" w:space="0" w:color="000000"/>
              <w:left w:val="single" w:sz="4" w:space="0" w:color="000000"/>
              <w:bottom w:val="single" w:sz="4" w:space="0" w:color="000000"/>
              <w:right w:val="single" w:sz="4" w:space="0" w:color="000000"/>
            </w:tcBorders>
            <w:vAlign w:val="center"/>
          </w:tcPr>
          <w:p w14:paraId="7BC786BF" w14:textId="77777777" w:rsidR="00414EED" w:rsidRPr="00EA07E5" w:rsidRDefault="00414EED" w:rsidP="00B03FD6">
            <w:pPr>
              <w:jc w:val="center"/>
              <w:rPr>
                <w:color w:val="000000" w:themeColor="text1"/>
                <w:sz w:val="24"/>
                <w:szCs w:val="24"/>
              </w:rPr>
            </w:pPr>
            <w:r w:rsidRPr="00EA07E5">
              <w:rPr>
                <w:color w:val="000000" w:themeColor="text1"/>
                <w:sz w:val="24"/>
                <w:szCs w:val="24"/>
              </w:rPr>
              <w:t>0.564</w:t>
            </w:r>
          </w:p>
        </w:tc>
        <w:tc>
          <w:tcPr>
            <w:tcW w:w="1200" w:type="dxa"/>
            <w:tcBorders>
              <w:top w:val="single" w:sz="4" w:space="0" w:color="000000"/>
              <w:left w:val="single" w:sz="4" w:space="0" w:color="000000"/>
              <w:bottom w:val="single" w:sz="4" w:space="0" w:color="000000"/>
              <w:right w:val="single" w:sz="4" w:space="0" w:color="000000"/>
            </w:tcBorders>
            <w:vAlign w:val="center"/>
          </w:tcPr>
          <w:p w14:paraId="30894EF0" w14:textId="77777777" w:rsidR="00414EED" w:rsidRPr="00EA07E5" w:rsidRDefault="00414EED" w:rsidP="00B03FD6">
            <w:pPr>
              <w:jc w:val="center"/>
              <w:rPr>
                <w:color w:val="000000" w:themeColor="text1"/>
                <w:sz w:val="24"/>
                <w:szCs w:val="24"/>
              </w:rPr>
            </w:pPr>
            <w:r w:rsidRPr="00EA07E5">
              <w:rPr>
                <w:color w:val="000000" w:themeColor="text1"/>
                <w:sz w:val="24"/>
                <w:szCs w:val="24"/>
              </w:rPr>
              <w:t>12.93</w:t>
            </w:r>
          </w:p>
        </w:tc>
        <w:tc>
          <w:tcPr>
            <w:tcW w:w="1600" w:type="dxa"/>
            <w:tcBorders>
              <w:top w:val="single" w:sz="4" w:space="0" w:color="000000"/>
              <w:left w:val="single" w:sz="4" w:space="0" w:color="000000"/>
              <w:bottom w:val="single" w:sz="4" w:space="0" w:color="000000"/>
              <w:right w:val="single" w:sz="4" w:space="0" w:color="000000"/>
            </w:tcBorders>
            <w:vAlign w:val="center"/>
          </w:tcPr>
          <w:p w14:paraId="1EA62947" w14:textId="77777777" w:rsidR="00414EED" w:rsidRPr="00EA07E5" w:rsidRDefault="00414EED" w:rsidP="00B03FD6">
            <w:pPr>
              <w:jc w:val="center"/>
              <w:rPr>
                <w:color w:val="000000" w:themeColor="text1"/>
                <w:sz w:val="24"/>
                <w:szCs w:val="24"/>
              </w:rPr>
            </w:pPr>
            <w:r w:rsidRPr="00EA07E5">
              <w:rPr>
                <w:color w:val="000000" w:themeColor="text1"/>
                <w:sz w:val="24"/>
                <w:szCs w:val="24"/>
              </w:rPr>
              <w:t>0.0048</w:t>
            </w:r>
          </w:p>
        </w:tc>
        <w:tc>
          <w:tcPr>
            <w:tcW w:w="2200" w:type="dxa"/>
            <w:tcBorders>
              <w:top w:val="single" w:sz="4" w:space="0" w:color="000000"/>
              <w:left w:val="single" w:sz="4" w:space="0" w:color="000000"/>
              <w:bottom w:val="single" w:sz="4" w:space="0" w:color="000000"/>
              <w:right w:val="single" w:sz="4" w:space="0" w:color="000000"/>
            </w:tcBorders>
            <w:vAlign w:val="center"/>
          </w:tcPr>
          <w:p w14:paraId="678A4555" w14:textId="77777777" w:rsidR="00414EED" w:rsidRPr="00EA07E5" w:rsidRDefault="00414EED" w:rsidP="00B03FD6">
            <w:pPr>
              <w:jc w:val="center"/>
              <w:rPr>
                <w:color w:val="000000" w:themeColor="text1"/>
                <w:sz w:val="24"/>
                <w:szCs w:val="24"/>
              </w:rPr>
            </w:pPr>
            <w:r w:rsidRPr="00EA07E5">
              <w:rPr>
                <w:color w:val="000000" w:themeColor="text1"/>
                <w:sz w:val="24"/>
                <w:szCs w:val="24"/>
              </w:rPr>
              <w:t>Strong</w:t>
            </w:r>
          </w:p>
        </w:tc>
      </w:tr>
      <w:tr w:rsidR="00414EED" w:rsidRPr="00EA07E5" w14:paraId="01C0411A"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1F9FDCD2" w14:textId="77777777" w:rsidR="00414EED" w:rsidRPr="00EA07E5" w:rsidRDefault="00414EED" w:rsidP="00B03FD6">
            <w:pPr>
              <w:jc w:val="center"/>
              <w:rPr>
                <w:color w:val="000000" w:themeColor="text1"/>
                <w:sz w:val="24"/>
                <w:szCs w:val="24"/>
              </w:rPr>
            </w:pPr>
            <w:r w:rsidRPr="00EA07E5">
              <w:rPr>
                <w:color w:val="000000" w:themeColor="text1"/>
                <w:sz w:val="24"/>
                <w:szCs w:val="24"/>
              </w:rPr>
              <w:t>Cerebellum</w:t>
            </w:r>
          </w:p>
        </w:tc>
        <w:tc>
          <w:tcPr>
            <w:tcW w:w="1200" w:type="dxa"/>
            <w:tcBorders>
              <w:top w:val="single" w:sz="4" w:space="0" w:color="000000"/>
              <w:left w:val="single" w:sz="4" w:space="0" w:color="000000"/>
              <w:bottom w:val="single" w:sz="4" w:space="0" w:color="000000"/>
              <w:right w:val="single" w:sz="4" w:space="0" w:color="000000"/>
            </w:tcBorders>
            <w:vAlign w:val="center"/>
          </w:tcPr>
          <w:p w14:paraId="52E7397B" w14:textId="77777777" w:rsidR="00414EED" w:rsidRPr="00EA07E5" w:rsidRDefault="00414EED" w:rsidP="00B03FD6">
            <w:pPr>
              <w:jc w:val="center"/>
              <w:rPr>
                <w:color w:val="000000" w:themeColor="text1"/>
                <w:sz w:val="24"/>
                <w:szCs w:val="24"/>
              </w:rPr>
            </w:pPr>
            <w:r w:rsidRPr="00EA07E5">
              <w:rPr>
                <w:color w:val="000000" w:themeColor="text1"/>
                <w:sz w:val="24"/>
                <w:szCs w:val="24"/>
              </w:rPr>
              <w:t>0.783</w:t>
            </w:r>
          </w:p>
        </w:tc>
        <w:tc>
          <w:tcPr>
            <w:tcW w:w="1200" w:type="dxa"/>
            <w:tcBorders>
              <w:top w:val="single" w:sz="4" w:space="0" w:color="000000"/>
              <w:left w:val="single" w:sz="4" w:space="0" w:color="000000"/>
              <w:bottom w:val="single" w:sz="4" w:space="0" w:color="000000"/>
              <w:right w:val="single" w:sz="4" w:space="0" w:color="000000"/>
            </w:tcBorders>
            <w:vAlign w:val="center"/>
          </w:tcPr>
          <w:p w14:paraId="0B9511AF" w14:textId="77777777" w:rsidR="00414EED" w:rsidRPr="00EA07E5" w:rsidRDefault="00414EED" w:rsidP="00B03FD6">
            <w:pPr>
              <w:jc w:val="center"/>
              <w:rPr>
                <w:color w:val="000000" w:themeColor="text1"/>
                <w:sz w:val="24"/>
                <w:szCs w:val="24"/>
              </w:rPr>
            </w:pPr>
            <w:r w:rsidRPr="00EA07E5">
              <w:rPr>
                <w:color w:val="000000" w:themeColor="text1"/>
                <w:sz w:val="24"/>
                <w:szCs w:val="24"/>
              </w:rPr>
              <w:t>0.613</w:t>
            </w:r>
          </w:p>
        </w:tc>
        <w:tc>
          <w:tcPr>
            <w:tcW w:w="1200" w:type="dxa"/>
            <w:tcBorders>
              <w:top w:val="single" w:sz="4" w:space="0" w:color="000000"/>
              <w:left w:val="single" w:sz="4" w:space="0" w:color="000000"/>
              <w:bottom w:val="single" w:sz="4" w:space="0" w:color="000000"/>
              <w:right w:val="single" w:sz="4" w:space="0" w:color="000000"/>
            </w:tcBorders>
            <w:vAlign w:val="center"/>
          </w:tcPr>
          <w:p w14:paraId="70D40C8F" w14:textId="77777777" w:rsidR="00414EED" w:rsidRPr="00EA07E5" w:rsidRDefault="00414EED" w:rsidP="00B03FD6">
            <w:pPr>
              <w:jc w:val="center"/>
              <w:rPr>
                <w:color w:val="000000" w:themeColor="text1"/>
                <w:sz w:val="24"/>
                <w:szCs w:val="24"/>
              </w:rPr>
            </w:pPr>
            <w:r w:rsidRPr="00EA07E5">
              <w:rPr>
                <w:color w:val="000000" w:themeColor="text1"/>
                <w:sz w:val="24"/>
                <w:szCs w:val="24"/>
              </w:rPr>
              <w:t>15.84</w:t>
            </w:r>
          </w:p>
        </w:tc>
        <w:tc>
          <w:tcPr>
            <w:tcW w:w="1600" w:type="dxa"/>
            <w:tcBorders>
              <w:top w:val="single" w:sz="4" w:space="0" w:color="000000"/>
              <w:left w:val="single" w:sz="4" w:space="0" w:color="000000"/>
              <w:bottom w:val="single" w:sz="4" w:space="0" w:color="000000"/>
              <w:right w:val="single" w:sz="4" w:space="0" w:color="000000"/>
            </w:tcBorders>
            <w:vAlign w:val="center"/>
          </w:tcPr>
          <w:p w14:paraId="11F2CDAD" w14:textId="77777777" w:rsidR="00414EED" w:rsidRPr="00EA07E5" w:rsidRDefault="00414EED" w:rsidP="00B03FD6">
            <w:pPr>
              <w:jc w:val="center"/>
              <w:rPr>
                <w:color w:val="000000" w:themeColor="text1"/>
                <w:sz w:val="24"/>
                <w:szCs w:val="24"/>
              </w:rPr>
            </w:pPr>
            <w:r w:rsidRPr="00EA07E5">
              <w:rPr>
                <w:color w:val="000000" w:themeColor="text1"/>
                <w:sz w:val="24"/>
                <w:szCs w:val="24"/>
              </w:rPr>
              <w:t>0.0027</w:t>
            </w:r>
          </w:p>
        </w:tc>
        <w:tc>
          <w:tcPr>
            <w:tcW w:w="2200" w:type="dxa"/>
            <w:tcBorders>
              <w:top w:val="single" w:sz="4" w:space="0" w:color="000000"/>
              <w:left w:val="single" w:sz="4" w:space="0" w:color="000000"/>
              <w:bottom w:val="single" w:sz="4" w:space="0" w:color="000000"/>
              <w:right w:val="single" w:sz="4" w:space="0" w:color="000000"/>
            </w:tcBorders>
            <w:vAlign w:val="center"/>
          </w:tcPr>
          <w:p w14:paraId="2AC925EA" w14:textId="77777777" w:rsidR="00414EED" w:rsidRPr="00EA07E5" w:rsidRDefault="00414EED" w:rsidP="00B03FD6">
            <w:pPr>
              <w:jc w:val="center"/>
              <w:rPr>
                <w:color w:val="000000" w:themeColor="text1"/>
                <w:sz w:val="24"/>
                <w:szCs w:val="24"/>
              </w:rPr>
            </w:pPr>
            <w:r w:rsidRPr="00EA07E5">
              <w:rPr>
                <w:color w:val="000000" w:themeColor="text1"/>
                <w:sz w:val="24"/>
                <w:szCs w:val="24"/>
              </w:rPr>
              <w:t>Strong</w:t>
            </w:r>
          </w:p>
        </w:tc>
      </w:tr>
      <w:tr w:rsidR="00414EED" w:rsidRPr="00EA07E5" w14:paraId="3CDF17B4"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478E33AC" w14:textId="77777777" w:rsidR="00414EED" w:rsidRPr="00EA07E5" w:rsidRDefault="00414EED" w:rsidP="00B03FD6">
            <w:pPr>
              <w:jc w:val="center"/>
              <w:rPr>
                <w:color w:val="000000" w:themeColor="text1"/>
                <w:sz w:val="24"/>
                <w:szCs w:val="24"/>
              </w:rPr>
            </w:pPr>
            <w:r w:rsidRPr="00EA07E5">
              <w:rPr>
                <w:color w:val="000000" w:themeColor="text1"/>
                <w:sz w:val="24"/>
                <w:szCs w:val="24"/>
              </w:rPr>
              <w:t>Kidney</w:t>
            </w:r>
          </w:p>
        </w:tc>
        <w:tc>
          <w:tcPr>
            <w:tcW w:w="1200" w:type="dxa"/>
            <w:tcBorders>
              <w:top w:val="single" w:sz="4" w:space="0" w:color="000000"/>
              <w:left w:val="single" w:sz="4" w:space="0" w:color="000000"/>
              <w:bottom w:val="single" w:sz="4" w:space="0" w:color="000000"/>
              <w:right w:val="single" w:sz="4" w:space="0" w:color="000000"/>
            </w:tcBorders>
            <w:vAlign w:val="center"/>
          </w:tcPr>
          <w:p w14:paraId="3561344A" w14:textId="77777777" w:rsidR="00414EED" w:rsidRPr="00EA07E5" w:rsidRDefault="00414EED" w:rsidP="00B03FD6">
            <w:pPr>
              <w:jc w:val="center"/>
              <w:rPr>
                <w:color w:val="000000" w:themeColor="text1"/>
                <w:sz w:val="24"/>
                <w:szCs w:val="24"/>
              </w:rPr>
            </w:pPr>
            <w:r w:rsidRPr="00EA07E5">
              <w:rPr>
                <w:color w:val="000000" w:themeColor="text1"/>
                <w:sz w:val="24"/>
                <w:szCs w:val="24"/>
              </w:rPr>
              <w:t>0.836</w:t>
            </w:r>
          </w:p>
        </w:tc>
        <w:tc>
          <w:tcPr>
            <w:tcW w:w="1200" w:type="dxa"/>
            <w:tcBorders>
              <w:top w:val="single" w:sz="4" w:space="0" w:color="000000"/>
              <w:left w:val="single" w:sz="4" w:space="0" w:color="000000"/>
              <w:bottom w:val="single" w:sz="4" w:space="0" w:color="000000"/>
              <w:right w:val="single" w:sz="4" w:space="0" w:color="000000"/>
            </w:tcBorders>
            <w:vAlign w:val="center"/>
          </w:tcPr>
          <w:p w14:paraId="6D1FCD74" w14:textId="77777777" w:rsidR="00414EED" w:rsidRPr="00EA07E5" w:rsidRDefault="00414EED" w:rsidP="00B03FD6">
            <w:pPr>
              <w:jc w:val="center"/>
              <w:rPr>
                <w:color w:val="000000" w:themeColor="text1"/>
                <w:sz w:val="24"/>
                <w:szCs w:val="24"/>
              </w:rPr>
            </w:pPr>
            <w:r w:rsidRPr="00EA07E5">
              <w:rPr>
                <w:color w:val="000000" w:themeColor="text1"/>
                <w:sz w:val="24"/>
                <w:szCs w:val="24"/>
              </w:rPr>
              <w:t>0.699</w:t>
            </w:r>
          </w:p>
        </w:tc>
        <w:tc>
          <w:tcPr>
            <w:tcW w:w="1200" w:type="dxa"/>
            <w:tcBorders>
              <w:top w:val="single" w:sz="4" w:space="0" w:color="000000"/>
              <w:left w:val="single" w:sz="4" w:space="0" w:color="000000"/>
              <w:bottom w:val="single" w:sz="4" w:space="0" w:color="000000"/>
              <w:right w:val="single" w:sz="4" w:space="0" w:color="000000"/>
            </w:tcBorders>
            <w:vAlign w:val="center"/>
          </w:tcPr>
          <w:p w14:paraId="7819BB6C" w14:textId="77777777" w:rsidR="00414EED" w:rsidRPr="00EA07E5" w:rsidRDefault="00414EED" w:rsidP="00B03FD6">
            <w:pPr>
              <w:jc w:val="center"/>
              <w:rPr>
                <w:color w:val="000000" w:themeColor="text1"/>
                <w:sz w:val="24"/>
                <w:szCs w:val="24"/>
              </w:rPr>
            </w:pPr>
            <w:r w:rsidRPr="00EA07E5">
              <w:rPr>
                <w:color w:val="000000" w:themeColor="text1"/>
                <w:sz w:val="24"/>
                <w:szCs w:val="24"/>
              </w:rPr>
              <w:t>23.22</w:t>
            </w:r>
          </w:p>
        </w:tc>
        <w:tc>
          <w:tcPr>
            <w:tcW w:w="1600" w:type="dxa"/>
            <w:tcBorders>
              <w:top w:val="single" w:sz="4" w:space="0" w:color="000000"/>
              <w:left w:val="single" w:sz="4" w:space="0" w:color="000000"/>
              <w:bottom w:val="single" w:sz="4" w:space="0" w:color="000000"/>
              <w:right w:val="single" w:sz="4" w:space="0" w:color="000000"/>
            </w:tcBorders>
            <w:vAlign w:val="center"/>
          </w:tcPr>
          <w:p w14:paraId="0E3807D0" w14:textId="77777777" w:rsidR="00414EED" w:rsidRPr="00EA07E5" w:rsidRDefault="00414EED" w:rsidP="00B03FD6">
            <w:pPr>
              <w:jc w:val="center"/>
              <w:rPr>
                <w:color w:val="000000" w:themeColor="text1"/>
                <w:sz w:val="24"/>
                <w:szCs w:val="24"/>
              </w:rPr>
            </w:pPr>
            <w:r w:rsidRPr="00EA07E5">
              <w:rPr>
                <w:color w:val="000000" w:themeColor="text1"/>
                <w:sz w:val="24"/>
                <w:szCs w:val="24"/>
              </w:rPr>
              <w:t>0.0007</w:t>
            </w:r>
          </w:p>
        </w:tc>
        <w:tc>
          <w:tcPr>
            <w:tcW w:w="2200" w:type="dxa"/>
            <w:tcBorders>
              <w:top w:val="single" w:sz="4" w:space="0" w:color="000000"/>
              <w:left w:val="single" w:sz="4" w:space="0" w:color="000000"/>
              <w:bottom w:val="single" w:sz="4" w:space="0" w:color="000000"/>
              <w:right w:val="single" w:sz="4" w:space="0" w:color="000000"/>
            </w:tcBorders>
            <w:vAlign w:val="center"/>
          </w:tcPr>
          <w:p w14:paraId="1690677E"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r w:rsidR="00414EED" w:rsidRPr="00EA07E5" w14:paraId="4F795FBD"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559D2071" w14:textId="77777777" w:rsidR="00414EED" w:rsidRPr="00EA07E5" w:rsidRDefault="00414EED" w:rsidP="00B03FD6">
            <w:pPr>
              <w:jc w:val="center"/>
              <w:rPr>
                <w:color w:val="000000" w:themeColor="text1"/>
                <w:sz w:val="24"/>
                <w:szCs w:val="24"/>
              </w:rPr>
            </w:pPr>
            <w:r w:rsidRPr="00EA07E5">
              <w:rPr>
                <w:color w:val="000000" w:themeColor="text1"/>
                <w:sz w:val="24"/>
                <w:szCs w:val="24"/>
              </w:rPr>
              <w:t>Liver</w:t>
            </w:r>
          </w:p>
        </w:tc>
        <w:tc>
          <w:tcPr>
            <w:tcW w:w="1200" w:type="dxa"/>
            <w:tcBorders>
              <w:top w:val="single" w:sz="4" w:space="0" w:color="000000"/>
              <w:left w:val="single" w:sz="4" w:space="0" w:color="000000"/>
              <w:bottom w:val="single" w:sz="4" w:space="0" w:color="000000"/>
              <w:right w:val="single" w:sz="4" w:space="0" w:color="000000"/>
            </w:tcBorders>
            <w:vAlign w:val="center"/>
          </w:tcPr>
          <w:p w14:paraId="07F276E8" w14:textId="77777777" w:rsidR="00414EED" w:rsidRPr="00EA07E5" w:rsidRDefault="00414EED" w:rsidP="00B03FD6">
            <w:pPr>
              <w:jc w:val="center"/>
              <w:rPr>
                <w:color w:val="000000" w:themeColor="text1"/>
                <w:sz w:val="24"/>
                <w:szCs w:val="24"/>
              </w:rPr>
            </w:pPr>
            <w:r w:rsidRPr="00EA07E5">
              <w:rPr>
                <w:color w:val="000000" w:themeColor="text1"/>
                <w:sz w:val="24"/>
                <w:szCs w:val="24"/>
              </w:rPr>
              <w:t>0.904</w:t>
            </w:r>
          </w:p>
        </w:tc>
        <w:tc>
          <w:tcPr>
            <w:tcW w:w="1200" w:type="dxa"/>
            <w:tcBorders>
              <w:top w:val="single" w:sz="4" w:space="0" w:color="000000"/>
              <w:left w:val="single" w:sz="4" w:space="0" w:color="000000"/>
              <w:bottom w:val="single" w:sz="4" w:space="0" w:color="000000"/>
              <w:right w:val="single" w:sz="4" w:space="0" w:color="000000"/>
            </w:tcBorders>
            <w:vAlign w:val="center"/>
          </w:tcPr>
          <w:p w14:paraId="7BC84C50" w14:textId="77777777" w:rsidR="00414EED" w:rsidRPr="00EA07E5" w:rsidRDefault="00414EED" w:rsidP="00B03FD6">
            <w:pPr>
              <w:jc w:val="center"/>
              <w:rPr>
                <w:color w:val="000000" w:themeColor="text1"/>
                <w:sz w:val="24"/>
                <w:szCs w:val="24"/>
              </w:rPr>
            </w:pPr>
            <w:r w:rsidRPr="00EA07E5">
              <w:rPr>
                <w:color w:val="000000" w:themeColor="text1"/>
                <w:sz w:val="24"/>
                <w:szCs w:val="24"/>
              </w:rPr>
              <w:t>0.817</w:t>
            </w:r>
          </w:p>
        </w:tc>
        <w:tc>
          <w:tcPr>
            <w:tcW w:w="1200" w:type="dxa"/>
            <w:tcBorders>
              <w:top w:val="single" w:sz="4" w:space="0" w:color="000000"/>
              <w:left w:val="single" w:sz="4" w:space="0" w:color="000000"/>
              <w:bottom w:val="single" w:sz="4" w:space="0" w:color="000000"/>
              <w:right w:val="single" w:sz="4" w:space="0" w:color="000000"/>
            </w:tcBorders>
            <w:vAlign w:val="center"/>
          </w:tcPr>
          <w:p w14:paraId="4E249571" w14:textId="77777777" w:rsidR="00414EED" w:rsidRPr="00EA07E5" w:rsidRDefault="00414EED" w:rsidP="00B03FD6">
            <w:pPr>
              <w:jc w:val="center"/>
              <w:rPr>
                <w:color w:val="000000" w:themeColor="text1"/>
                <w:sz w:val="24"/>
                <w:szCs w:val="24"/>
              </w:rPr>
            </w:pPr>
            <w:r w:rsidRPr="00EA07E5">
              <w:rPr>
                <w:color w:val="000000" w:themeColor="text1"/>
                <w:sz w:val="24"/>
                <w:szCs w:val="24"/>
              </w:rPr>
              <w:t>44.63</w:t>
            </w:r>
          </w:p>
        </w:tc>
        <w:tc>
          <w:tcPr>
            <w:tcW w:w="1600" w:type="dxa"/>
            <w:tcBorders>
              <w:top w:val="single" w:sz="4" w:space="0" w:color="000000"/>
              <w:left w:val="single" w:sz="4" w:space="0" w:color="000000"/>
              <w:bottom w:val="single" w:sz="4" w:space="0" w:color="000000"/>
              <w:right w:val="single" w:sz="4" w:space="0" w:color="000000"/>
            </w:tcBorders>
            <w:vAlign w:val="center"/>
          </w:tcPr>
          <w:p w14:paraId="6C85FDF8" w14:textId="77777777" w:rsidR="00414EED" w:rsidRPr="00EA07E5" w:rsidRDefault="00414EED" w:rsidP="00B03FD6">
            <w:pPr>
              <w:jc w:val="center"/>
              <w:rPr>
                <w:color w:val="000000" w:themeColor="text1"/>
                <w:sz w:val="24"/>
                <w:szCs w:val="24"/>
              </w:rPr>
            </w:pPr>
            <w:r w:rsidRPr="00EA07E5">
              <w:rPr>
                <w:color w:val="000000" w:themeColor="text1"/>
                <w:sz w:val="24"/>
                <w:szCs w:val="24"/>
              </w:rPr>
              <w:t>&lt; 0.0001</w:t>
            </w:r>
          </w:p>
        </w:tc>
        <w:tc>
          <w:tcPr>
            <w:tcW w:w="2200" w:type="dxa"/>
            <w:tcBorders>
              <w:top w:val="single" w:sz="4" w:space="0" w:color="000000"/>
              <w:left w:val="single" w:sz="4" w:space="0" w:color="000000"/>
              <w:bottom w:val="single" w:sz="4" w:space="0" w:color="000000"/>
              <w:right w:val="single" w:sz="4" w:space="0" w:color="000000"/>
            </w:tcBorders>
            <w:vAlign w:val="center"/>
          </w:tcPr>
          <w:p w14:paraId="6B6CFED7"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r w:rsidR="00414EED" w:rsidRPr="00EA07E5" w14:paraId="1609115C"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7E5AA335" w14:textId="77777777" w:rsidR="00414EED" w:rsidRPr="00EA07E5" w:rsidRDefault="00414EED" w:rsidP="00B03FD6">
            <w:pPr>
              <w:jc w:val="center"/>
              <w:rPr>
                <w:color w:val="000000" w:themeColor="text1"/>
                <w:sz w:val="24"/>
                <w:szCs w:val="24"/>
              </w:rPr>
            </w:pPr>
            <w:r w:rsidRPr="00EA07E5">
              <w:rPr>
                <w:color w:val="000000" w:themeColor="text1"/>
                <w:sz w:val="24"/>
                <w:szCs w:val="24"/>
              </w:rPr>
              <w:t>Lung</w:t>
            </w:r>
          </w:p>
        </w:tc>
        <w:tc>
          <w:tcPr>
            <w:tcW w:w="1200" w:type="dxa"/>
            <w:tcBorders>
              <w:top w:val="single" w:sz="4" w:space="0" w:color="000000"/>
              <w:left w:val="single" w:sz="4" w:space="0" w:color="000000"/>
              <w:bottom w:val="single" w:sz="4" w:space="0" w:color="000000"/>
              <w:right w:val="single" w:sz="4" w:space="0" w:color="000000"/>
            </w:tcBorders>
            <w:vAlign w:val="center"/>
          </w:tcPr>
          <w:p w14:paraId="76342861" w14:textId="77777777" w:rsidR="00414EED" w:rsidRPr="00EA07E5" w:rsidRDefault="00414EED" w:rsidP="00B03FD6">
            <w:pPr>
              <w:jc w:val="center"/>
              <w:rPr>
                <w:color w:val="000000" w:themeColor="text1"/>
                <w:sz w:val="24"/>
                <w:szCs w:val="24"/>
              </w:rPr>
            </w:pPr>
            <w:r w:rsidRPr="00EA07E5">
              <w:rPr>
                <w:color w:val="000000" w:themeColor="text1"/>
                <w:sz w:val="24"/>
                <w:szCs w:val="24"/>
              </w:rPr>
              <w:t>0.823</w:t>
            </w:r>
          </w:p>
        </w:tc>
        <w:tc>
          <w:tcPr>
            <w:tcW w:w="1200" w:type="dxa"/>
            <w:tcBorders>
              <w:top w:val="single" w:sz="4" w:space="0" w:color="000000"/>
              <w:left w:val="single" w:sz="4" w:space="0" w:color="000000"/>
              <w:bottom w:val="single" w:sz="4" w:space="0" w:color="000000"/>
              <w:right w:val="single" w:sz="4" w:space="0" w:color="000000"/>
            </w:tcBorders>
            <w:vAlign w:val="center"/>
          </w:tcPr>
          <w:p w14:paraId="49FE0274" w14:textId="77777777" w:rsidR="00414EED" w:rsidRPr="00EA07E5" w:rsidRDefault="00414EED" w:rsidP="00B03FD6">
            <w:pPr>
              <w:jc w:val="center"/>
              <w:rPr>
                <w:color w:val="000000" w:themeColor="text1"/>
                <w:sz w:val="24"/>
                <w:szCs w:val="24"/>
              </w:rPr>
            </w:pPr>
            <w:r w:rsidRPr="00EA07E5">
              <w:rPr>
                <w:color w:val="000000" w:themeColor="text1"/>
                <w:sz w:val="24"/>
                <w:szCs w:val="24"/>
              </w:rPr>
              <w:t>0.678</w:t>
            </w:r>
          </w:p>
        </w:tc>
        <w:tc>
          <w:tcPr>
            <w:tcW w:w="1200" w:type="dxa"/>
            <w:tcBorders>
              <w:top w:val="single" w:sz="4" w:space="0" w:color="000000"/>
              <w:left w:val="single" w:sz="4" w:space="0" w:color="000000"/>
              <w:bottom w:val="single" w:sz="4" w:space="0" w:color="000000"/>
              <w:right w:val="single" w:sz="4" w:space="0" w:color="000000"/>
            </w:tcBorders>
            <w:vAlign w:val="center"/>
          </w:tcPr>
          <w:p w14:paraId="30B107AA" w14:textId="77777777" w:rsidR="00414EED" w:rsidRPr="00EA07E5" w:rsidRDefault="00414EED" w:rsidP="00B03FD6">
            <w:pPr>
              <w:jc w:val="center"/>
              <w:rPr>
                <w:color w:val="000000" w:themeColor="text1"/>
                <w:sz w:val="24"/>
                <w:szCs w:val="24"/>
              </w:rPr>
            </w:pPr>
            <w:r w:rsidRPr="00EA07E5">
              <w:rPr>
                <w:color w:val="000000" w:themeColor="text1"/>
                <w:sz w:val="24"/>
                <w:szCs w:val="24"/>
              </w:rPr>
              <w:t>21.04</w:t>
            </w:r>
          </w:p>
        </w:tc>
        <w:tc>
          <w:tcPr>
            <w:tcW w:w="1600" w:type="dxa"/>
            <w:tcBorders>
              <w:top w:val="single" w:sz="4" w:space="0" w:color="000000"/>
              <w:left w:val="single" w:sz="4" w:space="0" w:color="000000"/>
              <w:bottom w:val="single" w:sz="4" w:space="0" w:color="000000"/>
              <w:right w:val="single" w:sz="4" w:space="0" w:color="000000"/>
            </w:tcBorders>
            <w:vAlign w:val="center"/>
          </w:tcPr>
          <w:p w14:paraId="127FD156" w14:textId="77777777" w:rsidR="00414EED" w:rsidRPr="00EA07E5" w:rsidRDefault="00414EED" w:rsidP="00B03FD6">
            <w:pPr>
              <w:jc w:val="center"/>
              <w:rPr>
                <w:color w:val="000000" w:themeColor="text1"/>
                <w:sz w:val="24"/>
                <w:szCs w:val="24"/>
              </w:rPr>
            </w:pPr>
            <w:r w:rsidRPr="00EA07E5">
              <w:rPr>
                <w:color w:val="000000" w:themeColor="text1"/>
                <w:sz w:val="24"/>
                <w:szCs w:val="24"/>
              </w:rPr>
              <w:t>0.0010</w:t>
            </w:r>
          </w:p>
        </w:tc>
        <w:tc>
          <w:tcPr>
            <w:tcW w:w="2200" w:type="dxa"/>
            <w:tcBorders>
              <w:top w:val="single" w:sz="4" w:space="0" w:color="000000"/>
              <w:left w:val="single" w:sz="4" w:space="0" w:color="000000"/>
              <w:bottom w:val="single" w:sz="4" w:space="0" w:color="000000"/>
              <w:right w:val="single" w:sz="4" w:space="0" w:color="000000"/>
            </w:tcBorders>
            <w:vAlign w:val="center"/>
          </w:tcPr>
          <w:p w14:paraId="4C8E9C25"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r w:rsidR="00414EED" w:rsidRPr="00EA07E5" w14:paraId="55E1FFC1"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74EBA8B2" w14:textId="77777777" w:rsidR="00414EED" w:rsidRPr="00EA07E5" w:rsidRDefault="00414EED" w:rsidP="00B03FD6">
            <w:pPr>
              <w:jc w:val="center"/>
              <w:rPr>
                <w:color w:val="000000" w:themeColor="text1"/>
                <w:sz w:val="24"/>
                <w:szCs w:val="24"/>
              </w:rPr>
            </w:pPr>
            <w:proofErr w:type="spellStart"/>
            <w:r w:rsidRPr="00EA07E5">
              <w:rPr>
                <w:color w:val="000000" w:themeColor="text1"/>
                <w:sz w:val="24"/>
                <w:szCs w:val="24"/>
              </w:rPr>
              <w:t>Oesophagus</w:t>
            </w:r>
            <w:proofErr w:type="spellEnd"/>
          </w:p>
        </w:tc>
        <w:tc>
          <w:tcPr>
            <w:tcW w:w="1200" w:type="dxa"/>
            <w:tcBorders>
              <w:top w:val="single" w:sz="4" w:space="0" w:color="000000"/>
              <w:left w:val="single" w:sz="4" w:space="0" w:color="000000"/>
              <w:bottom w:val="single" w:sz="4" w:space="0" w:color="000000"/>
              <w:right w:val="single" w:sz="4" w:space="0" w:color="000000"/>
            </w:tcBorders>
            <w:vAlign w:val="center"/>
          </w:tcPr>
          <w:p w14:paraId="0FB3B04D" w14:textId="77777777" w:rsidR="00414EED" w:rsidRPr="00EA07E5" w:rsidRDefault="00414EED" w:rsidP="00B03FD6">
            <w:pPr>
              <w:jc w:val="center"/>
              <w:rPr>
                <w:color w:val="000000" w:themeColor="text1"/>
                <w:sz w:val="24"/>
                <w:szCs w:val="24"/>
              </w:rPr>
            </w:pPr>
            <w:r w:rsidRPr="00EA07E5">
              <w:rPr>
                <w:color w:val="000000" w:themeColor="text1"/>
                <w:sz w:val="24"/>
                <w:szCs w:val="24"/>
              </w:rPr>
              <w:t>0.719</w:t>
            </w:r>
          </w:p>
        </w:tc>
        <w:tc>
          <w:tcPr>
            <w:tcW w:w="1200" w:type="dxa"/>
            <w:tcBorders>
              <w:top w:val="single" w:sz="4" w:space="0" w:color="000000"/>
              <w:left w:val="single" w:sz="4" w:space="0" w:color="000000"/>
              <w:bottom w:val="single" w:sz="4" w:space="0" w:color="000000"/>
              <w:right w:val="single" w:sz="4" w:space="0" w:color="000000"/>
            </w:tcBorders>
            <w:vAlign w:val="center"/>
          </w:tcPr>
          <w:p w14:paraId="7B7F225B" w14:textId="77777777" w:rsidR="00414EED" w:rsidRPr="00EA07E5" w:rsidRDefault="00414EED" w:rsidP="00B03FD6">
            <w:pPr>
              <w:jc w:val="center"/>
              <w:rPr>
                <w:color w:val="000000" w:themeColor="text1"/>
                <w:sz w:val="24"/>
                <w:szCs w:val="24"/>
              </w:rPr>
            </w:pPr>
            <w:r w:rsidRPr="00EA07E5">
              <w:rPr>
                <w:color w:val="000000" w:themeColor="text1"/>
                <w:sz w:val="24"/>
                <w:szCs w:val="24"/>
              </w:rPr>
              <w:t>0.517</w:t>
            </w:r>
          </w:p>
        </w:tc>
        <w:tc>
          <w:tcPr>
            <w:tcW w:w="1200" w:type="dxa"/>
            <w:tcBorders>
              <w:top w:val="single" w:sz="4" w:space="0" w:color="000000"/>
              <w:left w:val="single" w:sz="4" w:space="0" w:color="000000"/>
              <w:bottom w:val="single" w:sz="4" w:space="0" w:color="000000"/>
              <w:right w:val="single" w:sz="4" w:space="0" w:color="000000"/>
            </w:tcBorders>
            <w:vAlign w:val="center"/>
          </w:tcPr>
          <w:p w14:paraId="5755F997" w14:textId="77777777" w:rsidR="00414EED" w:rsidRPr="00EA07E5" w:rsidRDefault="00414EED" w:rsidP="00B03FD6">
            <w:pPr>
              <w:jc w:val="center"/>
              <w:rPr>
                <w:color w:val="000000" w:themeColor="text1"/>
                <w:sz w:val="24"/>
                <w:szCs w:val="24"/>
              </w:rPr>
            </w:pPr>
            <w:r w:rsidRPr="00EA07E5">
              <w:rPr>
                <w:color w:val="000000" w:themeColor="text1"/>
                <w:sz w:val="24"/>
                <w:szCs w:val="24"/>
              </w:rPr>
              <w:t>10.70</w:t>
            </w:r>
          </w:p>
        </w:tc>
        <w:tc>
          <w:tcPr>
            <w:tcW w:w="1600" w:type="dxa"/>
            <w:tcBorders>
              <w:top w:val="single" w:sz="4" w:space="0" w:color="000000"/>
              <w:left w:val="single" w:sz="4" w:space="0" w:color="000000"/>
              <w:bottom w:val="single" w:sz="4" w:space="0" w:color="000000"/>
              <w:right w:val="single" w:sz="4" w:space="0" w:color="000000"/>
            </w:tcBorders>
            <w:vAlign w:val="center"/>
          </w:tcPr>
          <w:p w14:paraId="1854EB80" w14:textId="77777777" w:rsidR="00414EED" w:rsidRPr="00EA07E5" w:rsidRDefault="00414EED" w:rsidP="00B03FD6">
            <w:pPr>
              <w:jc w:val="center"/>
              <w:rPr>
                <w:color w:val="000000" w:themeColor="text1"/>
                <w:sz w:val="24"/>
                <w:szCs w:val="24"/>
              </w:rPr>
            </w:pPr>
            <w:r w:rsidRPr="00EA07E5">
              <w:rPr>
                <w:color w:val="000000" w:themeColor="text1"/>
                <w:sz w:val="24"/>
                <w:szCs w:val="24"/>
              </w:rPr>
              <w:t>0.0084</w:t>
            </w:r>
          </w:p>
        </w:tc>
        <w:tc>
          <w:tcPr>
            <w:tcW w:w="2200" w:type="dxa"/>
            <w:tcBorders>
              <w:top w:val="single" w:sz="4" w:space="0" w:color="000000"/>
              <w:left w:val="single" w:sz="4" w:space="0" w:color="000000"/>
              <w:bottom w:val="single" w:sz="4" w:space="0" w:color="000000"/>
              <w:right w:val="single" w:sz="4" w:space="0" w:color="000000"/>
            </w:tcBorders>
            <w:vAlign w:val="center"/>
          </w:tcPr>
          <w:p w14:paraId="0CDB5895" w14:textId="77777777" w:rsidR="00414EED" w:rsidRPr="00EA07E5" w:rsidRDefault="00414EED" w:rsidP="00B03FD6">
            <w:pPr>
              <w:jc w:val="center"/>
              <w:rPr>
                <w:color w:val="000000" w:themeColor="text1"/>
                <w:sz w:val="24"/>
                <w:szCs w:val="24"/>
              </w:rPr>
            </w:pPr>
            <w:r w:rsidRPr="00EA07E5">
              <w:rPr>
                <w:color w:val="000000" w:themeColor="text1"/>
                <w:sz w:val="24"/>
                <w:szCs w:val="24"/>
              </w:rPr>
              <w:t>Moderately strong</w:t>
            </w:r>
          </w:p>
        </w:tc>
      </w:tr>
      <w:tr w:rsidR="00414EED" w:rsidRPr="00EA07E5" w14:paraId="59FA6AF8"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5A1D6EB8" w14:textId="77777777" w:rsidR="00414EED" w:rsidRPr="00EA07E5" w:rsidRDefault="00414EED" w:rsidP="00B03FD6">
            <w:pPr>
              <w:jc w:val="center"/>
              <w:rPr>
                <w:color w:val="000000" w:themeColor="text1"/>
                <w:sz w:val="24"/>
                <w:szCs w:val="24"/>
              </w:rPr>
            </w:pPr>
            <w:r w:rsidRPr="00EA07E5">
              <w:rPr>
                <w:color w:val="000000" w:themeColor="text1"/>
                <w:sz w:val="24"/>
                <w:szCs w:val="24"/>
              </w:rPr>
              <w:t>Stomach</w:t>
            </w:r>
          </w:p>
        </w:tc>
        <w:tc>
          <w:tcPr>
            <w:tcW w:w="1200" w:type="dxa"/>
            <w:tcBorders>
              <w:top w:val="single" w:sz="4" w:space="0" w:color="000000"/>
              <w:left w:val="single" w:sz="4" w:space="0" w:color="000000"/>
              <w:bottom w:val="single" w:sz="4" w:space="0" w:color="000000"/>
              <w:right w:val="single" w:sz="4" w:space="0" w:color="000000"/>
            </w:tcBorders>
            <w:vAlign w:val="center"/>
          </w:tcPr>
          <w:p w14:paraId="362D805B" w14:textId="77777777" w:rsidR="00414EED" w:rsidRPr="00EA07E5" w:rsidRDefault="00414EED" w:rsidP="00B03FD6">
            <w:pPr>
              <w:jc w:val="center"/>
              <w:rPr>
                <w:color w:val="000000" w:themeColor="text1"/>
                <w:sz w:val="24"/>
                <w:szCs w:val="24"/>
              </w:rPr>
            </w:pPr>
            <w:r w:rsidRPr="00EA07E5">
              <w:rPr>
                <w:color w:val="000000" w:themeColor="text1"/>
                <w:sz w:val="24"/>
                <w:szCs w:val="24"/>
              </w:rPr>
              <w:t>0.905</w:t>
            </w:r>
          </w:p>
        </w:tc>
        <w:tc>
          <w:tcPr>
            <w:tcW w:w="1200" w:type="dxa"/>
            <w:tcBorders>
              <w:top w:val="single" w:sz="4" w:space="0" w:color="000000"/>
              <w:left w:val="single" w:sz="4" w:space="0" w:color="000000"/>
              <w:bottom w:val="single" w:sz="4" w:space="0" w:color="000000"/>
              <w:right w:val="single" w:sz="4" w:space="0" w:color="000000"/>
            </w:tcBorders>
            <w:vAlign w:val="center"/>
          </w:tcPr>
          <w:p w14:paraId="0AA1F209" w14:textId="77777777" w:rsidR="00414EED" w:rsidRPr="00EA07E5" w:rsidRDefault="00414EED" w:rsidP="00B03FD6">
            <w:pPr>
              <w:jc w:val="center"/>
              <w:rPr>
                <w:color w:val="000000" w:themeColor="text1"/>
                <w:sz w:val="24"/>
                <w:szCs w:val="24"/>
              </w:rPr>
            </w:pPr>
            <w:r w:rsidRPr="00EA07E5">
              <w:rPr>
                <w:color w:val="000000" w:themeColor="text1"/>
                <w:sz w:val="24"/>
                <w:szCs w:val="24"/>
              </w:rPr>
              <w:t>0.819</w:t>
            </w:r>
          </w:p>
        </w:tc>
        <w:tc>
          <w:tcPr>
            <w:tcW w:w="1200" w:type="dxa"/>
            <w:tcBorders>
              <w:top w:val="single" w:sz="4" w:space="0" w:color="000000"/>
              <w:left w:val="single" w:sz="4" w:space="0" w:color="000000"/>
              <w:bottom w:val="single" w:sz="4" w:space="0" w:color="000000"/>
              <w:right w:val="single" w:sz="4" w:space="0" w:color="000000"/>
            </w:tcBorders>
            <w:vAlign w:val="center"/>
          </w:tcPr>
          <w:p w14:paraId="01CF07FC" w14:textId="77777777" w:rsidR="00414EED" w:rsidRPr="00EA07E5" w:rsidRDefault="00414EED" w:rsidP="00B03FD6">
            <w:pPr>
              <w:jc w:val="center"/>
              <w:rPr>
                <w:color w:val="000000" w:themeColor="text1"/>
                <w:sz w:val="24"/>
                <w:szCs w:val="24"/>
              </w:rPr>
            </w:pPr>
            <w:r w:rsidRPr="00EA07E5">
              <w:rPr>
                <w:color w:val="000000" w:themeColor="text1"/>
                <w:sz w:val="24"/>
                <w:szCs w:val="24"/>
              </w:rPr>
              <w:t>45.30</w:t>
            </w:r>
          </w:p>
        </w:tc>
        <w:tc>
          <w:tcPr>
            <w:tcW w:w="1600" w:type="dxa"/>
            <w:tcBorders>
              <w:top w:val="single" w:sz="4" w:space="0" w:color="000000"/>
              <w:left w:val="single" w:sz="4" w:space="0" w:color="000000"/>
              <w:bottom w:val="single" w:sz="4" w:space="0" w:color="000000"/>
              <w:right w:val="single" w:sz="4" w:space="0" w:color="000000"/>
            </w:tcBorders>
            <w:vAlign w:val="center"/>
          </w:tcPr>
          <w:p w14:paraId="7E71F14F" w14:textId="77777777" w:rsidR="00414EED" w:rsidRPr="00EA07E5" w:rsidRDefault="00414EED" w:rsidP="00B03FD6">
            <w:pPr>
              <w:jc w:val="center"/>
              <w:rPr>
                <w:color w:val="000000" w:themeColor="text1"/>
                <w:sz w:val="24"/>
                <w:szCs w:val="24"/>
              </w:rPr>
            </w:pPr>
            <w:r w:rsidRPr="00EA07E5">
              <w:rPr>
                <w:color w:val="000000" w:themeColor="text1"/>
                <w:sz w:val="24"/>
                <w:szCs w:val="24"/>
              </w:rPr>
              <w:t>&lt; 0.0001</w:t>
            </w:r>
          </w:p>
        </w:tc>
        <w:tc>
          <w:tcPr>
            <w:tcW w:w="2200" w:type="dxa"/>
            <w:tcBorders>
              <w:top w:val="single" w:sz="4" w:space="0" w:color="000000"/>
              <w:left w:val="single" w:sz="4" w:space="0" w:color="000000"/>
              <w:bottom w:val="single" w:sz="4" w:space="0" w:color="000000"/>
              <w:right w:val="single" w:sz="4" w:space="0" w:color="000000"/>
            </w:tcBorders>
            <w:vAlign w:val="center"/>
          </w:tcPr>
          <w:p w14:paraId="74436EB1"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bl>
    <w:p w14:paraId="0650A09E" w14:textId="533D3A35" w:rsidR="00414EED" w:rsidRPr="00EA07E5" w:rsidRDefault="00144803" w:rsidP="00083B0C">
      <w:pPr>
        <w:tabs>
          <w:tab w:val="center" w:pos="4513"/>
        </w:tabs>
        <w:spacing w:before="120" w:line="360" w:lineRule="auto"/>
        <w:rPr>
          <w:color w:val="000000" w:themeColor="text1"/>
          <w:sz w:val="24"/>
          <w:szCs w:val="24"/>
        </w:rPr>
      </w:pPr>
      <w:r w:rsidRPr="00EA07E5">
        <w:rPr>
          <w:b/>
          <w:bCs/>
          <w:color w:val="000000" w:themeColor="text1"/>
          <w:sz w:val="24"/>
          <w:szCs w:val="24"/>
        </w:rPr>
        <w:t>T</w:t>
      </w:r>
      <w:r w:rsidR="00414EED" w:rsidRPr="00EA07E5">
        <w:rPr>
          <w:color w:val="000000" w:themeColor="text1"/>
          <w:sz w:val="24"/>
          <w:szCs w:val="24"/>
        </w:rPr>
        <w:t>he scatter plot in Figure 4 illustrates a positive linear relationship between absorbed dose and tissue Pb concentration. The control groups (CF and CM) cluster toward the left of the graph at very low absorbed doses, reflecting minimal radiation exposure and low, relatively stable Pb concentrations. The exposed groups (EF and EM) are distributed across a much wider range of absorbed doses and consistently show higher Pb concentrations. The regression lines for EF and EM are nearly parallel and overlapping, both showing positive slopes; the shaded 95% confidence bands widen at higher absorbed doses, reflecting the smaller number of observations at the upper end of the dose range.</w:t>
      </w:r>
    </w:p>
    <w:p w14:paraId="5E2E8C90" w14:textId="77777777" w:rsidR="00414EED" w:rsidRPr="00EA07E5" w:rsidRDefault="00414EED" w:rsidP="00414EED">
      <w:pPr>
        <w:spacing w:before="200" w:after="80"/>
        <w:jc w:val="center"/>
        <w:rPr>
          <w:color w:val="000000" w:themeColor="text1"/>
          <w:sz w:val="24"/>
          <w:szCs w:val="24"/>
        </w:rPr>
      </w:pPr>
      <w:r w:rsidRPr="00EA07E5">
        <w:rPr>
          <w:noProof/>
          <w:color w:val="000000" w:themeColor="text1"/>
          <w:sz w:val="24"/>
          <w:szCs w:val="24"/>
        </w:rPr>
        <w:drawing>
          <wp:inline distT="0" distB="0" distL="0" distR="0" wp14:anchorId="5028E323" wp14:editId="4B9E89C9">
            <wp:extent cx="4381500" cy="2857500"/>
            <wp:effectExtent l="0" t="0" r="0" b="0"/>
            <wp:docPr id="1029" name="Picture 10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cstate="print"/>
                    <a:srcRect/>
                    <a:stretch/>
                  </pic:blipFill>
                  <pic:spPr>
                    <a:xfrm>
                      <a:off x="0" y="0"/>
                      <a:ext cx="4381500" cy="2857500"/>
                    </a:xfrm>
                    <a:prstGeom prst="rect">
                      <a:avLst/>
                    </a:prstGeom>
                  </pic:spPr>
                </pic:pic>
              </a:graphicData>
            </a:graphic>
          </wp:inline>
        </w:drawing>
      </w:r>
    </w:p>
    <w:p w14:paraId="6CA0D80F" w14:textId="239A466F" w:rsidR="00C658E5" w:rsidRPr="00EA07E5" w:rsidRDefault="00414EED" w:rsidP="00083B0C">
      <w:pPr>
        <w:spacing w:before="120" w:after="300"/>
        <w:jc w:val="center"/>
        <w:rPr>
          <w:color w:val="000000" w:themeColor="text1"/>
          <w:sz w:val="24"/>
          <w:szCs w:val="24"/>
        </w:rPr>
        <w:sectPr w:rsidR="00C658E5" w:rsidRPr="00EA07E5" w:rsidSect="00C658E5">
          <w:pgSz w:w="11906" w:h="16838"/>
          <w:pgMar w:top="1440" w:right="1440" w:bottom="1440" w:left="1440" w:header="708" w:footer="708" w:gutter="0"/>
          <w:cols w:space="708"/>
          <w:docGrid w:linePitch="360"/>
        </w:sectPr>
      </w:pPr>
      <w:r w:rsidRPr="00EA07E5">
        <w:rPr>
          <w:b/>
          <w:bCs/>
          <w:color w:val="000000" w:themeColor="text1"/>
          <w:sz w:val="24"/>
          <w:szCs w:val="24"/>
        </w:rPr>
        <w:t>Figure 4. Scatter plot showing the correlation between absorbed dose and lead concentration in control and exposed groups.</w:t>
      </w:r>
    </w:p>
    <w:p w14:paraId="055F27D0" w14:textId="77777777" w:rsidR="00C658E5" w:rsidRPr="00EA07E5" w:rsidRDefault="00C658E5" w:rsidP="00C658E5">
      <w:pPr>
        <w:pStyle w:val="Heading11"/>
        <w:spacing w:before="360" w:after="200"/>
        <w:rPr>
          <w:color w:val="000000" w:themeColor="text1"/>
          <w:sz w:val="24"/>
          <w:szCs w:val="24"/>
        </w:rPr>
      </w:pPr>
      <w:r w:rsidRPr="00EA07E5">
        <w:rPr>
          <w:b/>
          <w:bCs/>
          <w:color w:val="000000" w:themeColor="text1"/>
          <w:sz w:val="24"/>
          <w:szCs w:val="24"/>
        </w:rPr>
        <w:lastRenderedPageBreak/>
        <w:t>4. Conclusion</w:t>
      </w:r>
    </w:p>
    <w:p w14:paraId="2E871534" w14:textId="39A4C5DB" w:rsidR="00C658E5" w:rsidRPr="00EA07E5" w:rsidRDefault="00C658E5" w:rsidP="00C658E5">
      <w:pPr>
        <w:spacing w:after="200" w:line="360" w:lineRule="auto"/>
        <w:rPr>
          <w:color w:val="000000" w:themeColor="text1"/>
          <w:sz w:val="24"/>
          <w:szCs w:val="24"/>
        </w:rPr>
      </w:pPr>
      <w:r w:rsidRPr="00EA07E5">
        <w:rPr>
          <w:color w:val="000000" w:themeColor="text1"/>
          <w:sz w:val="24"/>
          <w:szCs w:val="24"/>
        </w:rPr>
        <w:t>This study investigated tissue lead concentration as a biomarker of internal exposure to Rn-222 ingested through groundwater. Exposure duration played a significant role in both radiation absorption and lead accumulation across all tissues examined. The positive and statistically significant correlations between absorbed radiation dose and tissue Pb concentration</w:t>
      </w:r>
      <w:r w:rsidR="000468B7" w:rsidRPr="00EA07E5">
        <w:rPr>
          <w:color w:val="000000" w:themeColor="text1"/>
          <w:sz w:val="24"/>
          <w:szCs w:val="24"/>
        </w:rPr>
        <w:t>,</w:t>
      </w:r>
      <w:r w:rsidRPr="00EA07E5">
        <w:rPr>
          <w:color w:val="000000" w:themeColor="text1"/>
          <w:sz w:val="24"/>
          <w:szCs w:val="24"/>
        </w:rPr>
        <w:t xml:space="preserve"> particularly in the stomach and liver</w:t>
      </w:r>
      <w:r w:rsidR="000468B7" w:rsidRPr="00EA07E5">
        <w:rPr>
          <w:color w:val="000000" w:themeColor="text1"/>
          <w:sz w:val="24"/>
          <w:szCs w:val="24"/>
        </w:rPr>
        <w:t>,</w:t>
      </w:r>
      <w:r w:rsidRPr="00EA07E5">
        <w:rPr>
          <w:color w:val="000000" w:themeColor="text1"/>
          <w:sz w:val="24"/>
          <w:szCs w:val="24"/>
        </w:rPr>
        <w:t xml:space="preserve"> suggest that lead accumulation may serve as a </w:t>
      </w:r>
      <w:r w:rsidR="000468B7" w:rsidRPr="00EA07E5">
        <w:rPr>
          <w:color w:val="000000" w:themeColor="text1"/>
          <w:sz w:val="24"/>
          <w:szCs w:val="24"/>
        </w:rPr>
        <w:t>potential indirect</w:t>
      </w:r>
      <w:r w:rsidRPr="00EA07E5">
        <w:rPr>
          <w:color w:val="000000" w:themeColor="text1"/>
          <w:sz w:val="24"/>
          <w:szCs w:val="24"/>
        </w:rPr>
        <w:t xml:space="preserve"> indicator of chronic radon ingestion. The kidney emerged as the primary site of Pb deposition, while adipose tissue consistently showed the highest radon activity concentration. Sex-related differences were minimal, indicating that exposure duration and radon concentration in drinking water, rather than sex or body mass, were the primary determinants of tissue radiation burden.</w:t>
      </w:r>
    </w:p>
    <w:p w14:paraId="6FD988A5" w14:textId="00C2D7E3" w:rsidR="00F66E3B" w:rsidRPr="00EA07E5" w:rsidRDefault="000468B7" w:rsidP="00F66E3B">
      <w:pPr>
        <w:spacing w:after="200" w:line="360" w:lineRule="auto"/>
        <w:rPr>
          <w:color w:val="000000" w:themeColor="text1"/>
          <w:sz w:val="24"/>
          <w:szCs w:val="24"/>
        </w:rPr>
      </w:pPr>
      <w:r w:rsidRPr="00EA07E5">
        <w:rPr>
          <w:color w:val="000000" w:themeColor="text1"/>
          <w:sz w:val="24"/>
          <w:szCs w:val="24"/>
        </w:rPr>
        <w:t xml:space="preserve">The observed association between tissue Pb concentration and estimated absorbed dose provides preliminary support for further investigation of tissue Pb as a potential indirect indicator of internal Rn-222 exposure. </w:t>
      </w:r>
      <w:r w:rsidR="00F66E3B" w:rsidRPr="00EA07E5">
        <w:rPr>
          <w:color w:val="000000" w:themeColor="text1"/>
          <w:sz w:val="24"/>
          <w:szCs w:val="24"/>
        </w:rPr>
        <w:t xml:space="preserve">This study acknowledges </w:t>
      </w:r>
      <w:r w:rsidR="008536BC" w:rsidRPr="00EA07E5">
        <w:rPr>
          <w:color w:val="000000" w:themeColor="text1"/>
          <w:sz w:val="24"/>
          <w:szCs w:val="24"/>
        </w:rPr>
        <w:t xml:space="preserve">that </w:t>
      </w:r>
      <w:r w:rsidR="00F66E3B" w:rsidRPr="00EA07E5">
        <w:rPr>
          <w:color w:val="000000" w:themeColor="text1"/>
          <w:sz w:val="24"/>
          <w:szCs w:val="24"/>
        </w:rPr>
        <w:t>the absence of isotopic measurements, particularly Pb-210 or other radon progeny, limits the ability to establish a direct radiogenic origin of the tissue Pb.</w:t>
      </w:r>
    </w:p>
    <w:p w14:paraId="0F45400A" w14:textId="075C10C4" w:rsidR="00C658E5" w:rsidRPr="00EA07E5" w:rsidRDefault="00C658E5" w:rsidP="00C658E5">
      <w:pPr>
        <w:spacing w:after="200" w:line="360" w:lineRule="auto"/>
        <w:rPr>
          <w:color w:val="000000" w:themeColor="text1"/>
          <w:sz w:val="24"/>
          <w:szCs w:val="24"/>
        </w:rPr>
      </w:pPr>
      <w:r w:rsidRPr="00EA07E5">
        <w:rPr>
          <w:color w:val="000000" w:themeColor="text1"/>
          <w:sz w:val="24"/>
          <w:szCs w:val="24"/>
        </w:rPr>
        <w:t xml:space="preserve">The study also underscores the need for greater public awareness and stronger regulatory measures regarding radon contamination in groundwater, particularly in regions with geology </w:t>
      </w:r>
      <w:proofErr w:type="spellStart"/>
      <w:r w:rsidRPr="00EA07E5">
        <w:rPr>
          <w:color w:val="000000" w:themeColor="text1"/>
          <w:sz w:val="24"/>
          <w:szCs w:val="24"/>
        </w:rPr>
        <w:t>favourable</w:t>
      </w:r>
      <w:proofErr w:type="spellEnd"/>
      <w:r w:rsidRPr="00EA07E5">
        <w:rPr>
          <w:color w:val="000000" w:themeColor="text1"/>
          <w:sz w:val="24"/>
          <w:szCs w:val="24"/>
        </w:rPr>
        <w:t xml:space="preserve"> to radon accumulation. Future research should examine the long-term health implications of chronic radon ingestion and evaluate potential mitigation strategies for affected communities.</w:t>
      </w:r>
    </w:p>
    <w:p w14:paraId="6EB6726F" w14:textId="77777777" w:rsidR="00C658E5" w:rsidRPr="00EA07E5" w:rsidRDefault="00C658E5" w:rsidP="00C658E5">
      <w:pPr>
        <w:pStyle w:val="Heading11"/>
        <w:spacing w:before="360" w:after="200"/>
        <w:rPr>
          <w:color w:val="000000" w:themeColor="text1"/>
          <w:sz w:val="24"/>
          <w:szCs w:val="24"/>
        </w:rPr>
      </w:pPr>
      <w:r w:rsidRPr="00EA07E5">
        <w:rPr>
          <w:b/>
          <w:bCs/>
          <w:color w:val="000000" w:themeColor="text1"/>
          <w:sz w:val="24"/>
          <w:szCs w:val="24"/>
        </w:rPr>
        <w:t>5. Recommendations and Future Research</w:t>
      </w:r>
    </w:p>
    <w:p w14:paraId="6850EC01" w14:textId="77777777" w:rsidR="00C658E5" w:rsidRPr="00EA07E5" w:rsidRDefault="00C658E5" w:rsidP="00C658E5">
      <w:pPr>
        <w:spacing w:after="200" w:line="360" w:lineRule="auto"/>
        <w:rPr>
          <w:color w:val="000000" w:themeColor="text1"/>
          <w:sz w:val="24"/>
          <w:szCs w:val="24"/>
        </w:rPr>
      </w:pPr>
      <w:r w:rsidRPr="00EA07E5">
        <w:rPr>
          <w:color w:val="000000" w:themeColor="text1"/>
          <w:sz w:val="24"/>
          <w:szCs w:val="24"/>
        </w:rPr>
        <w:t>Based on the findings of this study, the following recommendations are proposed:</w:t>
      </w:r>
    </w:p>
    <w:p w14:paraId="037AE0EC" w14:textId="77777777" w:rsidR="00C658E5" w:rsidRPr="00EA07E5" w:rsidRDefault="00C658E5" w:rsidP="00C658E5">
      <w:pPr>
        <w:pStyle w:val="ListParagraph"/>
        <w:numPr>
          <w:ilvl w:val="0"/>
          <w:numId w:val="1"/>
        </w:numPr>
        <w:spacing w:line="34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t xml:space="preserve">Public health awareness. </w:t>
      </w:r>
      <w:r w:rsidRPr="00EA07E5">
        <w:rPr>
          <w:rFonts w:ascii="Times New Roman" w:hAnsi="Times New Roman" w:cs="Times New Roman"/>
          <w:color w:val="000000" w:themeColor="text1"/>
          <w:sz w:val="24"/>
          <w:szCs w:val="24"/>
        </w:rPr>
        <w:t>There is an urgent need for public health campaigns to educate communities in Southwest Nigeria about the risks of consuming radon-laden groundwater without prior treatment.</w:t>
      </w:r>
    </w:p>
    <w:p w14:paraId="1C136932" w14:textId="77777777" w:rsidR="00C658E5" w:rsidRPr="00EA07E5" w:rsidRDefault="00C658E5" w:rsidP="00C658E5">
      <w:pPr>
        <w:pStyle w:val="ListParagraph"/>
        <w:numPr>
          <w:ilvl w:val="0"/>
          <w:numId w:val="1"/>
        </w:numPr>
        <w:spacing w:line="34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t xml:space="preserve">Regulatory framework. </w:t>
      </w:r>
      <w:r w:rsidRPr="00EA07E5">
        <w:rPr>
          <w:rFonts w:ascii="Times New Roman" w:hAnsi="Times New Roman" w:cs="Times New Roman"/>
          <w:color w:val="000000" w:themeColor="text1"/>
          <w:sz w:val="24"/>
          <w:szCs w:val="24"/>
        </w:rPr>
        <w:t>Regulatory authorities should establish and enforce drinking water quality standards for radon in Nigeria, comparable to the U.S. EPA recommended limit of 11.1 Bq/L (U.S. EPA, 2012) and the WHO reference level for annual effective dose from drinking water (World Health Organization, 2022).</w:t>
      </w:r>
    </w:p>
    <w:p w14:paraId="2FB76421" w14:textId="77777777" w:rsidR="00C658E5" w:rsidRPr="00EA07E5" w:rsidRDefault="00C658E5" w:rsidP="00C658E5">
      <w:pPr>
        <w:pStyle w:val="ListParagraph"/>
        <w:numPr>
          <w:ilvl w:val="0"/>
          <w:numId w:val="1"/>
        </w:numPr>
        <w:spacing w:line="34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lastRenderedPageBreak/>
        <w:t xml:space="preserve">Water treatment technologies. </w:t>
      </w:r>
      <w:r w:rsidRPr="00EA07E5">
        <w:rPr>
          <w:rFonts w:ascii="Times New Roman" w:hAnsi="Times New Roman" w:cs="Times New Roman"/>
          <w:color w:val="000000" w:themeColor="text1"/>
          <w:sz w:val="24"/>
          <w:szCs w:val="24"/>
        </w:rPr>
        <w:t>Communities relying on groundwater should be encouraged to adopt appropriate radon-removal treatment technologies, such as aeration or activated carbon filtration.</w:t>
      </w:r>
    </w:p>
    <w:p w14:paraId="67E75B4A" w14:textId="5A9D02E6" w:rsidR="00232874" w:rsidRPr="00EA07E5" w:rsidRDefault="00C658E5" w:rsidP="002F6BB8">
      <w:pPr>
        <w:pStyle w:val="ListParagraph"/>
        <w:numPr>
          <w:ilvl w:val="0"/>
          <w:numId w:val="1"/>
        </w:numPr>
        <w:spacing w:line="340" w:lineRule="auto"/>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t xml:space="preserve">Future research. </w:t>
      </w:r>
      <w:r w:rsidRPr="00EA07E5">
        <w:rPr>
          <w:rFonts w:ascii="Times New Roman" w:hAnsi="Times New Roman" w:cs="Times New Roman"/>
          <w:color w:val="000000" w:themeColor="text1"/>
          <w:sz w:val="24"/>
          <w:szCs w:val="24"/>
        </w:rPr>
        <w:t xml:space="preserve">Long-term epidemiological studies are needed to assess the health impacts of chronic radon ingestion in human populations. </w:t>
      </w:r>
      <w:r w:rsidR="008536BC" w:rsidRPr="00EA07E5">
        <w:rPr>
          <w:rFonts w:ascii="Times New Roman" w:hAnsi="Times New Roman" w:cs="Times New Roman"/>
          <w:color w:val="000000" w:themeColor="text1"/>
          <w:sz w:val="24"/>
          <w:szCs w:val="24"/>
        </w:rPr>
        <w:t>Isotopic analysis of Pb-210, or other appropriate radionuclide-specific measurements, would be required to establish a direct radiogenic contribution to the measured tissue Pb</w:t>
      </w:r>
      <w:r w:rsidR="00232874" w:rsidRPr="00EA07E5">
        <w:rPr>
          <w:rFonts w:ascii="Times New Roman" w:hAnsi="Times New Roman" w:cs="Times New Roman"/>
          <w:color w:val="000000" w:themeColor="text1"/>
          <w:sz w:val="24"/>
          <w:szCs w:val="24"/>
        </w:rPr>
        <w:t xml:space="preserve">. Analysis of Pb in </w:t>
      </w:r>
      <w:r w:rsidR="002F6BB8" w:rsidRPr="00EA07E5">
        <w:rPr>
          <w:rFonts w:ascii="Times New Roman" w:hAnsi="Times New Roman" w:cs="Times New Roman"/>
          <w:color w:val="000000" w:themeColor="text1"/>
          <w:sz w:val="24"/>
          <w:szCs w:val="24"/>
        </w:rPr>
        <w:t xml:space="preserve">feed, </w:t>
      </w:r>
      <w:r w:rsidR="00232874" w:rsidRPr="00EA07E5">
        <w:rPr>
          <w:rFonts w:ascii="Times New Roman" w:hAnsi="Times New Roman" w:cs="Times New Roman"/>
          <w:color w:val="000000" w:themeColor="text1"/>
          <w:sz w:val="24"/>
          <w:szCs w:val="24"/>
        </w:rPr>
        <w:t xml:space="preserve">administered water and appropriate isotopic characterization is recommended to better distinguish </w:t>
      </w:r>
      <w:r w:rsidR="002F6BB8" w:rsidRPr="00EA07E5">
        <w:rPr>
          <w:rFonts w:ascii="Times New Roman" w:hAnsi="Times New Roman" w:cs="Times New Roman"/>
          <w:color w:val="000000" w:themeColor="text1"/>
          <w:sz w:val="24"/>
          <w:szCs w:val="24"/>
        </w:rPr>
        <w:t xml:space="preserve">background and </w:t>
      </w:r>
      <w:r w:rsidR="00232874" w:rsidRPr="00EA07E5">
        <w:rPr>
          <w:rFonts w:ascii="Times New Roman" w:hAnsi="Times New Roman" w:cs="Times New Roman"/>
          <w:color w:val="000000" w:themeColor="text1"/>
          <w:sz w:val="24"/>
          <w:szCs w:val="24"/>
        </w:rPr>
        <w:t>water-source Pb from Pb potentially associated with the Rn-222 decay pathway.</w:t>
      </w:r>
    </w:p>
    <w:p w14:paraId="29890BF9" w14:textId="31A61F0B" w:rsidR="00C658E5" w:rsidRDefault="00C658E5" w:rsidP="00232874">
      <w:pPr>
        <w:pStyle w:val="ListParagraph"/>
        <w:spacing w:line="340" w:lineRule="auto"/>
        <w:jc w:val="both"/>
        <w:rPr>
          <w:rFonts w:ascii="Times New Roman" w:hAnsi="Times New Roman" w:cs="Times New Roman"/>
          <w:color w:val="000000" w:themeColor="text1"/>
          <w:sz w:val="24"/>
          <w:szCs w:val="24"/>
          <w:lang w:val="en-IN"/>
        </w:rPr>
      </w:pPr>
      <w:r w:rsidRPr="00EA07E5">
        <w:rPr>
          <w:rFonts w:ascii="Times New Roman" w:hAnsi="Times New Roman" w:cs="Times New Roman"/>
          <w:color w:val="000000" w:themeColor="text1"/>
          <w:sz w:val="24"/>
          <w:szCs w:val="24"/>
        </w:rPr>
        <w:t>Further research should also explore the mechanisms underlying lead accumulation in tissues following radon exposure and investigate potential protective measures.</w:t>
      </w:r>
      <w:r w:rsidR="008536BC" w:rsidRPr="00EA07E5">
        <w:rPr>
          <w:rFonts w:ascii="Times New Roman" w:hAnsi="Times New Roman" w:cs="Times New Roman"/>
          <w:color w:val="000000" w:themeColor="text1"/>
          <w:sz w:val="24"/>
          <w:szCs w:val="24"/>
        </w:rPr>
        <w:t xml:space="preserve"> </w:t>
      </w:r>
    </w:p>
    <w:p w14:paraId="57F84C77" w14:textId="77777777" w:rsidR="00883E73" w:rsidRDefault="00883E73" w:rsidP="00232874">
      <w:pPr>
        <w:pStyle w:val="ListParagraph"/>
        <w:spacing w:line="340" w:lineRule="auto"/>
        <w:jc w:val="both"/>
        <w:rPr>
          <w:rFonts w:ascii="Times New Roman" w:hAnsi="Times New Roman" w:cs="Times New Roman"/>
          <w:color w:val="000000" w:themeColor="text1"/>
          <w:sz w:val="24"/>
          <w:szCs w:val="24"/>
          <w:lang w:val="en-IN"/>
        </w:rPr>
      </w:pPr>
    </w:p>
    <w:p w14:paraId="5EBA2098" w14:textId="77777777" w:rsidR="00883E73" w:rsidRDefault="00883E73" w:rsidP="00883E73">
      <w:pPr>
        <w:rPr>
          <w:b/>
        </w:rPr>
      </w:pPr>
      <w:r w:rsidRPr="000839CE">
        <w:rPr>
          <w:b/>
        </w:rPr>
        <w:t>Declaration of AI Use</w:t>
      </w:r>
    </w:p>
    <w:p w14:paraId="258141E2" w14:textId="77777777" w:rsidR="00883E73" w:rsidRDefault="00883E73" w:rsidP="00883E73">
      <w:pPr>
        <w:rPr>
          <w:b/>
        </w:rPr>
      </w:pPr>
    </w:p>
    <w:p w14:paraId="6AC94CB2" w14:textId="77777777" w:rsidR="00883E73" w:rsidRDefault="00883E73" w:rsidP="00883E73">
      <w:pPr>
        <w:rPr>
          <w:b/>
        </w:rPr>
      </w:pPr>
    </w:p>
    <w:p w14:paraId="47904173" w14:textId="77777777" w:rsidR="00883E73" w:rsidRDefault="00883E73" w:rsidP="00883E73">
      <w:pPr>
        <w:rPr>
          <w:b/>
        </w:rPr>
      </w:pPr>
    </w:p>
    <w:p w14:paraId="042BAB21" w14:textId="77777777" w:rsidR="00883E73" w:rsidRPr="002D08AC" w:rsidRDefault="00883E73" w:rsidP="00883E73">
      <w:pPr>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93343BB" w14:textId="77777777" w:rsidR="00883E73" w:rsidRPr="00883E73" w:rsidRDefault="00883E73" w:rsidP="00232874">
      <w:pPr>
        <w:pStyle w:val="ListParagraph"/>
        <w:spacing w:line="340" w:lineRule="auto"/>
        <w:jc w:val="both"/>
        <w:rPr>
          <w:rFonts w:ascii="Times New Roman" w:hAnsi="Times New Roman" w:cs="Times New Roman"/>
          <w:color w:val="000000" w:themeColor="text1"/>
          <w:sz w:val="24"/>
          <w:szCs w:val="24"/>
          <w:lang w:val="en-IN"/>
        </w:rPr>
      </w:pPr>
    </w:p>
    <w:p w14:paraId="099D1BF6" w14:textId="77777777" w:rsidR="00C658E5" w:rsidRPr="00EA07E5" w:rsidRDefault="00C658E5" w:rsidP="00C658E5">
      <w:pPr>
        <w:pStyle w:val="Heading11"/>
        <w:spacing w:before="360" w:after="200"/>
        <w:rPr>
          <w:color w:val="000000" w:themeColor="text1"/>
          <w:sz w:val="24"/>
          <w:szCs w:val="24"/>
        </w:rPr>
      </w:pPr>
      <w:r w:rsidRPr="00EA07E5">
        <w:rPr>
          <w:b/>
          <w:bCs/>
          <w:color w:val="000000" w:themeColor="text1"/>
          <w:sz w:val="24"/>
          <w:szCs w:val="24"/>
        </w:rPr>
        <w:t>References</w:t>
      </w:r>
    </w:p>
    <w:p w14:paraId="6B46714D"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Afolabi, O. A., Kolawole, L. L., Abimbola, A. F., Olatunji, A. S., &amp; Ajibade, O. M. (2013). Preliminary study of geology and structural trends of Lower Proterozoic basement rocks in </w:t>
      </w:r>
      <w:proofErr w:type="spellStart"/>
      <w:r w:rsidRPr="00EA07E5">
        <w:rPr>
          <w:rFonts w:ascii="Times New Roman" w:hAnsi="Times New Roman" w:cs="Times New Roman"/>
          <w:color w:val="000000" w:themeColor="text1"/>
          <w:sz w:val="24"/>
          <w:szCs w:val="24"/>
        </w:rPr>
        <w:t>Ogbomoso</w:t>
      </w:r>
      <w:proofErr w:type="spellEnd"/>
      <w:r w:rsidRPr="00EA07E5">
        <w:rPr>
          <w:rFonts w:ascii="Times New Roman" w:hAnsi="Times New Roman" w:cs="Times New Roman"/>
          <w:color w:val="000000" w:themeColor="text1"/>
          <w:sz w:val="24"/>
          <w:szCs w:val="24"/>
        </w:rPr>
        <w:t>, SW Nigeria. Journal of Environment and Earth Science, 3(8), 82–95.</w:t>
      </w:r>
    </w:p>
    <w:p w14:paraId="08757503"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Akanbi, O. A. (2018). Hydrogeological </w:t>
      </w:r>
      <w:proofErr w:type="spellStart"/>
      <w:r w:rsidRPr="00EA07E5">
        <w:rPr>
          <w:rFonts w:ascii="Times New Roman" w:hAnsi="Times New Roman" w:cs="Times New Roman"/>
          <w:color w:val="000000" w:themeColor="text1"/>
          <w:sz w:val="24"/>
          <w:szCs w:val="24"/>
        </w:rPr>
        <w:t>characterisation</w:t>
      </w:r>
      <w:proofErr w:type="spellEnd"/>
      <w:r w:rsidRPr="00EA07E5">
        <w:rPr>
          <w:rFonts w:ascii="Times New Roman" w:hAnsi="Times New Roman" w:cs="Times New Roman"/>
          <w:color w:val="000000" w:themeColor="text1"/>
          <w:sz w:val="24"/>
          <w:szCs w:val="24"/>
        </w:rPr>
        <w:t xml:space="preserve"> and prospect of basement aquifers of </w:t>
      </w:r>
      <w:proofErr w:type="spellStart"/>
      <w:r w:rsidRPr="00EA07E5">
        <w:rPr>
          <w:rFonts w:ascii="Times New Roman" w:hAnsi="Times New Roman" w:cs="Times New Roman"/>
          <w:color w:val="000000" w:themeColor="text1"/>
          <w:sz w:val="24"/>
          <w:szCs w:val="24"/>
        </w:rPr>
        <w:t>Ibarapa</w:t>
      </w:r>
      <w:proofErr w:type="spellEnd"/>
      <w:r w:rsidRPr="00EA07E5">
        <w:rPr>
          <w:rFonts w:ascii="Times New Roman" w:hAnsi="Times New Roman" w:cs="Times New Roman"/>
          <w:color w:val="000000" w:themeColor="text1"/>
          <w:sz w:val="24"/>
          <w:szCs w:val="24"/>
        </w:rPr>
        <w:t xml:space="preserve"> region, southwestern Nigeria. Applied Water Science, 8(3), 89. https://doi.org/10.1007/s13201-018-0731-9</w:t>
      </w:r>
    </w:p>
    <w:p w14:paraId="1D16A612"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proofErr w:type="spellStart"/>
      <w:r w:rsidRPr="00EA07E5">
        <w:rPr>
          <w:rFonts w:ascii="Times New Roman" w:hAnsi="Times New Roman" w:cs="Times New Roman"/>
          <w:color w:val="000000" w:themeColor="text1"/>
          <w:sz w:val="24"/>
          <w:szCs w:val="24"/>
        </w:rPr>
        <w:t>Akujieze</w:t>
      </w:r>
      <w:proofErr w:type="spellEnd"/>
      <w:r w:rsidRPr="00EA07E5">
        <w:rPr>
          <w:rFonts w:ascii="Times New Roman" w:hAnsi="Times New Roman" w:cs="Times New Roman"/>
          <w:color w:val="000000" w:themeColor="text1"/>
          <w:sz w:val="24"/>
          <w:szCs w:val="24"/>
        </w:rPr>
        <w:t xml:space="preserve">, C. N., Coker, S. J. L., &amp; </w:t>
      </w:r>
      <w:proofErr w:type="spellStart"/>
      <w:r w:rsidRPr="00EA07E5">
        <w:rPr>
          <w:rFonts w:ascii="Times New Roman" w:hAnsi="Times New Roman" w:cs="Times New Roman"/>
          <w:color w:val="000000" w:themeColor="text1"/>
          <w:sz w:val="24"/>
          <w:szCs w:val="24"/>
        </w:rPr>
        <w:t>Oteze</w:t>
      </w:r>
      <w:proofErr w:type="spellEnd"/>
      <w:r w:rsidRPr="00EA07E5">
        <w:rPr>
          <w:rFonts w:ascii="Times New Roman" w:hAnsi="Times New Roman" w:cs="Times New Roman"/>
          <w:color w:val="000000" w:themeColor="text1"/>
          <w:sz w:val="24"/>
          <w:szCs w:val="24"/>
        </w:rPr>
        <w:t>, G. E. (2003). Groundwater in Nigeria: A millennium experience – distribution, practice, problems and solutions. Hydrogeology Journal, 11(2), 259–274.</w:t>
      </w:r>
    </w:p>
    <w:p w14:paraId="08EDB9F0"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Barbosa, F., Jr., Tanus-Santos, J. E., Gerlach, R. F., &amp; Parsons, P. J. (2005). A critical review of biomarkers used for monitoring human exposure to lead: Advantages, limitations, and future needs. Environmental Health Perspectives, 113(12), 1669–1674. https://doi.org/10.1289/ehp.7917</w:t>
      </w:r>
    </w:p>
    <w:p w14:paraId="2302E4E9"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lastRenderedPageBreak/>
        <w:t>DURRIDGE Company. (2019). RAD H₂O radon-in-water accessory for the RAD7: User manual. DURRIDGE Company Inc.</w:t>
      </w:r>
    </w:p>
    <w:p w14:paraId="41148561"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Esan, D. T., Obed, R. I., Afolabi, O. T., Sridhar, M. K., </w:t>
      </w:r>
      <w:proofErr w:type="spellStart"/>
      <w:r w:rsidRPr="00EA07E5">
        <w:rPr>
          <w:rFonts w:ascii="Times New Roman" w:hAnsi="Times New Roman" w:cs="Times New Roman"/>
          <w:color w:val="000000" w:themeColor="text1"/>
          <w:sz w:val="24"/>
          <w:szCs w:val="24"/>
        </w:rPr>
        <w:t>Olubodun</w:t>
      </w:r>
      <w:proofErr w:type="spellEnd"/>
      <w:r w:rsidRPr="00EA07E5">
        <w:rPr>
          <w:rFonts w:ascii="Times New Roman" w:hAnsi="Times New Roman" w:cs="Times New Roman"/>
          <w:color w:val="000000" w:themeColor="text1"/>
          <w:sz w:val="24"/>
          <w:szCs w:val="24"/>
        </w:rPr>
        <w:t>, B. B., &amp; Ramos, C. (2020). Radon risk perception and barriers for residential radon testing in Southwestern Nigeria. Public Health in Practice, 1, 100036. https://doi.org/10.1016/j.puhip.2020.100036</w:t>
      </w:r>
    </w:p>
    <w:p w14:paraId="4B4D9FB2"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Farai, I. P., Muritala, A. A., Oni, O. M., Samuel, T. D., &amp; Abraham, A. (2023). Radiological indices estimation from radon concentration in selected groundwater supplies in Abeokuta, south western Nigeria. Applied Radiation and Isotopes, 191, 110534. https://doi.org/10.1016/j.apradiso.2022.110534</w:t>
      </w:r>
    </w:p>
    <w:p w14:paraId="7BF4581C"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Flora, S. J. S., Mittal, M., &amp; Mehta, A. (2008). Heavy metal induced oxidative stress &amp; its possible reversal by chelation therapy. Indian Journal of Medical Research, 128(4), 501–523.</w:t>
      </w:r>
    </w:p>
    <w:p w14:paraId="67E53251"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Girault, F., Perrier, F., &amp; </w:t>
      </w:r>
      <w:proofErr w:type="spellStart"/>
      <w:r w:rsidRPr="00EA07E5">
        <w:rPr>
          <w:rFonts w:ascii="Times New Roman" w:hAnsi="Times New Roman" w:cs="Times New Roman"/>
          <w:color w:val="000000" w:themeColor="text1"/>
          <w:sz w:val="24"/>
          <w:szCs w:val="24"/>
        </w:rPr>
        <w:t>Przylibski</w:t>
      </w:r>
      <w:proofErr w:type="spellEnd"/>
      <w:r w:rsidRPr="00EA07E5">
        <w:rPr>
          <w:rFonts w:ascii="Times New Roman" w:hAnsi="Times New Roman" w:cs="Times New Roman"/>
          <w:color w:val="000000" w:themeColor="text1"/>
          <w:sz w:val="24"/>
          <w:szCs w:val="24"/>
        </w:rPr>
        <w:t>, T. A. (2016). Radon-222 and radium-226 occurrence in water: A review. Geological Society, London, Special Publications, 451, 131–154. https://doi.org/10.1144/SP451.3</w:t>
      </w:r>
    </w:p>
    <w:p w14:paraId="5EC828E9"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International Agency for Research on Cancer (IARC). (1988). Man-made mineral </w:t>
      </w:r>
      <w:proofErr w:type="spellStart"/>
      <w:r w:rsidRPr="00EA07E5">
        <w:rPr>
          <w:rFonts w:ascii="Times New Roman" w:hAnsi="Times New Roman" w:cs="Times New Roman"/>
          <w:color w:val="000000" w:themeColor="text1"/>
          <w:sz w:val="24"/>
          <w:szCs w:val="24"/>
        </w:rPr>
        <w:t>fibres</w:t>
      </w:r>
      <w:proofErr w:type="spellEnd"/>
      <w:r w:rsidRPr="00EA07E5">
        <w:rPr>
          <w:rFonts w:ascii="Times New Roman" w:hAnsi="Times New Roman" w:cs="Times New Roman"/>
          <w:color w:val="000000" w:themeColor="text1"/>
          <w:sz w:val="24"/>
          <w:szCs w:val="24"/>
        </w:rPr>
        <w:t xml:space="preserve"> and radon (IARC Monographs on the Evaluation of Carcinogenic Risks to Humans, No. 43). IARC.</w:t>
      </w:r>
    </w:p>
    <w:p w14:paraId="3FD66A88"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International Commission on Radiological Protection (ICRP). (2017). Occupational intakes of radionuclides: Part 3 (ICRP Publication 137). Annals of the ICRP, 46(3/4).</w:t>
      </w:r>
    </w:p>
    <w:p w14:paraId="1FC1AEDD" w14:textId="031169F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Isinkaye, M. O., Matthew-Ojelabi, F., Adegun, C. O., </w:t>
      </w:r>
      <w:proofErr w:type="spellStart"/>
      <w:r w:rsidRPr="00EA07E5">
        <w:rPr>
          <w:rFonts w:ascii="Times New Roman" w:hAnsi="Times New Roman" w:cs="Times New Roman"/>
          <w:color w:val="000000" w:themeColor="text1"/>
          <w:sz w:val="24"/>
          <w:szCs w:val="24"/>
        </w:rPr>
        <w:t>Fasanmi</w:t>
      </w:r>
      <w:proofErr w:type="spellEnd"/>
      <w:r w:rsidRPr="00EA07E5">
        <w:rPr>
          <w:rFonts w:ascii="Times New Roman" w:hAnsi="Times New Roman" w:cs="Times New Roman"/>
          <w:color w:val="000000" w:themeColor="text1"/>
          <w:sz w:val="24"/>
          <w:szCs w:val="24"/>
        </w:rPr>
        <w:t xml:space="preserve">, P. O., Adeleye, F. A., &amp; </w:t>
      </w:r>
      <w:proofErr w:type="spellStart"/>
      <w:r w:rsidRPr="00EA07E5">
        <w:rPr>
          <w:rFonts w:ascii="Times New Roman" w:hAnsi="Times New Roman" w:cs="Times New Roman"/>
          <w:color w:val="000000" w:themeColor="text1"/>
          <w:sz w:val="24"/>
          <w:szCs w:val="24"/>
        </w:rPr>
        <w:t>Olowomofe</w:t>
      </w:r>
      <w:proofErr w:type="spellEnd"/>
      <w:r w:rsidRPr="00EA07E5">
        <w:rPr>
          <w:rFonts w:ascii="Times New Roman" w:hAnsi="Times New Roman" w:cs="Times New Roman"/>
          <w:color w:val="000000" w:themeColor="text1"/>
          <w:sz w:val="24"/>
          <w:szCs w:val="24"/>
        </w:rPr>
        <w:t xml:space="preserve">, O. G. (2021). Annual effective dose from 222Rn in groundwater of a Nigeria university campus area. Applied Water Science, 11(5), Article 74. </w:t>
      </w:r>
      <w:hyperlink r:id="rId18" w:history="1">
        <w:r w:rsidR="006266EC" w:rsidRPr="00EA07E5">
          <w:rPr>
            <w:rStyle w:val="Hyperlink"/>
            <w:rFonts w:ascii="Times New Roman" w:hAnsi="Times New Roman" w:cs="Times New Roman"/>
            <w:color w:val="000000" w:themeColor="text1"/>
            <w:sz w:val="24"/>
            <w:szCs w:val="24"/>
          </w:rPr>
          <w:t>https://doi.org/10.1007/s13201-021-01417-1</w:t>
        </w:r>
      </w:hyperlink>
    </w:p>
    <w:p w14:paraId="42174C95" w14:textId="781F7A75" w:rsidR="006266EC" w:rsidRPr="00EA07E5" w:rsidRDefault="006266EC"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Khursheed A. (2000). Doses to systemic tissues from radon gas</w:t>
      </w:r>
      <w:r w:rsidRPr="00EA07E5">
        <w:rPr>
          <w:rFonts w:ascii="Times New Roman" w:hAnsi="Times New Roman" w:cs="Times New Roman"/>
          <w:i/>
          <w:iCs/>
          <w:color w:val="000000" w:themeColor="text1"/>
          <w:sz w:val="24"/>
          <w:szCs w:val="24"/>
        </w:rPr>
        <w:t xml:space="preserve">. </w:t>
      </w:r>
      <w:proofErr w:type="spellStart"/>
      <w:r w:rsidRPr="00EA07E5">
        <w:rPr>
          <w:rFonts w:ascii="Times New Roman" w:hAnsi="Times New Roman" w:cs="Times New Roman"/>
          <w:i/>
          <w:iCs/>
          <w:color w:val="000000" w:themeColor="text1"/>
          <w:sz w:val="24"/>
          <w:szCs w:val="24"/>
        </w:rPr>
        <w:t>Radiat</w:t>
      </w:r>
      <w:proofErr w:type="spellEnd"/>
      <w:r w:rsidRPr="00EA07E5">
        <w:rPr>
          <w:rFonts w:ascii="Times New Roman" w:hAnsi="Times New Roman" w:cs="Times New Roman"/>
          <w:i/>
          <w:iCs/>
          <w:color w:val="000000" w:themeColor="text1"/>
          <w:sz w:val="24"/>
          <w:szCs w:val="24"/>
        </w:rPr>
        <w:t xml:space="preserve"> Prot Dosimetry</w:t>
      </w:r>
      <w:r w:rsidRPr="00EA07E5">
        <w:rPr>
          <w:rFonts w:ascii="Times New Roman" w:hAnsi="Times New Roman" w:cs="Times New Roman"/>
          <w:color w:val="000000" w:themeColor="text1"/>
          <w:sz w:val="24"/>
          <w:szCs w:val="24"/>
        </w:rPr>
        <w:t>. 2000;88(2):171–181.</w:t>
      </w:r>
    </w:p>
    <w:p w14:paraId="645E0463"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National Research Council. (1999). Risk assessment of radon in drinking water. National Academy Press.</w:t>
      </w:r>
    </w:p>
    <w:p w14:paraId="05DB3B56"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proofErr w:type="spellStart"/>
      <w:r w:rsidRPr="00EA07E5">
        <w:rPr>
          <w:rFonts w:ascii="Times New Roman" w:hAnsi="Times New Roman" w:cs="Times New Roman"/>
          <w:color w:val="000000" w:themeColor="text1"/>
          <w:sz w:val="24"/>
          <w:szCs w:val="24"/>
        </w:rPr>
        <w:t>Offodile</w:t>
      </w:r>
      <w:proofErr w:type="spellEnd"/>
      <w:r w:rsidRPr="00EA07E5">
        <w:rPr>
          <w:rFonts w:ascii="Times New Roman" w:hAnsi="Times New Roman" w:cs="Times New Roman"/>
          <w:color w:val="000000" w:themeColor="text1"/>
          <w:sz w:val="24"/>
          <w:szCs w:val="24"/>
        </w:rPr>
        <w:t>, M. E. (1983). The occurrence and exploitation of groundwater in Nigerian basement rocks. Nigerian Journal of Mining and Geology, 20(1&amp;2), 131–146.</w:t>
      </w:r>
    </w:p>
    <w:p w14:paraId="467FFEE6"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Oni, E. A., &amp; Adagunodo, T. A. (2019). Assessment of radon concentration in groundwater within </w:t>
      </w:r>
      <w:proofErr w:type="spellStart"/>
      <w:r w:rsidRPr="00EA07E5">
        <w:rPr>
          <w:rFonts w:ascii="Times New Roman" w:hAnsi="Times New Roman" w:cs="Times New Roman"/>
          <w:color w:val="000000" w:themeColor="text1"/>
          <w:sz w:val="24"/>
          <w:szCs w:val="24"/>
        </w:rPr>
        <w:t>Ogbomoso</w:t>
      </w:r>
      <w:proofErr w:type="spellEnd"/>
      <w:r w:rsidRPr="00EA07E5">
        <w:rPr>
          <w:rFonts w:ascii="Times New Roman" w:hAnsi="Times New Roman" w:cs="Times New Roman"/>
          <w:color w:val="000000" w:themeColor="text1"/>
          <w:sz w:val="24"/>
          <w:szCs w:val="24"/>
        </w:rPr>
        <w:t>, SW Nigeria. Journal of Physics: Conference Series, 1299, 012098.</w:t>
      </w:r>
    </w:p>
    <w:p w14:paraId="3762A149"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lastRenderedPageBreak/>
        <w:t xml:space="preserve">Patel, S., Patel, S., </w:t>
      </w:r>
      <w:proofErr w:type="spellStart"/>
      <w:r w:rsidRPr="00EA07E5">
        <w:rPr>
          <w:rFonts w:ascii="Times New Roman" w:hAnsi="Times New Roman" w:cs="Times New Roman"/>
          <w:color w:val="000000" w:themeColor="text1"/>
          <w:sz w:val="24"/>
          <w:szCs w:val="24"/>
        </w:rPr>
        <w:t>Kotadiya</w:t>
      </w:r>
      <w:proofErr w:type="spellEnd"/>
      <w:r w:rsidRPr="00EA07E5">
        <w:rPr>
          <w:rFonts w:ascii="Times New Roman" w:hAnsi="Times New Roman" w:cs="Times New Roman"/>
          <w:color w:val="000000" w:themeColor="text1"/>
          <w:sz w:val="24"/>
          <w:szCs w:val="24"/>
        </w:rPr>
        <w:t xml:space="preserve">, A., Patel, S., </w:t>
      </w:r>
      <w:proofErr w:type="spellStart"/>
      <w:r w:rsidRPr="00EA07E5">
        <w:rPr>
          <w:rFonts w:ascii="Times New Roman" w:hAnsi="Times New Roman" w:cs="Times New Roman"/>
          <w:color w:val="000000" w:themeColor="text1"/>
          <w:sz w:val="24"/>
          <w:szCs w:val="24"/>
        </w:rPr>
        <w:t>Shrimali</w:t>
      </w:r>
      <w:proofErr w:type="spellEnd"/>
      <w:r w:rsidRPr="00EA07E5">
        <w:rPr>
          <w:rFonts w:ascii="Times New Roman" w:hAnsi="Times New Roman" w:cs="Times New Roman"/>
          <w:color w:val="000000" w:themeColor="text1"/>
          <w:sz w:val="24"/>
          <w:szCs w:val="24"/>
        </w:rPr>
        <w:t xml:space="preserve">, B., Joshi, N., Patel, T., Trivedi, H., Patel, J., </w:t>
      </w:r>
      <w:proofErr w:type="spellStart"/>
      <w:r w:rsidRPr="00EA07E5">
        <w:rPr>
          <w:rFonts w:ascii="Times New Roman" w:hAnsi="Times New Roman" w:cs="Times New Roman"/>
          <w:color w:val="000000" w:themeColor="text1"/>
          <w:sz w:val="24"/>
          <w:szCs w:val="24"/>
        </w:rPr>
        <w:t>Joharapurkar</w:t>
      </w:r>
      <w:proofErr w:type="spellEnd"/>
      <w:r w:rsidRPr="00EA07E5">
        <w:rPr>
          <w:rFonts w:ascii="Times New Roman" w:hAnsi="Times New Roman" w:cs="Times New Roman"/>
          <w:color w:val="000000" w:themeColor="text1"/>
          <w:sz w:val="24"/>
          <w:szCs w:val="24"/>
        </w:rPr>
        <w:t>, A., &amp; Jain, M. (2024). Age-related changes in hematological and biochemical profiles of Wistar rats. Laboratory Animal Research, 40(1), 84–95. https://doi.org/10.1186/s42826-024-00194-7</w:t>
      </w:r>
    </w:p>
    <w:p w14:paraId="5DD23E4A" w14:textId="4EAB61F5"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Pervin, S., Yeasmin, S., Ferdous, J., &amp; Begum, A. (2018). Radon concentration in ground water of Dhaka City, Bangladesh. International Journal of Engineering Technologies and</w:t>
      </w:r>
      <w:r w:rsidR="00724563" w:rsidRPr="00EA07E5">
        <w:rPr>
          <w:rFonts w:ascii="Times New Roman" w:hAnsi="Times New Roman" w:cs="Times New Roman"/>
          <w:color w:val="000000" w:themeColor="text1"/>
          <w:sz w:val="24"/>
          <w:szCs w:val="24"/>
        </w:rPr>
        <w:t xml:space="preserve"> </w:t>
      </w:r>
      <w:r w:rsidRPr="00EA07E5">
        <w:rPr>
          <w:rFonts w:ascii="Times New Roman" w:hAnsi="Times New Roman" w:cs="Times New Roman"/>
          <w:color w:val="000000" w:themeColor="text1"/>
          <w:sz w:val="24"/>
          <w:szCs w:val="24"/>
        </w:rPr>
        <w:t xml:space="preserve">Management Research, 5(11), 61–70. </w:t>
      </w:r>
      <w:hyperlink r:id="rId19" w:history="1">
        <w:r w:rsidR="00724563" w:rsidRPr="00EA07E5">
          <w:rPr>
            <w:rStyle w:val="Hyperlink"/>
            <w:rFonts w:ascii="Times New Roman" w:hAnsi="Times New Roman" w:cs="Times New Roman"/>
            <w:color w:val="000000" w:themeColor="text1"/>
            <w:sz w:val="24"/>
            <w:szCs w:val="24"/>
          </w:rPr>
          <w:t>https://doi.org/10.29121/ijetmr.v5.i11.2018.318</w:t>
        </w:r>
      </w:hyperlink>
    </w:p>
    <w:p w14:paraId="257025BD" w14:textId="11F03D70" w:rsidR="00724563" w:rsidRPr="00EA07E5" w:rsidRDefault="00724563" w:rsidP="00724563">
      <w:pPr>
        <w:pStyle w:val="ListParagraph"/>
        <w:numPr>
          <w:ilvl w:val="0"/>
          <w:numId w:val="2"/>
        </w:numPr>
        <w:spacing w:before="240"/>
        <w:rPr>
          <w:rFonts w:ascii="Times New Roman" w:hAnsi="Times New Roman" w:cs="Times New Roman"/>
          <w:i/>
          <w:iCs/>
          <w:color w:val="000000" w:themeColor="text1"/>
          <w:sz w:val="24"/>
          <w:szCs w:val="24"/>
        </w:rPr>
      </w:pPr>
      <w:r w:rsidRPr="00EA07E5">
        <w:rPr>
          <w:rFonts w:ascii="Times New Roman" w:hAnsi="Times New Roman" w:cs="Times New Roman"/>
          <w:color w:val="000000" w:themeColor="text1"/>
          <w:sz w:val="24"/>
          <w:szCs w:val="24"/>
        </w:rPr>
        <w:t xml:space="preserve">Sakoda, A., </w:t>
      </w:r>
      <w:proofErr w:type="spellStart"/>
      <w:r w:rsidRPr="00EA07E5">
        <w:rPr>
          <w:rFonts w:ascii="Times New Roman" w:hAnsi="Times New Roman" w:cs="Times New Roman"/>
          <w:color w:val="000000" w:themeColor="text1"/>
          <w:sz w:val="24"/>
          <w:szCs w:val="24"/>
        </w:rPr>
        <w:t>Ishimora</w:t>
      </w:r>
      <w:proofErr w:type="spellEnd"/>
      <w:r w:rsidRPr="00EA07E5">
        <w:rPr>
          <w:rFonts w:ascii="Times New Roman" w:hAnsi="Times New Roman" w:cs="Times New Roman"/>
          <w:color w:val="000000" w:themeColor="text1"/>
          <w:sz w:val="24"/>
          <w:szCs w:val="24"/>
        </w:rPr>
        <w:t xml:space="preserve">, Y., Kawabe, A., Kataoka, T., Hanamoto, K., and Yamaoka, K. (2010). Physiologically Based Pharmacokinetic Modeling of Inhaled Radon to Calculate Absorbed Doses in Mice, Rats, and Humans. </w:t>
      </w:r>
      <w:r w:rsidRPr="00EA07E5">
        <w:rPr>
          <w:rFonts w:ascii="Times New Roman" w:hAnsi="Times New Roman" w:cs="Times New Roman"/>
          <w:i/>
          <w:color w:val="000000" w:themeColor="text1"/>
          <w:sz w:val="24"/>
          <w:szCs w:val="24"/>
        </w:rPr>
        <w:t>Journal of Nuclear Science and Technology - J NUCL SCI TECHNOL</w:t>
      </w:r>
      <w:r w:rsidRPr="00EA07E5">
        <w:rPr>
          <w:rFonts w:ascii="Times New Roman" w:hAnsi="Times New Roman" w:cs="Times New Roman"/>
          <w:color w:val="000000" w:themeColor="text1"/>
          <w:sz w:val="24"/>
          <w:szCs w:val="24"/>
        </w:rPr>
        <w:t xml:space="preserve">, </w:t>
      </w:r>
      <w:r w:rsidRPr="00EA07E5">
        <w:rPr>
          <w:rFonts w:ascii="Times New Roman" w:hAnsi="Times New Roman" w:cs="Times New Roman"/>
          <w:i/>
          <w:color w:val="000000" w:themeColor="text1"/>
          <w:sz w:val="24"/>
          <w:szCs w:val="24"/>
        </w:rPr>
        <w:t>47</w:t>
      </w:r>
      <w:r w:rsidRPr="00EA07E5">
        <w:rPr>
          <w:rFonts w:ascii="Times New Roman" w:hAnsi="Times New Roman" w:cs="Times New Roman"/>
          <w:color w:val="000000" w:themeColor="text1"/>
          <w:sz w:val="24"/>
          <w:szCs w:val="24"/>
        </w:rPr>
        <w:t>, 731–738. https://doi.org/10.1080/18811248.2010.9711649</w:t>
      </w:r>
    </w:p>
    <w:p w14:paraId="65AC95BD" w14:textId="77777777" w:rsidR="00C658E5" w:rsidRPr="00EA07E5" w:rsidRDefault="00C658E5" w:rsidP="00724563">
      <w:pPr>
        <w:pStyle w:val="ListParagraph"/>
        <w:numPr>
          <w:ilvl w:val="0"/>
          <w:numId w:val="2"/>
        </w:numPr>
        <w:spacing w:before="240"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U.S. Environmental Protection Agency (U.S. EPA). (2012). Radon in drinking water: Questions and answers. U.S. EPA Office of Water.</w:t>
      </w:r>
    </w:p>
    <w:p w14:paraId="28F97357"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 xml:space="preserve">Vukelić, D., Đorđević, A. B., Anđelković, M., </w:t>
      </w:r>
      <w:proofErr w:type="spellStart"/>
      <w:r w:rsidRPr="00EA07E5">
        <w:rPr>
          <w:rFonts w:ascii="Times New Roman" w:hAnsi="Times New Roman" w:cs="Times New Roman"/>
          <w:color w:val="000000" w:themeColor="text1"/>
          <w:sz w:val="24"/>
          <w:szCs w:val="24"/>
        </w:rPr>
        <w:t>Antonijević</w:t>
      </w:r>
      <w:proofErr w:type="spellEnd"/>
      <w:r w:rsidRPr="00EA07E5">
        <w:rPr>
          <w:rFonts w:ascii="Times New Roman" w:hAnsi="Times New Roman" w:cs="Times New Roman"/>
          <w:color w:val="000000" w:themeColor="text1"/>
          <w:sz w:val="24"/>
          <w:szCs w:val="24"/>
        </w:rPr>
        <w:t xml:space="preserve"> Miljaković, E., </w:t>
      </w:r>
      <w:proofErr w:type="spellStart"/>
      <w:r w:rsidRPr="00EA07E5">
        <w:rPr>
          <w:rFonts w:ascii="Times New Roman" w:hAnsi="Times New Roman" w:cs="Times New Roman"/>
          <w:color w:val="000000" w:themeColor="text1"/>
          <w:sz w:val="24"/>
          <w:szCs w:val="24"/>
        </w:rPr>
        <w:t>Barałić</w:t>
      </w:r>
      <w:proofErr w:type="spellEnd"/>
      <w:r w:rsidRPr="00EA07E5">
        <w:rPr>
          <w:rFonts w:ascii="Times New Roman" w:hAnsi="Times New Roman" w:cs="Times New Roman"/>
          <w:color w:val="000000" w:themeColor="text1"/>
          <w:sz w:val="24"/>
          <w:szCs w:val="24"/>
        </w:rPr>
        <w:t xml:space="preserve">, K., </w:t>
      </w:r>
      <w:proofErr w:type="spellStart"/>
      <w:r w:rsidRPr="00EA07E5">
        <w:rPr>
          <w:rFonts w:ascii="Times New Roman" w:hAnsi="Times New Roman" w:cs="Times New Roman"/>
          <w:color w:val="000000" w:themeColor="text1"/>
          <w:sz w:val="24"/>
          <w:szCs w:val="24"/>
        </w:rPr>
        <w:t>Živančević</w:t>
      </w:r>
      <w:proofErr w:type="spellEnd"/>
      <w:r w:rsidRPr="00EA07E5">
        <w:rPr>
          <w:rFonts w:ascii="Times New Roman" w:hAnsi="Times New Roman" w:cs="Times New Roman"/>
          <w:color w:val="000000" w:themeColor="text1"/>
          <w:sz w:val="24"/>
          <w:szCs w:val="24"/>
        </w:rPr>
        <w:t xml:space="preserve">, K., Bulat, P., Radovanović, J., Đukić-Ćosić, D., </w:t>
      </w:r>
      <w:proofErr w:type="spellStart"/>
      <w:r w:rsidRPr="00EA07E5">
        <w:rPr>
          <w:rFonts w:ascii="Times New Roman" w:hAnsi="Times New Roman" w:cs="Times New Roman"/>
          <w:color w:val="000000" w:themeColor="text1"/>
          <w:sz w:val="24"/>
          <w:szCs w:val="24"/>
        </w:rPr>
        <w:t>Antonijević</w:t>
      </w:r>
      <w:proofErr w:type="spellEnd"/>
      <w:r w:rsidRPr="00EA07E5">
        <w:rPr>
          <w:rFonts w:ascii="Times New Roman" w:hAnsi="Times New Roman" w:cs="Times New Roman"/>
          <w:color w:val="000000" w:themeColor="text1"/>
          <w:sz w:val="24"/>
          <w:szCs w:val="24"/>
        </w:rPr>
        <w:t xml:space="preserve">, B., &amp; Bulat, Z. (2023). Subacute exposure to low lead doses promotes oxidative stress and disturbs kidney antioxidant </w:t>
      </w:r>
      <w:proofErr w:type="spellStart"/>
      <w:r w:rsidRPr="00EA07E5">
        <w:rPr>
          <w:rFonts w:ascii="Times New Roman" w:hAnsi="Times New Roman" w:cs="Times New Roman"/>
          <w:color w:val="000000" w:themeColor="text1"/>
          <w:sz w:val="24"/>
          <w:szCs w:val="24"/>
        </w:rPr>
        <w:t>defence</w:t>
      </w:r>
      <w:proofErr w:type="spellEnd"/>
      <w:r w:rsidRPr="00EA07E5">
        <w:rPr>
          <w:rFonts w:ascii="Times New Roman" w:hAnsi="Times New Roman" w:cs="Times New Roman"/>
          <w:color w:val="000000" w:themeColor="text1"/>
          <w:sz w:val="24"/>
          <w:szCs w:val="24"/>
        </w:rPr>
        <w:t xml:space="preserve"> in male rats. Toxics, 11(3), 256. https://doi.org/10.3390/toxics11030256</w:t>
      </w:r>
    </w:p>
    <w:p w14:paraId="1F4A350E" w14:textId="77777777" w:rsidR="00C658E5"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World Health Organization. (2009). WHO handbook on indoor radon: A public health perspective. WHO Press.</w:t>
      </w:r>
    </w:p>
    <w:p w14:paraId="3B62295E" w14:textId="0DF230E3" w:rsidR="00414EED" w:rsidRPr="00EA07E5" w:rsidRDefault="00C658E5" w:rsidP="00C658E5">
      <w:pPr>
        <w:pStyle w:val="ListParagraph"/>
        <w:numPr>
          <w:ilvl w:val="0"/>
          <w:numId w:val="2"/>
        </w:numPr>
        <w:spacing w:line="30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World Health Organization. (2022). Radon and health [Fact sheet]. https://www.who.int/news-room</w:t>
      </w:r>
    </w:p>
    <w:p w14:paraId="742436FB" w14:textId="77777777" w:rsidR="00B70728" w:rsidRPr="00EA07E5" w:rsidRDefault="00B70728" w:rsidP="00B70728">
      <w:pPr>
        <w:rPr>
          <w:b/>
          <w:bCs/>
          <w:color w:val="000000" w:themeColor="text1"/>
          <w:sz w:val="28"/>
          <w:szCs w:val="28"/>
        </w:rPr>
      </w:pPr>
    </w:p>
    <w:sectPr w:rsidR="00B70728" w:rsidRPr="00EA07E5" w:rsidSect="00C658E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F7CD8" w14:textId="77777777" w:rsidR="000D6133" w:rsidRDefault="000D6133" w:rsidP="00725BA4">
      <w:r>
        <w:separator/>
      </w:r>
    </w:p>
  </w:endnote>
  <w:endnote w:type="continuationSeparator" w:id="0">
    <w:p w14:paraId="0C03DE0A" w14:textId="77777777" w:rsidR="000D6133" w:rsidRDefault="000D6133" w:rsidP="0072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B11D" w14:textId="77777777" w:rsidR="00374CA1" w:rsidRDefault="00374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ECDE" w14:textId="77777777" w:rsidR="00374CA1" w:rsidRDefault="00374C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A002" w14:textId="77777777" w:rsidR="00374CA1" w:rsidRDefault="00374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E5C5B" w14:textId="77777777" w:rsidR="000D6133" w:rsidRDefault="000D6133" w:rsidP="00725BA4">
      <w:r>
        <w:separator/>
      </w:r>
    </w:p>
  </w:footnote>
  <w:footnote w:type="continuationSeparator" w:id="0">
    <w:p w14:paraId="5C0B0B6C" w14:textId="77777777" w:rsidR="000D6133" w:rsidRDefault="000D6133" w:rsidP="00725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3675" w14:textId="501A1F88" w:rsidR="00374CA1" w:rsidRDefault="00374CA1">
    <w:pPr>
      <w:pStyle w:val="Header"/>
    </w:pPr>
    <w:r>
      <w:rPr>
        <w:noProof/>
      </w:rPr>
      <w:pict w14:anchorId="17D48C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08172"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25DD6" w14:textId="0329D088" w:rsidR="00374CA1" w:rsidRDefault="00374CA1">
    <w:pPr>
      <w:pStyle w:val="Header"/>
    </w:pPr>
    <w:r>
      <w:rPr>
        <w:noProof/>
      </w:rPr>
      <w:pict w14:anchorId="0672F4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08173"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1B63" w14:textId="0F93E1EE" w:rsidR="00374CA1" w:rsidRDefault="00374CA1">
    <w:pPr>
      <w:pStyle w:val="Header"/>
    </w:pPr>
    <w:r>
      <w:rPr>
        <w:noProof/>
      </w:rPr>
      <w:pict w14:anchorId="2062F6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08171"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2721DAC">
      <w:start w:val="1"/>
      <w:numFmt w:val="decimal"/>
      <w:lvlText w:val="%1."/>
      <w:lvlJc w:val="left"/>
      <w:pPr>
        <w:ind w:left="720" w:hanging="360"/>
      </w:pPr>
    </w:lvl>
    <w:lvl w:ilvl="1" w:tplc="C540C066">
      <w:numFmt w:val="decimal"/>
      <w:lvlText w:val=""/>
      <w:lvlJc w:val="left"/>
    </w:lvl>
    <w:lvl w:ilvl="2" w:tplc="A4223210">
      <w:numFmt w:val="decimal"/>
      <w:lvlText w:val=""/>
      <w:lvlJc w:val="left"/>
    </w:lvl>
    <w:lvl w:ilvl="3" w:tplc="F2986154">
      <w:numFmt w:val="decimal"/>
      <w:lvlText w:val=""/>
      <w:lvlJc w:val="left"/>
    </w:lvl>
    <w:lvl w:ilvl="4" w:tplc="4EBCF6DA">
      <w:numFmt w:val="decimal"/>
      <w:lvlText w:val=""/>
      <w:lvlJc w:val="left"/>
    </w:lvl>
    <w:lvl w:ilvl="5" w:tplc="91F04F10">
      <w:numFmt w:val="decimal"/>
      <w:lvlText w:val=""/>
      <w:lvlJc w:val="left"/>
    </w:lvl>
    <w:lvl w:ilvl="6" w:tplc="948E6F46">
      <w:numFmt w:val="decimal"/>
      <w:lvlText w:val=""/>
      <w:lvlJc w:val="left"/>
    </w:lvl>
    <w:lvl w:ilvl="7" w:tplc="3B78EC96">
      <w:numFmt w:val="decimal"/>
      <w:lvlText w:val=""/>
      <w:lvlJc w:val="left"/>
    </w:lvl>
    <w:lvl w:ilvl="8" w:tplc="B46C23BE">
      <w:numFmt w:val="decimal"/>
      <w:lvlText w:val=""/>
      <w:lvlJc w:val="left"/>
    </w:lvl>
  </w:abstractNum>
  <w:abstractNum w:abstractNumId="1" w15:restartNumberingAfterBreak="0">
    <w:nsid w:val="00000002"/>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num w:numId="1" w16cid:durableId="1323973361">
    <w:abstractNumId w:val="0"/>
    <w:lvlOverride w:ilvl="0">
      <w:startOverride w:val="1"/>
    </w:lvlOverride>
  </w:num>
  <w:num w:numId="2" w16cid:durableId="7361752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0A3"/>
    <w:rsid w:val="000468B7"/>
    <w:rsid w:val="00083B0C"/>
    <w:rsid w:val="000D6133"/>
    <w:rsid w:val="00144803"/>
    <w:rsid w:val="00186BEC"/>
    <w:rsid w:val="00197A5C"/>
    <w:rsid w:val="00232874"/>
    <w:rsid w:val="0026542A"/>
    <w:rsid w:val="002E7E0F"/>
    <w:rsid w:val="002F3BE8"/>
    <w:rsid w:val="002F6BB8"/>
    <w:rsid w:val="003054E1"/>
    <w:rsid w:val="003103DF"/>
    <w:rsid w:val="00374CA1"/>
    <w:rsid w:val="00383BA5"/>
    <w:rsid w:val="00393B68"/>
    <w:rsid w:val="004019FE"/>
    <w:rsid w:val="00407701"/>
    <w:rsid w:val="00414EED"/>
    <w:rsid w:val="00454C67"/>
    <w:rsid w:val="00476E58"/>
    <w:rsid w:val="004D5AE9"/>
    <w:rsid w:val="004E02F7"/>
    <w:rsid w:val="00515996"/>
    <w:rsid w:val="005178E7"/>
    <w:rsid w:val="00556958"/>
    <w:rsid w:val="00574424"/>
    <w:rsid w:val="005D5734"/>
    <w:rsid w:val="005F4B31"/>
    <w:rsid w:val="006266EC"/>
    <w:rsid w:val="006610A3"/>
    <w:rsid w:val="00702CAA"/>
    <w:rsid w:val="00703F1A"/>
    <w:rsid w:val="00724563"/>
    <w:rsid w:val="00725BA4"/>
    <w:rsid w:val="0078773E"/>
    <w:rsid w:val="007A1CAB"/>
    <w:rsid w:val="007E2AF0"/>
    <w:rsid w:val="008536BC"/>
    <w:rsid w:val="00883E73"/>
    <w:rsid w:val="00893C8F"/>
    <w:rsid w:val="008C16FC"/>
    <w:rsid w:val="00917BEE"/>
    <w:rsid w:val="009248E5"/>
    <w:rsid w:val="009F417C"/>
    <w:rsid w:val="00A165CE"/>
    <w:rsid w:val="00A5726C"/>
    <w:rsid w:val="00A82829"/>
    <w:rsid w:val="00B53727"/>
    <w:rsid w:val="00B70728"/>
    <w:rsid w:val="00B73427"/>
    <w:rsid w:val="00B9196B"/>
    <w:rsid w:val="00B92849"/>
    <w:rsid w:val="00BB39CF"/>
    <w:rsid w:val="00C658E5"/>
    <w:rsid w:val="00C93482"/>
    <w:rsid w:val="00CA59A7"/>
    <w:rsid w:val="00CD5A1C"/>
    <w:rsid w:val="00D56FD4"/>
    <w:rsid w:val="00D63778"/>
    <w:rsid w:val="00DF72AB"/>
    <w:rsid w:val="00E14B95"/>
    <w:rsid w:val="00E25C09"/>
    <w:rsid w:val="00E47325"/>
    <w:rsid w:val="00E65218"/>
    <w:rsid w:val="00EA07E5"/>
    <w:rsid w:val="00F02FB7"/>
    <w:rsid w:val="00F47607"/>
    <w:rsid w:val="00F66E3B"/>
    <w:rsid w:val="00F675B6"/>
    <w:rsid w:val="00F75F3A"/>
    <w:rsid w:val="00F90AB4"/>
    <w:rsid w:val="00FE32A3"/>
    <w:rsid w:val="00FE51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82147"/>
  <w15:chartTrackingRefBased/>
  <w15:docId w15:val="{C2364DE9-5044-4D81-99A1-806B4927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0A3"/>
    <w:pPr>
      <w:spacing w:after="0" w:line="240" w:lineRule="auto"/>
      <w:jc w:val="both"/>
    </w:pPr>
    <w:rPr>
      <w:rFonts w:ascii="Times New Roman" w:eastAsia="Times New Roman" w:hAnsi="Times New Roman" w:cs="Times New Roman"/>
      <w:kern w:val="0"/>
      <w:sz w:val="21"/>
      <w:szCs w:val="20"/>
      <w:lang w:val="en-US"/>
      <w14:ligatures w14:val="none"/>
    </w:rPr>
  </w:style>
  <w:style w:type="paragraph" w:styleId="Heading1">
    <w:name w:val="heading 1"/>
    <w:basedOn w:val="Normal"/>
    <w:next w:val="Normal"/>
    <w:link w:val="Heading1Char"/>
    <w:uiPriority w:val="9"/>
    <w:qFormat/>
    <w:rsid w:val="006610A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10A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10A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10A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610A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610A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610A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610A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610A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0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10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0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0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10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1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0A3"/>
    <w:rPr>
      <w:rFonts w:eastAsiaTheme="majorEastAsia" w:cstheme="majorBidi"/>
      <w:color w:val="272727" w:themeColor="text1" w:themeTint="D8"/>
    </w:rPr>
  </w:style>
  <w:style w:type="paragraph" w:styleId="Title">
    <w:name w:val="Title"/>
    <w:basedOn w:val="Normal"/>
    <w:next w:val="Normal"/>
    <w:link w:val="TitleChar"/>
    <w:uiPriority w:val="10"/>
    <w:qFormat/>
    <w:rsid w:val="006610A3"/>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1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0A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1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0A3"/>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610A3"/>
    <w:rPr>
      <w:i/>
      <w:iCs/>
      <w:color w:val="404040" w:themeColor="text1" w:themeTint="BF"/>
    </w:rPr>
  </w:style>
  <w:style w:type="paragraph" w:styleId="ListParagraph">
    <w:name w:val="List Paragraph"/>
    <w:basedOn w:val="Normal"/>
    <w:qFormat/>
    <w:rsid w:val="006610A3"/>
    <w:pPr>
      <w:spacing w:after="160" w:line="259" w:lineRule="auto"/>
      <w:ind w:left="720"/>
      <w:contextualSpacing/>
      <w:jc w:val="left"/>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610A3"/>
    <w:rPr>
      <w:i/>
      <w:iCs/>
      <w:color w:val="2F5496" w:themeColor="accent1" w:themeShade="BF"/>
    </w:rPr>
  </w:style>
  <w:style w:type="paragraph" w:styleId="IntenseQuote">
    <w:name w:val="Intense Quote"/>
    <w:basedOn w:val="Normal"/>
    <w:next w:val="Normal"/>
    <w:link w:val="IntenseQuoteChar"/>
    <w:uiPriority w:val="30"/>
    <w:qFormat/>
    <w:rsid w:val="006610A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610A3"/>
    <w:rPr>
      <w:i/>
      <w:iCs/>
      <w:color w:val="2F5496" w:themeColor="accent1" w:themeShade="BF"/>
    </w:rPr>
  </w:style>
  <w:style w:type="character" w:styleId="IntenseReference">
    <w:name w:val="Intense Reference"/>
    <w:basedOn w:val="DefaultParagraphFont"/>
    <w:uiPriority w:val="32"/>
    <w:qFormat/>
    <w:rsid w:val="006610A3"/>
    <w:rPr>
      <w:b/>
      <w:bCs/>
      <w:smallCaps/>
      <w:color w:val="2F5496" w:themeColor="accent1" w:themeShade="BF"/>
      <w:spacing w:val="5"/>
    </w:rPr>
  </w:style>
  <w:style w:type="paragraph" w:styleId="NoSpacing">
    <w:name w:val="No Spacing"/>
    <w:uiPriority w:val="1"/>
    <w:qFormat/>
    <w:rsid w:val="00B70728"/>
    <w:pPr>
      <w:spacing w:after="0" w:line="240" w:lineRule="auto"/>
      <w:jc w:val="both"/>
    </w:pPr>
    <w:rPr>
      <w:rFonts w:ascii="Times New Roman" w:eastAsia="Times New Roman" w:hAnsi="Times New Roman" w:cs="Times New Roman"/>
      <w:kern w:val="0"/>
      <w:sz w:val="21"/>
      <w:szCs w:val="20"/>
      <w:lang w:val="en-US"/>
      <w14:ligatures w14:val="none"/>
    </w:rPr>
  </w:style>
  <w:style w:type="paragraph" w:customStyle="1" w:styleId="Heading11">
    <w:name w:val="Heading 11"/>
    <w:qFormat/>
    <w:rsid w:val="00B70728"/>
    <w:pPr>
      <w:spacing w:after="0" w:line="240" w:lineRule="auto"/>
    </w:pPr>
    <w:rPr>
      <w:rFonts w:ascii="Times New Roman" w:eastAsia="Times New Roman" w:hAnsi="Times New Roman" w:cs="Times New Roman"/>
      <w:color w:val="2E74B5"/>
      <w:kern w:val="0"/>
      <w:sz w:val="32"/>
      <w:szCs w:val="32"/>
      <w:lang w:val="en-US"/>
      <w14:ligatures w14:val="none"/>
    </w:rPr>
  </w:style>
  <w:style w:type="paragraph" w:customStyle="1" w:styleId="Heading21">
    <w:name w:val="Heading 21"/>
    <w:qFormat/>
    <w:rsid w:val="00D56FD4"/>
    <w:pPr>
      <w:spacing w:after="0" w:line="240" w:lineRule="auto"/>
    </w:pPr>
    <w:rPr>
      <w:rFonts w:ascii="Times New Roman" w:eastAsia="Times New Roman" w:hAnsi="Times New Roman" w:cs="Times New Roman"/>
      <w:color w:val="2E74B5"/>
      <w:kern w:val="0"/>
      <w:sz w:val="26"/>
      <w:szCs w:val="26"/>
      <w:lang w:val="en-US"/>
      <w14:ligatures w14:val="none"/>
    </w:rPr>
  </w:style>
  <w:style w:type="table" w:styleId="TableGrid">
    <w:name w:val="Table Grid"/>
    <w:basedOn w:val="TableNormal"/>
    <w:uiPriority w:val="59"/>
    <w:rsid w:val="00414EE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5BA4"/>
    <w:pPr>
      <w:tabs>
        <w:tab w:val="center" w:pos="4513"/>
        <w:tab w:val="right" w:pos="9026"/>
      </w:tabs>
    </w:pPr>
  </w:style>
  <w:style w:type="character" w:customStyle="1" w:styleId="HeaderChar">
    <w:name w:val="Header Char"/>
    <w:basedOn w:val="DefaultParagraphFont"/>
    <w:link w:val="Header"/>
    <w:uiPriority w:val="99"/>
    <w:rsid w:val="00725BA4"/>
    <w:rPr>
      <w:rFonts w:ascii="Times New Roman" w:eastAsia="Times New Roman" w:hAnsi="Times New Roman" w:cs="Times New Roman"/>
      <w:kern w:val="0"/>
      <w:sz w:val="21"/>
      <w:szCs w:val="20"/>
      <w:lang w:val="en-US"/>
      <w14:ligatures w14:val="none"/>
    </w:rPr>
  </w:style>
  <w:style w:type="paragraph" w:styleId="Footer">
    <w:name w:val="footer"/>
    <w:basedOn w:val="Normal"/>
    <w:link w:val="FooterChar"/>
    <w:uiPriority w:val="99"/>
    <w:unhideWhenUsed/>
    <w:rsid w:val="00725BA4"/>
    <w:pPr>
      <w:tabs>
        <w:tab w:val="center" w:pos="4513"/>
        <w:tab w:val="right" w:pos="9026"/>
      </w:tabs>
    </w:pPr>
  </w:style>
  <w:style w:type="character" w:customStyle="1" w:styleId="FooterChar">
    <w:name w:val="Footer Char"/>
    <w:basedOn w:val="DefaultParagraphFont"/>
    <w:link w:val="Footer"/>
    <w:uiPriority w:val="99"/>
    <w:rsid w:val="00725BA4"/>
    <w:rPr>
      <w:rFonts w:ascii="Times New Roman" w:eastAsia="Times New Roman" w:hAnsi="Times New Roman" w:cs="Times New Roman"/>
      <w:kern w:val="0"/>
      <w:sz w:val="21"/>
      <w:szCs w:val="20"/>
      <w:lang w:val="en-US"/>
      <w14:ligatures w14:val="none"/>
    </w:rPr>
  </w:style>
  <w:style w:type="character" w:styleId="Hyperlink">
    <w:name w:val="Hyperlink"/>
    <w:basedOn w:val="DefaultParagraphFont"/>
    <w:uiPriority w:val="99"/>
    <w:unhideWhenUsed/>
    <w:rsid w:val="00724563"/>
    <w:rPr>
      <w:color w:val="0563C1" w:themeColor="hyperlink"/>
      <w:u w:val="single"/>
    </w:rPr>
  </w:style>
  <w:style w:type="character" w:styleId="UnresolvedMention">
    <w:name w:val="Unresolved Mention"/>
    <w:basedOn w:val="DefaultParagraphFont"/>
    <w:uiPriority w:val="99"/>
    <w:semiHidden/>
    <w:unhideWhenUsed/>
    <w:rsid w:val="00724563"/>
    <w:rPr>
      <w:color w:val="605E5C"/>
      <w:shd w:val="clear" w:color="auto" w:fill="E1DFDD"/>
    </w:rPr>
  </w:style>
  <w:style w:type="table" w:styleId="PlainTable4">
    <w:name w:val="Plain Table 4"/>
    <w:basedOn w:val="TableNormal"/>
    <w:uiPriority w:val="44"/>
    <w:rsid w:val="00454C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doi.org/10.1007/s13201-021-01417-1"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doi.org/10.29121/ijetmr.v5.i11.2018.318"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C366-CFFC-4B98-A2FB-CF69A1A8A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24</Pages>
  <Words>6703</Words>
  <Characters>38212</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Pst T Olive-Adelodun</dc:creator>
  <cp:keywords/>
  <dc:description/>
  <cp:lastModifiedBy>SDI 1166</cp:lastModifiedBy>
  <cp:revision>18</cp:revision>
  <dcterms:created xsi:type="dcterms:W3CDTF">2026-09-14T13:28:00Z</dcterms:created>
  <dcterms:modified xsi:type="dcterms:W3CDTF">2026-09-18T09:46:00Z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de7191b9-a7ec-4b76-8340-e6b89b26ecf2</vt:lpwstr>
  </property>
</Properties>
</file>