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E15B" w14:textId="77777777" w:rsidR="004D5FA1" w:rsidRDefault="004D5FA1" w:rsidP="00B65A38">
      <w:pPr>
        <w:jc w:val="both"/>
        <w:rPr>
          <w:rFonts w:ascii="Arial" w:hAnsi="Arial" w:cs="Arial"/>
          <w:b/>
          <w:bCs/>
          <w:color w:val="000000" w:themeColor="text1"/>
        </w:rPr>
      </w:pPr>
      <w:r w:rsidRPr="004D5FA1">
        <w:rPr>
          <w:rFonts w:ascii="Arial" w:hAnsi="Arial" w:cs="Arial"/>
          <w:b/>
          <w:bCs/>
          <w:color w:val="000000" w:themeColor="text1"/>
        </w:rPr>
        <w:t xml:space="preserve">Original </w:t>
      </w:r>
      <w:proofErr w:type="spellStart"/>
      <w:r w:rsidRPr="004D5FA1">
        <w:rPr>
          <w:rFonts w:ascii="Arial" w:hAnsi="Arial" w:cs="Arial"/>
          <w:b/>
          <w:bCs/>
          <w:color w:val="000000" w:themeColor="text1"/>
        </w:rPr>
        <w:t>Research</w:t>
      </w:r>
      <w:proofErr w:type="spellEnd"/>
      <w:r w:rsidRPr="004D5FA1">
        <w:rPr>
          <w:rFonts w:ascii="Arial" w:hAnsi="Arial" w:cs="Arial"/>
          <w:b/>
          <w:bCs/>
          <w:color w:val="000000" w:themeColor="text1"/>
        </w:rPr>
        <w:t xml:space="preserve"> </w:t>
      </w:r>
      <w:proofErr w:type="spellStart"/>
      <w:r w:rsidRPr="004D5FA1">
        <w:rPr>
          <w:rFonts w:ascii="Arial" w:hAnsi="Arial" w:cs="Arial"/>
          <w:b/>
          <w:bCs/>
          <w:color w:val="000000" w:themeColor="text1"/>
        </w:rPr>
        <w:t>Article</w:t>
      </w:r>
      <w:proofErr w:type="spellEnd"/>
    </w:p>
    <w:p w14:paraId="65FB94A3" w14:textId="77777777" w:rsidR="004D5FA1" w:rsidRDefault="004D5FA1" w:rsidP="00B65A38">
      <w:pPr>
        <w:jc w:val="both"/>
        <w:rPr>
          <w:rFonts w:ascii="Arial" w:hAnsi="Arial" w:cs="Arial"/>
          <w:b/>
          <w:bCs/>
          <w:color w:val="000000" w:themeColor="text1"/>
        </w:rPr>
      </w:pPr>
    </w:p>
    <w:p w14:paraId="01A4C7F5" w14:textId="71766487" w:rsidR="0082492C" w:rsidRDefault="00C9781B" w:rsidP="00B65A38">
      <w:pPr>
        <w:jc w:val="both"/>
        <w:rPr>
          <w:rFonts w:ascii="Arial" w:hAnsi="Arial" w:cs="Arial"/>
          <w:b/>
          <w:bCs/>
          <w:color w:val="000000" w:themeColor="text1"/>
        </w:rPr>
      </w:pPr>
      <w:r>
        <w:rPr>
          <w:rFonts w:ascii="Arial" w:hAnsi="Arial" w:cs="Arial"/>
          <w:b/>
          <w:bCs/>
          <w:color w:val="000000" w:themeColor="text1"/>
        </w:rPr>
        <w:t xml:space="preserve">T and </w:t>
      </w:r>
      <w:proofErr w:type="spellStart"/>
      <w:r>
        <w:rPr>
          <w:rFonts w:ascii="Arial" w:hAnsi="Arial" w:cs="Arial"/>
          <w:b/>
          <w:bCs/>
          <w:color w:val="000000" w:themeColor="text1"/>
        </w:rPr>
        <w:t>Tn</w:t>
      </w:r>
      <w:proofErr w:type="spellEnd"/>
      <w:r>
        <w:rPr>
          <w:rFonts w:ascii="Arial" w:hAnsi="Arial" w:cs="Arial"/>
          <w:b/>
          <w:bCs/>
          <w:color w:val="000000" w:themeColor="text1"/>
        </w:rPr>
        <w:t xml:space="preserve"> </w:t>
      </w:r>
      <w:proofErr w:type="spellStart"/>
      <w:r>
        <w:rPr>
          <w:rFonts w:ascii="Arial" w:hAnsi="Arial" w:cs="Arial"/>
          <w:b/>
          <w:bCs/>
          <w:color w:val="000000" w:themeColor="text1"/>
        </w:rPr>
        <w:t>antigens</w:t>
      </w:r>
      <w:proofErr w:type="spellEnd"/>
      <w:r>
        <w:rPr>
          <w:rFonts w:ascii="Arial" w:hAnsi="Arial" w:cs="Arial"/>
          <w:b/>
          <w:bCs/>
          <w:color w:val="000000" w:themeColor="text1"/>
        </w:rPr>
        <w:t xml:space="preserve"> in HPV-positive and -negative cervical cancer cells</w:t>
      </w:r>
    </w:p>
    <w:p w14:paraId="67F4C662" w14:textId="77777777" w:rsidR="008A2840" w:rsidRPr="0082492C" w:rsidRDefault="008A2840" w:rsidP="00B65A38">
      <w:pPr>
        <w:jc w:val="both"/>
        <w:rPr>
          <w:rFonts w:ascii="Arial" w:hAnsi="Arial" w:cs="Arial"/>
          <w:color w:val="000000" w:themeColor="text1"/>
        </w:rPr>
      </w:pPr>
    </w:p>
    <w:p w14:paraId="4C1F6A3C" w14:textId="6C3B63D3" w:rsidR="00440CBE" w:rsidRDefault="00B65A38" w:rsidP="00440CBE">
      <w:pPr>
        <w:jc w:val="both"/>
        <w:rPr>
          <w:rFonts w:ascii="Arial" w:hAnsi="Arial" w:cs="Arial"/>
          <w:b/>
          <w:bCs/>
          <w:color w:val="000000" w:themeColor="text1"/>
        </w:rPr>
      </w:pPr>
      <w:proofErr w:type="spellStart"/>
      <w:r w:rsidRPr="0082492C">
        <w:rPr>
          <w:rFonts w:ascii="Arial" w:hAnsi="Arial" w:cs="Arial"/>
          <w:b/>
          <w:bCs/>
          <w:color w:val="000000" w:themeColor="text1"/>
        </w:rPr>
        <w:t>Abstract</w:t>
      </w:r>
      <w:proofErr w:type="spellEnd"/>
    </w:p>
    <w:p w14:paraId="6D6EE024" w14:textId="77777777" w:rsidR="0080277A" w:rsidRPr="007B0133" w:rsidRDefault="0080277A" w:rsidP="0080277A">
      <w:pPr>
        <w:spacing w:before="100" w:beforeAutospacing="1" w:after="100" w:afterAutospacing="1" w:line="240" w:lineRule="auto"/>
        <w:rPr>
          <w:rFonts w:ascii="Times New Roman" w:eastAsia="Times New Roman" w:hAnsi="Times New Roman" w:cs="Times New Roman"/>
          <w:lang w:eastAsia="en-GB"/>
        </w:rPr>
      </w:pPr>
      <w:r w:rsidRPr="007B0133">
        <w:rPr>
          <w:rFonts w:ascii="Times New Roman" w:eastAsia="Times New Roman" w:hAnsi="Times New Roman" w:cs="Times New Roman"/>
          <w:lang w:eastAsia="en-GB"/>
        </w:rPr>
        <w:t xml:space="preserve">Cervical </w:t>
      </w:r>
      <w:proofErr w:type="spellStart"/>
      <w:r w:rsidRPr="007B0133">
        <w:rPr>
          <w:rFonts w:ascii="Times New Roman" w:eastAsia="Times New Roman" w:hAnsi="Times New Roman" w:cs="Times New Roman"/>
          <w:lang w:eastAsia="en-GB"/>
        </w:rPr>
        <w:t>cancer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is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strongly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associated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with</w:t>
      </w:r>
      <w:proofErr w:type="spellEnd"/>
      <w:r w:rsidRPr="007B0133">
        <w:rPr>
          <w:rFonts w:ascii="Times New Roman" w:eastAsia="Times New Roman" w:hAnsi="Times New Roman" w:cs="Times New Roman"/>
          <w:lang w:eastAsia="en-GB"/>
        </w:rPr>
        <w:t xml:space="preserve"> human </w:t>
      </w:r>
      <w:proofErr w:type="spellStart"/>
      <w:r w:rsidRPr="007B0133">
        <w:rPr>
          <w:rFonts w:ascii="Times New Roman" w:eastAsia="Times New Roman" w:hAnsi="Times New Roman" w:cs="Times New Roman"/>
          <w:lang w:eastAsia="en-GB"/>
        </w:rPr>
        <w:t>papillomavirus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infection</w:t>
      </w:r>
      <w:proofErr w:type="spellEnd"/>
      <w:r w:rsidRPr="007B0133">
        <w:rPr>
          <w:rFonts w:ascii="Times New Roman" w:eastAsia="Times New Roman" w:hAnsi="Times New Roman" w:cs="Times New Roman"/>
          <w:lang w:eastAsia="en-GB"/>
        </w:rPr>
        <w:t xml:space="preserve"> and </w:t>
      </w:r>
      <w:proofErr w:type="spellStart"/>
      <w:r w:rsidRPr="007B0133">
        <w:rPr>
          <w:rFonts w:ascii="Times New Roman" w:eastAsia="Times New Roman" w:hAnsi="Times New Roman" w:cs="Times New Roman"/>
          <w:lang w:eastAsia="en-GB"/>
        </w:rPr>
        <w:t>is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accompanied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alterations</w:t>
      </w:r>
      <w:proofErr w:type="spellEnd"/>
      <w:r w:rsidRPr="007B0133">
        <w:rPr>
          <w:rFonts w:ascii="Times New Roman" w:eastAsia="Times New Roman" w:hAnsi="Times New Roman" w:cs="Times New Roman"/>
          <w:lang w:eastAsia="en-GB"/>
        </w:rPr>
        <w:t xml:space="preserve"> in </w:t>
      </w:r>
      <w:proofErr w:type="spellStart"/>
      <w:r w:rsidRPr="007B0133">
        <w:rPr>
          <w:rFonts w:ascii="Times New Roman" w:eastAsia="Times New Roman" w:hAnsi="Times New Roman" w:cs="Times New Roman"/>
          <w:lang w:eastAsia="en-GB"/>
        </w:rPr>
        <w:t>cellular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glycosylation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This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study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evaluated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glycoproteins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recognized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i/>
          <w:iCs/>
          <w:lang w:eastAsia="en-GB"/>
        </w:rPr>
        <w:t>Amaranthus</w:t>
      </w:r>
      <w:proofErr w:type="spellEnd"/>
      <w:r w:rsidRPr="007B0133">
        <w:rPr>
          <w:rFonts w:ascii="Times New Roman" w:eastAsia="Times New Roman" w:hAnsi="Times New Roman" w:cs="Times New Roman"/>
          <w:i/>
          <w:iCs/>
          <w:lang w:eastAsia="en-GB"/>
        </w:rPr>
        <w:t xml:space="preserve"> </w:t>
      </w:r>
      <w:proofErr w:type="spellStart"/>
      <w:r w:rsidRPr="007B0133">
        <w:rPr>
          <w:rFonts w:ascii="Times New Roman" w:eastAsia="Times New Roman" w:hAnsi="Times New Roman" w:cs="Times New Roman"/>
          <w:i/>
          <w:iCs/>
          <w:lang w:eastAsia="en-GB"/>
        </w:rPr>
        <w:t>leucocarpus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lectin</w:t>
      </w:r>
      <w:proofErr w:type="spellEnd"/>
      <w:r w:rsidRPr="007B0133">
        <w:rPr>
          <w:rFonts w:ascii="Times New Roman" w:eastAsia="Times New Roman" w:hAnsi="Times New Roman" w:cs="Times New Roman"/>
          <w:lang w:eastAsia="en-GB"/>
        </w:rPr>
        <w:t xml:space="preserve"> (ALL), </w:t>
      </w:r>
      <w:proofErr w:type="spellStart"/>
      <w:r w:rsidRPr="007B0133">
        <w:rPr>
          <w:rFonts w:ascii="Times New Roman" w:eastAsia="Times New Roman" w:hAnsi="Times New Roman" w:cs="Times New Roman"/>
          <w:lang w:eastAsia="en-GB"/>
        </w:rPr>
        <w:t>which</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binds</w:t>
      </w:r>
      <w:proofErr w:type="spellEnd"/>
      <w:r w:rsidRPr="007B0133">
        <w:rPr>
          <w:rFonts w:ascii="Times New Roman" w:eastAsia="Times New Roman" w:hAnsi="Times New Roman" w:cs="Times New Roman"/>
          <w:lang w:eastAsia="en-GB"/>
        </w:rPr>
        <w:t xml:space="preserve"> O-</w:t>
      </w:r>
      <w:proofErr w:type="spellStart"/>
      <w:r w:rsidRPr="007B0133">
        <w:rPr>
          <w:rFonts w:ascii="Times New Roman" w:eastAsia="Times New Roman" w:hAnsi="Times New Roman" w:cs="Times New Roman"/>
          <w:lang w:eastAsia="en-GB"/>
        </w:rPr>
        <w:t>linked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carbohydrate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structures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including</w:t>
      </w:r>
      <w:proofErr w:type="spellEnd"/>
      <w:r w:rsidRPr="007B0133">
        <w:rPr>
          <w:rFonts w:ascii="Times New Roman" w:eastAsia="Times New Roman" w:hAnsi="Times New Roman" w:cs="Times New Roman"/>
          <w:lang w:eastAsia="en-GB"/>
        </w:rPr>
        <w:t xml:space="preserve"> T and </w:t>
      </w:r>
      <w:proofErr w:type="spellStart"/>
      <w:r w:rsidRPr="007B0133">
        <w:rPr>
          <w:rFonts w:ascii="Times New Roman" w:eastAsia="Times New Roman" w:hAnsi="Times New Roman" w:cs="Times New Roman"/>
          <w:lang w:eastAsia="en-GB"/>
        </w:rPr>
        <w:t>Tn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antigens</w:t>
      </w:r>
      <w:proofErr w:type="spellEnd"/>
      <w:r w:rsidRPr="007B0133">
        <w:rPr>
          <w:rFonts w:ascii="Times New Roman" w:eastAsia="Times New Roman" w:hAnsi="Times New Roman" w:cs="Times New Roman"/>
          <w:lang w:eastAsia="en-GB"/>
        </w:rPr>
        <w:t xml:space="preserve">, in HPV-positive and HPV-negative cervical </w:t>
      </w:r>
      <w:proofErr w:type="spellStart"/>
      <w:r w:rsidRPr="007B0133">
        <w:rPr>
          <w:rFonts w:ascii="Times New Roman" w:eastAsia="Times New Roman" w:hAnsi="Times New Roman" w:cs="Times New Roman"/>
          <w:lang w:eastAsia="en-GB"/>
        </w:rPr>
        <w:t>cancer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HPV-positive </w:t>
      </w:r>
      <w:proofErr w:type="spellStart"/>
      <w:r w:rsidRPr="007B0133">
        <w:rPr>
          <w:rFonts w:ascii="Times New Roman" w:eastAsia="Times New Roman" w:hAnsi="Times New Roman" w:cs="Times New Roman"/>
          <w:lang w:eastAsia="en-GB"/>
        </w:rPr>
        <w:t>CaLo</w:t>
      </w:r>
      <w:proofErr w:type="spellEnd"/>
      <w:r w:rsidRPr="007B0133">
        <w:rPr>
          <w:rFonts w:ascii="Times New Roman" w:eastAsia="Times New Roman" w:hAnsi="Times New Roman" w:cs="Times New Roman"/>
          <w:lang w:eastAsia="en-GB"/>
        </w:rPr>
        <w:t xml:space="preserve"> and </w:t>
      </w:r>
      <w:proofErr w:type="spellStart"/>
      <w:r w:rsidRPr="007B0133">
        <w:rPr>
          <w:rFonts w:ascii="Times New Roman" w:eastAsia="Times New Roman" w:hAnsi="Times New Roman" w:cs="Times New Roman"/>
          <w:lang w:eastAsia="en-GB"/>
        </w:rPr>
        <w:t>SiHa</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and HPV-negative </w:t>
      </w:r>
      <w:proofErr w:type="spellStart"/>
      <w:r w:rsidRPr="007B0133">
        <w:rPr>
          <w:rFonts w:ascii="Times New Roman" w:eastAsia="Times New Roman" w:hAnsi="Times New Roman" w:cs="Times New Roman"/>
          <w:lang w:eastAsia="en-GB"/>
        </w:rPr>
        <w:t>ViBo</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were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examined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using</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lectin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cytochemistry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flow</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cytometry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electrophoresis</w:t>
      </w:r>
      <w:proofErr w:type="spellEnd"/>
      <w:r w:rsidRPr="007B0133">
        <w:rPr>
          <w:rFonts w:ascii="Times New Roman" w:eastAsia="Times New Roman" w:hAnsi="Times New Roman" w:cs="Times New Roman"/>
          <w:lang w:eastAsia="en-GB"/>
        </w:rPr>
        <w:t xml:space="preserve">, Western </w:t>
      </w:r>
      <w:proofErr w:type="spellStart"/>
      <w:r w:rsidRPr="007B0133">
        <w:rPr>
          <w:rFonts w:ascii="Times New Roman" w:eastAsia="Times New Roman" w:hAnsi="Times New Roman" w:cs="Times New Roman"/>
          <w:lang w:eastAsia="en-GB"/>
        </w:rPr>
        <w:t>blotting</w:t>
      </w:r>
      <w:proofErr w:type="spellEnd"/>
      <w:r w:rsidRPr="007B0133">
        <w:rPr>
          <w:rFonts w:ascii="Times New Roman" w:eastAsia="Times New Roman" w:hAnsi="Times New Roman" w:cs="Times New Roman"/>
          <w:lang w:eastAsia="en-GB"/>
        </w:rPr>
        <w:t xml:space="preserve"> and </w:t>
      </w:r>
      <w:proofErr w:type="spellStart"/>
      <w:r w:rsidRPr="007B0133">
        <w:rPr>
          <w:rFonts w:ascii="Times New Roman" w:eastAsia="Times New Roman" w:hAnsi="Times New Roman" w:cs="Times New Roman"/>
          <w:lang w:eastAsia="en-GB"/>
        </w:rPr>
        <w:t>lectin-based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precipitation</w:t>
      </w:r>
      <w:proofErr w:type="spellEnd"/>
      <w:r w:rsidRPr="007B0133">
        <w:rPr>
          <w:rFonts w:ascii="Times New Roman" w:eastAsia="Times New Roman" w:hAnsi="Times New Roman" w:cs="Times New Roman"/>
          <w:lang w:eastAsia="en-GB"/>
        </w:rPr>
        <w:t xml:space="preserve">. Cervical </w:t>
      </w:r>
      <w:proofErr w:type="spellStart"/>
      <w:r w:rsidRPr="007B0133">
        <w:rPr>
          <w:rFonts w:ascii="Times New Roman" w:eastAsia="Times New Roman" w:hAnsi="Times New Roman" w:cs="Times New Roman"/>
          <w:lang w:eastAsia="en-GB"/>
        </w:rPr>
        <w:t>tissue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samples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were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also</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evaluated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fluorescence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microscopy</w:t>
      </w:r>
      <w:proofErr w:type="spellEnd"/>
      <w:r w:rsidRPr="007B0133">
        <w:rPr>
          <w:rFonts w:ascii="Times New Roman" w:eastAsia="Times New Roman" w:hAnsi="Times New Roman" w:cs="Times New Roman"/>
          <w:lang w:eastAsia="en-GB"/>
        </w:rPr>
        <w:t xml:space="preserve">. ALL </w:t>
      </w:r>
      <w:proofErr w:type="spellStart"/>
      <w:r w:rsidRPr="007B0133">
        <w:rPr>
          <w:rFonts w:ascii="Times New Roman" w:eastAsia="Times New Roman" w:hAnsi="Times New Roman" w:cs="Times New Roman"/>
          <w:lang w:eastAsia="en-GB"/>
        </w:rPr>
        <w:t>showed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greater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recognition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of</w:t>
      </w:r>
      <w:proofErr w:type="spellEnd"/>
      <w:r w:rsidRPr="007B0133">
        <w:rPr>
          <w:rFonts w:ascii="Times New Roman" w:eastAsia="Times New Roman" w:hAnsi="Times New Roman" w:cs="Times New Roman"/>
          <w:lang w:eastAsia="en-GB"/>
        </w:rPr>
        <w:t xml:space="preserve"> HPV-positive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than</w:t>
      </w:r>
      <w:proofErr w:type="spellEnd"/>
      <w:r w:rsidRPr="007B0133">
        <w:rPr>
          <w:rFonts w:ascii="Times New Roman" w:eastAsia="Times New Roman" w:hAnsi="Times New Roman" w:cs="Times New Roman"/>
          <w:lang w:eastAsia="en-GB"/>
        </w:rPr>
        <w:t xml:space="preserve"> HPV-negative </w:t>
      </w:r>
      <w:proofErr w:type="spellStart"/>
      <w:r w:rsidRPr="007B0133">
        <w:rPr>
          <w:rFonts w:ascii="Times New Roman" w:eastAsia="Times New Roman" w:hAnsi="Times New Roman" w:cs="Times New Roman"/>
          <w:lang w:eastAsia="en-GB"/>
        </w:rPr>
        <w:t>ViBo</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Flow </w:t>
      </w:r>
      <w:proofErr w:type="spellStart"/>
      <w:r w:rsidRPr="007B0133">
        <w:rPr>
          <w:rFonts w:ascii="Times New Roman" w:eastAsia="Times New Roman" w:hAnsi="Times New Roman" w:cs="Times New Roman"/>
          <w:lang w:eastAsia="en-GB"/>
        </w:rPr>
        <w:t>cytometry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demonstrated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lectin</w:t>
      </w:r>
      <w:proofErr w:type="spellEnd"/>
      <w:r w:rsidRPr="007B0133">
        <w:rPr>
          <w:rFonts w:ascii="Times New Roman" w:eastAsia="Times New Roman" w:hAnsi="Times New Roman" w:cs="Times New Roman"/>
          <w:lang w:eastAsia="en-GB"/>
        </w:rPr>
        <w:t xml:space="preserve">-positive </w:t>
      </w:r>
      <w:proofErr w:type="spellStart"/>
      <w:r w:rsidRPr="007B0133">
        <w:rPr>
          <w:rFonts w:ascii="Times New Roman" w:eastAsia="Times New Roman" w:hAnsi="Times New Roman" w:cs="Times New Roman"/>
          <w:lang w:eastAsia="en-GB"/>
        </w:rPr>
        <w:t>populations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of</w:t>
      </w:r>
      <w:proofErr w:type="spellEnd"/>
      <w:r w:rsidRPr="007B0133">
        <w:rPr>
          <w:rFonts w:ascii="Times New Roman" w:eastAsia="Times New Roman" w:hAnsi="Times New Roman" w:cs="Times New Roman"/>
          <w:lang w:eastAsia="en-GB"/>
        </w:rPr>
        <w:t xml:space="preserve"> 94.2% in </w:t>
      </w:r>
      <w:proofErr w:type="spellStart"/>
      <w:r w:rsidRPr="007B0133">
        <w:rPr>
          <w:rFonts w:ascii="Times New Roman" w:eastAsia="Times New Roman" w:hAnsi="Times New Roman" w:cs="Times New Roman"/>
          <w:lang w:eastAsia="en-GB"/>
        </w:rPr>
        <w:t>CaLo</w:t>
      </w:r>
      <w:proofErr w:type="spellEnd"/>
      <w:r w:rsidRPr="007B0133">
        <w:rPr>
          <w:rFonts w:ascii="Times New Roman" w:eastAsia="Times New Roman" w:hAnsi="Times New Roman" w:cs="Times New Roman"/>
          <w:lang w:eastAsia="en-GB"/>
        </w:rPr>
        <w:t xml:space="preserve">, 97.2% in </w:t>
      </w:r>
      <w:proofErr w:type="spellStart"/>
      <w:r w:rsidRPr="007B0133">
        <w:rPr>
          <w:rFonts w:ascii="Times New Roman" w:eastAsia="Times New Roman" w:hAnsi="Times New Roman" w:cs="Times New Roman"/>
          <w:lang w:eastAsia="en-GB"/>
        </w:rPr>
        <w:t>SiHa</w:t>
      </w:r>
      <w:proofErr w:type="spellEnd"/>
      <w:r w:rsidRPr="007B0133">
        <w:rPr>
          <w:rFonts w:ascii="Times New Roman" w:eastAsia="Times New Roman" w:hAnsi="Times New Roman" w:cs="Times New Roman"/>
          <w:lang w:eastAsia="en-GB"/>
        </w:rPr>
        <w:t xml:space="preserve"> and 89.6% in </w:t>
      </w:r>
      <w:proofErr w:type="spellStart"/>
      <w:r w:rsidRPr="007B0133">
        <w:rPr>
          <w:rFonts w:ascii="Times New Roman" w:eastAsia="Times New Roman" w:hAnsi="Times New Roman" w:cs="Times New Roman"/>
          <w:lang w:eastAsia="en-GB"/>
        </w:rPr>
        <w:t>ViBo</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while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fluorescence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intensity</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values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were</w:t>
      </w:r>
      <w:proofErr w:type="spellEnd"/>
      <w:r w:rsidRPr="007B0133">
        <w:rPr>
          <w:rFonts w:ascii="Times New Roman" w:eastAsia="Times New Roman" w:hAnsi="Times New Roman" w:cs="Times New Roman"/>
          <w:lang w:eastAsia="en-GB"/>
        </w:rPr>
        <w:t xml:space="preserve"> 40,276, 36,434 and 26,536, </w:t>
      </w:r>
      <w:proofErr w:type="spellStart"/>
      <w:r w:rsidRPr="007B0133">
        <w:rPr>
          <w:rFonts w:ascii="Times New Roman" w:eastAsia="Times New Roman" w:hAnsi="Times New Roman" w:cs="Times New Roman"/>
          <w:lang w:eastAsia="en-GB"/>
        </w:rPr>
        <w:t>respectively</w:t>
      </w:r>
      <w:proofErr w:type="spellEnd"/>
      <w:r w:rsidRPr="007B0133">
        <w:rPr>
          <w:rFonts w:ascii="Times New Roman" w:eastAsia="Times New Roman" w:hAnsi="Times New Roman" w:cs="Times New Roman"/>
          <w:lang w:eastAsia="en-GB"/>
        </w:rPr>
        <w:t xml:space="preserve">. Western </w:t>
      </w:r>
      <w:proofErr w:type="spellStart"/>
      <w:r w:rsidRPr="007B0133">
        <w:rPr>
          <w:rFonts w:ascii="Times New Roman" w:eastAsia="Times New Roman" w:hAnsi="Times New Roman" w:cs="Times New Roman"/>
          <w:lang w:eastAsia="en-GB"/>
        </w:rPr>
        <w:t>blot</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analysis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of</w:t>
      </w:r>
      <w:proofErr w:type="spellEnd"/>
      <w:r w:rsidRPr="007B0133">
        <w:rPr>
          <w:rFonts w:ascii="Times New Roman" w:eastAsia="Times New Roman" w:hAnsi="Times New Roman" w:cs="Times New Roman"/>
          <w:lang w:eastAsia="en-GB"/>
        </w:rPr>
        <w:t xml:space="preserve"> total </w:t>
      </w:r>
      <w:proofErr w:type="spellStart"/>
      <w:r w:rsidRPr="007B0133">
        <w:rPr>
          <w:rFonts w:ascii="Times New Roman" w:eastAsia="Times New Roman" w:hAnsi="Times New Roman" w:cs="Times New Roman"/>
          <w:lang w:eastAsia="en-GB"/>
        </w:rPr>
        <w:t>cell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lysates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revealed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approximately</w:t>
      </w:r>
      <w:proofErr w:type="spellEnd"/>
      <w:r w:rsidRPr="007B0133">
        <w:rPr>
          <w:rFonts w:ascii="Times New Roman" w:eastAsia="Times New Roman" w:hAnsi="Times New Roman" w:cs="Times New Roman"/>
          <w:lang w:eastAsia="en-GB"/>
        </w:rPr>
        <w:t xml:space="preserve"> 65- and 100-kDa </w:t>
      </w:r>
      <w:proofErr w:type="spellStart"/>
      <w:r w:rsidRPr="007B0133">
        <w:rPr>
          <w:rFonts w:ascii="Times New Roman" w:eastAsia="Times New Roman" w:hAnsi="Times New Roman" w:cs="Times New Roman"/>
          <w:lang w:eastAsia="en-GB"/>
        </w:rPr>
        <w:t>lectin</w:t>
      </w:r>
      <w:proofErr w:type="spellEnd"/>
      <w:r w:rsidRPr="007B0133">
        <w:rPr>
          <w:rFonts w:ascii="Times New Roman" w:eastAsia="Times New Roman" w:hAnsi="Times New Roman" w:cs="Times New Roman"/>
          <w:lang w:eastAsia="en-GB"/>
        </w:rPr>
        <w:t xml:space="preserve">-reactive </w:t>
      </w:r>
      <w:proofErr w:type="spellStart"/>
      <w:r w:rsidRPr="007B0133">
        <w:rPr>
          <w:rFonts w:ascii="Times New Roman" w:eastAsia="Times New Roman" w:hAnsi="Times New Roman" w:cs="Times New Roman"/>
          <w:lang w:eastAsia="en-GB"/>
        </w:rPr>
        <w:t>bands</w:t>
      </w:r>
      <w:proofErr w:type="spellEnd"/>
      <w:r w:rsidRPr="007B0133">
        <w:rPr>
          <w:rFonts w:ascii="Times New Roman" w:eastAsia="Times New Roman" w:hAnsi="Times New Roman" w:cs="Times New Roman"/>
          <w:lang w:eastAsia="en-GB"/>
        </w:rPr>
        <w:t xml:space="preserve"> in </w:t>
      </w:r>
      <w:proofErr w:type="spellStart"/>
      <w:r w:rsidRPr="007B0133">
        <w:rPr>
          <w:rFonts w:ascii="Times New Roman" w:eastAsia="Times New Roman" w:hAnsi="Times New Roman" w:cs="Times New Roman"/>
          <w:lang w:eastAsia="en-GB"/>
        </w:rPr>
        <w:t>all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three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lines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Analysis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of</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precipitated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glycoproteins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demonstrated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bands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of</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approximately</w:t>
      </w:r>
      <w:proofErr w:type="spellEnd"/>
      <w:r w:rsidRPr="007B0133">
        <w:rPr>
          <w:rFonts w:ascii="Times New Roman" w:eastAsia="Times New Roman" w:hAnsi="Times New Roman" w:cs="Times New Roman"/>
          <w:lang w:eastAsia="en-GB"/>
        </w:rPr>
        <w:t xml:space="preserve"> 100, 50–70 and 25 </w:t>
      </w:r>
      <w:proofErr w:type="spellStart"/>
      <w:r w:rsidRPr="007B0133">
        <w:rPr>
          <w:rFonts w:ascii="Times New Roman" w:eastAsia="Times New Roman" w:hAnsi="Times New Roman" w:cs="Times New Roman"/>
          <w:lang w:eastAsia="en-GB"/>
        </w:rPr>
        <w:t>kDa</w:t>
      </w:r>
      <w:proofErr w:type="spellEnd"/>
      <w:r w:rsidRPr="007B0133">
        <w:rPr>
          <w:rFonts w:ascii="Times New Roman" w:eastAsia="Times New Roman" w:hAnsi="Times New Roman" w:cs="Times New Roman"/>
          <w:lang w:eastAsia="en-GB"/>
        </w:rPr>
        <w:t xml:space="preserve"> in </w:t>
      </w:r>
      <w:proofErr w:type="spellStart"/>
      <w:r w:rsidRPr="007B0133">
        <w:rPr>
          <w:rFonts w:ascii="Times New Roman" w:eastAsia="Times New Roman" w:hAnsi="Times New Roman" w:cs="Times New Roman"/>
          <w:lang w:eastAsia="en-GB"/>
        </w:rPr>
        <w:t>CaLo</w:t>
      </w:r>
      <w:proofErr w:type="spellEnd"/>
      <w:r w:rsidRPr="007B0133">
        <w:rPr>
          <w:rFonts w:ascii="Times New Roman" w:eastAsia="Times New Roman" w:hAnsi="Times New Roman" w:cs="Times New Roman"/>
          <w:lang w:eastAsia="en-GB"/>
        </w:rPr>
        <w:t xml:space="preserve"> and </w:t>
      </w:r>
      <w:proofErr w:type="spellStart"/>
      <w:r w:rsidRPr="007B0133">
        <w:rPr>
          <w:rFonts w:ascii="Times New Roman" w:eastAsia="Times New Roman" w:hAnsi="Times New Roman" w:cs="Times New Roman"/>
          <w:lang w:eastAsia="en-GB"/>
        </w:rPr>
        <w:t>SiHa</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whereas</w:t>
      </w:r>
      <w:proofErr w:type="spellEnd"/>
      <w:r w:rsidRPr="007B0133">
        <w:rPr>
          <w:rFonts w:ascii="Times New Roman" w:eastAsia="Times New Roman" w:hAnsi="Times New Roman" w:cs="Times New Roman"/>
          <w:lang w:eastAsia="en-GB"/>
        </w:rPr>
        <w:t xml:space="preserve"> a </w:t>
      </w:r>
      <w:proofErr w:type="spellStart"/>
      <w:r w:rsidRPr="007B0133">
        <w:rPr>
          <w:rFonts w:ascii="Times New Roman" w:eastAsia="Times New Roman" w:hAnsi="Times New Roman" w:cs="Times New Roman"/>
          <w:lang w:eastAsia="en-GB"/>
        </w:rPr>
        <w:t>prominent</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approximately</w:t>
      </w:r>
      <w:proofErr w:type="spellEnd"/>
      <w:r w:rsidRPr="007B0133">
        <w:rPr>
          <w:rFonts w:ascii="Times New Roman" w:eastAsia="Times New Roman" w:hAnsi="Times New Roman" w:cs="Times New Roman"/>
          <w:lang w:eastAsia="en-GB"/>
        </w:rPr>
        <w:t xml:space="preserve"> 25-kDa band </w:t>
      </w:r>
      <w:proofErr w:type="spellStart"/>
      <w:r w:rsidRPr="007B0133">
        <w:rPr>
          <w:rFonts w:ascii="Times New Roman" w:eastAsia="Times New Roman" w:hAnsi="Times New Roman" w:cs="Times New Roman"/>
          <w:lang w:eastAsia="en-GB"/>
        </w:rPr>
        <w:t>was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observed</w:t>
      </w:r>
      <w:proofErr w:type="spellEnd"/>
      <w:r w:rsidRPr="007B0133">
        <w:rPr>
          <w:rFonts w:ascii="Times New Roman" w:eastAsia="Times New Roman" w:hAnsi="Times New Roman" w:cs="Times New Roman"/>
          <w:lang w:eastAsia="en-GB"/>
        </w:rPr>
        <w:t xml:space="preserve"> in </w:t>
      </w:r>
      <w:proofErr w:type="spellStart"/>
      <w:r w:rsidRPr="007B0133">
        <w:rPr>
          <w:rFonts w:ascii="Times New Roman" w:eastAsia="Times New Roman" w:hAnsi="Times New Roman" w:cs="Times New Roman"/>
          <w:lang w:eastAsia="en-GB"/>
        </w:rPr>
        <w:t>ViBo</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These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findings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indicate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differences</w:t>
      </w:r>
      <w:proofErr w:type="spellEnd"/>
      <w:r w:rsidRPr="007B0133">
        <w:rPr>
          <w:rFonts w:ascii="Times New Roman" w:eastAsia="Times New Roman" w:hAnsi="Times New Roman" w:cs="Times New Roman"/>
          <w:lang w:eastAsia="en-GB"/>
        </w:rPr>
        <w:t xml:space="preserve"> in ALL-reactive O-</w:t>
      </w:r>
      <w:proofErr w:type="spellStart"/>
      <w:r w:rsidRPr="007B0133">
        <w:rPr>
          <w:rFonts w:ascii="Times New Roman" w:eastAsia="Times New Roman" w:hAnsi="Times New Roman" w:cs="Times New Roman"/>
          <w:lang w:eastAsia="en-GB"/>
        </w:rPr>
        <w:t>glycoprotein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patterns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among</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the</w:t>
      </w:r>
      <w:proofErr w:type="spellEnd"/>
      <w:r w:rsidRPr="007B0133">
        <w:rPr>
          <w:rFonts w:ascii="Times New Roman" w:eastAsia="Times New Roman" w:hAnsi="Times New Roman" w:cs="Times New Roman"/>
          <w:lang w:eastAsia="en-GB"/>
        </w:rPr>
        <w:t xml:space="preserve"> cervical </w:t>
      </w:r>
      <w:proofErr w:type="spellStart"/>
      <w:r w:rsidRPr="007B0133">
        <w:rPr>
          <w:rFonts w:ascii="Times New Roman" w:eastAsia="Times New Roman" w:hAnsi="Times New Roman" w:cs="Times New Roman"/>
          <w:lang w:eastAsia="en-GB"/>
        </w:rPr>
        <w:t>cancer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lines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examined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Further</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studies</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using</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additional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cell</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models</w:t>
      </w:r>
      <w:proofErr w:type="spellEnd"/>
      <w:r w:rsidRPr="007B0133">
        <w:rPr>
          <w:rFonts w:ascii="Times New Roman" w:eastAsia="Times New Roman" w:hAnsi="Times New Roman" w:cs="Times New Roman"/>
          <w:lang w:eastAsia="en-GB"/>
        </w:rPr>
        <w:t xml:space="preserve"> and </w:t>
      </w:r>
      <w:proofErr w:type="spellStart"/>
      <w:r w:rsidRPr="007B0133">
        <w:rPr>
          <w:rFonts w:ascii="Times New Roman" w:eastAsia="Times New Roman" w:hAnsi="Times New Roman" w:cs="Times New Roman"/>
          <w:lang w:eastAsia="en-GB"/>
        </w:rPr>
        <w:t>direct</w:t>
      </w:r>
      <w:proofErr w:type="spellEnd"/>
      <w:r w:rsidRPr="007B0133">
        <w:rPr>
          <w:rFonts w:ascii="Times New Roman" w:eastAsia="Times New Roman" w:hAnsi="Times New Roman" w:cs="Times New Roman"/>
          <w:lang w:eastAsia="en-GB"/>
        </w:rPr>
        <w:t xml:space="preserve"> molecular </w:t>
      </w:r>
      <w:proofErr w:type="spellStart"/>
      <w:r w:rsidRPr="007B0133">
        <w:rPr>
          <w:rFonts w:ascii="Times New Roman" w:eastAsia="Times New Roman" w:hAnsi="Times New Roman" w:cs="Times New Roman"/>
          <w:lang w:eastAsia="en-GB"/>
        </w:rPr>
        <w:t>characterization</w:t>
      </w:r>
      <w:proofErr w:type="spellEnd"/>
      <w:r w:rsidRPr="007B0133">
        <w:rPr>
          <w:rFonts w:ascii="Times New Roman" w:eastAsia="Times New Roman" w:hAnsi="Times New Roman" w:cs="Times New Roman"/>
          <w:lang w:eastAsia="en-GB"/>
        </w:rPr>
        <w:t xml:space="preserve"> are </w:t>
      </w:r>
      <w:proofErr w:type="spellStart"/>
      <w:r w:rsidRPr="007B0133">
        <w:rPr>
          <w:rFonts w:ascii="Times New Roman" w:eastAsia="Times New Roman" w:hAnsi="Times New Roman" w:cs="Times New Roman"/>
          <w:lang w:eastAsia="en-GB"/>
        </w:rPr>
        <w:t>required</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to</w:t>
      </w:r>
      <w:proofErr w:type="spellEnd"/>
      <w:r w:rsidRPr="007B0133">
        <w:rPr>
          <w:rFonts w:ascii="Times New Roman" w:eastAsia="Times New Roman" w:hAnsi="Times New Roman" w:cs="Times New Roman"/>
          <w:lang w:eastAsia="en-GB"/>
        </w:rPr>
        <w:t xml:space="preserve"> determine </w:t>
      </w:r>
      <w:proofErr w:type="spellStart"/>
      <w:r w:rsidRPr="007B0133">
        <w:rPr>
          <w:rFonts w:ascii="Times New Roman" w:eastAsia="Times New Roman" w:hAnsi="Times New Roman" w:cs="Times New Roman"/>
          <w:lang w:eastAsia="en-GB"/>
        </w:rPr>
        <w:t>the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relationship</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between</w:t>
      </w:r>
      <w:proofErr w:type="spellEnd"/>
      <w:r w:rsidRPr="007B0133">
        <w:rPr>
          <w:rFonts w:ascii="Times New Roman" w:eastAsia="Times New Roman" w:hAnsi="Times New Roman" w:cs="Times New Roman"/>
          <w:lang w:eastAsia="en-GB"/>
        </w:rPr>
        <w:t xml:space="preserve"> HPV status and </w:t>
      </w:r>
      <w:proofErr w:type="spellStart"/>
      <w:r w:rsidRPr="007B0133">
        <w:rPr>
          <w:rFonts w:ascii="Times New Roman" w:eastAsia="Times New Roman" w:hAnsi="Times New Roman" w:cs="Times New Roman"/>
          <w:lang w:eastAsia="en-GB"/>
        </w:rPr>
        <w:t>these</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glycosylation</w:t>
      </w:r>
      <w:proofErr w:type="spellEnd"/>
      <w:r w:rsidRPr="007B0133">
        <w:rPr>
          <w:rFonts w:ascii="Times New Roman" w:eastAsia="Times New Roman" w:hAnsi="Times New Roman" w:cs="Times New Roman"/>
          <w:lang w:eastAsia="en-GB"/>
        </w:rPr>
        <w:t xml:space="preserve"> </w:t>
      </w:r>
      <w:proofErr w:type="spellStart"/>
      <w:r w:rsidRPr="007B0133">
        <w:rPr>
          <w:rFonts w:ascii="Times New Roman" w:eastAsia="Times New Roman" w:hAnsi="Times New Roman" w:cs="Times New Roman"/>
          <w:lang w:eastAsia="en-GB"/>
        </w:rPr>
        <w:t>patterns</w:t>
      </w:r>
      <w:proofErr w:type="spellEnd"/>
      <w:r w:rsidRPr="007B0133">
        <w:rPr>
          <w:rFonts w:ascii="Times New Roman" w:eastAsia="Times New Roman" w:hAnsi="Times New Roman" w:cs="Times New Roman"/>
          <w:lang w:eastAsia="en-GB"/>
        </w:rPr>
        <w:t>.</w:t>
      </w:r>
    </w:p>
    <w:p w14:paraId="71DE04E6" w14:textId="77777777" w:rsidR="0080277A" w:rsidRPr="00440CBE" w:rsidRDefault="0080277A" w:rsidP="00440CBE">
      <w:pPr>
        <w:jc w:val="both"/>
        <w:rPr>
          <w:rFonts w:ascii="Arial" w:hAnsi="Arial" w:cs="Arial"/>
          <w:b/>
          <w:bCs/>
          <w:color w:val="000000" w:themeColor="text1"/>
        </w:rPr>
      </w:pPr>
    </w:p>
    <w:p w14:paraId="6F03AD0F" w14:textId="79F626D3" w:rsidR="009A2E63" w:rsidRPr="0082492C" w:rsidRDefault="009A2E63" w:rsidP="0041584F">
      <w:pPr>
        <w:spacing w:line="360" w:lineRule="auto"/>
        <w:contextualSpacing/>
        <w:jc w:val="both"/>
        <w:rPr>
          <w:rFonts w:ascii="Arial" w:hAnsi="Arial" w:cs="Arial"/>
          <w:color w:val="000000" w:themeColor="text1"/>
        </w:rPr>
      </w:pPr>
      <w:r w:rsidRPr="0082492C">
        <w:rPr>
          <w:rFonts w:ascii="Arial" w:hAnsi="Arial" w:cs="Arial"/>
          <w:b/>
          <w:bCs/>
          <w:color w:val="000000" w:themeColor="text1"/>
        </w:rPr>
        <w:t>Key Words:</w:t>
      </w:r>
      <w:r w:rsidRPr="0082492C">
        <w:rPr>
          <w:rFonts w:ascii="Arial" w:hAnsi="Arial" w:cs="Arial"/>
          <w:color w:val="000000" w:themeColor="text1"/>
        </w:rPr>
        <w:t xml:space="preserve"> </w:t>
      </w:r>
      <w:proofErr w:type="spellStart"/>
      <w:r w:rsidRPr="0082492C">
        <w:rPr>
          <w:rFonts w:ascii="Arial" w:hAnsi="Arial" w:cs="Arial"/>
          <w:color w:val="000000" w:themeColor="text1"/>
        </w:rPr>
        <w:t>Glycoproteins</w:t>
      </w:r>
      <w:proofErr w:type="spellEnd"/>
      <w:r w:rsidRPr="0082492C">
        <w:rPr>
          <w:rFonts w:ascii="Arial" w:hAnsi="Arial" w:cs="Arial"/>
          <w:color w:val="000000" w:themeColor="text1"/>
        </w:rPr>
        <w:t xml:space="preserve">, </w:t>
      </w:r>
      <w:proofErr w:type="spellStart"/>
      <w:r w:rsidRPr="0082492C">
        <w:rPr>
          <w:rFonts w:ascii="Arial" w:hAnsi="Arial" w:cs="Arial"/>
          <w:color w:val="000000" w:themeColor="text1"/>
        </w:rPr>
        <w:t>Lectin</w:t>
      </w:r>
      <w:proofErr w:type="spellEnd"/>
      <w:r w:rsidRPr="0082492C">
        <w:rPr>
          <w:rFonts w:ascii="Arial" w:hAnsi="Arial" w:cs="Arial"/>
          <w:color w:val="000000" w:themeColor="text1"/>
        </w:rPr>
        <w:t>, cervical</w:t>
      </w:r>
      <w:r w:rsidR="00F76B08" w:rsidRPr="0082492C">
        <w:rPr>
          <w:rFonts w:ascii="Arial" w:hAnsi="Arial" w:cs="Arial"/>
          <w:color w:val="000000" w:themeColor="text1"/>
        </w:rPr>
        <w:t xml:space="preserve"> </w:t>
      </w:r>
      <w:proofErr w:type="spellStart"/>
      <w:r w:rsidRPr="0082492C">
        <w:rPr>
          <w:rFonts w:ascii="Arial" w:hAnsi="Arial" w:cs="Arial"/>
          <w:color w:val="000000" w:themeColor="text1"/>
        </w:rPr>
        <w:t>cancer</w:t>
      </w:r>
      <w:proofErr w:type="spellEnd"/>
      <w:r w:rsidRPr="0082492C">
        <w:rPr>
          <w:rFonts w:ascii="Arial" w:hAnsi="Arial" w:cs="Arial"/>
          <w:color w:val="000000" w:themeColor="text1"/>
        </w:rPr>
        <w:t xml:space="preserve">, </w:t>
      </w:r>
      <w:r w:rsidRPr="0082492C">
        <w:rPr>
          <w:rFonts w:ascii="Arial" w:hAnsi="Arial" w:cs="Arial"/>
          <w:i/>
          <w:iCs/>
          <w:color w:val="000000" w:themeColor="text1"/>
        </w:rPr>
        <w:t>Amaranthus</w:t>
      </w:r>
      <w:r w:rsidR="00FA6E43" w:rsidRPr="0082492C">
        <w:rPr>
          <w:rFonts w:ascii="Arial" w:hAnsi="Arial" w:cs="Arial"/>
          <w:i/>
          <w:iCs/>
          <w:color w:val="000000" w:themeColor="text1"/>
        </w:rPr>
        <w:t xml:space="preserve"> leucocarpus</w:t>
      </w:r>
    </w:p>
    <w:p w14:paraId="7B1317F9" w14:textId="77777777" w:rsidR="009A2E63" w:rsidRPr="0082492C" w:rsidRDefault="009A2E63" w:rsidP="0041584F">
      <w:pPr>
        <w:spacing w:line="360" w:lineRule="auto"/>
        <w:contextualSpacing/>
        <w:jc w:val="both"/>
        <w:rPr>
          <w:rFonts w:ascii="Arial" w:hAnsi="Arial" w:cs="Arial"/>
          <w:color w:val="000000" w:themeColor="text1"/>
        </w:rPr>
      </w:pPr>
    </w:p>
    <w:p w14:paraId="4F1D6CC1" w14:textId="77777777" w:rsidR="009A2E63" w:rsidRPr="0082492C" w:rsidRDefault="009A2E63" w:rsidP="0041584F">
      <w:pPr>
        <w:spacing w:line="360" w:lineRule="auto"/>
        <w:contextualSpacing/>
        <w:jc w:val="both"/>
        <w:rPr>
          <w:rFonts w:ascii="Arial" w:hAnsi="Arial" w:cs="Arial"/>
          <w:color w:val="000000" w:themeColor="text1"/>
        </w:rPr>
      </w:pPr>
    </w:p>
    <w:p w14:paraId="1757E07B" w14:textId="3939A012" w:rsidR="009A2E63" w:rsidRPr="001B264C" w:rsidRDefault="009A2E63" w:rsidP="001B264C">
      <w:pPr>
        <w:pStyle w:val="ListParagraph"/>
        <w:numPr>
          <w:ilvl w:val="0"/>
          <w:numId w:val="3"/>
        </w:numPr>
        <w:spacing w:line="240" w:lineRule="auto"/>
        <w:jc w:val="both"/>
        <w:rPr>
          <w:rFonts w:ascii="Arial" w:hAnsi="Arial" w:cs="Arial"/>
          <w:b/>
          <w:bCs/>
          <w:color w:val="000000" w:themeColor="text1"/>
        </w:rPr>
      </w:pPr>
      <w:r w:rsidRPr="001B264C">
        <w:rPr>
          <w:rFonts w:ascii="Arial" w:hAnsi="Arial" w:cs="Arial"/>
          <w:b/>
          <w:bCs/>
          <w:color w:val="000000" w:themeColor="text1"/>
        </w:rPr>
        <w:t>INTRODUCTION</w:t>
      </w:r>
    </w:p>
    <w:p w14:paraId="4A26E3A3" w14:textId="77777777" w:rsidR="00FA6E43" w:rsidRPr="0082492C" w:rsidRDefault="00FA6E43" w:rsidP="00FA6E43">
      <w:pPr>
        <w:spacing w:line="240" w:lineRule="auto"/>
        <w:contextualSpacing/>
        <w:jc w:val="both"/>
        <w:rPr>
          <w:rFonts w:ascii="Arial" w:hAnsi="Arial" w:cs="Arial"/>
          <w:b/>
          <w:bCs/>
          <w:color w:val="000000" w:themeColor="text1"/>
        </w:rPr>
      </w:pPr>
    </w:p>
    <w:p w14:paraId="214B8070" w14:textId="108154E0" w:rsidR="00256314" w:rsidRPr="0082492C" w:rsidRDefault="00256314" w:rsidP="0041584F">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Cervical cancer has become one of the most prevalent female malignancies in developing countries, and research into its prevention and treatment is underway </w:t>
      </w:r>
      <w:r w:rsidR="00551321" w:rsidRPr="0082492C">
        <w:rPr>
          <w:rFonts w:ascii="Arial" w:hAnsi="Arial" w:cs="Arial"/>
          <w:color w:val="000000" w:themeColor="text1"/>
        </w:rPr>
        <w:t>(Shiman et al., 2007)</w:t>
      </w:r>
      <w:r w:rsidRPr="0082492C">
        <w:rPr>
          <w:rFonts w:ascii="Arial" w:hAnsi="Arial" w:cs="Arial"/>
          <w:color w:val="000000" w:themeColor="text1"/>
        </w:rPr>
        <w:t xml:space="preserve">. The results of epidemiological research clearly indicate that the development of cervical </w:t>
      </w:r>
      <w:r w:rsidR="00FA6E43" w:rsidRPr="0082492C">
        <w:rPr>
          <w:rFonts w:ascii="Arial" w:hAnsi="Arial" w:cs="Arial"/>
          <w:color w:val="000000" w:themeColor="text1"/>
        </w:rPr>
        <w:t>premali</w:t>
      </w:r>
      <w:r w:rsidR="009F2A6E" w:rsidRPr="0082492C">
        <w:rPr>
          <w:rFonts w:ascii="Arial" w:hAnsi="Arial" w:cs="Arial"/>
          <w:color w:val="000000" w:themeColor="text1"/>
        </w:rPr>
        <w:t>g</w:t>
      </w:r>
      <w:r w:rsidR="00FA6E43" w:rsidRPr="0082492C">
        <w:rPr>
          <w:rFonts w:ascii="Arial" w:hAnsi="Arial" w:cs="Arial"/>
          <w:color w:val="000000" w:themeColor="text1"/>
        </w:rPr>
        <w:t>nant lesions</w:t>
      </w:r>
      <w:r w:rsidRPr="0082492C">
        <w:rPr>
          <w:rFonts w:ascii="Arial" w:hAnsi="Arial" w:cs="Arial"/>
          <w:color w:val="000000" w:themeColor="text1"/>
        </w:rPr>
        <w:t xml:space="preserve"> and malignant transformation is attributable to infection with specific genotypes of cancer-associated HPV</w:t>
      </w:r>
      <w:r w:rsidR="00551321" w:rsidRPr="0082492C">
        <w:rPr>
          <w:rFonts w:ascii="Arial" w:hAnsi="Arial" w:cs="Arial"/>
          <w:color w:val="000000" w:themeColor="text1"/>
        </w:rPr>
        <w:t xml:space="preserve"> (Muñoz et al., 2003)</w:t>
      </w:r>
      <w:r w:rsidRPr="0082492C">
        <w:rPr>
          <w:rFonts w:ascii="Arial" w:hAnsi="Arial" w:cs="Arial"/>
          <w:color w:val="000000" w:themeColor="text1"/>
        </w:rPr>
        <w:t>.</w:t>
      </w:r>
      <w:r w:rsidR="00DF3547" w:rsidRPr="0082492C">
        <w:rPr>
          <w:rFonts w:ascii="Arial" w:hAnsi="Arial" w:cs="Arial"/>
          <w:color w:val="000000" w:themeColor="text1"/>
        </w:rPr>
        <w:t xml:space="preserve"> </w:t>
      </w:r>
      <w:r w:rsidR="002C4D78" w:rsidRPr="0082492C">
        <w:rPr>
          <w:rFonts w:ascii="Arial" w:hAnsi="Arial" w:cs="Arial"/>
          <w:color w:val="000000" w:themeColor="text1"/>
        </w:rPr>
        <w:t xml:space="preserve">High-grade HPV types 16 and 18 are the most prevalent (Zhang et al., </w:t>
      </w:r>
      <w:r w:rsidR="002C4D78" w:rsidRPr="0082492C">
        <w:rPr>
          <w:rFonts w:ascii="Arial" w:hAnsi="Arial" w:cs="Arial"/>
          <w:color w:val="000000" w:themeColor="text1"/>
        </w:rPr>
        <w:lastRenderedPageBreak/>
        <w:t>2025</w:t>
      </w:r>
      <w:r w:rsidR="009B1353">
        <w:rPr>
          <w:rFonts w:ascii="Arial" w:hAnsi="Arial" w:cs="Arial"/>
          <w:color w:val="000000" w:themeColor="text1"/>
        </w:rPr>
        <w:t>)</w:t>
      </w:r>
      <w:r w:rsidR="002C4D78" w:rsidRPr="0082492C">
        <w:rPr>
          <w:rFonts w:ascii="Arial" w:hAnsi="Arial" w:cs="Arial"/>
          <w:color w:val="000000" w:themeColor="text1"/>
        </w:rPr>
        <w:t xml:space="preserve">. </w:t>
      </w:r>
      <w:r w:rsidR="00DF3547" w:rsidRPr="0082492C">
        <w:rPr>
          <w:rFonts w:ascii="Arial" w:hAnsi="Arial" w:cs="Arial"/>
          <w:color w:val="000000" w:themeColor="text1"/>
        </w:rPr>
        <w:t>The application of HPV genotyping for screening programmes is an emerging field, however, it is imperative that simple cervical cancer detection methods are introduced with consideration of improved value and personalised monitoring</w:t>
      </w:r>
      <w:r w:rsidR="00551321" w:rsidRPr="0082492C">
        <w:rPr>
          <w:rFonts w:ascii="Arial" w:hAnsi="Arial" w:cs="Arial"/>
          <w:color w:val="000000" w:themeColor="text1"/>
        </w:rPr>
        <w:t xml:space="preserve"> (Shiman et al., 2007)</w:t>
      </w:r>
      <w:r w:rsidR="00DF3547" w:rsidRPr="0082492C">
        <w:rPr>
          <w:rFonts w:ascii="Arial" w:hAnsi="Arial" w:cs="Arial"/>
          <w:color w:val="000000" w:themeColor="text1"/>
        </w:rPr>
        <w:t xml:space="preserve">. Glycosylation has been identified as a crucial process involved in a multitude of gynecological cancers, including cervical cancer </w:t>
      </w:r>
      <w:bookmarkStart w:id="0" w:name="_Hlk224673103"/>
      <w:r w:rsidR="00551321" w:rsidRPr="0082492C">
        <w:rPr>
          <w:rFonts w:ascii="Arial" w:hAnsi="Arial" w:cs="Arial"/>
          <w:color w:val="000000" w:themeColor="text1"/>
        </w:rPr>
        <w:t xml:space="preserve">(Cisneros-Ramírez et al., 2020, </w:t>
      </w:r>
      <w:r w:rsidR="00FA0AF6" w:rsidRPr="0082492C">
        <w:rPr>
          <w:rFonts w:ascii="Arial" w:hAnsi="Arial" w:cs="Arial"/>
          <w:color w:val="000000" w:themeColor="text1"/>
        </w:rPr>
        <w:t>Solórzano</w:t>
      </w:r>
      <w:r w:rsidR="00551321" w:rsidRPr="0082492C">
        <w:rPr>
          <w:rFonts w:ascii="Arial" w:hAnsi="Arial" w:cs="Arial"/>
          <w:color w:val="000000" w:themeColor="text1"/>
        </w:rPr>
        <w:t xml:space="preserve"> </w:t>
      </w:r>
      <w:r w:rsidR="00FA0AF6" w:rsidRPr="0082492C">
        <w:rPr>
          <w:rFonts w:ascii="Arial" w:hAnsi="Arial" w:cs="Arial"/>
          <w:color w:val="000000" w:themeColor="text1"/>
        </w:rPr>
        <w:t>et al., 2012</w:t>
      </w:r>
      <w:r w:rsidR="00551321" w:rsidRPr="0082492C">
        <w:rPr>
          <w:rFonts w:ascii="Arial" w:hAnsi="Arial" w:cs="Arial"/>
          <w:color w:val="000000" w:themeColor="text1"/>
        </w:rPr>
        <w:t xml:space="preserve">, </w:t>
      </w:r>
      <w:r w:rsidR="00FA0AF6" w:rsidRPr="0082492C">
        <w:rPr>
          <w:rFonts w:ascii="Arial" w:hAnsi="Arial" w:cs="Arial"/>
          <w:color w:val="000000" w:themeColor="text1"/>
        </w:rPr>
        <w:t>Xu et al., 2021)</w:t>
      </w:r>
      <w:bookmarkEnd w:id="0"/>
      <w:r w:rsidR="00551321" w:rsidRPr="0082492C">
        <w:rPr>
          <w:rFonts w:ascii="Arial" w:hAnsi="Arial" w:cs="Arial"/>
          <w:color w:val="000000" w:themeColor="text1"/>
        </w:rPr>
        <w:t xml:space="preserve">. </w:t>
      </w:r>
      <w:r w:rsidR="00DF3547" w:rsidRPr="0082492C">
        <w:rPr>
          <w:rFonts w:ascii="Arial" w:hAnsi="Arial" w:cs="Arial"/>
          <w:color w:val="000000" w:themeColor="text1"/>
        </w:rPr>
        <w:t xml:space="preserve">The focus on glycosylation patterns as they relate to cervical cancer metastasis has been a major issue in the field for several decades </w:t>
      </w:r>
      <w:r w:rsidR="00551321" w:rsidRPr="0082492C">
        <w:rPr>
          <w:rFonts w:ascii="Arial" w:hAnsi="Arial" w:cs="Arial"/>
          <w:color w:val="000000" w:themeColor="text1"/>
        </w:rPr>
        <w:t>(Dube et al., 2025, Nyambe et al., 2019)</w:t>
      </w:r>
      <w:r w:rsidR="00211880">
        <w:rPr>
          <w:rFonts w:ascii="Arial" w:hAnsi="Arial" w:cs="Arial"/>
          <w:color w:val="000000" w:themeColor="text1"/>
        </w:rPr>
        <w:t>.</w:t>
      </w:r>
    </w:p>
    <w:p w14:paraId="1FEBA0E1" w14:textId="77777777" w:rsidR="00FA0AF6" w:rsidRPr="0082492C" w:rsidRDefault="00FA0AF6" w:rsidP="0041584F">
      <w:pPr>
        <w:spacing w:line="360" w:lineRule="auto"/>
        <w:contextualSpacing/>
        <w:jc w:val="both"/>
        <w:rPr>
          <w:rFonts w:ascii="Arial" w:hAnsi="Arial" w:cs="Arial"/>
          <w:color w:val="000000" w:themeColor="text1"/>
        </w:rPr>
      </w:pPr>
    </w:p>
    <w:p w14:paraId="688B138A" w14:textId="7EB93425" w:rsidR="00895B3C" w:rsidRPr="0082492C" w:rsidRDefault="00094067" w:rsidP="0041584F">
      <w:pPr>
        <w:spacing w:line="360" w:lineRule="auto"/>
        <w:contextualSpacing/>
        <w:jc w:val="both"/>
        <w:rPr>
          <w:rFonts w:ascii="Arial" w:hAnsi="Arial" w:cs="Arial"/>
          <w:color w:val="000000" w:themeColor="text1"/>
        </w:rPr>
      </w:pPr>
      <w:r w:rsidRPr="0082492C">
        <w:rPr>
          <w:rFonts w:ascii="Arial" w:hAnsi="Arial" w:cs="Arial"/>
          <w:color w:val="000000" w:themeColor="text1"/>
        </w:rPr>
        <w:t>Glycans with complex structures and abnormal expressions are well-characterised signals of cancer cell attachment and cytoskeleton reorganization</w:t>
      </w:r>
      <w:r w:rsidR="00551321" w:rsidRPr="0082492C">
        <w:rPr>
          <w:rFonts w:ascii="Arial" w:hAnsi="Arial" w:cs="Arial"/>
          <w:color w:val="000000" w:themeColor="text1"/>
        </w:rPr>
        <w:t xml:space="preserve"> (Marisco et al., 2018).</w:t>
      </w:r>
      <w:r w:rsidRPr="0082492C">
        <w:rPr>
          <w:rFonts w:ascii="Arial" w:hAnsi="Arial" w:cs="Arial"/>
          <w:color w:val="000000" w:themeColor="text1"/>
        </w:rPr>
        <w:t xml:space="preserve"> The malignant phenotypes of cervical cancer cells are governed by a dynamic combination of altered expression levels and different </w:t>
      </w:r>
      <w:r w:rsidRPr="0082492C">
        <w:rPr>
          <w:rFonts w:ascii="Arial" w:hAnsi="Arial" w:cs="Arial"/>
          <w:i/>
          <w:iCs/>
          <w:color w:val="000000" w:themeColor="text1"/>
        </w:rPr>
        <w:t>O</w:t>
      </w:r>
      <w:r w:rsidRPr="0082492C">
        <w:rPr>
          <w:rFonts w:ascii="Arial" w:hAnsi="Arial" w:cs="Arial"/>
          <w:color w:val="000000" w:themeColor="text1"/>
        </w:rPr>
        <w:t>-glycosylation modifications</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Pochechueva et al., 2012)</w:t>
      </w:r>
      <w:r w:rsidRPr="0082492C">
        <w:rPr>
          <w:rFonts w:ascii="Arial" w:hAnsi="Arial" w:cs="Arial"/>
          <w:color w:val="000000" w:themeColor="text1"/>
        </w:rPr>
        <w:t xml:space="preserve">. The Tn antigen is described as GalNAc-Ser/Thr in the biosynthesis of mucin-type </w:t>
      </w:r>
      <w:r w:rsidRPr="0082492C">
        <w:rPr>
          <w:rFonts w:ascii="Arial" w:hAnsi="Arial" w:cs="Arial"/>
          <w:i/>
          <w:iCs/>
          <w:color w:val="000000" w:themeColor="text1"/>
        </w:rPr>
        <w:t>O</w:t>
      </w:r>
      <w:r w:rsidRPr="0082492C">
        <w:rPr>
          <w:rFonts w:ascii="Arial" w:hAnsi="Arial" w:cs="Arial"/>
          <w:color w:val="000000" w:themeColor="text1"/>
        </w:rPr>
        <w:t xml:space="preserve">-glycosylation, and it is usually extended into complex structures through different mechanisms, forming sialyl-Tn (sTn) antigen, T antigen, or N-acetylglucosamine </w:t>
      </w:r>
      <w:r w:rsidR="00551321" w:rsidRPr="0082492C">
        <w:rPr>
          <w:rFonts w:ascii="Arial" w:hAnsi="Arial" w:cs="Arial"/>
          <w:color w:val="000000" w:themeColor="text1"/>
        </w:rPr>
        <w:t>(</w:t>
      </w:r>
      <w:r w:rsidR="00551321" w:rsidRPr="0082492C">
        <w:rPr>
          <w:rFonts w:ascii="Arial" w:eastAsia="Calibri" w:hAnsi="Arial" w:cs="Arial"/>
          <w:color w:val="000000" w:themeColor="text1"/>
        </w:rPr>
        <w:t xml:space="preserve">Cornelissen </w:t>
      </w:r>
      <w:r w:rsidR="00551321" w:rsidRPr="0082492C">
        <w:rPr>
          <w:rFonts w:ascii="Arial" w:hAnsi="Arial" w:cs="Arial"/>
          <w:color w:val="000000" w:themeColor="text1"/>
        </w:rPr>
        <w:t>et al., 2020)</w:t>
      </w:r>
      <w:r w:rsidRPr="0082492C">
        <w:rPr>
          <w:rFonts w:ascii="Arial" w:hAnsi="Arial" w:cs="Arial"/>
          <w:color w:val="000000" w:themeColor="text1"/>
        </w:rPr>
        <w:t>. This antigen is characterised by its abnormal expression in the majority of carcinomas. Consequently, it has not been observed to be expressed in non-malignant counterparts</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Parameswaran et al., 2018)</w:t>
      </w:r>
      <w:r w:rsidRPr="0082492C">
        <w:rPr>
          <w:rFonts w:ascii="Arial" w:hAnsi="Arial" w:cs="Arial"/>
          <w:color w:val="000000" w:themeColor="text1"/>
        </w:rPr>
        <w:t xml:space="preserve">. It has been established that alterations in Tn antigen are of pivotal significance in the processes of cancer immune evasion, cell adhesion and migratory abilities within the tumour microenvironment </w:t>
      </w:r>
      <w:r w:rsidR="00551321" w:rsidRPr="0082492C">
        <w:rPr>
          <w:rFonts w:ascii="Arial" w:hAnsi="Arial" w:cs="Arial"/>
          <w:color w:val="000000" w:themeColor="text1"/>
        </w:rPr>
        <w:t xml:space="preserve">(Dong et al., 2018, </w:t>
      </w:r>
      <w:r w:rsidR="00551321" w:rsidRPr="0082492C">
        <w:rPr>
          <w:rFonts w:ascii="Arial" w:eastAsia="Calibri" w:hAnsi="Arial" w:cs="Arial"/>
          <w:color w:val="000000" w:themeColor="text1"/>
        </w:rPr>
        <w:t>Radhakrishnan et al., 2014, Hofmann, 2015).</w:t>
      </w:r>
    </w:p>
    <w:p w14:paraId="4CFA0452" w14:textId="77777777" w:rsidR="00A5410F" w:rsidRPr="0082492C" w:rsidRDefault="00A5410F" w:rsidP="0041584F">
      <w:pPr>
        <w:spacing w:line="360" w:lineRule="auto"/>
        <w:contextualSpacing/>
        <w:jc w:val="both"/>
        <w:rPr>
          <w:rFonts w:ascii="Arial" w:hAnsi="Arial" w:cs="Arial"/>
          <w:color w:val="000000" w:themeColor="text1"/>
        </w:rPr>
      </w:pPr>
    </w:p>
    <w:p w14:paraId="540A1D71" w14:textId="77B97261" w:rsidR="004727CE" w:rsidRPr="0082492C" w:rsidRDefault="00895B3C" w:rsidP="00895B3C">
      <w:pPr>
        <w:spacing w:line="360" w:lineRule="auto"/>
        <w:contextualSpacing/>
        <w:jc w:val="both"/>
        <w:rPr>
          <w:rFonts w:ascii="Arial" w:hAnsi="Arial" w:cs="Arial"/>
          <w:color w:val="000000" w:themeColor="text1"/>
        </w:rPr>
      </w:pPr>
      <w:r w:rsidRPr="0082492C">
        <w:rPr>
          <w:rFonts w:ascii="Arial" w:hAnsi="Arial" w:cs="Arial"/>
          <w:color w:val="000000" w:themeColor="text1"/>
        </w:rPr>
        <w:t>Changes in glycosylation patterns can be recognised by lectins</w:t>
      </w:r>
      <w:r w:rsidR="00132B85" w:rsidRPr="0082492C">
        <w:rPr>
          <w:rFonts w:ascii="Arial" w:hAnsi="Arial" w:cs="Arial"/>
          <w:color w:val="000000" w:themeColor="text1"/>
        </w:rPr>
        <w:t xml:space="preserve"> (Brooks, 2024</w:t>
      </w:r>
      <w:r w:rsidR="00551321" w:rsidRPr="0082492C">
        <w:rPr>
          <w:rFonts w:ascii="Arial" w:hAnsi="Arial" w:cs="Arial"/>
          <w:color w:val="000000" w:themeColor="text1"/>
        </w:rPr>
        <w:t xml:space="preserve">, </w:t>
      </w:r>
      <w:r w:rsidR="005666B9" w:rsidRPr="0082492C">
        <w:rPr>
          <w:rFonts w:ascii="Arial" w:hAnsi="Arial" w:cs="Arial"/>
          <w:color w:val="000000" w:themeColor="text1"/>
        </w:rPr>
        <w:t>Sánchez-Martínez et al., 2025)</w:t>
      </w:r>
      <w:r w:rsidRPr="0082492C">
        <w:rPr>
          <w:rFonts w:ascii="Arial" w:hAnsi="Arial" w:cs="Arial"/>
          <w:color w:val="000000" w:themeColor="text1"/>
        </w:rPr>
        <w:t xml:space="preserve">, particularly those that recognise the </w:t>
      </w:r>
      <w:bookmarkStart w:id="1" w:name="_Hlk224675778"/>
      <w:r w:rsidRPr="0082492C">
        <w:rPr>
          <w:rFonts w:ascii="Arial" w:hAnsi="Arial" w:cs="Arial"/>
          <w:color w:val="000000" w:themeColor="text1"/>
        </w:rPr>
        <w:t xml:space="preserve">Tn and T antigens. </w:t>
      </w:r>
      <w:bookmarkEnd w:id="1"/>
      <w:r w:rsidRPr="0082492C">
        <w:rPr>
          <w:rFonts w:ascii="Arial" w:hAnsi="Arial" w:cs="Arial"/>
          <w:color w:val="000000" w:themeColor="text1"/>
        </w:rPr>
        <w:t xml:space="preserve">The </w:t>
      </w:r>
      <w:bookmarkStart w:id="2" w:name="_Hlk224675929"/>
      <w:r w:rsidRPr="0082492C">
        <w:rPr>
          <w:rFonts w:ascii="Arial" w:hAnsi="Arial" w:cs="Arial"/>
          <w:i/>
          <w:iCs/>
          <w:color w:val="000000" w:themeColor="text1"/>
        </w:rPr>
        <w:t xml:space="preserve">Amaranthus leucocarpus </w:t>
      </w:r>
      <w:r w:rsidRPr="0082492C">
        <w:rPr>
          <w:rFonts w:ascii="Arial" w:hAnsi="Arial" w:cs="Arial"/>
          <w:color w:val="000000" w:themeColor="text1"/>
        </w:rPr>
        <w:t xml:space="preserve">lectin (ALL) </w:t>
      </w:r>
      <w:bookmarkEnd w:id="2"/>
      <w:r w:rsidRPr="0082492C">
        <w:rPr>
          <w:rFonts w:ascii="Arial" w:hAnsi="Arial" w:cs="Arial"/>
          <w:color w:val="000000" w:themeColor="text1"/>
        </w:rPr>
        <w:t xml:space="preserve">binds specifically </w:t>
      </w:r>
      <w:r w:rsidR="00F93A23" w:rsidRPr="0082492C">
        <w:rPr>
          <w:rFonts w:ascii="Arial" w:hAnsi="Arial" w:cs="Arial"/>
          <w:color w:val="000000" w:themeColor="text1"/>
        </w:rPr>
        <w:t>Tn and T antigens, It acts as a mitogen on lymphocytes, specifically binding naive and activated CD4+ and CD8+ T cells to promote survival</w:t>
      </w:r>
      <w:r w:rsidR="00551321" w:rsidRPr="0082492C">
        <w:rPr>
          <w:rFonts w:ascii="Arial" w:hAnsi="Arial" w:cs="Arial"/>
          <w:color w:val="000000" w:themeColor="text1"/>
        </w:rPr>
        <w:t xml:space="preserve"> (Hernández P. 2004, Hernández et al., 2001, Gómez-Henao et al., 2021)</w:t>
      </w:r>
      <w:r w:rsidR="00F93A23" w:rsidRPr="0082492C">
        <w:rPr>
          <w:rFonts w:ascii="Arial" w:hAnsi="Arial" w:cs="Arial"/>
          <w:color w:val="000000" w:themeColor="text1"/>
        </w:rPr>
        <w:t>.</w:t>
      </w:r>
      <w:r w:rsidR="008547AA">
        <w:rPr>
          <w:rFonts w:ascii="Arial" w:hAnsi="Arial" w:cs="Arial"/>
          <w:color w:val="000000" w:themeColor="text1"/>
        </w:rPr>
        <w:t xml:space="preserve"> </w:t>
      </w:r>
      <w:r w:rsidR="00F93A23" w:rsidRPr="0082492C">
        <w:rPr>
          <w:rFonts w:ascii="Arial" w:hAnsi="Arial" w:cs="Arial"/>
          <w:color w:val="000000" w:themeColor="text1"/>
        </w:rPr>
        <w:t xml:space="preserve"> </w:t>
      </w:r>
      <w:r w:rsidR="000F0463" w:rsidRPr="0082492C">
        <w:rPr>
          <w:rFonts w:ascii="Arial" w:hAnsi="Arial" w:cs="Arial"/>
          <w:color w:val="000000" w:themeColor="text1"/>
        </w:rPr>
        <w:t>The ALL lectin could be useful for recognizing the T and Tn antigens in cells and tissues with cervical cancer</w:t>
      </w:r>
      <w:r w:rsidR="004727CE" w:rsidRPr="0082492C">
        <w:rPr>
          <w:rFonts w:ascii="Arial" w:hAnsi="Arial" w:cs="Arial"/>
          <w:color w:val="000000" w:themeColor="text1"/>
        </w:rPr>
        <w:t xml:space="preserve">. </w:t>
      </w:r>
      <w:r w:rsidR="00D30852" w:rsidRPr="0082492C">
        <w:rPr>
          <w:rFonts w:ascii="Arial" w:hAnsi="Arial" w:cs="Arial"/>
          <w:color w:val="000000" w:themeColor="text1"/>
        </w:rPr>
        <w:t xml:space="preserve">The </w:t>
      </w:r>
      <w:r w:rsidR="00D30852" w:rsidRPr="0082492C">
        <w:rPr>
          <w:rFonts w:ascii="Arial" w:hAnsi="Arial" w:cs="Arial"/>
          <w:color w:val="000000" w:themeColor="text1"/>
        </w:rPr>
        <w:lastRenderedPageBreak/>
        <w:t xml:space="preserve">aim of this study was to assess </w:t>
      </w:r>
      <w:r w:rsidR="005666B9" w:rsidRPr="0082492C">
        <w:rPr>
          <w:rFonts w:ascii="Arial" w:hAnsi="Arial" w:cs="Arial"/>
          <w:color w:val="000000" w:themeColor="text1"/>
        </w:rPr>
        <w:t xml:space="preserve">Tn and T antigens </w:t>
      </w:r>
      <w:r w:rsidR="00D30852" w:rsidRPr="0082492C">
        <w:rPr>
          <w:rFonts w:ascii="Arial" w:hAnsi="Arial" w:cs="Arial"/>
          <w:color w:val="000000" w:themeColor="text1"/>
        </w:rPr>
        <w:t xml:space="preserve">expression in </w:t>
      </w:r>
      <w:r w:rsidR="004727CE" w:rsidRPr="0082492C">
        <w:rPr>
          <w:rFonts w:ascii="Arial" w:hAnsi="Arial" w:cs="Arial"/>
          <w:color w:val="000000" w:themeColor="text1"/>
        </w:rPr>
        <w:t>cells and tissues with cervical cancer.</w:t>
      </w:r>
    </w:p>
    <w:p w14:paraId="05A33E15" w14:textId="39D1F165" w:rsidR="00767C76" w:rsidRPr="001B264C" w:rsidRDefault="00492548" w:rsidP="001B264C">
      <w:pPr>
        <w:pStyle w:val="ListParagraph"/>
        <w:numPr>
          <w:ilvl w:val="0"/>
          <w:numId w:val="3"/>
        </w:numPr>
        <w:spacing w:line="360" w:lineRule="auto"/>
        <w:jc w:val="both"/>
        <w:rPr>
          <w:rFonts w:ascii="Arial" w:hAnsi="Arial" w:cs="Arial"/>
          <w:color w:val="000000" w:themeColor="text1"/>
        </w:rPr>
      </w:pPr>
      <w:r w:rsidRPr="001B264C">
        <w:rPr>
          <w:rFonts w:ascii="Arial" w:hAnsi="Arial" w:cs="Arial"/>
          <w:b/>
          <w:bCs/>
          <w:color w:val="000000" w:themeColor="text1"/>
        </w:rPr>
        <w:t>MATERIALS AND METHODS</w:t>
      </w:r>
    </w:p>
    <w:p w14:paraId="07CA246C" w14:textId="4FCA9EA7" w:rsidR="00767C76" w:rsidRPr="0082492C" w:rsidRDefault="001B264C" w:rsidP="00767C76">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2.1 </w:t>
      </w:r>
      <w:r w:rsidR="00767C76" w:rsidRPr="0082492C">
        <w:rPr>
          <w:rFonts w:ascii="Arial" w:hAnsi="Arial" w:cs="Arial"/>
          <w:b/>
          <w:bCs/>
          <w:color w:val="000000" w:themeColor="text1"/>
        </w:rPr>
        <w:t>Ethical statement</w:t>
      </w:r>
    </w:p>
    <w:p w14:paraId="085AD1FC" w14:textId="50CDC2D9" w:rsidR="00D979DC" w:rsidRPr="0082492C" w:rsidRDefault="00767C76" w:rsidP="00767C76">
      <w:pPr>
        <w:spacing w:line="360" w:lineRule="auto"/>
        <w:contextualSpacing/>
        <w:jc w:val="both"/>
        <w:rPr>
          <w:rFonts w:ascii="Arial" w:hAnsi="Arial" w:cs="Arial"/>
          <w:color w:val="000000" w:themeColor="text1"/>
        </w:rPr>
      </w:pPr>
      <w:r w:rsidRPr="0082492C">
        <w:rPr>
          <w:rFonts w:ascii="Arial" w:hAnsi="Arial" w:cs="Arial"/>
          <w:color w:val="000000" w:themeColor="text1"/>
        </w:rPr>
        <w:t>Once the research project was evaluated and approved by the Research Ethics Committee of the Faculty of Dentistry of the Universidad Autónoma Benito Juárez de Oaxaca, it was registered with the number: 24PV010FO.</w:t>
      </w:r>
      <w:r w:rsidR="009B1353">
        <w:rPr>
          <w:rFonts w:ascii="Arial" w:hAnsi="Arial" w:cs="Arial"/>
          <w:color w:val="000000" w:themeColor="text1"/>
        </w:rPr>
        <w:t xml:space="preserve"> All participans gave ther written informed consent to participate in the study.</w:t>
      </w:r>
    </w:p>
    <w:p w14:paraId="70470CA8" w14:textId="77777777" w:rsidR="00F62464" w:rsidRPr="0082492C" w:rsidRDefault="00F62464" w:rsidP="004551AB">
      <w:pPr>
        <w:spacing w:line="360" w:lineRule="auto"/>
        <w:contextualSpacing/>
        <w:jc w:val="both"/>
        <w:rPr>
          <w:rFonts w:ascii="Arial" w:hAnsi="Arial" w:cs="Arial"/>
          <w:color w:val="000000" w:themeColor="text1"/>
        </w:rPr>
      </w:pPr>
    </w:p>
    <w:p w14:paraId="70BD7440" w14:textId="10B9A41B" w:rsidR="004551AB" w:rsidRPr="0082492C" w:rsidRDefault="001B264C" w:rsidP="004551AB">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2.2 </w:t>
      </w:r>
      <w:r w:rsidR="004551AB" w:rsidRPr="0082492C">
        <w:rPr>
          <w:rFonts w:ascii="Arial" w:hAnsi="Arial" w:cs="Arial"/>
          <w:b/>
          <w:bCs/>
          <w:color w:val="000000" w:themeColor="text1"/>
        </w:rPr>
        <w:t xml:space="preserve">Lectin </w:t>
      </w:r>
      <w:r w:rsidR="00D45C45" w:rsidRPr="0082492C">
        <w:rPr>
          <w:rFonts w:ascii="Arial" w:hAnsi="Arial" w:cs="Arial"/>
          <w:b/>
          <w:bCs/>
          <w:color w:val="000000" w:themeColor="text1"/>
        </w:rPr>
        <w:t>e</w:t>
      </w:r>
      <w:r w:rsidR="004551AB" w:rsidRPr="0082492C">
        <w:rPr>
          <w:rFonts w:ascii="Arial" w:hAnsi="Arial" w:cs="Arial"/>
          <w:b/>
          <w:bCs/>
          <w:color w:val="000000" w:themeColor="text1"/>
        </w:rPr>
        <w:t>xtraction</w:t>
      </w:r>
    </w:p>
    <w:p w14:paraId="3BB9A78B" w14:textId="4582AF3F" w:rsidR="0073742B" w:rsidRPr="0082492C" w:rsidRDefault="004551AB" w:rsidP="004551AB">
      <w:pPr>
        <w:spacing w:line="360" w:lineRule="auto"/>
        <w:contextualSpacing/>
        <w:jc w:val="both"/>
        <w:rPr>
          <w:rFonts w:ascii="Arial" w:hAnsi="Arial" w:cs="Arial"/>
          <w:color w:val="000000" w:themeColor="text1"/>
        </w:rPr>
      </w:pPr>
      <w:r w:rsidRPr="0082492C">
        <w:rPr>
          <w:rFonts w:ascii="Arial" w:hAnsi="Arial" w:cs="Arial"/>
          <w:i/>
          <w:iCs/>
          <w:color w:val="000000" w:themeColor="text1"/>
        </w:rPr>
        <w:t>Amaranthus leucocarpus</w:t>
      </w:r>
      <w:r w:rsidRPr="0082492C">
        <w:rPr>
          <w:rFonts w:ascii="Arial" w:hAnsi="Arial" w:cs="Arial"/>
          <w:color w:val="000000" w:themeColor="text1"/>
        </w:rPr>
        <w:t xml:space="preserve"> seeds were obtained in Tulyehualco (México), Mexico and were identified at the </w:t>
      </w:r>
      <w:r w:rsidR="00767C76" w:rsidRPr="0082492C">
        <w:rPr>
          <w:rFonts w:ascii="Arial" w:hAnsi="Arial" w:cs="Arial"/>
          <w:color w:val="000000" w:themeColor="text1"/>
        </w:rPr>
        <w:t>Department of Biochemistry, Faculty of Medicine</w:t>
      </w:r>
      <w:r w:rsidRPr="0082492C">
        <w:rPr>
          <w:rFonts w:ascii="Arial" w:hAnsi="Arial" w:cs="Arial"/>
          <w:color w:val="000000" w:themeColor="text1"/>
        </w:rPr>
        <w:t xml:space="preserve">, </w:t>
      </w:r>
      <w:r w:rsidR="00767C76" w:rsidRPr="0082492C">
        <w:rPr>
          <w:rFonts w:ascii="Arial" w:hAnsi="Arial" w:cs="Arial"/>
          <w:color w:val="000000" w:themeColor="text1"/>
        </w:rPr>
        <w:t>Universidad Nacional Autónoma de México</w:t>
      </w:r>
      <w:r w:rsidRPr="0082492C">
        <w:rPr>
          <w:rFonts w:ascii="Arial" w:hAnsi="Arial" w:cs="Arial"/>
          <w:color w:val="000000" w:themeColor="text1"/>
        </w:rPr>
        <w:t xml:space="preserve">, Mexico. Lectin was purified by affinity chromatography on a column containing human type O red blood cell stroma as described previously </w:t>
      </w:r>
      <w:r w:rsidR="00551321" w:rsidRPr="0082492C">
        <w:rPr>
          <w:rFonts w:ascii="Arial" w:hAnsi="Arial" w:cs="Arial"/>
          <w:color w:val="000000" w:themeColor="text1"/>
        </w:rPr>
        <w:t>(Zenteno and Ochoa, 1988)</w:t>
      </w:r>
      <w:r w:rsidRPr="0082492C">
        <w:rPr>
          <w:rFonts w:ascii="Arial" w:hAnsi="Arial" w:cs="Arial"/>
          <w:color w:val="000000" w:themeColor="text1"/>
        </w:rPr>
        <w:t xml:space="preserve">. The </w:t>
      </w:r>
      <w:r w:rsidRPr="0082492C">
        <w:rPr>
          <w:rFonts w:ascii="Arial" w:hAnsi="Arial" w:cs="Arial"/>
          <w:i/>
          <w:iCs/>
          <w:color w:val="000000" w:themeColor="text1"/>
        </w:rPr>
        <w:t>Amaranthus leucocarpus l</w:t>
      </w:r>
      <w:r w:rsidRPr="0082492C">
        <w:rPr>
          <w:rFonts w:ascii="Arial" w:hAnsi="Arial" w:cs="Arial"/>
          <w:color w:val="000000" w:themeColor="text1"/>
        </w:rPr>
        <w:t>ectin (ALL) was labelled with fluorescein isothiocyanate (FITC)</w:t>
      </w:r>
      <w:r w:rsidR="00492548" w:rsidRPr="0082492C">
        <w:rPr>
          <w:rFonts w:ascii="Arial" w:hAnsi="Arial" w:cs="Arial"/>
          <w:color w:val="000000" w:themeColor="text1"/>
        </w:rPr>
        <w:t xml:space="preserve"> </w:t>
      </w:r>
      <w:r w:rsidR="00551321" w:rsidRPr="0082492C">
        <w:rPr>
          <w:rFonts w:ascii="Arial" w:hAnsi="Arial" w:cs="Arial"/>
          <w:color w:val="000000" w:themeColor="text1"/>
        </w:rPr>
        <w:t xml:space="preserve">(Savage et al., 1992) </w:t>
      </w:r>
      <w:r w:rsidR="00492548" w:rsidRPr="0082492C">
        <w:rPr>
          <w:rFonts w:ascii="Arial" w:hAnsi="Arial" w:cs="Arial"/>
          <w:color w:val="000000" w:themeColor="text1"/>
        </w:rPr>
        <w:t>and N-hydroxysuccinimide ester of biotin (Pierce Chemical, Rockford, IL, USA) (Ortíz et al., 2002)</w:t>
      </w:r>
      <w:r w:rsidR="008547AA">
        <w:rPr>
          <w:rFonts w:ascii="Arial" w:hAnsi="Arial" w:cs="Arial"/>
          <w:color w:val="000000" w:themeColor="text1"/>
        </w:rPr>
        <w:t xml:space="preserve"> </w:t>
      </w:r>
      <w:r w:rsidRPr="0082492C">
        <w:rPr>
          <w:rFonts w:ascii="Arial" w:hAnsi="Arial" w:cs="Arial"/>
          <w:color w:val="000000" w:themeColor="text1"/>
        </w:rPr>
        <w:t>with a label/protein ratio of 2:1</w:t>
      </w:r>
      <w:r w:rsidR="00492548" w:rsidRPr="0082492C">
        <w:rPr>
          <w:rFonts w:ascii="Arial" w:hAnsi="Arial" w:cs="Arial"/>
          <w:color w:val="000000" w:themeColor="text1"/>
        </w:rPr>
        <w:t>.</w:t>
      </w:r>
    </w:p>
    <w:p w14:paraId="4A780B52" w14:textId="77777777" w:rsidR="0073742B" w:rsidRPr="0082492C" w:rsidRDefault="0073742B" w:rsidP="004551AB">
      <w:pPr>
        <w:spacing w:line="360" w:lineRule="auto"/>
        <w:contextualSpacing/>
        <w:jc w:val="both"/>
        <w:rPr>
          <w:rFonts w:ascii="Arial" w:hAnsi="Arial" w:cs="Arial"/>
          <w:color w:val="000000" w:themeColor="text1"/>
        </w:rPr>
      </w:pPr>
    </w:p>
    <w:p w14:paraId="7A571E21" w14:textId="650B5E0F" w:rsidR="0024606D" w:rsidRPr="0082492C" w:rsidRDefault="001B264C" w:rsidP="0024606D">
      <w:pPr>
        <w:spacing w:line="360" w:lineRule="auto"/>
        <w:contextualSpacing/>
        <w:jc w:val="both"/>
        <w:rPr>
          <w:rFonts w:ascii="Arial" w:hAnsi="Arial" w:cs="Arial"/>
          <w:b/>
          <w:bCs/>
          <w:color w:val="000000" w:themeColor="text1"/>
        </w:rPr>
      </w:pPr>
      <w:bookmarkStart w:id="3" w:name="_Hlk225365990"/>
      <w:r>
        <w:rPr>
          <w:rFonts w:ascii="Arial" w:hAnsi="Arial" w:cs="Arial"/>
          <w:b/>
          <w:bCs/>
          <w:color w:val="000000" w:themeColor="text1"/>
        </w:rPr>
        <w:t xml:space="preserve">2.3 </w:t>
      </w:r>
      <w:r w:rsidR="0024606D" w:rsidRPr="0082492C">
        <w:rPr>
          <w:rFonts w:ascii="Arial" w:hAnsi="Arial" w:cs="Arial"/>
          <w:b/>
          <w:bCs/>
          <w:color w:val="000000" w:themeColor="text1"/>
        </w:rPr>
        <w:t>Histochemistry</w:t>
      </w:r>
    </w:p>
    <w:bookmarkEnd w:id="3"/>
    <w:p w14:paraId="09F0EB07" w14:textId="4207906A" w:rsidR="003E6026" w:rsidRDefault="0024606D" w:rsidP="0024606D">
      <w:pPr>
        <w:spacing w:line="360" w:lineRule="auto"/>
        <w:contextualSpacing/>
        <w:jc w:val="both"/>
        <w:rPr>
          <w:rFonts w:ascii="Arial" w:hAnsi="Arial" w:cs="Arial"/>
          <w:color w:val="000000" w:themeColor="text1"/>
        </w:rPr>
      </w:pPr>
      <w:r w:rsidRPr="0082492C">
        <w:rPr>
          <w:rFonts w:ascii="Arial" w:hAnsi="Arial" w:cs="Arial"/>
          <w:color w:val="000000" w:themeColor="text1"/>
        </w:rPr>
        <w:t>Samples of healthy cervical tissue and tissue with cervical cancer, provided by the General Hospital of Mexico SS</w:t>
      </w:r>
      <w:r w:rsidR="003E6026" w:rsidRPr="0082492C">
        <w:rPr>
          <w:rFonts w:ascii="Arial" w:hAnsi="Arial" w:cs="Arial"/>
          <w:color w:val="000000" w:themeColor="text1"/>
        </w:rPr>
        <w:t>A</w:t>
      </w:r>
      <w:r w:rsidRPr="0082492C">
        <w:rPr>
          <w:rFonts w:ascii="Arial" w:hAnsi="Arial" w:cs="Arial"/>
          <w:color w:val="000000" w:themeColor="text1"/>
        </w:rPr>
        <w:t xml:space="preserve">. The tissues mounted on slides were subjected to a process of deparaffinisation and rehydration, utilising a series of organic solvents in descending concentrations, from xylene to 70% ethanol. </w:t>
      </w:r>
    </w:p>
    <w:p w14:paraId="61E95048" w14:textId="77777777" w:rsidR="009B1353" w:rsidRPr="0082492C" w:rsidRDefault="009B1353" w:rsidP="0024606D">
      <w:pPr>
        <w:spacing w:line="360" w:lineRule="auto"/>
        <w:contextualSpacing/>
        <w:jc w:val="both"/>
        <w:rPr>
          <w:rFonts w:ascii="Arial" w:hAnsi="Arial" w:cs="Arial"/>
          <w:color w:val="000000" w:themeColor="text1"/>
        </w:rPr>
      </w:pPr>
    </w:p>
    <w:p w14:paraId="5B6DC8D8" w14:textId="0A089C2E" w:rsidR="00673980" w:rsidRPr="0082492C" w:rsidRDefault="0024606D" w:rsidP="004E0D80">
      <w:pPr>
        <w:spacing w:line="360" w:lineRule="auto"/>
        <w:contextualSpacing/>
        <w:jc w:val="both"/>
        <w:rPr>
          <w:rFonts w:ascii="Arial" w:hAnsi="Arial" w:cs="Arial"/>
          <w:color w:val="000000" w:themeColor="text1"/>
        </w:rPr>
      </w:pPr>
      <w:r w:rsidRPr="0082492C">
        <w:rPr>
          <w:rFonts w:ascii="Arial" w:hAnsi="Arial" w:cs="Arial"/>
          <w:color w:val="000000" w:themeColor="text1"/>
        </w:rPr>
        <w:t>The slides were then rinsed with phosphate-buffered saline (PBS,</w:t>
      </w:r>
      <w:r w:rsidR="003E6026" w:rsidRPr="0082492C">
        <w:rPr>
          <w:rFonts w:ascii="Arial" w:hAnsi="Arial" w:cs="Arial"/>
          <w:color w:val="000000" w:themeColor="text1"/>
        </w:rPr>
        <w:t xml:space="preserve"> 50mM sodium phosphate and 0.15M </w:t>
      </w:r>
      <w:r w:rsidR="001261AA" w:rsidRPr="0082492C">
        <w:rPr>
          <w:rFonts w:ascii="Arial" w:hAnsi="Arial" w:cs="Arial"/>
          <w:color w:val="000000" w:themeColor="text1"/>
        </w:rPr>
        <w:t>NaCl,</w:t>
      </w:r>
      <w:r w:rsidRPr="0082492C">
        <w:rPr>
          <w:rFonts w:ascii="Arial" w:hAnsi="Arial" w:cs="Arial"/>
          <w:color w:val="000000" w:themeColor="text1"/>
        </w:rPr>
        <w:t xml:space="preserve"> pH 7.4</w:t>
      </w:r>
      <w:r w:rsidR="001261AA" w:rsidRPr="0082492C">
        <w:rPr>
          <w:rFonts w:ascii="Arial" w:hAnsi="Arial" w:cs="Arial"/>
          <w:color w:val="000000" w:themeColor="text1"/>
        </w:rPr>
        <w:t>, J. T. Baker, Radnor, PA, USA</w:t>
      </w:r>
      <w:r w:rsidRPr="0082492C">
        <w:rPr>
          <w:rFonts w:ascii="Arial" w:hAnsi="Arial" w:cs="Arial"/>
          <w:color w:val="000000" w:themeColor="text1"/>
        </w:rPr>
        <w:t>). Non-specific binding sites were blocked with 2% IgG-free bovine serum albumin (BSA) (</w:t>
      </w:r>
      <w:r w:rsidR="001261AA" w:rsidRPr="0082492C">
        <w:rPr>
          <w:rFonts w:ascii="Arial" w:hAnsi="Arial" w:cs="Arial"/>
          <w:color w:val="000000" w:themeColor="text1"/>
        </w:rPr>
        <w:t>ThermoScientific, Rockford, IL, USA</w:t>
      </w:r>
      <w:r w:rsidRPr="0082492C">
        <w:rPr>
          <w:rFonts w:ascii="Arial" w:hAnsi="Arial" w:cs="Arial"/>
          <w:color w:val="000000" w:themeColor="text1"/>
        </w:rPr>
        <w:t xml:space="preserve">) for 30 minutes. The samples were </w:t>
      </w:r>
      <w:r w:rsidR="00E515F8" w:rsidRPr="0082492C">
        <w:rPr>
          <w:rFonts w:ascii="Arial" w:hAnsi="Arial" w:cs="Arial"/>
          <w:color w:val="000000" w:themeColor="text1"/>
        </w:rPr>
        <w:t>incubate</w:t>
      </w:r>
      <w:r w:rsidRPr="0082492C">
        <w:rPr>
          <w:rFonts w:ascii="Arial" w:hAnsi="Arial" w:cs="Arial"/>
          <w:color w:val="000000" w:themeColor="text1"/>
        </w:rPr>
        <w:t xml:space="preserve"> with 0.2%</w:t>
      </w:r>
      <w:r w:rsidR="001261AA" w:rsidRPr="0082492C">
        <w:rPr>
          <w:rFonts w:ascii="Arial" w:hAnsi="Arial" w:cs="Arial"/>
          <w:color w:val="000000" w:themeColor="text1"/>
        </w:rPr>
        <w:t xml:space="preserve"> PBS-</w:t>
      </w:r>
      <w:r w:rsidRPr="0082492C">
        <w:rPr>
          <w:rFonts w:ascii="Arial" w:hAnsi="Arial" w:cs="Arial"/>
          <w:color w:val="000000" w:themeColor="text1"/>
        </w:rPr>
        <w:t xml:space="preserve">Triton X-100 </w:t>
      </w:r>
      <w:r w:rsidR="001261AA" w:rsidRPr="0082492C">
        <w:rPr>
          <w:rFonts w:ascii="Arial" w:hAnsi="Arial" w:cs="Arial"/>
          <w:color w:val="000000" w:themeColor="text1"/>
        </w:rPr>
        <w:t>(Sigma</w:t>
      </w:r>
      <w:r w:rsidR="004122D7" w:rsidRPr="0082492C">
        <w:rPr>
          <w:rFonts w:ascii="Arial" w:hAnsi="Arial" w:cs="Arial"/>
          <w:color w:val="000000" w:themeColor="text1"/>
        </w:rPr>
        <w:t>, Saint Louis, Mo, USA</w:t>
      </w:r>
      <w:r w:rsidR="001261AA" w:rsidRPr="0082492C">
        <w:rPr>
          <w:rFonts w:ascii="Arial" w:hAnsi="Arial" w:cs="Arial"/>
          <w:color w:val="000000" w:themeColor="text1"/>
        </w:rPr>
        <w:t xml:space="preserve">), </w:t>
      </w:r>
      <w:r w:rsidRPr="0082492C">
        <w:rPr>
          <w:rFonts w:ascii="Arial" w:hAnsi="Arial" w:cs="Arial"/>
          <w:color w:val="000000" w:themeColor="text1"/>
        </w:rPr>
        <w:t xml:space="preserve"> for 10 minutes</w:t>
      </w:r>
      <w:r w:rsidR="001261AA" w:rsidRPr="0082492C">
        <w:rPr>
          <w:rFonts w:ascii="Arial" w:hAnsi="Arial" w:cs="Arial"/>
          <w:color w:val="000000" w:themeColor="text1"/>
        </w:rPr>
        <w:t>,</w:t>
      </w:r>
      <w:r w:rsidRPr="0082492C">
        <w:rPr>
          <w:rFonts w:ascii="Arial" w:hAnsi="Arial" w:cs="Arial"/>
          <w:color w:val="000000" w:themeColor="text1"/>
        </w:rPr>
        <w:t xml:space="preserve"> followed </w:t>
      </w:r>
      <w:r w:rsidRPr="0082492C">
        <w:rPr>
          <w:rFonts w:ascii="Arial" w:hAnsi="Arial" w:cs="Arial"/>
          <w:color w:val="000000" w:themeColor="text1"/>
        </w:rPr>
        <w:lastRenderedPageBreak/>
        <w:t>by a single rinse with PBS-Ca</w:t>
      </w:r>
      <w:r w:rsidRPr="0082492C">
        <w:rPr>
          <w:rFonts w:ascii="Cambria Math" w:hAnsi="Cambria Math" w:cs="Cambria Math"/>
          <w:color w:val="000000" w:themeColor="text1"/>
        </w:rPr>
        <w:t>⁺</w:t>
      </w:r>
      <w:r w:rsidR="004122D7" w:rsidRPr="0082492C">
        <w:rPr>
          <w:rFonts w:ascii="Arial" w:hAnsi="Arial" w:cs="Arial"/>
          <w:color w:val="000000" w:themeColor="text1"/>
          <w:vertAlign w:val="superscript"/>
        </w:rPr>
        <w:t>+</w:t>
      </w:r>
      <w:r w:rsidR="00E311C9" w:rsidRPr="0082492C">
        <w:rPr>
          <w:rFonts w:ascii="Arial" w:hAnsi="Arial" w:cs="Arial"/>
          <w:color w:val="000000" w:themeColor="text1"/>
        </w:rPr>
        <w:t xml:space="preserve"> </w:t>
      </w:r>
      <w:r w:rsidRPr="0082492C">
        <w:rPr>
          <w:rFonts w:ascii="Arial" w:hAnsi="Arial" w:cs="Arial"/>
          <w:color w:val="000000" w:themeColor="text1"/>
        </w:rPr>
        <w:t>(1 mM</w:t>
      </w:r>
      <w:r w:rsidR="00492548" w:rsidRPr="0082492C">
        <w:rPr>
          <w:rFonts w:ascii="Arial" w:hAnsi="Arial" w:cs="Arial"/>
          <w:color w:val="000000" w:themeColor="text1"/>
        </w:rPr>
        <w:t>,</w:t>
      </w:r>
      <w:r w:rsidRPr="0082492C">
        <w:rPr>
          <w:rFonts w:ascii="Arial" w:hAnsi="Arial" w:cs="Arial"/>
          <w:color w:val="000000" w:themeColor="text1"/>
        </w:rPr>
        <w:t xml:space="preserve"> CaCl</w:t>
      </w:r>
      <w:r w:rsidRPr="0082492C">
        <w:rPr>
          <w:rFonts w:ascii="Cambria Math" w:hAnsi="Cambria Math" w:cs="Cambria Math"/>
          <w:color w:val="000000" w:themeColor="text1"/>
        </w:rPr>
        <w:t>₂</w:t>
      </w:r>
      <w:r w:rsidR="00E311C9" w:rsidRPr="0082492C">
        <w:rPr>
          <w:rFonts w:ascii="Arial" w:hAnsi="Arial" w:cs="Arial"/>
          <w:color w:val="000000" w:themeColor="text1"/>
        </w:rPr>
        <w:t>, Sigma, Saint Louis, Mo, USA</w:t>
      </w:r>
      <w:r w:rsidRPr="0082492C">
        <w:rPr>
          <w:rFonts w:ascii="Arial" w:hAnsi="Arial" w:cs="Arial"/>
          <w:color w:val="000000" w:themeColor="text1"/>
        </w:rPr>
        <w:t xml:space="preserve">). Thereafter, the tissue </w:t>
      </w:r>
      <w:r w:rsidR="001261AA" w:rsidRPr="0082492C">
        <w:rPr>
          <w:rFonts w:ascii="Arial" w:hAnsi="Arial" w:cs="Arial"/>
          <w:color w:val="000000" w:themeColor="text1"/>
        </w:rPr>
        <w:t xml:space="preserve">were then incubated overnight at 4°C in a humidified chamber with </w:t>
      </w:r>
      <w:r w:rsidRPr="0082492C">
        <w:rPr>
          <w:rFonts w:ascii="Arial" w:hAnsi="Arial" w:cs="Arial"/>
          <w:color w:val="000000" w:themeColor="text1"/>
        </w:rPr>
        <w:t>ALL</w:t>
      </w:r>
      <w:r w:rsidR="001261AA" w:rsidRPr="0082492C">
        <w:rPr>
          <w:rFonts w:ascii="Arial" w:hAnsi="Arial" w:cs="Arial"/>
          <w:color w:val="000000" w:themeColor="text1"/>
        </w:rPr>
        <w:t>-</w:t>
      </w:r>
      <w:r w:rsidR="00767C76" w:rsidRPr="0082492C">
        <w:rPr>
          <w:rFonts w:ascii="Arial" w:hAnsi="Arial" w:cs="Arial"/>
          <w:color w:val="000000" w:themeColor="text1"/>
        </w:rPr>
        <w:t>FITC</w:t>
      </w:r>
      <w:r w:rsidRPr="0082492C">
        <w:rPr>
          <w:rFonts w:ascii="Arial" w:hAnsi="Arial" w:cs="Arial"/>
          <w:color w:val="000000" w:themeColor="text1"/>
        </w:rPr>
        <w:t xml:space="preserve"> lectin at 25 µg/ml </w:t>
      </w:r>
      <w:r w:rsidR="004122D7" w:rsidRPr="0082492C">
        <w:rPr>
          <w:rFonts w:ascii="Arial" w:hAnsi="Arial" w:cs="Arial"/>
          <w:color w:val="000000" w:themeColor="text1"/>
        </w:rPr>
        <w:t>at 4°C overnight.</w:t>
      </w:r>
      <w:r w:rsidRPr="0082492C">
        <w:rPr>
          <w:rFonts w:ascii="Arial" w:hAnsi="Arial" w:cs="Arial"/>
          <w:color w:val="000000" w:themeColor="text1"/>
        </w:rPr>
        <w:t xml:space="preserve"> Finally, the samples were sealed for mounting with VectaShield</w:t>
      </w:r>
      <w:r w:rsidR="00D979DC" w:rsidRPr="0082492C">
        <w:rPr>
          <w:rFonts w:ascii="Arial" w:hAnsi="Arial" w:cs="Arial"/>
          <w:color w:val="000000" w:themeColor="text1"/>
        </w:rPr>
        <w:t xml:space="preserve"> with DAPI (4’,6-diamino-2-phenylindole)</w:t>
      </w:r>
      <w:r w:rsidR="00D418EC" w:rsidRPr="0082492C">
        <w:rPr>
          <w:rFonts w:ascii="Arial" w:hAnsi="Arial" w:cs="Arial"/>
          <w:color w:val="000000" w:themeColor="text1"/>
        </w:rPr>
        <w:t xml:space="preserve"> (Vector Laboratories, Burlingame, CA, USA)</w:t>
      </w:r>
      <w:r w:rsidRPr="0082492C">
        <w:rPr>
          <w:rFonts w:ascii="Arial" w:hAnsi="Arial" w:cs="Arial"/>
          <w:color w:val="000000" w:themeColor="text1"/>
        </w:rPr>
        <w:t>.</w:t>
      </w:r>
      <w:r w:rsidR="008E44CD" w:rsidRPr="0082492C">
        <w:rPr>
          <w:rFonts w:ascii="Arial" w:hAnsi="Arial" w:cs="Arial"/>
          <w:color w:val="000000" w:themeColor="text1"/>
        </w:rPr>
        <w:t xml:space="preserve"> The images of the slides were captured using a Leica DFC-300FX digital camera (Cambridge, UK) attached to the microscope and displayed on a computer using Leica IM1000 version 1.20 release 9 (Heerburg, Switzerland).</w:t>
      </w:r>
      <w:r w:rsidR="004E0D80" w:rsidRPr="0082492C">
        <w:rPr>
          <w:rFonts w:ascii="Arial" w:hAnsi="Arial" w:cs="Arial"/>
          <w:color w:val="000000" w:themeColor="text1"/>
        </w:rPr>
        <w:t xml:space="preserve"> </w:t>
      </w:r>
      <w:bookmarkStart w:id="4" w:name="_Hlk225598200"/>
      <w:r w:rsidR="004E0D80" w:rsidRPr="0082492C">
        <w:rPr>
          <w:rFonts w:ascii="Arial" w:hAnsi="Arial" w:cs="Arial"/>
          <w:color w:val="000000" w:themeColor="text1"/>
        </w:rPr>
        <w:t>Control experiments consisted of incubation of lectin with GalNAc</w:t>
      </w:r>
      <w:r w:rsidR="00981CE9" w:rsidRPr="0082492C">
        <w:rPr>
          <w:rFonts w:ascii="Arial" w:hAnsi="Arial" w:cs="Arial"/>
          <w:color w:val="000000" w:themeColor="text1"/>
        </w:rPr>
        <w:t xml:space="preserve"> (Sigma, St Louis, Mo, USA)</w:t>
      </w:r>
      <w:r w:rsidR="004E0D80" w:rsidRPr="0082492C">
        <w:rPr>
          <w:rFonts w:ascii="Arial" w:hAnsi="Arial" w:cs="Arial"/>
          <w:color w:val="000000" w:themeColor="text1"/>
        </w:rPr>
        <w:t xml:space="preserve"> at 200 mM for 30 minutes before adding it to the cells.</w:t>
      </w:r>
      <w:r w:rsidR="00B85BB7" w:rsidRPr="0082492C">
        <w:rPr>
          <w:rFonts w:ascii="Arial" w:hAnsi="Arial" w:cs="Arial"/>
          <w:color w:val="000000" w:themeColor="text1"/>
        </w:rPr>
        <w:t xml:space="preserve"> </w:t>
      </w:r>
    </w:p>
    <w:p w14:paraId="34866EEA" w14:textId="77777777" w:rsidR="00767C76" w:rsidRPr="0082492C" w:rsidRDefault="00767C76" w:rsidP="004E0D80">
      <w:pPr>
        <w:spacing w:line="360" w:lineRule="auto"/>
        <w:contextualSpacing/>
        <w:jc w:val="both"/>
        <w:rPr>
          <w:rFonts w:ascii="Arial" w:hAnsi="Arial" w:cs="Arial"/>
          <w:color w:val="000000" w:themeColor="text1"/>
        </w:rPr>
      </w:pPr>
    </w:p>
    <w:p w14:paraId="6373CB31" w14:textId="143D0317" w:rsidR="00767C76" w:rsidRPr="0082492C" w:rsidRDefault="001B264C" w:rsidP="00767C76">
      <w:pPr>
        <w:spacing w:line="360" w:lineRule="auto"/>
        <w:contextualSpacing/>
        <w:jc w:val="both"/>
        <w:rPr>
          <w:rFonts w:ascii="Arial" w:hAnsi="Arial" w:cs="Arial"/>
          <w:color w:val="000000" w:themeColor="text1"/>
        </w:rPr>
      </w:pPr>
      <w:r>
        <w:rPr>
          <w:rFonts w:ascii="Arial" w:hAnsi="Arial" w:cs="Arial"/>
          <w:b/>
          <w:bCs/>
          <w:color w:val="000000" w:themeColor="text1"/>
        </w:rPr>
        <w:t xml:space="preserve">2.4 </w:t>
      </w:r>
      <w:r w:rsidR="00F92AB8" w:rsidRPr="0082492C">
        <w:rPr>
          <w:rFonts w:ascii="Arial" w:hAnsi="Arial" w:cs="Arial"/>
          <w:b/>
          <w:bCs/>
          <w:color w:val="000000" w:themeColor="text1"/>
        </w:rPr>
        <w:t xml:space="preserve">Cell </w:t>
      </w:r>
      <w:r w:rsidR="00D45C45" w:rsidRPr="0082492C">
        <w:rPr>
          <w:rFonts w:ascii="Arial" w:hAnsi="Arial" w:cs="Arial"/>
          <w:b/>
          <w:bCs/>
          <w:color w:val="000000" w:themeColor="text1"/>
        </w:rPr>
        <w:t>c</w:t>
      </w:r>
      <w:r w:rsidR="00F92AB8" w:rsidRPr="0082492C">
        <w:rPr>
          <w:rFonts w:ascii="Arial" w:hAnsi="Arial" w:cs="Arial"/>
          <w:b/>
          <w:bCs/>
          <w:color w:val="000000" w:themeColor="text1"/>
        </w:rPr>
        <w:t>ulture</w:t>
      </w:r>
    </w:p>
    <w:p w14:paraId="3AFA5F09" w14:textId="05509B4F" w:rsidR="00B85BB7" w:rsidRPr="0082492C" w:rsidRDefault="004727CE" w:rsidP="00B85BB7">
      <w:pPr>
        <w:spacing w:line="360" w:lineRule="auto"/>
        <w:contextualSpacing/>
        <w:jc w:val="both"/>
        <w:rPr>
          <w:rFonts w:ascii="Arial" w:hAnsi="Arial" w:cs="Arial"/>
          <w:color w:val="000000" w:themeColor="text1"/>
        </w:rPr>
      </w:pPr>
      <w:r w:rsidRPr="0082492C">
        <w:rPr>
          <w:rFonts w:ascii="Arial" w:hAnsi="Arial" w:cs="Arial"/>
          <w:color w:val="000000" w:themeColor="text1"/>
        </w:rPr>
        <w:t>The CaLo Cells come from a metastatic tumor (IIB) (Cáceres-Cortes</w:t>
      </w:r>
      <w:r w:rsidR="00551321" w:rsidRPr="0082492C">
        <w:rPr>
          <w:rFonts w:ascii="Arial" w:hAnsi="Arial" w:cs="Arial"/>
          <w:color w:val="000000" w:themeColor="text1"/>
        </w:rPr>
        <w:t xml:space="preserve"> </w:t>
      </w:r>
      <w:r w:rsidRPr="0082492C">
        <w:rPr>
          <w:rFonts w:ascii="Arial" w:hAnsi="Arial" w:cs="Arial"/>
          <w:color w:val="000000" w:themeColor="text1"/>
        </w:rPr>
        <w:t>et al., 2001)</w:t>
      </w:r>
      <w:r w:rsidR="003F6E97">
        <w:rPr>
          <w:rFonts w:ascii="Arial" w:hAnsi="Arial" w:cs="Arial"/>
          <w:color w:val="000000" w:themeColor="text1"/>
        </w:rPr>
        <w:t xml:space="preserve"> </w:t>
      </w:r>
      <w:r w:rsidRPr="0082492C">
        <w:rPr>
          <w:rFonts w:ascii="Arial" w:hAnsi="Arial" w:cs="Arial"/>
          <w:color w:val="000000" w:themeColor="text1"/>
        </w:rPr>
        <w:t>was obtained from the Department of Biochemistry</w:t>
      </w:r>
      <w:r w:rsidR="002D72EA" w:rsidRPr="0082492C">
        <w:rPr>
          <w:rFonts w:ascii="Arial" w:hAnsi="Arial" w:cs="Arial"/>
          <w:color w:val="000000" w:themeColor="text1"/>
        </w:rPr>
        <w:t>, Facultad de Medicina, Universidad Nacional Autónoma de México. These are HPV</w:t>
      </w:r>
      <w:r w:rsidR="00594F99" w:rsidRPr="0082492C">
        <w:rPr>
          <w:rFonts w:ascii="Arial" w:hAnsi="Arial" w:cs="Arial"/>
          <w:color w:val="000000" w:themeColor="text1"/>
        </w:rPr>
        <w:t>18</w:t>
      </w:r>
      <w:r w:rsidR="002D72EA" w:rsidRPr="0082492C">
        <w:rPr>
          <w:rFonts w:ascii="Arial" w:hAnsi="Arial" w:cs="Arial"/>
          <w:color w:val="000000" w:themeColor="text1"/>
        </w:rPr>
        <w:t>-positive cells with a</w:t>
      </w:r>
      <w:r w:rsidR="00B85BB7" w:rsidRPr="0082492C">
        <w:rPr>
          <w:rFonts w:ascii="Arial" w:hAnsi="Arial" w:cs="Arial"/>
          <w:color w:val="000000" w:themeColor="text1"/>
        </w:rPr>
        <w:t xml:space="preserve"> monolayer growth pattern. The cells were cultured in 25 cm</w:t>
      </w:r>
      <w:r w:rsidR="00B85BB7" w:rsidRPr="0082492C">
        <w:rPr>
          <w:rFonts w:ascii="Arial" w:hAnsi="Arial" w:cs="Arial"/>
          <w:color w:val="000000" w:themeColor="text1"/>
          <w:vertAlign w:val="superscript"/>
        </w:rPr>
        <w:t>2</w:t>
      </w:r>
      <w:r w:rsidR="00B85BB7" w:rsidRPr="0082492C">
        <w:rPr>
          <w:rFonts w:ascii="Arial" w:hAnsi="Arial" w:cs="Arial"/>
          <w:color w:val="000000" w:themeColor="text1"/>
        </w:rPr>
        <w:t xml:space="preserve"> culture flasks (Corning, Inc, Corning, NY, USA), in RPMI (Caisson, Logan, UT, USA) suplemented with 10% </w:t>
      </w:r>
      <w:r w:rsidR="00B85BB7" w:rsidRPr="0082492C">
        <w:rPr>
          <w:rFonts w:ascii="Arial" w:hAnsi="Arial" w:cs="Arial"/>
          <w:i/>
          <w:iCs/>
          <w:color w:val="000000" w:themeColor="text1"/>
        </w:rPr>
        <w:t>v/v</w:t>
      </w:r>
      <w:r w:rsidR="00B85BB7" w:rsidRPr="0082492C">
        <w:rPr>
          <w:rFonts w:ascii="Arial" w:hAnsi="Arial" w:cs="Arial"/>
          <w:color w:val="000000" w:themeColor="text1"/>
        </w:rPr>
        <w:t xml:space="preserve"> Fetal Bovine Serum (FBS) (Biowest, Mexico City, Mexico) and penicillin/streptomicin (100 U/mL) (caisson, Logan, UT, USA), at 37 °C in a humidified atmosphere with 5% CO</w:t>
      </w:r>
      <w:r w:rsidR="00B85BB7" w:rsidRPr="0082492C">
        <w:rPr>
          <w:rFonts w:ascii="Arial" w:hAnsi="Arial" w:cs="Arial"/>
          <w:color w:val="000000" w:themeColor="text1"/>
          <w:vertAlign w:val="subscript"/>
        </w:rPr>
        <w:t>2</w:t>
      </w:r>
      <w:r w:rsidR="00B85BB7" w:rsidRPr="0082492C">
        <w:rPr>
          <w:rFonts w:ascii="Arial" w:hAnsi="Arial" w:cs="Arial"/>
          <w:color w:val="000000" w:themeColor="text1"/>
        </w:rPr>
        <w:t xml:space="preserve"> and 95% air.</w:t>
      </w:r>
    </w:p>
    <w:p w14:paraId="6F5FC59A" w14:textId="77777777" w:rsidR="00B85BB7" w:rsidRPr="0082492C" w:rsidRDefault="00B85BB7" w:rsidP="00B85BB7">
      <w:pPr>
        <w:spacing w:line="360" w:lineRule="auto"/>
        <w:contextualSpacing/>
        <w:jc w:val="both"/>
        <w:rPr>
          <w:rFonts w:ascii="Arial" w:hAnsi="Arial" w:cs="Arial"/>
          <w:color w:val="000000" w:themeColor="text1"/>
        </w:rPr>
      </w:pPr>
    </w:p>
    <w:p w14:paraId="6FE3015A" w14:textId="4E21A9D5" w:rsidR="00B85BB7" w:rsidRPr="0082492C" w:rsidRDefault="004727CE" w:rsidP="00B85BB7">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The SiHa cells originated from a grade II squamous cell carcinoma tumor </w:t>
      </w:r>
      <w:r w:rsidR="00551321" w:rsidRPr="0082492C">
        <w:rPr>
          <w:rFonts w:ascii="Arial" w:hAnsi="Arial" w:cs="Arial"/>
          <w:color w:val="000000" w:themeColor="text1"/>
        </w:rPr>
        <w:t>(</w:t>
      </w:r>
      <w:hyperlink r:id="rId8" w:history="1">
        <w:r w:rsidR="008547AA" w:rsidRPr="005F5614">
          <w:rPr>
            <w:rStyle w:val="Hyperlink"/>
            <w:rFonts w:ascii="Arial" w:eastAsia="Calibri" w:hAnsi="Arial" w:cs="Arial"/>
          </w:rPr>
          <w:t>https://www.atcc.org/products/htb-35</w:t>
        </w:r>
      </w:hyperlink>
      <w:r w:rsidR="00551321" w:rsidRPr="0082492C">
        <w:rPr>
          <w:rFonts w:ascii="Arial" w:eastAsia="Calibri" w:hAnsi="Arial" w:cs="Arial"/>
          <w:color w:val="000000" w:themeColor="text1"/>
        </w:rPr>
        <w:t>)</w:t>
      </w:r>
      <w:r w:rsidR="00594F99" w:rsidRPr="0082492C">
        <w:rPr>
          <w:rFonts w:ascii="Arial" w:hAnsi="Arial" w:cs="Arial"/>
          <w:color w:val="000000" w:themeColor="text1"/>
        </w:rPr>
        <w:t xml:space="preserve">, </w:t>
      </w:r>
      <w:r w:rsidR="00B85BB7" w:rsidRPr="0082492C">
        <w:rPr>
          <w:rFonts w:ascii="Arial" w:hAnsi="Arial" w:cs="Arial"/>
          <w:color w:val="000000" w:themeColor="text1"/>
        </w:rPr>
        <w:t xml:space="preserve">was obtained from </w:t>
      </w:r>
      <w:r w:rsidR="00594F99" w:rsidRPr="0082492C">
        <w:rPr>
          <w:rFonts w:ascii="Arial" w:hAnsi="Arial" w:cs="Arial"/>
          <w:color w:val="000000" w:themeColor="text1"/>
        </w:rPr>
        <w:t>Unidad de Investigación Multidisciplinaria Experimental</w:t>
      </w:r>
      <w:r w:rsidR="00492548" w:rsidRPr="0082492C">
        <w:rPr>
          <w:rFonts w:ascii="Arial" w:hAnsi="Arial" w:cs="Arial"/>
          <w:color w:val="000000" w:themeColor="text1"/>
        </w:rPr>
        <w:t>,</w:t>
      </w:r>
      <w:r w:rsidR="00594F99" w:rsidRPr="0082492C">
        <w:rPr>
          <w:rFonts w:ascii="Arial" w:hAnsi="Arial" w:cs="Arial"/>
          <w:color w:val="000000" w:themeColor="text1"/>
        </w:rPr>
        <w:t xml:space="preserve"> Facultad de Estudios Superiores Zaragoza</w:t>
      </w:r>
      <w:r w:rsidR="00B85BB7" w:rsidRPr="0082492C">
        <w:rPr>
          <w:rFonts w:ascii="Arial" w:hAnsi="Arial" w:cs="Arial"/>
          <w:color w:val="000000" w:themeColor="text1"/>
        </w:rPr>
        <w:t>, Universidad Nacional Autónoma de México. These are HPV</w:t>
      </w:r>
      <w:r w:rsidR="00594F99" w:rsidRPr="0082492C">
        <w:rPr>
          <w:rFonts w:ascii="Arial" w:hAnsi="Arial" w:cs="Arial"/>
          <w:color w:val="000000" w:themeColor="text1"/>
        </w:rPr>
        <w:t>18</w:t>
      </w:r>
      <w:r w:rsidR="00B85BB7" w:rsidRPr="0082492C">
        <w:rPr>
          <w:rFonts w:ascii="Arial" w:hAnsi="Arial" w:cs="Arial"/>
          <w:color w:val="000000" w:themeColor="text1"/>
        </w:rPr>
        <w:t>-positive cells with a monolayer growth pattern. The cells were cultured in 25 cm</w:t>
      </w:r>
      <w:r w:rsidR="00B85BB7" w:rsidRPr="0082492C">
        <w:rPr>
          <w:rFonts w:ascii="Arial" w:hAnsi="Arial" w:cs="Arial"/>
          <w:color w:val="000000" w:themeColor="text1"/>
          <w:vertAlign w:val="superscript"/>
        </w:rPr>
        <w:t>2</w:t>
      </w:r>
      <w:r w:rsidR="00B85BB7" w:rsidRPr="0082492C">
        <w:rPr>
          <w:rFonts w:ascii="Arial" w:hAnsi="Arial" w:cs="Arial"/>
          <w:color w:val="000000" w:themeColor="text1"/>
        </w:rPr>
        <w:t xml:space="preserve"> culture flasks (Corning, Inc, Corning, NY, USA), in RPMI (Caisson, Logan, UT, USA) suplemented with 10% </w:t>
      </w:r>
      <w:r w:rsidR="00B85BB7" w:rsidRPr="0082492C">
        <w:rPr>
          <w:rFonts w:ascii="Arial" w:hAnsi="Arial" w:cs="Arial"/>
          <w:i/>
          <w:iCs/>
          <w:color w:val="000000" w:themeColor="text1"/>
        </w:rPr>
        <w:t>v/v</w:t>
      </w:r>
      <w:r w:rsidR="00B85BB7" w:rsidRPr="0082492C">
        <w:rPr>
          <w:rFonts w:ascii="Arial" w:hAnsi="Arial" w:cs="Arial"/>
          <w:color w:val="000000" w:themeColor="text1"/>
        </w:rPr>
        <w:t xml:space="preserve"> Fetal Bovine Serum (FBS) (Biowest, Mexico City, Mexico) and penicillin/streptomicin (100 U/mL) (caisson, Logan, UT, USA), at 37 °C in a humidified atmosphere with 5% CO</w:t>
      </w:r>
      <w:r w:rsidR="00B85BB7" w:rsidRPr="0082492C">
        <w:rPr>
          <w:rFonts w:ascii="Arial" w:hAnsi="Arial" w:cs="Arial"/>
          <w:color w:val="000000" w:themeColor="text1"/>
          <w:vertAlign w:val="subscript"/>
        </w:rPr>
        <w:t>2</w:t>
      </w:r>
      <w:r w:rsidR="00B85BB7" w:rsidRPr="0082492C">
        <w:rPr>
          <w:rFonts w:ascii="Arial" w:hAnsi="Arial" w:cs="Arial"/>
          <w:color w:val="000000" w:themeColor="text1"/>
        </w:rPr>
        <w:t xml:space="preserve"> and 95% air.</w:t>
      </w:r>
    </w:p>
    <w:p w14:paraId="250A920C" w14:textId="321CB031" w:rsidR="002D72EA" w:rsidRPr="0082492C" w:rsidRDefault="002D72EA" w:rsidP="00767C76">
      <w:pPr>
        <w:spacing w:line="360" w:lineRule="auto"/>
        <w:contextualSpacing/>
        <w:jc w:val="both"/>
        <w:rPr>
          <w:rFonts w:ascii="Arial" w:hAnsi="Arial" w:cs="Arial"/>
          <w:color w:val="000000" w:themeColor="text1"/>
        </w:rPr>
      </w:pPr>
    </w:p>
    <w:p w14:paraId="50938B8D" w14:textId="40237847" w:rsidR="00B85BB7" w:rsidRPr="0082492C" w:rsidRDefault="004727CE" w:rsidP="00594F99">
      <w:pPr>
        <w:spacing w:line="360" w:lineRule="auto"/>
        <w:contextualSpacing/>
        <w:jc w:val="both"/>
        <w:rPr>
          <w:rFonts w:ascii="Arial" w:hAnsi="Arial" w:cs="Arial"/>
          <w:color w:val="000000" w:themeColor="text1"/>
        </w:rPr>
      </w:pPr>
      <w:r w:rsidRPr="0082492C">
        <w:rPr>
          <w:rFonts w:ascii="Arial" w:hAnsi="Arial" w:cs="Arial"/>
          <w:color w:val="000000" w:themeColor="text1"/>
        </w:rPr>
        <w:lastRenderedPageBreak/>
        <w:t xml:space="preserve">The ViBo cells originate from an squamous cell carcinoma </w:t>
      </w:r>
      <w:r w:rsidR="00594F99" w:rsidRPr="0082492C">
        <w:rPr>
          <w:rFonts w:ascii="Arial" w:hAnsi="Arial" w:cs="Arial"/>
          <w:color w:val="000000" w:themeColor="text1"/>
        </w:rPr>
        <w:t>(Crescencio et al., 2009</w:t>
      </w:r>
      <w:r w:rsidR="00551321" w:rsidRPr="0082492C">
        <w:rPr>
          <w:rFonts w:ascii="Arial" w:hAnsi="Arial" w:cs="Arial"/>
          <w:color w:val="000000" w:themeColor="text1"/>
        </w:rPr>
        <w:t xml:space="preserve">, </w:t>
      </w:r>
      <w:r w:rsidR="00594F99" w:rsidRPr="0082492C">
        <w:rPr>
          <w:rFonts w:ascii="Arial" w:hAnsi="Arial" w:cs="Arial"/>
          <w:color w:val="000000" w:themeColor="text1"/>
        </w:rPr>
        <w:t>Monroy et al., 1992</w:t>
      </w:r>
      <w:r w:rsidR="00551321" w:rsidRPr="0082492C">
        <w:rPr>
          <w:rFonts w:ascii="Arial" w:hAnsi="Arial" w:cs="Arial"/>
          <w:color w:val="000000" w:themeColor="text1"/>
        </w:rPr>
        <w:t>)</w:t>
      </w:r>
      <w:r w:rsidR="00594F99" w:rsidRPr="0082492C">
        <w:rPr>
          <w:rFonts w:ascii="Arial" w:hAnsi="Arial" w:cs="Arial"/>
          <w:color w:val="000000" w:themeColor="text1"/>
        </w:rPr>
        <w:t xml:space="preserve">, </w:t>
      </w:r>
      <w:r w:rsidR="00B85BB7" w:rsidRPr="0082492C">
        <w:rPr>
          <w:rFonts w:ascii="Arial" w:hAnsi="Arial" w:cs="Arial"/>
          <w:color w:val="000000" w:themeColor="text1"/>
        </w:rPr>
        <w:t>was obtained from Department of Biochemistry, Instituto Nacional de Cancerología. These are HPV-</w:t>
      </w:r>
      <w:r w:rsidR="00594F99" w:rsidRPr="0082492C">
        <w:rPr>
          <w:rFonts w:ascii="Arial" w:hAnsi="Arial" w:cs="Arial"/>
          <w:color w:val="000000" w:themeColor="text1"/>
        </w:rPr>
        <w:t>negative</w:t>
      </w:r>
      <w:r w:rsidR="00B85BB7" w:rsidRPr="0082492C">
        <w:rPr>
          <w:rFonts w:ascii="Arial" w:hAnsi="Arial" w:cs="Arial"/>
          <w:color w:val="000000" w:themeColor="text1"/>
        </w:rPr>
        <w:t xml:space="preserve"> cells with a monolayer growth pattern. The cells were cultured in 25 cm</w:t>
      </w:r>
      <w:r w:rsidR="00B85BB7" w:rsidRPr="0082492C">
        <w:rPr>
          <w:rFonts w:ascii="Arial" w:hAnsi="Arial" w:cs="Arial"/>
          <w:color w:val="000000" w:themeColor="text1"/>
          <w:vertAlign w:val="superscript"/>
        </w:rPr>
        <w:t>2</w:t>
      </w:r>
      <w:r w:rsidR="00B85BB7" w:rsidRPr="0082492C">
        <w:rPr>
          <w:rFonts w:ascii="Arial" w:hAnsi="Arial" w:cs="Arial"/>
          <w:color w:val="000000" w:themeColor="text1"/>
        </w:rPr>
        <w:t xml:space="preserve"> culture flasks (Corning, Inc, Corning, NY, USA), in RPMI (Caisson, Logan, UT, USA) suplemented with 10% </w:t>
      </w:r>
      <w:r w:rsidR="00B85BB7" w:rsidRPr="0082492C">
        <w:rPr>
          <w:rFonts w:ascii="Arial" w:hAnsi="Arial" w:cs="Arial"/>
          <w:i/>
          <w:iCs/>
          <w:color w:val="000000" w:themeColor="text1"/>
        </w:rPr>
        <w:t>v/v</w:t>
      </w:r>
      <w:r w:rsidR="00B85BB7" w:rsidRPr="0082492C">
        <w:rPr>
          <w:rFonts w:ascii="Arial" w:hAnsi="Arial" w:cs="Arial"/>
          <w:color w:val="000000" w:themeColor="text1"/>
        </w:rPr>
        <w:t xml:space="preserve"> Fetal Bovine Serum (FBS) (Biowest, Mexico City, Mexico) and penicillin/streptomicin (100 U/mL) (caisson, Logan, UT, USA), at 37 °C in a humidified atmosphere with 5% CO</w:t>
      </w:r>
      <w:r w:rsidR="00B85BB7" w:rsidRPr="0082492C">
        <w:rPr>
          <w:rFonts w:ascii="Arial" w:hAnsi="Arial" w:cs="Arial"/>
          <w:color w:val="000000" w:themeColor="text1"/>
          <w:vertAlign w:val="subscript"/>
        </w:rPr>
        <w:t>2</w:t>
      </w:r>
      <w:r w:rsidR="00B85BB7" w:rsidRPr="0082492C">
        <w:rPr>
          <w:rFonts w:ascii="Arial" w:hAnsi="Arial" w:cs="Arial"/>
          <w:color w:val="000000" w:themeColor="text1"/>
        </w:rPr>
        <w:t xml:space="preserve"> and 95% air.</w:t>
      </w:r>
    </w:p>
    <w:bookmarkEnd w:id="4"/>
    <w:p w14:paraId="1DBEE4A8" w14:textId="77777777" w:rsidR="008E44CD" w:rsidRPr="0082492C" w:rsidRDefault="008E44CD" w:rsidP="0024606D">
      <w:pPr>
        <w:spacing w:line="360" w:lineRule="auto"/>
        <w:contextualSpacing/>
        <w:jc w:val="both"/>
        <w:rPr>
          <w:rFonts w:ascii="Arial" w:hAnsi="Arial" w:cs="Arial"/>
          <w:color w:val="000000" w:themeColor="text1"/>
        </w:rPr>
      </w:pPr>
    </w:p>
    <w:p w14:paraId="638BA2C5" w14:textId="318A2B74" w:rsidR="008B323A" w:rsidRPr="0082492C" w:rsidRDefault="001B264C" w:rsidP="00924D55">
      <w:pPr>
        <w:spacing w:line="360" w:lineRule="auto"/>
        <w:contextualSpacing/>
        <w:jc w:val="both"/>
        <w:rPr>
          <w:rFonts w:ascii="Arial" w:hAnsi="Arial" w:cs="Arial"/>
          <w:b/>
          <w:bCs/>
          <w:color w:val="000000" w:themeColor="text1"/>
        </w:rPr>
      </w:pPr>
      <w:bookmarkStart w:id="5" w:name="_Hlk225368133"/>
      <w:r>
        <w:rPr>
          <w:rFonts w:ascii="Arial" w:hAnsi="Arial" w:cs="Arial"/>
          <w:b/>
          <w:bCs/>
          <w:color w:val="000000" w:themeColor="text1"/>
        </w:rPr>
        <w:t xml:space="preserve">2.5 </w:t>
      </w:r>
      <w:r w:rsidR="00E515F8" w:rsidRPr="0082492C">
        <w:rPr>
          <w:rFonts w:ascii="Arial" w:hAnsi="Arial" w:cs="Arial"/>
          <w:b/>
          <w:bCs/>
          <w:color w:val="000000" w:themeColor="text1"/>
        </w:rPr>
        <w:t>Cytochemistry</w:t>
      </w:r>
      <w:bookmarkEnd w:id="5"/>
    </w:p>
    <w:p w14:paraId="5E8C80E7" w14:textId="4F60D88F" w:rsidR="00924D55" w:rsidRPr="0082492C" w:rsidRDefault="00E515F8" w:rsidP="00924D55">
      <w:pPr>
        <w:spacing w:line="360" w:lineRule="auto"/>
        <w:contextualSpacing/>
        <w:jc w:val="both"/>
        <w:rPr>
          <w:rFonts w:ascii="Arial" w:hAnsi="Arial" w:cs="Arial"/>
          <w:b/>
          <w:bCs/>
          <w:color w:val="000000" w:themeColor="text1"/>
        </w:rPr>
      </w:pPr>
      <w:r w:rsidRPr="0082492C">
        <w:rPr>
          <w:rFonts w:ascii="Arial" w:hAnsi="Arial" w:cs="Arial"/>
          <w:color w:val="000000" w:themeColor="text1"/>
        </w:rPr>
        <w:t>From each cell line, 1</w:t>
      </w:r>
      <w:r w:rsidR="00492548" w:rsidRPr="0082492C">
        <w:rPr>
          <w:rFonts w:ascii="Arial" w:hAnsi="Arial" w:cs="Arial"/>
          <w:color w:val="000000" w:themeColor="text1"/>
        </w:rPr>
        <w:t>x10</w:t>
      </w:r>
      <w:r w:rsidR="00492548" w:rsidRPr="0082492C">
        <w:rPr>
          <w:rFonts w:ascii="Arial" w:hAnsi="Arial" w:cs="Arial"/>
          <w:color w:val="000000" w:themeColor="text1"/>
          <w:vertAlign w:val="superscript"/>
        </w:rPr>
        <w:t>5</w:t>
      </w:r>
      <w:r w:rsidR="00492548" w:rsidRPr="0082492C">
        <w:rPr>
          <w:rFonts w:ascii="Arial" w:hAnsi="Arial" w:cs="Arial"/>
          <w:color w:val="000000" w:themeColor="text1"/>
        </w:rPr>
        <w:t xml:space="preserve"> </w:t>
      </w:r>
      <w:r w:rsidRPr="0082492C">
        <w:rPr>
          <w:rFonts w:ascii="Arial" w:hAnsi="Arial" w:cs="Arial"/>
          <w:color w:val="000000" w:themeColor="text1"/>
        </w:rPr>
        <w:t xml:space="preserve">cells per well were seeded onto </w:t>
      </w:r>
      <w:r w:rsidR="001E68A8" w:rsidRPr="0082492C">
        <w:rPr>
          <w:rFonts w:ascii="Arial" w:hAnsi="Arial" w:cs="Arial"/>
          <w:color w:val="000000" w:themeColor="text1"/>
        </w:rPr>
        <w:t>Tek chamber slide w/cover glass slide (Therno Fisher Scientific Nunc, Rochester, NY, USA)</w:t>
      </w:r>
      <w:r w:rsidR="00D418EC" w:rsidRPr="0082492C">
        <w:rPr>
          <w:rFonts w:ascii="Arial" w:hAnsi="Arial" w:cs="Arial"/>
          <w:color w:val="000000" w:themeColor="text1"/>
        </w:rPr>
        <w:t>.</w:t>
      </w:r>
      <w:r w:rsidRPr="0082492C">
        <w:rPr>
          <w:rFonts w:ascii="Arial" w:hAnsi="Arial" w:cs="Arial"/>
          <w:color w:val="000000" w:themeColor="text1"/>
        </w:rPr>
        <w:t xml:space="preserve"> After 24 hours of incubation, the culture medium was removed, the cells were washed twice with 1× PBS (pH 7.4) and fixed with 4% paraformaldehyde in PBS (Sigma</w:t>
      </w:r>
      <w:r w:rsidR="00D418EC" w:rsidRPr="0082492C">
        <w:rPr>
          <w:rFonts w:ascii="Arial" w:hAnsi="Arial" w:cs="Arial"/>
          <w:color w:val="000000" w:themeColor="text1"/>
        </w:rPr>
        <w:t>, St Louis, Mo</w:t>
      </w:r>
      <w:r w:rsidRPr="0082492C">
        <w:rPr>
          <w:rFonts w:ascii="Arial" w:hAnsi="Arial" w:cs="Arial"/>
          <w:color w:val="000000" w:themeColor="text1"/>
        </w:rPr>
        <w:t xml:space="preserve">, USA) for 20 minutes at 4°C.  the slides were washed with PBS, the cells were permeabilised with 0.2% Triton X-100 in PBS for 10 minutes at room temperature, </w:t>
      </w:r>
      <w:r w:rsidR="002A0D3F" w:rsidRPr="0082492C">
        <w:rPr>
          <w:rFonts w:ascii="Arial" w:hAnsi="Arial" w:cs="Arial"/>
          <w:color w:val="000000" w:themeColor="text1"/>
        </w:rPr>
        <w:t>followed by a single rinse with PBS-Ca</w:t>
      </w:r>
      <w:r w:rsidR="002A0D3F" w:rsidRPr="0082492C">
        <w:rPr>
          <w:rFonts w:ascii="Cambria Math" w:hAnsi="Cambria Math" w:cs="Cambria Math"/>
          <w:color w:val="000000" w:themeColor="text1"/>
        </w:rPr>
        <w:t>⁺</w:t>
      </w:r>
      <w:r w:rsidR="008E3635" w:rsidRPr="0082492C">
        <w:rPr>
          <w:rFonts w:ascii="Arial" w:hAnsi="Arial" w:cs="Arial"/>
          <w:color w:val="000000" w:themeColor="text1"/>
          <w:vertAlign w:val="superscript"/>
        </w:rPr>
        <w:t>+</w:t>
      </w:r>
      <w:r w:rsidR="002A0D3F" w:rsidRPr="0082492C">
        <w:rPr>
          <w:rFonts w:ascii="Arial" w:hAnsi="Arial" w:cs="Arial"/>
          <w:color w:val="000000" w:themeColor="text1"/>
        </w:rPr>
        <w:t xml:space="preserve"> (1 mM CaCl</w:t>
      </w:r>
      <w:r w:rsidR="002A0D3F" w:rsidRPr="0082492C">
        <w:rPr>
          <w:rFonts w:ascii="Cambria Math" w:hAnsi="Cambria Math" w:cs="Cambria Math"/>
          <w:color w:val="000000" w:themeColor="text1"/>
        </w:rPr>
        <w:t>₂</w:t>
      </w:r>
      <w:r w:rsidR="002A0D3F" w:rsidRPr="0082492C">
        <w:rPr>
          <w:rFonts w:ascii="Arial" w:hAnsi="Arial" w:cs="Arial"/>
          <w:color w:val="000000" w:themeColor="text1"/>
        </w:rPr>
        <w:t>).</w:t>
      </w:r>
      <w:r w:rsidR="00D418EC" w:rsidRPr="0082492C">
        <w:rPr>
          <w:rFonts w:ascii="Arial" w:hAnsi="Arial" w:cs="Arial"/>
          <w:color w:val="000000" w:themeColor="text1"/>
        </w:rPr>
        <w:t xml:space="preserve"> </w:t>
      </w:r>
      <w:r w:rsidR="00924D55" w:rsidRPr="0082492C">
        <w:rPr>
          <w:rFonts w:ascii="Arial" w:hAnsi="Arial" w:cs="Arial"/>
          <w:color w:val="000000" w:themeColor="text1"/>
        </w:rPr>
        <w:t xml:space="preserve">The slide was incubated </w:t>
      </w:r>
      <w:r w:rsidR="004122D7" w:rsidRPr="0082492C">
        <w:rPr>
          <w:rFonts w:ascii="Arial" w:hAnsi="Arial" w:cs="Arial"/>
          <w:color w:val="000000" w:themeColor="text1"/>
        </w:rPr>
        <w:t xml:space="preserve">at 4°C overnight </w:t>
      </w:r>
      <w:r w:rsidR="00924D55" w:rsidRPr="0082492C">
        <w:rPr>
          <w:rFonts w:ascii="Arial" w:hAnsi="Arial" w:cs="Arial"/>
          <w:color w:val="000000" w:themeColor="text1"/>
        </w:rPr>
        <w:t>in a humid chamber with 10 µl of ALL-</w:t>
      </w:r>
      <w:r w:rsidR="004122D7" w:rsidRPr="0082492C">
        <w:rPr>
          <w:rFonts w:ascii="Arial" w:hAnsi="Arial" w:cs="Arial"/>
          <w:color w:val="000000" w:themeColor="text1"/>
        </w:rPr>
        <w:t>FITC</w:t>
      </w:r>
      <w:r w:rsidR="00924D55" w:rsidRPr="0082492C">
        <w:rPr>
          <w:rFonts w:ascii="Arial" w:hAnsi="Arial" w:cs="Arial"/>
          <w:color w:val="000000" w:themeColor="text1"/>
        </w:rPr>
        <w:t xml:space="preserve"> lectin diluted at 25 µg/ml in PBS-Ca</w:t>
      </w:r>
      <w:r w:rsidR="004122D7" w:rsidRPr="0082492C">
        <w:rPr>
          <w:rFonts w:ascii="Arial" w:hAnsi="Arial" w:cs="Arial"/>
          <w:color w:val="000000" w:themeColor="text1"/>
          <w:vertAlign w:val="superscript"/>
        </w:rPr>
        <w:t>+</w:t>
      </w:r>
      <w:r w:rsidR="00924D55" w:rsidRPr="0082492C">
        <w:rPr>
          <w:rFonts w:ascii="Cambria Math" w:hAnsi="Cambria Math" w:cs="Cambria Math"/>
          <w:color w:val="000000" w:themeColor="text1"/>
        </w:rPr>
        <w:t>⁺</w:t>
      </w:r>
      <w:r w:rsidR="00924D55" w:rsidRPr="0082492C">
        <w:rPr>
          <w:rFonts w:ascii="Arial" w:hAnsi="Arial" w:cs="Arial"/>
          <w:color w:val="000000" w:themeColor="text1"/>
        </w:rPr>
        <w:t xml:space="preserve"> (1 mM CaCl</w:t>
      </w:r>
      <w:r w:rsidR="00924D55" w:rsidRPr="0082492C">
        <w:rPr>
          <w:rFonts w:ascii="Cambria Math" w:hAnsi="Cambria Math" w:cs="Cambria Math"/>
          <w:color w:val="000000" w:themeColor="text1"/>
        </w:rPr>
        <w:t>₂</w:t>
      </w:r>
      <w:r w:rsidR="00924D55" w:rsidRPr="0082492C">
        <w:rPr>
          <w:rFonts w:ascii="Arial" w:hAnsi="Arial" w:cs="Arial"/>
          <w:color w:val="000000" w:themeColor="text1"/>
        </w:rPr>
        <w:t xml:space="preserve">), washed twice more with PBS, and mounted with </w:t>
      </w:r>
      <w:r w:rsidR="00D979DC" w:rsidRPr="0082492C">
        <w:rPr>
          <w:rFonts w:ascii="Arial" w:hAnsi="Arial" w:cs="Arial"/>
          <w:color w:val="000000" w:themeColor="text1"/>
        </w:rPr>
        <w:t>VectaShield with DAPI</w:t>
      </w:r>
      <w:r w:rsidR="00924D55" w:rsidRPr="0082492C">
        <w:rPr>
          <w:rFonts w:ascii="Arial" w:hAnsi="Arial" w:cs="Arial"/>
          <w:color w:val="000000" w:themeColor="text1"/>
        </w:rPr>
        <w:t xml:space="preserve"> and observed under a Leica DM/SL microscope (Wetzlar, GmbH</w:t>
      </w:r>
      <w:r w:rsidR="007F50B8" w:rsidRPr="0082492C">
        <w:rPr>
          <w:rFonts w:ascii="Arial" w:hAnsi="Arial" w:cs="Arial"/>
          <w:color w:val="000000" w:themeColor="text1"/>
        </w:rPr>
        <w:t>).</w:t>
      </w:r>
      <w:r w:rsidR="004E0D80" w:rsidRPr="0082492C">
        <w:rPr>
          <w:rFonts w:ascii="Arial" w:hAnsi="Arial" w:cs="Arial"/>
          <w:color w:val="000000" w:themeColor="text1"/>
        </w:rPr>
        <w:t xml:space="preserve"> Control experiments consisted of incubation of lectin with GalNAc</w:t>
      </w:r>
      <w:r w:rsidR="00981CE9" w:rsidRPr="0082492C">
        <w:rPr>
          <w:rFonts w:ascii="Arial" w:hAnsi="Arial" w:cs="Arial"/>
          <w:color w:val="000000" w:themeColor="text1"/>
        </w:rPr>
        <w:t xml:space="preserve"> </w:t>
      </w:r>
      <w:r w:rsidR="004E0D80" w:rsidRPr="0082492C">
        <w:rPr>
          <w:rFonts w:ascii="Arial" w:hAnsi="Arial" w:cs="Arial"/>
          <w:color w:val="000000" w:themeColor="text1"/>
        </w:rPr>
        <w:t>at 200 mM for 30 minutes before adding it to the cells.</w:t>
      </w:r>
    </w:p>
    <w:p w14:paraId="4F3A0398" w14:textId="77777777" w:rsidR="00924D55" w:rsidRPr="0082492C" w:rsidRDefault="00924D55" w:rsidP="00924D55">
      <w:pPr>
        <w:spacing w:line="360" w:lineRule="auto"/>
        <w:contextualSpacing/>
        <w:jc w:val="both"/>
        <w:rPr>
          <w:rFonts w:ascii="Arial" w:hAnsi="Arial" w:cs="Arial"/>
          <w:color w:val="000000" w:themeColor="text1"/>
        </w:rPr>
      </w:pPr>
    </w:p>
    <w:p w14:paraId="7FA8CAB6" w14:textId="53B8CE69" w:rsidR="007F50B8" w:rsidRPr="0082492C" w:rsidRDefault="001B264C" w:rsidP="007F50B8">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2.6 </w:t>
      </w:r>
      <w:r w:rsidR="007F50B8" w:rsidRPr="0082492C">
        <w:rPr>
          <w:rFonts w:ascii="Arial" w:hAnsi="Arial" w:cs="Arial"/>
          <w:b/>
          <w:bCs/>
          <w:color w:val="000000" w:themeColor="text1"/>
        </w:rPr>
        <w:t>Flow cytometry</w:t>
      </w:r>
    </w:p>
    <w:p w14:paraId="0975A8EC" w14:textId="78D03CDC" w:rsidR="00924D55" w:rsidRPr="0082492C" w:rsidRDefault="00767C76" w:rsidP="007F50B8">
      <w:pPr>
        <w:spacing w:line="360" w:lineRule="auto"/>
        <w:contextualSpacing/>
        <w:jc w:val="both"/>
        <w:rPr>
          <w:rFonts w:ascii="Arial" w:hAnsi="Arial" w:cs="Arial"/>
          <w:color w:val="000000" w:themeColor="text1"/>
        </w:rPr>
      </w:pPr>
      <w:r w:rsidRPr="0082492C">
        <w:rPr>
          <w:rFonts w:ascii="Arial" w:hAnsi="Arial" w:cs="Arial"/>
          <w:color w:val="000000" w:themeColor="text1"/>
        </w:rPr>
        <w:t>1x10</w:t>
      </w:r>
      <w:r w:rsidRPr="0082492C">
        <w:rPr>
          <w:rFonts w:ascii="Arial" w:hAnsi="Arial" w:cs="Arial"/>
          <w:color w:val="000000" w:themeColor="text1"/>
          <w:vertAlign w:val="superscript"/>
        </w:rPr>
        <w:t>5</w:t>
      </w:r>
      <w:r w:rsidR="007F50B8" w:rsidRPr="0082492C">
        <w:rPr>
          <w:rFonts w:ascii="Arial" w:hAnsi="Arial" w:cs="Arial"/>
          <w:color w:val="000000" w:themeColor="text1"/>
        </w:rPr>
        <w:t xml:space="preserve"> cells from each cell line were fixed with 200 µL of 4% paraformaldehyde in PBS (pH 7.4) for 20 minutes at 4°C, centrifuged at 2000 rpm, washed twice and incubated for 30 </w:t>
      </w:r>
      <w:r w:rsidR="00726E70" w:rsidRPr="0082492C">
        <w:rPr>
          <w:rFonts w:ascii="Arial" w:hAnsi="Arial" w:cs="Arial"/>
          <w:color w:val="000000" w:themeColor="text1"/>
        </w:rPr>
        <w:t>minutes at</w:t>
      </w:r>
      <w:r w:rsidR="007F50B8" w:rsidRPr="0082492C">
        <w:rPr>
          <w:rFonts w:ascii="Arial" w:hAnsi="Arial" w:cs="Arial"/>
          <w:color w:val="000000" w:themeColor="text1"/>
        </w:rPr>
        <w:t xml:space="preserve"> room temperature with 5 µ</w:t>
      </w:r>
      <w:r w:rsidR="00726E70" w:rsidRPr="0082492C">
        <w:rPr>
          <w:rFonts w:ascii="Arial" w:hAnsi="Arial" w:cs="Arial"/>
          <w:color w:val="000000" w:themeColor="text1"/>
        </w:rPr>
        <w:t>L of</w:t>
      </w:r>
      <w:r w:rsidR="007F50B8" w:rsidRPr="0082492C">
        <w:rPr>
          <w:rFonts w:ascii="Arial" w:hAnsi="Arial" w:cs="Arial"/>
          <w:color w:val="000000" w:themeColor="text1"/>
        </w:rPr>
        <w:t xml:space="preserve"> ALL-FITC at 25µg/</w:t>
      </w:r>
      <w:r w:rsidR="00726E70" w:rsidRPr="0082492C">
        <w:rPr>
          <w:rFonts w:ascii="Arial" w:hAnsi="Arial" w:cs="Arial"/>
          <w:color w:val="000000" w:themeColor="text1"/>
        </w:rPr>
        <w:t>ml,</w:t>
      </w:r>
      <w:r w:rsidR="007F50B8" w:rsidRPr="0082492C">
        <w:rPr>
          <w:rFonts w:ascii="Arial" w:hAnsi="Arial" w:cs="Arial"/>
          <w:color w:val="000000" w:themeColor="text1"/>
        </w:rPr>
        <w:t xml:space="preserve"> washed twice and resuspended in 300 µL of </w:t>
      </w:r>
      <w:r w:rsidR="00726E70" w:rsidRPr="0082492C">
        <w:rPr>
          <w:rFonts w:ascii="Arial" w:hAnsi="Arial" w:cs="Arial"/>
          <w:color w:val="000000" w:themeColor="text1"/>
        </w:rPr>
        <w:t>PBS, and</w:t>
      </w:r>
      <w:r w:rsidR="007F50B8" w:rsidRPr="0082492C">
        <w:rPr>
          <w:rFonts w:ascii="Arial" w:hAnsi="Arial" w:cs="Arial"/>
          <w:color w:val="000000" w:themeColor="text1"/>
        </w:rPr>
        <w:t xml:space="preserve"> were analysed on a flow cytometer (MACSQuant, Miltenyi Biotec, Germany) and quantitatively and statistically analysed using FlowJo software version 10.</w:t>
      </w:r>
      <w:r w:rsidR="004E0D80" w:rsidRPr="0082492C">
        <w:rPr>
          <w:rFonts w:ascii="Arial" w:hAnsi="Arial" w:cs="Arial"/>
          <w:color w:val="000000" w:themeColor="text1"/>
        </w:rPr>
        <w:t xml:space="preserve"> Control experiments </w:t>
      </w:r>
      <w:r w:rsidR="004E0D80" w:rsidRPr="0082492C">
        <w:rPr>
          <w:rFonts w:ascii="Arial" w:hAnsi="Arial" w:cs="Arial"/>
          <w:color w:val="000000" w:themeColor="text1"/>
        </w:rPr>
        <w:lastRenderedPageBreak/>
        <w:t>consisted of incubation of lectin with GalNAc at 200 mM for 30 minutes before adding it to the cells.</w:t>
      </w:r>
    </w:p>
    <w:p w14:paraId="01DE2281" w14:textId="77777777" w:rsidR="007F50B8" w:rsidRPr="0082492C" w:rsidRDefault="007F50B8" w:rsidP="007F50B8">
      <w:pPr>
        <w:spacing w:line="360" w:lineRule="auto"/>
        <w:contextualSpacing/>
        <w:jc w:val="both"/>
        <w:rPr>
          <w:rFonts w:ascii="Arial" w:hAnsi="Arial" w:cs="Arial"/>
          <w:color w:val="000000" w:themeColor="text1"/>
        </w:rPr>
      </w:pPr>
    </w:p>
    <w:p w14:paraId="41DE6E41" w14:textId="3691C8DA" w:rsidR="00726E70" w:rsidRPr="0082492C" w:rsidRDefault="001B264C" w:rsidP="00726E70">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2.7 </w:t>
      </w:r>
      <w:r w:rsidR="00726E70" w:rsidRPr="0082492C">
        <w:rPr>
          <w:rFonts w:ascii="Arial" w:hAnsi="Arial" w:cs="Arial"/>
          <w:b/>
          <w:bCs/>
          <w:color w:val="000000" w:themeColor="text1"/>
        </w:rPr>
        <w:t xml:space="preserve">Cell lysate </w:t>
      </w:r>
    </w:p>
    <w:p w14:paraId="4BAED9CD" w14:textId="6FA3554F" w:rsidR="007F50B8" w:rsidRPr="0082492C" w:rsidRDefault="00726E70" w:rsidP="00726E70">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The cell lines were harvested from 75 cm² culture flasks (Corning, USA), the supernatant was then removed, the cells were washed twice with PBS, incubated with Verseno solution </w:t>
      </w:r>
      <w:r w:rsidR="00901D2E" w:rsidRPr="0082492C">
        <w:rPr>
          <w:rFonts w:ascii="Arial" w:hAnsi="Arial" w:cs="Arial"/>
          <w:color w:val="000000" w:themeColor="text1"/>
        </w:rPr>
        <w:t xml:space="preserve">[3.04 grs </w:t>
      </w:r>
      <w:r w:rsidRPr="0082492C">
        <w:rPr>
          <w:rFonts w:ascii="Arial" w:hAnsi="Arial" w:cs="Arial"/>
          <w:color w:val="000000" w:themeColor="text1"/>
        </w:rPr>
        <w:t>Tris</w:t>
      </w:r>
      <w:r w:rsidR="00901D2E" w:rsidRPr="0082492C">
        <w:rPr>
          <w:rFonts w:ascii="Arial" w:hAnsi="Arial" w:cs="Arial"/>
          <w:color w:val="000000" w:themeColor="text1"/>
        </w:rPr>
        <w:t xml:space="preserve"> base</w:t>
      </w:r>
      <w:r w:rsidR="00B63A10" w:rsidRPr="0082492C">
        <w:rPr>
          <w:rFonts w:ascii="Arial" w:hAnsi="Arial" w:cs="Arial"/>
          <w:color w:val="000000" w:themeColor="text1"/>
        </w:rPr>
        <w:t xml:space="preserve"> (Madison, WI, USA)</w:t>
      </w:r>
      <w:r w:rsidRPr="0082492C">
        <w:rPr>
          <w:rFonts w:ascii="Arial" w:hAnsi="Arial" w:cs="Arial"/>
          <w:color w:val="000000" w:themeColor="text1"/>
        </w:rPr>
        <w:t xml:space="preserve">, </w:t>
      </w:r>
      <w:r w:rsidR="00B63A10" w:rsidRPr="0082492C">
        <w:rPr>
          <w:rFonts w:ascii="Arial" w:hAnsi="Arial" w:cs="Arial"/>
          <w:color w:val="000000" w:themeColor="text1"/>
        </w:rPr>
        <w:t xml:space="preserve">8 grs </w:t>
      </w:r>
      <w:r w:rsidRPr="0082492C">
        <w:rPr>
          <w:rFonts w:ascii="Arial" w:hAnsi="Arial" w:cs="Arial"/>
          <w:color w:val="000000" w:themeColor="text1"/>
        </w:rPr>
        <w:t>NaCl</w:t>
      </w:r>
      <w:r w:rsidR="00B63A10" w:rsidRPr="0082492C">
        <w:rPr>
          <w:rFonts w:ascii="Arial" w:hAnsi="Arial" w:cs="Arial"/>
          <w:color w:val="000000" w:themeColor="text1"/>
        </w:rPr>
        <w:t xml:space="preserve"> (J. T. Baker, USA)</w:t>
      </w:r>
      <w:r w:rsidRPr="0082492C">
        <w:rPr>
          <w:rFonts w:ascii="Arial" w:hAnsi="Arial" w:cs="Arial"/>
          <w:color w:val="000000" w:themeColor="text1"/>
        </w:rPr>
        <w:t>,</w:t>
      </w:r>
      <w:r w:rsidR="00B63A10" w:rsidRPr="0082492C">
        <w:rPr>
          <w:rFonts w:ascii="Arial" w:hAnsi="Arial" w:cs="Arial"/>
          <w:color w:val="000000" w:themeColor="text1"/>
        </w:rPr>
        <w:t xml:space="preserve"> 0.4 grs</w:t>
      </w:r>
      <w:r w:rsidRPr="0082492C">
        <w:rPr>
          <w:rFonts w:ascii="Arial" w:hAnsi="Arial" w:cs="Arial"/>
          <w:color w:val="000000" w:themeColor="text1"/>
        </w:rPr>
        <w:t xml:space="preserve"> KCl</w:t>
      </w:r>
      <w:r w:rsidR="00B63A10" w:rsidRPr="0082492C">
        <w:rPr>
          <w:rFonts w:ascii="Arial" w:hAnsi="Arial" w:cs="Arial"/>
          <w:color w:val="000000" w:themeColor="text1"/>
        </w:rPr>
        <w:t xml:space="preserve"> (J. T. Baker, USA)</w:t>
      </w:r>
      <w:r w:rsidRPr="0082492C">
        <w:rPr>
          <w:rFonts w:ascii="Arial" w:hAnsi="Arial" w:cs="Arial"/>
          <w:color w:val="000000" w:themeColor="text1"/>
        </w:rPr>
        <w:t xml:space="preserve">, </w:t>
      </w:r>
      <w:r w:rsidR="00605CC4" w:rsidRPr="0082492C">
        <w:rPr>
          <w:rFonts w:ascii="Arial" w:hAnsi="Arial" w:cs="Arial"/>
          <w:color w:val="000000" w:themeColor="text1"/>
        </w:rPr>
        <w:t>0.4</w:t>
      </w:r>
      <w:r w:rsidR="00B63A10" w:rsidRPr="0082492C">
        <w:rPr>
          <w:rFonts w:ascii="Arial" w:hAnsi="Arial" w:cs="Arial"/>
          <w:color w:val="000000" w:themeColor="text1"/>
        </w:rPr>
        <w:t xml:space="preserve"> grs </w:t>
      </w:r>
      <w:r w:rsidRPr="0082492C">
        <w:rPr>
          <w:rFonts w:ascii="Arial" w:hAnsi="Arial" w:cs="Arial"/>
          <w:color w:val="000000" w:themeColor="text1"/>
        </w:rPr>
        <w:t>EDTA</w:t>
      </w:r>
      <w:r w:rsidR="00B63A10" w:rsidRPr="0082492C">
        <w:rPr>
          <w:rFonts w:ascii="Arial" w:hAnsi="Arial" w:cs="Arial"/>
          <w:color w:val="000000" w:themeColor="text1"/>
        </w:rPr>
        <w:t xml:space="preserve"> (Sigma, St Louis, Mo, USA</w:t>
      </w:r>
      <w:r w:rsidRPr="0082492C">
        <w:rPr>
          <w:rFonts w:ascii="Arial" w:hAnsi="Arial" w:cs="Arial"/>
          <w:color w:val="000000" w:themeColor="text1"/>
        </w:rPr>
        <w:t>)</w:t>
      </w:r>
      <w:r w:rsidR="00B63A10" w:rsidRPr="0082492C">
        <w:rPr>
          <w:rFonts w:ascii="Arial" w:hAnsi="Arial" w:cs="Arial"/>
          <w:color w:val="000000" w:themeColor="text1"/>
        </w:rPr>
        <w:t>]</w:t>
      </w:r>
      <w:r w:rsidRPr="0082492C">
        <w:rPr>
          <w:rFonts w:ascii="Arial" w:hAnsi="Arial" w:cs="Arial"/>
          <w:color w:val="000000" w:themeColor="text1"/>
        </w:rPr>
        <w:t xml:space="preserve"> for 10 minutes at 37 °C</w:t>
      </w:r>
      <w:r w:rsidR="00B63A10" w:rsidRPr="0082492C">
        <w:rPr>
          <w:rFonts w:ascii="Arial" w:hAnsi="Arial" w:cs="Arial"/>
          <w:color w:val="000000" w:themeColor="text1"/>
        </w:rPr>
        <w:t>.</w:t>
      </w:r>
      <w:r w:rsidRPr="0082492C">
        <w:rPr>
          <w:rFonts w:ascii="Arial" w:hAnsi="Arial" w:cs="Arial"/>
          <w:color w:val="000000" w:themeColor="text1"/>
        </w:rPr>
        <w:t xml:space="preserve"> </w:t>
      </w:r>
      <w:r w:rsidR="00B63A10" w:rsidRPr="0082492C">
        <w:rPr>
          <w:rFonts w:ascii="Arial" w:hAnsi="Arial" w:cs="Arial"/>
          <w:color w:val="000000" w:themeColor="text1"/>
        </w:rPr>
        <w:t>C</w:t>
      </w:r>
      <w:r w:rsidRPr="0082492C">
        <w:rPr>
          <w:rFonts w:ascii="Arial" w:hAnsi="Arial" w:cs="Arial"/>
          <w:color w:val="000000" w:themeColor="text1"/>
        </w:rPr>
        <w:t xml:space="preserve">ells were recovered using a scraper (Falcon Cell Scraper, Corning) and centrifuged at 2000 rpm for 3 minutes at 4 °C. The </w:t>
      </w:r>
      <w:r w:rsidR="00B63A10" w:rsidRPr="0082492C">
        <w:rPr>
          <w:rFonts w:ascii="Arial" w:hAnsi="Arial" w:cs="Arial"/>
          <w:color w:val="000000" w:themeColor="text1"/>
        </w:rPr>
        <w:t xml:space="preserve">pellet was resuspended in </w:t>
      </w:r>
      <w:r w:rsidRPr="0082492C">
        <w:rPr>
          <w:rFonts w:ascii="Arial" w:hAnsi="Arial" w:cs="Arial"/>
          <w:color w:val="000000" w:themeColor="text1"/>
        </w:rPr>
        <w:t xml:space="preserve">lysis buffer </w:t>
      </w:r>
      <w:r w:rsidR="00B63A10" w:rsidRPr="0082492C">
        <w:rPr>
          <w:rFonts w:ascii="Arial" w:hAnsi="Arial" w:cs="Arial"/>
          <w:color w:val="000000" w:themeColor="text1"/>
        </w:rPr>
        <w:t xml:space="preserve">[50mM Tris-HCl (Madison, WI, USA), pH 8, 150mM NaCl, 0.1% sodium dodecyl sulfate (SDS) (Madison, WI, USA), 1 mM EDTA (Sigma, St Louis, Mo, USA), 1% NP40 (Sigma, St Louis, Mo, USA), Sodium fluoride (Sigma, St Louis, Mo, USA), </w:t>
      </w:r>
      <w:r w:rsidR="00B63A10" w:rsidRPr="0082492C">
        <w:rPr>
          <w:rFonts w:ascii="Arial" w:hAnsi="Arial" w:cs="Arial"/>
          <w:color w:val="000000" w:themeColor="text1"/>
        </w:rPr>
        <w:sym w:font="Symbol" w:char="F062"/>
      </w:r>
      <w:r w:rsidR="00B63A10" w:rsidRPr="0082492C">
        <w:rPr>
          <w:rFonts w:ascii="Arial" w:hAnsi="Arial" w:cs="Arial"/>
          <w:color w:val="000000" w:themeColor="text1"/>
        </w:rPr>
        <w:t xml:space="preserve">-glycerophosphate (Sigma, St Louis, Mo, USA), sodium orthovanadate (Sigma, St Louis, Mo, USA), O-Phospho-L-Serine (Sigma, St Louis, Mo, USA), sodium tetrabasic pyrophosphate (Sigma, St Louis, Mo, USA), and SigmafastTM Protease Inhinitor Tablets (Sigma, St Louis, Mo, USA)]. </w:t>
      </w:r>
      <w:r w:rsidRPr="0082492C">
        <w:rPr>
          <w:rFonts w:ascii="Arial" w:hAnsi="Arial" w:cs="Arial"/>
          <w:color w:val="000000" w:themeColor="text1"/>
        </w:rPr>
        <w:t>The cell suspension was resuspended by vortexing for 1 minute and incubated at 4 °C for 15 minutes, then centrifuged at 12,000 rpm for 30 minutes at 4 °C to remove cellular debris. Finally, the supernatant was collected and the lysate stored in aliquots at -20 °C until use.</w:t>
      </w:r>
    </w:p>
    <w:p w14:paraId="0DE667D7" w14:textId="69062616" w:rsidR="00924D55" w:rsidRPr="0082492C" w:rsidRDefault="00924D55" w:rsidP="00924D55">
      <w:pPr>
        <w:spacing w:line="360" w:lineRule="auto"/>
        <w:contextualSpacing/>
        <w:jc w:val="both"/>
        <w:rPr>
          <w:rFonts w:ascii="Arial" w:hAnsi="Arial" w:cs="Arial"/>
          <w:color w:val="000000" w:themeColor="text1"/>
        </w:rPr>
      </w:pPr>
    </w:p>
    <w:p w14:paraId="5B2A58D4" w14:textId="7113AAE3" w:rsidR="00A8240E" w:rsidRPr="0082492C" w:rsidRDefault="001B264C" w:rsidP="00A8240E">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2.8 </w:t>
      </w:r>
      <w:r w:rsidR="00A8240E" w:rsidRPr="0082492C">
        <w:rPr>
          <w:rFonts w:ascii="Arial" w:hAnsi="Arial" w:cs="Arial"/>
          <w:b/>
          <w:bCs/>
          <w:color w:val="000000" w:themeColor="text1"/>
        </w:rPr>
        <w:t xml:space="preserve">Protein quantification </w:t>
      </w:r>
    </w:p>
    <w:p w14:paraId="029E9FED" w14:textId="77777777" w:rsidR="00924D55" w:rsidRPr="0082492C" w:rsidRDefault="00A8240E" w:rsidP="00A8240E">
      <w:pPr>
        <w:spacing w:line="360" w:lineRule="auto"/>
        <w:contextualSpacing/>
        <w:jc w:val="both"/>
        <w:rPr>
          <w:rFonts w:ascii="Arial" w:hAnsi="Arial" w:cs="Arial"/>
          <w:color w:val="000000" w:themeColor="text1"/>
        </w:rPr>
      </w:pPr>
      <w:r w:rsidRPr="0082492C">
        <w:rPr>
          <w:rFonts w:ascii="Arial" w:hAnsi="Arial" w:cs="Arial"/>
          <w:color w:val="000000" w:themeColor="text1"/>
        </w:rPr>
        <w:t>For protein quantification, the Micro BCA Protein Assay kit (Thermo Scientific Pierce) was used, and the manufacturer’s recommended, using an albumin standard curve.</w:t>
      </w:r>
    </w:p>
    <w:p w14:paraId="1A69F196" w14:textId="77777777" w:rsidR="00A8240E" w:rsidRPr="0082492C" w:rsidRDefault="00A8240E" w:rsidP="00A8240E">
      <w:pPr>
        <w:spacing w:line="360" w:lineRule="auto"/>
        <w:contextualSpacing/>
        <w:jc w:val="both"/>
        <w:rPr>
          <w:rFonts w:ascii="Arial" w:hAnsi="Arial" w:cs="Arial"/>
          <w:color w:val="000000" w:themeColor="text1"/>
        </w:rPr>
      </w:pPr>
    </w:p>
    <w:p w14:paraId="6D65BA98" w14:textId="7B3748EE" w:rsidR="004A0FFF" w:rsidRPr="0082492C" w:rsidRDefault="001B264C" w:rsidP="004A0FFF">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2.9 </w:t>
      </w:r>
      <w:r w:rsidR="004A0FFF" w:rsidRPr="0082492C">
        <w:rPr>
          <w:rFonts w:ascii="Arial" w:hAnsi="Arial" w:cs="Arial"/>
          <w:b/>
          <w:bCs/>
          <w:color w:val="000000" w:themeColor="text1"/>
        </w:rPr>
        <w:t xml:space="preserve">One-dimensional </w:t>
      </w:r>
      <w:bookmarkStart w:id="6" w:name="_Hlk225604847"/>
      <w:r w:rsidR="004A0FFF" w:rsidRPr="0082492C">
        <w:rPr>
          <w:rFonts w:ascii="Arial" w:hAnsi="Arial" w:cs="Arial"/>
          <w:b/>
          <w:bCs/>
          <w:color w:val="000000" w:themeColor="text1"/>
        </w:rPr>
        <w:t>electrophoresis</w:t>
      </w:r>
      <w:bookmarkEnd w:id="6"/>
      <w:r w:rsidR="004A0FFF" w:rsidRPr="0082492C">
        <w:rPr>
          <w:rFonts w:ascii="Arial" w:hAnsi="Arial" w:cs="Arial"/>
          <w:b/>
          <w:bCs/>
          <w:color w:val="000000" w:themeColor="text1"/>
        </w:rPr>
        <w:t xml:space="preserve"> </w:t>
      </w:r>
      <w:bookmarkStart w:id="7" w:name="_Hlk225605041"/>
      <w:r w:rsidR="004A0FFF" w:rsidRPr="0082492C">
        <w:rPr>
          <w:rFonts w:ascii="Arial" w:hAnsi="Arial" w:cs="Arial"/>
          <w:b/>
          <w:bCs/>
          <w:color w:val="000000" w:themeColor="text1"/>
        </w:rPr>
        <w:t>and Western blot</w:t>
      </w:r>
    </w:p>
    <w:bookmarkEnd w:id="7"/>
    <w:p w14:paraId="08D7D871" w14:textId="0C2DB180" w:rsidR="002053AA" w:rsidRDefault="004A0FFF" w:rsidP="004A0FFF">
      <w:pPr>
        <w:spacing w:line="360" w:lineRule="auto"/>
        <w:contextualSpacing/>
        <w:jc w:val="both"/>
        <w:rPr>
          <w:rFonts w:ascii="Arial" w:hAnsi="Arial" w:cs="Arial"/>
          <w:color w:val="000000" w:themeColor="text1"/>
        </w:rPr>
      </w:pPr>
      <w:r w:rsidRPr="0082492C">
        <w:rPr>
          <w:rFonts w:ascii="Arial" w:hAnsi="Arial" w:cs="Arial"/>
          <w:color w:val="000000" w:themeColor="text1"/>
        </w:rPr>
        <w:t>The samples were prepared for electrophoresis using Laemmli buffer (1:</w:t>
      </w:r>
      <w:r w:rsidR="00981CE9" w:rsidRPr="0082492C">
        <w:rPr>
          <w:rFonts w:ascii="Arial" w:hAnsi="Arial" w:cs="Arial"/>
          <w:color w:val="000000" w:themeColor="text1"/>
        </w:rPr>
        <w:t>5</w:t>
      </w:r>
      <w:r w:rsidRPr="0082492C">
        <w:rPr>
          <w:rFonts w:ascii="Arial" w:hAnsi="Arial" w:cs="Arial"/>
          <w:color w:val="000000" w:themeColor="text1"/>
        </w:rPr>
        <w:t xml:space="preserve">) </w:t>
      </w:r>
      <w:r w:rsidR="00981CE9" w:rsidRPr="0082492C">
        <w:rPr>
          <w:rFonts w:ascii="Arial" w:hAnsi="Arial" w:cs="Arial"/>
          <w:color w:val="000000" w:themeColor="text1"/>
        </w:rPr>
        <w:t xml:space="preserve">(Sigma, St Louis, Mo, USA) </w:t>
      </w:r>
      <w:r w:rsidRPr="0082492C">
        <w:rPr>
          <w:rFonts w:ascii="Arial" w:hAnsi="Arial" w:cs="Arial"/>
          <w:color w:val="000000" w:themeColor="text1"/>
        </w:rPr>
        <w:t xml:space="preserve">and placed in a boiling water bath for </w:t>
      </w:r>
      <w:r w:rsidR="00981CE9" w:rsidRPr="0082492C">
        <w:rPr>
          <w:rFonts w:ascii="Arial" w:hAnsi="Arial" w:cs="Arial"/>
          <w:color w:val="000000" w:themeColor="text1"/>
        </w:rPr>
        <w:t>5</w:t>
      </w:r>
      <w:r w:rsidRPr="0082492C">
        <w:rPr>
          <w:rFonts w:ascii="Arial" w:hAnsi="Arial" w:cs="Arial"/>
          <w:color w:val="000000" w:themeColor="text1"/>
        </w:rPr>
        <w:t xml:space="preserve"> minutes. The proteins were run on a 10% SDS-PAGE </w:t>
      </w:r>
      <w:r w:rsidR="002053AA" w:rsidRPr="0082492C">
        <w:rPr>
          <w:rFonts w:ascii="Arial" w:hAnsi="Arial" w:cs="Arial"/>
          <w:color w:val="000000" w:themeColor="text1"/>
        </w:rPr>
        <w:t>gel under</w:t>
      </w:r>
      <w:r w:rsidRPr="0082492C">
        <w:rPr>
          <w:rFonts w:ascii="Arial" w:hAnsi="Arial" w:cs="Arial"/>
          <w:color w:val="000000" w:themeColor="text1"/>
        </w:rPr>
        <w:t xml:space="preserve"> reducing conditions and transferred to nitrocellulose membranes</w:t>
      </w:r>
      <w:r w:rsidR="00981CE9" w:rsidRPr="0082492C">
        <w:rPr>
          <w:rFonts w:ascii="Arial" w:hAnsi="Arial" w:cs="Arial"/>
          <w:color w:val="000000" w:themeColor="text1"/>
        </w:rPr>
        <w:t xml:space="preserve"> (Rockford, IL, USA)</w:t>
      </w:r>
      <w:r w:rsidRPr="0082492C">
        <w:rPr>
          <w:rFonts w:ascii="Arial" w:hAnsi="Arial" w:cs="Arial"/>
          <w:color w:val="000000" w:themeColor="text1"/>
        </w:rPr>
        <w:t>.</w:t>
      </w:r>
      <w:r w:rsidR="00981CE9" w:rsidRPr="0082492C">
        <w:rPr>
          <w:rFonts w:ascii="Arial" w:hAnsi="Arial" w:cs="Arial"/>
          <w:color w:val="000000" w:themeColor="text1"/>
        </w:rPr>
        <w:t xml:space="preserve"> </w:t>
      </w:r>
      <w:r w:rsidR="002053AA" w:rsidRPr="0082492C">
        <w:rPr>
          <w:rFonts w:ascii="Arial" w:hAnsi="Arial" w:cs="Arial"/>
          <w:color w:val="000000" w:themeColor="text1"/>
        </w:rPr>
        <w:t xml:space="preserve">The membranes were blocked with </w:t>
      </w:r>
      <w:r w:rsidR="002053AA" w:rsidRPr="0082492C">
        <w:rPr>
          <w:rFonts w:ascii="Arial" w:hAnsi="Arial" w:cs="Arial"/>
          <w:color w:val="000000" w:themeColor="text1"/>
        </w:rPr>
        <w:lastRenderedPageBreak/>
        <w:t xml:space="preserve">5% albumin for one hour, </w:t>
      </w:r>
      <w:r w:rsidR="00981CE9" w:rsidRPr="0082492C">
        <w:rPr>
          <w:rFonts w:ascii="Arial" w:hAnsi="Arial" w:cs="Arial"/>
          <w:color w:val="000000" w:themeColor="text1"/>
        </w:rPr>
        <w:t xml:space="preserve">then the avidin-biotina blocking system (Invitrogen by Thermo Fisher Sciencitifc, Waltman, MA, USA) was used for 10 min each at room temperature and then the membrane was </w:t>
      </w:r>
      <w:r w:rsidR="002053AA" w:rsidRPr="0082492C">
        <w:rPr>
          <w:rFonts w:ascii="Arial" w:hAnsi="Arial" w:cs="Arial"/>
          <w:color w:val="000000" w:themeColor="text1"/>
        </w:rPr>
        <w:t xml:space="preserve">washed with 0.05% </w:t>
      </w:r>
      <w:r w:rsidR="00981CE9" w:rsidRPr="0082492C">
        <w:rPr>
          <w:rFonts w:ascii="Arial" w:hAnsi="Arial" w:cs="Arial"/>
          <w:color w:val="000000" w:themeColor="text1"/>
        </w:rPr>
        <w:t>PBS-Tween (Sigma, St Louis, Mo, USA)</w:t>
      </w:r>
      <w:r w:rsidR="002053AA" w:rsidRPr="0082492C">
        <w:rPr>
          <w:rFonts w:ascii="Arial" w:hAnsi="Arial" w:cs="Arial"/>
          <w:color w:val="000000" w:themeColor="text1"/>
        </w:rPr>
        <w:t xml:space="preserve"> five washes of five minutes each, and then incubated with biotinylated</w:t>
      </w:r>
      <w:r w:rsidR="00981CE9" w:rsidRPr="0082492C">
        <w:rPr>
          <w:rFonts w:ascii="Arial" w:hAnsi="Arial" w:cs="Arial"/>
          <w:color w:val="000000" w:themeColor="text1"/>
        </w:rPr>
        <w:t>-</w:t>
      </w:r>
      <w:r w:rsidR="002053AA" w:rsidRPr="0082492C">
        <w:rPr>
          <w:rFonts w:ascii="Arial" w:hAnsi="Arial" w:cs="Arial"/>
          <w:color w:val="000000" w:themeColor="text1"/>
        </w:rPr>
        <w:t>ALL lectin at 25µg/ml in PBS-Ca</w:t>
      </w:r>
      <w:r w:rsidR="002053AA" w:rsidRPr="0082492C">
        <w:rPr>
          <w:rFonts w:ascii="Arial" w:hAnsi="Arial" w:cs="Arial"/>
          <w:color w:val="000000" w:themeColor="text1"/>
          <w:vertAlign w:val="superscript"/>
        </w:rPr>
        <w:t>++</w:t>
      </w:r>
      <w:r w:rsidR="002053AA" w:rsidRPr="0082492C">
        <w:rPr>
          <w:rFonts w:ascii="Arial" w:hAnsi="Arial" w:cs="Arial"/>
          <w:color w:val="000000" w:themeColor="text1"/>
        </w:rPr>
        <w:t xml:space="preserve"> overnight at 4 °C</w:t>
      </w:r>
      <w:r w:rsidR="00545D07" w:rsidRPr="0082492C">
        <w:rPr>
          <w:rFonts w:ascii="Arial" w:hAnsi="Arial" w:cs="Arial"/>
          <w:color w:val="000000" w:themeColor="text1"/>
        </w:rPr>
        <w:t xml:space="preserve"> and washed with </w:t>
      </w:r>
      <w:r w:rsidR="00981CE9" w:rsidRPr="0082492C">
        <w:rPr>
          <w:rFonts w:ascii="Arial" w:hAnsi="Arial" w:cs="Arial"/>
          <w:color w:val="000000" w:themeColor="text1"/>
        </w:rPr>
        <w:t xml:space="preserve">0.05% </w:t>
      </w:r>
      <w:r w:rsidR="00545D07" w:rsidRPr="0082492C">
        <w:rPr>
          <w:rFonts w:ascii="Arial" w:hAnsi="Arial" w:cs="Arial"/>
          <w:color w:val="000000" w:themeColor="text1"/>
        </w:rPr>
        <w:t xml:space="preserve">PBS-Tween, before being incubated with streptavidin-peroxidase </w:t>
      </w:r>
      <w:r w:rsidR="00981CE9" w:rsidRPr="0082492C">
        <w:rPr>
          <w:rFonts w:ascii="Arial" w:hAnsi="Arial" w:cs="Arial"/>
          <w:color w:val="000000" w:themeColor="text1"/>
        </w:rPr>
        <w:t>(Sigma, St Louis, Mo, USA)</w:t>
      </w:r>
      <w:r w:rsidR="00545D07" w:rsidRPr="0082492C">
        <w:rPr>
          <w:rFonts w:ascii="Arial" w:hAnsi="Arial" w:cs="Arial"/>
          <w:color w:val="000000" w:themeColor="text1"/>
        </w:rPr>
        <w:t xml:space="preserve"> diluted 1:2000 at room temperature for 1 hour and finally revealed using the Opti-4CN kit (BioRad</w:t>
      </w:r>
      <w:r w:rsidR="001E68A8" w:rsidRPr="0082492C">
        <w:rPr>
          <w:rFonts w:ascii="Arial" w:hAnsi="Arial" w:cs="Arial"/>
          <w:color w:val="000000" w:themeColor="text1"/>
        </w:rPr>
        <w:t>, Hercules, California, USA</w:t>
      </w:r>
      <w:r w:rsidR="00545D07" w:rsidRPr="0082492C">
        <w:rPr>
          <w:rFonts w:ascii="Arial" w:hAnsi="Arial" w:cs="Arial"/>
          <w:color w:val="000000" w:themeColor="text1"/>
        </w:rPr>
        <w:t>) as described below: the membrane was incubated for 10 minutes with BAR (BioRad Amplified Reagent). They were washed twice with 20% PBS-Tween/DMSO</w:t>
      </w:r>
      <w:r w:rsidR="00981CE9" w:rsidRPr="0082492C">
        <w:rPr>
          <w:rFonts w:ascii="Arial" w:hAnsi="Arial" w:cs="Arial"/>
          <w:color w:val="000000" w:themeColor="text1"/>
        </w:rPr>
        <w:t xml:space="preserve"> </w:t>
      </w:r>
      <w:r w:rsidR="00492548" w:rsidRPr="0082492C">
        <w:rPr>
          <w:rFonts w:ascii="Arial" w:hAnsi="Arial" w:cs="Arial"/>
          <w:color w:val="000000" w:themeColor="text1"/>
        </w:rPr>
        <w:t xml:space="preserve">(Sigma, St Louis, Mo, USA) </w:t>
      </w:r>
      <w:r w:rsidR="00545D07" w:rsidRPr="0082492C">
        <w:rPr>
          <w:rFonts w:ascii="Arial" w:hAnsi="Arial" w:cs="Arial"/>
          <w:color w:val="000000" w:themeColor="text1"/>
        </w:rPr>
        <w:t>and twice more with PBS-Tween, followed by colorimetric detection by incubating the membranes for 30 minutes in the Opti-4CN kit solution at a 1:10 ratio with 200 µl of Opti-4CN substrate (4-chloro-1-naphthol) per 10 ml of the solution.</w:t>
      </w:r>
    </w:p>
    <w:p w14:paraId="614363FC" w14:textId="77777777" w:rsidR="004C7642" w:rsidRDefault="004C7642" w:rsidP="004A0FFF">
      <w:pPr>
        <w:spacing w:line="360" w:lineRule="auto"/>
        <w:contextualSpacing/>
        <w:jc w:val="both"/>
        <w:rPr>
          <w:rFonts w:ascii="Arial" w:hAnsi="Arial" w:cs="Arial"/>
          <w:color w:val="000000" w:themeColor="text1"/>
        </w:rPr>
      </w:pPr>
    </w:p>
    <w:p w14:paraId="7DFFA6C6" w14:textId="7633A18B" w:rsidR="004C7642" w:rsidRPr="004C7642" w:rsidRDefault="001B264C" w:rsidP="004A0FFF">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2.10 </w:t>
      </w:r>
      <w:r w:rsidR="004C7642" w:rsidRPr="004C7642">
        <w:rPr>
          <w:rFonts w:ascii="Arial" w:hAnsi="Arial" w:cs="Arial"/>
          <w:b/>
          <w:bCs/>
          <w:color w:val="000000" w:themeColor="text1"/>
        </w:rPr>
        <w:t>Immunoprecipitation</w:t>
      </w:r>
    </w:p>
    <w:p w14:paraId="2E4B22A2" w14:textId="0439ED9E" w:rsidR="00767C76" w:rsidRDefault="004C7642" w:rsidP="00E61C18">
      <w:pPr>
        <w:spacing w:line="360" w:lineRule="auto"/>
        <w:contextualSpacing/>
        <w:jc w:val="both"/>
        <w:rPr>
          <w:rFonts w:ascii="Arial" w:hAnsi="Arial" w:cs="Arial"/>
          <w:color w:val="000000" w:themeColor="text1"/>
        </w:rPr>
      </w:pPr>
      <w:r w:rsidRPr="004C7642">
        <w:rPr>
          <w:rFonts w:ascii="Arial" w:hAnsi="Arial" w:cs="Arial"/>
          <w:color w:val="000000" w:themeColor="text1"/>
        </w:rPr>
        <w:t xml:space="preserve">To purify the glycoproteins recognised by the ALL lectin, they were isolated by immunoprecipitation (IP) </w:t>
      </w:r>
      <w:r w:rsidRPr="00EA4F19">
        <w:rPr>
          <w:rFonts w:ascii="Arial" w:hAnsi="Arial" w:cs="Arial"/>
          <w:color w:val="000000" w:themeColor="text1"/>
        </w:rPr>
        <w:t xml:space="preserve">as described </w:t>
      </w:r>
      <w:r w:rsidR="00EA4F19" w:rsidRPr="00EA4F19">
        <w:rPr>
          <w:rFonts w:ascii="Arial" w:hAnsi="Arial" w:cs="Arial"/>
          <w:color w:val="000000" w:themeColor="text1"/>
        </w:rPr>
        <w:t xml:space="preserve">by </w:t>
      </w:r>
      <w:r w:rsidRPr="00EA4F19">
        <w:rPr>
          <w:rFonts w:ascii="Arial" w:hAnsi="Arial" w:cs="Arial"/>
          <w:color w:val="000000" w:themeColor="text1"/>
        </w:rPr>
        <w:t xml:space="preserve">Pérez-Cervera et al. </w:t>
      </w:r>
      <w:r w:rsidR="00EA4F19" w:rsidRPr="00EA4F19">
        <w:rPr>
          <w:rFonts w:ascii="Arial" w:hAnsi="Arial" w:cs="Arial"/>
          <w:color w:val="000000" w:themeColor="text1"/>
        </w:rPr>
        <w:t>(</w:t>
      </w:r>
      <w:r w:rsidRPr="00EA4F19">
        <w:rPr>
          <w:rFonts w:ascii="Arial" w:hAnsi="Arial" w:cs="Arial"/>
          <w:color w:val="000000" w:themeColor="text1"/>
        </w:rPr>
        <w:t>2013</w:t>
      </w:r>
      <w:r w:rsidR="00EA4F19" w:rsidRPr="00EA4F19">
        <w:rPr>
          <w:rFonts w:ascii="Arial" w:hAnsi="Arial" w:cs="Arial"/>
          <w:color w:val="000000" w:themeColor="text1"/>
        </w:rPr>
        <w:t>),</w:t>
      </w:r>
      <w:r w:rsidRPr="00EA4F19">
        <w:rPr>
          <w:rFonts w:ascii="Arial" w:hAnsi="Arial" w:cs="Arial"/>
          <w:color w:val="000000" w:themeColor="text1"/>
        </w:rPr>
        <w:t xml:space="preserve"> </w:t>
      </w:r>
      <w:r w:rsidR="00EA4F19">
        <w:rPr>
          <w:rFonts w:ascii="Arial" w:hAnsi="Arial" w:cs="Arial"/>
          <w:color w:val="000000" w:themeColor="text1"/>
        </w:rPr>
        <w:t>b</w:t>
      </w:r>
      <w:r w:rsidRPr="004C7642">
        <w:rPr>
          <w:rFonts w:ascii="Arial" w:hAnsi="Arial" w:cs="Arial"/>
          <w:color w:val="000000" w:themeColor="text1"/>
        </w:rPr>
        <w:t>riefly, 800 µl of lysis buffer (10 mM Tris-HCl, 1 mM EDTA, 1 mM EGTA, 0.05% Triton X-100, pH 7.5) was added to 2.6 mg of total lysate protein (117 µl), subsequently, 270 µg (50 µl) of ALL-B lectin was added to the sample and it was incubated with gentle, constant agitation at 4°C overnight, the following day, 50 µl of agarose-avidin was added; the mixture was incubated with gentle, constant stirring for 2 hours at 4°C; the sample was centrifuged at 1000 rpm to add 800 µl of wash buffer (10 mM Tris-HCl, 100 mM NaCl, 0.04% sodium doxicolate, 0.03% SDS, 1% NP40, 0.5 M GalNAc, pH 7.5), centrifuged again and the supernatant was recovered. To this, an equal volume of Laemmli buffer (1:1) was added, and the samples were analysed by 10% SDS-PAGE to verify their purity.</w:t>
      </w:r>
    </w:p>
    <w:p w14:paraId="5DE6305F" w14:textId="77777777" w:rsidR="009B56B4" w:rsidRPr="0082492C" w:rsidRDefault="009B56B4" w:rsidP="00E61C18">
      <w:pPr>
        <w:spacing w:line="360" w:lineRule="auto"/>
        <w:contextualSpacing/>
        <w:jc w:val="both"/>
        <w:rPr>
          <w:rFonts w:ascii="Arial" w:hAnsi="Arial" w:cs="Arial"/>
          <w:color w:val="000000" w:themeColor="text1"/>
        </w:rPr>
      </w:pPr>
    </w:p>
    <w:p w14:paraId="19C9AEFA" w14:textId="77777777" w:rsidR="00797D30" w:rsidRDefault="00797D30" w:rsidP="00797D30">
      <w:pPr>
        <w:pStyle w:val="ListParagraph"/>
        <w:spacing w:line="360" w:lineRule="auto"/>
        <w:jc w:val="both"/>
        <w:rPr>
          <w:rFonts w:ascii="Arial" w:hAnsi="Arial" w:cs="Arial"/>
          <w:b/>
          <w:bCs/>
          <w:color w:val="000000" w:themeColor="text1"/>
        </w:rPr>
      </w:pPr>
    </w:p>
    <w:p w14:paraId="6593B2D2" w14:textId="77777777" w:rsidR="00797D30" w:rsidRDefault="00797D30" w:rsidP="00797D30">
      <w:pPr>
        <w:pStyle w:val="ListParagraph"/>
        <w:spacing w:line="360" w:lineRule="auto"/>
        <w:jc w:val="both"/>
        <w:rPr>
          <w:rFonts w:ascii="Arial" w:hAnsi="Arial" w:cs="Arial"/>
          <w:b/>
          <w:bCs/>
          <w:color w:val="000000" w:themeColor="text1"/>
        </w:rPr>
      </w:pPr>
    </w:p>
    <w:p w14:paraId="2D2A70F0" w14:textId="77777777" w:rsidR="00797D30" w:rsidRDefault="00797D30" w:rsidP="00797D30">
      <w:pPr>
        <w:pStyle w:val="ListParagraph"/>
        <w:spacing w:line="360" w:lineRule="auto"/>
        <w:jc w:val="both"/>
        <w:rPr>
          <w:rFonts w:ascii="Arial" w:hAnsi="Arial" w:cs="Arial"/>
          <w:b/>
          <w:bCs/>
          <w:color w:val="000000" w:themeColor="text1"/>
        </w:rPr>
      </w:pPr>
    </w:p>
    <w:p w14:paraId="5D918E3D" w14:textId="6E402077" w:rsidR="00696ACE" w:rsidRPr="001B264C" w:rsidRDefault="00696ACE" w:rsidP="001B264C">
      <w:pPr>
        <w:pStyle w:val="ListParagraph"/>
        <w:numPr>
          <w:ilvl w:val="0"/>
          <w:numId w:val="3"/>
        </w:numPr>
        <w:spacing w:line="360" w:lineRule="auto"/>
        <w:jc w:val="both"/>
        <w:rPr>
          <w:rFonts w:ascii="Arial" w:hAnsi="Arial" w:cs="Arial"/>
          <w:b/>
          <w:bCs/>
          <w:color w:val="000000" w:themeColor="text1"/>
        </w:rPr>
      </w:pPr>
      <w:r w:rsidRPr="001B264C">
        <w:rPr>
          <w:rFonts w:ascii="Arial" w:hAnsi="Arial" w:cs="Arial"/>
          <w:b/>
          <w:bCs/>
          <w:color w:val="000000" w:themeColor="text1"/>
        </w:rPr>
        <w:lastRenderedPageBreak/>
        <w:t>RESULTS</w:t>
      </w:r>
    </w:p>
    <w:p w14:paraId="1B6F6D3D" w14:textId="77777777" w:rsidR="008675BB" w:rsidRPr="0082492C" w:rsidRDefault="008675BB" w:rsidP="002D72EA">
      <w:pPr>
        <w:spacing w:line="240" w:lineRule="auto"/>
        <w:contextualSpacing/>
        <w:jc w:val="both"/>
        <w:rPr>
          <w:rFonts w:ascii="Arial" w:hAnsi="Arial" w:cs="Arial"/>
          <w:color w:val="000000" w:themeColor="text1"/>
        </w:rPr>
      </w:pPr>
    </w:p>
    <w:p w14:paraId="2E477C4F" w14:textId="17232B92" w:rsidR="00492548" w:rsidRPr="0082492C" w:rsidRDefault="001B264C" w:rsidP="00492548">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3.1 </w:t>
      </w:r>
      <w:r w:rsidR="00492548" w:rsidRPr="0082492C">
        <w:rPr>
          <w:rFonts w:ascii="Arial" w:hAnsi="Arial" w:cs="Arial"/>
          <w:b/>
          <w:bCs/>
          <w:color w:val="000000" w:themeColor="text1"/>
        </w:rPr>
        <w:t>The ALL lectin recognized HPV-positive and HPV-negative cervical cancer cells</w:t>
      </w:r>
    </w:p>
    <w:p w14:paraId="54D3A245" w14:textId="528552F2" w:rsidR="00881507" w:rsidRPr="0082492C" w:rsidRDefault="00881507" w:rsidP="002F715E">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In the </w:t>
      </w:r>
      <w:r w:rsidR="00492548" w:rsidRPr="0082492C">
        <w:rPr>
          <w:rFonts w:ascii="Arial" w:hAnsi="Arial" w:cs="Arial"/>
          <w:color w:val="000000" w:themeColor="text1"/>
        </w:rPr>
        <w:t xml:space="preserve">cervical tissue </w:t>
      </w:r>
      <w:r w:rsidRPr="0082492C">
        <w:rPr>
          <w:rFonts w:ascii="Arial" w:hAnsi="Arial" w:cs="Arial"/>
          <w:color w:val="000000" w:themeColor="text1"/>
        </w:rPr>
        <w:t>healthy sample, the stroma and epithelium were observed</w:t>
      </w:r>
      <w:r w:rsidR="00CA5DBB" w:rsidRPr="0082492C">
        <w:rPr>
          <w:rFonts w:ascii="Arial" w:hAnsi="Arial" w:cs="Arial"/>
          <w:color w:val="000000" w:themeColor="text1"/>
        </w:rPr>
        <w:t>,</w:t>
      </w:r>
      <w:r w:rsidRPr="0082492C">
        <w:rPr>
          <w:rFonts w:ascii="Arial" w:hAnsi="Arial" w:cs="Arial"/>
          <w:color w:val="000000" w:themeColor="text1"/>
        </w:rPr>
        <w:t xml:space="preserve"> the epithelium is subdivided into three well-defined layers known as the basal, intermediate and superficial layers, with no cellular abnormalities. A very low, almost negligible fluorescence intensity was observed in the basal and intermediate layers</w:t>
      </w:r>
      <w:r w:rsidR="00CA5DBB" w:rsidRPr="0082492C">
        <w:rPr>
          <w:rFonts w:ascii="Arial" w:hAnsi="Arial" w:cs="Arial"/>
          <w:color w:val="000000" w:themeColor="text1"/>
        </w:rPr>
        <w:t xml:space="preserve"> </w:t>
      </w:r>
      <w:r w:rsidRPr="0082492C">
        <w:rPr>
          <w:rFonts w:ascii="Arial" w:hAnsi="Arial" w:cs="Arial"/>
          <w:color w:val="000000" w:themeColor="text1"/>
        </w:rPr>
        <w:t xml:space="preserve">(Fig. </w:t>
      </w:r>
      <w:r w:rsidR="00492548" w:rsidRPr="0082492C">
        <w:rPr>
          <w:rFonts w:ascii="Arial" w:hAnsi="Arial" w:cs="Arial"/>
          <w:color w:val="000000" w:themeColor="text1"/>
        </w:rPr>
        <w:t>1B</w:t>
      </w:r>
      <w:r w:rsidR="00CA5DBB" w:rsidRPr="0082492C">
        <w:rPr>
          <w:rFonts w:ascii="Arial" w:hAnsi="Arial" w:cs="Arial"/>
          <w:color w:val="000000" w:themeColor="text1"/>
        </w:rPr>
        <w:t>)</w:t>
      </w:r>
      <w:r w:rsidR="00492548" w:rsidRPr="0082492C">
        <w:rPr>
          <w:rFonts w:ascii="Arial" w:hAnsi="Arial" w:cs="Arial"/>
          <w:color w:val="000000" w:themeColor="text1"/>
        </w:rPr>
        <w:t>.</w:t>
      </w:r>
      <w:r w:rsidR="00CA5DBB" w:rsidRPr="0082492C">
        <w:rPr>
          <w:rFonts w:ascii="Arial" w:hAnsi="Arial" w:cs="Arial"/>
          <w:color w:val="000000" w:themeColor="text1"/>
        </w:rPr>
        <w:t xml:space="preserve"> </w:t>
      </w:r>
      <w:r w:rsidR="00492548" w:rsidRPr="0082492C">
        <w:rPr>
          <w:rFonts w:ascii="Arial" w:hAnsi="Arial" w:cs="Arial"/>
          <w:color w:val="000000" w:themeColor="text1"/>
        </w:rPr>
        <w:t>I</w:t>
      </w:r>
      <w:r w:rsidR="00CA5DBB" w:rsidRPr="0082492C">
        <w:rPr>
          <w:rFonts w:ascii="Arial" w:hAnsi="Arial" w:cs="Arial"/>
          <w:color w:val="000000" w:themeColor="text1"/>
        </w:rPr>
        <w:t>n t</w:t>
      </w:r>
      <w:r w:rsidR="00492548" w:rsidRPr="0082492C">
        <w:rPr>
          <w:rFonts w:ascii="Arial" w:hAnsi="Arial" w:cs="Arial"/>
          <w:color w:val="000000" w:themeColor="text1"/>
        </w:rPr>
        <w:t>i</w:t>
      </w:r>
      <w:r w:rsidR="00CA5DBB" w:rsidRPr="0082492C">
        <w:rPr>
          <w:rFonts w:ascii="Arial" w:hAnsi="Arial" w:cs="Arial"/>
          <w:color w:val="000000" w:themeColor="text1"/>
        </w:rPr>
        <w:t>ssues with cervical cancer, the ALL lectin recognized tumor cells in a “honeycomb” pattern, wich could correpond to the plasma membrane</w:t>
      </w:r>
      <w:r w:rsidR="00CB10B3" w:rsidRPr="0082492C">
        <w:rPr>
          <w:rFonts w:ascii="Arial" w:hAnsi="Arial" w:cs="Arial"/>
          <w:color w:val="000000" w:themeColor="text1"/>
        </w:rPr>
        <w:t xml:space="preserve"> (Fig. </w:t>
      </w:r>
      <w:r w:rsidR="00492548" w:rsidRPr="0082492C">
        <w:rPr>
          <w:rFonts w:ascii="Arial" w:hAnsi="Arial" w:cs="Arial"/>
          <w:color w:val="000000" w:themeColor="text1"/>
        </w:rPr>
        <w:t>1</w:t>
      </w:r>
      <w:r w:rsidR="00CB10B3" w:rsidRPr="0082492C">
        <w:rPr>
          <w:rFonts w:ascii="Arial" w:hAnsi="Arial" w:cs="Arial"/>
          <w:color w:val="000000" w:themeColor="text1"/>
        </w:rPr>
        <w:t>B)</w:t>
      </w:r>
      <w:r w:rsidR="00492548" w:rsidRPr="0082492C">
        <w:rPr>
          <w:rFonts w:ascii="Arial" w:hAnsi="Arial" w:cs="Arial"/>
          <w:color w:val="000000" w:themeColor="text1"/>
        </w:rPr>
        <w:t>.</w:t>
      </w:r>
    </w:p>
    <w:p w14:paraId="242F18B1" w14:textId="77777777" w:rsidR="00492548" w:rsidRPr="0082492C" w:rsidRDefault="00492548" w:rsidP="002F715E">
      <w:pPr>
        <w:spacing w:line="360" w:lineRule="auto"/>
        <w:contextualSpacing/>
        <w:jc w:val="both"/>
        <w:rPr>
          <w:rFonts w:ascii="Arial" w:hAnsi="Arial" w:cs="Arial"/>
          <w:color w:val="000000" w:themeColor="text1"/>
        </w:rPr>
      </w:pPr>
    </w:p>
    <w:p w14:paraId="3C163778" w14:textId="69A5A2F0" w:rsidR="00492548" w:rsidRDefault="00492548" w:rsidP="00492548">
      <w:pPr>
        <w:spacing w:line="360" w:lineRule="auto"/>
        <w:contextualSpacing/>
        <w:jc w:val="both"/>
        <w:rPr>
          <w:rFonts w:ascii="Arial" w:hAnsi="Arial" w:cs="Arial"/>
          <w:color w:val="000000" w:themeColor="text1"/>
        </w:rPr>
      </w:pPr>
      <w:r w:rsidRPr="0082492C">
        <w:rPr>
          <w:rFonts w:ascii="Arial" w:hAnsi="Arial" w:cs="Arial"/>
          <w:color w:val="000000" w:themeColor="text1"/>
        </w:rPr>
        <w:t>In cervical cáncer cell lines, the reults shows that the interaction between ALL lectin and CaLo and SiHa (HPV+) cells, where it was observed that the ALL lectin recognises the cell membrane and cytoplasmic proteins, whereas in ViBo (HPV-) cells, recognition by the ALL lectin on the cell membrane and in the cytoplasm was lower (Fig. 1B)</w:t>
      </w:r>
      <w:r w:rsidR="00F3456C">
        <w:rPr>
          <w:rFonts w:ascii="Arial" w:hAnsi="Arial" w:cs="Arial"/>
          <w:color w:val="000000" w:themeColor="text1"/>
        </w:rPr>
        <w:t xml:space="preserve">. </w:t>
      </w:r>
    </w:p>
    <w:p w14:paraId="4694311C" w14:textId="77777777" w:rsidR="001E3043" w:rsidRPr="0082492C" w:rsidRDefault="001E3043" w:rsidP="001E3043">
      <w:pPr>
        <w:spacing w:line="360" w:lineRule="auto"/>
        <w:contextualSpacing/>
        <w:jc w:val="both"/>
        <w:rPr>
          <w:rFonts w:ascii="Arial" w:hAnsi="Arial" w:cs="Arial"/>
          <w:b/>
          <w:bCs/>
          <w:color w:val="000000" w:themeColor="text1"/>
        </w:rPr>
      </w:pPr>
    </w:p>
    <w:p w14:paraId="3E2CD8A3" w14:textId="77777777" w:rsidR="001E3043" w:rsidRPr="0082492C" w:rsidRDefault="001E3043" w:rsidP="001E3043">
      <w:pPr>
        <w:spacing w:line="360" w:lineRule="auto"/>
        <w:contextualSpacing/>
        <w:jc w:val="both"/>
        <w:rPr>
          <w:rFonts w:ascii="Arial" w:hAnsi="Arial" w:cs="Arial"/>
          <w:color w:val="000000" w:themeColor="text1"/>
        </w:rPr>
      </w:pPr>
      <w:r w:rsidRPr="000820F0">
        <w:rPr>
          <w:rFonts w:ascii="Arial" w:hAnsi="Arial" w:cs="Arial"/>
          <w:noProof/>
          <w:color w:val="000000" w:themeColor="text1"/>
        </w:rPr>
        <w:lastRenderedPageBreak/>
        <w:drawing>
          <wp:inline distT="0" distB="0" distL="0" distR="0" wp14:anchorId="4E2DA81D" wp14:editId="489730C8">
            <wp:extent cx="5502532" cy="4854497"/>
            <wp:effectExtent l="0" t="0" r="0" b="0"/>
            <wp:docPr id="373096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65333" name=""/>
                    <pic:cNvPicPr/>
                  </pic:nvPicPr>
                  <pic:blipFill rotWithShape="1">
                    <a:blip r:embed="rId9"/>
                    <a:srcRect l="7816" r="12835"/>
                    <a:stretch>
                      <a:fillRect/>
                    </a:stretch>
                  </pic:blipFill>
                  <pic:spPr bwMode="auto">
                    <a:xfrm>
                      <a:off x="0" y="0"/>
                      <a:ext cx="5539113" cy="4886770"/>
                    </a:xfrm>
                    <a:prstGeom prst="rect">
                      <a:avLst/>
                    </a:prstGeom>
                    <a:ln>
                      <a:noFill/>
                    </a:ln>
                    <a:extLst>
                      <a:ext uri="{53640926-AAD7-44D8-BBD7-CCE9431645EC}">
                        <a14:shadowObscured xmlns:a14="http://schemas.microsoft.com/office/drawing/2010/main"/>
                      </a:ext>
                    </a:extLst>
                  </pic:spPr>
                </pic:pic>
              </a:graphicData>
            </a:graphic>
          </wp:inline>
        </w:drawing>
      </w:r>
      <w:r w:rsidRPr="000820F0">
        <w:rPr>
          <w:rFonts w:ascii="Arial" w:hAnsi="Arial" w:cs="Arial"/>
          <w:color w:val="000000" w:themeColor="text1"/>
        </w:rPr>
        <w:t xml:space="preserve"> </w:t>
      </w:r>
      <w:r w:rsidRPr="0082492C">
        <w:rPr>
          <w:rFonts w:ascii="Arial" w:hAnsi="Arial" w:cs="Arial"/>
          <w:noProof/>
          <w:color w:val="000000" w:themeColor="text1"/>
        </w:rPr>
        <mc:AlternateContent>
          <mc:Choice Requires="wps">
            <w:drawing>
              <wp:anchor distT="0" distB="0" distL="114300" distR="114300" simplePos="0" relativeHeight="251711488" behindDoc="0" locked="0" layoutInCell="1" allowOverlap="1" wp14:anchorId="6B375719" wp14:editId="4515503E">
                <wp:simplePos x="0" y="0"/>
                <wp:positionH relativeFrom="column">
                  <wp:posOffset>2048510</wp:posOffset>
                </wp:positionH>
                <wp:positionV relativeFrom="paragraph">
                  <wp:posOffset>1914525</wp:posOffset>
                </wp:positionV>
                <wp:extent cx="157162" cy="76200"/>
                <wp:effectExtent l="0" t="0" r="52705" b="57150"/>
                <wp:wrapNone/>
                <wp:docPr id="66288148" name="Conector recto de flecha 7"/>
                <wp:cNvGraphicFramePr/>
                <a:graphic xmlns:a="http://schemas.openxmlformats.org/drawingml/2006/main">
                  <a:graphicData uri="http://schemas.microsoft.com/office/word/2010/wordprocessingShape">
                    <wps:wsp>
                      <wps:cNvCnPr/>
                      <wps:spPr>
                        <a:xfrm>
                          <a:off x="0" y="0"/>
                          <a:ext cx="157162" cy="76200"/>
                        </a:xfrm>
                        <a:prstGeom prst="straightConnector1">
                          <a:avLst/>
                        </a:prstGeom>
                        <a:noFill/>
                        <a:ln w="9525" cap="flat" cmpd="sng" algn="ctr">
                          <a:solidFill>
                            <a:sysClr val="window" lastClr="FFFFFF"/>
                          </a:solidFill>
                          <a:prstDash val="solid"/>
                          <a:miter lim="800000"/>
                          <a:tailEnd type="triangle"/>
                        </a:ln>
                        <a:effectLst/>
                      </wps:spPr>
                      <wps:bodyPr/>
                    </wps:wsp>
                  </a:graphicData>
                </a:graphic>
              </wp:anchor>
            </w:drawing>
          </mc:Choice>
          <mc:Fallback xmlns:w16cei="http://schemas.microsoft.com/office/word/2026/wordml/cei">
            <w:pict>
              <v:shapetype w14:anchorId="0271E884" id="_x0000_t32" coordsize="21600,21600" o:spt="32" o:oned="t" path="m,l21600,21600e" filled="f">
                <v:path arrowok="t" fillok="f" o:connecttype="none"/>
                <o:lock v:ext="edit" shapetype="t"/>
              </v:shapetype>
              <v:shape id="Conector recto de flecha 7" o:spid="_x0000_s1026" type="#_x0000_t32" style="position:absolute;margin-left:161.3pt;margin-top:150.75pt;width:12.35pt;height:6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" strokecolor="window">
                <v:stroke endarrow="block" joinstyle="miter"/>
              </v:shape>
            </w:pict>
          </mc:Fallback>
        </mc:AlternateContent>
      </w:r>
      <w:r w:rsidRPr="0082492C">
        <w:rPr>
          <w:rFonts w:ascii="Arial" w:hAnsi="Arial" w:cs="Arial"/>
          <w:noProof/>
          <w:color w:val="000000" w:themeColor="text1"/>
        </w:rPr>
        <mc:AlternateContent>
          <mc:Choice Requires="wps">
            <w:drawing>
              <wp:anchor distT="0" distB="0" distL="114300" distR="114300" simplePos="0" relativeHeight="251710464" behindDoc="0" locked="0" layoutInCell="1" allowOverlap="1" wp14:anchorId="5DB44598" wp14:editId="67DEC7B6">
                <wp:simplePos x="0" y="0"/>
                <wp:positionH relativeFrom="column">
                  <wp:posOffset>2810510</wp:posOffset>
                </wp:positionH>
                <wp:positionV relativeFrom="paragraph">
                  <wp:posOffset>923925</wp:posOffset>
                </wp:positionV>
                <wp:extent cx="157162" cy="76200"/>
                <wp:effectExtent l="0" t="0" r="52705" b="57150"/>
                <wp:wrapNone/>
                <wp:docPr id="892441535" name="Conector recto de flecha 7"/>
                <wp:cNvGraphicFramePr/>
                <a:graphic xmlns:a="http://schemas.openxmlformats.org/drawingml/2006/main">
                  <a:graphicData uri="http://schemas.microsoft.com/office/word/2010/wordprocessingShape">
                    <wps:wsp>
                      <wps:cNvCnPr/>
                      <wps:spPr>
                        <a:xfrm>
                          <a:off x="0" y="0"/>
                          <a:ext cx="157162" cy="76200"/>
                        </a:xfrm>
                        <a:prstGeom prst="straightConnector1">
                          <a:avLst/>
                        </a:prstGeom>
                        <a:noFill/>
                        <a:ln w="9525" cap="flat" cmpd="sng" algn="ctr">
                          <a:solidFill>
                            <a:sysClr val="window" lastClr="FFFFFF"/>
                          </a:solidFill>
                          <a:prstDash val="solid"/>
                          <a:miter lim="800000"/>
                          <a:tailEnd type="triangle"/>
                        </a:ln>
                        <a:effectLst/>
                      </wps:spPr>
                      <wps:bodyPr/>
                    </wps:wsp>
                  </a:graphicData>
                </a:graphic>
              </wp:anchor>
            </w:drawing>
          </mc:Choice>
          <mc:Fallback xmlns:w16cei="http://schemas.microsoft.com/office/word/2026/wordml/cei">
            <w:pict>
              <v:shape w14:anchorId="03247717" id="Conector recto de flecha 7" o:spid="_x0000_s1026" type="#_x0000_t32" style="position:absolute;margin-left:221.3pt;margin-top:72.75pt;width:12.35pt;height:6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" strokecolor="window">
                <v:stroke endarrow="block" joinstyle="miter"/>
              </v:shape>
            </w:pict>
          </mc:Fallback>
        </mc:AlternateContent>
      </w:r>
      <w:r w:rsidRPr="0082492C">
        <w:rPr>
          <w:rFonts w:ascii="Arial" w:hAnsi="Arial" w:cs="Arial"/>
          <w:noProof/>
          <w:color w:val="000000" w:themeColor="text1"/>
        </w:rPr>
        <mc:AlternateContent>
          <mc:Choice Requires="wps">
            <w:drawing>
              <wp:anchor distT="0" distB="0" distL="114300" distR="114300" simplePos="0" relativeHeight="251709440" behindDoc="0" locked="0" layoutInCell="1" allowOverlap="1" wp14:anchorId="68A075BE" wp14:editId="6ED1F80D">
                <wp:simplePos x="0" y="0"/>
                <wp:positionH relativeFrom="column">
                  <wp:posOffset>1601153</wp:posOffset>
                </wp:positionH>
                <wp:positionV relativeFrom="paragraph">
                  <wp:posOffset>600393</wp:posOffset>
                </wp:positionV>
                <wp:extent cx="157162" cy="76200"/>
                <wp:effectExtent l="0" t="0" r="52705" b="57150"/>
                <wp:wrapNone/>
                <wp:docPr id="849805815" name="Conector recto de flecha 7"/>
                <wp:cNvGraphicFramePr/>
                <a:graphic xmlns:a="http://schemas.openxmlformats.org/drawingml/2006/main">
                  <a:graphicData uri="http://schemas.microsoft.com/office/word/2010/wordprocessingShape">
                    <wps:wsp>
                      <wps:cNvCnPr/>
                      <wps:spPr>
                        <a:xfrm>
                          <a:off x="0" y="0"/>
                          <a:ext cx="157162" cy="76200"/>
                        </a:xfrm>
                        <a:prstGeom prst="straightConnector1">
                          <a:avLst/>
                        </a:prstGeom>
                        <a:ln w="9525">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26FCB954" id="Conector recto de flecha 7" o:spid="_x0000_s1026" type="#_x0000_t32" style="position:absolute;margin-left:126.1pt;margin-top:47.3pt;width:12.35pt;height:6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" strokecolor="white [3212]">
                <v:stroke endarrow="block" joinstyle="miter"/>
              </v:shape>
            </w:pict>
          </mc:Fallback>
        </mc:AlternateContent>
      </w:r>
    </w:p>
    <w:p w14:paraId="48436333" w14:textId="77777777" w:rsidR="001E3043" w:rsidRDefault="001E3043" w:rsidP="001E3043">
      <w:pPr>
        <w:spacing w:line="360" w:lineRule="auto"/>
        <w:contextualSpacing/>
        <w:jc w:val="both"/>
        <w:rPr>
          <w:rFonts w:ascii="Arial" w:hAnsi="Arial" w:cs="Arial"/>
          <w:b/>
          <w:bCs/>
          <w:color w:val="000000" w:themeColor="text1"/>
        </w:rPr>
      </w:pPr>
    </w:p>
    <w:p w14:paraId="5C4168B4" w14:textId="77777777" w:rsidR="001E3043" w:rsidRDefault="001E3043" w:rsidP="001E3043">
      <w:pPr>
        <w:spacing w:line="360" w:lineRule="auto"/>
        <w:contextualSpacing/>
        <w:jc w:val="both"/>
        <w:rPr>
          <w:rFonts w:ascii="Arial" w:hAnsi="Arial" w:cs="Arial"/>
          <w:b/>
          <w:bCs/>
          <w:color w:val="000000" w:themeColor="text1"/>
        </w:rPr>
      </w:pPr>
    </w:p>
    <w:p w14:paraId="545A9EAD" w14:textId="77777777" w:rsidR="001E3043" w:rsidRPr="00EB0F13" w:rsidRDefault="001E3043" w:rsidP="001E3043">
      <w:pPr>
        <w:spacing w:line="360" w:lineRule="auto"/>
        <w:contextualSpacing/>
        <w:jc w:val="both"/>
        <w:rPr>
          <w:rFonts w:ascii="Arial" w:hAnsi="Arial" w:cs="Arial"/>
          <w:color w:val="000000" w:themeColor="text1"/>
        </w:rPr>
      </w:pPr>
      <w:r w:rsidRPr="0082492C">
        <w:rPr>
          <w:rFonts w:ascii="Arial" w:hAnsi="Arial" w:cs="Arial"/>
          <w:b/>
          <w:bCs/>
          <w:color w:val="000000" w:themeColor="text1"/>
        </w:rPr>
        <w:t>Figure 1.</w:t>
      </w:r>
      <w:r w:rsidRPr="0082492C">
        <w:rPr>
          <w:rFonts w:ascii="Arial" w:hAnsi="Arial" w:cs="Arial"/>
          <w:color w:val="000000" w:themeColor="text1"/>
        </w:rPr>
        <w:t xml:space="preserve"> </w:t>
      </w:r>
      <w:r w:rsidRPr="0082492C">
        <w:rPr>
          <w:rFonts w:ascii="Arial" w:hAnsi="Arial" w:cs="Arial"/>
          <w:b/>
          <w:bCs/>
          <w:color w:val="000000" w:themeColor="text1"/>
        </w:rPr>
        <w:t xml:space="preserve">The ALL lectin recognized cervical cancer tissues and HPV-positive and HPV-negative cervical cancer cells </w:t>
      </w:r>
      <w:r w:rsidRPr="0082492C">
        <w:rPr>
          <w:rFonts w:ascii="Arial" w:hAnsi="Arial" w:cs="Arial"/>
          <w:b/>
          <w:bCs/>
          <w:i/>
          <w:iCs/>
          <w:color w:val="000000" w:themeColor="text1"/>
        </w:rPr>
        <w:t>in vitro</w:t>
      </w:r>
      <w:r w:rsidRPr="0082492C">
        <w:rPr>
          <w:rFonts w:ascii="Arial" w:hAnsi="Arial" w:cs="Arial"/>
          <w:b/>
          <w:bCs/>
          <w:color w:val="000000" w:themeColor="text1"/>
        </w:rPr>
        <w:t xml:space="preserve">. A. </w:t>
      </w:r>
      <w:r w:rsidRPr="0082492C">
        <w:rPr>
          <w:rFonts w:ascii="Arial" w:hAnsi="Arial" w:cs="Arial"/>
          <w:color w:val="000000" w:themeColor="text1"/>
        </w:rPr>
        <w:t xml:space="preserve">General diagram of work methodology. </w:t>
      </w:r>
      <w:r w:rsidRPr="0082492C">
        <w:rPr>
          <w:rFonts w:ascii="Arial" w:hAnsi="Arial" w:cs="Arial"/>
          <w:b/>
          <w:bCs/>
          <w:color w:val="000000" w:themeColor="text1"/>
        </w:rPr>
        <w:t>B.</w:t>
      </w:r>
      <w:r w:rsidRPr="0082492C">
        <w:rPr>
          <w:rFonts w:ascii="Arial" w:hAnsi="Arial" w:cs="Arial"/>
          <w:color w:val="000000" w:themeColor="text1"/>
        </w:rPr>
        <w:t xml:space="preserve"> Direct immunofluorescence was performed with ALL-FITC (green) and the nucleus was observed with DAPI (Blue) in normal cervical tissues and cervical cancer as described in Methods. Magnification: 20x and 40x.  The ALL lectin weakly recognized the cervical epithelium and stroma. A very low, almost negligible fluorescence intensity was observed in the basal and intermediate layers. In tissues with cervical cancer, the ALL lectin recognized tumor cells in a “honeycomb” pattern, wich could correpond to the plasma membrane. In cervical cancer cell lines, the results showed that the ALL lectin in CaLo and SiHa cells was well-defined, with </w:t>
      </w:r>
      <w:r w:rsidRPr="0082492C">
        <w:rPr>
          <w:rFonts w:ascii="Arial" w:hAnsi="Arial" w:cs="Arial"/>
          <w:color w:val="000000" w:themeColor="text1"/>
        </w:rPr>
        <w:lastRenderedPageBreak/>
        <w:t xml:space="preserve">greater recognition of a subcellular structure that could correspond to the plasma membrane. In ViBo cells, the ALL lectin was recognized with less definition and intensity than in CaLo and SiHa cells; at the subcellular level, recognition possibly corresponds to the cytoplasm. The results are representative of three experiments. Abbreviatons: Ep </w:t>
      </w:r>
      <w:r w:rsidRPr="0082492C">
        <w:rPr>
          <w:rFonts w:ascii="Arial" w:hAnsi="Arial" w:cs="Arial"/>
          <w:color w:val="000000" w:themeColor="text1"/>
          <w:vertAlign w:val="superscript"/>
        </w:rPr>
        <w:t xml:space="preserve">__ </w:t>
      </w:r>
      <w:r w:rsidRPr="0082492C">
        <w:rPr>
          <w:rFonts w:ascii="Arial" w:hAnsi="Arial" w:cs="Arial"/>
          <w:color w:val="000000" w:themeColor="text1"/>
        </w:rPr>
        <w:t xml:space="preserve">Epithelium; Stroma </w:t>
      </w:r>
      <w:r w:rsidRPr="0082492C">
        <w:rPr>
          <w:rFonts w:ascii="Arial" w:hAnsi="Arial" w:cs="Arial"/>
          <w:color w:val="000000" w:themeColor="text1"/>
          <w:vertAlign w:val="superscript"/>
        </w:rPr>
        <w:t>__</w:t>
      </w:r>
      <w:r w:rsidRPr="0082492C">
        <w:rPr>
          <w:rFonts w:ascii="Arial" w:hAnsi="Arial" w:cs="Arial"/>
          <w:color w:val="000000" w:themeColor="text1"/>
        </w:rPr>
        <w:t xml:space="preserve"> St; ALL-FITC </w:t>
      </w:r>
      <w:r w:rsidRPr="0082492C">
        <w:rPr>
          <w:rFonts w:ascii="Arial" w:hAnsi="Arial" w:cs="Arial"/>
          <w:color w:val="000000" w:themeColor="text1"/>
          <w:vertAlign w:val="superscript"/>
        </w:rPr>
        <w:t>__</w:t>
      </w:r>
      <w:r w:rsidRPr="0082492C">
        <w:rPr>
          <w:rFonts w:ascii="Arial" w:hAnsi="Arial" w:cs="Arial"/>
          <w:color w:val="000000" w:themeColor="text1"/>
        </w:rPr>
        <w:t xml:space="preserve"> </w:t>
      </w:r>
      <w:r w:rsidRPr="0082492C">
        <w:rPr>
          <w:rFonts w:ascii="Arial" w:hAnsi="Arial" w:cs="Arial"/>
          <w:i/>
          <w:iCs/>
          <w:color w:val="000000" w:themeColor="text1"/>
        </w:rPr>
        <w:t xml:space="preserve">Amaranthus leucocarpus </w:t>
      </w:r>
      <w:r w:rsidRPr="0082492C">
        <w:rPr>
          <w:rFonts w:ascii="Arial" w:hAnsi="Arial" w:cs="Arial"/>
          <w:color w:val="000000" w:themeColor="text1"/>
        </w:rPr>
        <w:t xml:space="preserve">lectin-fluorescein isothiocyanate; DAPI </w:t>
      </w:r>
      <w:r w:rsidRPr="0082492C">
        <w:rPr>
          <w:rFonts w:ascii="Arial" w:hAnsi="Arial" w:cs="Arial"/>
          <w:color w:val="000000" w:themeColor="text1"/>
          <w:vertAlign w:val="superscript"/>
        </w:rPr>
        <w:t>__</w:t>
      </w:r>
      <w:r w:rsidRPr="0082492C">
        <w:rPr>
          <w:rFonts w:ascii="Arial" w:hAnsi="Arial" w:cs="Arial"/>
          <w:color w:val="000000" w:themeColor="text1"/>
        </w:rPr>
        <w:t xml:space="preserve"> 4’6-diamidino-2-phenylindole. The image is created by the authors u</w:t>
      </w:r>
      <w:r w:rsidRPr="00EB0F13">
        <w:rPr>
          <w:rFonts w:ascii="Arial" w:hAnsi="Arial" w:cs="Arial"/>
          <w:color w:val="000000" w:themeColor="text1"/>
        </w:rPr>
        <w:t xml:space="preserve">sing </w:t>
      </w:r>
      <w:hyperlink r:id="rId10" w:history="1">
        <w:r w:rsidRPr="00EB0F13">
          <w:rPr>
            <w:rFonts w:ascii="Arial" w:hAnsi="Arial" w:cs="Arial"/>
            <w:color w:val="0056B3"/>
            <w:shd w:val="clear" w:color="auto" w:fill="FFFFFF"/>
          </w:rPr>
          <w:t>https://www.biorender.com/</w:t>
        </w:r>
      </w:hyperlink>
      <w:r w:rsidRPr="00EB0F13">
        <w:rPr>
          <w:rFonts w:ascii="Arial" w:hAnsi="Arial" w:cs="Arial"/>
          <w:color w:val="0056B3"/>
          <w:shd w:val="clear" w:color="auto" w:fill="FFFFFF"/>
        </w:rPr>
        <w:t xml:space="preserve"> </w:t>
      </w:r>
      <w:r w:rsidRPr="00EB0F13">
        <w:rPr>
          <w:rFonts w:ascii="Arial" w:hAnsi="Arial" w:cs="Arial"/>
          <w:color w:val="000000" w:themeColor="text1"/>
        </w:rPr>
        <w:t xml:space="preserve">(accessed on </w:t>
      </w:r>
      <w:r>
        <w:rPr>
          <w:rFonts w:ascii="Arial" w:hAnsi="Arial" w:cs="Arial"/>
          <w:color w:val="000000" w:themeColor="text1"/>
        </w:rPr>
        <w:t>May 25,</w:t>
      </w:r>
      <w:r w:rsidRPr="00EB0F13">
        <w:rPr>
          <w:rFonts w:ascii="Arial" w:hAnsi="Arial" w:cs="Arial"/>
          <w:color w:val="000000" w:themeColor="text1"/>
        </w:rPr>
        <w:t xml:space="preserve"> 2026).</w:t>
      </w:r>
    </w:p>
    <w:p w14:paraId="5A8BF71E" w14:textId="77777777" w:rsidR="001E3043" w:rsidRPr="0082492C" w:rsidRDefault="001E3043" w:rsidP="00492548">
      <w:pPr>
        <w:spacing w:line="360" w:lineRule="auto"/>
        <w:contextualSpacing/>
        <w:jc w:val="both"/>
        <w:rPr>
          <w:rFonts w:ascii="Arial" w:hAnsi="Arial" w:cs="Arial"/>
          <w:color w:val="000000" w:themeColor="text1"/>
        </w:rPr>
      </w:pPr>
    </w:p>
    <w:p w14:paraId="624DF521" w14:textId="3B59C0CD" w:rsidR="00492548" w:rsidRPr="0082492C" w:rsidRDefault="002F0620" w:rsidP="00492548">
      <w:pPr>
        <w:spacing w:line="360" w:lineRule="auto"/>
        <w:contextualSpacing/>
        <w:jc w:val="both"/>
        <w:rPr>
          <w:rFonts w:ascii="Arial" w:hAnsi="Arial" w:cs="Arial"/>
          <w:color w:val="000000" w:themeColor="text1"/>
        </w:rPr>
      </w:pPr>
      <w:r w:rsidRPr="0082492C">
        <w:rPr>
          <w:rFonts w:ascii="Arial" w:hAnsi="Arial" w:cs="Arial"/>
          <w:noProof/>
          <w:color w:val="000000" w:themeColor="text1"/>
        </w:rPr>
        <mc:AlternateContent>
          <mc:Choice Requires="wps">
            <w:drawing>
              <wp:anchor distT="0" distB="0" distL="114300" distR="114300" simplePos="0" relativeHeight="251701248" behindDoc="0" locked="0" layoutInCell="1" allowOverlap="1" wp14:anchorId="70F8FF00" wp14:editId="1B5B9BF0">
                <wp:simplePos x="0" y="0"/>
                <wp:positionH relativeFrom="column">
                  <wp:posOffset>3747770</wp:posOffset>
                </wp:positionH>
                <wp:positionV relativeFrom="paragraph">
                  <wp:posOffset>1545013</wp:posOffset>
                </wp:positionV>
                <wp:extent cx="118745" cy="57150"/>
                <wp:effectExtent l="0" t="19050" r="52705" b="57150"/>
                <wp:wrapNone/>
                <wp:docPr id="1712205494" name="Conector recto de flecha 7"/>
                <wp:cNvGraphicFramePr/>
                <a:graphic xmlns:a="http://schemas.openxmlformats.org/drawingml/2006/main">
                  <a:graphicData uri="http://schemas.microsoft.com/office/word/2010/wordprocessingShape">
                    <wps:wsp>
                      <wps:cNvCnPr/>
                      <wps:spPr>
                        <a:xfrm>
                          <a:off x="0" y="0"/>
                          <a:ext cx="118745" cy="57150"/>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anchor>
            </w:drawing>
          </mc:Choice>
          <mc:Fallback xmlns:w16cei="http://schemas.microsoft.com/office/word/2026/wordml/cei">
            <w:pict>
              <v:shapetype w14:anchorId="0E480492" id="_x0000_t32" coordsize="21600,21600" o:spt="32" o:oned="t" path="m,l21600,21600e" filled="f">
                <v:path arrowok="t" fillok="f" o:connecttype="none"/>
                <o:lock v:ext="edit" shapetype="t"/>
              </v:shapetype>
              <v:shape id="Conector recto de flecha 7" o:spid="_x0000_s1026" type="#_x0000_t32" style="position:absolute;margin-left:295.1pt;margin-top:121.65pt;width:9.35pt;height:4.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" strokecolor="window">
                <v:stroke endarrow="block" joinstyle="miter"/>
              </v:shape>
            </w:pict>
          </mc:Fallback>
        </mc:AlternateContent>
      </w:r>
      <w:r w:rsidRPr="0082492C">
        <w:rPr>
          <w:rFonts w:ascii="Arial" w:hAnsi="Arial" w:cs="Arial"/>
          <w:noProof/>
          <w:color w:val="000000" w:themeColor="text1"/>
        </w:rPr>
        <mc:AlternateContent>
          <mc:Choice Requires="wps">
            <w:drawing>
              <wp:anchor distT="0" distB="0" distL="114300" distR="114300" simplePos="0" relativeHeight="251703296" behindDoc="0" locked="0" layoutInCell="1" allowOverlap="1" wp14:anchorId="70F8FF00" wp14:editId="1B5B9BF0">
                <wp:simplePos x="0" y="0"/>
                <wp:positionH relativeFrom="column">
                  <wp:posOffset>2551083</wp:posOffset>
                </wp:positionH>
                <wp:positionV relativeFrom="paragraph">
                  <wp:posOffset>1503911</wp:posOffset>
                </wp:positionV>
                <wp:extent cx="118745" cy="57150"/>
                <wp:effectExtent l="0" t="19050" r="52705" b="57150"/>
                <wp:wrapNone/>
                <wp:docPr id="244916329" name="Conector recto de flecha 7"/>
                <wp:cNvGraphicFramePr/>
                <a:graphic xmlns:a="http://schemas.openxmlformats.org/drawingml/2006/main">
                  <a:graphicData uri="http://schemas.microsoft.com/office/word/2010/wordprocessingShape">
                    <wps:wsp>
                      <wps:cNvCnPr/>
                      <wps:spPr>
                        <a:xfrm>
                          <a:off x="0" y="0"/>
                          <a:ext cx="118745" cy="57150"/>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anchor>
            </w:drawing>
          </mc:Choice>
          <mc:Fallback xmlns:w16cei="http://schemas.microsoft.com/office/word/2026/wordml/cei">
            <w:pict>
              <v:shape w14:anchorId="2418332D" id="Conector recto de flecha 7" o:spid="_x0000_s1026" type="#_x0000_t32" style="position:absolute;margin-left:200.85pt;margin-top:118.4pt;width:9.35pt;height:4.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" strokecolor="window">
                <v:stroke endarrow="block" joinstyle="miter"/>
              </v:shape>
            </w:pict>
          </mc:Fallback>
        </mc:AlternateContent>
      </w:r>
      <w:r w:rsidRPr="0082492C">
        <w:rPr>
          <w:rFonts w:ascii="Arial" w:hAnsi="Arial" w:cs="Arial"/>
          <w:noProof/>
          <w:color w:val="000000" w:themeColor="text1"/>
        </w:rPr>
        <mc:AlternateContent>
          <mc:Choice Requires="wps">
            <w:drawing>
              <wp:anchor distT="0" distB="0" distL="114300" distR="114300" simplePos="0" relativeHeight="251682816" behindDoc="0" locked="0" layoutInCell="1" allowOverlap="1" wp14:anchorId="2FA5D001" wp14:editId="7D4645DF">
                <wp:simplePos x="0" y="0"/>
                <wp:positionH relativeFrom="column">
                  <wp:posOffset>3787140</wp:posOffset>
                </wp:positionH>
                <wp:positionV relativeFrom="paragraph">
                  <wp:posOffset>804141</wp:posOffset>
                </wp:positionV>
                <wp:extent cx="118745" cy="57150"/>
                <wp:effectExtent l="0" t="19050" r="52705" b="57150"/>
                <wp:wrapNone/>
                <wp:docPr id="1743303612" name="Conector recto de flecha 7"/>
                <wp:cNvGraphicFramePr/>
                <a:graphic xmlns:a="http://schemas.openxmlformats.org/drawingml/2006/main">
                  <a:graphicData uri="http://schemas.microsoft.com/office/word/2010/wordprocessingShape">
                    <wps:wsp>
                      <wps:cNvCnPr/>
                      <wps:spPr>
                        <a:xfrm>
                          <a:off x="0" y="0"/>
                          <a:ext cx="118745" cy="57150"/>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anchor>
            </w:drawing>
          </mc:Choice>
          <mc:Fallback xmlns:w16cei="http://schemas.microsoft.com/office/word/2026/wordml/cei">
            <w:pict>
              <v:shape w14:anchorId="4B38785F" id="Conector recto de flecha 7" o:spid="_x0000_s1026" type="#_x0000_t32" style="position:absolute;margin-left:298.2pt;margin-top:63.3pt;width:9.35pt;height:4.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" strokecolor="window">
                <v:stroke endarrow="block" joinstyle="miter"/>
              </v:shape>
            </w:pict>
          </mc:Fallback>
        </mc:AlternateContent>
      </w:r>
      <w:r w:rsidRPr="0082492C">
        <w:rPr>
          <w:rFonts w:ascii="Arial" w:hAnsi="Arial" w:cs="Arial"/>
          <w:noProof/>
          <w:color w:val="000000" w:themeColor="text1"/>
        </w:rPr>
        <mc:AlternateContent>
          <mc:Choice Requires="wps">
            <w:drawing>
              <wp:anchor distT="0" distB="0" distL="114300" distR="114300" simplePos="0" relativeHeight="251680768" behindDoc="0" locked="0" layoutInCell="1" allowOverlap="1" wp14:anchorId="2FA5D001" wp14:editId="0729820B">
                <wp:simplePos x="0" y="0"/>
                <wp:positionH relativeFrom="column">
                  <wp:posOffset>2759653</wp:posOffset>
                </wp:positionH>
                <wp:positionV relativeFrom="paragraph">
                  <wp:posOffset>588761</wp:posOffset>
                </wp:positionV>
                <wp:extent cx="119380" cy="47625"/>
                <wp:effectExtent l="0" t="38100" r="52070" b="66675"/>
                <wp:wrapNone/>
                <wp:docPr id="1428443338" name="Conector recto de flecha 7"/>
                <wp:cNvGraphicFramePr/>
                <a:graphic xmlns:a="http://schemas.openxmlformats.org/drawingml/2006/main">
                  <a:graphicData uri="http://schemas.microsoft.com/office/word/2010/wordprocessingShape">
                    <wps:wsp>
                      <wps:cNvCnPr/>
                      <wps:spPr>
                        <a:xfrm>
                          <a:off x="0" y="0"/>
                          <a:ext cx="119380" cy="47625"/>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E8989CC" id="Conector recto de flecha 7" o:spid="_x0000_s1026" type="#_x0000_t32" style="position:absolute;margin-left:217.3pt;margin-top:46.35pt;width:9.4pt;height: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" strokecolor="window">
                <v:stroke endarrow="block" joinstyle="miter"/>
              </v:shape>
            </w:pict>
          </mc:Fallback>
        </mc:AlternateContent>
      </w:r>
      <w:r w:rsidR="00D875C1" w:rsidRPr="0082492C">
        <w:rPr>
          <w:rFonts w:ascii="Arial" w:hAnsi="Arial" w:cs="Arial"/>
          <w:noProof/>
          <w:color w:val="000000" w:themeColor="text1"/>
        </w:rPr>
        <mc:AlternateContent>
          <mc:Choice Requires="wps">
            <w:drawing>
              <wp:anchor distT="0" distB="0" distL="114300" distR="114300" simplePos="0" relativeHeight="251684864" behindDoc="0" locked="0" layoutInCell="1" allowOverlap="1" wp14:anchorId="415F8490" wp14:editId="086D6FA4">
                <wp:simplePos x="0" y="0"/>
                <wp:positionH relativeFrom="column">
                  <wp:posOffset>1686041</wp:posOffset>
                </wp:positionH>
                <wp:positionV relativeFrom="paragraph">
                  <wp:posOffset>761423</wp:posOffset>
                </wp:positionV>
                <wp:extent cx="114185" cy="59747"/>
                <wp:effectExtent l="0" t="19050" r="57785" b="54610"/>
                <wp:wrapNone/>
                <wp:docPr id="6338865" name="Conector recto de flecha 7"/>
                <wp:cNvGraphicFramePr/>
                <a:graphic xmlns:a="http://schemas.openxmlformats.org/drawingml/2006/main">
                  <a:graphicData uri="http://schemas.microsoft.com/office/word/2010/wordprocessingShape">
                    <wps:wsp>
                      <wps:cNvCnPr/>
                      <wps:spPr>
                        <a:xfrm>
                          <a:off x="0" y="0"/>
                          <a:ext cx="114185" cy="59747"/>
                        </a:xfrm>
                        <a:prstGeom prst="straightConnector1">
                          <a:avLst/>
                        </a:prstGeom>
                        <a:noFill/>
                        <a:ln w="9525" cap="flat" cmpd="sng" algn="ctr">
                          <a:solidFill>
                            <a:sysClr val="window" lastClr="FFFFFF"/>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93FFAA0" id="Conector recto de flecha 7" o:spid="_x0000_s1026" type="#_x0000_t32" style="position:absolute;margin-left:132.75pt;margin-top:59.95pt;width:9pt;height: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" strokecolor="window">
                <v:stroke endarrow="block" joinstyle="miter"/>
              </v:shape>
            </w:pict>
          </mc:Fallback>
        </mc:AlternateContent>
      </w:r>
    </w:p>
    <w:p w14:paraId="33AF5468" w14:textId="63197C09" w:rsidR="00492548" w:rsidRPr="0082492C" w:rsidRDefault="001B264C" w:rsidP="00E51E79">
      <w:pPr>
        <w:spacing w:line="360" w:lineRule="auto"/>
        <w:contextualSpacing/>
        <w:jc w:val="both"/>
        <w:rPr>
          <w:rFonts w:ascii="Arial" w:hAnsi="Arial" w:cs="Arial"/>
          <w:color w:val="000000" w:themeColor="text1"/>
        </w:rPr>
      </w:pPr>
      <w:r>
        <w:rPr>
          <w:rFonts w:ascii="Arial" w:hAnsi="Arial" w:cs="Arial"/>
          <w:b/>
          <w:bCs/>
          <w:color w:val="000000" w:themeColor="text1"/>
        </w:rPr>
        <w:t xml:space="preserve">3.2 </w:t>
      </w:r>
      <w:r w:rsidR="00492548" w:rsidRPr="0082492C">
        <w:rPr>
          <w:rFonts w:ascii="Arial" w:hAnsi="Arial" w:cs="Arial"/>
          <w:b/>
          <w:bCs/>
          <w:color w:val="000000" w:themeColor="text1"/>
        </w:rPr>
        <w:t>ALL lectin recognized HPV-positive cervical cancer cells mores strongly than HPV-negative cells</w:t>
      </w:r>
    </w:p>
    <w:p w14:paraId="6A68922D" w14:textId="16551AA3" w:rsidR="0073742B" w:rsidRPr="0082492C" w:rsidRDefault="00492548" w:rsidP="00492548">
      <w:pPr>
        <w:spacing w:line="360" w:lineRule="auto"/>
        <w:contextualSpacing/>
        <w:jc w:val="both"/>
        <w:rPr>
          <w:rFonts w:ascii="Arial" w:hAnsi="Arial" w:cs="Arial"/>
          <w:color w:val="000000" w:themeColor="text1"/>
        </w:rPr>
      </w:pPr>
      <w:r w:rsidRPr="0082492C">
        <w:rPr>
          <w:rFonts w:ascii="Arial" w:hAnsi="Arial" w:cs="Arial"/>
          <w:color w:val="000000" w:themeColor="text1"/>
        </w:rPr>
        <w:t>Flow cytometry results showed that ALL lectin binds mostly to HPV-positive cervical cancer cells compared to HPV-negative cells: CaLo 94.2%, SiHa 97.2%, and ViBo 89.6%. In addition, HPV-positive cells showed a higher fluorescence intensity than HPV-negative cells: CaLo 40,276, SiHa 36,434, ViBo 26,536 (Fig. 2A).</w:t>
      </w:r>
    </w:p>
    <w:p w14:paraId="0D46FC52" w14:textId="77777777" w:rsidR="00BE2974" w:rsidRDefault="00BE2974" w:rsidP="00F61E40">
      <w:pPr>
        <w:spacing w:line="360" w:lineRule="auto"/>
        <w:contextualSpacing/>
        <w:jc w:val="both"/>
        <w:rPr>
          <w:rFonts w:ascii="Arial" w:hAnsi="Arial" w:cs="Arial"/>
          <w:color w:val="000000" w:themeColor="text1"/>
        </w:rPr>
      </w:pPr>
    </w:p>
    <w:p w14:paraId="60DB34D8" w14:textId="36FC8966" w:rsidR="004F7B81" w:rsidRPr="004F7B81" w:rsidRDefault="001B264C" w:rsidP="00F61E40">
      <w:pPr>
        <w:spacing w:line="360" w:lineRule="auto"/>
        <w:contextualSpacing/>
        <w:jc w:val="both"/>
        <w:rPr>
          <w:rFonts w:ascii="Arial" w:hAnsi="Arial" w:cs="Arial"/>
          <w:b/>
          <w:bCs/>
          <w:color w:val="000000" w:themeColor="text1"/>
        </w:rPr>
      </w:pPr>
      <w:r>
        <w:rPr>
          <w:rFonts w:ascii="Arial" w:hAnsi="Arial" w:cs="Arial"/>
          <w:b/>
          <w:bCs/>
          <w:color w:val="000000" w:themeColor="text1"/>
        </w:rPr>
        <w:t xml:space="preserve">3.3 </w:t>
      </w:r>
      <w:r w:rsidR="004F7B81" w:rsidRPr="004F7B81">
        <w:rPr>
          <w:rFonts w:ascii="Arial" w:hAnsi="Arial" w:cs="Arial"/>
          <w:b/>
          <w:bCs/>
          <w:color w:val="000000" w:themeColor="text1"/>
        </w:rPr>
        <w:t>The ALL lectin recognizes various glycoproteons derived from HPC positive and -negative cells</w:t>
      </w:r>
    </w:p>
    <w:p w14:paraId="68A7A173" w14:textId="10059758" w:rsidR="00BE2974" w:rsidRPr="0082492C" w:rsidRDefault="00492548" w:rsidP="00867F00">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The results of the electrophoresis assay showed that the proteins derived from the three cell lines exhibit a wide range of molecular weights, </w:t>
      </w:r>
      <w:r w:rsidR="00BE2974" w:rsidRPr="0082492C">
        <w:rPr>
          <w:rFonts w:ascii="Arial" w:hAnsi="Arial" w:cs="Arial"/>
          <w:color w:val="000000" w:themeColor="text1"/>
        </w:rPr>
        <w:t>with the profiles of each band being very similar to one another, varying between HPV+ and HPV- infected cells</w:t>
      </w:r>
      <w:r w:rsidRPr="0082492C">
        <w:rPr>
          <w:rFonts w:ascii="Arial" w:hAnsi="Arial" w:cs="Arial"/>
          <w:color w:val="000000" w:themeColor="text1"/>
        </w:rPr>
        <w:t xml:space="preserve"> (Fig. 2B)</w:t>
      </w:r>
      <w:r w:rsidR="00BE2974" w:rsidRPr="0082492C">
        <w:rPr>
          <w:rFonts w:ascii="Arial" w:hAnsi="Arial" w:cs="Arial"/>
          <w:color w:val="000000" w:themeColor="text1"/>
        </w:rPr>
        <w:t>.</w:t>
      </w:r>
      <w:r w:rsidRPr="0082492C">
        <w:rPr>
          <w:rFonts w:ascii="Arial" w:hAnsi="Arial" w:cs="Arial"/>
          <w:color w:val="000000" w:themeColor="text1"/>
        </w:rPr>
        <w:t xml:space="preserve"> By Western blot using ALL-Biotin in the lysate in CaLo, SiHa and ViBo cells, it was identified that the lectin recognized two bands in all lines cells, ALL recognises a band of approximately 65 kDa and another of approximately 100 kDa in all three cell lines (Fig </w:t>
      </w:r>
      <w:r w:rsidR="00867F00" w:rsidRPr="0082492C">
        <w:rPr>
          <w:rFonts w:ascii="Arial" w:hAnsi="Arial" w:cs="Arial"/>
          <w:color w:val="000000" w:themeColor="text1"/>
        </w:rPr>
        <w:t>2C</w:t>
      </w:r>
      <w:r w:rsidRPr="0082492C">
        <w:rPr>
          <w:rFonts w:ascii="Arial" w:hAnsi="Arial" w:cs="Arial"/>
          <w:color w:val="000000" w:themeColor="text1"/>
        </w:rPr>
        <w:t>).</w:t>
      </w:r>
    </w:p>
    <w:p w14:paraId="48CE17F7" w14:textId="77777777" w:rsidR="00492548" w:rsidRDefault="00492548" w:rsidP="0041584F">
      <w:pPr>
        <w:spacing w:line="360" w:lineRule="auto"/>
        <w:contextualSpacing/>
        <w:jc w:val="both"/>
        <w:rPr>
          <w:rFonts w:ascii="Arial" w:hAnsi="Arial" w:cs="Arial"/>
          <w:color w:val="000000" w:themeColor="text1"/>
        </w:rPr>
      </w:pPr>
    </w:p>
    <w:p w14:paraId="09C64727" w14:textId="416CCF22" w:rsidR="00706066" w:rsidRDefault="00706066" w:rsidP="00706066">
      <w:pPr>
        <w:spacing w:line="360" w:lineRule="auto"/>
        <w:contextualSpacing/>
        <w:jc w:val="both"/>
        <w:rPr>
          <w:rFonts w:ascii="Arial" w:hAnsi="Arial" w:cs="Arial"/>
        </w:rPr>
      </w:pPr>
      <w:r>
        <w:rPr>
          <w:rFonts w:ascii="Arial" w:hAnsi="Arial" w:cs="Arial"/>
        </w:rPr>
        <w:t>T</w:t>
      </w:r>
      <w:r w:rsidRPr="00CD6AE8">
        <w:rPr>
          <w:rFonts w:ascii="Arial" w:hAnsi="Arial" w:cs="Arial"/>
        </w:rPr>
        <w:t>he results of the Western blot analysis performed on immunoprecipitation assays of cell lysates from CaLo, SiHa and ViBo cells</w:t>
      </w:r>
      <w:r w:rsidR="004F7B81">
        <w:rPr>
          <w:rFonts w:ascii="Arial" w:hAnsi="Arial" w:cs="Arial"/>
        </w:rPr>
        <w:t xml:space="preserve"> (Fig 2D)</w:t>
      </w:r>
      <w:r w:rsidRPr="00CD6AE8">
        <w:rPr>
          <w:rFonts w:ascii="Arial" w:hAnsi="Arial" w:cs="Arial"/>
        </w:rPr>
        <w:t>. In CaLo and SiHa cells, three main glycoproteins were identified that were similar to one another: 100 kDa</w:t>
      </w:r>
      <w:r>
        <w:rPr>
          <w:rFonts w:ascii="Arial" w:hAnsi="Arial" w:cs="Arial"/>
        </w:rPr>
        <w:t xml:space="preserve"> (*)</w:t>
      </w:r>
      <w:r w:rsidRPr="00CD6AE8">
        <w:rPr>
          <w:rFonts w:ascii="Arial" w:hAnsi="Arial" w:cs="Arial"/>
        </w:rPr>
        <w:t xml:space="preserve">, 50–70 kDa </w:t>
      </w:r>
      <w:r>
        <w:rPr>
          <w:rFonts w:ascii="Arial" w:hAnsi="Arial" w:cs="Arial"/>
        </w:rPr>
        <w:t xml:space="preserve">(**) </w:t>
      </w:r>
      <w:r w:rsidRPr="00CD6AE8">
        <w:rPr>
          <w:rFonts w:ascii="Arial" w:hAnsi="Arial" w:cs="Arial"/>
        </w:rPr>
        <w:t>and 25 kDa</w:t>
      </w:r>
      <w:r>
        <w:rPr>
          <w:rFonts w:ascii="Arial" w:hAnsi="Arial" w:cs="Arial"/>
        </w:rPr>
        <w:t xml:space="preserve"> (***)</w:t>
      </w:r>
      <w:r w:rsidRPr="00CD6AE8">
        <w:rPr>
          <w:rFonts w:ascii="Arial" w:hAnsi="Arial" w:cs="Arial"/>
        </w:rPr>
        <w:t xml:space="preserve">, whereas in ViBo cells, a glycoprotein of D) 25 </w:t>
      </w:r>
      <w:r w:rsidRPr="00CD6AE8">
        <w:rPr>
          <w:rFonts w:ascii="Arial" w:hAnsi="Arial" w:cs="Arial"/>
        </w:rPr>
        <w:lastRenderedPageBreak/>
        <w:t>kDa</w:t>
      </w:r>
      <w:r>
        <w:rPr>
          <w:rFonts w:ascii="Arial" w:hAnsi="Arial" w:cs="Arial"/>
        </w:rPr>
        <w:t xml:space="preserve"> (***)</w:t>
      </w:r>
      <w:r w:rsidRPr="00CD6AE8">
        <w:rPr>
          <w:rFonts w:ascii="Arial" w:hAnsi="Arial" w:cs="Arial"/>
        </w:rPr>
        <w:t xml:space="preserve"> was identified, which could correspond to that expressed by CaLo and SiHa cells 25 kDa</w:t>
      </w:r>
      <w:r>
        <w:rPr>
          <w:rFonts w:ascii="Arial" w:hAnsi="Arial" w:cs="Arial"/>
        </w:rPr>
        <w:t xml:space="preserve"> (***</w:t>
      </w:r>
      <w:r w:rsidRPr="00CD6AE8">
        <w:rPr>
          <w:rFonts w:ascii="Arial" w:hAnsi="Arial" w:cs="Arial"/>
        </w:rPr>
        <w:t>).</w:t>
      </w:r>
      <w:r w:rsidR="00F3456C">
        <w:rPr>
          <w:rFonts w:ascii="Arial" w:hAnsi="Arial" w:cs="Arial"/>
        </w:rPr>
        <w:t xml:space="preserve"> </w:t>
      </w:r>
    </w:p>
    <w:p w14:paraId="3D5C6AC5" w14:textId="77777777" w:rsidR="001E3043" w:rsidRDefault="001E3043" w:rsidP="00706066">
      <w:pPr>
        <w:spacing w:line="360" w:lineRule="auto"/>
        <w:contextualSpacing/>
        <w:jc w:val="both"/>
        <w:rPr>
          <w:rFonts w:ascii="Arial" w:hAnsi="Arial" w:cs="Arial"/>
        </w:rPr>
      </w:pPr>
    </w:p>
    <w:p w14:paraId="51A26235" w14:textId="77777777" w:rsidR="001E3043" w:rsidRPr="0082492C" w:rsidRDefault="001E3043" w:rsidP="001E3043">
      <w:pPr>
        <w:jc w:val="both"/>
        <w:rPr>
          <w:rFonts w:ascii="Arial" w:hAnsi="Arial" w:cs="Arial"/>
          <w:b/>
          <w:bCs/>
          <w:color w:val="000000" w:themeColor="text1"/>
        </w:rPr>
      </w:pPr>
    </w:p>
    <w:p w14:paraId="5D9E7128" w14:textId="77777777" w:rsidR="001E3043" w:rsidRPr="0082492C" w:rsidRDefault="001E3043" w:rsidP="001E3043">
      <w:pPr>
        <w:spacing w:line="360" w:lineRule="auto"/>
        <w:contextualSpacing/>
        <w:jc w:val="center"/>
        <w:rPr>
          <w:rFonts w:ascii="Arial" w:hAnsi="Arial" w:cs="Arial"/>
          <w:color w:val="000000" w:themeColor="text1"/>
        </w:rPr>
      </w:pPr>
      <w:r w:rsidRPr="00EB0F13">
        <w:rPr>
          <w:rFonts w:ascii="Arial" w:hAnsi="Arial" w:cs="Arial"/>
          <w:noProof/>
          <w:color w:val="000000" w:themeColor="text1"/>
        </w:rPr>
        <w:drawing>
          <wp:inline distT="0" distB="0" distL="0" distR="0" wp14:anchorId="5FDFD64A" wp14:editId="292CB95D">
            <wp:extent cx="5612130" cy="3924935"/>
            <wp:effectExtent l="0" t="0" r="1270" b="0"/>
            <wp:docPr id="10215799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942294" name=""/>
                    <pic:cNvPicPr/>
                  </pic:nvPicPr>
                  <pic:blipFill>
                    <a:blip r:embed="rId11"/>
                    <a:stretch>
                      <a:fillRect/>
                    </a:stretch>
                  </pic:blipFill>
                  <pic:spPr>
                    <a:xfrm>
                      <a:off x="0" y="0"/>
                      <a:ext cx="5612130" cy="3924935"/>
                    </a:xfrm>
                    <a:prstGeom prst="rect">
                      <a:avLst/>
                    </a:prstGeom>
                  </pic:spPr>
                </pic:pic>
              </a:graphicData>
            </a:graphic>
          </wp:inline>
        </w:drawing>
      </w:r>
    </w:p>
    <w:p w14:paraId="2267E692" w14:textId="77777777" w:rsidR="001E3043" w:rsidRDefault="001E3043" w:rsidP="001E3043">
      <w:pPr>
        <w:spacing w:line="360" w:lineRule="auto"/>
        <w:contextualSpacing/>
        <w:jc w:val="both"/>
        <w:rPr>
          <w:rFonts w:ascii="Arial" w:hAnsi="Arial" w:cs="Arial"/>
          <w:b/>
          <w:bCs/>
          <w:color w:val="000000" w:themeColor="text1"/>
        </w:rPr>
      </w:pPr>
    </w:p>
    <w:p w14:paraId="15865942" w14:textId="77777777" w:rsidR="001E3043" w:rsidRDefault="001E3043" w:rsidP="001E3043">
      <w:pPr>
        <w:spacing w:line="360" w:lineRule="auto"/>
        <w:contextualSpacing/>
        <w:jc w:val="both"/>
        <w:rPr>
          <w:rFonts w:ascii="Arial" w:hAnsi="Arial" w:cs="Arial"/>
          <w:b/>
          <w:bCs/>
          <w:color w:val="000000" w:themeColor="text1"/>
        </w:rPr>
      </w:pPr>
    </w:p>
    <w:p w14:paraId="5E1B02C8" w14:textId="77777777" w:rsidR="001E3043" w:rsidRDefault="001E3043" w:rsidP="001E3043">
      <w:pPr>
        <w:spacing w:line="360" w:lineRule="auto"/>
        <w:contextualSpacing/>
        <w:jc w:val="both"/>
        <w:rPr>
          <w:rFonts w:ascii="Arial" w:hAnsi="Arial" w:cs="Arial"/>
          <w:color w:val="000000" w:themeColor="text1"/>
        </w:rPr>
      </w:pPr>
      <w:r w:rsidRPr="0082492C">
        <w:rPr>
          <w:rFonts w:ascii="Arial" w:hAnsi="Arial" w:cs="Arial"/>
          <w:b/>
          <w:bCs/>
          <w:color w:val="000000" w:themeColor="text1"/>
        </w:rPr>
        <w:t>Figure 2. ALL lectin recognizes cells and glycoproteins in cervical cancer cells.</w:t>
      </w:r>
      <w:r w:rsidRPr="0082492C">
        <w:rPr>
          <w:rFonts w:ascii="Arial" w:hAnsi="Arial" w:cs="Arial"/>
          <w:color w:val="000000" w:themeColor="text1"/>
        </w:rPr>
        <w:t xml:space="preserve"> </w:t>
      </w:r>
      <w:r w:rsidRPr="0082492C">
        <w:rPr>
          <w:rFonts w:ascii="Arial" w:hAnsi="Arial" w:cs="Arial"/>
          <w:b/>
          <w:bCs/>
          <w:color w:val="000000" w:themeColor="text1"/>
        </w:rPr>
        <w:t>A.</w:t>
      </w:r>
      <w:r w:rsidRPr="0082492C">
        <w:rPr>
          <w:rFonts w:ascii="Arial" w:hAnsi="Arial" w:cs="Arial"/>
          <w:color w:val="000000" w:themeColor="text1"/>
        </w:rPr>
        <w:t xml:space="preserve"> CaLo, SiHa, and ViBo cells were incubated with the ALL-FITC lectin and processed and analyzed by flow cytometry as described in Methods. HPV-positive cervical cancer cells (CaLo and SiHa) showed greater recognition and higher fluorescence intensity compared to HPV-negative cells (ViBo). </w:t>
      </w:r>
      <w:r w:rsidRPr="0082492C">
        <w:rPr>
          <w:rFonts w:ascii="Arial" w:hAnsi="Arial" w:cs="Arial"/>
          <w:b/>
          <w:bCs/>
          <w:color w:val="000000" w:themeColor="text1"/>
        </w:rPr>
        <w:t>B.</w:t>
      </w:r>
      <w:r w:rsidRPr="0082492C">
        <w:rPr>
          <w:rFonts w:ascii="Arial" w:hAnsi="Arial" w:cs="Arial"/>
          <w:color w:val="000000" w:themeColor="text1"/>
        </w:rPr>
        <w:t xml:space="preserve"> Electrophoretic profile of the CaLo, SiHa, and ViBo cells lysed on 10% SDS-PAGE with 60 µg of each sample loaded into each lane as described in Methods. </w:t>
      </w:r>
      <w:r w:rsidRPr="0082492C">
        <w:rPr>
          <w:rFonts w:ascii="Arial" w:hAnsi="Arial" w:cs="Arial"/>
          <w:b/>
          <w:bCs/>
          <w:color w:val="000000" w:themeColor="text1"/>
        </w:rPr>
        <w:t>C.</w:t>
      </w:r>
      <w:r w:rsidRPr="0082492C">
        <w:rPr>
          <w:rFonts w:ascii="Arial" w:hAnsi="Arial" w:cs="Arial"/>
          <w:color w:val="000000" w:themeColor="text1"/>
        </w:rPr>
        <w:t xml:space="preserve"> By Western blot using ALL-Biotin in the lysate of CaLo, SiHa, and ViBo cells, it was identified that the lectin recognized two bands in all cell lines: one band of approximately 65 kDa and another of approximately 100 kDa in the three cell lines. </w:t>
      </w:r>
      <w:r w:rsidRPr="004F7B81">
        <w:rPr>
          <w:rFonts w:ascii="Arial" w:hAnsi="Arial" w:cs="Arial"/>
          <w:b/>
          <w:bCs/>
          <w:color w:val="000000" w:themeColor="text1"/>
        </w:rPr>
        <w:t>D.</w:t>
      </w:r>
      <w:r>
        <w:rPr>
          <w:rFonts w:ascii="Arial" w:hAnsi="Arial" w:cs="Arial"/>
          <w:color w:val="000000" w:themeColor="text1"/>
        </w:rPr>
        <w:t xml:space="preserve"> </w:t>
      </w:r>
      <w:r>
        <w:rPr>
          <w:rFonts w:ascii="Arial" w:hAnsi="Arial" w:cs="Arial"/>
        </w:rPr>
        <w:t>T</w:t>
      </w:r>
      <w:r w:rsidRPr="00CD6AE8">
        <w:rPr>
          <w:rFonts w:ascii="Arial" w:hAnsi="Arial" w:cs="Arial"/>
        </w:rPr>
        <w:t xml:space="preserve">he results of the </w:t>
      </w:r>
      <w:r w:rsidRPr="00CD6AE8">
        <w:rPr>
          <w:rFonts w:ascii="Arial" w:hAnsi="Arial" w:cs="Arial"/>
        </w:rPr>
        <w:lastRenderedPageBreak/>
        <w:t>Western blot analysis performed on immunoprecipitation assays of cell lysates from CaLo, SiHa and ViBo cells. In CaLo and SiHa cells, three main glycoproteins were identified that were similar to one another: 100 kDa</w:t>
      </w:r>
      <w:r>
        <w:rPr>
          <w:rFonts w:ascii="Arial" w:hAnsi="Arial" w:cs="Arial"/>
        </w:rPr>
        <w:t xml:space="preserve"> (*)</w:t>
      </w:r>
      <w:r w:rsidRPr="00CD6AE8">
        <w:rPr>
          <w:rFonts w:ascii="Arial" w:hAnsi="Arial" w:cs="Arial"/>
        </w:rPr>
        <w:t xml:space="preserve">, 50–70 kDa </w:t>
      </w:r>
      <w:r>
        <w:rPr>
          <w:rFonts w:ascii="Arial" w:hAnsi="Arial" w:cs="Arial"/>
        </w:rPr>
        <w:t xml:space="preserve">(**) </w:t>
      </w:r>
      <w:r w:rsidRPr="00CD6AE8">
        <w:rPr>
          <w:rFonts w:ascii="Arial" w:hAnsi="Arial" w:cs="Arial"/>
        </w:rPr>
        <w:t>and 25 kDa</w:t>
      </w:r>
      <w:r>
        <w:rPr>
          <w:rFonts w:ascii="Arial" w:hAnsi="Arial" w:cs="Arial"/>
        </w:rPr>
        <w:t xml:space="preserve"> (***)</w:t>
      </w:r>
      <w:r w:rsidRPr="00CD6AE8">
        <w:rPr>
          <w:rFonts w:ascii="Arial" w:hAnsi="Arial" w:cs="Arial"/>
        </w:rPr>
        <w:t>, whereas in ViBo cells, a glycoprotein of D) 25 kDa</w:t>
      </w:r>
      <w:r>
        <w:rPr>
          <w:rFonts w:ascii="Arial" w:hAnsi="Arial" w:cs="Arial"/>
        </w:rPr>
        <w:t xml:space="preserve"> (***)</w:t>
      </w:r>
      <w:r w:rsidRPr="00CD6AE8">
        <w:rPr>
          <w:rFonts w:ascii="Arial" w:hAnsi="Arial" w:cs="Arial"/>
        </w:rPr>
        <w:t xml:space="preserve"> was identified, which could correspond to that expressed by CaLo and SiHa cells 25 kDa</w:t>
      </w:r>
      <w:r>
        <w:rPr>
          <w:rFonts w:ascii="Arial" w:hAnsi="Arial" w:cs="Arial"/>
        </w:rPr>
        <w:t xml:space="preserve"> (***</w:t>
      </w:r>
      <w:r w:rsidRPr="00CD6AE8">
        <w:rPr>
          <w:rFonts w:ascii="Arial" w:hAnsi="Arial" w:cs="Arial"/>
        </w:rPr>
        <w:t>).</w:t>
      </w:r>
      <w:r>
        <w:rPr>
          <w:rFonts w:ascii="Arial" w:hAnsi="Arial" w:cs="Arial"/>
        </w:rPr>
        <w:t xml:space="preserve"> </w:t>
      </w:r>
      <w:r w:rsidRPr="0082492C">
        <w:rPr>
          <w:rFonts w:ascii="Arial" w:hAnsi="Arial" w:cs="Arial"/>
          <w:color w:val="000000" w:themeColor="text1"/>
        </w:rPr>
        <w:t xml:space="preserve">The results are representative of three experiments. Abbreviatons: ALL-Biotin </w:t>
      </w:r>
      <w:r w:rsidRPr="0082492C">
        <w:rPr>
          <w:rFonts w:ascii="Arial" w:hAnsi="Arial" w:cs="Arial"/>
          <w:color w:val="000000" w:themeColor="text1"/>
          <w:vertAlign w:val="superscript"/>
        </w:rPr>
        <w:t>__</w:t>
      </w:r>
      <w:r w:rsidRPr="0082492C">
        <w:rPr>
          <w:rFonts w:ascii="Arial" w:hAnsi="Arial" w:cs="Arial"/>
          <w:color w:val="000000" w:themeColor="text1"/>
        </w:rPr>
        <w:t xml:space="preserve"> </w:t>
      </w:r>
      <w:r w:rsidRPr="0082492C">
        <w:rPr>
          <w:rFonts w:ascii="Arial" w:hAnsi="Arial" w:cs="Arial"/>
          <w:i/>
          <w:iCs/>
          <w:color w:val="000000" w:themeColor="text1"/>
        </w:rPr>
        <w:t>Amaranthus leucocarpus</w:t>
      </w:r>
      <w:r w:rsidRPr="0082492C">
        <w:rPr>
          <w:rFonts w:ascii="Arial" w:hAnsi="Arial" w:cs="Arial"/>
          <w:color w:val="000000" w:themeColor="text1"/>
        </w:rPr>
        <w:t xml:space="preserve"> lectin-N-hydroxysuccinimide ester of biotin; SDS-PAGE </w:t>
      </w:r>
      <w:r w:rsidRPr="0082492C">
        <w:rPr>
          <w:rFonts w:ascii="Arial" w:hAnsi="Arial" w:cs="Arial"/>
          <w:color w:val="000000" w:themeColor="text1"/>
          <w:vertAlign w:val="superscript"/>
        </w:rPr>
        <w:t>__</w:t>
      </w:r>
      <w:r w:rsidRPr="0082492C">
        <w:rPr>
          <w:rFonts w:ascii="Arial" w:hAnsi="Arial" w:cs="Arial"/>
          <w:color w:val="000000" w:themeColor="text1"/>
        </w:rPr>
        <w:t xml:space="preserve"> sodium docyl sulfate polyacrylamide gel electrophoresis. The image is created by the authors using </w:t>
      </w:r>
      <w:hyperlink r:id="rId12" w:history="1">
        <w:r w:rsidRPr="00EB0F13">
          <w:rPr>
            <w:rFonts w:ascii="Arial" w:hAnsi="Arial" w:cs="Arial"/>
            <w:color w:val="0056B3"/>
            <w:shd w:val="clear" w:color="auto" w:fill="FFFFFF"/>
          </w:rPr>
          <w:t>https://www.biorender.com/</w:t>
        </w:r>
      </w:hyperlink>
      <w:r w:rsidRPr="0082492C">
        <w:rPr>
          <w:rFonts w:ascii="Arial" w:hAnsi="Arial" w:cs="Arial"/>
          <w:color w:val="000000" w:themeColor="text1"/>
        </w:rPr>
        <w:t xml:space="preserve"> (</w:t>
      </w:r>
      <w:r w:rsidRPr="00EB0F13">
        <w:rPr>
          <w:rFonts w:ascii="Arial" w:hAnsi="Arial" w:cs="Arial"/>
          <w:color w:val="000000" w:themeColor="text1"/>
        </w:rPr>
        <w:t xml:space="preserve">accessed on </w:t>
      </w:r>
      <w:r>
        <w:rPr>
          <w:rFonts w:ascii="Arial" w:hAnsi="Arial" w:cs="Arial"/>
          <w:color w:val="000000" w:themeColor="text1"/>
        </w:rPr>
        <w:t>May 25,</w:t>
      </w:r>
      <w:r w:rsidRPr="00EB0F13">
        <w:rPr>
          <w:rFonts w:ascii="Arial" w:hAnsi="Arial" w:cs="Arial"/>
          <w:color w:val="000000" w:themeColor="text1"/>
        </w:rPr>
        <w:t xml:space="preserve"> 2026).</w:t>
      </w:r>
    </w:p>
    <w:p w14:paraId="7DDFB240" w14:textId="77777777" w:rsidR="00706066" w:rsidRPr="0082492C" w:rsidRDefault="00706066" w:rsidP="0041584F">
      <w:pPr>
        <w:spacing w:line="360" w:lineRule="auto"/>
        <w:contextualSpacing/>
        <w:jc w:val="both"/>
        <w:rPr>
          <w:rFonts w:ascii="Arial" w:hAnsi="Arial" w:cs="Arial"/>
          <w:color w:val="000000" w:themeColor="text1"/>
        </w:rPr>
      </w:pPr>
    </w:p>
    <w:p w14:paraId="551B0F52" w14:textId="5109C9DB" w:rsidR="00615F06" w:rsidRPr="001B264C" w:rsidRDefault="00615F06" w:rsidP="001B264C">
      <w:pPr>
        <w:pStyle w:val="ListParagraph"/>
        <w:numPr>
          <w:ilvl w:val="0"/>
          <w:numId w:val="3"/>
        </w:numPr>
        <w:spacing w:line="360" w:lineRule="auto"/>
        <w:jc w:val="both"/>
        <w:rPr>
          <w:rFonts w:ascii="Arial" w:hAnsi="Arial" w:cs="Arial"/>
          <w:b/>
          <w:bCs/>
          <w:color w:val="000000" w:themeColor="text1"/>
        </w:rPr>
      </w:pPr>
      <w:r w:rsidRPr="001B264C">
        <w:rPr>
          <w:rFonts w:ascii="Arial" w:hAnsi="Arial" w:cs="Arial"/>
          <w:b/>
          <w:bCs/>
          <w:color w:val="000000" w:themeColor="text1"/>
        </w:rPr>
        <w:t>DISCUSSION</w:t>
      </w:r>
    </w:p>
    <w:p w14:paraId="0A27AB03" w14:textId="75A626F7" w:rsidR="00AB7103" w:rsidRPr="0082492C" w:rsidRDefault="00AC64C3" w:rsidP="0041584F">
      <w:pPr>
        <w:spacing w:line="360" w:lineRule="auto"/>
        <w:contextualSpacing/>
        <w:jc w:val="both"/>
        <w:rPr>
          <w:rFonts w:ascii="Arial" w:hAnsi="Arial" w:cs="Arial"/>
          <w:color w:val="000000" w:themeColor="text1"/>
        </w:rPr>
      </w:pPr>
      <w:r w:rsidRPr="0082492C">
        <w:rPr>
          <w:rFonts w:ascii="Arial" w:hAnsi="Arial" w:cs="Arial"/>
          <w:color w:val="000000" w:themeColor="text1"/>
        </w:rPr>
        <w:t>Cervical cancer continues to represent a considerable global health burden, with a ranking as the fourth most prevalent cancer among women on a global scale</w:t>
      </w:r>
      <w:bookmarkStart w:id="8" w:name="_Hlk226040991"/>
      <w:r w:rsidR="003A4D95" w:rsidRPr="0082492C">
        <w:rPr>
          <w:rFonts w:ascii="Arial" w:hAnsi="Arial" w:cs="Arial"/>
          <w:color w:val="000000" w:themeColor="text1"/>
        </w:rPr>
        <w:t xml:space="preserve"> </w:t>
      </w:r>
      <w:r w:rsidR="00551321" w:rsidRPr="0082492C">
        <w:rPr>
          <w:rFonts w:ascii="Arial" w:hAnsi="Arial" w:cs="Arial"/>
          <w:color w:val="000000" w:themeColor="text1"/>
        </w:rPr>
        <w:t>(Johnson et al., 2019)</w:t>
      </w:r>
      <w:r w:rsidRPr="0082492C">
        <w:rPr>
          <w:rFonts w:ascii="Arial" w:hAnsi="Arial" w:cs="Arial"/>
          <w:color w:val="000000" w:themeColor="text1"/>
        </w:rPr>
        <w:t xml:space="preserve">. </w:t>
      </w:r>
      <w:bookmarkEnd w:id="8"/>
      <w:r w:rsidRPr="0082492C">
        <w:rPr>
          <w:rFonts w:ascii="Arial" w:hAnsi="Arial" w:cs="Arial"/>
          <w:color w:val="000000" w:themeColor="text1"/>
        </w:rPr>
        <w:t xml:space="preserve">The molecular pathogenesis of cervical cancer is intimately linked to persistent infection with high-risk human papillomavirus (HPV) types, particularly HPV-16 and HPV-18, which encode oncoproteins E6 and E7 that drive malignant transformation </w:t>
      </w:r>
      <w:r w:rsidR="00551321" w:rsidRPr="0082492C">
        <w:rPr>
          <w:rFonts w:ascii="Arial" w:hAnsi="Arial" w:cs="Arial"/>
          <w:color w:val="000000" w:themeColor="text1"/>
        </w:rPr>
        <w:t>(Sahasrabuddhe, 2024)</w:t>
      </w:r>
      <w:r w:rsidRPr="0082492C">
        <w:rPr>
          <w:rFonts w:ascii="Arial" w:hAnsi="Arial" w:cs="Arial"/>
          <w:color w:val="000000" w:themeColor="text1"/>
        </w:rPr>
        <w:t>.</w:t>
      </w:r>
    </w:p>
    <w:p w14:paraId="53C0372D" w14:textId="77777777" w:rsidR="003A4D95" w:rsidRPr="0082492C" w:rsidRDefault="003A4D95" w:rsidP="0041584F">
      <w:pPr>
        <w:spacing w:line="360" w:lineRule="auto"/>
        <w:contextualSpacing/>
        <w:jc w:val="both"/>
        <w:rPr>
          <w:rFonts w:ascii="Arial" w:hAnsi="Arial" w:cs="Arial"/>
          <w:color w:val="000000" w:themeColor="text1"/>
        </w:rPr>
      </w:pPr>
    </w:p>
    <w:p w14:paraId="694FB8FC" w14:textId="05E2E009" w:rsidR="003A4D95" w:rsidRDefault="00CB3E3B" w:rsidP="002264C9">
      <w:pPr>
        <w:spacing w:line="360" w:lineRule="auto"/>
        <w:contextualSpacing/>
        <w:jc w:val="both"/>
        <w:rPr>
          <w:rFonts w:ascii="Arial" w:hAnsi="Arial" w:cs="Arial"/>
          <w:color w:val="000000" w:themeColor="text1"/>
        </w:rPr>
      </w:pPr>
      <w:r w:rsidRPr="0082492C">
        <w:rPr>
          <w:rFonts w:ascii="Arial" w:hAnsi="Arial" w:cs="Arial"/>
          <w:color w:val="000000" w:themeColor="text1"/>
        </w:rPr>
        <w:t>Post-translational modifications, in particular glycosylation, have been identified as critical regulatory mechanisms that modulate protein function, stability, localization, and interactions</w:t>
      </w:r>
      <w:r w:rsidR="00551321" w:rsidRPr="0082492C">
        <w:rPr>
          <w:rFonts w:ascii="Arial" w:hAnsi="Arial" w:cs="Arial"/>
          <w:color w:val="000000" w:themeColor="text1"/>
        </w:rPr>
        <w:t xml:space="preserve"> (Pan et al., 2022)</w:t>
      </w:r>
      <w:r w:rsidRPr="0082492C">
        <w:rPr>
          <w:rFonts w:ascii="Arial" w:hAnsi="Arial" w:cs="Arial"/>
          <w:color w:val="000000" w:themeColor="text1"/>
        </w:rPr>
        <w:t xml:space="preserve">. </w:t>
      </w:r>
      <w:r w:rsidRPr="0082492C">
        <w:rPr>
          <w:rFonts w:ascii="Arial" w:hAnsi="Arial" w:cs="Arial"/>
          <w:i/>
          <w:iCs/>
          <w:color w:val="000000" w:themeColor="text1"/>
        </w:rPr>
        <w:t>O</w:t>
      </w:r>
      <w:r w:rsidRPr="0082492C">
        <w:rPr>
          <w:rFonts w:ascii="Arial" w:hAnsi="Arial" w:cs="Arial"/>
          <w:color w:val="000000" w:themeColor="text1"/>
        </w:rPr>
        <w:t xml:space="preserve">-glycosylation, </w:t>
      </w:r>
      <w:r w:rsidR="004727CE" w:rsidRPr="0082492C">
        <w:rPr>
          <w:rFonts w:ascii="Arial" w:hAnsi="Arial" w:cs="Arial"/>
          <w:color w:val="000000" w:themeColor="text1"/>
        </w:rPr>
        <w:t xml:space="preserve">defined by the initial union </w:t>
      </w:r>
      <w:r w:rsidRPr="0082492C">
        <w:rPr>
          <w:rFonts w:ascii="Arial" w:hAnsi="Arial" w:cs="Arial"/>
          <w:color w:val="000000" w:themeColor="text1"/>
        </w:rPr>
        <w:t>of N-acetylgalactosamine (</w:t>
      </w:r>
      <w:r w:rsidR="00EC2433" w:rsidRPr="0082492C">
        <w:rPr>
          <w:rFonts w:ascii="Arial" w:hAnsi="Arial" w:cs="Arial"/>
          <w:color w:val="000000" w:themeColor="text1"/>
        </w:rPr>
        <w:t>GalNAc) to</w:t>
      </w:r>
      <w:r w:rsidRPr="0082492C">
        <w:rPr>
          <w:rFonts w:ascii="Arial" w:hAnsi="Arial" w:cs="Arial"/>
          <w:color w:val="000000" w:themeColor="text1"/>
        </w:rPr>
        <w:t xml:space="preserve"> serine or threonine residues, represents one of the most prevalent and diversified forms of protein glycosylation. Aberrant glycosylation patterns have been identified as hallmarks of cancer, influencing tumour cell proliferation, invasion, metastasis, immune evasion, and therapeutic resistance</w:t>
      </w:r>
      <w:r w:rsidR="00551321" w:rsidRPr="0082492C">
        <w:rPr>
          <w:rFonts w:ascii="Arial" w:hAnsi="Arial" w:cs="Arial"/>
          <w:color w:val="000000" w:themeColor="text1"/>
        </w:rPr>
        <w:t xml:space="preserve"> (Magalhães et al., 2021)</w:t>
      </w:r>
      <w:bookmarkStart w:id="9" w:name="_Hlk226043033"/>
      <w:r w:rsidRPr="0082492C">
        <w:rPr>
          <w:rFonts w:ascii="Arial" w:hAnsi="Arial" w:cs="Arial"/>
          <w:color w:val="000000" w:themeColor="text1"/>
        </w:rPr>
        <w:t>.</w:t>
      </w:r>
      <w:bookmarkEnd w:id="9"/>
      <w:r w:rsidR="00D15430" w:rsidRPr="0082492C">
        <w:rPr>
          <w:rFonts w:ascii="Arial" w:hAnsi="Arial" w:cs="Arial"/>
          <w:color w:val="000000" w:themeColor="text1"/>
        </w:rPr>
        <w:t xml:space="preserve"> </w:t>
      </w:r>
      <w:r w:rsidR="0027541B" w:rsidRPr="0082492C">
        <w:rPr>
          <w:rFonts w:ascii="Arial" w:hAnsi="Arial" w:cs="Arial"/>
          <w:color w:val="000000" w:themeColor="text1"/>
        </w:rPr>
        <w:t xml:space="preserve">Truncated </w:t>
      </w:r>
      <w:r w:rsidR="0027541B" w:rsidRPr="0082492C">
        <w:rPr>
          <w:rFonts w:ascii="Arial" w:hAnsi="Arial" w:cs="Arial"/>
          <w:i/>
          <w:iCs/>
          <w:color w:val="000000" w:themeColor="text1"/>
        </w:rPr>
        <w:t>O</w:t>
      </w:r>
      <w:r w:rsidR="0027541B" w:rsidRPr="0082492C">
        <w:rPr>
          <w:rFonts w:ascii="Arial" w:hAnsi="Arial" w:cs="Arial"/>
          <w:color w:val="000000" w:themeColor="text1"/>
        </w:rPr>
        <w:t>-glycans, in particular the</w:t>
      </w:r>
      <w:r w:rsidR="00EC2433" w:rsidRPr="0082492C">
        <w:rPr>
          <w:rFonts w:ascii="Arial" w:hAnsi="Arial" w:cs="Arial"/>
          <w:color w:val="000000" w:themeColor="text1"/>
        </w:rPr>
        <w:t xml:space="preserve"> T (Galβ1,3GalNAc-α-</w:t>
      </w:r>
      <w:r w:rsidR="00EC2433" w:rsidRPr="0082492C">
        <w:rPr>
          <w:rFonts w:ascii="Arial" w:hAnsi="Arial" w:cs="Arial"/>
          <w:i/>
          <w:iCs/>
          <w:color w:val="000000" w:themeColor="text1"/>
        </w:rPr>
        <w:t>O</w:t>
      </w:r>
      <w:r w:rsidR="00EC2433" w:rsidRPr="0082492C">
        <w:rPr>
          <w:rFonts w:ascii="Arial" w:hAnsi="Arial" w:cs="Arial"/>
          <w:color w:val="000000" w:themeColor="text1"/>
        </w:rPr>
        <w:t>-Ser/Thr) and</w:t>
      </w:r>
      <w:r w:rsidR="0027541B" w:rsidRPr="0082492C">
        <w:rPr>
          <w:rFonts w:ascii="Arial" w:hAnsi="Arial" w:cs="Arial"/>
          <w:color w:val="000000" w:themeColor="text1"/>
        </w:rPr>
        <w:t xml:space="preserve"> Tn antigen </w:t>
      </w:r>
      <w:bookmarkStart w:id="10" w:name="_Hlk226486899"/>
      <w:r w:rsidR="0027541B" w:rsidRPr="0082492C">
        <w:rPr>
          <w:rFonts w:ascii="Arial" w:hAnsi="Arial" w:cs="Arial"/>
          <w:color w:val="000000" w:themeColor="text1"/>
        </w:rPr>
        <w:t>(GalNAc-α-</w:t>
      </w:r>
      <w:r w:rsidR="0027541B" w:rsidRPr="0082492C">
        <w:rPr>
          <w:rFonts w:ascii="Arial" w:hAnsi="Arial" w:cs="Arial"/>
          <w:i/>
          <w:iCs/>
          <w:color w:val="000000" w:themeColor="text1"/>
        </w:rPr>
        <w:t>O</w:t>
      </w:r>
      <w:r w:rsidR="0027541B" w:rsidRPr="0082492C">
        <w:rPr>
          <w:rFonts w:ascii="Arial" w:hAnsi="Arial" w:cs="Arial"/>
          <w:color w:val="000000" w:themeColor="text1"/>
        </w:rPr>
        <w:t xml:space="preserve">-Ser/Thr) </w:t>
      </w:r>
      <w:bookmarkEnd w:id="10"/>
      <w:r w:rsidR="0027541B" w:rsidRPr="0082492C">
        <w:rPr>
          <w:rFonts w:ascii="Arial" w:hAnsi="Arial" w:cs="Arial"/>
          <w:color w:val="000000" w:themeColor="text1"/>
        </w:rPr>
        <w:t xml:space="preserve">and its sialylated form, </w:t>
      </w:r>
      <w:bookmarkStart w:id="11" w:name="_Hlk226486966"/>
      <w:r w:rsidR="00EC2433" w:rsidRPr="0082492C">
        <w:rPr>
          <w:rFonts w:ascii="Arial" w:hAnsi="Arial" w:cs="Arial"/>
          <w:color w:val="000000" w:themeColor="text1"/>
        </w:rPr>
        <w:t xml:space="preserve">Sialyl T or </w:t>
      </w:r>
      <w:r w:rsidR="0027541B" w:rsidRPr="0082492C">
        <w:rPr>
          <w:rFonts w:ascii="Arial" w:hAnsi="Arial" w:cs="Arial"/>
          <w:color w:val="000000" w:themeColor="text1"/>
        </w:rPr>
        <w:t xml:space="preserve">Sialyl Tn </w:t>
      </w:r>
      <w:bookmarkEnd w:id="11"/>
      <w:r w:rsidR="0027541B" w:rsidRPr="0082492C">
        <w:rPr>
          <w:rFonts w:ascii="Arial" w:hAnsi="Arial" w:cs="Arial"/>
          <w:color w:val="000000" w:themeColor="text1"/>
        </w:rPr>
        <w:t xml:space="preserve">(STn), are characteristic of cancer cells and result from incomplete glycan synthesis. The etiology of these structures is attributed to premature </w:t>
      </w:r>
      <w:r w:rsidR="0027541B" w:rsidRPr="0082492C">
        <w:rPr>
          <w:rFonts w:ascii="Arial" w:hAnsi="Arial" w:cs="Arial"/>
          <w:color w:val="000000" w:themeColor="text1"/>
        </w:rPr>
        <w:lastRenderedPageBreak/>
        <w:t xml:space="preserve">termination of </w:t>
      </w:r>
      <w:r w:rsidR="0027541B" w:rsidRPr="0082492C">
        <w:rPr>
          <w:rFonts w:ascii="Arial" w:hAnsi="Arial" w:cs="Arial"/>
          <w:i/>
          <w:iCs/>
          <w:color w:val="000000" w:themeColor="text1"/>
        </w:rPr>
        <w:t>O</w:t>
      </w:r>
      <w:r w:rsidR="0027541B" w:rsidRPr="0082492C">
        <w:rPr>
          <w:rFonts w:ascii="Arial" w:hAnsi="Arial" w:cs="Arial"/>
          <w:color w:val="000000" w:themeColor="text1"/>
        </w:rPr>
        <w:t>-glycan elongation, consequent to altered expression or activity of glycosyltransferases and their chaperones</w:t>
      </w:r>
      <w:r w:rsidR="00551321" w:rsidRPr="0082492C">
        <w:rPr>
          <w:rFonts w:ascii="Arial" w:hAnsi="Arial" w:cs="Arial"/>
          <w:color w:val="000000" w:themeColor="text1"/>
        </w:rPr>
        <w:t xml:space="preserve"> (Rømer et al., 2021)</w:t>
      </w:r>
      <w:r w:rsidR="002264C9" w:rsidRPr="0082492C">
        <w:rPr>
          <w:rFonts w:ascii="Arial" w:hAnsi="Arial" w:cs="Arial"/>
          <w:color w:val="000000" w:themeColor="text1"/>
        </w:rPr>
        <w:t>.</w:t>
      </w:r>
    </w:p>
    <w:p w14:paraId="4534486B" w14:textId="77777777" w:rsidR="009B1353" w:rsidRPr="0082492C" w:rsidRDefault="009B1353" w:rsidP="002264C9">
      <w:pPr>
        <w:spacing w:line="360" w:lineRule="auto"/>
        <w:contextualSpacing/>
        <w:jc w:val="both"/>
        <w:rPr>
          <w:rFonts w:ascii="Arial" w:hAnsi="Arial" w:cs="Arial"/>
          <w:color w:val="000000" w:themeColor="text1"/>
        </w:rPr>
      </w:pPr>
    </w:p>
    <w:p w14:paraId="2A692BE6" w14:textId="31F07A34" w:rsidR="00BD2280" w:rsidRPr="0082492C" w:rsidRDefault="002264C9" w:rsidP="002264C9">
      <w:pPr>
        <w:spacing w:line="360" w:lineRule="auto"/>
        <w:contextualSpacing/>
        <w:jc w:val="both"/>
        <w:rPr>
          <w:rFonts w:ascii="Arial" w:hAnsi="Arial" w:cs="Arial"/>
          <w:color w:val="000000" w:themeColor="text1"/>
        </w:rPr>
      </w:pPr>
      <w:r w:rsidRPr="0082492C">
        <w:rPr>
          <w:rFonts w:ascii="Arial" w:hAnsi="Arial" w:cs="Arial"/>
          <w:color w:val="000000" w:themeColor="text1"/>
        </w:rPr>
        <w:t>Lectins have been used to detect changes in glycosylation in cervical cancer</w:t>
      </w:r>
      <w:r w:rsidR="00551321" w:rsidRPr="0082492C">
        <w:rPr>
          <w:rFonts w:ascii="Arial" w:hAnsi="Arial" w:cs="Arial"/>
          <w:color w:val="000000" w:themeColor="text1"/>
        </w:rPr>
        <w:t xml:space="preserve"> (Lim et al. 2020)</w:t>
      </w:r>
      <w:bookmarkStart w:id="12" w:name="_Hlk226308128"/>
      <w:r w:rsidRPr="0082492C">
        <w:rPr>
          <w:rFonts w:ascii="Arial" w:hAnsi="Arial" w:cs="Arial"/>
          <w:color w:val="000000" w:themeColor="text1"/>
        </w:rPr>
        <w:t xml:space="preserve">. </w:t>
      </w:r>
      <w:bookmarkEnd w:id="12"/>
      <w:r w:rsidRPr="0082492C">
        <w:rPr>
          <w:rFonts w:ascii="Arial" w:hAnsi="Arial" w:cs="Arial"/>
          <w:color w:val="000000" w:themeColor="text1"/>
        </w:rPr>
        <w:t xml:space="preserve">This study evaluated the expression of the T </w:t>
      </w:r>
      <w:r w:rsidR="004727CE" w:rsidRPr="0082492C">
        <w:rPr>
          <w:rFonts w:ascii="Arial" w:hAnsi="Arial" w:cs="Arial"/>
          <w:color w:val="000000" w:themeColor="text1"/>
        </w:rPr>
        <w:t xml:space="preserve">and Tn </w:t>
      </w:r>
      <w:r w:rsidRPr="0082492C">
        <w:rPr>
          <w:rFonts w:ascii="Arial" w:hAnsi="Arial" w:cs="Arial"/>
          <w:color w:val="000000" w:themeColor="text1"/>
        </w:rPr>
        <w:t xml:space="preserve">antigen using </w:t>
      </w:r>
      <w:r w:rsidRPr="0082492C">
        <w:rPr>
          <w:rFonts w:ascii="Arial" w:hAnsi="Arial" w:cs="Arial"/>
          <w:i/>
          <w:iCs/>
          <w:color w:val="000000" w:themeColor="text1"/>
        </w:rPr>
        <w:t>Amaranthus lecuocarpus</w:t>
      </w:r>
      <w:r w:rsidRPr="0082492C">
        <w:rPr>
          <w:rFonts w:ascii="Arial" w:hAnsi="Arial" w:cs="Arial"/>
          <w:color w:val="000000" w:themeColor="text1"/>
        </w:rPr>
        <w:t xml:space="preserve"> lectin</w:t>
      </w:r>
      <w:r w:rsidR="003A4D95" w:rsidRPr="0082492C">
        <w:rPr>
          <w:rFonts w:ascii="Arial" w:hAnsi="Arial" w:cs="Arial"/>
          <w:color w:val="000000" w:themeColor="text1"/>
        </w:rPr>
        <w:t xml:space="preserve"> in</w:t>
      </w:r>
      <w:r w:rsidR="002B4F4E" w:rsidRPr="0082492C">
        <w:rPr>
          <w:rFonts w:ascii="Arial" w:hAnsi="Arial" w:cs="Arial"/>
          <w:color w:val="000000" w:themeColor="text1"/>
        </w:rPr>
        <w:t xml:space="preserve"> HPV-positive and HPV-negative </w:t>
      </w:r>
      <w:r w:rsidR="004727CE" w:rsidRPr="0082492C">
        <w:rPr>
          <w:rFonts w:ascii="Arial" w:hAnsi="Arial" w:cs="Arial"/>
          <w:color w:val="000000" w:themeColor="text1"/>
        </w:rPr>
        <w:t>in cells and tissues with cervical cancer</w:t>
      </w:r>
      <w:r w:rsidR="00BD2280" w:rsidRPr="0082492C">
        <w:rPr>
          <w:rFonts w:ascii="Arial" w:hAnsi="Arial" w:cs="Arial"/>
          <w:color w:val="000000" w:themeColor="text1"/>
        </w:rPr>
        <w:t>.</w:t>
      </w:r>
      <w:r w:rsidR="003A4D95" w:rsidRPr="0082492C">
        <w:rPr>
          <w:rFonts w:ascii="Arial" w:hAnsi="Arial" w:cs="Arial"/>
          <w:color w:val="000000" w:themeColor="text1"/>
        </w:rPr>
        <w:t xml:space="preserve"> </w:t>
      </w:r>
      <w:r w:rsidR="00BD2280" w:rsidRPr="0082492C">
        <w:rPr>
          <w:rFonts w:ascii="Arial" w:hAnsi="Arial" w:cs="Arial"/>
          <w:color w:val="000000" w:themeColor="text1"/>
        </w:rPr>
        <w:t xml:space="preserve">The analysis of the cervical cancer tissues revealed moderate to intense reactivity of ALL lectin in the stromal area and mild to moderate reactivity in the epithelial area. The present findings are analogous to those reported by Santaella </w:t>
      </w:r>
      <w:r w:rsidR="00336C26" w:rsidRPr="0082492C">
        <w:rPr>
          <w:rFonts w:ascii="Arial" w:hAnsi="Arial" w:cs="Arial"/>
          <w:color w:val="000000" w:themeColor="text1"/>
        </w:rPr>
        <w:t>et al</w:t>
      </w:r>
      <w:r w:rsidR="00551321" w:rsidRPr="0082492C">
        <w:rPr>
          <w:rFonts w:ascii="Arial" w:hAnsi="Arial" w:cs="Arial"/>
          <w:color w:val="000000" w:themeColor="text1"/>
        </w:rPr>
        <w:t>.</w:t>
      </w:r>
      <w:r w:rsidR="00336C26" w:rsidRPr="0082492C">
        <w:rPr>
          <w:rFonts w:ascii="Arial" w:hAnsi="Arial" w:cs="Arial"/>
          <w:color w:val="000000" w:themeColor="text1"/>
        </w:rPr>
        <w:t xml:space="preserve"> </w:t>
      </w:r>
      <w:r w:rsidR="00551321" w:rsidRPr="0082492C">
        <w:rPr>
          <w:rFonts w:ascii="Arial" w:hAnsi="Arial" w:cs="Arial"/>
          <w:color w:val="000000" w:themeColor="text1"/>
        </w:rPr>
        <w:t>(</w:t>
      </w:r>
      <w:r w:rsidR="00336C26" w:rsidRPr="0082492C">
        <w:rPr>
          <w:rFonts w:ascii="Arial" w:hAnsi="Arial" w:cs="Arial"/>
          <w:color w:val="000000" w:themeColor="text1"/>
        </w:rPr>
        <w:t>2010</w:t>
      </w:r>
      <w:r w:rsidR="00551321" w:rsidRPr="0082492C">
        <w:rPr>
          <w:rFonts w:ascii="Arial" w:hAnsi="Arial" w:cs="Arial"/>
          <w:color w:val="000000" w:themeColor="text1"/>
        </w:rPr>
        <w:t>)</w:t>
      </w:r>
      <w:r w:rsidR="00BD2280" w:rsidRPr="0082492C">
        <w:rPr>
          <w:rFonts w:ascii="Arial" w:hAnsi="Arial" w:cs="Arial"/>
          <w:color w:val="000000" w:themeColor="text1"/>
        </w:rPr>
        <w:t xml:space="preserve">, in which </w:t>
      </w:r>
      <w:r w:rsidR="00BD2280" w:rsidRPr="0082492C">
        <w:rPr>
          <w:rFonts w:ascii="Arial" w:hAnsi="Arial" w:cs="Arial"/>
          <w:i/>
          <w:iCs/>
          <w:color w:val="000000" w:themeColor="text1"/>
        </w:rPr>
        <w:t>Amaranthus leucocarpus</w:t>
      </w:r>
      <w:r w:rsidR="00BD2280" w:rsidRPr="0082492C">
        <w:rPr>
          <w:rFonts w:ascii="Arial" w:hAnsi="Arial" w:cs="Arial"/>
          <w:color w:val="000000" w:themeColor="text1"/>
        </w:rPr>
        <w:t xml:space="preserve"> exhibited increased reactivity in the presence of CIN II dysplasia, in comparison with CIN I and CIN III</w:t>
      </w:r>
      <w:r w:rsidR="00336C26" w:rsidRPr="0082492C">
        <w:rPr>
          <w:rFonts w:ascii="Arial" w:hAnsi="Arial" w:cs="Arial"/>
          <w:color w:val="000000" w:themeColor="text1"/>
        </w:rPr>
        <w:t xml:space="preserve">, and by Solorzano et al. </w:t>
      </w:r>
      <w:r w:rsidR="00551321" w:rsidRPr="0082492C">
        <w:rPr>
          <w:rFonts w:ascii="Arial" w:hAnsi="Arial" w:cs="Arial"/>
          <w:color w:val="000000" w:themeColor="text1"/>
        </w:rPr>
        <w:t>(</w:t>
      </w:r>
      <w:r w:rsidR="00336C26" w:rsidRPr="0082492C">
        <w:rPr>
          <w:rFonts w:ascii="Arial" w:hAnsi="Arial" w:cs="Arial"/>
          <w:color w:val="000000" w:themeColor="text1"/>
        </w:rPr>
        <w:t>2012</w:t>
      </w:r>
      <w:r w:rsidR="00551321" w:rsidRPr="0082492C">
        <w:rPr>
          <w:rFonts w:ascii="Arial" w:hAnsi="Arial" w:cs="Arial"/>
          <w:color w:val="000000" w:themeColor="text1"/>
        </w:rPr>
        <w:t>)</w:t>
      </w:r>
      <w:r w:rsidR="00336C26" w:rsidRPr="0082492C">
        <w:rPr>
          <w:rFonts w:ascii="Arial" w:hAnsi="Arial" w:cs="Arial"/>
          <w:color w:val="000000" w:themeColor="text1"/>
        </w:rPr>
        <w:t xml:space="preserve">, using the lectin from </w:t>
      </w:r>
      <w:r w:rsidR="00336C26" w:rsidRPr="0082492C">
        <w:rPr>
          <w:rFonts w:ascii="Arial" w:hAnsi="Arial" w:cs="Arial"/>
          <w:i/>
          <w:iCs/>
          <w:color w:val="000000" w:themeColor="text1"/>
        </w:rPr>
        <w:t>Machaerocereus eruca</w:t>
      </w:r>
      <w:r w:rsidR="00336C26" w:rsidRPr="0082492C">
        <w:rPr>
          <w:rFonts w:ascii="Arial" w:hAnsi="Arial" w:cs="Arial"/>
          <w:color w:val="000000" w:themeColor="text1"/>
        </w:rPr>
        <w:t xml:space="preserve"> (MeA, specific for Gal in a Fucα1,2 (GalNAcα1,3) Galβ1,4), showed increased recognition of tumour cells and tumour stroma tissue</w:t>
      </w:r>
      <w:r w:rsidR="00313B49" w:rsidRPr="0082492C">
        <w:rPr>
          <w:rFonts w:ascii="Arial" w:hAnsi="Arial" w:cs="Arial"/>
          <w:color w:val="000000" w:themeColor="text1"/>
        </w:rPr>
        <w:t>.</w:t>
      </w:r>
      <w:r w:rsidR="00FC2A9D" w:rsidRPr="0082492C">
        <w:rPr>
          <w:rFonts w:ascii="Arial" w:hAnsi="Arial" w:cs="Arial"/>
          <w:color w:val="000000" w:themeColor="text1"/>
        </w:rPr>
        <w:t xml:space="preserve"> On the other hand, </w:t>
      </w:r>
      <w:r w:rsidR="00FC2A9D" w:rsidRPr="0082492C">
        <w:rPr>
          <w:rFonts w:ascii="Arial" w:hAnsi="Arial" w:cs="Arial"/>
          <w:i/>
          <w:iCs/>
          <w:color w:val="000000" w:themeColor="text1"/>
        </w:rPr>
        <w:t>Helix pomatia</w:t>
      </w:r>
      <w:r w:rsidR="00FC2A9D" w:rsidRPr="0082492C">
        <w:rPr>
          <w:rFonts w:ascii="Arial" w:hAnsi="Arial" w:cs="Arial"/>
          <w:color w:val="000000" w:themeColor="text1"/>
        </w:rPr>
        <w:t xml:space="preserve"> agglutinin (HPA) showed significantly reduced binding to CIN3 compared with normal</w:t>
      </w:r>
      <w:r w:rsidR="00551321" w:rsidRPr="0082492C">
        <w:rPr>
          <w:rFonts w:ascii="Arial" w:hAnsi="Arial" w:cs="Arial"/>
          <w:color w:val="000000" w:themeColor="text1"/>
        </w:rPr>
        <w:t xml:space="preserve"> (Lim et al., 2020)</w:t>
      </w:r>
      <w:r w:rsidR="00FC2A9D" w:rsidRPr="0082492C">
        <w:rPr>
          <w:rFonts w:ascii="Arial" w:hAnsi="Arial" w:cs="Arial"/>
          <w:color w:val="000000" w:themeColor="text1"/>
        </w:rPr>
        <w:t>.</w:t>
      </w:r>
    </w:p>
    <w:p w14:paraId="7E55F83C" w14:textId="77777777" w:rsidR="003A4D95" w:rsidRPr="0082492C" w:rsidRDefault="003A4D95" w:rsidP="002264C9">
      <w:pPr>
        <w:spacing w:line="360" w:lineRule="auto"/>
        <w:contextualSpacing/>
        <w:jc w:val="both"/>
        <w:rPr>
          <w:rFonts w:ascii="Arial" w:hAnsi="Arial" w:cs="Arial"/>
          <w:color w:val="000000" w:themeColor="text1"/>
        </w:rPr>
      </w:pPr>
    </w:p>
    <w:p w14:paraId="1FC5E382" w14:textId="6D7141B7" w:rsidR="00501375" w:rsidRPr="0082492C" w:rsidRDefault="00501375" w:rsidP="002264C9">
      <w:pPr>
        <w:spacing w:line="360" w:lineRule="auto"/>
        <w:contextualSpacing/>
        <w:jc w:val="both"/>
        <w:rPr>
          <w:rFonts w:ascii="Arial" w:hAnsi="Arial" w:cs="Arial"/>
          <w:color w:val="000000" w:themeColor="text1"/>
        </w:rPr>
      </w:pPr>
      <w:r w:rsidRPr="0082492C">
        <w:rPr>
          <w:rFonts w:ascii="Arial" w:hAnsi="Arial" w:cs="Arial"/>
          <w:color w:val="000000" w:themeColor="text1"/>
        </w:rPr>
        <w:t xml:space="preserve">In relation to the three cell lines utilised in this study, disparities in expression were observed among the cell lines: The results of the study demonstrated that CaLo and SiHa exhibited similar fluorescence intensity, ranging from high to moderate, whereas </w:t>
      </w:r>
      <w:r w:rsidR="004E01F9" w:rsidRPr="0082492C">
        <w:rPr>
          <w:rFonts w:ascii="Arial" w:hAnsi="Arial" w:cs="Arial"/>
          <w:color w:val="000000" w:themeColor="text1"/>
        </w:rPr>
        <w:t xml:space="preserve">the </w:t>
      </w:r>
      <w:r w:rsidRPr="0082492C">
        <w:rPr>
          <w:rFonts w:ascii="Arial" w:hAnsi="Arial" w:cs="Arial"/>
          <w:color w:val="000000" w:themeColor="text1"/>
        </w:rPr>
        <w:t xml:space="preserve">ViBo </w:t>
      </w:r>
      <w:r w:rsidR="004E01F9" w:rsidRPr="0082492C">
        <w:rPr>
          <w:rFonts w:ascii="Arial" w:hAnsi="Arial" w:cs="Arial"/>
          <w:color w:val="000000" w:themeColor="text1"/>
        </w:rPr>
        <w:t xml:space="preserve">cells </w:t>
      </w:r>
      <w:r w:rsidRPr="0082492C">
        <w:rPr>
          <w:rFonts w:ascii="Arial" w:hAnsi="Arial" w:cs="Arial"/>
          <w:color w:val="000000" w:themeColor="text1"/>
        </w:rPr>
        <w:t xml:space="preserve">showed only a slight fluorescence intensity. The CaLo and SiHa lines are positive for HPV-18, and the ViBo cell line is negative for HPV.  </w:t>
      </w:r>
      <w:r w:rsidR="004E01F9" w:rsidRPr="0082492C">
        <w:rPr>
          <w:rFonts w:ascii="Arial" w:hAnsi="Arial" w:cs="Arial"/>
          <w:color w:val="000000" w:themeColor="text1"/>
        </w:rPr>
        <w:t>In Vibo cells, s</w:t>
      </w:r>
      <w:r w:rsidR="003D6097" w:rsidRPr="0082492C">
        <w:rPr>
          <w:rFonts w:ascii="Arial" w:hAnsi="Arial" w:cs="Arial"/>
          <w:color w:val="000000" w:themeColor="text1"/>
        </w:rPr>
        <w:t>imilar results were reported by Goletz et al. (1997), where T-antigen expression was observed in the cytoplasm of the cells</w:t>
      </w:r>
      <w:r w:rsidR="00551321" w:rsidRPr="0082492C">
        <w:rPr>
          <w:rFonts w:ascii="Arial" w:hAnsi="Arial" w:cs="Arial"/>
          <w:color w:val="000000" w:themeColor="text1"/>
        </w:rPr>
        <w:t xml:space="preserve">. </w:t>
      </w:r>
      <w:r w:rsidR="00DC738B" w:rsidRPr="0082492C">
        <w:rPr>
          <w:rFonts w:ascii="Arial" w:hAnsi="Arial" w:cs="Arial"/>
          <w:color w:val="000000" w:themeColor="text1"/>
        </w:rPr>
        <w:t>The ALL lectin recognises CaLo and SiHa cells that are positive for HPV-18 with greater intensity than ViBo HPV</w:t>
      </w:r>
      <w:r w:rsidR="004E01F9" w:rsidRPr="0082492C">
        <w:rPr>
          <w:rFonts w:ascii="Arial" w:hAnsi="Arial" w:cs="Arial"/>
          <w:color w:val="000000" w:themeColor="text1"/>
        </w:rPr>
        <w:t xml:space="preserve"> negativce</w:t>
      </w:r>
      <w:r w:rsidR="00DC738B" w:rsidRPr="0082492C">
        <w:rPr>
          <w:rFonts w:ascii="Arial" w:hAnsi="Arial" w:cs="Arial"/>
          <w:color w:val="000000" w:themeColor="text1"/>
        </w:rPr>
        <w:t xml:space="preserve"> cells; this may be related to the upregulation or dysregulation of the viral proteins E6 and E7 in the regulation of GalNac transferase </w:t>
      </w:r>
      <w:r w:rsidR="00DF7CC5" w:rsidRPr="0082492C">
        <w:rPr>
          <w:rFonts w:ascii="Arial" w:hAnsi="Arial" w:cs="Arial"/>
          <w:color w:val="000000" w:themeColor="text1"/>
        </w:rPr>
        <w:t>(GAL</w:t>
      </w:r>
      <w:r w:rsidR="0038436D">
        <w:rPr>
          <w:rFonts w:ascii="Arial" w:hAnsi="Arial" w:cs="Arial"/>
          <w:color w:val="000000" w:themeColor="text1"/>
        </w:rPr>
        <w:t>N</w:t>
      </w:r>
      <w:r w:rsidR="00DF7CC5" w:rsidRPr="0082492C">
        <w:rPr>
          <w:rFonts w:ascii="Arial" w:hAnsi="Arial" w:cs="Arial"/>
          <w:color w:val="000000" w:themeColor="text1"/>
        </w:rPr>
        <w:t xml:space="preserve">Ts) </w:t>
      </w:r>
      <w:r w:rsidR="00DC738B" w:rsidRPr="0082492C">
        <w:rPr>
          <w:rFonts w:ascii="Arial" w:hAnsi="Arial" w:cs="Arial"/>
          <w:color w:val="000000" w:themeColor="text1"/>
        </w:rPr>
        <w:t xml:space="preserve">expression </w:t>
      </w:r>
      <w:r w:rsidR="00DF7CC5" w:rsidRPr="0082492C">
        <w:rPr>
          <w:rFonts w:ascii="Arial" w:hAnsi="Arial" w:cs="Arial"/>
          <w:color w:val="000000" w:themeColor="text1"/>
        </w:rPr>
        <w:t xml:space="preserve">GALNT1 </w:t>
      </w:r>
      <w:r w:rsidR="00551321" w:rsidRPr="0082492C">
        <w:rPr>
          <w:rFonts w:ascii="Arial" w:hAnsi="Arial" w:cs="Arial"/>
          <w:color w:val="000000" w:themeColor="text1"/>
        </w:rPr>
        <w:t>(</w:t>
      </w:r>
      <w:r w:rsidR="00551321" w:rsidRPr="0082492C">
        <w:rPr>
          <w:rFonts w:ascii="Arial" w:eastAsia="Calibri" w:hAnsi="Arial" w:cs="Arial"/>
          <w:color w:val="000000" w:themeColor="text1"/>
        </w:rPr>
        <w:t xml:space="preserve">Aco-Tlachi </w:t>
      </w:r>
      <w:r w:rsidR="00551321" w:rsidRPr="0082492C">
        <w:rPr>
          <w:rFonts w:ascii="Arial" w:hAnsi="Arial" w:cs="Arial"/>
          <w:color w:val="000000" w:themeColor="text1"/>
        </w:rPr>
        <w:t>et al., 2018)</w:t>
      </w:r>
      <w:r w:rsidR="00DC738B" w:rsidRPr="0082492C">
        <w:rPr>
          <w:rFonts w:ascii="Arial" w:hAnsi="Arial" w:cs="Arial"/>
          <w:color w:val="000000" w:themeColor="text1"/>
        </w:rPr>
        <w:t>, GALNT2</w:t>
      </w:r>
      <w:r w:rsidR="002958C5" w:rsidRPr="0082492C">
        <w:rPr>
          <w:rFonts w:ascii="Arial" w:hAnsi="Arial" w:cs="Arial"/>
          <w:color w:val="000000" w:themeColor="text1"/>
        </w:rPr>
        <w:t>,</w:t>
      </w:r>
      <w:r w:rsidR="00DC738B" w:rsidRPr="0082492C">
        <w:rPr>
          <w:rFonts w:ascii="Arial" w:hAnsi="Arial" w:cs="Arial"/>
          <w:color w:val="000000" w:themeColor="text1"/>
        </w:rPr>
        <w:t xml:space="preserve"> </w:t>
      </w:r>
      <w:r w:rsidR="002958C5" w:rsidRPr="0082492C">
        <w:rPr>
          <w:rFonts w:ascii="Arial" w:hAnsi="Arial" w:cs="Arial"/>
          <w:color w:val="000000" w:themeColor="text1"/>
        </w:rPr>
        <w:t>GALNT3, GALNT4, GALNT10, GALNT13 and GALNT15</w:t>
      </w:r>
      <w:r w:rsidR="00DF7CC5" w:rsidRPr="0082492C">
        <w:rPr>
          <w:rFonts w:ascii="Arial" w:hAnsi="Arial" w:cs="Arial"/>
          <w:color w:val="000000" w:themeColor="text1"/>
        </w:rPr>
        <w:t xml:space="preserve"> has also been observed to be involved</w:t>
      </w:r>
      <w:r w:rsidR="002958C5" w:rsidRPr="0082492C">
        <w:rPr>
          <w:rFonts w:ascii="Arial" w:hAnsi="Arial" w:cs="Arial"/>
          <w:color w:val="000000" w:themeColor="text1"/>
        </w:rPr>
        <w:t xml:space="preserve"> </w:t>
      </w:r>
      <w:r w:rsidR="00551321" w:rsidRPr="0082492C">
        <w:rPr>
          <w:rFonts w:ascii="Arial" w:hAnsi="Arial" w:cs="Arial"/>
          <w:color w:val="000000" w:themeColor="text1"/>
        </w:rPr>
        <w:t>(Zhou et al., 2022</w:t>
      </w:r>
      <w:r w:rsidR="009B1353">
        <w:rPr>
          <w:rFonts w:ascii="Arial" w:hAnsi="Arial" w:cs="Arial"/>
          <w:color w:val="000000" w:themeColor="text1"/>
        </w:rPr>
        <w:t>)</w:t>
      </w:r>
      <w:r w:rsidR="00551321" w:rsidRPr="0082492C">
        <w:rPr>
          <w:rFonts w:ascii="Arial" w:hAnsi="Arial" w:cs="Arial"/>
          <w:color w:val="000000" w:themeColor="text1"/>
        </w:rPr>
        <w:t>.</w:t>
      </w:r>
    </w:p>
    <w:p w14:paraId="4F303884" w14:textId="77777777" w:rsidR="0092446A" w:rsidRPr="0082492C" w:rsidRDefault="0092446A" w:rsidP="002264C9">
      <w:pPr>
        <w:spacing w:line="360" w:lineRule="auto"/>
        <w:contextualSpacing/>
        <w:jc w:val="both"/>
        <w:rPr>
          <w:rFonts w:ascii="Arial" w:hAnsi="Arial" w:cs="Arial"/>
          <w:color w:val="000000" w:themeColor="text1"/>
        </w:rPr>
      </w:pPr>
    </w:p>
    <w:p w14:paraId="77B580AF" w14:textId="3C81B803" w:rsidR="00B61AA7" w:rsidRPr="0082492C" w:rsidRDefault="005161AF" w:rsidP="00CA5C0B">
      <w:pPr>
        <w:spacing w:line="360" w:lineRule="auto"/>
        <w:contextualSpacing/>
        <w:jc w:val="both"/>
        <w:rPr>
          <w:rFonts w:ascii="Arial" w:hAnsi="Arial" w:cs="Arial"/>
          <w:color w:val="000000" w:themeColor="text1"/>
        </w:rPr>
      </w:pPr>
      <w:r w:rsidRPr="0082492C">
        <w:rPr>
          <w:rFonts w:ascii="Arial" w:hAnsi="Arial" w:cs="Arial"/>
          <w:color w:val="000000" w:themeColor="text1"/>
        </w:rPr>
        <w:lastRenderedPageBreak/>
        <w:t>Western blot</w:t>
      </w:r>
      <w:r w:rsidR="003A4D95" w:rsidRPr="0082492C">
        <w:rPr>
          <w:rFonts w:ascii="Arial" w:hAnsi="Arial" w:cs="Arial"/>
          <w:color w:val="000000" w:themeColor="text1"/>
        </w:rPr>
        <w:t xml:space="preserve"> that</w:t>
      </w:r>
      <w:r w:rsidRPr="0082492C">
        <w:rPr>
          <w:rFonts w:ascii="Arial" w:hAnsi="Arial" w:cs="Arial"/>
          <w:color w:val="000000" w:themeColor="text1"/>
        </w:rPr>
        <w:t xml:space="preserve"> ALL lectin recognises a band of approximately </w:t>
      </w:r>
      <w:r w:rsidR="004E01F9" w:rsidRPr="0082492C">
        <w:rPr>
          <w:rStyle w:val="Strong"/>
          <w:rFonts w:ascii="Arial" w:hAnsi="Arial" w:cs="Arial"/>
          <w:b w:val="0"/>
          <w:bCs w:val="0"/>
          <w:color w:val="000000" w:themeColor="text1"/>
          <w:shd w:val="clear" w:color="auto" w:fill="FFFFFF"/>
        </w:rPr>
        <w:t>≈</w:t>
      </w:r>
      <w:r w:rsidR="004E01F9" w:rsidRPr="0082492C">
        <w:rPr>
          <w:rFonts w:ascii="Arial" w:hAnsi="Arial" w:cs="Arial"/>
          <w:b/>
          <w:bCs/>
          <w:color w:val="000000" w:themeColor="text1"/>
        </w:rPr>
        <w:t xml:space="preserve"> </w:t>
      </w:r>
      <w:r w:rsidRPr="0082492C">
        <w:rPr>
          <w:rFonts w:ascii="Arial" w:hAnsi="Arial" w:cs="Arial"/>
          <w:color w:val="000000" w:themeColor="text1"/>
        </w:rPr>
        <w:t xml:space="preserve">65 kDa and another of approximately </w:t>
      </w:r>
      <w:r w:rsidR="004E01F9" w:rsidRPr="0082492C">
        <w:rPr>
          <w:rStyle w:val="Strong"/>
          <w:rFonts w:ascii="Arial" w:hAnsi="Arial" w:cs="Arial"/>
          <w:b w:val="0"/>
          <w:bCs w:val="0"/>
          <w:color w:val="000000" w:themeColor="text1"/>
          <w:shd w:val="clear" w:color="auto" w:fill="FFFFFF"/>
        </w:rPr>
        <w:t>≈</w:t>
      </w:r>
      <w:r w:rsidR="004E01F9" w:rsidRPr="0082492C">
        <w:rPr>
          <w:rFonts w:ascii="Arial" w:hAnsi="Arial" w:cs="Arial"/>
          <w:b/>
          <w:bCs/>
          <w:color w:val="000000" w:themeColor="text1"/>
        </w:rPr>
        <w:t xml:space="preserve"> </w:t>
      </w:r>
      <w:r w:rsidRPr="0082492C">
        <w:rPr>
          <w:rFonts w:ascii="Arial" w:hAnsi="Arial" w:cs="Arial"/>
          <w:color w:val="000000" w:themeColor="text1"/>
        </w:rPr>
        <w:t xml:space="preserve">100 kDa in </w:t>
      </w:r>
      <w:r w:rsidR="00FA5568">
        <w:rPr>
          <w:rFonts w:ascii="Arial" w:hAnsi="Arial" w:cs="Arial"/>
          <w:color w:val="000000" w:themeColor="text1"/>
        </w:rPr>
        <w:t>the total lysate of the</w:t>
      </w:r>
      <w:r w:rsidRPr="0082492C">
        <w:rPr>
          <w:rFonts w:ascii="Arial" w:hAnsi="Arial" w:cs="Arial"/>
          <w:color w:val="000000" w:themeColor="text1"/>
        </w:rPr>
        <w:t xml:space="preserve"> three cell lines</w:t>
      </w:r>
      <w:r w:rsidR="003A4D95" w:rsidRPr="0082492C">
        <w:rPr>
          <w:rFonts w:ascii="Arial" w:hAnsi="Arial" w:cs="Arial"/>
          <w:color w:val="000000" w:themeColor="text1"/>
        </w:rPr>
        <w:t>.</w:t>
      </w:r>
      <w:r w:rsidR="004E01F9" w:rsidRPr="0082492C">
        <w:rPr>
          <w:rFonts w:ascii="Arial" w:hAnsi="Arial" w:cs="Arial"/>
          <w:color w:val="000000" w:themeColor="text1"/>
        </w:rPr>
        <w:t xml:space="preserve"> </w:t>
      </w:r>
      <w:r w:rsidR="00FA5568">
        <w:rPr>
          <w:rFonts w:ascii="Arial" w:hAnsi="Arial" w:cs="Arial"/>
          <w:color w:val="000000" w:themeColor="text1"/>
        </w:rPr>
        <w:t xml:space="preserve">Immunoprecipitation assays revealed distinctive protein bands raging from </w:t>
      </w:r>
      <w:r w:rsidR="00FA5568" w:rsidRPr="0082492C">
        <w:rPr>
          <w:rStyle w:val="Strong"/>
          <w:rFonts w:ascii="Arial" w:hAnsi="Arial" w:cs="Arial"/>
          <w:b w:val="0"/>
          <w:bCs w:val="0"/>
          <w:color w:val="000000" w:themeColor="text1"/>
          <w:shd w:val="clear" w:color="auto" w:fill="FFFFFF"/>
        </w:rPr>
        <w:t>≈</w:t>
      </w:r>
      <w:r w:rsidR="00FA5568" w:rsidRPr="0082492C">
        <w:rPr>
          <w:rFonts w:ascii="Arial" w:hAnsi="Arial" w:cs="Arial"/>
          <w:b/>
          <w:bCs/>
          <w:color w:val="000000" w:themeColor="text1"/>
        </w:rPr>
        <w:t xml:space="preserve"> </w:t>
      </w:r>
      <w:r w:rsidR="00FA5568" w:rsidRPr="0082492C">
        <w:rPr>
          <w:rFonts w:ascii="Arial" w:hAnsi="Arial" w:cs="Arial"/>
          <w:color w:val="000000" w:themeColor="text1"/>
        </w:rPr>
        <w:t>65 kDa</w:t>
      </w:r>
      <w:r w:rsidR="00FA5568">
        <w:rPr>
          <w:rFonts w:ascii="Arial" w:hAnsi="Arial" w:cs="Arial"/>
          <w:color w:val="000000" w:themeColor="text1"/>
        </w:rPr>
        <w:t xml:space="preserve"> to </w:t>
      </w:r>
      <w:r w:rsidR="00FA5568" w:rsidRPr="0082492C">
        <w:rPr>
          <w:rStyle w:val="Strong"/>
          <w:rFonts w:ascii="Arial" w:hAnsi="Arial" w:cs="Arial"/>
          <w:b w:val="0"/>
          <w:bCs w:val="0"/>
          <w:color w:val="000000" w:themeColor="text1"/>
          <w:shd w:val="clear" w:color="auto" w:fill="FFFFFF"/>
        </w:rPr>
        <w:t>≈</w:t>
      </w:r>
      <w:r w:rsidR="00FA5568" w:rsidRPr="0082492C">
        <w:rPr>
          <w:rFonts w:ascii="Arial" w:hAnsi="Arial" w:cs="Arial"/>
          <w:b/>
          <w:bCs/>
          <w:color w:val="000000" w:themeColor="text1"/>
        </w:rPr>
        <w:t xml:space="preserve"> </w:t>
      </w:r>
      <w:r w:rsidR="00FA5568" w:rsidRPr="0082492C">
        <w:rPr>
          <w:rFonts w:ascii="Arial" w:hAnsi="Arial" w:cs="Arial"/>
          <w:color w:val="000000" w:themeColor="text1"/>
        </w:rPr>
        <w:t>100 kDa</w:t>
      </w:r>
      <w:r w:rsidR="00FA5568">
        <w:rPr>
          <w:rFonts w:ascii="Arial" w:hAnsi="Arial" w:cs="Arial"/>
          <w:color w:val="000000" w:themeColor="text1"/>
        </w:rPr>
        <w:t xml:space="preserve"> in HPV+ lines and from 25 to 37 kDa in HPV-lines. </w:t>
      </w:r>
      <w:r w:rsidR="004E01F9" w:rsidRPr="0082492C">
        <w:rPr>
          <w:rFonts w:ascii="Arial" w:hAnsi="Arial" w:cs="Arial"/>
          <w:color w:val="000000" w:themeColor="text1"/>
        </w:rPr>
        <w:t xml:space="preserve">The 65 kDa protein has a molecular weight approximately similar to Moesin. </w:t>
      </w:r>
      <w:r w:rsidR="004C4BC8" w:rsidRPr="0082492C">
        <w:rPr>
          <w:rFonts w:ascii="Arial" w:hAnsi="Arial" w:cs="Arial"/>
          <w:color w:val="000000" w:themeColor="text1"/>
        </w:rPr>
        <w:t>Moesin (membrane-organizing extension spike protein) is a previously described cytoskeletal protein, which belongs to the ezrin–radixin–moesin (ERM) Family</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Amieva, Furthmayr, 1995)</w:t>
      </w:r>
      <w:r w:rsidR="004C4BC8" w:rsidRPr="0082492C">
        <w:rPr>
          <w:rFonts w:ascii="Arial" w:hAnsi="Arial" w:cs="Arial"/>
          <w:color w:val="000000" w:themeColor="text1"/>
        </w:rPr>
        <w:t>,</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Bretscher et al., 2002)</w:t>
      </w:r>
      <w:r w:rsidR="004C4BC8" w:rsidRPr="0082492C">
        <w:rPr>
          <w:rFonts w:ascii="Arial" w:hAnsi="Arial" w:cs="Arial"/>
          <w:color w:val="000000" w:themeColor="text1"/>
        </w:rPr>
        <w:t>.</w:t>
      </w:r>
      <w:r w:rsidR="00081D6D" w:rsidRPr="0082492C">
        <w:rPr>
          <w:rFonts w:ascii="Arial" w:hAnsi="Arial" w:cs="Arial"/>
          <w:color w:val="000000" w:themeColor="text1"/>
        </w:rPr>
        <w:t xml:space="preserve"> ERM members serve an important role in regulating cell adhesion, migration and morphogenesis, by regulating actin cytoskeleton remodelling</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Fehon et al., 2010</w:t>
      </w:r>
      <w:r w:rsidR="009B1353">
        <w:rPr>
          <w:rFonts w:ascii="Arial" w:eastAsia="Calibri" w:hAnsi="Arial" w:cs="Arial"/>
          <w:color w:val="000000" w:themeColor="text1"/>
        </w:rPr>
        <w:t>)</w:t>
      </w:r>
      <w:r w:rsidR="00081D6D" w:rsidRPr="0082492C">
        <w:rPr>
          <w:rFonts w:ascii="Arial" w:hAnsi="Arial" w:cs="Arial"/>
          <w:color w:val="000000" w:themeColor="text1"/>
        </w:rPr>
        <w:t>.</w:t>
      </w:r>
      <w:r w:rsidR="003A4D95" w:rsidRPr="0082492C">
        <w:rPr>
          <w:rFonts w:ascii="Arial" w:hAnsi="Arial" w:cs="Arial"/>
          <w:color w:val="000000" w:themeColor="text1"/>
        </w:rPr>
        <w:t xml:space="preserve"> </w:t>
      </w:r>
      <w:r w:rsidR="00F97E09" w:rsidRPr="0082492C">
        <w:rPr>
          <w:rFonts w:ascii="Arial" w:hAnsi="Arial" w:cs="Arial"/>
          <w:color w:val="000000" w:themeColor="text1"/>
        </w:rPr>
        <w:t>R</w:t>
      </w:r>
      <w:r w:rsidR="009C71DC" w:rsidRPr="0082492C">
        <w:rPr>
          <w:rFonts w:ascii="Arial" w:hAnsi="Arial" w:cs="Arial"/>
          <w:color w:val="000000" w:themeColor="text1"/>
        </w:rPr>
        <w:t>ecently moesin has been characterized as the possible receptor for ALL lectin in thymocytes of mice</w:t>
      </w:r>
      <w:r w:rsidR="00551321" w:rsidRPr="0082492C">
        <w:rPr>
          <w:rFonts w:ascii="Arial" w:hAnsi="Arial" w:cs="Arial"/>
          <w:color w:val="000000" w:themeColor="text1"/>
        </w:rPr>
        <w:t xml:space="preserve"> (</w:t>
      </w:r>
      <w:r w:rsidR="00551321" w:rsidRPr="0082492C">
        <w:rPr>
          <w:rFonts w:ascii="Arial" w:eastAsia="Calibri" w:hAnsi="Arial" w:cs="Arial"/>
          <w:color w:val="000000" w:themeColor="text1"/>
        </w:rPr>
        <w:t>Arenas-Del Ángel et al., 2015)</w:t>
      </w:r>
      <w:bookmarkStart w:id="13" w:name="_Hlk226484155"/>
      <w:r w:rsidR="00A47674">
        <w:rPr>
          <w:rFonts w:ascii="Arial" w:eastAsia="Calibri" w:hAnsi="Arial" w:cs="Arial"/>
          <w:color w:val="000000" w:themeColor="text1"/>
        </w:rPr>
        <w:t xml:space="preserve"> [4</w:t>
      </w:r>
      <w:r w:rsidR="003572B6">
        <w:rPr>
          <w:rFonts w:ascii="Arial" w:eastAsia="Calibri" w:hAnsi="Arial" w:cs="Arial"/>
          <w:color w:val="000000" w:themeColor="text1"/>
        </w:rPr>
        <w:t>0</w:t>
      </w:r>
      <w:r w:rsidR="00A47674">
        <w:rPr>
          <w:rFonts w:ascii="Arial" w:eastAsia="Calibri" w:hAnsi="Arial" w:cs="Arial"/>
          <w:color w:val="000000" w:themeColor="text1"/>
        </w:rPr>
        <w:t xml:space="preserve">] </w:t>
      </w:r>
      <w:r w:rsidR="00F97E09" w:rsidRPr="0082492C">
        <w:rPr>
          <w:rFonts w:ascii="Arial" w:hAnsi="Arial" w:cs="Arial"/>
          <w:color w:val="000000" w:themeColor="text1"/>
        </w:rPr>
        <w:t xml:space="preserve">. </w:t>
      </w:r>
      <w:bookmarkEnd w:id="13"/>
      <w:r w:rsidR="00F97E09" w:rsidRPr="0082492C">
        <w:rPr>
          <w:rFonts w:ascii="Arial" w:hAnsi="Arial" w:cs="Arial"/>
          <w:color w:val="000000" w:themeColor="text1"/>
        </w:rPr>
        <w:t>Similarly, in MCF-7 cells, it has been reported that meosin colocalises with the ALL Lectin</w:t>
      </w:r>
      <w:r w:rsidR="00551321" w:rsidRPr="0082492C">
        <w:rPr>
          <w:rFonts w:ascii="Arial" w:hAnsi="Arial" w:cs="Arial"/>
          <w:color w:val="000000" w:themeColor="text1"/>
        </w:rPr>
        <w:t xml:space="preserve"> (Cruz et al., 2022)</w:t>
      </w:r>
      <w:r w:rsidR="00F97E09" w:rsidRPr="0082492C">
        <w:rPr>
          <w:rFonts w:ascii="Arial" w:hAnsi="Arial" w:cs="Arial"/>
          <w:color w:val="000000" w:themeColor="text1"/>
        </w:rPr>
        <w:t>; this would suggest that meosin may be the glycoprotein overexpressed in cervical cancer cell lines</w:t>
      </w:r>
      <w:r w:rsidR="00CA5C0B" w:rsidRPr="0082492C">
        <w:rPr>
          <w:rFonts w:ascii="Arial" w:hAnsi="Arial" w:cs="Arial"/>
          <w:color w:val="000000" w:themeColor="text1"/>
        </w:rPr>
        <w:t xml:space="preserve">. </w:t>
      </w:r>
      <w:r w:rsidR="004E01F9" w:rsidRPr="0082492C">
        <w:rPr>
          <w:rFonts w:ascii="Arial" w:hAnsi="Arial" w:cs="Arial"/>
          <w:color w:val="000000" w:themeColor="text1"/>
        </w:rPr>
        <w:t>M</w:t>
      </w:r>
      <w:r w:rsidR="00CA5C0B" w:rsidRPr="0082492C">
        <w:rPr>
          <w:rFonts w:ascii="Arial" w:hAnsi="Arial" w:cs="Arial"/>
          <w:color w:val="000000" w:themeColor="text1"/>
        </w:rPr>
        <w:t xml:space="preserve">oesin has 22 potential </w:t>
      </w:r>
      <w:r w:rsidR="00CA5C0B" w:rsidRPr="0082492C">
        <w:rPr>
          <w:rFonts w:ascii="Arial" w:hAnsi="Arial" w:cs="Arial"/>
          <w:i/>
          <w:iCs/>
          <w:color w:val="000000" w:themeColor="text1"/>
        </w:rPr>
        <w:t>O</w:t>
      </w:r>
      <w:r w:rsidR="00CA5C0B" w:rsidRPr="0082492C">
        <w:rPr>
          <w:rFonts w:ascii="Arial" w:hAnsi="Arial" w:cs="Arial"/>
          <w:color w:val="000000" w:themeColor="text1"/>
        </w:rPr>
        <w:t xml:space="preserve">-glycosylation sites, the glycosylation of these sites can vary according to the metabolic state of the cell </w:t>
      </w:r>
      <w:r w:rsidR="00551321" w:rsidRPr="0082492C">
        <w:rPr>
          <w:rFonts w:ascii="Arial" w:hAnsi="Arial" w:cs="Arial"/>
          <w:color w:val="000000" w:themeColor="text1"/>
        </w:rPr>
        <w:t>(Cruz et al., 2022)</w:t>
      </w:r>
      <w:r w:rsidR="00CA5C0B" w:rsidRPr="0082492C">
        <w:rPr>
          <w:rFonts w:ascii="Arial" w:hAnsi="Arial" w:cs="Arial"/>
          <w:color w:val="000000" w:themeColor="text1"/>
        </w:rPr>
        <w:t xml:space="preserve">, which originates a changes in the expression of the T antigen, recognized by ALL, these changes could be due to the participation of glycosyl transferases, especially GalNAc transferases, which initiate the process of </w:t>
      </w:r>
      <w:r w:rsidR="00CA5C0B" w:rsidRPr="0082492C">
        <w:rPr>
          <w:rFonts w:ascii="Arial" w:hAnsi="Arial" w:cs="Arial"/>
          <w:i/>
          <w:iCs/>
          <w:color w:val="000000" w:themeColor="text1"/>
        </w:rPr>
        <w:t>O</w:t>
      </w:r>
      <w:r w:rsidR="00CA5C0B" w:rsidRPr="0082492C">
        <w:rPr>
          <w:rFonts w:ascii="Arial" w:hAnsi="Arial" w:cs="Arial"/>
          <w:color w:val="000000" w:themeColor="text1"/>
        </w:rPr>
        <w:t>-glycosylation, more studies are needed in the expression of GalNAc</w:t>
      </w:r>
      <w:r w:rsidR="008E1F39" w:rsidRPr="0082492C">
        <w:rPr>
          <w:rFonts w:ascii="Arial" w:hAnsi="Arial" w:cs="Arial"/>
          <w:color w:val="000000" w:themeColor="text1"/>
        </w:rPr>
        <w:t xml:space="preserve"> </w:t>
      </w:r>
      <w:r w:rsidR="00CA5C0B" w:rsidRPr="0082492C">
        <w:rPr>
          <w:rFonts w:ascii="Arial" w:hAnsi="Arial" w:cs="Arial"/>
          <w:color w:val="000000" w:themeColor="text1"/>
        </w:rPr>
        <w:t xml:space="preserve">transferases, to elucidate its role in the expression of the T </w:t>
      </w:r>
      <w:r w:rsidR="004E01F9" w:rsidRPr="0082492C">
        <w:rPr>
          <w:rFonts w:ascii="Arial" w:hAnsi="Arial" w:cs="Arial"/>
          <w:color w:val="000000" w:themeColor="text1"/>
        </w:rPr>
        <w:t xml:space="preserve">and Tn </w:t>
      </w:r>
      <w:r w:rsidR="00CA5C0B" w:rsidRPr="0082492C">
        <w:rPr>
          <w:rFonts w:ascii="Arial" w:hAnsi="Arial" w:cs="Arial"/>
          <w:color w:val="000000" w:themeColor="text1"/>
        </w:rPr>
        <w:t>antigen  in cervical cancer cell lines</w:t>
      </w:r>
    </w:p>
    <w:p w14:paraId="25A21C39" w14:textId="77777777" w:rsidR="009E7449" w:rsidRDefault="009E7449" w:rsidP="00D15430">
      <w:pPr>
        <w:spacing w:line="360" w:lineRule="auto"/>
        <w:contextualSpacing/>
        <w:jc w:val="both"/>
        <w:rPr>
          <w:rFonts w:ascii="Arial" w:hAnsi="Arial" w:cs="Arial"/>
          <w:b/>
          <w:bCs/>
          <w:color w:val="000000" w:themeColor="text1"/>
        </w:rPr>
      </w:pPr>
    </w:p>
    <w:p w14:paraId="226BE922" w14:textId="4C70356C" w:rsidR="001B264C" w:rsidRPr="001B264C" w:rsidRDefault="001B264C" w:rsidP="001B264C">
      <w:pPr>
        <w:pStyle w:val="ListParagraph"/>
        <w:numPr>
          <w:ilvl w:val="0"/>
          <w:numId w:val="3"/>
        </w:numPr>
        <w:spacing w:line="360" w:lineRule="auto"/>
        <w:jc w:val="both"/>
        <w:rPr>
          <w:rFonts w:ascii="Arial" w:hAnsi="Arial" w:cs="Arial"/>
          <w:b/>
          <w:bCs/>
          <w:color w:val="000000" w:themeColor="text1"/>
        </w:rPr>
      </w:pPr>
      <w:r>
        <w:rPr>
          <w:rFonts w:ascii="Arial" w:hAnsi="Arial" w:cs="Arial"/>
          <w:b/>
          <w:bCs/>
          <w:color w:val="000000" w:themeColor="text1"/>
        </w:rPr>
        <w:t>CONCLUSIONS</w:t>
      </w:r>
    </w:p>
    <w:p w14:paraId="1D795DDB" w14:textId="77777777" w:rsidR="0080277A" w:rsidRPr="0080277A" w:rsidRDefault="0080277A" w:rsidP="0080277A">
      <w:pPr>
        <w:pStyle w:val="ListParagraph"/>
        <w:spacing w:before="100" w:beforeAutospacing="1" w:after="100" w:afterAutospacing="1" w:line="240" w:lineRule="auto"/>
        <w:rPr>
          <w:rFonts w:ascii="Times New Roman" w:eastAsia="Times New Roman" w:hAnsi="Times New Roman" w:cs="Times New Roman"/>
          <w:lang w:eastAsia="en-GB"/>
        </w:rPr>
      </w:pPr>
      <w:r w:rsidRPr="0080277A">
        <w:rPr>
          <w:rFonts w:ascii="Times New Roman" w:eastAsia="Times New Roman" w:hAnsi="Times New Roman" w:cs="Times New Roman"/>
          <w:lang w:eastAsia="en-GB"/>
        </w:rPr>
        <w:t xml:space="preserve">The </w:t>
      </w:r>
      <w:proofErr w:type="spellStart"/>
      <w:r w:rsidRPr="0080277A">
        <w:rPr>
          <w:rFonts w:ascii="Times New Roman" w:eastAsia="Times New Roman" w:hAnsi="Times New Roman" w:cs="Times New Roman"/>
          <w:lang w:eastAsia="en-GB"/>
        </w:rPr>
        <w:t>study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demonstrated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differences</w:t>
      </w:r>
      <w:proofErr w:type="spellEnd"/>
      <w:r w:rsidRPr="0080277A">
        <w:rPr>
          <w:rFonts w:ascii="Times New Roman" w:eastAsia="Times New Roman" w:hAnsi="Times New Roman" w:cs="Times New Roman"/>
          <w:lang w:eastAsia="en-GB"/>
        </w:rPr>
        <w:t xml:space="preserve"> in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recognition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of</w:t>
      </w:r>
      <w:proofErr w:type="spellEnd"/>
      <w:r w:rsidRPr="0080277A">
        <w:rPr>
          <w:rFonts w:ascii="Times New Roman" w:eastAsia="Times New Roman" w:hAnsi="Times New Roman" w:cs="Times New Roman"/>
          <w:lang w:eastAsia="en-GB"/>
        </w:rPr>
        <w:t xml:space="preserve"> cervical </w:t>
      </w:r>
      <w:proofErr w:type="spellStart"/>
      <w:r w:rsidRPr="0080277A">
        <w:rPr>
          <w:rFonts w:ascii="Times New Roman" w:eastAsia="Times New Roman" w:hAnsi="Times New Roman" w:cs="Times New Roman"/>
          <w:lang w:eastAsia="en-GB"/>
        </w:rPr>
        <w:t>cancer</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by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i/>
          <w:iCs/>
          <w:lang w:eastAsia="en-GB"/>
        </w:rPr>
        <w:t>Amaranthus</w:t>
      </w:r>
      <w:proofErr w:type="spellEnd"/>
      <w:r w:rsidRPr="0080277A">
        <w:rPr>
          <w:rFonts w:ascii="Times New Roman" w:eastAsia="Times New Roman" w:hAnsi="Times New Roman" w:cs="Times New Roman"/>
          <w:i/>
          <w:iCs/>
          <w:lang w:eastAsia="en-GB"/>
        </w:rPr>
        <w:t xml:space="preserve"> </w:t>
      </w:r>
      <w:proofErr w:type="spellStart"/>
      <w:r w:rsidRPr="0080277A">
        <w:rPr>
          <w:rFonts w:ascii="Times New Roman" w:eastAsia="Times New Roman" w:hAnsi="Times New Roman" w:cs="Times New Roman"/>
          <w:i/>
          <w:iCs/>
          <w:lang w:eastAsia="en-GB"/>
        </w:rPr>
        <w:t>leucocarpus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lectin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CaLo</w:t>
      </w:r>
      <w:proofErr w:type="spellEnd"/>
      <w:r w:rsidRPr="0080277A">
        <w:rPr>
          <w:rFonts w:ascii="Times New Roman" w:eastAsia="Times New Roman" w:hAnsi="Times New Roman" w:cs="Times New Roman"/>
          <w:lang w:eastAsia="en-GB"/>
        </w:rPr>
        <w:t xml:space="preserve"> and </w:t>
      </w:r>
      <w:proofErr w:type="spellStart"/>
      <w:r w:rsidRPr="0080277A">
        <w:rPr>
          <w:rFonts w:ascii="Times New Roman" w:eastAsia="Times New Roman" w:hAnsi="Times New Roman" w:cs="Times New Roman"/>
          <w:lang w:eastAsia="en-GB"/>
        </w:rPr>
        <w:t>SiHa</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showed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greater</w:t>
      </w:r>
      <w:proofErr w:type="spellEnd"/>
      <w:r w:rsidRPr="0080277A">
        <w:rPr>
          <w:rFonts w:ascii="Times New Roman" w:eastAsia="Times New Roman" w:hAnsi="Times New Roman" w:cs="Times New Roman"/>
          <w:lang w:eastAsia="en-GB"/>
        </w:rPr>
        <w:t xml:space="preserve"> ALL </w:t>
      </w:r>
      <w:proofErr w:type="spellStart"/>
      <w:r w:rsidRPr="0080277A">
        <w:rPr>
          <w:rFonts w:ascii="Times New Roman" w:eastAsia="Times New Roman" w:hAnsi="Times New Roman" w:cs="Times New Roman"/>
          <w:lang w:eastAsia="en-GB"/>
        </w:rPr>
        <w:t>binding</w:t>
      </w:r>
      <w:proofErr w:type="spellEnd"/>
      <w:r w:rsidRPr="0080277A">
        <w:rPr>
          <w:rFonts w:ascii="Times New Roman" w:eastAsia="Times New Roman" w:hAnsi="Times New Roman" w:cs="Times New Roman"/>
          <w:lang w:eastAsia="en-GB"/>
        </w:rPr>
        <w:t xml:space="preserve"> and </w:t>
      </w:r>
      <w:proofErr w:type="spellStart"/>
      <w:r w:rsidRPr="0080277A">
        <w:rPr>
          <w:rFonts w:ascii="Times New Roman" w:eastAsia="Times New Roman" w:hAnsi="Times New Roman" w:cs="Times New Roman"/>
          <w:lang w:eastAsia="en-GB"/>
        </w:rPr>
        <w:t>fluorescence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intensity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than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ViBo</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while</w:t>
      </w:r>
      <w:proofErr w:type="spellEnd"/>
      <w:r w:rsidRPr="0080277A">
        <w:rPr>
          <w:rFonts w:ascii="Times New Roman" w:eastAsia="Times New Roman" w:hAnsi="Times New Roman" w:cs="Times New Roman"/>
          <w:lang w:eastAsia="en-GB"/>
        </w:rPr>
        <w:t xml:space="preserve"> Western </w:t>
      </w:r>
      <w:proofErr w:type="spellStart"/>
      <w:r w:rsidRPr="0080277A">
        <w:rPr>
          <w:rFonts w:ascii="Times New Roman" w:eastAsia="Times New Roman" w:hAnsi="Times New Roman" w:cs="Times New Roman"/>
          <w:lang w:eastAsia="en-GB"/>
        </w:rPr>
        <w:t>blotting</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detected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approximately</w:t>
      </w:r>
      <w:proofErr w:type="spellEnd"/>
      <w:r w:rsidRPr="0080277A">
        <w:rPr>
          <w:rFonts w:ascii="Times New Roman" w:eastAsia="Times New Roman" w:hAnsi="Times New Roman" w:cs="Times New Roman"/>
          <w:lang w:eastAsia="en-GB"/>
        </w:rPr>
        <w:t xml:space="preserve"> 65- and 100-kDa </w:t>
      </w:r>
      <w:proofErr w:type="spellStart"/>
      <w:r w:rsidRPr="0080277A">
        <w:rPr>
          <w:rFonts w:ascii="Times New Roman" w:eastAsia="Times New Roman" w:hAnsi="Times New Roman" w:cs="Times New Roman"/>
          <w:lang w:eastAsia="en-GB"/>
        </w:rPr>
        <w:t>lectin</w:t>
      </w:r>
      <w:proofErr w:type="spellEnd"/>
      <w:r w:rsidRPr="0080277A">
        <w:rPr>
          <w:rFonts w:ascii="Times New Roman" w:eastAsia="Times New Roman" w:hAnsi="Times New Roman" w:cs="Times New Roman"/>
          <w:lang w:eastAsia="en-GB"/>
        </w:rPr>
        <w:t xml:space="preserve">-reactive </w:t>
      </w:r>
      <w:proofErr w:type="spellStart"/>
      <w:r w:rsidRPr="0080277A">
        <w:rPr>
          <w:rFonts w:ascii="Times New Roman" w:eastAsia="Times New Roman" w:hAnsi="Times New Roman" w:cs="Times New Roman"/>
          <w:lang w:eastAsia="en-GB"/>
        </w:rPr>
        <w:t>proteins</w:t>
      </w:r>
      <w:proofErr w:type="spellEnd"/>
      <w:r w:rsidRPr="0080277A">
        <w:rPr>
          <w:rFonts w:ascii="Times New Roman" w:eastAsia="Times New Roman" w:hAnsi="Times New Roman" w:cs="Times New Roman"/>
          <w:lang w:eastAsia="en-GB"/>
        </w:rPr>
        <w:t xml:space="preserve"> in </w:t>
      </w:r>
      <w:proofErr w:type="spellStart"/>
      <w:r w:rsidRPr="0080277A">
        <w:rPr>
          <w:rFonts w:ascii="Times New Roman" w:eastAsia="Times New Roman" w:hAnsi="Times New Roman" w:cs="Times New Roman"/>
          <w:lang w:eastAsia="en-GB"/>
        </w:rPr>
        <w:t>all</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three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lines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Lectin-based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precipitation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also</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revealed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differences</w:t>
      </w:r>
      <w:proofErr w:type="spellEnd"/>
      <w:r w:rsidRPr="0080277A">
        <w:rPr>
          <w:rFonts w:ascii="Times New Roman" w:eastAsia="Times New Roman" w:hAnsi="Times New Roman" w:cs="Times New Roman"/>
          <w:lang w:eastAsia="en-GB"/>
        </w:rPr>
        <w:t xml:space="preserve"> in </w:t>
      </w:r>
      <w:proofErr w:type="spellStart"/>
      <w:r w:rsidRPr="0080277A">
        <w:rPr>
          <w:rFonts w:ascii="Times New Roman" w:eastAsia="Times New Roman" w:hAnsi="Times New Roman" w:cs="Times New Roman"/>
          <w:lang w:eastAsia="en-GB"/>
        </w:rPr>
        <w:t>glycoprotein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profiles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among</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examined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lines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These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observations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support</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presence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of</w:t>
      </w:r>
      <w:proofErr w:type="spellEnd"/>
      <w:r w:rsidRPr="0080277A">
        <w:rPr>
          <w:rFonts w:ascii="Times New Roman" w:eastAsia="Times New Roman" w:hAnsi="Times New Roman" w:cs="Times New Roman"/>
          <w:lang w:eastAsia="en-GB"/>
        </w:rPr>
        <w:t xml:space="preserve"> variable O-</w:t>
      </w:r>
      <w:proofErr w:type="spellStart"/>
      <w:r w:rsidRPr="0080277A">
        <w:rPr>
          <w:rFonts w:ascii="Times New Roman" w:eastAsia="Times New Roman" w:hAnsi="Times New Roman" w:cs="Times New Roman"/>
          <w:lang w:eastAsia="en-GB"/>
        </w:rPr>
        <w:t>glycosylation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patterns</w:t>
      </w:r>
      <w:proofErr w:type="spellEnd"/>
      <w:r w:rsidRPr="0080277A">
        <w:rPr>
          <w:rFonts w:ascii="Times New Roman" w:eastAsia="Times New Roman" w:hAnsi="Times New Roman" w:cs="Times New Roman"/>
          <w:lang w:eastAsia="en-GB"/>
        </w:rPr>
        <w:t xml:space="preserve"> in cervical </w:t>
      </w:r>
      <w:proofErr w:type="spellStart"/>
      <w:r w:rsidRPr="0080277A">
        <w:rPr>
          <w:rFonts w:ascii="Times New Roman" w:eastAsia="Times New Roman" w:hAnsi="Times New Roman" w:cs="Times New Roman"/>
          <w:lang w:eastAsia="en-GB"/>
        </w:rPr>
        <w:t>cancer</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cells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However</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findings</w:t>
      </w:r>
      <w:proofErr w:type="spellEnd"/>
      <w:r w:rsidRPr="0080277A">
        <w:rPr>
          <w:rFonts w:ascii="Times New Roman" w:eastAsia="Times New Roman" w:hAnsi="Times New Roman" w:cs="Times New Roman"/>
          <w:lang w:eastAsia="en-GB"/>
        </w:rPr>
        <w:t xml:space="preserve"> do </w:t>
      </w:r>
      <w:proofErr w:type="spellStart"/>
      <w:r w:rsidRPr="0080277A">
        <w:rPr>
          <w:rFonts w:ascii="Times New Roman" w:eastAsia="Times New Roman" w:hAnsi="Times New Roman" w:cs="Times New Roman"/>
          <w:lang w:eastAsia="en-GB"/>
        </w:rPr>
        <w:t>not</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establish</w:t>
      </w:r>
      <w:proofErr w:type="spellEnd"/>
      <w:r w:rsidRPr="0080277A">
        <w:rPr>
          <w:rFonts w:ascii="Times New Roman" w:eastAsia="Times New Roman" w:hAnsi="Times New Roman" w:cs="Times New Roman"/>
          <w:lang w:eastAsia="en-GB"/>
        </w:rPr>
        <w:t xml:space="preserve"> a </w:t>
      </w:r>
      <w:proofErr w:type="spellStart"/>
      <w:r w:rsidRPr="0080277A">
        <w:rPr>
          <w:rFonts w:ascii="Times New Roman" w:eastAsia="Times New Roman" w:hAnsi="Times New Roman" w:cs="Times New Roman"/>
          <w:lang w:eastAsia="en-GB"/>
        </w:rPr>
        <w:t>direct</w:t>
      </w:r>
      <w:proofErr w:type="spellEnd"/>
      <w:r w:rsidRPr="0080277A">
        <w:rPr>
          <w:rFonts w:ascii="Times New Roman" w:eastAsia="Times New Roman" w:hAnsi="Times New Roman" w:cs="Times New Roman"/>
          <w:lang w:eastAsia="en-GB"/>
        </w:rPr>
        <w:t xml:space="preserve"> causal </w:t>
      </w:r>
      <w:proofErr w:type="spellStart"/>
      <w:r w:rsidRPr="0080277A">
        <w:rPr>
          <w:rFonts w:ascii="Times New Roman" w:eastAsia="Times New Roman" w:hAnsi="Times New Roman" w:cs="Times New Roman"/>
          <w:lang w:eastAsia="en-GB"/>
        </w:rPr>
        <w:t>relationship</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between</w:t>
      </w:r>
      <w:proofErr w:type="spellEnd"/>
      <w:r w:rsidRPr="0080277A">
        <w:rPr>
          <w:rFonts w:ascii="Times New Roman" w:eastAsia="Times New Roman" w:hAnsi="Times New Roman" w:cs="Times New Roman"/>
          <w:lang w:eastAsia="en-GB"/>
        </w:rPr>
        <w:t xml:space="preserve"> HPV </w:t>
      </w:r>
      <w:proofErr w:type="spellStart"/>
      <w:r w:rsidRPr="0080277A">
        <w:rPr>
          <w:rFonts w:ascii="Times New Roman" w:eastAsia="Times New Roman" w:hAnsi="Times New Roman" w:cs="Times New Roman"/>
          <w:lang w:eastAsia="en-GB"/>
        </w:rPr>
        <w:t>infection</w:t>
      </w:r>
      <w:proofErr w:type="spellEnd"/>
      <w:r w:rsidRPr="0080277A">
        <w:rPr>
          <w:rFonts w:ascii="Times New Roman" w:eastAsia="Times New Roman" w:hAnsi="Times New Roman" w:cs="Times New Roman"/>
          <w:lang w:eastAsia="en-GB"/>
        </w:rPr>
        <w:t xml:space="preserve"> and </w:t>
      </w:r>
      <w:proofErr w:type="spellStart"/>
      <w:r w:rsidRPr="0080277A">
        <w:rPr>
          <w:rFonts w:ascii="Times New Roman" w:eastAsia="Times New Roman" w:hAnsi="Times New Roman" w:cs="Times New Roman"/>
          <w:lang w:eastAsia="en-GB"/>
        </w:rPr>
        <w:t>glycosylation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changes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nor</w:t>
      </w:r>
      <w:proofErr w:type="spellEnd"/>
      <w:r w:rsidRPr="0080277A">
        <w:rPr>
          <w:rFonts w:ascii="Times New Roman" w:eastAsia="Times New Roman" w:hAnsi="Times New Roman" w:cs="Times New Roman"/>
          <w:lang w:eastAsia="en-GB"/>
        </w:rPr>
        <w:t xml:space="preserve"> do </w:t>
      </w:r>
      <w:proofErr w:type="spellStart"/>
      <w:r w:rsidRPr="0080277A">
        <w:rPr>
          <w:rFonts w:ascii="Times New Roman" w:eastAsia="Times New Roman" w:hAnsi="Times New Roman" w:cs="Times New Roman"/>
          <w:lang w:eastAsia="en-GB"/>
        </w:rPr>
        <w:t>they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identify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detected</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proteins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conclusively</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Additional</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studies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with</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larger</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panels</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of</w:t>
      </w:r>
      <w:proofErr w:type="spellEnd"/>
      <w:r w:rsidRPr="0080277A">
        <w:rPr>
          <w:rFonts w:ascii="Times New Roman" w:eastAsia="Times New Roman" w:hAnsi="Times New Roman" w:cs="Times New Roman"/>
          <w:lang w:eastAsia="en-GB"/>
        </w:rPr>
        <w:t xml:space="preserve"> HPV-positive and HPV-negative </w:t>
      </w:r>
      <w:proofErr w:type="spellStart"/>
      <w:r w:rsidRPr="0080277A">
        <w:rPr>
          <w:rFonts w:ascii="Times New Roman" w:eastAsia="Times New Roman" w:hAnsi="Times New Roman" w:cs="Times New Roman"/>
          <w:lang w:eastAsia="en-GB"/>
        </w:rPr>
        <w:t>cell</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lines</w:t>
      </w:r>
      <w:proofErr w:type="spellEnd"/>
      <w:r w:rsidRPr="0080277A">
        <w:rPr>
          <w:rFonts w:ascii="Times New Roman" w:eastAsia="Times New Roman" w:hAnsi="Times New Roman" w:cs="Times New Roman"/>
          <w:lang w:eastAsia="en-GB"/>
        </w:rPr>
        <w:t xml:space="preserve"> and </w:t>
      </w:r>
      <w:proofErr w:type="spellStart"/>
      <w:r w:rsidRPr="0080277A">
        <w:rPr>
          <w:rFonts w:ascii="Times New Roman" w:eastAsia="Times New Roman" w:hAnsi="Times New Roman" w:cs="Times New Roman"/>
          <w:lang w:eastAsia="en-GB"/>
        </w:rPr>
        <w:t>direct</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characterization</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of</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the</w:t>
      </w:r>
      <w:proofErr w:type="spellEnd"/>
      <w:r w:rsidRPr="0080277A">
        <w:rPr>
          <w:rFonts w:ascii="Times New Roman" w:eastAsia="Times New Roman" w:hAnsi="Times New Roman" w:cs="Times New Roman"/>
          <w:lang w:eastAsia="en-GB"/>
        </w:rPr>
        <w:t xml:space="preserve"> </w:t>
      </w:r>
      <w:proofErr w:type="spellStart"/>
      <w:r w:rsidRPr="0080277A">
        <w:rPr>
          <w:rFonts w:ascii="Times New Roman" w:eastAsia="Times New Roman" w:hAnsi="Times New Roman" w:cs="Times New Roman"/>
          <w:lang w:eastAsia="en-GB"/>
        </w:rPr>
        <w:t>lectin</w:t>
      </w:r>
      <w:proofErr w:type="spellEnd"/>
      <w:r w:rsidRPr="0080277A">
        <w:rPr>
          <w:rFonts w:ascii="Times New Roman" w:eastAsia="Times New Roman" w:hAnsi="Times New Roman" w:cs="Times New Roman"/>
          <w:lang w:eastAsia="en-GB"/>
        </w:rPr>
        <w:t xml:space="preserve">-reactive </w:t>
      </w:r>
      <w:proofErr w:type="spellStart"/>
      <w:r w:rsidRPr="0080277A">
        <w:rPr>
          <w:rFonts w:ascii="Times New Roman" w:eastAsia="Times New Roman" w:hAnsi="Times New Roman" w:cs="Times New Roman"/>
          <w:lang w:eastAsia="en-GB"/>
        </w:rPr>
        <w:t>glycoproteins</w:t>
      </w:r>
      <w:proofErr w:type="spellEnd"/>
      <w:r w:rsidRPr="0080277A">
        <w:rPr>
          <w:rFonts w:ascii="Times New Roman" w:eastAsia="Times New Roman" w:hAnsi="Times New Roman" w:cs="Times New Roman"/>
          <w:lang w:eastAsia="en-GB"/>
        </w:rPr>
        <w:t xml:space="preserve"> are </w:t>
      </w:r>
      <w:proofErr w:type="spellStart"/>
      <w:r w:rsidRPr="0080277A">
        <w:rPr>
          <w:rFonts w:ascii="Times New Roman" w:eastAsia="Times New Roman" w:hAnsi="Times New Roman" w:cs="Times New Roman"/>
          <w:lang w:eastAsia="en-GB"/>
        </w:rPr>
        <w:t>required</w:t>
      </w:r>
      <w:proofErr w:type="spellEnd"/>
      <w:r w:rsidRPr="0080277A">
        <w:rPr>
          <w:rFonts w:ascii="Times New Roman" w:eastAsia="Times New Roman" w:hAnsi="Times New Roman" w:cs="Times New Roman"/>
          <w:lang w:eastAsia="en-GB"/>
        </w:rPr>
        <w:t>.</w:t>
      </w:r>
    </w:p>
    <w:p w14:paraId="2477373A" w14:textId="77777777" w:rsidR="009E7449" w:rsidRDefault="009E7449" w:rsidP="00D15430">
      <w:pPr>
        <w:spacing w:line="360" w:lineRule="auto"/>
        <w:contextualSpacing/>
        <w:jc w:val="both"/>
        <w:rPr>
          <w:rFonts w:ascii="Arial" w:hAnsi="Arial" w:cs="Arial"/>
          <w:color w:val="000000" w:themeColor="text1"/>
        </w:rPr>
      </w:pPr>
    </w:p>
    <w:p w14:paraId="30790CFE" w14:textId="77777777" w:rsidR="00ED1CF6" w:rsidRPr="001448E3" w:rsidRDefault="00ED1CF6" w:rsidP="00551321">
      <w:pPr>
        <w:spacing w:line="360" w:lineRule="auto"/>
        <w:contextualSpacing/>
        <w:jc w:val="both"/>
        <w:rPr>
          <w:rFonts w:ascii="Arial" w:hAnsi="Arial" w:cs="Arial"/>
        </w:rPr>
      </w:pPr>
    </w:p>
    <w:p w14:paraId="2FE54AD7" w14:textId="045C3578" w:rsidR="009E7449" w:rsidRPr="001448E3" w:rsidRDefault="001448E3" w:rsidP="00551321">
      <w:pPr>
        <w:spacing w:line="360" w:lineRule="auto"/>
        <w:contextualSpacing/>
        <w:jc w:val="both"/>
        <w:rPr>
          <w:rFonts w:ascii="Arial" w:hAnsi="Arial" w:cs="Arial"/>
          <w:b/>
          <w:bCs/>
          <w:color w:val="333333"/>
        </w:rPr>
      </w:pPr>
      <w:r>
        <w:rPr>
          <w:rFonts w:ascii="Arial" w:hAnsi="Arial" w:cs="Arial"/>
          <w:b/>
          <w:bCs/>
          <w:color w:val="333333"/>
        </w:rPr>
        <w:t>DECLARATION OF INTEREST STATEMENT</w:t>
      </w:r>
    </w:p>
    <w:p w14:paraId="2A914CBD" w14:textId="607BE4D4" w:rsidR="009E7449" w:rsidRDefault="001448E3" w:rsidP="00551321">
      <w:pPr>
        <w:spacing w:line="360" w:lineRule="auto"/>
        <w:contextualSpacing/>
        <w:jc w:val="both"/>
        <w:rPr>
          <w:rFonts w:ascii="Arial" w:hAnsi="Arial" w:cs="Arial"/>
        </w:rPr>
      </w:pPr>
      <w:r w:rsidRPr="001448E3">
        <w:rPr>
          <w:rFonts w:ascii="Arial" w:hAnsi="Arial" w:cs="Arial"/>
        </w:rPr>
        <w:t>The authors declare no conflicts of interest.</w:t>
      </w:r>
    </w:p>
    <w:p w14:paraId="459E9310" w14:textId="77777777" w:rsidR="00D60267" w:rsidRPr="00D60267" w:rsidRDefault="00D60267" w:rsidP="00551321">
      <w:pPr>
        <w:spacing w:line="360" w:lineRule="auto"/>
        <w:contextualSpacing/>
        <w:jc w:val="both"/>
        <w:rPr>
          <w:rFonts w:ascii="Arial" w:hAnsi="Arial" w:cs="Arial"/>
        </w:rPr>
      </w:pPr>
    </w:p>
    <w:p w14:paraId="2F6495B5" w14:textId="77777777" w:rsidR="001E632B" w:rsidRDefault="001E632B" w:rsidP="001E3043">
      <w:pPr>
        <w:spacing w:line="360" w:lineRule="auto"/>
        <w:contextualSpacing/>
        <w:jc w:val="both"/>
        <w:rPr>
          <w:rFonts w:ascii="Arial" w:hAnsi="Arial" w:cs="Arial"/>
          <w:color w:val="000000" w:themeColor="text1"/>
        </w:rPr>
      </w:pPr>
    </w:p>
    <w:p w14:paraId="45D706CC" w14:textId="5363C085" w:rsidR="001E632B" w:rsidRPr="00F3456C" w:rsidRDefault="001E632B" w:rsidP="001E632B">
      <w:pPr>
        <w:spacing w:line="360" w:lineRule="auto"/>
        <w:contextualSpacing/>
        <w:jc w:val="both"/>
        <w:rPr>
          <w:rFonts w:ascii="Arial" w:hAnsi="Arial" w:cs="Arial"/>
          <w:b/>
          <w:bCs/>
          <w:color w:val="000000" w:themeColor="text1"/>
        </w:rPr>
      </w:pPr>
      <w:r>
        <w:rPr>
          <w:rFonts w:ascii="Arial" w:hAnsi="Arial" w:cs="Arial"/>
          <w:b/>
          <w:bCs/>
          <w:color w:val="000000" w:themeColor="text1"/>
        </w:rPr>
        <w:t>ETHICS</w:t>
      </w:r>
    </w:p>
    <w:p w14:paraId="652C9334" w14:textId="77777777" w:rsidR="001E632B" w:rsidRDefault="001E632B" w:rsidP="001E632B">
      <w:pPr>
        <w:spacing w:line="360" w:lineRule="auto"/>
        <w:contextualSpacing/>
        <w:jc w:val="both"/>
        <w:rPr>
          <w:rFonts w:ascii="Arial" w:hAnsi="Arial" w:cs="Arial"/>
          <w:color w:val="000000" w:themeColor="text1"/>
        </w:rPr>
      </w:pPr>
      <w:r>
        <w:rPr>
          <w:rFonts w:ascii="Arial" w:hAnsi="Arial" w:cs="Arial"/>
          <w:color w:val="000000" w:themeColor="text1"/>
        </w:rPr>
        <w:t xml:space="preserve">The studu was reviewed and approved by the Research Ethics Committee of the Faculty of Dentistry at the Autonomous University Benito Juárez of Oaxaca with number </w:t>
      </w:r>
      <w:r w:rsidRPr="0082492C">
        <w:rPr>
          <w:rFonts w:ascii="Arial" w:hAnsi="Arial" w:cs="Arial"/>
          <w:color w:val="000000" w:themeColor="text1"/>
        </w:rPr>
        <w:t>24PV010FO</w:t>
      </w:r>
      <w:r>
        <w:rPr>
          <w:rFonts w:ascii="Arial" w:hAnsi="Arial" w:cs="Arial"/>
          <w:color w:val="000000" w:themeColor="text1"/>
        </w:rPr>
        <w:t xml:space="preserve">. All participans gave ther written </w:t>
      </w:r>
      <w:proofErr w:type="spellStart"/>
      <w:r>
        <w:rPr>
          <w:rFonts w:ascii="Arial" w:hAnsi="Arial" w:cs="Arial"/>
          <w:color w:val="000000" w:themeColor="text1"/>
        </w:rPr>
        <w:t>informed</w:t>
      </w:r>
      <w:proofErr w:type="spellEnd"/>
      <w:r>
        <w:rPr>
          <w:rFonts w:ascii="Arial" w:hAnsi="Arial" w:cs="Arial"/>
          <w:color w:val="000000" w:themeColor="text1"/>
        </w:rPr>
        <w:t xml:space="preserve"> </w:t>
      </w:r>
      <w:proofErr w:type="spellStart"/>
      <w:r>
        <w:rPr>
          <w:rFonts w:ascii="Arial" w:hAnsi="Arial" w:cs="Arial"/>
          <w:color w:val="000000" w:themeColor="text1"/>
        </w:rPr>
        <w:t>consent</w:t>
      </w:r>
      <w:proofErr w:type="spellEnd"/>
      <w:r>
        <w:rPr>
          <w:rFonts w:ascii="Arial" w:hAnsi="Arial" w:cs="Arial"/>
          <w:color w:val="000000" w:themeColor="text1"/>
        </w:rPr>
        <w:t xml:space="preserve"> </w:t>
      </w:r>
      <w:proofErr w:type="spellStart"/>
      <w:r>
        <w:rPr>
          <w:rFonts w:ascii="Arial" w:hAnsi="Arial" w:cs="Arial"/>
          <w:color w:val="000000" w:themeColor="text1"/>
        </w:rPr>
        <w:t>to</w:t>
      </w:r>
      <w:proofErr w:type="spellEnd"/>
      <w:r>
        <w:rPr>
          <w:rFonts w:ascii="Arial" w:hAnsi="Arial" w:cs="Arial"/>
          <w:color w:val="000000" w:themeColor="text1"/>
        </w:rPr>
        <w:t xml:space="preserve"> </w:t>
      </w:r>
      <w:proofErr w:type="spellStart"/>
      <w:r>
        <w:rPr>
          <w:rFonts w:ascii="Arial" w:hAnsi="Arial" w:cs="Arial"/>
          <w:color w:val="000000" w:themeColor="text1"/>
        </w:rPr>
        <w:t>participate</w:t>
      </w:r>
      <w:proofErr w:type="spellEnd"/>
      <w:r>
        <w:rPr>
          <w:rFonts w:ascii="Arial" w:hAnsi="Arial" w:cs="Arial"/>
          <w:color w:val="000000" w:themeColor="text1"/>
        </w:rPr>
        <w:t xml:space="preserve"> in </w:t>
      </w:r>
      <w:proofErr w:type="spellStart"/>
      <w:r>
        <w:rPr>
          <w:rFonts w:ascii="Arial" w:hAnsi="Arial" w:cs="Arial"/>
          <w:color w:val="000000" w:themeColor="text1"/>
        </w:rPr>
        <w:t>the</w:t>
      </w:r>
      <w:proofErr w:type="spellEnd"/>
      <w:r>
        <w:rPr>
          <w:rFonts w:ascii="Arial" w:hAnsi="Arial" w:cs="Arial"/>
          <w:color w:val="000000" w:themeColor="text1"/>
        </w:rPr>
        <w:t xml:space="preserve"> </w:t>
      </w:r>
      <w:proofErr w:type="spellStart"/>
      <w:r>
        <w:rPr>
          <w:rFonts w:ascii="Arial" w:hAnsi="Arial" w:cs="Arial"/>
          <w:color w:val="000000" w:themeColor="text1"/>
        </w:rPr>
        <w:t>study</w:t>
      </w:r>
      <w:proofErr w:type="spellEnd"/>
      <w:r>
        <w:rPr>
          <w:rFonts w:ascii="Arial" w:hAnsi="Arial" w:cs="Arial"/>
          <w:color w:val="000000" w:themeColor="text1"/>
        </w:rPr>
        <w:t>.</w:t>
      </w:r>
    </w:p>
    <w:p w14:paraId="44019608" w14:textId="77777777" w:rsidR="00ED4B61" w:rsidRPr="003A29C6" w:rsidRDefault="00ED4B61" w:rsidP="00ED4B61">
      <w:pPr>
        <w:jc w:val="both"/>
        <w:outlineLvl w:val="0"/>
        <w:rPr>
          <w:rFonts w:ascii="Arial" w:hAnsi="Arial" w:cs="Arial"/>
        </w:rPr>
      </w:pPr>
      <w:r w:rsidRPr="003A29C6">
        <w:rPr>
          <w:rFonts w:ascii="Arial" w:hAnsi="Arial" w:cs="Arial"/>
          <w:b/>
          <w:bCs/>
        </w:rPr>
        <w:t>COMPETING INTERESTS DISCLAIMER:</w:t>
      </w:r>
    </w:p>
    <w:p w14:paraId="0BE59085" w14:textId="77777777" w:rsidR="00ED4B61" w:rsidRDefault="00ED4B61" w:rsidP="00ED4B61">
      <w:proofErr w:type="spellStart"/>
      <w:r w:rsidRPr="00A10EDE">
        <w:t>Authors</w:t>
      </w:r>
      <w:proofErr w:type="spellEnd"/>
      <w:r w:rsidRPr="00A10EDE">
        <w:t xml:space="preserve"> </w:t>
      </w:r>
      <w:proofErr w:type="spellStart"/>
      <w:r w:rsidRPr="00A10EDE">
        <w:t>have</w:t>
      </w:r>
      <w:proofErr w:type="spellEnd"/>
      <w:r w:rsidRPr="00A10EDE">
        <w:t xml:space="preserve"> </w:t>
      </w:r>
      <w:proofErr w:type="spellStart"/>
      <w:r w:rsidRPr="00A10EDE">
        <w:t>declared</w:t>
      </w:r>
      <w:proofErr w:type="spellEnd"/>
      <w:r w:rsidRPr="00A10EDE">
        <w:t xml:space="preserve"> </w:t>
      </w:r>
      <w:proofErr w:type="spellStart"/>
      <w:r w:rsidRPr="00A10EDE">
        <w:t>that</w:t>
      </w:r>
      <w:proofErr w:type="spellEnd"/>
      <w:r w:rsidRPr="00A10EDE">
        <w:t xml:space="preserve"> </w:t>
      </w:r>
      <w:proofErr w:type="spellStart"/>
      <w:r w:rsidRPr="00A10EDE">
        <w:t>they</w:t>
      </w:r>
      <w:proofErr w:type="spellEnd"/>
      <w:r w:rsidRPr="00A10EDE">
        <w:t xml:space="preserve"> </w:t>
      </w:r>
      <w:proofErr w:type="spellStart"/>
      <w:r w:rsidRPr="00A10EDE">
        <w:t>have</w:t>
      </w:r>
      <w:proofErr w:type="spellEnd"/>
      <w:r w:rsidRPr="00A10EDE">
        <w:t xml:space="preserve"> no </w:t>
      </w:r>
      <w:proofErr w:type="spellStart"/>
      <w:r w:rsidRPr="00A10EDE">
        <w:t>known</w:t>
      </w:r>
      <w:proofErr w:type="spellEnd"/>
      <w:r w:rsidRPr="00A10EDE">
        <w:t xml:space="preserve"> </w:t>
      </w:r>
      <w:proofErr w:type="spellStart"/>
      <w:r w:rsidRPr="00A10EDE">
        <w:t>competing</w:t>
      </w:r>
      <w:proofErr w:type="spellEnd"/>
      <w:r w:rsidRPr="00A10EDE">
        <w:t xml:space="preserve"> </w:t>
      </w:r>
      <w:proofErr w:type="spellStart"/>
      <w:r w:rsidRPr="00A10EDE">
        <w:t>financial</w:t>
      </w:r>
      <w:proofErr w:type="spellEnd"/>
      <w:r w:rsidRPr="00A10EDE">
        <w:t xml:space="preserve"> </w:t>
      </w:r>
      <w:proofErr w:type="spellStart"/>
      <w:r w:rsidRPr="00A10EDE">
        <w:t>interests</w:t>
      </w:r>
      <w:proofErr w:type="spellEnd"/>
      <w:r w:rsidRPr="00A10EDE">
        <w:t xml:space="preserve"> OR non-</w:t>
      </w:r>
      <w:proofErr w:type="spellStart"/>
      <w:r w:rsidRPr="00A10EDE">
        <w:t>financial</w:t>
      </w:r>
      <w:proofErr w:type="spellEnd"/>
      <w:r w:rsidRPr="00A10EDE">
        <w:t xml:space="preserve"> </w:t>
      </w:r>
      <w:proofErr w:type="spellStart"/>
      <w:r w:rsidRPr="00A10EDE">
        <w:t>interests</w:t>
      </w:r>
      <w:proofErr w:type="spellEnd"/>
      <w:r w:rsidRPr="00A10EDE">
        <w:t xml:space="preserve"> OR personal </w:t>
      </w:r>
      <w:proofErr w:type="spellStart"/>
      <w:r w:rsidRPr="00A10EDE">
        <w:t>relationships</w:t>
      </w:r>
      <w:proofErr w:type="spellEnd"/>
      <w:r w:rsidRPr="00A10EDE">
        <w:t xml:space="preserve"> </w:t>
      </w:r>
      <w:proofErr w:type="spellStart"/>
      <w:r w:rsidRPr="00A10EDE">
        <w:t>that</w:t>
      </w:r>
      <w:proofErr w:type="spellEnd"/>
      <w:r w:rsidRPr="00A10EDE">
        <w:t xml:space="preserve"> </w:t>
      </w:r>
      <w:proofErr w:type="spellStart"/>
      <w:r w:rsidRPr="00A10EDE">
        <w:t>could</w:t>
      </w:r>
      <w:proofErr w:type="spellEnd"/>
      <w:r w:rsidRPr="00A10EDE">
        <w:t xml:space="preserve"> </w:t>
      </w:r>
      <w:proofErr w:type="spellStart"/>
      <w:r w:rsidRPr="00A10EDE">
        <w:t>have</w:t>
      </w:r>
      <w:proofErr w:type="spellEnd"/>
      <w:r w:rsidRPr="00A10EDE">
        <w:t xml:space="preserve"> </w:t>
      </w:r>
      <w:proofErr w:type="spellStart"/>
      <w:r w:rsidRPr="00A10EDE">
        <w:t>appeared</w:t>
      </w:r>
      <w:proofErr w:type="spellEnd"/>
      <w:r w:rsidRPr="00A10EDE">
        <w:t xml:space="preserve"> </w:t>
      </w:r>
      <w:proofErr w:type="spellStart"/>
      <w:r w:rsidRPr="00A10EDE">
        <w:t>to</w:t>
      </w:r>
      <w:proofErr w:type="spellEnd"/>
      <w:r w:rsidRPr="00A10EDE">
        <w:t xml:space="preserve"> </w:t>
      </w:r>
      <w:proofErr w:type="spellStart"/>
      <w:r w:rsidRPr="00A10EDE">
        <w:t>influence</w:t>
      </w:r>
      <w:proofErr w:type="spellEnd"/>
      <w:r w:rsidRPr="00A10EDE">
        <w:t xml:space="preserve"> </w:t>
      </w:r>
      <w:proofErr w:type="spellStart"/>
      <w:r w:rsidRPr="00A10EDE">
        <w:t>the</w:t>
      </w:r>
      <w:proofErr w:type="spellEnd"/>
      <w:r w:rsidRPr="00A10EDE">
        <w:t xml:space="preserve"> </w:t>
      </w:r>
      <w:proofErr w:type="spellStart"/>
      <w:r w:rsidRPr="00A10EDE">
        <w:t>work</w:t>
      </w:r>
      <w:proofErr w:type="spellEnd"/>
      <w:r w:rsidRPr="00A10EDE">
        <w:t xml:space="preserve"> </w:t>
      </w:r>
      <w:proofErr w:type="spellStart"/>
      <w:r w:rsidRPr="00A10EDE">
        <w:t>reported</w:t>
      </w:r>
      <w:proofErr w:type="spellEnd"/>
      <w:r w:rsidRPr="00A10EDE">
        <w:t xml:space="preserve"> in </w:t>
      </w:r>
      <w:proofErr w:type="spellStart"/>
      <w:r w:rsidRPr="00A10EDE">
        <w:t>this</w:t>
      </w:r>
      <w:proofErr w:type="spellEnd"/>
      <w:r w:rsidRPr="00A10EDE">
        <w:t xml:space="preserve"> </w:t>
      </w:r>
      <w:proofErr w:type="spellStart"/>
      <w:r w:rsidRPr="00A10EDE">
        <w:t>paper</w:t>
      </w:r>
      <w:proofErr w:type="spellEnd"/>
      <w:r w:rsidRPr="00A10EDE">
        <w:t>.</w:t>
      </w:r>
    </w:p>
    <w:p w14:paraId="4F387587" w14:textId="77777777" w:rsidR="00ED4B61" w:rsidRDefault="00ED4B61" w:rsidP="001E632B">
      <w:pPr>
        <w:spacing w:line="360" w:lineRule="auto"/>
        <w:contextualSpacing/>
        <w:jc w:val="both"/>
        <w:rPr>
          <w:rFonts w:ascii="Arial" w:hAnsi="Arial" w:cs="Arial"/>
          <w:color w:val="000000" w:themeColor="text1"/>
        </w:rPr>
      </w:pPr>
    </w:p>
    <w:p w14:paraId="0ABE6937" w14:textId="77777777" w:rsidR="001E632B" w:rsidRDefault="001E632B" w:rsidP="001E3043">
      <w:pPr>
        <w:spacing w:line="360" w:lineRule="auto"/>
        <w:contextualSpacing/>
        <w:jc w:val="both"/>
        <w:rPr>
          <w:rFonts w:ascii="Arial" w:hAnsi="Arial" w:cs="Arial"/>
          <w:color w:val="000000" w:themeColor="text1"/>
        </w:rPr>
      </w:pPr>
    </w:p>
    <w:p w14:paraId="25427BC1" w14:textId="77777777" w:rsidR="001D1F0A" w:rsidRDefault="001D1F0A" w:rsidP="001D1F0A">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w:t>
      </w:r>
      <w:proofErr w:type="spellStart"/>
      <w:r w:rsidRPr="000839CE">
        <w:rPr>
          <w:rFonts w:ascii="Times New Roman" w:hAnsi="Times New Roman" w:cs="Times New Roman"/>
          <w:b/>
        </w:rPr>
        <w:t>of</w:t>
      </w:r>
      <w:proofErr w:type="spellEnd"/>
      <w:r w:rsidRPr="000839CE">
        <w:rPr>
          <w:rFonts w:ascii="Times New Roman" w:hAnsi="Times New Roman" w:cs="Times New Roman"/>
          <w:b/>
        </w:rPr>
        <w:t xml:space="preserve"> AI Use</w:t>
      </w:r>
    </w:p>
    <w:p w14:paraId="02926898" w14:textId="77777777" w:rsidR="001D1F0A" w:rsidRDefault="001D1F0A" w:rsidP="001D1F0A">
      <w:pPr>
        <w:spacing w:after="0" w:line="240" w:lineRule="auto"/>
        <w:rPr>
          <w:rFonts w:ascii="Times New Roman" w:hAnsi="Times New Roman" w:cs="Times New Roman"/>
          <w:b/>
        </w:rPr>
      </w:pPr>
    </w:p>
    <w:p w14:paraId="45C33BA7" w14:textId="77777777" w:rsidR="001D1F0A" w:rsidRDefault="001D1F0A" w:rsidP="001D1F0A">
      <w:pPr>
        <w:spacing w:after="0" w:line="240" w:lineRule="auto"/>
        <w:rPr>
          <w:rFonts w:ascii="Times New Roman" w:hAnsi="Times New Roman" w:cs="Times New Roman"/>
          <w:b/>
        </w:rPr>
      </w:pPr>
    </w:p>
    <w:p w14:paraId="6DD4447E" w14:textId="77777777" w:rsidR="001D1F0A" w:rsidRDefault="001D1F0A" w:rsidP="001D1F0A">
      <w:pPr>
        <w:spacing w:after="0" w:line="240" w:lineRule="auto"/>
        <w:rPr>
          <w:rFonts w:ascii="Times New Roman" w:hAnsi="Times New Roman" w:cs="Times New Roman"/>
          <w:b/>
        </w:rPr>
      </w:pPr>
    </w:p>
    <w:p w14:paraId="035489EB" w14:textId="77777777" w:rsidR="001D1F0A" w:rsidRPr="002D08AC" w:rsidRDefault="001D1F0A" w:rsidP="001D1F0A">
      <w:pPr>
        <w:spacing w:after="0" w:line="240" w:lineRule="auto"/>
        <w:rPr>
          <w:rFonts w:ascii="Arial" w:hAnsi="Arial" w:cs="Arial"/>
          <w:sz w:val="20"/>
          <w:szCs w:val="20"/>
        </w:rPr>
      </w:pPr>
      <w:proofErr w:type="spellStart"/>
      <w:r w:rsidRPr="002D08AC">
        <w:rPr>
          <w:rFonts w:ascii="Arial" w:hAnsi="Arial" w:cs="Arial"/>
          <w:sz w:val="20"/>
          <w:szCs w:val="20"/>
        </w:rPr>
        <w:t>This</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w:t>
      </w:r>
      <w:proofErr w:type="spellStart"/>
      <w:r w:rsidRPr="002D08AC">
        <w:rPr>
          <w:rFonts w:ascii="Arial" w:hAnsi="Arial" w:cs="Arial"/>
          <w:sz w:val="20"/>
          <w:szCs w:val="20"/>
        </w:rPr>
        <w:t>contributions</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to</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w:t>
      </w:r>
      <w:proofErr w:type="spellStart"/>
      <w:r w:rsidRPr="002D08AC">
        <w:rPr>
          <w:rFonts w:ascii="Arial" w:hAnsi="Arial" w:cs="Arial"/>
          <w:sz w:val="20"/>
          <w:szCs w:val="20"/>
        </w:rPr>
        <w:t>design</w:t>
      </w:r>
      <w:proofErr w:type="spellEnd"/>
      <w:r w:rsidRPr="002D08AC">
        <w:rPr>
          <w:rFonts w:ascii="Arial" w:hAnsi="Arial" w:cs="Arial"/>
          <w:sz w:val="20"/>
          <w:szCs w:val="20"/>
        </w:rPr>
        <w:t xml:space="preserve">,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w:t>
      </w:r>
      <w:proofErr w:type="spellStart"/>
      <w:r w:rsidRPr="002D08AC">
        <w:rPr>
          <w:rFonts w:ascii="Arial" w:hAnsi="Arial" w:cs="Arial"/>
          <w:sz w:val="20"/>
          <w:szCs w:val="20"/>
        </w:rPr>
        <w:t>content</w:t>
      </w:r>
      <w:proofErr w:type="spellEnd"/>
      <w:r w:rsidRPr="002D08AC">
        <w:rPr>
          <w:rFonts w:ascii="Arial" w:hAnsi="Arial" w:cs="Arial"/>
          <w:sz w:val="20"/>
          <w:szCs w:val="20"/>
        </w:rPr>
        <w:t xml:space="preserve">.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w:t>
      </w:r>
      <w:proofErr w:type="spellStart"/>
      <w:r w:rsidRPr="002D08AC">
        <w:rPr>
          <w:rFonts w:ascii="Arial" w:hAnsi="Arial" w:cs="Arial"/>
          <w:sz w:val="20"/>
          <w:szCs w:val="20"/>
        </w:rPr>
        <w:t>to</w:t>
      </w:r>
      <w:proofErr w:type="spellEnd"/>
      <w:r w:rsidRPr="002D08AC">
        <w:rPr>
          <w:rFonts w:ascii="Arial" w:hAnsi="Arial" w:cs="Arial"/>
          <w:sz w:val="20"/>
          <w:szCs w:val="20"/>
        </w:rPr>
        <w:t xml:space="preserve"> </w:t>
      </w:r>
      <w:proofErr w:type="spellStart"/>
      <w:r w:rsidRPr="002D08AC">
        <w:rPr>
          <w:rFonts w:ascii="Arial" w:hAnsi="Arial" w:cs="Arial"/>
          <w:sz w:val="20"/>
          <w:szCs w:val="20"/>
        </w:rPr>
        <w:t>assist</w:t>
      </w:r>
      <w:proofErr w:type="spellEnd"/>
      <w:r w:rsidRPr="002D08AC">
        <w:rPr>
          <w:rFonts w:ascii="Arial" w:hAnsi="Arial" w:cs="Arial"/>
          <w:sz w:val="20"/>
          <w:szCs w:val="20"/>
        </w:rPr>
        <w:t xml:space="preserve"> </w:t>
      </w:r>
      <w:proofErr w:type="spellStart"/>
      <w:r w:rsidRPr="002D08AC">
        <w:rPr>
          <w:rFonts w:ascii="Arial" w:hAnsi="Arial" w:cs="Arial"/>
          <w:sz w:val="20"/>
          <w:szCs w:val="20"/>
        </w:rPr>
        <w:t>with</w:t>
      </w:r>
      <w:proofErr w:type="spellEnd"/>
      <w:r w:rsidRPr="002D08AC">
        <w:rPr>
          <w:rFonts w:ascii="Arial" w:hAnsi="Arial" w:cs="Arial"/>
          <w:sz w:val="20"/>
          <w:szCs w:val="20"/>
        </w:rPr>
        <w:t xml:space="preserve"> </w:t>
      </w:r>
      <w:proofErr w:type="spellStart"/>
      <w:r w:rsidRPr="002D08AC">
        <w:rPr>
          <w:rFonts w:ascii="Arial" w:hAnsi="Arial" w:cs="Arial"/>
          <w:sz w:val="20"/>
          <w:szCs w:val="20"/>
        </w:rPr>
        <w:t>grammatical</w:t>
      </w:r>
      <w:proofErr w:type="spellEnd"/>
      <w:r w:rsidRPr="002D08AC">
        <w:rPr>
          <w:rFonts w:ascii="Arial" w:hAnsi="Arial" w:cs="Arial"/>
          <w:sz w:val="20"/>
          <w:szCs w:val="20"/>
        </w:rPr>
        <w:t xml:space="preserve">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w:t>
      </w:r>
      <w:proofErr w:type="spellStart"/>
      <w:r w:rsidRPr="002D08AC">
        <w:rPr>
          <w:rFonts w:ascii="Arial" w:hAnsi="Arial" w:cs="Arial"/>
          <w:sz w:val="20"/>
          <w:szCs w:val="20"/>
        </w:rPr>
        <w:t>for</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w:t>
      </w:r>
      <w:proofErr w:type="spellStart"/>
      <w:r w:rsidRPr="002D08AC">
        <w:rPr>
          <w:rFonts w:ascii="Arial" w:hAnsi="Arial" w:cs="Arial"/>
          <w:sz w:val="20"/>
          <w:szCs w:val="20"/>
        </w:rPr>
        <w:t>content</w:t>
      </w:r>
      <w:proofErr w:type="spellEnd"/>
      <w:r w:rsidRPr="002D08AC">
        <w:rPr>
          <w:rFonts w:ascii="Arial" w:hAnsi="Arial" w:cs="Arial"/>
          <w:sz w:val="20"/>
          <w:szCs w:val="20"/>
        </w:rPr>
        <w:t xml:space="preserve"> </w:t>
      </w:r>
      <w:proofErr w:type="spellStart"/>
      <w:r w:rsidRPr="002D08AC">
        <w:rPr>
          <w:rFonts w:ascii="Arial" w:hAnsi="Arial" w:cs="Arial"/>
          <w:sz w:val="20"/>
          <w:szCs w:val="20"/>
        </w:rPr>
        <w:t>of</w:t>
      </w:r>
      <w:proofErr w:type="spellEnd"/>
      <w:r w:rsidRPr="002D08AC">
        <w:rPr>
          <w:rFonts w:ascii="Arial" w:hAnsi="Arial" w:cs="Arial"/>
          <w:sz w:val="20"/>
          <w:szCs w:val="20"/>
        </w:rPr>
        <w:t xml:space="preserve"> </w:t>
      </w:r>
      <w:proofErr w:type="spellStart"/>
      <w:r w:rsidRPr="002D08AC">
        <w:rPr>
          <w:rFonts w:ascii="Arial" w:hAnsi="Arial" w:cs="Arial"/>
          <w:sz w:val="20"/>
          <w:szCs w:val="20"/>
        </w:rPr>
        <w:t>the</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0D9842AC" w14:textId="77777777" w:rsidR="001D1F0A" w:rsidRDefault="001D1F0A" w:rsidP="001E3043">
      <w:pPr>
        <w:spacing w:line="360" w:lineRule="auto"/>
        <w:contextualSpacing/>
        <w:jc w:val="both"/>
        <w:rPr>
          <w:rFonts w:ascii="Arial" w:hAnsi="Arial" w:cs="Arial"/>
          <w:color w:val="000000" w:themeColor="text1"/>
        </w:rPr>
      </w:pPr>
    </w:p>
    <w:p w14:paraId="022C0042" w14:textId="77777777" w:rsidR="001448E3" w:rsidRPr="001448E3" w:rsidRDefault="001448E3" w:rsidP="00551321">
      <w:pPr>
        <w:spacing w:line="360" w:lineRule="auto"/>
        <w:contextualSpacing/>
        <w:jc w:val="both"/>
        <w:rPr>
          <w:rFonts w:ascii="Arial" w:hAnsi="Arial" w:cs="Arial"/>
        </w:rPr>
      </w:pPr>
    </w:p>
    <w:p w14:paraId="65E38657" w14:textId="77777777" w:rsidR="00C45AA0" w:rsidRPr="003572B6" w:rsidRDefault="00C45AA0" w:rsidP="00C45AA0">
      <w:pPr>
        <w:spacing w:line="360" w:lineRule="auto"/>
        <w:jc w:val="both"/>
        <w:rPr>
          <w:rFonts w:ascii="Arial" w:hAnsi="Arial" w:cs="Arial"/>
          <w:b/>
          <w:bCs/>
          <w:color w:val="000000" w:themeColor="text1"/>
        </w:rPr>
      </w:pPr>
      <w:r w:rsidRPr="003572B6">
        <w:rPr>
          <w:rFonts w:ascii="Arial" w:hAnsi="Arial" w:cs="Arial"/>
          <w:b/>
          <w:bCs/>
          <w:color w:val="000000" w:themeColor="text1"/>
        </w:rPr>
        <w:t>REFERENCES</w:t>
      </w:r>
    </w:p>
    <w:p w14:paraId="42397FF7"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Aco-Tlachi M, Carreño-López R, Martínez-Morales PL. Glycogene expression profiles based on microarray data from cervical carcinoma HeLa cells with partially silenced E6 and E7 HPV oncogenes. Infect Agent Cancer. 2018; 13: 25. </w:t>
      </w:r>
      <w:hyperlink r:id="rId13" w:history="1">
        <w:r w:rsidRPr="003572B6">
          <w:rPr>
            <w:rStyle w:val="Hyperlink"/>
            <w:rFonts w:ascii="Arial" w:hAnsi="Arial" w:cs="Arial"/>
          </w:rPr>
          <w:t>https://doi.org/10.1186/s13027-018-0197-2</w:t>
        </w:r>
      </w:hyperlink>
      <w:r w:rsidRPr="003572B6">
        <w:rPr>
          <w:rFonts w:ascii="Arial" w:hAnsi="Arial" w:cs="Arial"/>
          <w:color w:val="000000" w:themeColor="text1"/>
        </w:rPr>
        <w:t xml:space="preserve"> </w:t>
      </w:r>
    </w:p>
    <w:p w14:paraId="32EF01C5"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lastRenderedPageBreak/>
        <w:t xml:space="preserve">Amieva MR, &amp; Furthmayr H. Subcellular localization of moesin in dynamic filopodia, retraction fibers, and other structures involved in substrate exploration, attachment, and cell-cell contacts. Exp Cell Res. 1995; 219(1): 180–196, </w:t>
      </w:r>
      <w:hyperlink r:id="rId14" w:history="1">
        <w:r w:rsidRPr="003572B6">
          <w:rPr>
            <w:rStyle w:val="Hyperlink"/>
            <w:rFonts w:ascii="Arial" w:hAnsi="Arial" w:cs="Arial"/>
          </w:rPr>
          <w:t>https://doi.org/10.1006/excr.1995.1218M</w:t>
        </w:r>
      </w:hyperlink>
      <w:r w:rsidRPr="003572B6">
        <w:rPr>
          <w:rFonts w:ascii="Arial" w:hAnsi="Arial" w:cs="Arial"/>
          <w:color w:val="000000" w:themeColor="text1"/>
        </w:rPr>
        <w:t xml:space="preserve">.   </w:t>
      </w:r>
    </w:p>
    <w:p w14:paraId="1623B0A5"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Arenas-Del Ángel M. Legorreta-Herrera M, Mendoza-Hernández G. Amaranthus leucocarpus lectin recognizes a moesin-like O-glycoprotein and costimulates murine CD3-activated CD4(+) T cells. Immun Inflamm Dis. 2015; 3(3): 182-95, DOI: </w:t>
      </w:r>
      <w:hyperlink r:id="rId15" w:history="1">
        <w:r w:rsidRPr="003572B6">
          <w:rPr>
            <w:rStyle w:val="Hyperlink"/>
            <w:rFonts w:ascii="Arial" w:hAnsi="Arial" w:cs="Arial"/>
          </w:rPr>
          <w:t>https://doi.org/10.1002/iid3.58</w:t>
        </w:r>
      </w:hyperlink>
      <w:r w:rsidRPr="003572B6">
        <w:rPr>
          <w:rFonts w:ascii="Arial" w:hAnsi="Arial" w:cs="Arial"/>
          <w:color w:val="000000" w:themeColor="text1"/>
        </w:rPr>
        <w:t xml:space="preserve">  </w:t>
      </w:r>
    </w:p>
    <w:p w14:paraId="723C67C1"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Bretscher A, Edwards K, Fehon RG. ERM proteins and merlin: integrators at the cell cortex. Nat Rev Mol Cell Biol. 2002; 3(8): 586-99, DOI: </w:t>
      </w:r>
      <w:hyperlink r:id="rId16" w:history="1">
        <w:r w:rsidRPr="003572B6">
          <w:rPr>
            <w:rStyle w:val="Hyperlink"/>
            <w:rFonts w:ascii="Arial" w:hAnsi="Arial" w:cs="Arial"/>
          </w:rPr>
          <w:t>https://doi.org/10.1038/nrm882</w:t>
        </w:r>
      </w:hyperlink>
      <w:r w:rsidRPr="003572B6">
        <w:rPr>
          <w:rFonts w:ascii="Arial" w:hAnsi="Arial" w:cs="Arial"/>
          <w:color w:val="000000" w:themeColor="text1"/>
        </w:rPr>
        <w:t xml:space="preserve"> </w:t>
      </w:r>
    </w:p>
    <w:p w14:paraId="126551B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Brooks S. Lectins as versatile tools to explore cellular glycosylation. Eur J Histochem. 2024; 68(1): 3959, </w:t>
      </w:r>
      <w:hyperlink r:id="rId17" w:history="1">
        <w:r w:rsidRPr="003572B6">
          <w:rPr>
            <w:rStyle w:val="Hyperlink"/>
            <w:rFonts w:ascii="Arial" w:hAnsi="Arial" w:cs="Arial"/>
          </w:rPr>
          <w:t>https://doi.org/10.4081/ejh.2024.3959</w:t>
        </w:r>
      </w:hyperlink>
      <w:r w:rsidRPr="003572B6">
        <w:rPr>
          <w:rFonts w:ascii="Arial" w:hAnsi="Arial" w:cs="Arial"/>
          <w:color w:val="000000" w:themeColor="text1"/>
        </w:rPr>
        <w:t xml:space="preserve">  </w:t>
      </w:r>
    </w:p>
    <w:p w14:paraId="53FBF9CC"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Caceres-Cortes JR, Alvarado-Moreno JA, Waga K, et al. Implication of Tyrosine Kinase Receptor and Steel Factor in Cell Density-dependent Growth in Cervical Cancers and Leukemias. Cancer Res. 2001; 61(16): 6281-6289.</w:t>
      </w:r>
    </w:p>
    <w:p w14:paraId="04AAE2AD"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Cisneros-Ramírez D, Martínez-Laguna Y, Martínez-Morales P, et al. Glycogene expression profiles from a HaCaT cell line stably transfected with HPV16 E5 oncogene. Mol Med Rep. 2020; 22(6): 5444–5453, </w:t>
      </w:r>
      <w:hyperlink r:id="rId18" w:history="1">
        <w:r w:rsidRPr="003572B6">
          <w:rPr>
            <w:rStyle w:val="Hyperlink"/>
            <w:rFonts w:ascii="Arial" w:hAnsi="Arial" w:cs="Arial"/>
          </w:rPr>
          <w:t>https://doi.org/10.3892/mmr.2020.11630</w:t>
        </w:r>
      </w:hyperlink>
      <w:r w:rsidRPr="003572B6">
        <w:rPr>
          <w:rFonts w:ascii="Arial" w:hAnsi="Arial" w:cs="Arial"/>
          <w:color w:val="000000" w:themeColor="text1"/>
        </w:rPr>
        <w:t xml:space="preserve"> </w:t>
      </w:r>
    </w:p>
    <w:p w14:paraId="2AC6B8FA"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Cornelissen LAM, Blanas A, Zaal A, Van der Horst JC, et al. Tn Antigen Expression Contributes to an Immune Suppressive Microenvironment and Drives Tumor Growth in Colorectal Cancer. Front Oncol. 2020; 18(10): 1622,   DOI: </w:t>
      </w:r>
      <w:hyperlink r:id="rId19" w:history="1">
        <w:r w:rsidRPr="003572B6">
          <w:rPr>
            <w:rStyle w:val="Hyperlink"/>
            <w:rFonts w:ascii="Arial" w:hAnsi="Arial" w:cs="Arial"/>
          </w:rPr>
          <w:t>https://doi.org/10.3389/fonc.2020.01622</w:t>
        </w:r>
      </w:hyperlink>
      <w:r w:rsidRPr="003572B6">
        <w:rPr>
          <w:rFonts w:ascii="Arial" w:hAnsi="Arial" w:cs="Arial"/>
          <w:color w:val="000000" w:themeColor="text1"/>
        </w:rPr>
        <w:t xml:space="preserve"> </w:t>
      </w:r>
    </w:p>
    <w:p w14:paraId="24B31627"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Crescencio ME, Rodríguez E, Páez A, et al. Statins inhibit the proliferation and induce cell death of human papilloma virus positive and negative cervical cancer cells. Int J Biomed Sci. 2009; 5(4): 411–420.</w:t>
      </w:r>
    </w:p>
    <w:p w14:paraId="0565AD04" w14:textId="77777777" w:rsidR="009B1353" w:rsidRPr="009B1353"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lastRenderedPageBreak/>
        <w:t xml:space="preserve">Cruz, L. M. G., Montalvo, I. A. G., Rojas, B. F., Velasco, I. B. G., Cruz, P. A. H. (2022). Expression of antigen Thomsen-Friedenreich recognized by Amaranthus leucocarpus lectin in MCF cells stimulated with lipopolysaccharide. Journal of Biology and Nature, 14(1), 27-39. DOI: </w:t>
      </w:r>
      <w:hyperlink r:id="rId20" w:history="1">
        <w:r w:rsidRPr="005F5614">
          <w:rPr>
            <w:rStyle w:val="Hyperlink"/>
            <w:rFonts w:ascii="Arial" w:hAnsi="Arial" w:cs="Arial"/>
          </w:rPr>
          <w:t>https://doi.org/10.56557/joban/2022/v14i17902</w:t>
        </w:r>
      </w:hyperlink>
      <w:r>
        <w:rPr>
          <w:rFonts w:ascii="Arial" w:hAnsi="Arial" w:cs="Arial"/>
          <w:color w:val="000000" w:themeColor="text1"/>
        </w:rPr>
        <w:t xml:space="preserve"> </w:t>
      </w:r>
    </w:p>
    <w:p w14:paraId="28AB139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Dong X, Jiang Y, Liu J, et al. T-Synthase Deficiency Enhances Oncogenic Features in Human Colorectal Cancer Cells via Activation of Epithelial-Mesenchymal Transition. BioMed Res Int. 2018; 2018:9532389, DOI: </w:t>
      </w:r>
      <w:hyperlink r:id="rId21" w:history="1">
        <w:r w:rsidRPr="003572B6">
          <w:rPr>
            <w:rStyle w:val="Hyperlink"/>
            <w:rFonts w:ascii="Arial" w:hAnsi="Arial" w:cs="Arial"/>
          </w:rPr>
          <w:t>https://doi.org/10.1155/2018/9532389</w:t>
        </w:r>
      </w:hyperlink>
      <w:r w:rsidRPr="003572B6">
        <w:rPr>
          <w:rFonts w:ascii="Arial" w:hAnsi="Arial" w:cs="Arial"/>
          <w:color w:val="000000" w:themeColor="text1"/>
        </w:rPr>
        <w:t xml:space="preserve"> </w:t>
      </w:r>
    </w:p>
    <w:p w14:paraId="461AACD1"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Dube DH, Bertozzi CR. Glycans in Cancer and Inflammation-Potential for Therapeutics and Diagnostics. Nat Rev Drug Discovery. 2005;4: 477-88. DOI:  </w:t>
      </w:r>
      <w:hyperlink r:id="rId22" w:history="1">
        <w:r w:rsidRPr="003572B6">
          <w:rPr>
            <w:rStyle w:val="Hyperlink"/>
            <w:rFonts w:ascii="Arial" w:hAnsi="Arial" w:cs="Arial"/>
          </w:rPr>
          <w:t>https://doi.org/10.1038/nrd1751</w:t>
        </w:r>
      </w:hyperlink>
      <w:r w:rsidRPr="003572B6">
        <w:rPr>
          <w:rFonts w:ascii="Arial" w:hAnsi="Arial" w:cs="Arial"/>
          <w:color w:val="000000" w:themeColor="text1"/>
        </w:rPr>
        <w:t xml:space="preserve"> </w:t>
      </w:r>
    </w:p>
    <w:p w14:paraId="0864B388"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Fehon RG, McClatchey AI, Bretscher A. Organizing the cell cortex: the role of ERM proteins. Nat Rev Mol Cell Biol. 2010;11(4): 276-87. doi: 10.1038/nrm2866. Erratum in: Nat Rev Mol Cell Biol. 2010; 11(9): 674. </w:t>
      </w:r>
      <w:hyperlink r:id="rId23" w:history="1">
        <w:r w:rsidRPr="003572B6">
          <w:rPr>
            <w:rStyle w:val="Hyperlink"/>
            <w:rFonts w:ascii="Arial" w:hAnsi="Arial" w:cs="Arial"/>
          </w:rPr>
          <w:t>https://doi.org/10.1038/nrm2866</w:t>
        </w:r>
      </w:hyperlink>
      <w:r w:rsidRPr="003572B6">
        <w:rPr>
          <w:rFonts w:ascii="Arial" w:hAnsi="Arial" w:cs="Arial"/>
          <w:color w:val="000000" w:themeColor="text1"/>
        </w:rPr>
        <w:t xml:space="preserve">  </w:t>
      </w:r>
    </w:p>
    <w:p w14:paraId="1A48279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Goletz S, Hanisch FG, Karsten U. Novel alphaGalNAc containing glycans on cytokeratins are recognized invitro by galectins with type II carbohydrate recognition domains. J Cell Sci. 1997; 110(Pt14): 1585-96, DOI: </w:t>
      </w:r>
      <w:hyperlink r:id="rId24" w:history="1">
        <w:r w:rsidRPr="003572B6">
          <w:rPr>
            <w:rStyle w:val="Hyperlink"/>
            <w:rFonts w:ascii="Arial" w:hAnsi="Arial" w:cs="Arial"/>
          </w:rPr>
          <w:t>https://doi.org/10.1242/jcs.110.14.1585</w:t>
        </w:r>
      </w:hyperlink>
      <w:r w:rsidRPr="003572B6">
        <w:rPr>
          <w:rFonts w:ascii="Arial" w:hAnsi="Arial" w:cs="Arial"/>
          <w:color w:val="000000" w:themeColor="text1"/>
        </w:rPr>
        <w:t xml:space="preserve"> </w:t>
      </w:r>
    </w:p>
    <w:p w14:paraId="5D22EA99"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Gómez-Henao W, Saavedra R, Chávez-Sánchez FR,, et al. Expression Dynamics of the O-Glycosylated Proteins Recognized by Amaranthus leucocarpus Lectin in T Lymphocytes and Its Relationship With Moesin as an Alternative Mechanism of Cell Activation. Front Immunol. 2021; 30(12): 788880, </w:t>
      </w:r>
      <w:hyperlink r:id="rId25" w:history="1">
        <w:r w:rsidRPr="003572B6">
          <w:rPr>
            <w:rStyle w:val="Hyperlink"/>
            <w:rFonts w:ascii="Arial" w:hAnsi="Arial" w:cs="Arial"/>
          </w:rPr>
          <w:t>https://doi.org/10.3389/fimmu.2021.788880</w:t>
        </w:r>
      </w:hyperlink>
    </w:p>
    <w:p w14:paraId="1F8ED244"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Hernández P, Debray H, Jaekel H, et al. Chemical characterization of the lectin from Amaranthus leucocarpus syn. hypocondriacus by 2-D proteome analysis. Glycoconj J. 2021; 18(4): 321–329, </w:t>
      </w:r>
      <w:hyperlink r:id="rId26" w:history="1">
        <w:r w:rsidRPr="003572B6">
          <w:rPr>
            <w:rStyle w:val="Hyperlink"/>
            <w:rFonts w:ascii="Arial" w:hAnsi="Arial" w:cs="Arial"/>
          </w:rPr>
          <w:t>https://doi.org/10.1023/a:1013760915738</w:t>
        </w:r>
      </w:hyperlink>
    </w:p>
    <w:p w14:paraId="452536A5"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lastRenderedPageBreak/>
        <w:t xml:space="preserve">Hernández P, Tetaert D, Vergoten G, et al. Specificity of Amaranthus leucocarpus syn. hypocondriacus lectin for O-glycopeptides. Biochim Biophys Acta. 2024; 1674(3): 282–290, </w:t>
      </w:r>
      <w:hyperlink r:id="rId27" w:history="1">
        <w:r w:rsidRPr="003572B6">
          <w:rPr>
            <w:rStyle w:val="Hyperlink"/>
            <w:rFonts w:ascii="Arial" w:hAnsi="Arial" w:cs="Arial"/>
          </w:rPr>
          <w:t>https://doi.org/10.1016/j.bbagen.2004.07.008</w:t>
        </w:r>
      </w:hyperlink>
      <w:r w:rsidRPr="003572B6">
        <w:rPr>
          <w:rFonts w:ascii="Arial" w:hAnsi="Arial" w:cs="Arial"/>
          <w:color w:val="000000" w:themeColor="text1"/>
        </w:rPr>
        <w:t xml:space="preserve"> </w:t>
      </w:r>
    </w:p>
    <w:p w14:paraId="3FAE3DC5"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Hofmann BT, Schlüter L, Lange P, et al. COSMC knockdown mediated aberrant O-glycosylation promotes oncogenic properties in pancreatic cancer. Mol Cancer. 2015; 29(14): 109, </w:t>
      </w:r>
      <w:hyperlink r:id="rId28" w:history="1">
        <w:r w:rsidRPr="003572B6">
          <w:rPr>
            <w:rStyle w:val="Hyperlink"/>
            <w:rFonts w:ascii="Arial" w:hAnsi="Arial" w:cs="Arial"/>
          </w:rPr>
          <w:t>https://doi.org/10.1186/s12943-015-0386-1</w:t>
        </w:r>
      </w:hyperlink>
    </w:p>
    <w:p w14:paraId="1A8482A3" w14:textId="77777777" w:rsidR="009B1353" w:rsidRPr="003572B6" w:rsidRDefault="009B1353" w:rsidP="009B1353">
      <w:pPr>
        <w:spacing w:line="360" w:lineRule="auto"/>
        <w:jc w:val="both"/>
        <w:rPr>
          <w:rFonts w:ascii="Arial" w:hAnsi="Arial" w:cs="Arial"/>
          <w:i/>
          <w:iCs/>
          <w:color w:val="000000" w:themeColor="text1"/>
        </w:rPr>
      </w:pPr>
      <w:hyperlink r:id="rId29" w:history="1">
        <w:r w:rsidRPr="003572B6">
          <w:rPr>
            <w:rStyle w:val="Hyperlink"/>
            <w:rFonts w:ascii="Arial" w:hAnsi="Arial" w:cs="Arial"/>
          </w:rPr>
          <w:t>https://www.atcc.org/products/htb-35</w:t>
        </w:r>
      </w:hyperlink>
      <w:r w:rsidRPr="003572B6">
        <w:rPr>
          <w:rFonts w:ascii="Arial" w:hAnsi="Arial" w:cs="Arial"/>
          <w:color w:val="000000" w:themeColor="text1"/>
        </w:rPr>
        <w:t xml:space="preserve"> (accessed on 30 April 2026).</w:t>
      </w:r>
    </w:p>
    <w:p w14:paraId="68947969"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Johnson CA, James D, Marzan A, et al. Cervical Cancer: An Overview of Pathophysiology and Management. Semin Oncol Nurs. 2019; 35(2):166-174. DOI: </w:t>
      </w:r>
      <w:hyperlink r:id="rId30" w:history="1">
        <w:r w:rsidRPr="003572B6">
          <w:rPr>
            <w:rStyle w:val="Hyperlink"/>
            <w:rFonts w:ascii="Arial" w:hAnsi="Arial" w:cs="Arial"/>
          </w:rPr>
          <w:t>https://doi.org/10.1016/j.soncn.2019.02.003</w:t>
        </w:r>
      </w:hyperlink>
    </w:p>
    <w:p w14:paraId="230294F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Lim AW, Neves AA, Lam Shang Leen S, et al. Lectins in Cervical Screening. </w:t>
      </w:r>
      <w:r w:rsidRPr="003572B6">
        <w:rPr>
          <w:rFonts w:ascii="Arial" w:hAnsi="Arial" w:cs="Arial"/>
          <w:i/>
          <w:iCs/>
          <w:color w:val="000000" w:themeColor="text1"/>
        </w:rPr>
        <w:t>Cancers (Basel)</w:t>
      </w:r>
      <w:r w:rsidRPr="003572B6">
        <w:rPr>
          <w:rFonts w:ascii="Arial" w:hAnsi="Arial" w:cs="Arial"/>
          <w:color w:val="000000" w:themeColor="text1"/>
        </w:rPr>
        <w:t xml:space="preserve">. 2020; </w:t>
      </w:r>
      <w:r w:rsidRPr="003572B6">
        <w:rPr>
          <w:rFonts w:ascii="Arial" w:hAnsi="Arial" w:cs="Arial"/>
          <w:i/>
          <w:iCs/>
          <w:color w:val="000000" w:themeColor="text1"/>
        </w:rPr>
        <w:t>12</w:t>
      </w:r>
      <w:r w:rsidRPr="003572B6">
        <w:rPr>
          <w:rFonts w:ascii="Arial" w:hAnsi="Arial" w:cs="Arial"/>
          <w:color w:val="000000" w:themeColor="text1"/>
        </w:rPr>
        <w:t xml:space="preserve">(7): 1928, </w:t>
      </w:r>
      <w:hyperlink r:id="rId31" w:history="1">
        <w:r w:rsidRPr="003572B6">
          <w:rPr>
            <w:rStyle w:val="Hyperlink"/>
            <w:rFonts w:ascii="Arial" w:hAnsi="Arial" w:cs="Arial"/>
          </w:rPr>
          <w:t>https://doi.org/10.3390/cancers12071928</w:t>
        </w:r>
      </w:hyperlink>
      <w:r w:rsidRPr="003572B6">
        <w:rPr>
          <w:rFonts w:ascii="Arial" w:hAnsi="Arial" w:cs="Arial"/>
          <w:color w:val="000000" w:themeColor="text1"/>
        </w:rPr>
        <w:t xml:space="preserve"> </w:t>
      </w:r>
    </w:p>
    <w:p w14:paraId="35190605"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Magalhães A, Duarte HO, Reis CA. The role of O-glycosylation in human disease. Mol Aspects Med. 2021; 79: 100964, DOI: </w:t>
      </w:r>
      <w:hyperlink r:id="rId32" w:history="1">
        <w:r w:rsidRPr="003572B6">
          <w:rPr>
            <w:rStyle w:val="Hyperlink"/>
            <w:rFonts w:ascii="Arial" w:hAnsi="Arial" w:cs="Arial"/>
          </w:rPr>
          <w:t>https://doi.org/10.1016/j.mam.2021.100964</w:t>
        </w:r>
      </w:hyperlink>
    </w:p>
    <w:p w14:paraId="1C08BC32"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Marsico G., Russo L., Quondamatteo, et al. Glycosylation and Integrin Regulation in Cancer. Trends Cancer. 2018; </w:t>
      </w:r>
      <w:r w:rsidRPr="003572B6">
        <w:rPr>
          <w:rFonts w:ascii="Arial" w:hAnsi="Arial" w:cs="Arial"/>
          <w:i/>
          <w:iCs/>
          <w:color w:val="000000" w:themeColor="text1"/>
        </w:rPr>
        <w:t>4</w:t>
      </w:r>
      <w:r w:rsidRPr="003572B6">
        <w:rPr>
          <w:rFonts w:ascii="Arial" w:hAnsi="Arial" w:cs="Arial"/>
          <w:color w:val="000000" w:themeColor="text1"/>
        </w:rPr>
        <w:t xml:space="preserve">(8), 537–552, </w:t>
      </w:r>
      <w:hyperlink r:id="rId33" w:history="1">
        <w:r w:rsidRPr="003572B6">
          <w:rPr>
            <w:rStyle w:val="Hyperlink"/>
            <w:rFonts w:ascii="Arial" w:hAnsi="Arial" w:cs="Arial"/>
          </w:rPr>
          <w:t>https://doi.org/10.1016/j.trecan.2018.05.009</w:t>
        </w:r>
      </w:hyperlink>
    </w:p>
    <w:p w14:paraId="16287D7E"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Monroy GA, Rangel CR, Rocha ZL, et al. Establecimiento de siete estirpes celulares provenientes de biopsias de cérvix normal y con cáncer cérvicouterino y sus diferentes contenidos y localizaciones de desmogleína-1. Rev Mex Oncol. 1992; 7(69): 69-72.</w:t>
      </w:r>
    </w:p>
    <w:p w14:paraId="2A630E8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Muñoz N, Bosch FX, de Sanjosé S, et al. Epidemiologic classification of human papillomavirus types associated with cervical cancer. N Engl J Med. 2003;  348(6): 518–527, </w:t>
      </w:r>
      <w:hyperlink r:id="rId34" w:history="1">
        <w:r w:rsidRPr="003572B6">
          <w:rPr>
            <w:rStyle w:val="Hyperlink"/>
            <w:rFonts w:ascii="Arial" w:hAnsi="Arial" w:cs="Arial"/>
          </w:rPr>
          <w:t>https://doi.org/10.1056/NEJMoa021641</w:t>
        </w:r>
      </w:hyperlink>
      <w:r w:rsidRPr="003572B6">
        <w:rPr>
          <w:rFonts w:ascii="Arial" w:hAnsi="Arial" w:cs="Arial"/>
          <w:color w:val="000000" w:themeColor="text1"/>
        </w:rPr>
        <w:t xml:space="preserve"> </w:t>
      </w:r>
    </w:p>
    <w:p w14:paraId="353072DC"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Nyambe MN, Beukes DR, Van De Venter M, et al. Isolation and characterisation of altissimin: a novel cytotoxic flavonoid C-apioglucoside from Drimia altissima </w:t>
      </w:r>
      <w:r w:rsidRPr="003572B6">
        <w:rPr>
          <w:rFonts w:ascii="Arial" w:hAnsi="Arial" w:cs="Arial"/>
          <w:color w:val="000000" w:themeColor="text1"/>
        </w:rPr>
        <w:lastRenderedPageBreak/>
        <w:t xml:space="preserve">(Asparagaceae). Nat Prod Res. 2021; 35(5): 717–725, </w:t>
      </w:r>
      <w:r w:rsidRPr="003572B6">
        <w:rPr>
          <w:rStyle w:val="Hyperlink"/>
          <w:rFonts w:ascii="Arial" w:hAnsi="Arial" w:cs="Arial"/>
        </w:rPr>
        <w:t>https://doi.org/10.1080/14786419.2019.1596097</w:t>
      </w:r>
    </w:p>
    <w:p w14:paraId="1EB32F66"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Ortíz B, Porras F., Jiménez-Martínez, MC, Montaño LF, et al. Differential expression of a 70 kDa O-glycoprotein on T cells: a possible marker for naive and early activated murine T cells. Cell Immunol. 2002; 218(1-2): 34–45. </w:t>
      </w:r>
      <w:hyperlink r:id="rId35" w:history="1">
        <w:r w:rsidRPr="003572B6">
          <w:rPr>
            <w:rStyle w:val="Hyperlink"/>
            <w:rFonts w:ascii="Arial" w:hAnsi="Arial" w:cs="Arial"/>
          </w:rPr>
          <w:t>https://doi.org/10.1016/s0008-8749(02)00518-x</w:t>
        </w:r>
      </w:hyperlink>
      <w:r w:rsidRPr="003572B6">
        <w:rPr>
          <w:rFonts w:ascii="Arial" w:hAnsi="Arial" w:cs="Arial"/>
          <w:color w:val="000000" w:themeColor="text1"/>
        </w:rPr>
        <w:t xml:space="preserve"> </w:t>
      </w:r>
    </w:p>
    <w:p w14:paraId="5B2E2ED9"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Pan S, &amp; Chen R. Pathological implication of protein post-translational modifications in cancer. </w:t>
      </w:r>
      <w:r w:rsidRPr="003572B6">
        <w:rPr>
          <w:rFonts w:ascii="Arial" w:hAnsi="Arial" w:cs="Arial"/>
          <w:i/>
          <w:iCs/>
          <w:color w:val="000000" w:themeColor="text1"/>
        </w:rPr>
        <w:t>Mol Aspects Med</w:t>
      </w:r>
      <w:r w:rsidRPr="003572B6">
        <w:rPr>
          <w:rFonts w:ascii="Arial" w:hAnsi="Arial" w:cs="Arial"/>
          <w:color w:val="000000" w:themeColor="text1"/>
        </w:rPr>
        <w:t>. 2022; </w:t>
      </w:r>
      <w:r w:rsidRPr="003572B6">
        <w:rPr>
          <w:rFonts w:ascii="Arial" w:hAnsi="Arial" w:cs="Arial"/>
          <w:i/>
          <w:iCs/>
          <w:color w:val="000000" w:themeColor="text1"/>
        </w:rPr>
        <w:t>86</w:t>
      </w:r>
      <w:r w:rsidRPr="003572B6">
        <w:rPr>
          <w:rFonts w:ascii="Arial" w:hAnsi="Arial" w:cs="Arial"/>
          <w:color w:val="000000" w:themeColor="text1"/>
        </w:rPr>
        <w:t xml:space="preserve">: 101097. </w:t>
      </w:r>
      <w:hyperlink r:id="rId36" w:history="1">
        <w:r w:rsidRPr="003572B6">
          <w:rPr>
            <w:rStyle w:val="Hyperlink"/>
            <w:rFonts w:ascii="Arial" w:hAnsi="Arial" w:cs="Arial"/>
          </w:rPr>
          <w:t>https://doi.org/10.1016/j.mam.2022.101097</w:t>
        </w:r>
      </w:hyperlink>
    </w:p>
    <w:p w14:paraId="15C83006"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Parameswaran R, Tan W., Nga ME. et al. Binding of aberrant glycoproteins recognizable by Helix pomatia agglutinin in adrenal cancers. </w:t>
      </w:r>
      <w:r w:rsidRPr="003572B6">
        <w:rPr>
          <w:rFonts w:ascii="Arial" w:hAnsi="Arial" w:cs="Arial"/>
          <w:i/>
          <w:iCs/>
          <w:color w:val="000000" w:themeColor="text1"/>
        </w:rPr>
        <w:t>BJS open</w:t>
      </w:r>
      <w:r w:rsidRPr="003572B6">
        <w:rPr>
          <w:rFonts w:ascii="Arial" w:hAnsi="Arial" w:cs="Arial"/>
          <w:color w:val="000000" w:themeColor="text1"/>
        </w:rPr>
        <w:t>. 2018; </w:t>
      </w:r>
      <w:r w:rsidRPr="003572B6">
        <w:rPr>
          <w:rFonts w:ascii="Arial" w:hAnsi="Arial" w:cs="Arial"/>
          <w:i/>
          <w:iCs/>
          <w:color w:val="000000" w:themeColor="text1"/>
        </w:rPr>
        <w:t>2</w:t>
      </w:r>
      <w:r w:rsidRPr="003572B6">
        <w:rPr>
          <w:rFonts w:ascii="Arial" w:hAnsi="Arial" w:cs="Arial"/>
          <w:color w:val="000000" w:themeColor="text1"/>
        </w:rPr>
        <w:t xml:space="preserve">(5): 353–359, </w:t>
      </w:r>
      <w:hyperlink r:id="rId37" w:history="1">
        <w:r w:rsidRPr="003572B6">
          <w:rPr>
            <w:rStyle w:val="Hyperlink"/>
            <w:rFonts w:ascii="Arial" w:hAnsi="Arial" w:cs="Arial"/>
          </w:rPr>
          <w:t>https://doi.org/10.1002/bjs5.70</w:t>
        </w:r>
      </w:hyperlink>
    </w:p>
    <w:p w14:paraId="3BE70CF4"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Perez-Cervera Y, Dehennaut V, Aquino Gil M, et al. Insulin signaling controls the expression of O-GlcNAc transferase and its interaction with lipid microdomains. </w:t>
      </w:r>
      <w:r w:rsidRPr="003572B6">
        <w:rPr>
          <w:rFonts w:ascii="Arial" w:hAnsi="Arial" w:cs="Arial"/>
          <w:i/>
          <w:iCs/>
          <w:color w:val="000000" w:themeColor="text1"/>
        </w:rPr>
        <w:t xml:space="preserve">FASEB J. </w:t>
      </w:r>
      <w:r w:rsidRPr="003572B6">
        <w:rPr>
          <w:rFonts w:ascii="Arial" w:hAnsi="Arial" w:cs="Arial"/>
          <w:color w:val="000000" w:themeColor="text1"/>
        </w:rPr>
        <w:t xml:space="preserve">2013; </w:t>
      </w:r>
      <w:r w:rsidRPr="003572B6">
        <w:rPr>
          <w:rFonts w:ascii="Arial" w:hAnsi="Arial" w:cs="Arial"/>
          <w:i/>
          <w:iCs/>
          <w:color w:val="000000" w:themeColor="text1"/>
        </w:rPr>
        <w:t>27</w:t>
      </w:r>
      <w:r w:rsidRPr="003572B6">
        <w:rPr>
          <w:rFonts w:ascii="Arial" w:hAnsi="Arial" w:cs="Arial"/>
          <w:color w:val="000000" w:themeColor="text1"/>
        </w:rPr>
        <w:t xml:space="preserve">(9): 3478–3486. </w:t>
      </w:r>
      <w:hyperlink r:id="rId38" w:history="1">
        <w:r w:rsidRPr="003572B6">
          <w:rPr>
            <w:rStyle w:val="Hyperlink"/>
            <w:rFonts w:ascii="Arial" w:hAnsi="Arial" w:cs="Arial"/>
          </w:rPr>
          <w:t>https://doi.org/10.1096/fj.12-217984</w:t>
        </w:r>
      </w:hyperlink>
    </w:p>
    <w:p w14:paraId="29E8BE04"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Pochechueva T, Jacob F, Fedier A, et al. Tumor-associated glycans and their role in gynecological cancers: accelerating translational research by novel high-throughput approaches. Metabolites. 2012; 2(4): 913–939, </w:t>
      </w:r>
      <w:hyperlink r:id="rId39" w:history="1">
        <w:r w:rsidRPr="003572B6">
          <w:rPr>
            <w:rStyle w:val="Hyperlink"/>
            <w:rFonts w:ascii="Arial" w:hAnsi="Arial" w:cs="Arial"/>
          </w:rPr>
          <w:t>https://doi.org/10.3390/metabo2040913</w:t>
        </w:r>
      </w:hyperlink>
      <w:r w:rsidRPr="003572B6">
        <w:rPr>
          <w:rFonts w:ascii="Arial" w:hAnsi="Arial" w:cs="Arial"/>
          <w:color w:val="000000" w:themeColor="text1"/>
        </w:rPr>
        <w:t xml:space="preserve"> </w:t>
      </w:r>
    </w:p>
    <w:p w14:paraId="60CE5CF8"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Radhakrishnan P., Dabelsteen S., Madsen FB, et al. Immature truncated O-glycophenotype of cancer directly induces oncogenic features. Proc Natl Acad Sci USA, 2014; 111(39), E4066–E4075, </w:t>
      </w:r>
      <w:hyperlink r:id="rId40" w:history="1">
        <w:r w:rsidRPr="003572B6">
          <w:rPr>
            <w:rStyle w:val="Hyperlink"/>
            <w:rFonts w:ascii="Arial" w:hAnsi="Arial" w:cs="Arial"/>
          </w:rPr>
          <w:t>https://doi.org/10.1073/pnas.1406619111</w:t>
        </w:r>
      </w:hyperlink>
      <w:r w:rsidRPr="003572B6">
        <w:rPr>
          <w:rFonts w:ascii="Arial" w:hAnsi="Arial" w:cs="Arial"/>
          <w:color w:val="000000" w:themeColor="text1"/>
        </w:rPr>
        <w:t xml:space="preserve"> </w:t>
      </w:r>
    </w:p>
    <w:p w14:paraId="67D174CD"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Rømer TB, Aasted MKM, Dabelsteen S, et al. Mapping of truncated O-glycans in cancers of epithelial and non-epithelial origin. Br J Cancer. 2021; 125(9): 1239–1250, </w:t>
      </w:r>
      <w:hyperlink r:id="rId41" w:history="1">
        <w:r w:rsidRPr="003572B6">
          <w:rPr>
            <w:rStyle w:val="Hyperlink"/>
            <w:rFonts w:ascii="Arial" w:hAnsi="Arial" w:cs="Arial"/>
          </w:rPr>
          <w:t>https://doi.org/10.1038/s41416-021-01530-7</w:t>
        </w:r>
      </w:hyperlink>
    </w:p>
    <w:p w14:paraId="697ACD16" w14:textId="77777777" w:rsidR="009B1353" w:rsidRPr="003572B6" w:rsidRDefault="009B1353" w:rsidP="009B1353">
      <w:pPr>
        <w:spacing w:line="360" w:lineRule="auto"/>
        <w:jc w:val="both"/>
        <w:rPr>
          <w:rFonts w:ascii="Arial" w:hAnsi="Arial" w:cs="Arial"/>
          <w:color w:val="000000" w:themeColor="text1"/>
          <w:u w:val="single"/>
        </w:rPr>
      </w:pPr>
      <w:r w:rsidRPr="003572B6">
        <w:rPr>
          <w:rFonts w:ascii="Arial" w:hAnsi="Arial" w:cs="Arial"/>
          <w:color w:val="000000" w:themeColor="text1"/>
        </w:rPr>
        <w:t xml:space="preserve">Sahasrabuddhe VV. Cervical Cancer: Precursors and Prevention. Hematol Oncol Clin North Am. 2024; 38(4): 771–781. </w:t>
      </w:r>
      <w:hyperlink r:id="rId42" w:history="1">
        <w:r w:rsidRPr="003572B6">
          <w:rPr>
            <w:rStyle w:val="Hyperlink"/>
            <w:rFonts w:ascii="Arial" w:hAnsi="Arial" w:cs="Arial"/>
          </w:rPr>
          <w:t>https://doi.org/10.1016/j.hoc.2024.03.005</w:t>
        </w:r>
      </w:hyperlink>
    </w:p>
    <w:p w14:paraId="271AC56C"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lastRenderedPageBreak/>
        <w:t>Sánchez-Martínez H, Jiménez-Castillo V, Illescas-Barbosa D, et al. Expression of 9-</w:t>
      </w:r>
      <w:r w:rsidRPr="003572B6">
        <w:rPr>
          <w:rFonts w:ascii="Arial" w:hAnsi="Arial" w:cs="Arial"/>
          <w:i/>
          <w:iCs/>
          <w:color w:val="000000" w:themeColor="text1"/>
        </w:rPr>
        <w:t>O</w:t>
      </w:r>
      <w:r w:rsidRPr="003572B6">
        <w:rPr>
          <w:rFonts w:ascii="Arial" w:hAnsi="Arial" w:cs="Arial"/>
          <w:color w:val="000000" w:themeColor="text1"/>
        </w:rPr>
        <w:t>-Acetylated Sialic Acid in HPV+ Oral Squamous Cell Carcinoma Cells. </w:t>
      </w:r>
      <w:r w:rsidRPr="003572B6">
        <w:rPr>
          <w:rFonts w:ascii="Arial" w:hAnsi="Arial" w:cs="Arial"/>
          <w:i/>
          <w:iCs/>
          <w:color w:val="000000" w:themeColor="text1"/>
        </w:rPr>
        <w:t>Life (Basel).</w:t>
      </w:r>
      <w:r w:rsidRPr="003572B6">
        <w:rPr>
          <w:rFonts w:ascii="Arial" w:hAnsi="Arial" w:cs="Arial"/>
          <w:color w:val="000000" w:themeColor="text1"/>
        </w:rPr>
        <w:t xml:space="preserve"> 2025; </w:t>
      </w:r>
      <w:r w:rsidRPr="003572B6">
        <w:rPr>
          <w:rFonts w:ascii="Arial" w:hAnsi="Arial" w:cs="Arial"/>
          <w:i/>
          <w:iCs/>
          <w:color w:val="000000" w:themeColor="text1"/>
        </w:rPr>
        <w:t>15</w:t>
      </w:r>
      <w:r w:rsidRPr="003572B6">
        <w:rPr>
          <w:rFonts w:ascii="Arial" w:hAnsi="Arial" w:cs="Arial"/>
          <w:color w:val="000000" w:themeColor="text1"/>
        </w:rPr>
        <w:t xml:space="preserve">(4): 663, </w:t>
      </w:r>
      <w:hyperlink r:id="rId43" w:history="1">
        <w:r w:rsidRPr="003572B6">
          <w:rPr>
            <w:rStyle w:val="Hyperlink"/>
            <w:rFonts w:ascii="Arial" w:hAnsi="Arial" w:cs="Arial"/>
          </w:rPr>
          <w:t>https://doi.org/10.3390/life15040663</w:t>
        </w:r>
      </w:hyperlink>
    </w:p>
    <w:p w14:paraId="49148073"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Santaella-Verdejo A, Gallegos B, Pérez-Campos E, et al. Use of amaranthus leucocarpus lectin to differentiate cervical dysplasia (CIN). </w:t>
      </w:r>
      <w:r w:rsidRPr="003572B6">
        <w:rPr>
          <w:rFonts w:ascii="Arial" w:hAnsi="Arial" w:cs="Arial"/>
          <w:i/>
          <w:iCs/>
          <w:color w:val="000000" w:themeColor="text1"/>
        </w:rPr>
        <w:t>Prep Biochem Biotechnology</w:t>
      </w:r>
      <w:r w:rsidRPr="003572B6">
        <w:rPr>
          <w:rFonts w:ascii="Arial" w:hAnsi="Arial" w:cs="Arial"/>
          <w:color w:val="000000" w:themeColor="text1"/>
        </w:rPr>
        <w:t>. 2007;</w:t>
      </w:r>
      <w:r w:rsidRPr="003572B6">
        <w:rPr>
          <w:rFonts w:ascii="Arial" w:hAnsi="Arial" w:cs="Arial"/>
          <w:i/>
          <w:iCs/>
          <w:color w:val="000000" w:themeColor="text1"/>
        </w:rPr>
        <w:t>37</w:t>
      </w:r>
      <w:r w:rsidRPr="003572B6">
        <w:rPr>
          <w:rFonts w:ascii="Arial" w:hAnsi="Arial" w:cs="Arial"/>
          <w:color w:val="000000" w:themeColor="text1"/>
        </w:rPr>
        <w:t xml:space="preserve">(3): 219–228, </w:t>
      </w:r>
      <w:hyperlink r:id="rId44" w:history="1">
        <w:r w:rsidRPr="003572B6">
          <w:rPr>
            <w:rStyle w:val="Hyperlink"/>
            <w:rFonts w:ascii="Arial" w:hAnsi="Arial" w:cs="Arial"/>
          </w:rPr>
          <w:t>https://doi.org/10.1080/10826060701386703</w:t>
        </w:r>
      </w:hyperlink>
      <w:r w:rsidRPr="003572B6">
        <w:rPr>
          <w:rFonts w:ascii="Arial" w:hAnsi="Arial" w:cs="Arial"/>
          <w:color w:val="000000" w:themeColor="text1"/>
        </w:rPr>
        <w:t xml:space="preserve"> </w:t>
      </w:r>
    </w:p>
    <w:p w14:paraId="329088CE"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Savage D, Mattson G, Desai S, et al. Avidin-biotin chemistry: A Handbook. Rockford Illinois, USA: Pierce Chemical Company; 1992.</w:t>
      </w:r>
    </w:p>
    <w:p w14:paraId="6DDD162F"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Schiffman M, Castle PE, Jeronimo J, et al. Human papillomavirus and cervical cancer. Lancet (London, England). 2007; 370(9590): 890–907, </w:t>
      </w:r>
      <w:hyperlink r:id="rId45" w:history="1">
        <w:r w:rsidRPr="003572B6">
          <w:rPr>
            <w:rStyle w:val="Hyperlink"/>
            <w:rFonts w:ascii="Arial" w:hAnsi="Arial" w:cs="Arial"/>
          </w:rPr>
          <w:t>https://doi.org/10.1016/S0140-6736(07)61416-0</w:t>
        </w:r>
      </w:hyperlink>
      <w:r w:rsidRPr="003572B6">
        <w:rPr>
          <w:rFonts w:ascii="Arial" w:hAnsi="Arial" w:cs="Arial"/>
          <w:color w:val="000000" w:themeColor="text1"/>
        </w:rPr>
        <w:t xml:space="preserve"> </w:t>
      </w:r>
    </w:p>
    <w:p w14:paraId="55A8F0A0"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Solórzano C, Mayoral MA, de los Angeles Carlos, M, et al. Overexpression of glycosylated proteins in cervical cancer recognized by the Machaerocereus eruca agglutinin. Folia Histochem Cytobiol. 2012; 50(3): 398–406, </w:t>
      </w:r>
      <w:hyperlink r:id="rId46" w:history="1">
        <w:r w:rsidRPr="003572B6">
          <w:rPr>
            <w:rStyle w:val="Hyperlink"/>
            <w:rFonts w:ascii="Arial" w:hAnsi="Arial" w:cs="Arial"/>
          </w:rPr>
          <w:t>https://doi.org/10.5603/19748</w:t>
        </w:r>
      </w:hyperlink>
    </w:p>
    <w:p w14:paraId="4D240503" w14:textId="77777777" w:rsidR="009B1353" w:rsidRPr="003572B6" w:rsidRDefault="009B1353" w:rsidP="009B1353">
      <w:pPr>
        <w:spacing w:line="360" w:lineRule="auto"/>
        <w:jc w:val="both"/>
        <w:rPr>
          <w:rStyle w:val="Hyperlink"/>
        </w:rPr>
      </w:pPr>
      <w:r w:rsidRPr="003572B6">
        <w:rPr>
          <w:rFonts w:ascii="Arial" w:hAnsi="Arial" w:cs="Arial"/>
          <w:color w:val="000000" w:themeColor="text1"/>
        </w:rPr>
        <w:t xml:space="preserve">Xu Z, Zhang Y, Ocansey DKW, B, et al. Glycosylation in Cervical Cancer: New Insights and Clinical Implications. Front. Oncol. 2021; 16(11), 706862, </w:t>
      </w:r>
      <w:r w:rsidRPr="003572B6">
        <w:rPr>
          <w:rStyle w:val="Hyperlink"/>
          <w:rFonts w:ascii="Arial" w:hAnsi="Arial" w:cs="Arial"/>
        </w:rPr>
        <w:t>doi: 10.3389/fonc.2021.706862.</w:t>
      </w:r>
      <w:r w:rsidRPr="003572B6">
        <w:rPr>
          <w:rStyle w:val="Hyperlink"/>
        </w:rPr>
        <w:t xml:space="preserve">      </w:t>
      </w:r>
    </w:p>
    <w:p w14:paraId="79E12A97"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Zenteno E, Ochoa JL. Purification of a lectrin from Amaranthus leucocarpus by affinity chromatography. Pytochemistry. 1988; 27(2): 313-317. https//doi.org/</w:t>
      </w:r>
      <w:hyperlink r:id="rId47" w:tgtFrame="_blank" w:history="1">
        <w:r w:rsidRPr="003572B6">
          <w:rPr>
            <w:rStyle w:val="Hyperlink"/>
            <w:rFonts w:ascii="Arial" w:hAnsi="Arial" w:cs="Arial"/>
          </w:rPr>
          <w:t>10.1016/0031-9422(88)83088-7</w:t>
        </w:r>
      </w:hyperlink>
      <w:r w:rsidRPr="003572B6">
        <w:rPr>
          <w:rFonts w:ascii="Arial" w:hAnsi="Arial" w:cs="Arial"/>
          <w:color w:val="000000" w:themeColor="text1"/>
        </w:rPr>
        <w:t xml:space="preserve"> </w:t>
      </w:r>
    </w:p>
    <w:p w14:paraId="4E2BCF47"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Zhang J, Ke Y, Chen C, et al. HPV cancer burden by anatomical site, country, and region in 2022. Sci Rep. 2025; 15(1): 21048, </w:t>
      </w:r>
      <w:hyperlink r:id="rId48" w:history="1">
        <w:r w:rsidRPr="003572B6">
          <w:rPr>
            <w:rStyle w:val="Hyperlink"/>
            <w:rFonts w:ascii="Arial" w:hAnsi="Arial" w:cs="Arial"/>
          </w:rPr>
          <w:t>https://doi.org/10.1038/s41598-025-06700-8</w:t>
        </w:r>
      </w:hyperlink>
    </w:p>
    <w:p w14:paraId="01BBAA58" w14:textId="77777777" w:rsidR="009B1353" w:rsidRPr="003572B6" w:rsidRDefault="009B1353" w:rsidP="009B1353">
      <w:pPr>
        <w:spacing w:line="360" w:lineRule="auto"/>
        <w:jc w:val="both"/>
        <w:rPr>
          <w:rFonts w:ascii="Arial" w:hAnsi="Arial" w:cs="Arial"/>
          <w:color w:val="000000" w:themeColor="text1"/>
        </w:rPr>
      </w:pPr>
      <w:r w:rsidRPr="003572B6">
        <w:rPr>
          <w:rFonts w:ascii="Arial" w:hAnsi="Arial" w:cs="Arial"/>
          <w:color w:val="000000" w:themeColor="text1"/>
        </w:rPr>
        <w:t xml:space="preserve">Zhou L, Wu H, Bai  X, et al. O-Glycosylating Enzyme GALNT2 Predicts Worse Prognosis in Cervical Cancer. Pathol Oncol Res. 2022; 28: 1610554, </w:t>
      </w:r>
      <w:hyperlink r:id="rId49" w:history="1">
        <w:r w:rsidRPr="003572B6">
          <w:rPr>
            <w:rStyle w:val="Hyperlink"/>
            <w:rFonts w:ascii="Arial" w:hAnsi="Arial" w:cs="Arial"/>
          </w:rPr>
          <w:t>https://doi.org/10.3389/pore.2022.1610554</w:t>
        </w:r>
      </w:hyperlink>
      <w:r w:rsidRPr="003572B6">
        <w:rPr>
          <w:rFonts w:ascii="Arial" w:hAnsi="Arial" w:cs="Arial"/>
          <w:color w:val="000000" w:themeColor="text1"/>
        </w:rPr>
        <w:t xml:space="preserve"> </w:t>
      </w:r>
    </w:p>
    <w:sectPr w:rsidR="009B1353" w:rsidRPr="003572B6">
      <w:headerReference w:type="even" r:id="rId50"/>
      <w:headerReference w:type="default" r:id="rId51"/>
      <w:footerReference w:type="even" r:id="rId52"/>
      <w:footerReference w:type="default" r:id="rId53"/>
      <w:headerReference w:type="first" r:id="rId54"/>
      <w:footerReference w:type="first" r:id="rId5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ECE12" w14:textId="77777777" w:rsidR="00503786" w:rsidRDefault="00503786" w:rsidP="00797D30">
      <w:pPr>
        <w:spacing w:after="0" w:line="240" w:lineRule="auto"/>
      </w:pPr>
      <w:r>
        <w:separator/>
      </w:r>
    </w:p>
  </w:endnote>
  <w:endnote w:type="continuationSeparator" w:id="0">
    <w:p w14:paraId="2CCA0EB8" w14:textId="77777777" w:rsidR="00503786" w:rsidRDefault="00503786" w:rsidP="0079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BCCE" w14:textId="77777777" w:rsidR="00797D30" w:rsidRDefault="00797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73C2" w14:textId="77777777" w:rsidR="00797D30" w:rsidRDefault="00797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62A36" w14:textId="77777777" w:rsidR="00797D30" w:rsidRDefault="00797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60F4A" w14:textId="77777777" w:rsidR="00503786" w:rsidRDefault="00503786" w:rsidP="00797D30">
      <w:pPr>
        <w:spacing w:after="0" w:line="240" w:lineRule="auto"/>
      </w:pPr>
      <w:r>
        <w:separator/>
      </w:r>
    </w:p>
  </w:footnote>
  <w:footnote w:type="continuationSeparator" w:id="0">
    <w:p w14:paraId="748F9CD5" w14:textId="77777777" w:rsidR="00503786" w:rsidRDefault="00503786" w:rsidP="0079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E4FB" w14:textId="795A1BE6" w:rsidR="00797D30" w:rsidRDefault="00797D30">
    <w:pPr>
      <w:pStyle w:val="Header"/>
    </w:pPr>
    <w:r>
      <w:rPr>
        <w:noProof/>
      </w:rPr>
      <w:pict w14:anchorId="5AFB64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4" o:spid="_x0000_s1026" type="#_x0000_t136" style="position:absolute;margin-left:0;margin-top:0;width:524.6pt;height:98.3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D083" w14:textId="45F1FDDE" w:rsidR="00797D30" w:rsidRDefault="00797D30">
    <w:pPr>
      <w:pStyle w:val="Header"/>
    </w:pPr>
    <w:r>
      <w:rPr>
        <w:noProof/>
      </w:rPr>
      <w:pict w14:anchorId="796229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5" o:spid="_x0000_s1027" type="#_x0000_t136" style="position:absolute;margin-left:0;margin-top:0;width:524.6pt;height:98.3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8F6DE" w14:textId="30CA2B1F" w:rsidR="00797D30" w:rsidRDefault="00797D30">
    <w:pPr>
      <w:pStyle w:val="Header"/>
    </w:pPr>
    <w:r>
      <w:rPr>
        <w:noProof/>
      </w:rPr>
      <w:pict w14:anchorId="5006D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260343" o:spid="_x0000_s1025" type="#_x0000_t136" style="position:absolute;margin-left:0;margin-top:0;width:524.6pt;height:98.3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FC71CF"/>
    <w:multiLevelType w:val="hybridMultilevel"/>
    <w:tmpl w:val="D3448B12"/>
    <w:lvl w:ilvl="0" w:tplc="99D64FE4">
      <w:start w:val="1"/>
      <w:numFmt w:val="decimal"/>
      <w:lvlText w:val="%1."/>
      <w:lvlJc w:val="left"/>
      <w:pPr>
        <w:ind w:left="360" w:hanging="360"/>
      </w:pPr>
      <w:rPr>
        <w:rFonts w:ascii="Arial" w:eastAsiaTheme="minorHAnsi" w:hAnsi="Arial" w:cs="Arial"/>
        <w:color w:val="000000" w:themeColor="text1"/>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740B23D4"/>
    <w:multiLevelType w:val="hybridMultilevel"/>
    <w:tmpl w:val="38849F94"/>
    <w:lvl w:ilvl="0" w:tplc="8716BB9C">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702010"/>
    <w:multiLevelType w:val="multilevel"/>
    <w:tmpl w:val="5572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3174512">
    <w:abstractNumId w:val="0"/>
  </w:num>
  <w:num w:numId="2" w16cid:durableId="340132710">
    <w:abstractNumId w:val="2"/>
  </w:num>
  <w:num w:numId="3" w16cid:durableId="19478075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D5"/>
    <w:rsid w:val="00027E58"/>
    <w:rsid w:val="00045205"/>
    <w:rsid w:val="000575EA"/>
    <w:rsid w:val="00061D40"/>
    <w:rsid w:val="00064365"/>
    <w:rsid w:val="000646F6"/>
    <w:rsid w:val="00081D6D"/>
    <w:rsid w:val="000820F0"/>
    <w:rsid w:val="00087842"/>
    <w:rsid w:val="00094067"/>
    <w:rsid w:val="000B55D4"/>
    <w:rsid w:val="000B6C31"/>
    <w:rsid w:val="000E4024"/>
    <w:rsid w:val="000F0463"/>
    <w:rsid w:val="00116CD8"/>
    <w:rsid w:val="001261AA"/>
    <w:rsid w:val="00132B85"/>
    <w:rsid w:val="001448E3"/>
    <w:rsid w:val="00146134"/>
    <w:rsid w:val="00164F8F"/>
    <w:rsid w:val="0017264D"/>
    <w:rsid w:val="00177E4D"/>
    <w:rsid w:val="00183D83"/>
    <w:rsid w:val="001B1698"/>
    <w:rsid w:val="001B264C"/>
    <w:rsid w:val="001D1F0A"/>
    <w:rsid w:val="001D2889"/>
    <w:rsid w:val="001E3043"/>
    <w:rsid w:val="001E367B"/>
    <w:rsid w:val="001E632B"/>
    <w:rsid w:val="001E68A8"/>
    <w:rsid w:val="002053AA"/>
    <w:rsid w:val="00211393"/>
    <w:rsid w:val="00211880"/>
    <w:rsid w:val="002264C9"/>
    <w:rsid w:val="0023267A"/>
    <w:rsid w:val="0024181D"/>
    <w:rsid w:val="0024606D"/>
    <w:rsid w:val="00256314"/>
    <w:rsid w:val="0027541B"/>
    <w:rsid w:val="00275C7A"/>
    <w:rsid w:val="00291481"/>
    <w:rsid w:val="002958C5"/>
    <w:rsid w:val="002A0D3F"/>
    <w:rsid w:val="002B4F4E"/>
    <w:rsid w:val="002C4D78"/>
    <w:rsid w:val="002D2FF6"/>
    <w:rsid w:val="002D72EA"/>
    <w:rsid w:val="002F0620"/>
    <w:rsid w:val="002F20F1"/>
    <w:rsid w:val="002F715E"/>
    <w:rsid w:val="00313B49"/>
    <w:rsid w:val="003346E3"/>
    <w:rsid w:val="00336C26"/>
    <w:rsid w:val="003572B6"/>
    <w:rsid w:val="00357526"/>
    <w:rsid w:val="0038436D"/>
    <w:rsid w:val="0038677F"/>
    <w:rsid w:val="003A32E1"/>
    <w:rsid w:val="003A4D95"/>
    <w:rsid w:val="003B68C0"/>
    <w:rsid w:val="003C5FC4"/>
    <w:rsid w:val="003D6097"/>
    <w:rsid w:val="003E387E"/>
    <w:rsid w:val="003E5A83"/>
    <w:rsid w:val="003E6026"/>
    <w:rsid w:val="003E7C95"/>
    <w:rsid w:val="003F6E97"/>
    <w:rsid w:val="00405AFB"/>
    <w:rsid w:val="004065D5"/>
    <w:rsid w:val="004122D7"/>
    <w:rsid w:val="00413936"/>
    <w:rsid w:val="0041584F"/>
    <w:rsid w:val="00431C9C"/>
    <w:rsid w:val="00440CBE"/>
    <w:rsid w:val="004551AB"/>
    <w:rsid w:val="00456E2D"/>
    <w:rsid w:val="004727CE"/>
    <w:rsid w:val="00474DFA"/>
    <w:rsid w:val="00483B48"/>
    <w:rsid w:val="00492548"/>
    <w:rsid w:val="0049693D"/>
    <w:rsid w:val="004A0FFF"/>
    <w:rsid w:val="004C4BC8"/>
    <w:rsid w:val="004C7642"/>
    <w:rsid w:val="004D5FA1"/>
    <w:rsid w:val="004E01F9"/>
    <w:rsid w:val="004E0D80"/>
    <w:rsid w:val="004F7B81"/>
    <w:rsid w:val="00501375"/>
    <w:rsid w:val="00503786"/>
    <w:rsid w:val="00514EA6"/>
    <w:rsid w:val="005161AF"/>
    <w:rsid w:val="00522EC4"/>
    <w:rsid w:val="005421D2"/>
    <w:rsid w:val="00545D07"/>
    <w:rsid w:val="00551321"/>
    <w:rsid w:val="005666B9"/>
    <w:rsid w:val="0057270D"/>
    <w:rsid w:val="00594F99"/>
    <w:rsid w:val="005A4F18"/>
    <w:rsid w:val="005A7A32"/>
    <w:rsid w:val="00605CC4"/>
    <w:rsid w:val="00607DA4"/>
    <w:rsid w:val="00614AAF"/>
    <w:rsid w:val="00615F06"/>
    <w:rsid w:val="006236D8"/>
    <w:rsid w:val="0062717C"/>
    <w:rsid w:val="00631A11"/>
    <w:rsid w:val="006329CE"/>
    <w:rsid w:val="00643ABF"/>
    <w:rsid w:val="00657E5C"/>
    <w:rsid w:val="00673980"/>
    <w:rsid w:val="00685179"/>
    <w:rsid w:val="006946C4"/>
    <w:rsid w:val="00696ACE"/>
    <w:rsid w:val="006A6CAA"/>
    <w:rsid w:val="006B0C46"/>
    <w:rsid w:val="006B22F8"/>
    <w:rsid w:val="006E437A"/>
    <w:rsid w:val="006E4676"/>
    <w:rsid w:val="00705BAA"/>
    <w:rsid w:val="00706066"/>
    <w:rsid w:val="0072128C"/>
    <w:rsid w:val="00726E70"/>
    <w:rsid w:val="0073742B"/>
    <w:rsid w:val="007471AA"/>
    <w:rsid w:val="00750B41"/>
    <w:rsid w:val="00767C76"/>
    <w:rsid w:val="00797D30"/>
    <w:rsid w:val="007A7E4A"/>
    <w:rsid w:val="007C389F"/>
    <w:rsid w:val="007C70C9"/>
    <w:rsid w:val="007F50B8"/>
    <w:rsid w:val="0080277A"/>
    <w:rsid w:val="00806210"/>
    <w:rsid w:val="0082492C"/>
    <w:rsid w:val="008547AA"/>
    <w:rsid w:val="00861436"/>
    <w:rsid w:val="008675BB"/>
    <w:rsid w:val="00867F00"/>
    <w:rsid w:val="00876AF2"/>
    <w:rsid w:val="00881507"/>
    <w:rsid w:val="00887D3D"/>
    <w:rsid w:val="00892C12"/>
    <w:rsid w:val="00895B3C"/>
    <w:rsid w:val="008A2840"/>
    <w:rsid w:val="008B323A"/>
    <w:rsid w:val="008D05C0"/>
    <w:rsid w:val="008D54D1"/>
    <w:rsid w:val="008E1F39"/>
    <w:rsid w:val="008E3635"/>
    <w:rsid w:val="008E44CD"/>
    <w:rsid w:val="00901D2E"/>
    <w:rsid w:val="0092446A"/>
    <w:rsid w:val="00924AC6"/>
    <w:rsid w:val="00924D55"/>
    <w:rsid w:val="009310F1"/>
    <w:rsid w:val="00952B57"/>
    <w:rsid w:val="00974DDF"/>
    <w:rsid w:val="00981CE9"/>
    <w:rsid w:val="0099243C"/>
    <w:rsid w:val="009A2E63"/>
    <w:rsid w:val="009B1353"/>
    <w:rsid w:val="009B56B4"/>
    <w:rsid w:val="009C71DC"/>
    <w:rsid w:val="009D61BF"/>
    <w:rsid w:val="009E7449"/>
    <w:rsid w:val="009F1542"/>
    <w:rsid w:val="009F2A6E"/>
    <w:rsid w:val="00A27C4F"/>
    <w:rsid w:val="00A47674"/>
    <w:rsid w:val="00A5410F"/>
    <w:rsid w:val="00A6181B"/>
    <w:rsid w:val="00A8240E"/>
    <w:rsid w:val="00A968EF"/>
    <w:rsid w:val="00AB4FFF"/>
    <w:rsid w:val="00AB7103"/>
    <w:rsid w:val="00AC429C"/>
    <w:rsid w:val="00AC64C3"/>
    <w:rsid w:val="00AD6C78"/>
    <w:rsid w:val="00AE5CD8"/>
    <w:rsid w:val="00AF298F"/>
    <w:rsid w:val="00AF29F9"/>
    <w:rsid w:val="00B13ACC"/>
    <w:rsid w:val="00B262B5"/>
    <w:rsid w:val="00B61AA7"/>
    <w:rsid w:val="00B63A10"/>
    <w:rsid w:val="00B65A38"/>
    <w:rsid w:val="00B76643"/>
    <w:rsid w:val="00B85BB7"/>
    <w:rsid w:val="00BB2288"/>
    <w:rsid w:val="00BD2280"/>
    <w:rsid w:val="00BE28B9"/>
    <w:rsid w:val="00BE2974"/>
    <w:rsid w:val="00BF456F"/>
    <w:rsid w:val="00C00C61"/>
    <w:rsid w:val="00C044B6"/>
    <w:rsid w:val="00C12997"/>
    <w:rsid w:val="00C20698"/>
    <w:rsid w:val="00C44121"/>
    <w:rsid w:val="00C45434"/>
    <w:rsid w:val="00C45AA0"/>
    <w:rsid w:val="00C50646"/>
    <w:rsid w:val="00C80884"/>
    <w:rsid w:val="00C9781B"/>
    <w:rsid w:val="00CA5C0B"/>
    <w:rsid w:val="00CA5DBB"/>
    <w:rsid w:val="00CB10B3"/>
    <w:rsid w:val="00CB3E3B"/>
    <w:rsid w:val="00CC3ABA"/>
    <w:rsid w:val="00CD026D"/>
    <w:rsid w:val="00CD6AE8"/>
    <w:rsid w:val="00CF1E48"/>
    <w:rsid w:val="00D0162F"/>
    <w:rsid w:val="00D05165"/>
    <w:rsid w:val="00D101B6"/>
    <w:rsid w:val="00D15430"/>
    <w:rsid w:val="00D30852"/>
    <w:rsid w:val="00D418EC"/>
    <w:rsid w:val="00D45423"/>
    <w:rsid w:val="00D45C45"/>
    <w:rsid w:val="00D465F8"/>
    <w:rsid w:val="00D504FB"/>
    <w:rsid w:val="00D60267"/>
    <w:rsid w:val="00D74C89"/>
    <w:rsid w:val="00D873D6"/>
    <w:rsid w:val="00D875C1"/>
    <w:rsid w:val="00D93E4D"/>
    <w:rsid w:val="00D979DC"/>
    <w:rsid w:val="00DA74EF"/>
    <w:rsid w:val="00DC24B5"/>
    <w:rsid w:val="00DC738B"/>
    <w:rsid w:val="00DF1785"/>
    <w:rsid w:val="00DF3547"/>
    <w:rsid w:val="00DF7CC5"/>
    <w:rsid w:val="00E311C9"/>
    <w:rsid w:val="00E4389D"/>
    <w:rsid w:val="00E515F8"/>
    <w:rsid w:val="00E51E79"/>
    <w:rsid w:val="00E54C80"/>
    <w:rsid w:val="00E61C18"/>
    <w:rsid w:val="00E73A10"/>
    <w:rsid w:val="00EA4F19"/>
    <w:rsid w:val="00EB0F13"/>
    <w:rsid w:val="00EB46A5"/>
    <w:rsid w:val="00EC2433"/>
    <w:rsid w:val="00EC771A"/>
    <w:rsid w:val="00ED1CF6"/>
    <w:rsid w:val="00ED4B61"/>
    <w:rsid w:val="00F23A43"/>
    <w:rsid w:val="00F3456C"/>
    <w:rsid w:val="00F51D47"/>
    <w:rsid w:val="00F53F27"/>
    <w:rsid w:val="00F61E40"/>
    <w:rsid w:val="00F62464"/>
    <w:rsid w:val="00F65780"/>
    <w:rsid w:val="00F76B08"/>
    <w:rsid w:val="00F92AB8"/>
    <w:rsid w:val="00F93A23"/>
    <w:rsid w:val="00F97E09"/>
    <w:rsid w:val="00FA0AF6"/>
    <w:rsid w:val="00FA5568"/>
    <w:rsid w:val="00FA6E43"/>
    <w:rsid w:val="00FB2DF0"/>
    <w:rsid w:val="00FB4F3A"/>
    <w:rsid w:val="00FC2A9D"/>
    <w:rsid w:val="00FE16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44218"/>
  <w15:chartTrackingRefBased/>
  <w15:docId w15:val="{7D8DB607-246F-F141-A1B4-ABC6AE75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65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65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65D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65D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65D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65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5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5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5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5D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65D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65D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65D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65D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65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5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5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5D5"/>
    <w:rPr>
      <w:rFonts w:eastAsiaTheme="majorEastAsia" w:cstheme="majorBidi"/>
      <w:color w:val="272727" w:themeColor="text1" w:themeTint="D8"/>
    </w:rPr>
  </w:style>
  <w:style w:type="paragraph" w:styleId="Title">
    <w:name w:val="Title"/>
    <w:basedOn w:val="Normal"/>
    <w:next w:val="Normal"/>
    <w:link w:val="TitleChar"/>
    <w:uiPriority w:val="10"/>
    <w:qFormat/>
    <w:rsid w:val="004065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5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5D5"/>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4065D5"/>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4065D5"/>
    <w:pPr>
      <w:spacing w:before="160"/>
      <w:jc w:val="center"/>
    </w:pPr>
    <w:rPr>
      <w:i/>
      <w:iCs/>
      <w:color w:val="000000" w:themeColor="text1"/>
    </w:rPr>
  </w:style>
  <w:style w:type="character" w:customStyle="1" w:styleId="QuoteChar">
    <w:name w:val="Quote Char"/>
    <w:basedOn w:val="DefaultParagraphFont"/>
    <w:link w:val="Quote"/>
    <w:uiPriority w:val="29"/>
    <w:rsid w:val="004065D5"/>
    <w:rPr>
      <w:i/>
      <w:iCs/>
      <w:color w:val="000000" w:themeColor="text1"/>
    </w:rPr>
  </w:style>
  <w:style w:type="paragraph" w:styleId="ListParagraph">
    <w:name w:val="List Paragraph"/>
    <w:basedOn w:val="Normal"/>
    <w:uiPriority w:val="34"/>
    <w:qFormat/>
    <w:rsid w:val="004065D5"/>
    <w:pPr>
      <w:ind w:left="720"/>
      <w:contextualSpacing/>
    </w:pPr>
  </w:style>
  <w:style w:type="character" w:styleId="IntenseEmphasis">
    <w:name w:val="Intense Emphasis"/>
    <w:basedOn w:val="DefaultParagraphFont"/>
    <w:uiPriority w:val="21"/>
    <w:qFormat/>
    <w:rsid w:val="004065D5"/>
    <w:rPr>
      <w:i/>
      <w:iCs/>
      <w:color w:val="2F5496" w:themeColor="accent1" w:themeShade="BF"/>
    </w:rPr>
  </w:style>
  <w:style w:type="paragraph" w:styleId="IntenseQuote">
    <w:name w:val="Intense Quote"/>
    <w:basedOn w:val="Normal"/>
    <w:next w:val="Normal"/>
    <w:link w:val="IntenseQuoteChar"/>
    <w:uiPriority w:val="30"/>
    <w:qFormat/>
    <w:rsid w:val="004065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65D5"/>
    <w:rPr>
      <w:i/>
      <w:iCs/>
      <w:color w:val="2F5496" w:themeColor="accent1" w:themeShade="BF"/>
    </w:rPr>
  </w:style>
  <w:style w:type="character" w:styleId="IntenseReference">
    <w:name w:val="Intense Reference"/>
    <w:basedOn w:val="DefaultParagraphFont"/>
    <w:uiPriority w:val="32"/>
    <w:qFormat/>
    <w:rsid w:val="004065D5"/>
    <w:rPr>
      <w:b/>
      <w:bCs/>
      <w:smallCaps/>
      <w:color w:val="2F5496" w:themeColor="accent1" w:themeShade="BF"/>
      <w:spacing w:val="5"/>
    </w:rPr>
  </w:style>
  <w:style w:type="character" w:styleId="Hyperlink">
    <w:name w:val="Hyperlink"/>
    <w:basedOn w:val="DefaultParagraphFont"/>
    <w:uiPriority w:val="99"/>
    <w:unhideWhenUsed/>
    <w:rsid w:val="003346E3"/>
    <w:rPr>
      <w:color w:val="0563C1" w:themeColor="hyperlink"/>
      <w:u w:val="single"/>
    </w:rPr>
  </w:style>
  <w:style w:type="character" w:styleId="UnresolvedMention">
    <w:name w:val="Unresolved Mention"/>
    <w:basedOn w:val="DefaultParagraphFont"/>
    <w:uiPriority w:val="99"/>
    <w:semiHidden/>
    <w:unhideWhenUsed/>
    <w:rsid w:val="003346E3"/>
    <w:rPr>
      <w:color w:val="605E5C"/>
      <w:shd w:val="clear" w:color="auto" w:fill="E1DFDD"/>
    </w:rPr>
  </w:style>
  <w:style w:type="character" w:styleId="Strong">
    <w:name w:val="Strong"/>
    <w:basedOn w:val="DefaultParagraphFont"/>
    <w:uiPriority w:val="22"/>
    <w:qFormat/>
    <w:rsid w:val="004E01F9"/>
    <w:rPr>
      <w:b/>
      <w:bCs/>
    </w:rPr>
  </w:style>
  <w:style w:type="character" w:styleId="FollowedHyperlink">
    <w:name w:val="FollowedHyperlink"/>
    <w:basedOn w:val="DefaultParagraphFont"/>
    <w:uiPriority w:val="99"/>
    <w:semiHidden/>
    <w:unhideWhenUsed/>
    <w:rsid w:val="00551321"/>
    <w:rPr>
      <w:color w:val="954F72" w:themeColor="followedHyperlink"/>
      <w:u w:val="single"/>
    </w:rPr>
  </w:style>
  <w:style w:type="paragraph" w:customStyle="1" w:styleId="reference">
    <w:name w:val="reference"/>
    <w:basedOn w:val="Normal"/>
    <w:rsid w:val="00087842"/>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customStyle="1" w:styleId="fhc-hyperlink">
    <w:name w:val="fhc-hyperlink"/>
    <w:basedOn w:val="DefaultParagraphFont"/>
    <w:rsid w:val="00087842"/>
  </w:style>
  <w:style w:type="paragraph" w:styleId="Header">
    <w:name w:val="header"/>
    <w:basedOn w:val="Normal"/>
    <w:link w:val="HeaderChar"/>
    <w:uiPriority w:val="99"/>
    <w:unhideWhenUsed/>
    <w:rsid w:val="00797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7D30"/>
  </w:style>
  <w:style w:type="paragraph" w:styleId="Footer">
    <w:name w:val="footer"/>
    <w:basedOn w:val="Normal"/>
    <w:link w:val="FooterChar"/>
    <w:uiPriority w:val="99"/>
    <w:unhideWhenUsed/>
    <w:rsid w:val="00797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7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3027-018-0197-2" TargetMode="External"/><Relationship Id="rId18" Type="http://schemas.openxmlformats.org/officeDocument/2006/relationships/hyperlink" Target="https://doi.org/10.3892/mmr.2020.11630" TargetMode="External"/><Relationship Id="rId26" Type="http://schemas.openxmlformats.org/officeDocument/2006/relationships/hyperlink" Target="https://doi.org/10.1023/a:1013760915738" TargetMode="External"/><Relationship Id="rId39" Type="http://schemas.openxmlformats.org/officeDocument/2006/relationships/hyperlink" Target="https://doi.org/10.3390/metabo2040913" TargetMode="External"/><Relationship Id="rId21" Type="http://schemas.openxmlformats.org/officeDocument/2006/relationships/hyperlink" Target="https://doi.org/10.1155/2018/9532389" TargetMode="External"/><Relationship Id="rId34" Type="http://schemas.openxmlformats.org/officeDocument/2006/relationships/hyperlink" Target="https://doi.org/10.1056/NEJMoa021641" TargetMode="External"/><Relationship Id="rId42" Type="http://schemas.openxmlformats.org/officeDocument/2006/relationships/hyperlink" Target="https://doi.org/10.1016/j.hoc.2024.03.005" TargetMode="External"/><Relationship Id="rId47" Type="http://schemas.openxmlformats.org/officeDocument/2006/relationships/hyperlink" Target="https://doi.org/10.1016/0031-9422(88)83088-7"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8/nrm882" TargetMode="External"/><Relationship Id="rId29" Type="http://schemas.openxmlformats.org/officeDocument/2006/relationships/hyperlink" Target="https://www.atcc.org/products/htb-35" TargetMode="External"/><Relationship Id="rId11" Type="http://schemas.openxmlformats.org/officeDocument/2006/relationships/image" Target="media/image2.emf"/><Relationship Id="rId24" Type="http://schemas.openxmlformats.org/officeDocument/2006/relationships/hyperlink" Target="https://doi.org/10.1242/jcs.110.14.1585" TargetMode="External"/><Relationship Id="rId32" Type="http://schemas.openxmlformats.org/officeDocument/2006/relationships/hyperlink" Target="https://doi.org/10.1016/j.mam.2021.100964" TargetMode="External"/><Relationship Id="rId37" Type="http://schemas.openxmlformats.org/officeDocument/2006/relationships/hyperlink" Target="https://doi.org/10.1002/bjs5.70" TargetMode="External"/><Relationship Id="rId40" Type="http://schemas.openxmlformats.org/officeDocument/2006/relationships/hyperlink" Target="https://doi.org/10.1073/pnas.1406619111" TargetMode="External"/><Relationship Id="rId45" Type="http://schemas.openxmlformats.org/officeDocument/2006/relationships/hyperlink" Target="https://doi.org/10.1016/S0140-6736(07)61416-0"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doi.org/10.3389/fonc.2020.0162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1006/excr.1995.1218M" TargetMode="External"/><Relationship Id="rId22" Type="http://schemas.openxmlformats.org/officeDocument/2006/relationships/hyperlink" Target="https://doi.org/10.1038/nrd1751" TargetMode="External"/><Relationship Id="rId27" Type="http://schemas.openxmlformats.org/officeDocument/2006/relationships/hyperlink" Target="https://doi.org/10.1016/j.bbagen.2004.07.008" TargetMode="External"/><Relationship Id="rId30" Type="http://schemas.openxmlformats.org/officeDocument/2006/relationships/hyperlink" Target="https://doi.org/10.1016/j.soncn.2019.02.003" TargetMode="External"/><Relationship Id="rId35" Type="http://schemas.openxmlformats.org/officeDocument/2006/relationships/hyperlink" Target="https://doi.org/10.1016/s0008-8749(02)00518-x" TargetMode="External"/><Relationship Id="rId43" Type="http://schemas.openxmlformats.org/officeDocument/2006/relationships/hyperlink" Target="https://doi.org/10.3390/life15040663" TargetMode="External"/><Relationship Id="rId48" Type="http://schemas.openxmlformats.org/officeDocument/2006/relationships/hyperlink" Target="https://doi.org/10.1038/s41598-025-06700-8" TargetMode="External"/><Relationship Id="rId56" Type="http://schemas.openxmlformats.org/officeDocument/2006/relationships/fontTable" Target="fontTable.xml"/><Relationship Id="rId8" Type="http://schemas.openxmlformats.org/officeDocument/2006/relationships/hyperlink" Target="https://www.atcc.org/products/htb-35"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www.biorender.com/" TargetMode="External"/><Relationship Id="rId17" Type="http://schemas.openxmlformats.org/officeDocument/2006/relationships/hyperlink" Target="https://doi.org/10.4081/ejh.2024.3959" TargetMode="External"/><Relationship Id="rId25" Type="http://schemas.openxmlformats.org/officeDocument/2006/relationships/hyperlink" Target="https://doi.org/10.3389/fimmu.2021.788880" TargetMode="External"/><Relationship Id="rId33" Type="http://schemas.openxmlformats.org/officeDocument/2006/relationships/hyperlink" Target="https://doi.org/10.1016/j.trecan.2018.05.009" TargetMode="External"/><Relationship Id="rId38" Type="http://schemas.openxmlformats.org/officeDocument/2006/relationships/hyperlink" Target="https://doi.org/10.1096/fj.12-217984" TargetMode="External"/><Relationship Id="rId46" Type="http://schemas.openxmlformats.org/officeDocument/2006/relationships/hyperlink" Target="https://doi.org/10.5603/19748" TargetMode="External"/><Relationship Id="rId20" Type="http://schemas.openxmlformats.org/officeDocument/2006/relationships/hyperlink" Target="https://doi.org/10.56557/joban/2022/v14i17902" TargetMode="External"/><Relationship Id="rId41" Type="http://schemas.openxmlformats.org/officeDocument/2006/relationships/hyperlink" Target="https://doi.org/10.1038/s41416-021-01530-7"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02/iid3.58" TargetMode="External"/><Relationship Id="rId23" Type="http://schemas.openxmlformats.org/officeDocument/2006/relationships/hyperlink" Target="https://doi.org/10.1038/nrm2866" TargetMode="External"/><Relationship Id="rId28" Type="http://schemas.openxmlformats.org/officeDocument/2006/relationships/hyperlink" Target="https://doi.org/10.1186/s12943-015-0386-1" TargetMode="External"/><Relationship Id="rId36" Type="http://schemas.openxmlformats.org/officeDocument/2006/relationships/hyperlink" Target="https://doi.org/10.1016/j.mam.2022.101097" TargetMode="External"/><Relationship Id="rId49" Type="http://schemas.openxmlformats.org/officeDocument/2006/relationships/hyperlink" Target="https://doi.org/10.3389/pore.2022.1610554" TargetMode="External"/><Relationship Id="rId57" Type="http://schemas.openxmlformats.org/officeDocument/2006/relationships/theme" Target="theme/theme1.xml"/><Relationship Id="rId10" Type="http://schemas.openxmlformats.org/officeDocument/2006/relationships/hyperlink" Target="https://www.biorender.com/" TargetMode="External"/><Relationship Id="rId31" Type="http://schemas.openxmlformats.org/officeDocument/2006/relationships/hyperlink" Target="https://doi.org/10.3390/cancers12071928" TargetMode="External"/><Relationship Id="rId44" Type="http://schemas.openxmlformats.org/officeDocument/2006/relationships/hyperlink" Target="https://doi.org/10.1080/10826060701386703" TargetMode="External"/><Relationship Id="rId5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20BAD2C-E006-C047-BFE3-06E549C3CD16}">
  <we:reference id="wa104382081" version="1.55.1.0" store="es-ES" storeType="OMEX"/>
  <we:alternateReferences>
    <we:reference id="wa104382081" version="1.55.1.0" store="es-ES" storeType="OMEX"/>
  </we:alternateReferences>
  <we:properties>
    <we:property name="MENDELEY_BIBLIOGRAPHY_IS_DIRTY" value="true"/>
    <we:property name="MENDELEY_BIBLIOGRAPHY_LAST_MODIFIED" value="1778618318049"/>
    <we:property name="MENDELEY_CITATIONS" valu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C7AAC-771B-2F4A-B7A9-E845F9E9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5670</Words>
  <Characters>32320</Characters>
  <Application>Microsoft Office Word</Application>
  <DocSecurity>0</DocSecurity>
  <Lines>269</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Antonio Hernández Cruz</dc:creator>
  <cp:keywords/>
  <dc:description/>
  <cp:lastModifiedBy>SDI 1166</cp:lastModifiedBy>
  <cp:revision>8</cp:revision>
  <cp:lastPrinted>2026-06-11T17:41:00Z</cp:lastPrinted>
  <dcterms:created xsi:type="dcterms:W3CDTF">2026-10-01T23:03:00Z</dcterms:created>
  <dcterms:modified xsi:type="dcterms:W3CDTF">2026-10-07T10:14:00Z</dcterms:modified>
</cp:coreProperties>
</file>