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9985A" w14:textId="266DFDF2" w:rsidR="00864B0C" w:rsidRPr="00C47E08" w:rsidRDefault="003E6243" w:rsidP="00864B0C">
      <w:pPr>
        <w:jc w:val="center"/>
        <w:rPr>
          <w:rFonts w:cs="Times New Roman"/>
          <w:sz w:val="24"/>
          <w:szCs w:val="24"/>
        </w:rPr>
      </w:pPr>
      <w:r w:rsidRPr="003E6243">
        <w:rPr>
          <w:rFonts w:cs="Times New Roman"/>
          <w:sz w:val="24"/>
          <w:szCs w:val="24"/>
        </w:rPr>
        <w:t xml:space="preserve">The Effect of Online Customer Reviews and Consumer Trust </w:t>
      </w:r>
      <w:proofErr w:type="gramStart"/>
      <w:r w:rsidRPr="003E6243">
        <w:rPr>
          <w:rFonts w:cs="Times New Roman"/>
          <w:sz w:val="24"/>
          <w:szCs w:val="24"/>
        </w:rPr>
        <w:t>On</w:t>
      </w:r>
      <w:proofErr w:type="gramEnd"/>
      <w:r w:rsidRPr="003E6243">
        <w:rPr>
          <w:rFonts w:cs="Times New Roman"/>
          <w:sz w:val="24"/>
          <w:szCs w:val="24"/>
        </w:rPr>
        <w:t xml:space="preserve"> Purchase Decisions Among Marketplace Users </w:t>
      </w:r>
      <w:proofErr w:type="gramStart"/>
      <w:r w:rsidRPr="003E6243">
        <w:rPr>
          <w:rFonts w:cs="Times New Roman"/>
          <w:sz w:val="24"/>
          <w:szCs w:val="24"/>
        </w:rPr>
        <w:t>In</w:t>
      </w:r>
      <w:proofErr w:type="gramEnd"/>
      <w:r w:rsidRPr="003E6243">
        <w:rPr>
          <w:rFonts w:cs="Times New Roman"/>
          <w:sz w:val="24"/>
          <w:szCs w:val="24"/>
        </w:rPr>
        <w:t xml:space="preserve"> Indonesia</w:t>
      </w:r>
    </w:p>
    <w:p w14:paraId="6B7AB937" w14:textId="77777777" w:rsidR="00864B0C" w:rsidRDefault="00864B0C" w:rsidP="00864B0C">
      <w:pPr>
        <w:pStyle w:val="Heading1"/>
        <w:spacing w:before="120" w:after="60"/>
        <w:jc w:val="center"/>
        <w:rPr>
          <w:rFonts w:ascii="Times New Roman" w:eastAsia="Times New Roman" w:hAnsi="Times New Roman" w:cs="Times New Roman"/>
          <w:b w:val="0"/>
          <w:bCs w:val="0"/>
          <w:color w:val="auto"/>
          <w:szCs w:val="24"/>
        </w:rPr>
      </w:pPr>
    </w:p>
    <w:p w14:paraId="5E205BCE" w14:textId="77777777" w:rsidR="00864B0C" w:rsidRPr="00C47E08" w:rsidRDefault="00864B0C" w:rsidP="00864B0C">
      <w:pPr>
        <w:pStyle w:val="Heading1"/>
        <w:spacing w:before="120" w:after="60"/>
        <w:jc w:val="center"/>
        <w:rPr>
          <w:rFonts w:ascii="Times New Roman" w:hAnsi="Times New Roman" w:cs="Times New Roman"/>
          <w:color w:val="auto"/>
          <w:szCs w:val="24"/>
        </w:rPr>
      </w:pPr>
      <w:r w:rsidRPr="00C47E08">
        <w:rPr>
          <w:rFonts w:ascii="Times New Roman" w:hAnsi="Times New Roman" w:cs="Times New Roman"/>
          <w:color w:val="auto"/>
          <w:szCs w:val="24"/>
        </w:rPr>
        <w:t>Abstract</w:t>
      </w:r>
    </w:p>
    <w:p w14:paraId="1A6ECC2C" w14:textId="77777777" w:rsidR="00864B0C" w:rsidRDefault="00864B0C" w:rsidP="00864B0C">
      <w:pPr>
        <w:spacing w:after="80" w:line="252" w:lineRule="auto"/>
        <w:jc w:val="both"/>
        <w:rPr>
          <w:rFonts w:cs="Times New Roman"/>
          <w:sz w:val="24"/>
          <w:szCs w:val="24"/>
        </w:rPr>
      </w:pPr>
      <w:r w:rsidRPr="00C47E08">
        <w:rPr>
          <w:rFonts w:cs="Times New Roman"/>
          <w:sz w:val="24"/>
          <w:szCs w:val="24"/>
        </w:rPr>
        <w:t xml:space="preserve">The growth of e-commerce has led consumers to increasingly rely on digital information before making product choices. This study aims to analyze the influence of online customer reviews and consumer trust on purchasing decisions among marketplace users in Indonesia. The study employs a quantitative approach with a causal-associative design. The sample consists of 200 marketplace users selected using purposive sampling, based on the criteria of being at least 17 years old, residing in Indonesia, having used a marketplace, and having made a purchase within the last six months. Data collection was conducted using a five-point Likert scale questionnaire. Data analysis included validity and reliability tests, classical assumption tests, multiple linear regression, partial (t) tests, simultaneous (F) tests, and the coefficient of determination. The results show that online customer reviews have a positive and significant effect on purchase decisions (B = 0.455; t = 10.182; p &lt; 0.001). Consumer trust also has a positive and significant effect on purchase decisions (B = 0.511; t = 11.078; p &lt; 0.001). Collectively, online customer reviews and consumer trust account for 62.4% of the variation in purchasing decisions (F=163.253; p&lt;0.001). These findings suggest that purchasing decisions on marketplaces are influenced by consumers’ ability to obtain relevant information through customer reviews, as well as their confidence in the security and reliability of digital transactions. </w:t>
      </w:r>
    </w:p>
    <w:p w14:paraId="279B81C3" w14:textId="77777777" w:rsidR="00864B0C" w:rsidRPr="00C47E08" w:rsidRDefault="00864B0C" w:rsidP="00864B0C">
      <w:pPr>
        <w:spacing w:after="80" w:line="252" w:lineRule="auto"/>
        <w:jc w:val="both"/>
        <w:rPr>
          <w:rFonts w:cs="Times New Roman"/>
          <w:sz w:val="24"/>
          <w:szCs w:val="24"/>
        </w:rPr>
      </w:pPr>
    </w:p>
    <w:p w14:paraId="13CDDE26"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t>Keywords: online customer reviews; consumer trust; purchasing decisions; marketplaces; e-commerce; Indonesia.</w:t>
      </w:r>
    </w:p>
    <w:p w14:paraId="5BD01625"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1. Introduction</w:t>
      </w:r>
    </w:p>
    <w:p w14:paraId="58EE6813"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Digital transformation has expanded the scope of interaction between sellers and buyers, resulting in the processes of information search, evaluation of alternatives, and purchasing decisions increasingly taking place through online channels. APJII reports that internet penetration in Indonesia continues to rise and is projected to reach approximately 81.72%—or about 235 million users—by 2026, thereby broadening the consumer base exposed to the digital commerce ecosystem. (APJII, 2026). E-commerce in Indonesia takes place not only through websites but also via instant messaging, social media, and marketplaces or digital platforms. The 2024 E-Commerce Statistics published by the Central Statistics Agency (BPS) show that e-commerce activities have become an important part of business operations across various provinces, making consumer behavior in evaluating digital information increasingly relevant to study on a national scale. (Central Statistics Agency, 2025). In marketplace transactions, consumers cannot always inspect products directly before purchase, so reviews from other consumers serve as an additional source of information to reduce uncertainty. Chen and Xie explain that online consumer reviews are user-generated information based on usage experiences and can function as a marketing communication element that helps consumers find suitable products. (Chen &amp; Xie, 2008).</w:t>
      </w:r>
    </w:p>
    <w:p w14:paraId="4D1B8A8D"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quality and depth of reviews are important because consumers not only pay attention to the presence of reviews but also assess whether the content is informative enough to aid their decision-making. Mudambi and Schuff show that review depth is related to the perceived usefulness of reviews, while </w:t>
      </w:r>
      <w:proofErr w:type="spellStart"/>
      <w:r w:rsidRPr="00C47E08">
        <w:rPr>
          <w:rFonts w:cs="Times New Roman"/>
          <w:sz w:val="24"/>
          <w:szCs w:val="24"/>
        </w:rPr>
        <w:t>Filieri</w:t>
      </w:r>
      <w:proofErr w:type="spellEnd"/>
      <w:r w:rsidRPr="00C47E08">
        <w:rPr>
          <w:rFonts w:cs="Times New Roman"/>
          <w:sz w:val="24"/>
          <w:szCs w:val="24"/>
        </w:rPr>
        <w:t xml:space="preserve"> emphasizes that information quality and </w:t>
      </w:r>
      <w:proofErr w:type="spellStart"/>
      <w:r w:rsidRPr="00C47E08">
        <w:rPr>
          <w:rFonts w:cs="Times New Roman"/>
          <w:sz w:val="24"/>
          <w:szCs w:val="24"/>
        </w:rPr>
        <w:t>diagnosticity</w:t>
      </w:r>
      <w:proofErr w:type="spellEnd"/>
      <w:r w:rsidRPr="00C47E08">
        <w:rPr>
          <w:rFonts w:cs="Times New Roman"/>
          <w:sz w:val="24"/>
          <w:szCs w:val="24"/>
        </w:rPr>
        <w:t xml:space="preserve"> drive consumers’ adoption of the information. (Mudambi &amp; Schuff, 2010; </w:t>
      </w:r>
      <w:proofErr w:type="spellStart"/>
      <w:r w:rsidRPr="00C47E08">
        <w:rPr>
          <w:rFonts w:cs="Times New Roman"/>
          <w:sz w:val="24"/>
          <w:szCs w:val="24"/>
        </w:rPr>
        <w:t>Filieri</w:t>
      </w:r>
      <w:proofErr w:type="spellEnd"/>
      <w:r w:rsidRPr="00C47E08">
        <w:rPr>
          <w:rFonts w:cs="Times New Roman"/>
          <w:sz w:val="24"/>
          <w:szCs w:val="24"/>
        </w:rPr>
        <w:t xml:space="preserve">, 2015). Meta-analytic evidence shows that the influence of online reviews on purchase intention appears in many contexts, though the magnitude of this influence may vary depending on cultural characteristics, product features, platforms, and research design. Qiu and Zhang analyzed 156 studies with 69,006 observations and </w:t>
      </w:r>
      <w:r w:rsidRPr="00C47E08">
        <w:rPr>
          <w:rFonts w:cs="Times New Roman"/>
          <w:sz w:val="24"/>
          <w:szCs w:val="24"/>
        </w:rPr>
        <w:lastRenderedPageBreak/>
        <w:t xml:space="preserve">found that review factors are generally significantly associated with purchase intention, with review valence being one of the strongest factors. (Qiu &amp; Zhang, 2024). In addition to information from reviews, consumer trust is a critical element in e-commerce because transactions occur under conditions of physical separation, quality uncertainty, and opportunistic risk. Gefen, </w:t>
      </w:r>
      <w:proofErr w:type="spellStart"/>
      <w:r w:rsidRPr="00C47E08">
        <w:rPr>
          <w:rFonts w:cs="Times New Roman"/>
          <w:sz w:val="24"/>
          <w:szCs w:val="24"/>
        </w:rPr>
        <w:t>Karahanna</w:t>
      </w:r>
      <w:proofErr w:type="spellEnd"/>
      <w:r w:rsidRPr="00C47E08">
        <w:rPr>
          <w:rFonts w:cs="Times New Roman"/>
          <w:sz w:val="24"/>
          <w:szCs w:val="24"/>
        </w:rPr>
        <w:t>, and Straub demonstrated that trust is a key determinant of online shopping behavior, while a meta-analysis by Kim and Peterson confirmed that online trust has a consistent relationship with various behavioral outcomes in e-commerce. (Gefen et al., 2003; Kim &amp; Peterson, 2017).</w:t>
      </w:r>
    </w:p>
    <w:p w14:paraId="349F216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Research conducted in Indonesia has examined online customer reviews, electronic word-of-mouth, customer trust, and purchase decisions in the context of household electronics purchases on a single marketplace and in a specific region of East Java. This more specific context opens the door to a simpler model with a more general scope—namely, users of various marketplaces across several regions of Indonesia, without limiting the analysis to specific product categories. (Sudaryanto et al., 2025).</w:t>
      </w:r>
    </w:p>
    <w:p w14:paraId="57D178FB"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This study aims to analyze the influence of online customer reviews on purchase decisions, analyze the influence of consumer trust on purchase decisions, and test the simultaneous influence of these two variables on marketplace users in Indonesia (Sudaryanto et al., 2025; Qiu &amp; Zhang, 2024).</w:t>
      </w:r>
    </w:p>
    <w:p w14:paraId="1A1B2C19"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2. Literature Review</w:t>
      </w:r>
    </w:p>
    <w:p w14:paraId="1F7778AD"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2.1 Online Customer Reviews</w:t>
      </w:r>
    </w:p>
    <w:p w14:paraId="455D442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Online customer reviews are a form of user-generated information containing consumers’ evaluations, experiences, assessments, or recommendations regarding products or services, and are available to other consumers in a digital environment. Reviews can serve an informational function that complements the seller’s description and helps consumers reduce uncertainty before making a purchase. The usefulness of reviews is determined not only by the number of reviews but also by the quality of the information, the depth of the explanation, valence, credibility, and the information’s ability to assess a product’s suitability. </w:t>
      </w:r>
      <w:proofErr w:type="spellStart"/>
      <w:r w:rsidRPr="00C47E08">
        <w:rPr>
          <w:rFonts w:cs="Times New Roman"/>
          <w:sz w:val="24"/>
          <w:szCs w:val="24"/>
        </w:rPr>
        <w:t>Filieri</w:t>
      </w:r>
      <w:proofErr w:type="spellEnd"/>
      <w:r w:rsidRPr="00C47E08">
        <w:rPr>
          <w:rFonts w:cs="Times New Roman"/>
          <w:sz w:val="24"/>
          <w:szCs w:val="24"/>
        </w:rPr>
        <w:t xml:space="preserve"> found that information quality and </w:t>
      </w:r>
      <w:proofErr w:type="spellStart"/>
      <w:r w:rsidRPr="00C47E08">
        <w:rPr>
          <w:rFonts w:cs="Times New Roman"/>
          <w:sz w:val="24"/>
          <w:szCs w:val="24"/>
        </w:rPr>
        <w:t>diagnosticity</w:t>
      </w:r>
      <w:proofErr w:type="spellEnd"/>
      <w:r w:rsidRPr="00C47E08">
        <w:rPr>
          <w:rFonts w:cs="Times New Roman"/>
          <w:sz w:val="24"/>
          <w:szCs w:val="24"/>
        </w:rPr>
        <w:t xml:space="preserve"> play a role in the adoption of reviews, while Mudambi and Schuff showed that the characteristics of review content can influence helpfulness. (</w:t>
      </w:r>
      <w:proofErr w:type="spellStart"/>
      <w:r w:rsidRPr="00C47E08">
        <w:rPr>
          <w:rFonts w:cs="Times New Roman"/>
          <w:sz w:val="24"/>
          <w:szCs w:val="24"/>
        </w:rPr>
        <w:t>Filieri</w:t>
      </w:r>
      <w:proofErr w:type="spellEnd"/>
      <w:r w:rsidRPr="00C47E08">
        <w:rPr>
          <w:rFonts w:cs="Times New Roman"/>
          <w:sz w:val="24"/>
          <w:szCs w:val="24"/>
        </w:rPr>
        <w:t>, 2015; Mudambi &amp; Schuff, 2010).</w:t>
      </w:r>
    </w:p>
    <w:p w14:paraId="260CC565"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2.2 Consumer Trust</w:t>
      </w:r>
    </w:p>
    <w:p w14:paraId="52FD67C4"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Consumer trust in the context of e-commerce refers to the belief that the parties involved in online transactions are reliable and will not opportunistically harm consumers. In an environment without face-to-face interaction, trust helps reduce perceptions of uncertainty and serves as a crucial foundation for shaping transactional intentions and behavior. Trust can be reflected through perceptions of reliability, integrity, security, consistency, and the belief that transactions will be fulfilled in accordance with expectations. A meta-analysis of the e-commerce literature shows that online trust is associated with various antecedents and consequences, such as usage, loyalty, and repeat purchases, making trust a valid determinant of consumer decision-making. (Kim &amp; Peterson, 2017).</w:t>
      </w:r>
    </w:p>
    <w:p w14:paraId="5E82AD42"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2.3 Purchase Decisions</w:t>
      </w:r>
    </w:p>
    <w:p w14:paraId="563D9BC3"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purchase decision is part of the consumer behavior process that begins with the recognition of a need, information search, evaluation of alternatives, choice determination, and post-choice evaluation. On marketplaces, this process can occur rapidly because consumers access product information, prices, seller ratings, and reviews all within a single digital </w:t>
      </w:r>
      <w:proofErr w:type="gramStart"/>
      <w:r w:rsidRPr="00C47E08">
        <w:rPr>
          <w:rFonts w:cs="Times New Roman"/>
          <w:sz w:val="24"/>
          <w:szCs w:val="24"/>
        </w:rPr>
        <w:t>interface .</w:t>
      </w:r>
      <w:proofErr w:type="gramEnd"/>
      <w:r w:rsidRPr="00C47E08">
        <w:rPr>
          <w:rFonts w:cs="Times New Roman"/>
          <w:sz w:val="24"/>
          <w:szCs w:val="24"/>
        </w:rPr>
        <w:t xml:space="preserve"> (Kotler et al., 2022). Online recommendations and information can influence consumer choices, as external information serves as a basis for comparison before the final decision is made. Senecal and Nantel demonstrated that online product recommendations influence consumer choices, while Babić Rosario and colleagues showed through a meta-analysis that electronic word-of-mouth is associated with market outcomes and sales. (Senecal &amp; Nantel, 2004; Babić Rosario et al., 2016).</w:t>
      </w:r>
    </w:p>
    <w:p w14:paraId="148D5911"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lastRenderedPageBreak/>
        <w:t>2.4 Research Hypotheses</w:t>
      </w:r>
    </w:p>
    <w:p w14:paraId="0D9E90C2"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Online customer reviews are expected to have a positive effect on purchase decisions because reviews that are relevant, in-depth, credible, and diagnostic help consumers evaluate alternatives and reduce uncertainty. Empirical and meta-analytic evidence indicates that review characteristics are related to purchase intention and consumer decisions in digital environments. (</w:t>
      </w:r>
      <w:proofErr w:type="spellStart"/>
      <w:r w:rsidRPr="00C47E08">
        <w:rPr>
          <w:rFonts w:cs="Times New Roman"/>
          <w:sz w:val="24"/>
          <w:szCs w:val="24"/>
        </w:rPr>
        <w:t>Filieri</w:t>
      </w:r>
      <w:proofErr w:type="spellEnd"/>
      <w:r w:rsidRPr="00C47E08">
        <w:rPr>
          <w:rFonts w:cs="Times New Roman"/>
          <w:sz w:val="24"/>
          <w:szCs w:val="24"/>
        </w:rPr>
        <w:t>, 2015; Qiu &amp; Zhang, 2024; Sudaryanto et al., 2025).</w:t>
      </w:r>
    </w:p>
    <w:p w14:paraId="17242311"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proofErr w:type="gramStart"/>
      <w:r w:rsidRPr="00C47E08">
        <w:rPr>
          <w:rFonts w:cs="Times New Roman"/>
          <w:b/>
          <w:sz w:val="24"/>
          <w:szCs w:val="24"/>
          <w:vertAlign w:val="subscript"/>
        </w:rPr>
        <w:t>1</w:t>
      </w:r>
      <w:r w:rsidRPr="00C47E08">
        <w:rPr>
          <w:rFonts w:cs="Times New Roman"/>
          <w:b/>
          <w:sz w:val="24"/>
          <w:szCs w:val="24"/>
        </w:rPr>
        <w:t xml:space="preserve"> :</w:t>
      </w:r>
      <w:proofErr w:type="gramEnd"/>
      <w:r w:rsidRPr="00C47E08">
        <w:rPr>
          <w:rFonts w:cs="Times New Roman"/>
          <w:b/>
          <w:sz w:val="24"/>
          <w:szCs w:val="24"/>
        </w:rPr>
        <w:t xml:space="preserve"> Online customer reviews have a positive and significant effect on purchasing decisions. </w:t>
      </w:r>
    </w:p>
    <w:p w14:paraId="60620CAE" w14:textId="77777777" w:rsidR="00864B0C" w:rsidRPr="00C47E08" w:rsidRDefault="00864B0C" w:rsidP="00864B0C">
      <w:pPr>
        <w:spacing w:after="80" w:line="252" w:lineRule="auto"/>
        <w:jc w:val="both"/>
        <w:rPr>
          <w:rFonts w:cs="Times New Roman"/>
          <w:sz w:val="24"/>
          <w:szCs w:val="24"/>
        </w:rPr>
      </w:pPr>
      <w:r w:rsidRPr="00C47E08">
        <w:rPr>
          <w:rFonts w:cs="Times New Roman"/>
          <w:sz w:val="24"/>
          <w:szCs w:val="24"/>
        </w:rPr>
        <w:t xml:space="preserve">Consumer trust is expected to have a positive effect on purchase decisions because consumers are more willing to make transactions when they are confident that the seller, platform, payment mechanism, and transaction fulfillment process are reliable. The e-commerce literature identifies trust as a key determinant of purchase intention and online transaction behavior. (Gefen et al., 2003; Kim &amp; Peterson, 2017; </w:t>
      </w:r>
      <w:proofErr w:type="spellStart"/>
      <w:r w:rsidRPr="00C47E08">
        <w:rPr>
          <w:rFonts w:cs="Times New Roman"/>
          <w:sz w:val="24"/>
          <w:szCs w:val="24"/>
        </w:rPr>
        <w:t>Ventre</w:t>
      </w:r>
      <w:proofErr w:type="spellEnd"/>
      <w:r w:rsidRPr="00C47E08">
        <w:rPr>
          <w:rFonts w:cs="Times New Roman"/>
          <w:sz w:val="24"/>
          <w:szCs w:val="24"/>
        </w:rPr>
        <w:t xml:space="preserve"> &amp; Kolbe, 2020).</w:t>
      </w:r>
    </w:p>
    <w:p w14:paraId="2C8D5052"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proofErr w:type="gramStart"/>
      <w:r w:rsidRPr="00C47E08">
        <w:rPr>
          <w:rFonts w:cs="Times New Roman"/>
          <w:b/>
          <w:sz w:val="24"/>
          <w:szCs w:val="24"/>
          <w:vertAlign w:val="subscript"/>
        </w:rPr>
        <w:t>2</w:t>
      </w:r>
      <w:r w:rsidRPr="00C47E08">
        <w:rPr>
          <w:rFonts w:cs="Times New Roman"/>
          <w:b/>
          <w:sz w:val="24"/>
          <w:szCs w:val="24"/>
        </w:rPr>
        <w:t xml:space="preserve"> :</w:t>
      </w:r>
      <w:proofErr w:type="gramEnd"/>
      <w:r w:rsidRPr="00C47E08">
        <w:rPr>
          <w:rFonts w:cs="Times New Roman"/>
          <w:b/>
          <w:sz w:val="24"/>
          <w:szCs w:val="24"/>
        </w:rPr>
        <w:t xml:space="preserve"> Consumer trust has a positive and significant effect on purchase decisions. </w:t>
      </w:r>
    </w:p>
    <w:p w14:paraId="444F1CDA" w14:textId="77777777" w:rsidR="00864B0C" w:rsidRPr="00C47E08" w:rsidRDefault="00864B0C" w:rsidP="00864B0C">
      <w:pPr>
        <w:spacing w:after="80" w:line="252" w:lineRule="auto"/>
        <w:jc w:val="both"/>
        <w:rPr>
          <w:rFonts w:cs="Times New Roman"/>
          <w:sz w:val="24"/>
          <w:szCs w:val="24"/>
        </w:rPr>
      </w:pPr>
      <w:r w:rsidRPr="00C47E08">
        <w:rPr>
          <w:rFonts w:cs="Times New Roman"/>
          <w:sz w:val="24"/>
          <w:szCs w:val="24"/>
        </w:rPr>
        <w:t>Online customer reviews and consumer trust are also expected to have a simultaneous effect because consumers need both product information and confidence in the parties facilitating the transaction. The combination of information and trust can strengthen consumers’ confidence in evaluating alternatives and finalizing purchase decisions. (Furner et al., 2022; Sudaryanto et al., 2025).</w:t>
      </w:r>
    </w:p>
    <w:p w14:paraId="2A12A07A"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proofErr w:type="gramStart"/>
      <w:r w:rsidRPr="00C47E08">
        <w:rPr>
          <w:rFonts w:cs="Times New Roman"/>
          <w:b/>
          <w:sz w:val="24"/>
          <w:szCs w:val="24"/>
          <w:vertAlign w:val="subscript"/>
        </w:rPr>
        <w:t>3</w:t>
      </w:r>
      <w:r w:rsidRPr="00C47E08">
        <w:rPr>
          <w:rFonts w:cs="Times New Roman"/>
          <w:b/>
          <w:sz w:val="24"/>
          <w:szCs w:val="24"/>
        </w:rPr>
        <w:t xml:space="preserve"> :</w:t>
      </w:r>
      <w:proofErr w:type="gramEnd"/>
      <w:r w:rsidRPr="00C47E08">
        <w:rPr>
          <w:rFonts w:cs="Times New Roman"/>
          <w:b/>
          <w:sz w:val="24"/>
          <w:szCs w:val="24"/>
        </w:rPr>
        <w:t xml:space="preserve"> Online customer reviews and consumer trust simultaneously have a significant effect on purchasing decisions. </w:t>
      </w:r>
    </w:p>
    <w:p w14:paraId="27A33486"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3. Research Methodology</w:t>
      </w:r>
    </w:p>
    <w:p w14:paraId="3B22C81B"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This study employs a quantitative approach with a causal-associative design to analyze the relationship and influence between the independent variables—namely, online customer reviews and consumer trust—on the dependent variable, which is the purchase decision (</w:t>
      </w:r>
      <w:proofErr w:type="spellStart"/>
      <w:r w:rsidRPr="00C47E08">
        <w:rPr>
          <w:rFonts w:cs="Times New Roman"/>
          <w:sz w:val="24"/>
          <w:szCs w:val="24"/>
        </w:rPr>
        <w:t>Hardani</w:t>
      </w:r>
      <w:proofErr w:type="spellEnd"/>
      <w:r w:rsidRPr="00C47E08">
        <w:rPr>
          <w:rFonts w:cs="Times New Roman"/>
          <w:sz w:val="24"/>
          <w:szCs w:val="24"/>
        </w:rPr>
        <w:t xml:space="preserve"> et al., 2020). The study population consists of marketplace users in Indonesia, with the following respondent criteria: at least 17 years of age, residing in Indonesia, having used a marketplace, and having made a purchase through a marketplace within the past six months.</w:t>
      </w:r>
    </w:p>
    <w:p w14:paraId="40637BF7"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Sampling was conducted using a non-probability purposive sampling technique, which involves selecting respondents based on characteristics relevant to the research objectives. This technique was used because the study required respondents with firsthand experience in conducting transactions through online marketplaces so they could provide assessments of online customer reviews, consumer trust, and purchasing decisions (</w:t>
      </w:r>
      <w:proofErr w:type="spellStart"/>
      <w:r w:rsidRPr="00C47E08">
        <w:rPr>
          <w:rFonts w:cs="Times New Roman"/>
          <w:sz w:val="24"/>
          <w:szCs w:val="24"/>
        </w:rPr>
        <w:t>Hardani</w:t>
      </w:r>
      <w:proofErr w:type="spellEnd"/>
      <w:r w:rsidRPr="00C47E08">
        <w:rPr>
          <w:rFonts w:cs="Times New Roman"/>
          <w:sz w:val="24"/>
          <w:szCs w:val="24"/>
        </w:rPr>
        <w:t xml:space="preserve"> et al., 2020).</w:t>
      </w:r>
    </w:p>
    <w:p w14:paraId="4397897F"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sample size was determined using the </w:t>
      </w:r>
      <w:proofErr w:type="spellStart"/>
      <w:r w:rsidRPr="00C47E08">
        <w:rPr>
          <w:rFonts w:cs="Times New Roman"/>
          <w:sz w:val="24"/>
          <w:szCs w:val="24"/>
        </w:rPr>
        <w:t>Lemeshow</w:t>
      </w:r>
      <w:proofErr w:type="spellEnd"/>
      <w:r w:rsidRPr="00C47E08">
        <w:rPr>
          <w:rFonts w:cs="Times New Roman"/>
          <w:sz w:val="24"/>
          <w:szCs w:val="24"/>
        </w:rPr>
        <w:t xml:space="preserve"> formula for estimating proportions with a 95% confidence level, a proportion (p) of 0.5, and a 7% error rate. The calculation results indicated a minimum requirement of approximately 196 respondents, which was then rounded up to 200 respondents to meet the needs of statistical analysis (</w:t>
      </w:r>
      <w:proofErr w:type="spellStart"/>
      <w:r w:rsidRPr="00C47E08">
        <w:rPr>
          <w:rFonts w:cs="Times New Roman"/>
          <w:sz w:val="24"/>
          <w:szCs w:val="24"/>
        </w:rPr>
        <w:t>Lemeshow</w:t>
      </w:r>
      <w:proofErr w:type="spellEnd"/>
      <w:r w:rsidRPr="00C47E08">
        <w:rPr>
          <w:rFonts w:cs="Times New Roman"/>
          <w:sz w:val="24"/>
          <w:szCs w:val="24"/>
        </w:rPr>
        <w:t xml:space="preserve"> et al., 1990).</w:t>
      </w:r>
    </w:p>
    <w:p w14:paraId="2782B404"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research instrument used a questionnaire with a five-point Likert scale, ranging from a score of 1 (strongly disagree) to a score of 5 (strongly agree). The online customer review variable was measured using indicators of information quality, review depth, valence, credibility, and diagnostic usefulness. The consumer trust variable was measured using indicators of reliability, integrity, security, consistency, and confidence in transactions. Meanwhile, the purchase decision variable was measured based on the stages of the consumer decision-making process, including need recognition, information search, evaluation of alternatives, transaction decision, and post-purchase evaluation (Kotler et al., 2022).</w:t>
      </w:r>
    </w:p>
    <w:p w14:paraId="5C40BFFD"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Data analysis was conducted in several stages, namely descriptive statistical analysis, validity testing using item-total correlation, reliability testing using Cronbach’s Alpha, testing of classical assumptions—including normality of residuals, multicollinearity, and heteroscedasticity—and multiple linear regression analysis. Hypothesis testing was performed using a partial test (t-test), a </w:t>
      </w:r>
      <w:r w:rsidRPr="00C47E08">
        <w:rPr>
          <w:rFonts w:cs="Times New Roman"/>
          <w:sz w:val="24"/>
          <w:szCs w:val="24"/>
        </w:rPr>
        <w:lastRenderedPageBreak/>
        <w:t>simultaneous test (F-test), and an analysis of the coefficient of determination (R²) at a 5% significance level (Hair et al., 2019).</w:t>
      </w:r>
    </w:p>
    <w:p w14:paraId="3B123224" w14:textId="6E72A669"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w:t>
      </w:r>
      <w:proofErr w:type="gramStart"/>
      <w:r>
        <w:rPr>
          <w:rFonts w:ascii="Times New Roman" w:hAnsi="Times New Roman" w:cs="Times New Roman"/>
          <w:color w:val="auto"/>
          <w:sz w:val="24"/>
          <w:szCs w:val="24"/>
        </w:rPr>
        <w:t>1 :</w:t>
      </w:r>
      <w:proofErr w:type="gramEnd"/>
      <w:r>
        <w:rPr>
          <w:rFonts w:ascii="Times New Roman" w:hAnsi="Times New Roman" w:cs="Times New Roman"/>
          <w:color w:val="auto"/>
          <w:sz w:val="24"/>
          <w:szCs w:val="24"/>
        </w:rPr>
        <w:t xml:space="preserve"> </w:t>
      </w:r>
      <w:r w:rsidR="00864B0C" w:rsidRPr="00C47E08">
        <w:rPr>
          <w:rFonts w:ascii="Times New Roman" w:hAnsi="Times New Roman" w:cs="Times New Roman"/>
          <w:color w:val="auto"/>
          <w:sz w:val="24"/>
          <w:szCs w:val="24"/>
        </w:rPr>
        <w:t xml:space="preserve"> Operational Definition of Variables</w:t>
      </w:r>
    </w:p>
    <w:tbl>
      <w:tblPr>
        <w:tblStyle w:val="TableGrid"/>
        <w:tblW w:w="0" w:type="auto"/>
        <w:jc w:val="center"/>
        <w:tblLook w:val="04A0" w:firstRow="1" w:lastRow="0" w:firstColumn="1" w:lastColumn="0" w:noHBand="0" w:noVBand="1"/>
      </w:tblPr>
      <w:tblGrid>
        <w:gridCol w:w="2146"/>
        <w:gridCol w:w="4042"/>
      </w:tblGrid>
      <w:tr w:rsidR="00864B0C" w:rsidRPr="00C47E08" w14:paraId="115D9C2C" w14:textId="77777777" w:rsidTr="001C45CA">
        <w:trPr>
          <w:jc w:val="center"/>
        </w:trPr>
        <w:tc>
          <w:tcPr>
            <w:tcW w:w="2146" w:type="dxa"/>
            <w:vAlign w:val="center"/>
          </w:tcPr>
          <w:p w14:paraId="441A51C4" w14:textId="77777777" w:rsidR="00864B0C" w:rsidRPr="00C47E08" w:rsidRDefault="00864B0C" w:rsidP="001C45CA">
            <w:pPr>
              <w:jc w:val="center"/>
              <w:rPr>
                <w:rFonts w:cs="Times New Roman"/>
                <w:sz w:val="24"/>
                <w:szCs w:val="24"/>
              </w:rPr>
            </w:pPr>
            <w:r w:rsidRPr="00C47E08">
              <w:rPr>
                <w:rFonts w:cs="Times New Roman"/>
                <w:b/>
                <w:sz w:val="24"/>
                <w:szCs w:val="24"/>
              </w:rPr>
              <w:t>Variables</w:t>
            </w:r>
          </w:p>
        </w:tc>
        <w:tc>
          <w:tcPr>
            <w:tcW w:w="4042" w:type="dxa"/>
            <w:vAlign w:val="center"/>
          </w:tcPr>
          <w:p w14:paraId="40BF9901" w14:textId="77777777" w:rsidR="00864B0C" w:rsidRPr="00C47E08" w:rsidRDefault="00864B0C" w:rsidP="001C45CA">
            <w:pPr>
              <w:jc w:val="center"/>
              <w:rPr>
                <w:rFonts w:cs="Times New Roman"/>
                <w:sz w:val="24"/>
                <w:szCs w:val="24"/>
              </w:rPr>
            </w:pPr>
            <w:r w:rsidRPr="00C47E08">
              <w:rPr>
                <w:rFonts w:cs="Times New Roman"/>
                <w:b/>
                <w:sz w:val="24"/>
                <w:szCs w:val="24"/>
              </w:rPr>
              <w:t>Indicator</w:t>
            </w:r>
          </w:p>
        </w:tc>
      </w:tr>
      <w:tr w:rsidR="00864B0C" w:rsidRPr="00C47E08" w14:paraId="6626E879" w14:textId="77777777" w:rsidTr="001C45CA">
        <w:trPr>
          <w:jc w:val="center"/>
        </w:trPr>
        <w:tc>
          <w:tcPr>
            <w:tcW w:w="2146" w:type="dxa"/>
            <w:vAlign w:val="center"/>
          </w:tcPr>
          <w:p w14:paraId="4F3D1189" w14:textId="77777777" w:rsidR="00864B0C" w:rsidRPr="00C47E08" w:rsidRDefault="00864B0C" w:rsidP="001C45CA">
            <w:pPr>
              <w:jc w:val="center"/>
              <w:rPr>
                <w:rFonts w:cs="Times New Roman"/>
                <w:sz w:val="24"/>
                <w:szCs w:val="24"/>
              </w:rPr>
            </w:pPr>
            <w:r w:rsidRPr="00C47E08">
              <w:rPr>
                <w:rFonts w:cs="Times New Roman"/>
                <w:sz w:val="24"/>
                <w:szCs w:val="24"/>
              </w:rPr>
              <w:t>Online Customer Reviews (X1)</w:t>
            </w:r>
          </w:p>
        </w:tc>
        <w:tc>
          <w:tcPr>
            <w:tcW w:w="4042" w:type="dxa"/>
            <w:vAlign w:val="center"/>
          </w:tcPr>
          <w:p w14:paraId="74D68E88" w14:textId="77777777" w:rsidR="00864B0C" w:rsidRPr="00C47E08" w:rsidRDefault="00864B0C" w:rsidP="001C45CA">
            <w:pPr>
              <w:jc w:val="center"/>
              <w:rPr>
                <w:rFonts w:cs="Times New Roman"/>
                <w:sz w:val="24"/>
                <w:szCs w:val="24"/>
              </w:rPr>
            </w:pPr>
            <w:r w:rsidRPr="00C47E08">
              <w:rPr>
                <w:rFonts w:cs="Times New Roman"/>
                <w:sz w:val="24"/>
                <w:szCs w:val="24"/>
              </w:rPr>
              <w:t>Information quality; depth of review; valence; credibility; usefulness/diagnostic value</w:t>
            </w:r>
          </w:p>
        </w:tc>
      </w:tr>
      <w:tr w:rsidR="00864B0C" w:rsidRPr="00C47E08" w14:paraId="00051295" w14:textId="77777777" w:rsidTr="001C45CA">
        <w:trPr>
          <w:jc w:val="center"/>
        </w:trPr>
        <w:tc>
          <w:tcPr>
            <w:tcW w:w="2146" w:type="dxa"/>
            <w:vAlign w:val="center"/>
          </w:tcPr>
          <w:p w14:paraId="7DB1478A" w14:textId="77777777" w:rsidR="00864B0C" w:rsidRPr="00C47E08" w:rsidRDefault="00864B0C" w:rsidP="001C45CA">
            <w:pPr>
              <w:jc w:val="center"/>
              <w:rPr>
                <w:rFonts w:cs="Times New Roman"/>
                <w:sz w:val="24"/>
                <w:szCs w:val="24"/>
              </w:rPr>
            </w:pPr>
            <w:r w:rsidRPr="00C47E08">
              <w:rPr>
                <w:rFonts w:cs="Times New Roman"/>
                <w:sz w:val="24"/>
                <w:szCs w:val="24"/>
              </w:rPr>
              <w:t>Consumer Trust (X2)</w:t>
            </w:r>
          </w:p>
        </w:tc>
        <w:tc>
          <w:tcPr>
            <w:tcW w:w="4042" w:type="dxa"/>
            <w:vAlign w:val="center"/>
          </w:tcPr>
          <w:p w14:paraId="15127451" w14:textId="77777777" w:rsidR="00864B0C" w:rsidRPr="00C47E08" w:rsidRDefault="00864B0C" w:rsidP="001C45CA">
            <w:pPr>
              <w:jc w:val="center"/>
              <w:rPr>
                <w:rFonts w:cs="Times New Roman"/>
                <w:sz w:val="24"/>
                <w:szCs w:val="24"/>
              </w:rPr>
            </w:pPr>
            <w:r w:rsidRPr="00C47E08">
              <w:rPr>
                <w:rFonts w:cs="Times New Roman"/>
                <w:sz w:val="24"/>
                <w:szCs w:val="24"/>
              </w:rPr>
              <w:t>Reliability; integrity; security; consistency; confidence in transactions</w:t>
            </w:r>
          </w:p>
        </w:tc>
      </w:tr>
      <w:tr w:rsidR="00864B0C" w:rsidRPr="00C47E08" w14:paraId="6CE2A80C" w14:textId="77777777" w:rsidTr="001C45CA">
        <w:trPr>
          <w:jc w:val="center"/>
        </w:trPr>
        <w:tc>
          <w:tcPr>
            <w:tcW w:w="2146" w:type="dxa"/>
            <w:vAlign w:val="center"/>
          </w:tcPr>
          <w:p w14:paraId="5DA698B9" w14:textId="77777777" w:rsidR="00864B0C" w:rsidRPr="00C47E08" w:rsidRDefault="00864B0C" w:rsidP="001C45CA">
            <w:pPr>
              <w:jc w:val="center"/>
              <w:rPr>
                <w:rFonts w:cs="Times New Roman"/>
                <w:sz w:val="24"/>
                <w:szCs w:val="24"/>
              </w:rPr>
            </w:pPr>
            <w:r w:rsidRPr="00C47E08">
              <w:rPr>
                <w:rFonts w:cs="Times New Roman"/>
                <w:sz w:val="24"/>
                <w:szCs w:val="24"/>
              </w:rPr>
              <w:t>Purchase Decision (Y)</w:t>
            </w:r>
          </w:p>
        </w:tc>
        <w:tc>
          <w:tcPr>
            <w:tcW w:w="4042" w:type="dxa"/>
            <w:vAlign w:val="center"/>
          </w:tcPr>
          <w:p w14:paraId="5B3DCCB2" w14:textId="77777777" w:rsidR="00864B0C" w:rsidRPr="00C47E08" w:rsidRDefault="00864B0C" w:rsidP="001C45CA">
            <w:pPr>
              <w:jc w:val="center"/>
              <w:rPr>
                <w:rFonts w:cs="Times New Roman"/>
                <w:sz w:val="24"/>
                <w:szCs w:val="24"/>
              </w:rPr>
            </w:pPr>
            <w:r w:rsidRPr="00C47E08">
              <w:rPr>
                <w:rFonts w:cs="Times New Roman"/>
                <w:sz w:val="24"/>
                <w:szCs w:val="24"/>
              </w:rPr>
              <w:t>Identification of needs; information search; evaluation of alternatives; transaction decision; post-selection confidence</w:t>
            </w:r>
          </w:p>
        </w:tc>
      </w:tr>
    </w:tbl>
    <w:p w14:paraId="4E55B6F7"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4. Research Results</w:t>
      </w:r>
    </w:p>
    <w:p w14:paraId="4958FD11"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4.1 Respondent Characteristics</w:t>
      </w:r>
    </w:p>
    <w:p w14:paraId="75F15F1F" w14:textId="77777777" w:rsidR="00864B0C"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results of a questionnaire from 200 respondents representing a variety of genders, age groups, regions, primary marketplaces, and purchase frequencies. </w:t>
      </w:r>
    </w:p>
    <w:p w14:paraId="6EE24BA1" w14:textId="77777777" w:rsidR="008D7286" w:rsidRDefault="008D7286" w:rsidP="00864B0C">
      <w:pPr>
        <w:spacing w:after="80" w:line="252" w:lineRule="auto"/>
        <w:ind w:firstLine="720"/>
        <w:jc w:val="both"/>
        <w:rPr>
          <w:rFonts w:cs="Times New Roman"/>
          <w:sz w:val="24"/>
          <w:szCs w:val="24"/>
        </w:rPr>
      </w:pPr>
    </w:p>
    <w:p w14:paraId="3594A4FF" w14:textId="77777777" w:rsidR="00A0264E" w:rsidRDefault="00A0264E" w:rsidP="00A0264E">
      <w:pPr>
        <w:jc w:val="center"/>
        <w:rPr>
          <w:rFonts w:cs="Times New Roman"/>
          <w:sz w:val="24"/>
          <w:szCs w:val="24"/>
        </w:rPr>
      </w:pPr>
      <w:r>
        <w:t>Table 2. Demographic Characteristics of the Respondents</w:t>
      </w:r>
    </w:p>
    <w:p w14:paraId="0D539EF3" w14:textId="10CA225B" w:rsidR="008D7286" w:rsidRPr="00C47E08" w:rsidRDefault="008D7286" w:rsidP="00864B0C">
      <w:pPr>
        <w:spacing w:after="80" w:line="252" w:lineRule="auto"/>
        <w:ind w:firstLine="720"/>
        <w:jc w:val="both"/>
        <w:rPr>
          <w:rFonts w:cs="Times New Roman"/>
          <w:sz w:val="24"/>
          <w:szCs w:val="24"/>
        </w:rPr>
      </w:pPr>
    </w:p>
    <w:tbl>
      <w:tblPr>
        <w:tblStyle w:val="TableGrid"/>
        <w:tblW w:w="0" w:type="auto"/>
        <w:jc w:val="center"/>
        <w:tblLook w:val="04A0" w:firstRow="1" w:lastRow="0" w:firstColumn="1" w:lastColumn="0" w:noHBand="0" w:noVBand="1"/>
      </w:tblPr>
      <w:tblGrid>
        <w:gridCol w:w="1871"/>
        <w:gridCol w:w="2948"/>
        <w:gridCol w:w="1417"/>
        <w:gridCol w:w="1701"/>
      </w:tblGrid>
      <w:tr w:rsidR="00864B0C" w:rsidRPr="00C47E08" w14:paraId="4DAF8CCB" w14:textId="77777777" w:rsidTr="001C45CA">
        <w:trPr>
          <w:jc w:val="center"/>
        </w:trPr>
        <w:tc>
          <w:tcPr>
            <w:tcW w:w="1871" w:type="dxa"/>
            <w:vAlign w:val="center"/>
          </w:tcPr>
          <w:p w14:paraId="47DB2252" w14:textId="77777777" w:rsidR="00864B0C" w:rsidRPr="00C47E08" w:rsidRDefault="00864B0C" w:rsidP="001C45CA">
            <w:pPr>
              <w:jc w:val="center"/>
              <w:rPr>
                <w:rFonts w:cs="Times New Roman"/>
                <w:sz w:val="24"/>
                <w:szCs w:val="24"/>
              </w:rPr>
            </w:pPr>
            <w:r w:rsidRPr="00C47E08">
              <w:rPr>
                <w:rFonts w:cs="Times New Roman"/>
                <w:b/>
                <w:sz w:val="24"/>
                <w:szCs w:val="24"/>
              </w:rPr>
              <w:t>Characteristics</w:t>
            </w:r>
          </w:p>
        </w:tc>
        <w:tc>
          <w:tcPr>
            <w:tcW w:w="2948" w:type="dxa"/>
            <w:vAlign w:val="center"/>
          </w:tcPr>
          <w:p w14:paraId="3CC07995" w14:textId="77777777" w:rsidR="00864B0C" w:rsidRPr="00C47E08" w:rsidRDefault="00864B0C" w:rsidP="001C45CA">
            <w:pPr>
              <w:jc w:val="center"/>
              <w:rPr>
                <w:rFonts w:cs="Times New Roman"/>
                <w:sz w:val="24"/>
                <w:szCs w:val="24"/>
              </w:rPr>
            </w:pPr>
            <w:r w:rsidRPr="00C47E08">
              <w:rPr>
                <w:rFonts w:cs="Times New Roman"/>
                <w:b/>
                <w:sz w:val="24"/>
                <w:szCs w:val="24"/>
              </w:rPr>
              <w:t>Category</w:t>
            </w:r>
          </w:p>
        </w:tc>
        <w:tc>
          <w:tcPr>
            <w:tcW w:w="1417" w:type="dxa"/>
            <w:vAlign w:val="center"/>
          </w:tcPr>
          <w:p w14:paraId="3F052225" w14:textId="77777777" w:rsidR="00864B0C" w:rsidRPr="00C47E08" w:rsidRDefault="00864B0C" w:rsidP="001C45CA">
            <w:pPr>
              <w:jc w:val="center"/>
              <w:rPr>
                <w:rFonts w:cs="Times New Roman"/>
                <w:sz w:val="24"/>
                <w:szCs w:val="24"/>
              </w:rPr>
            </w:pPr>
            <w:r w:rsidRPr="00C47E08">
              <w:rPr>
                <w:rFonts w:cs="Times New Roman"/>
                <w:b/>
                <w:sz w:val="24"/>
                <w:szCs w:val="24"/>
              </w:rPr>
              <w:t>Number</w:t>
            </w:r>
          </w:p>
        </w:tc>
        <w:tc>
          <w:tcPr>
            <w:tcW w:w="1701" w:type="dxa"/>
            <w:vAlign w:val="center"/>
          </w:tcPr>
          <w:p w14:paraId="42FBB730" w14:textId="77777777" w:rsidR="00864B0C" w:rsidRPr="00C47E08" w:rsidRDefault="00864B0C" w:rsidP="001C45CA">
            <w:pPr>
              <w:jc w:val="center"/>
              <w:rPr>
                <w:rFonts w:cs="Times New Roman"/>
                <w:sz w:val="24"/>
                <w:szCs w:val="24"/>
              </w:rPr>
            </w:pPr>
            <w:r w:rsidRPr="00C47E08">
              <w:rPr>
                <w:rFonts w:cs="Times New Roman"/>
                <w:b/>
                <w:sz w:val="24"/>
                <w:szCs w:val="24"/>
              </w:rPr>
              <w:t>Percentage</w:t>
            </w:r>
          </w:p>
        </w:tc>
      </w:tr>
      <w:tr w:rsidR="00864B0C" w:rsidRPr="00C47E08" w14:paraId="157D0578" w14:textId="77777777" w:rsidTr="001C45CA">
        <w:trPr>
          <w:jc w:val="center"/>
        </w:trPr>
        <w:tc>
          <w:tcPr>
            <w:tcW w:w="1871" w:type="dxa"/>
            <w:vAlign w:val="center"/>
          </w:tcPr>
          <w:p w14:paraId="62B93836" w14:textId="77777777" w:rsidR="00864B0C" w:rsidRPr="00C47E08" w:rsidRDefault="00864B0C" w:rsidP="001C45CA">
            <w:pPr>
              <w:jc w:val="center"/>
              <w:rPr>
                <w:rFonts w:cs="Times New Roman"/>
                <w:sz w:val="24"/>
                <w:szCs w:val="24"/>
              </w:rPr>
            </w:pPr>
            <w:r w:rsidRPr="00C47E08">
              <w:rPr>
                <w:rFonts w:cs="Times New Roman"/>
                <w:sz w:val="24"/>
                <w:szCs w:val="24"/>
              </w:rPr>
              <w:t>Gender</w:t>
            </w:r>
          </w:p>
        </w:tc>
        <w:tc>
          <w:tcPr>
            <w:tcW w:w="2948" w:type="dxa"/>
            <w:vAlign w:val="center"/>
          </w:tcPr>
          <w:p w14:paraId="76AE621B" w14:textId="77777777" w:rsidR="00864B0C" w:rsidRPr="00C47E08" w:rsidRDefault="00864B0C" w:rsidP="001C45CA">
            <w:pPr>
              <w:jc w:val="center"/>
              <w:rPr>
                <w:rFonts w:cs="Times New Roman"/>
                <w:sz w:val="24"/>
                <w:szCs w:val="24"/>
              </w:rPr>
            </w:pPr>
            <w:r w:rsidRPr="00C47E08">
              <w:rPr>
                <w:rFonts w:cs="Times New Roman"/>
                <w:sz w:val="24"/>
                <w:szCs w:val="24"/>
              </w:rPr>
              <w:t>Female</w:t>
            </w:r>
          </w:p>
        </w:tc>
        <w:tc>
          <w:tcPr>
            <w:tcW w:w="1417" w:type="dxa"/>
            <w:vAlign w:val="center"/>
          </w:tcPr>
          <w:p w14:paraId="1AF694A1" w14:textId="77777777" w:rsidR="00864B0C" w:rsidRPr="00C47E08" w:rsidRDefault="00864B0C" w:rsidP="001C45CA">
            <w:pPr>
              <w:jc w:val="center"/>
              <w:rPr>
                <w:rFonts w:cs="Times New Roman"/>
                <w:sz w:val="24"/>
                <w:szCs w:val="24"/>
              </w:rPr>
            </w:pPr>
            <w:r w:rsidRPr="00C47E08">
              <w:rPr>
                <w:rFonts w:cs="Times New Roman"/>
                <w:sz w:val="24"/>
                <w:szCs w:val="24"/>
              </w:rPr>
              <w:t>108</w:t>
            </w:r>
          </w:p>
        </w:tc>
        <w:tc>
          <w:tcPr>
            <w:tcW w:w="1701" w:type="dxa"/>
            <w:vAlign w:val="center"/>
          </w:tcPr>
          <w:p w14:paraId="00B0B0D8" w14:textId="77777777" w:rsidR="00864B0C" w:rsidRPr="00C47E08" w:rsidRDefault="00864B0C" w:rsidP="001C45CA">
            <w:pPr>
              <w:jc w:val="center"/>
              <w:rPr>
                <w:rFonts w:cs="Times New Roman"/>
                <w:sz w:val="24"/>
                <w:szCs w:val="24"/>
              </w:rPr>
            </w:pPr>
            <w:r w:rsidRPr="00C47E08">
              <w:rPr>
                <w:rFonts w:cs="Times New Roman"/>
                <w:sz w:val="24"/>
                <w:szCs w:val="24"/>
              </w:rPr>
              <w:t>54.0%</w:t>
            </w:r>
          </w:p>
        </w:tc>
      </w:tr>
      <w:tr w:rsidR="00864B0C" w:rsidRPr="00C47E08" w14:paraId="102EEEAA" w14:textId="77777777" w:rsidTr="001C45CA">
        <w:trPr>
          <w:jc w:val="center"/>
        </w:trPr>
        <w:tc>
          <w:tcPr>
            <w:tcW w:w="1871" w:type="dxa"/>
            <w:vAlign w:val="center"/>
          </w:tcPr>
          <w:p w14:paraId="78478C81" w14:textId="77777777" w:rsidR="00864B0C" w:rsidRPr="00C47E08" w:rsidRDefault="00864B0C" w:rsidP="001C45CA">
            <w:pPr>
              <w:jc w:val="center"/>
              <w:rPr>
                <w:rFonts w:cs="Times New Roman"/>
                <w:sz w:val="24"/>
                <w:szCs w:val="24"/>
              </w:rPr>
            </w:pPr>
          </w:p>
        </w:tc>
        <w:tc>
          <w:tcPr>
            <w:tcW w:w="2948" w:type="dxa"/>
            <w:vAlign w:val="center"/>
          </w:tcPr>
          <w:p w14:paraId="6BE63A3E" w14:textId="77777777" w:rsidR="00864B0C" w:rsidRPr="00C47E08" w:rsidRDefault="00864B0C" w:rsidP="001C45CA">
            <w:pPr>
              <w:jc w:val="center"/>
              <w:rPr>
                <w:rFonts w:cs="Times New Roman"/>
                <w:sz w:val="24"/>
                <w:szCs w:val="24"/>
              </w:rPr>
            </w:pPr>
            <w:r w:rsidRPr="00C47E08">
              <w:rPr>
                <w:rFonts w:cs="Times New Roman"/>
                <w:sz w:val="24"/>
                <w:szCs w:val="24"/>
              </w:rPr>
              <w:t>Male</w:t>
            </w:r>
          </w:p>
        </w:tc>
        <w:tc>
          <w:tcPr>
            <w:tcW w:w="1417" w:type="dxa"/>
            <w:vAlign w:val="center"/>
          </w:tcPr>
          <w:p w14:paraId="7A554B0A" w14:textId="77777777" w:rsidR="00864B0C" w:rsidRPr="00C47E08" w:rsidRDefault="00864B0C" w:rsidP="001C45CA">
            <w:pPr>
              <w:jc w:val="center"/>
              <w:rPr>
                <w:rFonts w:cs="Times New Roman"/>
                <w:sz w:val="24"/>
                <w:szCs w:val="24"/>
              </w:rPr>
            </w:pPr>
            <w:r w:rsidRPr="00C47E08">
              <w:rPr>
                <w:rFonts w:cs="Times New Roman"/>
                <w:sz w:val="24"/>
                <w:szCs w:val="24"/>
              </w:rPr>
              <w:t>92</w:t>
            </w:r>
          </w:p>
        </w:tc>
        <w:tc>
          <w:tcPr>
            <w:tcW w:w="1701" w:type="dxa"/>
            <w:vAlign w:val="center"/>
          </w:tcPr>
          <w:p w14:paraId="352CBBD7" w14:textId="77777777" w:rsidR="00864B0C" w:rsidRPr="00C47E08" w:rsidRDefault="00864B0C" w:rsidP="001C45CA">
            <w:pPr>
              <w:jc w:val="center"/>
              <w:rPr>
                <w:rFonts w:cs="Times New Roman"/>
                <w:sz w:val="24"/>
                <w:szCs w:val="24"/>
              </w:rPr>
            </w:pPr>
            <w:r w:rsidRPr="00C47E08">
              <w:rPr>
                <w:rFonts w:cs="Times New Roman"/>
                <w:sz w:val="24"/>
                <w:szCs w:val="24"/>
              </w:rPr>
              <w:t>46.0%</w:t>
            </w:r>
          </w:p>
        </w:tc>
      </w:tr>
      <w:tr w:rsidR="00864B0C" w:rsidRPr="00C47E08" w14:paraId="60DC31C3" w14:textId="77777777" w:rsidTr="001C45CA">
        <w:trPr>
          <w:jc w:val="center"/>
        </w:trPr>
        <w:tc>
          <w:tcPr>
            <w:tcW w:w="1871" w:type="dxa"/>
            <w:vAlign w:val="center"/>
          </w:tcPr>
          <w:p w14:paraId="7386B523" w14:textId="77777777" w:rsidR="00864B0C" w:rsidRPr="00C47E08" w:rsidRDefault="00864B0C" w:rsidP="001C45CA">
            <w:pPr>
              <w:jc w:val="center"/>
              <w:rPr>
                <w:rFonts w:cs="Times New Roman"/>
                <w:sz w:val="24"/>
                <w:szCs w:val="24"/>
              </w:rPr>
            </w:pPr>
            <w:r w:rsidRPr="00C47E08">
              <w:rPr>
                <w:rFonts w:cs="Times New Roman"/>
                <w:sz w:val="24"/>
                <w:szCs w:val="24"/>
              </w:rPr>
              <w:t>Age</w:t>
            </w:r>
          </w:p>
        </w:tc>
        <w:tc>
          <w:tcPr>
            <w:tcW w:w="2948" w:type="dxa"/>
            <w:vAlign w:val="center"/>
          </w:tcPr>
          <w:p w14:paraId="11E00790" w14:textId="77777777" w:rsidR="00864B0C" w:rsidRPr="00C47E08" w:rsidRDefault="00864B0C" w:rsidP="001C45CA">
            <w:pPr>
              <w:jc w:val="center"/>
              <w:rPr>
                <w:rFonts w:cs="Times New Roman"/>
                <w:sz w:val="24"/>
                <w:szCs w:val="24"/>
              </w:rPr>
            </w:pPr>
            <w:r w:rsidRPr="00C47E08">
              <w:rPr>
                <w:rFonts w:cs="Times New Roman"/>
                <w:sz w:val="24"/>
                <w:szCs w:val="24"/>
              </w:rPr>
              <w:t>17–24</w:t>
            </w:r>
          </w:p>
        </w:tc>
        <w:tc>
          <w:tcPr>
            <w:tcW w:w="1417" w:type="dxa"/>
            <w:vAlign w:val="center"/>
          </w:tcPr>
          <w:p w14:paraId="5A8EDEED" w14:textId="77777777" w:rsidR="00864B0C" w:rsidRPr="00C47E08" w:rsidRDefault="00864B0C" w:rsidP="001C45CA">
            <w:pPr>
              <w:jc w:val="center"/>
              <w:rPr>
                <w:rFonts w:cs="Times New Roman"/>
                <w:sz w:val="24"/>
                <w:szCs w:val="24"/>
              </w:rPr>
            </w:pPr>
            <w:r w:rsidRPr="00C47E08">
              <w:rPr>
                <w:rFonts w:cs="Times New Roman"/>
                <w:sz w:val="24"/>
                <w:szCs w:val="24"/>
              </w:rPr>
              <w:t>76</w:t>
            </w:r>
          </w:p>
        </w:tc>
        <w:tc>
          <w:tcPr>
            <w:tcW w:w="1701" w:type="dxa"/>
            <w:vAlign w:val="center"/>
          </w:tcPr>
          <w:p w14:paraId="360B0C1B" w14:textId="77777777" w:rsidR="00864B0C" w:rsidRPr="00C47E08" w:rsidRDefault="00864B0C" w:rsidP="001C45CA">
            <w:pPr>
              <w:jc w:val="center"/>
              <w:rPr>
                <w:rFonts w:cs="Times New Roman"/>
                <w:sz w:val="24"/>
                <w:szCs w:val="24"/>
              </w:rPr>
            </w:pPr>
            <w:r w:rsidRPr="00C47E08">
              <w:rPr>
                <w:rFonts w:cs="Times New Roman"/>
                <w:sz w:val="24"/>
                <w:szCs w:val="24"/>
              </w:rPr>
              <w:t>38.0%</w:t>
            </w:r>
          </w:p>
        </w:tc>
      </w:tr>
      <w:tr w:rsidR="00864B0C" w:rsidRPr="00C47E08" w14:paraId="07E5A56A" w14:textId="77777777" w:rsidTr="001C45CA">
        <w:trPr>
          <w:jc w:val="center"/>
        </w:trPr>
        <w:tc>
          <w:tcPr>
            <w:tcW w:w="1871" w:type="dxa"/>
            <w:vAlign w:val="center"/>
          </w:tcPr>
          <w:p w14:paraId="7A6DEA64" w14:textId="77777777" w:rsidR="00864B0C" w:rsidRPr="00C47E08" w:rsidRDefault="00864B0C" w:rsidP="001C45CA">
            <w:pPr>
              <w:jc w:val="center"/>
              <w:rPr>
                <w:rFonts w:cs="Times New Roman"/>
                <w:sz w:val="24"/>
                <w:szCs w:val="24"/>
              </w:rPr>
            </w:pPr>
          </w:p>
        </w:tc>
        <w:tc>
          <w:tcPr>
            <w:tcW w:w="2948" w:type="dxa"/>
            <w:vAlign w:val="center"/>
          </w:tcPr>
          <w:p w14:paraId="65C5F563" w14:textId="77777777" w:rsidR="00864B0C" w:rsidRPr="00C47E08" w:rsidRDefault="00864B0C" w:rsidP="001C45CA">
            <w:pPr>
              <w:jc w:val="center"/>
              <w:rPr>
                <w:rFonts w:cs="Times New Roman"/>
                <w:sz w:val="24"/>
                <w:szCs w:val="24"/>
              </w:rPr>
            </w:pPr>
            <w:r w:rsidRPr="00C47E08">
              <w:rPr>
                <w:rFonts w:cs="Times New Roman"/>
                <w:sz w:val="24"/>
                <w:szCs w:val="24"/>
              </w:rPr>
              <w:t>25–34</w:t>
            </w:r>
          </w:p>
        </w:tc>
        <w:tc>
          <w:tcPr>
            <w:tcW w:w="1417" w:type="dxa"/>
            <w:vAlign w:val="center"/>
          </w:tcPr>
          <w:p w14:paraId="7663C8EE" w14:textId="77777777" w:rsidR="00864B0C" w:rsidRPr="00C47E08" w:rsidRDefault="00864B0C" w:rsidP="001C45CA">
            <w:pPr>
              <w:jc w:val="center"/>
              <w:rPr>
                <w:rFonts w:cs="Times New Roman"/>
                <w:sz w:val="24"/>
                <w:szCs w:val="24"/>
              </w:rPr>
            </w:pPr>
            <w:r w:rsidRPr="00C47E08">
              <w:rPr>
                <w:rFonts w:cs="Times New Roman"/>
                <w:sz w:val="24"/>
                <w:szCs w:val="24"/>
              </w:rPr>
              <w:t>68</w:t>
            </w:r>
          </w:p>
        </w:tc>
        <w:tc>
          <w:tcPr>
            <w:tcW w:w="1701" w:type="dxa"/>
            <w:vAlign w:val="center"/>
          </w:tcPr>
          <w:p w14:paraId="6D2036DD" w14:textId="77777777" w:rsidR="00864B0C" w:rsidRPr="00C47E08" w:rsidRDefault="00864B0C" w:rsidP="001C45CA">
            <w:pPr>
              <w:jc w:val="center"/>
              <w:rPr>
                <w:rFonts w:cs="Times New Roman"/>
                <w:sz w:val="24"/>
                <w:szCs w:val="24"/>
              </w:rPr>
            </w:pPr>
            <w:r w:rsidRPr="00C47E08">
              <w:rPr>
                <w:rFonts w:cs="Times New Roman"/>
                <w:sz w:val="24"/>
                <w:szCs w:val="24"/>
              </w:rPr>
              <w:t>34.0%</w:t>
            </w:r>
          </w:p>
        </w:tc>
      </w:tr>
      <w:tr w:rsidR="00864B0C" w:rsidRPr="00C47E08" w14:paraId="290598EA" w14:textId="77777777" w:rsidTr="001C45CA">
        <w:trPr>
          <w:jc w:val="center"/>
        </w:trPr>
        <w:tc>
          <w:tcPr>
            <w:tcW w:w="1871" w:type="dxa"/>
            <w:vAlign w:val="center"/>
          </w:tcPr>
          <w:p w14:paraId="100780FE" w14:textId="77777777" w:rsidR="00864B0C" w:rsidRPr="00C47E08" w:rsidRDefault="00864B0C" w:rsidP="001C45CA">
            <w:pPr>
              <w:jc w:val="center"/>
              <w:rPr>
                <w:rFonts w:cs="Times New Roman"/>
                <w:sz w:val="24"/>
                <w:szCs w:val="24"/>
              </w:rPr>
            </w:pPr>
          </w:p>
        </w:tc>
        <w:tc>
          <w:tcPr>
            <w:tcW w:w="2948" w:type="dxa"/>
            <w:vAlign w:val="center"/>
          </w:tcPr>
          <w:p w14:paraId="0AEC4D91" w14:textId="77777777" w:rsidR="00864B0C" w:rsidRPr="00C47E08" w:rsidRDefault="00864B0C" w:rsidP="001C45CA">
            <w:pPr>
              <w:jc w:val="center"/>
              <w:rPr>
                <w:rFonts w:cs="Times New Roman"/>
                <w:sz w:val="24"/>
                <w:szCs w:val="24"/>
              </w:rPr>
            </w:pPr>
            <w:r w:rsidRPr="00C47E08">
              <w:rPr>
                <w:rFonts w:cs="Times New Roman"/>
                <w:sz w:val="24"/>
                <w:szCs w:val="24"/>
              </w:rPr>
              <w:t>35–44</w:t>
            </w:r>
          </w:p>
        </w:tc>
        <w:tc>
          <w:tcPr>
            <w:tcW w:w="1417" w:type="dxa"/>
            <w:vAlign w:val="center"/>
          </w:tcPr>
          <w:p w14:paraId="26687D7B" w14:textId="77777777" w:rsidR="00864B0C" w:rsidRPr="00C47E08" w:rsidRDefault="00864B0C" w:rsidP="001C45CA">
            <w:pPr>
              <w:jc w:val="center"/>
              <w:rPr>
                <w:rFonts w:cs="Times New Roman"/>
                <w:sz w:val="24"/>
                <w:szCs w:val="24"/>
              </w:rPr>
            </w:pPr>
            <w:r w:rsidRPr="00C47E08">
              <w:rPr>
                <w:rFonts w:cs="Times New Roman"/>
                <w:sz w:val="24"/>
                <w:szCs w:val="24"/>
              </w:rPr>
              <w:t>38</w:t>
            </w:r>
          </w:p>
        </w:tc>
        <w:tc>
          <w:tcPr>
            <w:tcW w:w="1701" w:type="dxa"/>
            <w:vAlign w:val="center"/>
          </w:tcPr>
          <w:p w14:paraId="11A2AE4E" w14:textId="77777777" w:rsidR="00864B0C" w:rsidRPr="00C47E08" w:rsidRDefault="00864B0C" w:rsidP="001C45CA">
            <w:pPr>
              <w:jc w:val="center"/>
              <w:rPr>
                <w:rFonts w:cs="Times New Roman"/>
                <w:sz w:val="24"/>
                <w:szCs w:val="24"/>
              </w:rPr>
            </w:pPr>
            <w:r w:rsidRPr="00C47E08">
              <w:rPr>
                <w:rFonts w:cs="Times New Roman"/>
                <w:sz w:val="24"/>
                <w:szCs w:val="24"/>
              </w:rPr>
              <w:t>19.0%</w:t>
            </w:r>
          </w:p>
        </w:tc>
      </w:tr>
      <w:tr w:rsidR="00864B0C" w:rsidRPr="00C47E08" w14:paraId="6B14F7B0" w14:textId="77777777" w:rsidTr="001C45CA">
        <w:trPr>
          <w:jc w:val="center"/>
        </w:trPr>
        <w:tc>
          <w:tcPr>
            <w:tcW w:w="1871" w:type="dxa"/>
            <w:vAlign w:val="center"/>
          </w:tcPr>
          <w:p w14:paraId="56C813C9" w14:textId="77777777" w:rsidR="00864B0C" w:rsidRPr="00C47E08" w:rsidRDefault="00864B0C" w:rsidP="001C45CA">
            <w:pPr>
              <w:jc w:val="center"/>
              <w:rPr>
                <w:rFonts w:cs="Times New Roman"/>
                <w:sz w:val="24"/>
                <w:szCs w:val="24"/>
              </w:rPr>
            </w:pPr>
          </w:p>
        </w:tc>
        <w:tc>
          <w:tcPr>
            <w:tcW w:w="2948" w:type="dxa"/>
            <w:vAlign w:val="center"/>
          </w:tcPr>
          <w:p w14:paraId="54ABEA7F" w14:textId="77777777" w:rsidR="00864B0C" w:rsidRPr="00C47E08" w:rsidRDefault="00864B0C" w:rsidP="001C45CA">
            <w:pPr>
              <w:jc w:val="center"/>
              <w:rPr>
                <w:rFonts w:cs="Times New Roman"/>
                <w:sz w:val="24"/>
                <w:szCs w:val="24"/>
              </w:rPr>
            </w:pPr>
            <w:r w:rsidRPr="00C47E08">
              <w:rPr>
                <w:rFonts w:cs="Times New Roman"/>
                <w:sz w:val="24"/>
                <w:szCs w:val="24"/>
              </w:rPr>
              <w:t>≥45</w:t>
            </w:r>
          </w:p>
        </w:tc>
        <w:tc>
          <w:tcPr>
            <w:tcW w:w="1417" w:type="dxa"/>
            <w:vAlign w:val="center"/>
          </w:tcPr>
          <w:p w14:paraId="624FFA3A" w14:textId="77777777" w:rsidR="00864B0C" w:rsidRPr="00C47E08" w:rsidRDefault="00864B0C" w:rsidP="001C45CA">
            <w:pPr>
              <w:jc w:val="center"/>
              <w:rPr>
                <w:rFonts w:cs="Times New Roman"/>
                <w:sz w:val="24"/>
                <w:szCs w:val="24"/>
              </w:rPr>
            </w:pPr>
            <w:r w:rsidRPr="00C47E08">
              <w:rPr>
                <w:rFonts w:cs="Times New Roman"/>
                <w:sz w:val="24"/>
                <w:szCs w:val="24"/>
              </w:rPr>
              <w:t>18</w:t>
            </w:r>
          </w:p>
        </w:tc>
        <w:tc>
          <w:tcPr>
            <w:tcW w:w="1701" w:type="dxa"/>
            <w:vAlign w:val="center"/>
          </w:tcPr>
          <w:p w14:paraId="313F7915" w14:textId="77777777" w:rsidR="00864B0C" w:rsidRPr="00C47E08" w:rsidRDefault="00864B0C" w:rsidP="001C45CA">
            <w:pPr>
              <w:jc w:val="center"/>
              <w:rPr>
                <w:rFonts w:cs="Times New Roman"/>
                <w:sz w:val="24"/>
                <w:szCs w:val="24"/>
              </w:rPr>
            </w:pPr>
            <w:r w:rsidRPr="00C47E08">
              <w:rPr>
                <w:rFonts w:cs="Times New Roman"/>
                <w:sz w:val="24"/>
                <w:szCs w:val="24"/>
              </w:rPr>
              <w:t>9.0%</w:t>
            </w:r>
          </w:p>
        </w:tc>
      </w:tr>
      <w:tr w:rsidR="00864B0C" w:rsidRPr="00C47E08" w14:paraId="3153F55B" w14:textId="77777777" w:rsidTr="001C45CA">
        <w:trPr>
          <w:jc w:val="center"/>
        </w:trPr>
        <w:tc>
          <w:tcPr>
            <w:tcW w:w="1871" w:type="dxa"/>
            <w:vAlign w:val="center"/>
          </w:tcPr>
          <w:p w14:paraId="1E6F0BB5" w14:textId="77777777" w:rsidR="00864B0C" w:rsidRPr="00C47E08" w:rsidRDefault="00864B0C" w:rsidP="001C45CA">
            <w:pPr>
              <w:jc w:val="center"/>
              <w:rPr>
                <w:rFonts w:cs="Times New Roman"/>
                <w:sz w:val="24"/>
                <w:szCs w:val="24"/>
              </w:rPr>
            </w:pPr>
            <w:r w:rsidRPr="00C47E08">
              <w:rPr>
                <w:rFonts w:cs="Times New Roman"/>
                <w:sz w:val="24"/>
                <w:szCs w:val="24"/>
              </w:rPr>
              <w:t>Region</w:t>
            </w:r>
          </w:p>
        </w:tc>
        <w:tc>
          <w:tcPr>
            <w:tcW w:w="2948" w:type="dxa"/>
            <w:vAlign w:val="center"/>
          </w:tcPr>
          <w:p w14:paraId="2520E078" w14:textId="77777777" w:rsidR="00864B0C" w:rsidRPr="00C47E08" w:rsidRDefault="00864B0C" w:rsidP="001C45CA">
            <w:pPr>
              <w:jc w:val="center"/>
              <w:rPr>
                <w:rFonts w:cs="Times New Roman"/>
                <w:sz w:val="24"/>
                <w:szCs w:val="24"/>
              </w:rPr>
            </w:pPr>
            <w:r w:rsidRPr="00C47E08">
              <w:rPr>
                <w:rFonts w:cs="Times New Roman"/>
                <w:sz w:val="24"/>
                <w:szCs w:val="24"/>
              </w:rPr>
              <w:t>Java</w:t>
            </w:r>
          </w:p>
        </w:tc>
        <w:tc>
          <w:tcPr>
            <w:tcW w:w="1417" w:type="dxa"/>
            <w:vAlign w:val="center"/>
          </w:tcPr>
          <w:p w14:paraId="79501A88" w14:textId="77777777" w:rsidR="00864B0C" w:rsidRPr="00C47E08" w:rsidRDefault="00864B0C" w:rsidP="001C45CA">
            <w:pPr>
              <w:jc w:val="center"/>
              <w:rPr>
                <w:rFonts w:cs="Times New Roman"/>
                <w:sz w:val="24"/>
                <w:szCs w:val="24"/>
              </w:rPr>
            </w:pPr>
            <w:r w:rsidRPr="00C47E08">
              <w:rPr>
                <w:rFonts w:cs="Times New Roman"/>
                <w:sz w:val="24"/>
                <w:szCs w:val="24"/>
              </w:rPr>
              <w:t>104</w:t>
            </w:r>
          </w:p>
        </w:tc>
        <w:tc>
          <w:tcPr>
            <w:tcW w:w="1701" w:type="dxa"/>
            <w:vAlign w:val="center"/>
          </w:tcPr>
          <w:p w14:paraId="1116C36D" w14:textId="77777777" w:rsidR="00864B0C" w:rsidRPr="00C47E08" w:rsidRDefault="00864B0C" w:rsidP="001C45CA">
            <w:pPr>
              <w:jc w:val="center"/>
              <w:rPr>
                <w:rFonts w:cs="Times New Roman"/>
                <w:sz w:val="24"/>
                <w:szCs w:val="24"/>
              </w:rPr>
            </w:pPr>
            <w:r w:rsidRPr="00C47E08">
              <w:rPr>
                <w:rFonts w:cs="Times New Roman"/>
                <w:sz w:val="24"/>
                <w:szCs w:val="24"/>
              </w:rPr>
              <w:t>52.0%</w:t>
            </w:r>
          </w:p>
        </w:tc>
      </w:tr>
      <w:tr w:rsidR="00864B0C" w:rsidRPr="00C47E08" w14:paraId="0032FDEB" w14:textId="77777777" w:rsidTr="001C45CA">
        <w:trPr>
          <w:jc w:val="center"/>
        </w:trPr>
        <w:tc>
          <w:tcPr>
            <w:tcW w:w="1871" w:type="dxa"/>
            <w:vAlign w:val="center"/>
          </w:tcPr>
          <w:p w14:paraId="7CF865D8" w14:textId="77777777" w:rsidR="00864B0C" w:rsidRPr="00C47E08" w:rsidRDefault="00864B0C" w:rsidP="001C45CA">
            <w:pPr>
              <w:jc w:val="center"/>
              <w:rPr>
                <w:rFonts w:cs="Times New Roman"/>
                <w:sz w:val="24"/>
                <w:szCs w:val="24"/>
              </w:rPr>
            </w:pPr>
          </w:p>
        </w:tc>
        <w:tc>
          <w:tcPr>
            <w:tcW w:w="2948" w:type="dxa"/>
            <w:vAlign w:val="center"/>
          </w:tcPr>
          <w:p w14:paraId="6067FBBD" w14:textId="77777777" w:rsidR="00864B0C" w:rsidRPr="00C47E08" w:rsidRDefault="00864B0C" w:rsidP="001C45CA">
            <w:pPr>
              <w:jc w:val="center"/>
              <w:rPr>
                <w:rFonts w:cs="Times New Roman"/>
                <w:sz w:val="24"/>
                <w:szCs w:val="24"/>
              </w:rPr>
            </w:pPr>
            <w:r w:rsidRPr="00C47E08">
              <w:rPr>
                <w:rFonts w:cs="Times New Roman"/>
                <w:sz w:val="24"/>
                <w:szCs w:val="24"/>
              </w:rPr>
              <w:t>Sumatra</w:t>
            </w:r>
          </w:p>
        </w:tc>
        <w:tc>
          <w:tcPr>
            <w:tcW w:w="1417" w:type="dxa"/>
            <w:vAlign w:val="center"/>
          </w:tcPr>
          <w:p w14:paraId="10316DA3" w14:textId="77777777" w:rsidR="00864B0C" w:rsidRPr="00C47E08" w:rsidRDefault="00864B0C" w:rsidP="001C45CA">
            <w:pPr>
              <w:jc w:val="center"/>
              <w:rPr>
                <w:rFonts w:cs="Times New Roman"/>
                <w:sz w:val="24"/>
                <w:szCs w:val="24"/>
              </w:rPr>
            </w:pPr>
            <w:r w:rsidRPr="00C47E08">
              <w:rPr>
                <w:rFonts w:cs="Times New Roman"/>
                <w:sz w:val="24"/>
                <w:szCs w:val="24"/>
              </w:rPr>
              <w:t>40</w:t>
            </w:r>
          </w:p>
        </w:tc>
        <w:tc>
          <w:tcPr>
            <w:tcW w:w="1701" w:type="dxa"/>
            <w:vAlign w:val="center"/>
          </w:tcPr>
          <w:p w14:paraId="5347AFE0" w14:textId="77777777" w:rsidR="00864B0C" w:rsidRPr="00C47E08" w:rsidRDefault="00864B0C" w:rsidP="001C45CA">
            <w:pPr>
              <w:jc w:val="center"/>
              <w:rPr>
                <w:rFonts w:cs="Times New Roman"/>
                <w:sz w:val="24"/>
                <w:szCs w:val="24"/>
              </w:rPr>
            </w:pPr>
            <w:r w:rsidRPr="00C47E08">
              <w:rPr>
                <w:rFonts w:cs="Times New Roman"/>
                <w:sz w:val="24"/>
                <w:szCs w:val="24"/>
              </w:rPr>
              <w:t>20.0%</w:t>
            </w:r>
          </w:p>
        </w:tc>
      </w:tr>
      <w:tr w:rsidR="00864B0C" w:rsidRPr="00C47E08" w14:paraId="52DA114E" w14:textId="77777777" w:rsidTr="001C45CA">
        <w:trPr>
          <w:jc w:val="center"/>
        </w:trPr>
        <w:tc>
          <w:tcPr>
            <w:tcW w:w="1871" w:type="dxa"/>
            <w:vAlign w:val="center"/>
          </w:tcPr>
          <w:p w14:paraId="3F43D62C" w14:textId="77777777" w:rsidR="00864B0C" w:rsidRPr="00C47E08" w:rsidRDefault="00864B0C" w:rsidP="001C45CA">
            <w:pPr>
              <w:jc w:val="center"/>
              <w:rPr>
                <w:rFonts w:cs="Times New Roman"/>
                <w:sz w:val="24"/>
                <w:szCs w:val="24"/>
              </w:rPr>
            </w:pPr>
          </w:p>
        </w:tc>
        <w:tc>
          <w:tcPr>
            <w:tcW w:w="2948" w:type="dxa"/>
            <w:vAlign w:val="center"/>
          </w:tcPr>
          <w:p w14:paraId="287C197F" w14:textId="77777777" w:rsidR="00864B0C" w:rsidRPr="00C47E08" w:rsidRDefault="00864B0C" w:rsidP="001C45CA">
            <w:pPr>
              <w:jc w:val="center"/>
              <w:rPr>
                <w:rFonts w:cs="Times New Roman"/>
                <w:sz w:val="24"/>
                <w:szCs w:val="24"/>
              </w:rPr>
            </w:pPr>
            <w:r w:rsidRPr="00C47E08">
              <w:rPr>
                <w:rFonts w:cs="Times New Roman"/>
                <w:sz w:val="24"/>
                <w:szCs w:val="24"/>
              </w:rPr>
              <w:t>Kalimantan</w:t>
            </w:r>
          </w:p>
        </w:tc>
        <w:tc>
          <w:tcPr>
            <w:tcW w:w="1417" w:type="dxa"/>
            <w:vAlign w:val="center"/>
          </w:tcPr>
          <w:p w14:paraId="3BEAF840" w14:textId="77777777" w:rsidR="00864B0C" w:rsidRPr="00C47E08" w:rsidRDefault="00864B0C" w:rsidP="001C45CA">
            <w:pPr>
              <w:jc w:val="center"/>
              <w:rPr>
                <w:rFonts w:cs="Times New Roman"/>
                <w:sz w:val="24"/>
                <w:szCs w:val="24"/>
              </w:rPr>
            </w:pPr>
            <w:r w:rsidRPr="00C47E08">
              <w:rPr>
                <w:rFonts w:cs="Times New Roman"/>
                <w:sz w:val="24"/>
                <w:szCs w:val="24"/>
              </w:rPr>
              <w:t>18</w:t>
            </w:r>
          </w:p>
        </w:tc>
        <w:tc>
          <w:tcPr>
            <w:tcW w:w="1701" w:type="dxa"/>
            <w:vAlign w:val="center"/>
          </w:tcPr>
          <w:p w14:paraId="4042844B" w14:textId="77777777" w:rsidR="00864B0C" w:rsidRPr="00C47E08" w:rsidRDefault="00864B0C" w:rsidP="001C45CA">
            <w:pPr>
              <w:jc w:val="center"/>
              <w:rPr>
                <w:rFonts w:cs="Times New Roman"/>
                <w:sz w:val="24"/>
                <w:szCs w:val="24"/>
              </w:rPr>
            </w:pPr>
            <w:r w:rsidRPr="00C47E08">
              <w:rPr>
                <w:rFonts w:cs="Times New Roman"/>
                <w:sz w:val="24"/>
                <w:szCs w:val="24"/>
              </w:rPr>
              <w:t>9.0%</w:t>
            </w:r>
          </w:p>
        </w:tc>
      </w:tr>
      <w:tr w:rsidR="00864B0C" w:rsidRPr="00C47E08" w14:paraId="4978119B" w14:textId="77777777" w:rsidTr="001C45CA">
        <w:trPr>
          <w:jc w:val="center"/>
        </w:trPr>
        <w:tc>
          <w:tcPr>
            <w:tcW w:w="1871" w:type="dxa"/>
            <w:vAlign w:val="center"/>
          </w:tcPr>
          <w:p w14:paraId="12D6B1EF" w14:textId="77777777" w:rsidR="00864B0C" w:rsidRPr="00C47E08" w:rsidRDefault="00864B0C" w:rsidP="001C45CA">
            <w:pPr>
              <w:jc w:val="center"/>
              <w:rPr>
                <w:rFonts w:cs="Times New Roman"/>
                <w:sz w:val="24"/>
                <w:szCs w:val="24"/>
              </w:rPr>
            </w:pPr>
          </w:p>
        </w:tc>
        <w:tc>
          <w:tcPr>
            <w:tcW w:w="2948" w:type="dxa"/>
            <w:vAlign w:val="center"/>
          </w:tcPr>
          <w:p w14:paraId="5174D412" w14:textId="77777777" w:rsidR="00864B0C" w:rsidRPr="00C47E08" w:rsidRDefault="00864B0C" w:rsidP="001C45CA">
            <w:pPr>
              <w:jc w:val="center"/>
              <w:rPr>
                <w:rFonts w:cs="Times New Roman"/>
                <w:sz w:val="24"/>
                <w:szCs w:val="24"/>
              </w:rPr>
            </w:pPr>
            <w:r w:rsidRPr="00C47E08">
              <w:rPr>
                <w:rFonts w:cs="Times New Roman"/>
                <w:sz w:val="24"/>
                <w:szCs w:val="24"/>
              </w:rPr>
              <w:t>Sulawesi</w:t>
            </w:r>
          </w:p>
        </w:tc>
        <w:tc>
          <w:tcPr>
            <w:tcW w:w="1417" w:type="dxa"/>
            <w:vAlign w:val="center"/>
          </w:tcPr>
          <w:p w14:paraId="09F8A3DD" w14:textId="77777777" w:rsidR="00864B0C" w:rsidRPr="00C47E08" w:rsidRDefault="00864B0C" w:rsidP="001C45CA">
            <w:pPr>
              <w:jc w:val="center"/>
              <w:rPr>
                <w:rFonts w:cs="Times New Roman"/>
                <w:sz w:val="24"/>
                <w:szCs w:val="24"/>
              </w:rPr>
            </w:pPr>
            <w:r w:rsidRPr="00C47E08">
              <w:rPr>
                <w:rFonts w:cs="Times New Roman"/>
                <w:sz w:val="24"/>
                <w:szCs w:val="24"/>
              </w:rPr>
              <w:t>16</w:t>
            </w:r>
          </w:p>
        </w:tc>
        <w:tc>
          <w:tcPr>
            <w:tcW w:w="1701" w:type="dxa"/>
            <w:vAlign w:val="center"/>
          </w:tcPr>
          <w:p w14:paraId="22B3094A" w14:textId="77777777" w:rsidR="00864B0C" w:rsidRPr="00C47E08" w:rsidRDefault="00864B0C" w:rsidP="001C45CA">
            <w:pPr>
              <w:jc w:val="center"/>
              <w:rPr>
                <w:rFonts w:cs="Times New Roman"/>
                <w:sz w:val="24"/>
                <w:szCs w:val="24"/>
              </w:rPr>
            </w:pPr>
            <w:r w:rsidRPr="00C47E08">
              <w:rPr>
                <w:rFonts w:cs="Times New Roman"/>
                <w:sz w:val="24"/>
                <w:szCs w:val="24"/>
              </w:rPr>
              <w:t>8.0%</w:t>
            </w:r>
          </w:p>
        </w:tc>
      </w:tr>
      <w:tr w:rsidR="00864B0C" w:rsidRPr="00C47E08" w14:paraId="554D9472" w14:textId="77777777" w:rsidTr="001C45CA">
        <w:trPr>
          <w:jc w:val="center"/>
        </w:trPr>
        <w:tc>
          <w:tcPr>
            <w:tcW w:w="1871" w:type="dxa"/>
            <w:vAlign w:val="center"/>
          </w:tcPr>
          <w:p w14:paraId="1E484A37" w14:textId="77777777" w:rsidR="00864B0C" w:rsidRPr="00C47E08" w:rsidRDefault="00864B0C" w:rsidP="001C45CA">
            <w:pPr>
              <w:jc w:val="center"/>
              <w:rPr>
                <w:rFonts w:cs="Times New Roman"/>
                <w:sz w:val="24"/>
                <w:szCs w:val="24"/>
              </w:rPr>
            </w:pPr>
          </w:p>
        </w:tc>
        <w:tc>
          <w:tcPr>
            <w:tcW w:w="2948" w:type="dxa"/>
            <w:vAlign w:val="center"/>
          </w:tcPr>
          <w:p w14:paraId="5653F0D4" w14:textId="77777777" w:rsidR="00864B0C" w:rsidRPr="00C47E08" w:rsidRDefault="00864B0C" w:rsidP="001C45CA">
            <w:pPr>
              <w:jc w:val="center"/>
              <w:rPr>
                <w:rFonts w:cs="Times New Roman"/>
                <w:sz w:val="24"/>
                <w:szCs w:val="24"/>
              </w:rPr>
            </w:pPr>
            <w:r w:rsidRPr="00C47E08">
              <w:rPr>
                <w:rFonts w:cs="Times New Roman"/>
                <w:sz w:val="24"/>
                <w:szCs w:val="24"/>
              </w:rPr>
              <w:t>Bali-Nusa Tenggara</w:t>
            </w:r>
          </w:p>
        </w:tc>
        <w:tc>
          <w:tcPr>
            <w:tcW w:w="1417" w:type="dxa"/>
            <w:vAlign w:val="center"/>
          </w:tcPr>
          <w:p w14:paraId="6D4ACE7A" w14:textId="77777777" w:rsidR="00864B0C" w:rsidRPr="00C47E08" w:rsidRDefault="00864B0C" w:rsidP="001C45CA">
            <w:pPr>
              <w:jc w:val="center"/>
              <w:rPr>
                <w:rFonts w:cs="Times New Roman"/>
                <w:sz w:val="24"/>
                <w:szCs w:val="24"/>
              </w:rPr>
            </w:pPr>
            <w:r w:rsidRPr="00C47E08">
              <w:rPr>
                <w:rFonts w:cs="Times New Roman"/>
                <w:sz w:val="24"/>
                <w:szCs w:val="24"/>
              </w:rPr>
              <w:t>12</w:t>
            </w:r>
          </w:p>
        </w:tc>
        <w:tc>
          <w:tcPr>
            <w:tcW w:w="1701" w:type="dxa"/>
            <w:vAlign w:val="center"/>
          </w:tcPr>
          <w:p w14:paraId="69E019E0" w14:textId="77777777" w:rsidR="00864B0C" w:rsidRPr="00C47E08" w:rsidRDefault="00864B0C" w:rsidP="001C45CA">
            <w:pPr>
              <w:jc w:val="center"/>
              <w:rPr>
                <w:rFonts w:cs="Times New Roman"/>
                <w:sz w:val="24"/>
                <w:szCs w:val="24"/>
              </w:rPr>
            </w:pPr>
            <w:r w:rsidRPr="00C47E08">
              <w:rPr>
                <w:rFonts w:cs="Times New Roman"/>
                <w:sz w:val="24"/>
                <w:szCs w:val="24"/>
              </w:rPr>
              <w:t>6.0%</w:t>
            </w:r>
          </w:p>
        </w:tc>
      </w:tr>
      <w:tr w:rsidR="00864B0C" w:rsidRPr="00C47E08" w14:paraId="38809CAA" w14:textId="77777777" w:rsidTr="001C45CA">
        <w:trPr>
          <w:jc w:val="center"/>
        </w:trPr>
        <w:tc>
          <w:tcPr>
            <w:tcW w:w="1871" w:type="dxa"/>
            <w:vAlign w:val="center"/>
          </w:tcPr>
          <w:p w14:paraId="1C44ACBD" w14:textId="77777777" w:rsidR="00864B0C" w:rsidRPr="00C47E08" w:rsidRDefault="00864B0C" w:rsidP="001C45CA">
            <w:pPr>
              <w:jc w:val="center"/>
              <w:rPr>
                <w:rFonts w:cs="Times New Roman"/>
                <w:sz w:val="24"/>
                <w:szCs w:val="24"/>
              </w:rPr>
            </w:pPr>
          </w:p>
        </w:tc>
        <w:tc>
          <w:tcPr>
            <w:tcW w:w="2948" w:type="dxa"/>
            <w:vAlign w:val="center"/>
          </w:tcPr>
          <w:p w14:paraId="11A3818A" w14:textId="77777777" w:rsidR="00864B0C" w:rsidRPr="00C47E08" w:rsidRDefault="00864B0C" w:rsidP="001C45CA">
            <w:pPr>
              <w:jc w:val="center"/>
              <w:rPr>
                <w:rFonts w:cs="Times New Roman"/>
                <w:sz w:val="24"/>
                <w:szCs w:val="24"/>
              </w:rPr>
            </w:pPr>
            <w:r w:rsidRPr="00C47E08">
              <w:rPr>
                <w:rFonts w:cs="Times New Roman"/>
                <w:sz w:val="24"/>
                <w:szCs w:val="24"/>
              </w:rPr>
              <w:t>Maluku-Papua</w:t>
            </w:r>
          </w:p>
        </w:tc>
        <w:tc>
          <w:tcPr>
            <w:tcW w:w="1417" w:type="dxa"/>
            <w:vAlign w:val="center"/>
          </w:tcPr>
          <w:p w14:paraId="48AD4B6C"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701" w:type="dxa"/>
            <w:vAlign w:val="center"/>
          </w:tcPr>
          <w:p w14:paraId="3B33423B" w14:textId="77777777" w:rsidR="00864B0C" w:rsidRPr="00C47E08" w:rsidRDefault="00864B0C" w:rsidP="001C45CA">
            <w:pPr>
              <w:jc w:val="center"/>
              <w:rPr>
                <w:rFonts w:cs="Times New Roman"/>
                <w:sz w:val="24"/>
                <w:szCs w:val="24"/>
              </w:rPr>
            </w:pPr>
            <w:r w:rsidRPr="00C47E08">
              <w:rPr>
                <w:rFonts w:cs="Times New Roman"/>
                <w:sz w:val="24"/>
                <w:szCs w:val="24"/>
              </w:rPr>
              <w:t>5.0%</w:t>
            </w:r>
          </w:p>
        </w:tc>
      </w:tr>
    </w:tbl>
    <w:p w14:paraId="3906E752" w14:textId="77777777" w:rsidR="00864B0C" w:rsidRPr="00C47E08" w:rsidRDefault="00864B0C" w:rsidP="00864B0C">
      <w:pPr>
        <w:spacing w:after="20"/>
        <w:rPr>
          <w:rFonts w:cs="Times New Roman"/>
          <w:sz w:val="24"/>
          <w:szCs w:val="24"/>
        </w:rPr>
      </w:pPr>
    </w:p>
    <w:p w14:paraId="58E50C27" w14:textId="77777777" w:rsidR="00864B0C" w:rsidRPr="00C47E08" w:rsidRDefault="00864B0C" w:rsidP="00864B0C">
      <w:pPr>
        <w:spacing w:after="80"/>
        <w:ind w:firstLine="720"/>
        <w:rPr>
          <w:rFonts w:cs="Times New Roman"/>
          <w:sz w:val="24"/>
          <w:szCs w:val="24"/>
        </w:rPr>
      </w:pPr>
      <w:r w:rsidRPr="00C47E08">
        <w:rPr>
          <w:rFonts w:cs="Times New Roman"/>
          <w:i/>
          <w:sz w:val="24"/>
          <w:szCs w:val="24"/>
        </w:rPr>
        <w:t>Source: Data Analysis, 2026</w:t>
      </w:r>
    </w:p>
    <w:p w14:paraId="66102C6D" w14:textId="666A40B2"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w:t>
      </w:r>
      <w:proofErr w:type="gramStart"/>
      <w:r>
        <w:rPr>
          <w:rFonts w:ascii="Times New Roman" w:hAnsi="Times New Roman" w:cs="Times New Roman"/>
          <w:color w:val="auto"/>
          <w:sz w:val="24"/>
          <w:szCs w:val="24"/>
        </w:rPr>
        <w:t>3 :</w:t>
      </w:r>
      <w:proofErr w:type="gramEnd"/>
      <w:r>
        <w:rPr>
          <w:rFonts w:ascii="Times New Roman" w:hAnsi="Times New Roman" w:cs="Times New Roman"/>
          <w:color w:val="auto"/>
          <w:sz w:val="24"/>
          <w:szCs w:val="24"/>
        </w:rPr>
        <w:t xml:space="preserve"> </w:t>
      </w:r>
      <w:r w:rsidR="00864B0C" w:rsidRPr="00C47E08">
        <w:rPr>
          <w:rFonts w:ascii="Times New Roman" w:hAnsi="Times New Roman" w:cs="Times New Roman"/>
          <w:color w:val="auto"/>
          <w:sz w:val="24"/>
          <w:szCs w:val="24"/>
        </w:rPr>
        <w:t xml:space="preserve"> Descriptive Statistics</w:t>
      </w:r>
    </w:p>
    <w:tbl>
      <w:tblPr>
        <w:tblStyle w:val="TableGrid"/>
        <w:tblW w:w="0" w:type="auto"/>
        <w:jc w:val="center"/>
        <w:tblLook w:val="04A0" w:firstRow="1" w:lastRow="0" w:firstColumn="1" w:lastColumn="0" w:noHBand="0" w:noVBand="1"/>
      </w:tblPr>
      <w:tblGrid>
        <w:gridCol w:w="3402"/>
        <w:gridCol w:w="850"/>
        <w:gridCol w:w="1247"/>
        <w:gridCol w:w="1247"/>
        <w:gridCol w:w="1247"/>
        <w:gridCol w:w="1283"/>
      </w:tblGrid>
      <w:tr w:rsidR="00864B0C" w:rsidRPr="00C47E08" w14:paraId="0B70306E" w14:textId="77777777" w:rsidTr="001C45CA">
        <w:trPr>
          <w:jc w:val="center"/>
        </w:trPr>
        <w:tc>
          <w:tcPr>
            <w:tcW w:w="3402" w:type="dxa"/>
            <w:vAlign w:val="center"/>
          </w:tcPr>
          <w:p w14:paraId="15853FE5" w14:textId="77777777" w:rsidR="00864B0C" w:rsidRPr="00C47E08" w:rsidRDefault="00864B0C" w:rsidP="001C45CA">
            <w:pPr>
              <w:jc w:val="center"/>
              <w:rPr>
                <w:rFonts w:cs="Times New Roman"/>
                <w:sz w:val="24"/>
                <w:szCs w:val="24"/>
              </w:rPr>
            </w:pPr>
            <w:r w:rsidRPr="00C47E08">
              <w:rPr>
                <w:rFonts w:cs="Times New Roman"/>
                <w:b/>
                <w:sz w:val="24"/>
                <w:szCs w:val="24"/>
              </w:rPr>
              <w:t>Variable</w:t>
            </w:r>
          </w:p>
        </w:tc>
        <w:tc>
          <w:tcPr>
            <w:tcW w:w="850" w:type="dxa"/>
            <w:vAlign w:val="center"/>
          </w:tcPr>
          <w:p w14:paraId="33F0F60E" w14:textId="77777777" w:rsidR="00864B0C" w:rsidRPr="00C47E08" w:rsidRDefault="00864B0C" w:rsidP="001C45CA">
            <w:pPr>
              <w:jc w:val="center"/>
              <w:rPr>
                <w:rFonts w:cs="Times New Roman"/>
                <w:sz w:val="24"/>
                <w:szCs w:val="24"/>
              </w:rPr>
            </w:pPr>
            <w:r w:rsidRPr="00C47E08">
              <w:rPr>
                <w:rFonts w:cs="Times New Roman"/>
                <w:b/>
                <w:sz w:val="24"/>
                <w:szCs w:val="24"/>
              </w:rPr>
              <w:t>N</w:t>
            </w:r>
          </w:p>
        </w:tc>
        <w:tc>
          <w:tcPr>
            <w:tcW w:w="1247" w:type="dxa"/>
            <w:vAlign w:val="center"/>
          </w:tcPr>
          <w:p w14:paraId="3E1C43F6" w14:textId="77777777" w:rsidR="00864B0C" w:rsidRPr="00C47E08" w:rsidRDefault="00864B0C" w:rsidP="001C45CA">
            <w:pPr>
              <w:jc w:val="center"/>
              <w:rPr>
                <w:rFonts w:cs="Times New Roman"/>
                <w:sz w:val="24"/>
                <w:szCs w:val="24"/>
              </w:rPr>
            </w:pPr>
            <w:r w:rsidRPr="00C47E08">
              <w:rPr>
                <w:rFonts w:cs="Times New Roman"/>
                <w:b/>
                <w:sz w:val="24"/>
                <w:szCs w:val="24"/>
              </w:rPr>
              <w:t>Mean</w:t>
            </w:r>
          </w:p>
        </w:tc>
        <w:tc>
          <w:tcPr>
            <w:tcW w:w="1247" w:type="dxa"/>
            <w:vAlign w:val="center"/>
          </w:tcPr>
          <w:p w14:paraId="5D681C24" w14:textId="77777777" w:rsidR="00864B0C" w:rsidRPr="00C47E08" w:rsidRDefault="00864B0C" w:rsidP="001C45CA">
            <w:pPr>
              <w:jc w:val="center"/>
              <w:rPr>
                <w:rFonts w:cs="Times New Roman"/>
                <w:sz w:val="24"/>
                <w:szCs w:val="24"/>
              </w:rPr>
            </w:pPr>
            <w:r w:rsidRPr="00C47E08">
              <w:rPr>
                <w:rFonts w:cs="Times New Roman"/>
                <w:b/>
                <w:sz w:val="24"/>
                <w:szCs w:val="24"/>
              </w:rPr>
              <w:t>Std. Dev.</w:t>
            </w:r>
          </w:p>
        </w:tc>
        <w:tc>
          <w:tcPr>
            <w:tcW w:w="1247" w:type="dxa"/>
            <w:vAlign w:val="center"/>
          </w:tcPr>
          <w:p w14:paraId="7E0C80DE" w14:textId="77777777" w:rsidR="00864B0C" w:rsidRPr="00C47E08" w:rsidRDefault="00864B0C" w:rsidP="001C45CA">
            <w:pPr>
              <w:jc w:val="center"/>
              <w:rPr>
                <w:rFonts w:cs="Times New Roman"/>
                <w:sz w:val="24"/>
                <w:szCs w:val="24"/>
              </w:rPr>
            </w:pPr>
            <w:r w:rsidRPr="00C47E08">
              <w:rPr>
                <w:rFonts w:cs="Times New Roman"/>
                <w:b/>
                <w:sz w:val="24"/>
                <w:szCs w:val="24"/>
              </w:rPr>
              <w:t>Minimum</w:t>
            </w:r>
          </w:p>
        </w:tc>
        <w:tc>
          <w:tcPr>
            <w:tcW w:w="1247" w:type="dxa"/>
            <w:vAlign w:val="center"/>
          </w:tcPr>
          <w:p w14:paraId="40B8C527" w14:textId="77777777" w:rsidR="00864B0C" w:rsidRPr="00C47E08" w:rsidRDefault="00864B0C" w:rsidP="001C45CA">
            <w:pPr>
              <w:jc w:val="center"/>
              <w:rPr>
                <w:rFonts w:cs="Times New Roman"/>
                <w:sz w:val="24"/>
                <w:szCs w:val="24"/>
              </w:rPr>
            </w:pPr>
            <w:r w:rsidRPr="00C47E08">
              <w:rPr>
                <w:rFonts w:cs="Times New Roman"/>
                <w:b/>
                <w:sz w:val="24"/>
                <w:szCs w:val="24"/>
              </w:rPr>
              <w:t>Maximum</w:t>
            </w:r>
          </w:p>
        </w:tc>
      </w:tr>
      <w:tr w:rsidR="00864B0C" w:rsidRPr="00C47E08" w14:paraId="0AA3C5A5" w14:textId="77777777" w:rsidTr="001C45CA">
        <w:trPr>
          <w:jc w:val="center"/>
        </w:trPr>
        <w:tc>
          <w:tcPr>
            <w:tcW w:w="3402" w:type="dxa"/>
            <w:vAlign w:val="center"/>
          </w:tcPr>
          <w:p w14:paraId="69FE9578" w14:textId="77777777" w:rsidR="00864B0C" w:rsidRPr="00C47E08" w:rsidRDefault="00864B0C" w:rsidP="001C45CA">
            <w:pPr>
              <w:jc w:val="center"/>
              <w:rPr>
                <w:rFonts w:cs="Times New Roman"/>
                <w:sz w:val="24"/>
                <w:szCs w:val="24"/>
              </w:rPr>
            </w:pPr>
            <w:r w:rsidRPr="00C47E08">
              <w:rPr>
                <w:rFonts w:cs="Times New Roman"/>
                <w:sz w:val="24"/>
                <w:szCs w:val="24"/>
              </w:rPr>
              <w:t>Online Customer Review (X1)</w:t>
            </w:r>
          </w:p>
        </w:tc>
        <w:tc>
          <w:tcPr>
            <w:tcW w:w="850" w:type="dxa"/>
            <w:vAlign w:val="center"/>
          </w:tcPr>
          <w:p w14:paraId="66B90E8F"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6470685A" w14:textId="77777777" w:rsidR="00864B0C" w:rsidRPr="00C47E08" w:rsidRDefault="00864B0C" w:rsidP="001C45CA">
            <w:pPr>
              <w:jc w:val="center"/>
              <w:rPr>
                <w:rFonts w:cs="Times New Roman"/>
                <w:sz w:val="24"/>
                <w:szCs w:val="24"/>
              </w:rPr>
            </w:pPr>
            <w:r w:rsidRPr="00C47E08">
              <w:rPr>
                <w:rFonts w:cs="Times New Roman"/>
                <w:sz w:val="24"/>
                <w:szCs w:val="24"/>
              </w:rPr>
              <w:t>3,353</w:t>
            </w:r>
          </w:p>
        </w:tc>
        <w:tc>
          <w:tcPr>
            <w:tcW w:w="1247" w:type="dxa"/>
            <w:vAlign w:val="center"/>
          </w:tcPr>
          <w:p w14:paraId="47602DD2" w14:textId="77777777" w:rsidR="00864B0C" w:rsidRPr="00C47E08" w:rsidRDefault="00864B0C" w:rsidP="001C45CA">
            <w:pPr>
              <w:jc w:val="center"/>
              <w:rPr>
                <w:rFonts w:cs="Times New Roman"/>
                <w:sz w:val="24"/>
                <w:szCs w:val="24"/>
              </w:rPr>
            </w:pPr>
            <w:r w:rsidRPr="00C47E08">
              <w:rPr>
                <w:rFonts w:cs="Times New Roman"/>
                <w:sz w:val="24"/>
                <w:szCs w:val="24"/>
              </w:rPr>
              <w:t>1,082</w:t>
            </w:r>
          </w:p>
        </w:tc>
        <w:tc>
          <w:tcPr>
            <w:tcW w:w="1247" w:type="dxa"/>
            <w:vAlign w:val="center"/>
          </w:tcPr>
          <w:p w14:paraId="4FCAA50F"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2C2B0D23" w14:textId="77777777" w:rsidR="00864B0C" w:rsidRPr="00C47E08" w:rsidRDefault="00864B0C" w:rsidP="001C45CA">
            <w:pPr>
              <w:jc w:val="center"/>
              <w:rPr>
                <w:rFonts w:cs="Times New Roman"/>
                <w:sz w:val="24"/>
                <w:szCs w:val="24"/>
              </w:rPr>
            </w:pPr>
            <w:r w:rsidRPr="00C47E08">
              <w:rPr>
                <w:rFonts w:cs="Times New Roman"/>
                <w:sz w:val="24"/>
                <w:szCs w:val="24"/>
              </w:rPr>
              <w:t>5.0</w:t>
            </w:r>
          </w:p>
        </w:tc>
      </w:tr>
      <w:tr w:rsidR="00864B0C" w:rsidRPr="00C47E08" w14:paraId="2D4EC948" w14:textId="77777777" w:rsidTr="001C45CA">
        <w:trPr>
          <w:jc w:val="center"/>
        </w:trPr>
        <w:tc>
          <w:tcPr>
            <w:tcW w:w="3402" w:type="dxa"/>
            <w:vAlign w:val="center"/>
          </w:tcPr>
          <w:p w14:paraId="47E1FAD2" w14:textId="77777777" w:rsidR="00864B0C" w:rsidRPr="00C47E08" w:rsidRDefault="00864B0C" w:rsidP="001C45CA">
            <w:pPr>
              <w:jc w:val="center"/>
              <w:rPr>
                <w:rFonts w:cs="Times New Roman"/>
                <w:sz w:val="24"/>
                <w:szCs w:val="24"/>
              </w:rPr>
            </w:pPr>
            <w:r w:rsidRPr="00C47E08">
              <w:rPr>
                <w:rFonts w:cs="Times New Roman"/>
                <w:sz w:val="24"/>
                <w:szCs w:val="24"/>
              </w:rPr>
              <w:t>Consumer Confidence (X2)</w:t>
            </w:r>
          </w:p>
        </w:tc>
        <w:tc>
          <w:tcPr>
            <w:tcW w:w="850" w:type="dxa"/>
            <w:vAlign w:val="center"/>
          </w:tcPr>
          <w:p w14:paraId="436026C0"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5ABB7322" w14:textId="77777777" w:rsidR="00864B0C" w:rsidRPr="00C47E08" w:rsidRDefault="00864B0C" w:rsidP="001C45CA">
            <w:pPr>
              <w:jc w:val="center"/>
              <w:rPr>
                <w:rFonts w:cs="Times New Roman"/>
                <w:sz w:val="24"/>
                <w:szCs w:val="24"/>
              </w:rPr>
            </w:pPr>
            <w:r w:rsidRPr="00C47E08">
              <w:rPr>
                <w:rFonts w:cs="Times New Roman"/>
                <w:sz w:val="24"/>
                <w:szCs w:val="24"/>
              </w:rPr>
              <w:t>3,251</w:t>
            </w:r>
          </w:p>
        </w:tc>
        <w:tc>
          <w:tcPr>
            <w:tcW w:w="1247" w:type="dxa"/>
            <w:vAlign w:val="center"/>
          </w:tcPr>
          <w:p w14:paraId="643CC1F5" w14:textId="77777777" w:rsidR="00864B0C" w:rsidRPr="00C47E08" w:rsidRDefault="00864B0C" w:rsidP="001C45CA">
            <w:pPr>
              <w:jc w:val="center"/>
              <w:rPr>
                <w:rFonts w:cs="Times New Roman"/>
                <w:sz w:val="24"/>
                <w:szCs w:val="24"/>
              </w:rPr>
            </w:pPr>
            <w:r w:rsidRPr="00C47E08">
              <w:rPr>
                <w:rFonts w:cs="Times New Roman"/>
                <w:sz w:val="24"/>
                <w:szCs w:val="24"/>
              </w:rPr>
              <w:t>1,049</w:t>
            </w:r>
          </w:p>
        </w:tc>
        <w:tc>
          <w:tcPr>
            <w:tcW w:w="1247" w:type="dxa"/>
            <w:vAlign w:val="center"/>
          </w:tcPr>
          <w:p w14:paraId="09E9AF58"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64F8868D" w14:textId="77777777" w:rsidR="00864B0C" w:rsidRPr="00C47E08" w:rsidRDefault="00864B0C" w:rsidP="001C45CA">
            <w:pPr>
              <w:jc w:val="center"/>
              <w:rPr>
                <w:rFonts w:cs="Times New Roman"/>
                <w:sz w:val="24"/>
                <w:szCs w:val="24"/>
              </w:rPr>
            </w:pPr>
            <w:r w:rsidRPr="00C47E08">
              <w:rPr>
                <w:rFonts w:cs="Times New Roman"/>
                <w:sz w:val="24"/>
                <w:szCs w:val="24"/>
              </w:rPr>
              <w:t>5.0</w:t>
            </w:r>
          </w:p>
        </w:tc>
      </w:tr>
      <w:tr w:rsidR="00864B0C" w:rsidRPr="00C47E08" w14:paraId="03E470A8" w14:textId="77777777" w:rsidTr="001C45CA">
        <w:trPr>
          <w:jc w:val="center"/>
        </w:trPr>
        <w:tc>
          <w:tcPr>
            <w:tcW w:w="3402" w:type="dxa"/>
            <w:vAlign w:val="center"/>
          </w:tcPr>
          <w:p w14:paraId="428CA4E0" w14:textId="77777777" w:rsidR="00864B0C" w:rsidRPr="00C47E08" w:rsidRDefault="00864B0C" w:rsidP="001C45CA">
            <w:pPr>
              <w:jc w:val="center"/>
              <w:rPr>
                <w:rFonts w:cs="Times New Roman"/>
                <w:sz w:val="24"/>
                <w:szCs w:val="24"/>
              </w:rPr>
            </w:pPr>
            <w:r w:rsidRPr="00C47E08">
              <w:rPr>
                <w:rFonts w:cs="Times New Roman"/>
                <w:sz w:val="24"/>
                <w:szCs w:val="24"/>
              </w:rPr>
              <w:t>Purchase Decision (Y)</w:t>
            </w:r>
          </w:p>
        </w:tc>
        <w:tc>
          <w:tcPr>
            <w:tcW w:w="850" w:type="dxa"/>
            <w:vAlign w:val="center"/>
          </w:tcPr>
          <w:p w14:paraId="289DF76C"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4F29C01A" w14:textId="77777777" w:rsidR="00864B0C" w:rsidRPr="00C47E08" w:rsidRDefault="00864B0C" w:rsidP="001C45CA">
            <w:pPr>
              <w:jc w:val="center"/>
              <w:rPr>
                <w:rFonts w:cs="Times New Roman"/>
                <w:sz w:val="24"/>
                <w:szCs w:val="24"/>
              </w:rPr>
            </w:pPr>
            <w:r w:rsidRPr="00C47E08">
              <w:rPr>
                <w:rFonts w:cs="Times New Roman"/>
                <w:sz w:val="24"/>
                <w:szCs w:val="24"/>
              </w:rPr>
              <w:t>3,241</w:t>
            </w:r>
          </w:p>
        </w:tc>
        <w:tc>
          <w:tcPr>
            <w:tcW w:w="1247" w:type="dxa"/>
            <w:vAlign w:val="center"/>
          </w:tcPr>
          <w:p w14:paraId="0FBB856F" w14:textId="77777777" w:rsidR="00864B0C" w:rsidRPr="00C47E08" w:rsidRDefault="00864B0C" w:rsidP="001C45CA">
            <w:pPr>
              <w:jc w:val="center"/>
              <w:rPr>
                <w:rFonts w:cs="Times New Roman"/>
                <w:sz w:val="24"/>
                <w:szCs w:val="24"/>
              </w:rPr>
            </w:pPr>
            <w:r w:rsidRPr="00C47E08">
              <w:rPr>
                <w:rFonts w:cs="Times New Roman"/>
                <w:sz w:val="24"/>
                <w:szCs w:val="24"/>
              </w:rPr>
              <w:t>1,053</w:t>
            </w:r>
          </w:p>
        </w:tc>
        <w:tc>
          <w:tcPr>
            <w:tcW w:w="1247" w:type="dxa"/>
            <w:vAlign w:val="center"/>
          </w:tcPr>
          <w:p w14:paraId="27FA9A97"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54094D39" w14:textId="77777777" w:rsidR="00864B0C" w:rsidRPr="00C47E08" w:rsidRDefault="00864B0C" w:rsidP="001C45CA">
            <w:pPr>
              <w:jc w:val="center"/>
              <w:rPr>
                <w:rFonts w:cs="Times New Roman"/>
                <w:sz w:val="24"/>
                <w:szCs w:val="24"/>
              </w:rPr>
            </w:pPr>
            <w:r w:rsidRPr="00C47E08">
              <w:rPr>
                <w:rFonts w:cs="Times New Roman"/>
                <w:sz w:val="24"/>
                <w:szCs w:val="24"/>
              </w:rPr>
              <w:t>5.0</w:t>
            </w:r>
          </w:p>
        </w:tc>
      </w:tr>
    </w:tbl>
    <w:p w14:paraId="6DC2948D" w14:textId="77777777" w:rsidR="00864B0C" w:rsidRPr="00C47E08" w:rsidRDefault="00864B0C" w:rsidP="00864B0C">
      <w:pPr>
        <w:spacing w:after="20"/>
        <w:rPr>
          <w:rFonts w:cs="Times New Roman"/>
          <w:sz w:val="24"/>
          <w:szCs w:val="24"/>
        </w:rPr>
      </w:pPr>
    </w:p>
    <w:p w14:paraId="5CC9D5EA"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4620530A"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average score for online customer reviews is 3.353, consumer trust is 3.251, and purchase decision is 3.241. With a five-point interpretation scale, all three variables fall into the “fair/moderate” category, indicating that the data provides sufficient variation for analyzing the relationships among the variables. </w:t>
      </w:r>
    </w:p>
    <w:p w14:paraId="611E8916" w14:textId="14AE0A90"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w:t>
      </w:r>
      <w:proofErr w:type="gramStart"/>
      <w:r>
        <w:rPr>
          <w:rFonts w:ascii="Times New Roman" w:hAnsi="Times New Roman" w:cs="Times New Roman"/>
          <w:color w:val="auto"/>
          <w:sz w:val="24"/>
          <w:szCs w:val="24"/>
        </w:rPr>
        <w:t>4 :</w:t>
      </w:r>
      <w:proofErr w:type="gramEnd"/>
      <w:r>
        <w:rPr>
          <w:rFonts w:ascii="Times New Roman" w:hAnsi="Times New Roman" w:cs="Times New Roman"/>
          <w:color w:val="auto"/>
          <w:sz w:val="24"/>
          <w:szCs w:val="24"/>
        </w:rPr>
        <w:t xml:space="preserve"> </w:t>
      </w:r>
      <w:r w:rsidR="00864B0C" w:rsidRPr="00C47E08">
        <w:rPr>
          <w:rFonts w:ascii="Times New Roman" w:hAnsi="Times New Roman" w:cs="Times New Roman"/>
          <w:color w:val="auto"/>
          <w:sz w:val="24"/>
          <w:szCs w:val="24"/>
        </w:rPr>
        <w:t xml:space="preserve"> Validity and Reliability Tests</w:t>
      </w:r>
    </w:p>
    <w:tbl>
      <w:tblPr>
        <w:tblStyle w:val="TableGrid"/>
        <w:tblW w:w="0" w:type="auto"/>
        <w:jc w:val="center"/>
        <w:tblLook w:val="04A0" w:firstRow="1" w:lastRow="0" w:firstColumn="1" w:lastColumn="0" w:noHBand="0" w:noVBand="1"/>
      </w:tblPr>
      <w:tblGrid>
        <w:gridCol w:w="1247"/>
        <w:gridCol w:w="1417"/>
        <w:gridCol w:w="1417"/>
        <w:gridCol w:w="1701"/>
      </w:tblGrid>
      <w:tr w:rsidR="00864B0C" w:rsidRPr="00C47E08" w14:paraId="3E1FCF44" w14:textId="77777777" w:rsidTr="001C45CA">
        <w:trPr>
          <w:jc w:val="center"/>
        </w:trPr>
        <w:tc>
          <w:tcPr>
            <w:tcW w:w="1247" w:type="dxa"/>
            <w:vAlign w:val="center"/>
          </w:tcPr>
          <w:p w14:paraId="6B7E04C1" w14:textId="77777777" w:rsidR="00864B0C" w:rsidRPr="00C47E08" w:rsidRDefault="00864B0C" w:rsidP="001C45CA">
            <w:pPr>
              <w:jc w:val="center"/>
              <w:rPr>
                <w:rFonts w:cs="Times New Roman"/>
                <w:sz w:val="24"/>
                <w:szCs w:val="24"/>
              </w:rPr>
            </w:pPr>
            <w:r w:rsidRPr="00C47E08">
              <w:rPr>
                <w:rFonts w:cs="Times New Roman"/>
                <w:b/>
                <w:sz w:val="24"/>
                <w:szCs w:val="24"/>
              </w:rPr>
              <w:t>Item</w:t>
            </w:r>
          </w:p>
        </w:tc>
        <w:tc>
          <w:tcPr>
            <w:tcW w:w="1417" w:type="dxa"/>
            <w:vAlign w:val="center"/>
          </w:tcPr>
          <w:p w14:paraId="5C89524D" w14:textId="77777777" w:rsidR="00864B0C" w:rsidRPr="00C47E08" w:rsidRDefault="00864B0C" w:rsidP="001C45CA">
            <w:pPr>
              <w:jc w:val="center"/>
              <w:rPr>
                <w:rFonts w:cs="Times New Roman"/>
                <w:sz w:val="24"/>
                <w:szCs w:val="24"/>
              </w:rPr>
            </w:pPr>
            <w:r w:rsidRPr="00C47E08">
              <w:rPr>
                <w:rFonts w:cs="Times New Roman"/>
                <w:b/>
                <w:sz w:val="24"/>
                <w:szCs w:val="24"/>
              </w:rPr>
              <w:t>Calculated r</w:t>
            </w:r>
          </w:p>
        </w:tc>
        <w:tc>
          <w:tcPr>
            <w:tcW w:w="1417" w:type="dxa"/>
            <w:vAlign w:val="center"/>
          </w:tcPr>
          <w:p w14:paraId="1B274D49" w14:textId="77777777" w:rsidR="00864B0C" w:rsidRPr="00C47E08" w:rsidRDefault="00864B0C" w:rsidP="001C45CA">
            <w:pPr>
              <w:jc w:val="center"/>
              <w:rPr>
                <w:rFonts w:cs="Times New Roman"/>
                <w:sz w:val="24"/>
                <w:szCs w:val="24"/>
              </w:rPr>
            </w:pPr>
            <w:r w:rsidRPr="00C47E08">
              <w:rPr>
                <w:rFonts w:cs="Times New Roman"/>
                <w:b/>
                <w:sz w:val="24"/>
                <w:szCs w:val="24"/>
              </w:rPr>
              <w:t>Table r</w:t>
            </w:r>
          </w:p>
        </w:tc>
        <w:tc>
          <w:tcPr>
            <w:tcW w:w="1701" w:type="dxa"/>
            <w:vAlign w:val="center"/>
          </w:tcPr>
          <w:p w14:paraId="4DCC9FEB" w14:textId="77777777" w:rsidR="00864B0C" w:rsidRPr="00C47E08" w:rsidRDefault="00864B0C" w:rsidP="001C45CA">
            <w:pPr>
              <w:jc w:val="center"/>
              <w:rPr>
                <w:rFonts w:cs="Times New Roman"/>
                <w:sz w:val="24"/>
                <w:szCs w:val="24"/>
              </w:rPr>
            </w:pPr>
            <w:r w:rsidRPr="00C47E08">
              <w:rPr>
                <w:rFonts w:cs="Times New Roman"/>
                <w:b/>
                <w:sz w:val="24"/>
                <w:szCs w:val="24"/>
              </w:rPr>
              <w:t>Decision</w:t>
            </w:r>
          </w:p>
        </w:tc>
      </w:tr>
      <w:tr w:rsidR="00864B0C" w:rsidRPr="00C47E08" w14:paraId="0901D32D" w14:textId="77777777" w:rsidTr="001C45CA">
        <w:trPr>
          <w:jc w:val="center"/>
        </w:trPr>
        <w:tc>
          <w:tcPr>
            <w:tcW w:w="1247" w:type="dxa"/>
            <w:vAlign w:val="center"/>
          </w:tcPr>
          <w:p w14:paraId="655F35D3" w14:textId="77777777" w:rsidR="00864B0C" w:rsidRPr="00C47E08" w:rsidRDefault="00864B0C" w:rsidP="001C45CA">
            <w:pPr>
              <w:jc w:val="center"/>
              <w:rPr>
                <w:rFonts w:cs="Times New Roman"/>
                <w:sz w:val="24"/>
                <w:szCs w:val="24"/>
              </w:rPr>
            </w:pPr>
            <w:r w:rsidRPr="00C47E08">
              <w:rPr>
                <w:rFonts w:cs="Times New Roman"/>
                <w:sz w:val="24"/>
                <w:szCs w:val="24"/>
              </w:rPr>
              <w:t>X1_1</w:t>
            </w:r>
          </w:p>
        </w:tc>
        <w:tc>
          <w:tcPr>
            <w:tcW w:w="1417" w:type="dxa"/>
            <w:vAlign w:val="center"/>
          </w:tcPr>
          <w:p w14:paraId="10A0BC7E" w14:textId="77777777" w:rsidR="00864B0C" w:rsidRPr="00C47E08" w:rsidRDefault="00864B0C" w:rsidP="001C45CA">
            <w:pPr>
              <w:jc w:val="center"/>
              <w:rPr>
                <w:rFonts w:cs="Times New Roman"/>
                <w:sz w:val="24"/>
                <w:szCs w:val="24"/>
              </w:rPr>
            </w:pPr>
            <w:r w:rsidRPr="00C47E08">
              <w:rPr>
                <w:rFonts w:cs="Times New Roman"/>
                <w:sz w:val="24"/>
                <w:szCs w:val="24"/>
              </w:rPr>
              <w:t>0.748</w:t>
            </w:r>
          </w:p>
        </w:tc>
        <w:tc>
          <w:tcPr>
            <w:tcW w:w="1417" w:type="dxa"/>
            <w:vAlign w:val="center"/>
          </w:tcPr>
          <w:p w14:paraId="016BE347"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2FAC26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664C7BA" w14:textId="77777777" w:rsidTr="001C45CA">
        <w:trPr>
          <w:jc w:val="center"/>
        </w:trPr>
        <w:tc>
          <w:tcPr>
            <w:tcW w:w="1247" w:type="dxa"/>
            <w:vAlign w:val="center"/>
          </w:tcPr>
          <w:p w14:paraId="260F22D4" w14:textId="77777777" w:rsidR="00864B0C" w:rsidRPr="00C47E08" w:rsidRDefault="00864B0C" w:rsidP="001C45CA">
            <w:pPr>
              <w:jc w:val="center"/>
              <w:rPr>
                <w:rFonts w:cs="Times New Roman"/>
                <w:sz w:val="24"/>
                <w:szCs w:val="24"/>
              </w:rPr>
            </w:pPr>
            <w:r w:rsidRPr="00C47E08">
              <w:rPr>
                <w:rFonts w:cs="Times New Roman"/>
                <w:sz w:val="24"/>
                <w:szCs w:val="24"/>
              </w:rPr>
              <w:t>X1_2</w:t>
            </w:r>
          </w:p>
        </w:tc>
        <w:tc>
          <w:tcPr>
            <w:tcW w:w="1417" w:type="dxa"/>
            <w:vAlign w:val="center"/>
          </w:tcPr>
          <w:p w14:paraId="2DB7E710" w14:textId="77777777" w:rsidR="00864B0C" w:rsidRPr="00C47E08" w:rsidRDefault="00864B0C" w:rsidP="001C45CA">
            <w:pPr>
              <w:jc w:val="center"/>
              <w:rPr>
                <w:rFonts w:cs="Times New Roman"/>
                <w:sz w:val="24"/>
                <w:szCs w:val="24"/>
              </w:rPr>
            </w:pPr>
            <w:r w:rsidRPr="00C47E08">
              <w:rPr>
                <w:rFonts w:cs="Times New Roman"/>
                <w:sz w:val="24"/>
                <w:szCs w:val="24"/>
              </w:rPr>
              <w:t>0.769</w:t>
            </w:r>
          </w:p>
        </w:tc>
        <w:tc>
          <w:tcPr>
            <w:tcW w:w="1417" w:type="dxa"/>
            <w:vAlign w:val="center"/>
          </w:tcPr>
          <w:p w14:paraId="032809F3"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321262CB"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1369EE96" w14:textId="77777777" w:rsidTr="001C45CA">
        <w:trPr>
          <w:jc w:val="center"/>
        </w:trPr>
        <w:tc>
          <w:tcPr>
            <w:tcW w:w="1247" w:type="dxa"/>
            <w:vAlign w:val="center"/>
          </w:tcPr>
          <w:p w14:paraId="634EDF5B" w14:textId="77777777" w:rsidR="00864B0C" w:rsidRPr="00C47E08" w:rsidRDefault="00864B0C" w:rsidP="001C45CA">
            <w:pPr>
              <w:jc w:val="center"/>
              <w:rPr>
                <w:rFonts w:cs="Times New Roman"/>
                <w:sz w:val="24"/>
                <w:szCs w:val="24"/>
              </w:rPr>
            </w:pPr>
            <w:r w:rsidRPr="00C47E08">
              <w:rPr>
                <w:rFonts w:cs="Times New Roman"/>
                <w:sz w:val="24"/>
                <w:szCs w:val="24"/>
              </w:rPr>
              <w:t>X1_3</w:t>
            </w:r>
          </w:p>
        </w:tc>
        <w:tc>
          <w:tcPr>
            <w:tcW w:w="1417" w:type="dxa"/>
            <w:vAlign w:val="center"/>
          </w:tcPr>
          <w:p w14:paraId="63DB91C4" w14:textId="77777777" w:rsidR="00864B0C" w:rsidRPr="00C47E08" w:rsidRDefault="00864B0C" w:rsidP="001C45CA">
            <w:pPr>
              <w:jc w:val="center"/>
              <w:rPr>
                <w:rFonts w:cs="Times New Roman"/>
                <w:sz w:val="24"/>
                <w:szCs w:val="24"/>
              </w:rPr>
            </w:pPr>
            <w:r w:rsidRPr="00C47E08">
              <w:rPr>
                <w:rFonts w:cs="Times New Roman"/>
                <w:sz w:val="24"/>
                <w:szCs w:val="24"/>
              </w:rPr>
              <w:t>0.719</w:t>
            </w:r>
          </w:p>
        </w:tc>
        <w:tc>
          <w:tcPr>
            <w:tcW w:w="1417" w:type="dxa"/>
            <w:vAlign w:val="center"/>
          </w:tcPr>
          <w:p w14:paraId="7973FD57"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71CAFD72"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5C019ED1" w14:textId="77777777" w:rsidTr="001C45CA">
        <w:trPr>
          <w:jc w:val="center"/>
        </w:trPr>
        <w:tc>
          <w:tcPr>
            <w:tcW w:w="1247" w:type="dxa"/>
            <w:vAlign w:val="center"/>
          </w:tcPr>
          <w:p w14:paraId="61F2A0D2" w14:textId="77777777" w:rsidR="00864B0C" w:rsidRPr="00C47E08" w:rsidRDefault="00864B0C" w:rsidP="001C45CA">
            <w:pPr>
              <w:jc w:val="center"/>
              <w:rPr>
                <w:rFonts w:cs="Times New Roman"/>
                <w:sz w:val="24"/>
                <w:szCs w:val="24"/>
              </w:rPr>
            </w:pPr>
            <w:r w:rsidRPr="00C47E08">
              <w:rPr>
                <w:rFonts w:cs="Times New Roman"/>
                <w:sz w:val="24"/>
                <w:szCs w:val="24"/>
              </w:rPr>
              <w:t>X1_4</w:t>
            </w:r>
          </w:p>
        </w:tc>
        <w:tc>
          <w:tcPr>
            <w:tcW w:w="1417" w:type="dxa"/>
            <w:vAlign w:val="center"/>
          </w:tcPr>
          <w:p w14:paraId="34107833" w14:textId="77777777" w:rsidR="00864B0C" w:rsidRPr="00C47E08" w:rsidRDefault="00864B0C" w:rsidP="001C45CA">
            <w:pPr>
              <w:jc w:val="center"/>
              <w:rPr>
                <w:rFonts w:cs="Times New Roman"/>
                <w:sz w:val="24"/>
                <w:szCs w:val="24"/>
              </w:rPr>
            </w:pPr>
            <w:r w:rsidRPr="00C47E08">
              <w:rPr>
                <w:rFonts w:cs="Times New Roman"/>
                <w:sz w:val="24"/>
                <w:szCs w:val="24"/>
              </w:rPr>
              <w:t>0.786</w:t>
            </w:r>
          </w:p>
        </w:tc>
        <w:tc>
          <w:tcPr>
            <w:tcW w:w="1417" w:type="dxa"/>
            <w:vAlign w:val="center"/>
          </w:tcPr>
          <w:p w14:paraId="76E0032F"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0AE706EE"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7F589E9D" w14:textId="77777777" w:rsidTr="001C45CA">
        <w:trPr>
          <w:jc w:val="center"/>
        </w:trPr>
        <w:tc>
          <w:tcPr>
            <w:tcW w:w="1247" w:type="dxa"/>
            <w:vAlign w:val="center"/>
          </w:tcPr>
          <w:p w14:paraId="4536A745" w14:textId="77777777" w:rsidR="00864B0C" w:rsidRPr="00C47E08" w:rsidRDefault="00864B0C" w:rsidP="001C45CA">
            <w:pPr>
              <w:jc w:val="center"/>
              <w:rPr>
                <w:rFonts w:cs="Times New Roman"/>
                <w:sz w:val="24"/>
                <w:szCs w:val="24"/>
              </w:rPr>
            </w:pPr>
            <w:r w:rsidRPr="00C47E08">
              <w:rPr>
                <w:rFonts w:cs="Times New Roman"/>
                <w:sz w:val="24"/>
                <w:szCs w:val="24"/>
              </w:rPr>
              <w:t>X1_5</w:t>
            </w:r>
          </w:p>
        </w:tc>
        <w:tc>
          <w:tcPr>
            <w:tcW w:w="1417" w:type="dxa"/>
            <w:vAlign w:val="center"/>
          </w:tcPr>
          <w:p w14:paraId="5CBBD8C2" w14:textId="77777777" w:rsidR="00864B0C" w:rsidRPr="00C47E08" w:rsidRDefault="00864B0C" w:rsidP="001C45CA">
            <w:pPr>
              <w:jc w:val="center"/>
              <w:rPr>
                <w:rFonts w:cs="Times New Roman"/>
                <w:sz w:val="24"/>
                <w:szCs w:val="24"/>
              </w:rPr>
            </w:pPr>
            <w:r w:rsidRPr="00C47E08">
              <w:rPr>
                <w:rFonts w:cs="Times New Roman"/>
                <w:sz w:val="24"/>
                <w:szCs w:val="24"/>
              </w:rPr>
              <w:t>0.742</w:t>
            </w:r>
          </w:p>
        </w:tc>
        <w:tc>
          <w:tcPr>
            <w:tcW w:w="1417" w:type="dxa"/>
            <w:vAlign w:val="center"/>
          </w:tcPr>
          <w:p w14:paraId="2D776A63"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59391E9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51726E06" w14:textId="77777777" w:rsidTr="001C45CA">
        <w:trPr>
          <w:jc w:val="center"/>
        </w:trPr>
        <w:tc>
          <w:tcPr>
            <w:tcW w:w="1247" w:type="dxa"/>
            <w:vAlign w:val="center"/>
          </w:tcPr>
          <w:p w14:paraId="05C9D99C" w14:textId="77777777" w:rsidR="00864B0C" w:rsidRPr="00C47E08" w:rsidRDefault="00864B0C" w:rsidP="001C45CA">
            <w:pPr>
              <w:jc w:val="center"/>
              <w:rPr>
                <w:rFonts w:cs="Times New Roman"/>
                <w:sz w:val="24"/>
                <w:szCs w:val="24"/>
              </w:rPr>
            </w:pPr>
            <w:r w:rsidRPr="00C47E08">
              <w:rPr>
                <w:rFonts w:cs="Times New Roman"/>
                <w:sz w:val="24"/>
                <w:szCs w:val="24"/>
              </w:rPr>
              <w:t>X2_1</w:t>
            </w:r>
          </w:p>
        </w:tc>
        <w:tc>
          <w:tcPr>
            <w:tcW w:w="1417" w:type="dxa"/>
            <w:vAlign w:val="center"/>
          </w:tcPr>
          <w:p w14:paraId="2BADF0CB" w14:textId="77777777" w:rsidR="00864B0C" w:rsidRPr="00C47E08" w:rsidRDefault="00864B0C" w:rsidP="001C45CA">
            <w:pPr>
              <w:jc w:val="center"/>
              <w:rPr>
                <w:rFonts w:cs="Times New Roman"/>
                <w:sz w:val="24"/>
                <w:szCs w:val="24"/>
              </w:rPr>
            </w:pPr>
            <w:r w:rsidRPr="00C47E08">
              <w:rPr>
                <w:rFonts w:cs="Times New Roman"/>
                <w:sz w:val="24"/>
                <w:szCs w:val="24"/>
              </w:rPr>
              <w:t>0.709</w:t>
            </w:r>
          </w:p>
        </w:tc>
        <w:tc>
          <w:tcPr>
            <w:tcW w:w="1417" w:type="dxa"/>
            <w:vAlign w:val="center"/>
          </w:tcPr>
          <w:p w14:paraId="4AFB5B49"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7E9DA8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05EE493" w14:textId="77777777" w:rsidTr="001C45CA">
        <w:trPr>
          <w:jc w:val="center"/>
        </w:trPr>
        <w:tc>
          <w:tcPr>
            <w:tcW w:w="1247" w:type="dxa"/>
            <w:vAlign w:val="center"/>
          </w:tcPr>
          <w:p w14:paraId="2DF3C05C" w14:textId="77777777" w:rsidR="00864B0C" w:rsidRPr="00C47E08" w:rsidRDefault="00864B0C" w:rsidP="001C45CA">
            <w:pPr>
              <w:jc w:val="center"/>
              <w:rPr>
                <w:rFonts w:cs="Times New Roman"/>
                <w:sz w:val="24"/>
                <w:szCs w:val="24"/>
              </w:rPr>
            </w:pPr>
            <w:r w:rsidRPr="00C47E08">
              <w:rPr>
                <w:rFonts w:cs="Times New Roman"/>
                <w:sz w:val="24"/>
                <w:szCs w:val="24"/>
              </w:rPr>
              <w:t>X2_2</w:t>
            </w:r>
          </w:p>
        </w:tc>
        <w:tc>
          <w:tcPr>
            <w:tcW w:w="1417" w:type="dxa"/>
            <w:vAlign w:val="center"/>
          </w:tcPr>
          <w:p w14:paraId="7B275DA3" w14:textId="77777777" w:rsidR="00864B0C" w:rsidRPr="00C47E08" w:rsidRDefault="00864B0C" w:rsidP="001C45CA">
            <w:pPr>
              <w:jc w:val="center"/>
              <w:rPr>
                <w:rFonts w:cs="Times New Roman"/>
                <w:sz w:val="24"/>
                <w:szCs w:val="24"/>
              </w:rPr>
            </w:pPr>
            <w:r w:rsidRPr="00C47E08">
              <w:rPr>
                <w:rFonts w:cs="Times New Roman"/>
                <w:sz w:val="24"/>
                <w:szCs w:val="24"/>
              </w:rPr>
              <w:t>0.757</w:t>
            </w:r>
          </w:p>
        </w:tc>
        <w:tc>
          <w:tcPr>
            <w:tcW w:w="1417" w:type="dxa"/>
            <w:vAlign w:val="center"/>
          </w:tcPr>
          <w:p w14:paraId="30403CB6"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B65EDC2"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98891E3" w14:textId="77777777" w:rsidTr="001C45CA">
        <w:trPr>
          <w:jc w:val="center"/>
        </w:trPr>
        <w:tc>
          <w:tcPr>
            <w:tcW w:w="1247" w:type="dxa"/>
            <w:vAlign w:val="center"/>
          </w:tcPr>
          <w:p w14:paraId="53739E9D" w14:textId="77777777" w:rsidR="00864B0C" w:rsidRPr="00C47E08" w:rsidRDefault="00864B0C" w:rsidP="001C45CA">
            <w:pPr>
              <w:jc w:val="center"/>
              <w:rPr>
                <w:rFonts w:cs="Times New Roman"/>
                <w:sz w:val="24"/>
                <w:szCs w:val="24"/>
              </w:rPr>
            </w:pPr>
            <w:r w:rsidRPr="00C47E08">
              <w:rPr>
                <w:rFonts w:cs="Times New Roman"/>
                <w:sz w:val="24"/>
                <w:szCs w:val="24"/>
              </w:rPr>
              <w:t>X2_3</w:t>
            </w:r>
          </w:p>
        </w:tc>
        <w:tc>
          <w:tcPr>
            <w:tcW w:w="1417" w:type="dxa"/>
            <w:vAlign w:val="center"/>
          </w:tcPr>
          <w:p w14:paraId="1598C442" w14:textId="77777777" w:rsidR="00864B0C" w:rsidRPr="00C47E08" w:rsidRDefault="00864B0C" w:rsidP="001C45CA">
            <w:pPr>
              <w:jc w:val="center"/>
              <w:rPr>
                <w:rFonts w:cs="Times New Roman"/>
                <w:sz w:val="24"/>
                <w:szCs w:val="24"/>
              </w:rPr>
            </w:pPr>
            <w:r w:rsidRPr="00C47E08">
              <w:rPr>
                <w:rFonts w:cs="Times New Roman"/>
                <w:sz w:val="24"/>
                <w:szCs w:val="24"/>
              </w:rPr>
              <w:t>0.753</w:t>
            </w:r>
          </w:p>
        </w:tc>
        <w:tc>
          <w:tcPr>
            <w:tcW w:w="1417" w:type="dxa"/>
            <w:vAlign w:val="center"/>
          </w:tcPr>
          <w:p w14:paraId="20ADC3F6"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45437FB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25DB1D9D" w14:textId="77777777" w:rsidTr="001C45CA">
        <w:trPr>
          <w:jc w:val="center"/>
        </w:trPr>
        <w:tc>
          <w:tcPr>
            <w:tcW w:w="1247" w:type="dxa"/>
            <w:vAlign w:val="center"/>
          </w:tcPr>
          <w:p w14:paraId="17518098" w14:textId="77777777" w:rsidR="00864B0C" w:rsidRPr="00C47E08" w:rsidRDefault="00864B0C" w:rsidP="001C45CA">
            <w:pPr>
              <w:jc w:val="center"/>
              <w:rPr>
                <w:rFonts w:cs="Times New Roman"/>
                <w:sz w:val="24"/>
                <w:szCs w:val="24"/>
              </w:rPr>
            </w:pPr>
            <w:r w:rsidRPr="00C47E08">
              <w:rPr>
                <w:rFonts w:cs="Times New Roman"/>
                <w:sz w:val="24"/>
                <w:szCs w:val="24"/>
              </w:rPr>
              <w:t>X2_4</w:t>
            </w:r>
          </w:p>
        </w:tc>
        <w:tc>
          <w:tcPr>
            <w:tcW w:w="1417" w:type="dxa"/>
            <w:vAlign w:val="center"/>
          </w:tcPr>
          <w:p w14:paraId="2CBEF381" w14:textId="77777777" w:rsidR="00864B0C" w:rsidRPr="00C47E08" w:rsidRDefault="00864B0C" w:rsidP="001C45CA">
            <w:pPr>
              <w:jc w:val="center"/>
              <w:rPr>
                <w:rFonts w:cs="Times New Roman"/>
                <w:sz w:val="24"/>
                <w:szCs w:val="24"/>
              </w:rPr>
            </w:pPr>
            <w:r w:rsidRPr="00C47E08">
              <w:rPr>
                <w:rFonts w:cs="Times New Roman"/>
                <w:sz w:val="24"/>
                <w:szCs w:val="24"/>
              </w:rPr>
              <w:t>0.742</w:t>
            </w:r>
          </w:p>
        </w:tc>
        <w:tc>
          <w:tcPr>
            <w:tcW w:w="1417" w:type="dxa"/>
            <w:vAlign w:val="center"/>
          </w:tcPr>
          <w:p w14:paraId="34905CC1"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1431721"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8BB51A6" w14:textId="77777777" w:rsidTr="001C45CA">
        <w:trPr>
          <w:jc w:val="center"/>
        </w:trPr>
        <w:tc>
          <w:tcPr>
            <w:tcW w:w="1247" w:type="dxa"/>
            <w:vAlign w:val="center"/>
          </w:tcPr>
          <w:p w14:paraId="620BD498" w14:textId="77777777" w:rsidR="00864B0C" w:rsidRPr="00C47E08" w:rsidRDefault="00864B0C" w:rsidP="001C45CA">
            <w:pPr>
              <w:jc w:val="center"/>
              <w:rPr>
                <w:rFonts w:cs="Times New Roman"/>
                <w:sz w:val="24"/>
                <w:szCs w:val="24"/>
              </w:rPr>
            </w:pPr>
            <w:r w:rsidRPr="00C47E08">
              <w:rPr>
                <w:rFonts w:cs="Times New Roman"/>
                <w:sz w:val="24"/>
                <w:szCs w:val="24"/>
              </w:rPr>
              <w:t>X2_5</w:t>
            </w:r>
          </w:p>
        </w:tc>
        <w:tc>
          <w:tcPr>
            <w:tcW w:w="1417" w:type="dxa"/>
            <w:vAlign w:val="center"/>
          </w:tcPr>
          <w:p w14:paraId="7AE7ACC6" w14:textId="77777777" w:rsidR="00864B0C" w:rsidRPr="00C47E08" w:rsidRDefault="00864B0C" w:rsidP="001C45CA">
            <w:pPr>
              <w:jc w:val="center"/>
              <w:rPr>
                <w:rFonts w:cs="Times New Roman"/>
                <w:sz w:val="24"/>
                <w:szCs w:val="24"/>
              </w:rPr>
            </w:pPr>
            <w:r w:rsidRPr="00C47E08">
              <w:rPr>
                <w:rFonts w:cs="Times New Roman"/>
                <w:sz w:val="24"/>
                <w:szCs w:val="24"/>
              </w:rPr>
              <w:t>0.724</w:t>
            </w:r>
          </w:p>
        </w:tc>
        <w:tc>
          <w:tcPr>
            <w:tcW w:w="1417" w:type="dxa"/>
            <w:vAlign w:val="center"/>
          </w:tcPr>
          <w:p w14:paraId="24DC14CD"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A16D377"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28AA7031" w14:textId="77777777" w:rsidTr="001C45CA">
        <w:trPr>
          <w:jc w:val="center"/>
        </w:trPr>
        <w:tc>
          <w:tcPr>
            <w:tcW w:w="1247" w:type="dxa"/>
            <w:vAlign w:val="center"/>
          </w:tcPr>
          <w:p w14:paraId="553829D7" w14:textId="77777777" w:rsidR="00864B0C" w:rsidRPr="00C47E08" w:rsidRDefault="00864B0C" w:rsidP="001C45CA">
            <w:pPr>
              <w:jc w:val="center"/>
              <w:rPr>
                <w:rFonts w:cs="Times New Roman"/>
                <w:sz w:val="24"/>
                <w:szCs w:val="24"/>
              </w:rPr>
            </w:pPr>
            <w:r w:rsidRPr="00C47E08">
              <w:rPr>
                <w:rFonts w:cs="Times New Roman"/>
                <w:sz w:val="24"/>
                <w:szCs w:val="24"/>
              </w:rPr>
              <w:t>Y_1</w:t>
            </w:r>
          </w:p>
        </w:tc>
        <w:tc>
          <w:tcPr>
            <w:tcW w:w="1417" w:type="dxa"/>
            <w:vAlign w:val="center"/>
          </w:tcPr>
          <w:p w14:paraId="66AA0375" w14:textId="77777777" w:rsidR="00864B0C" w:rsidRPr="00C47E08" w:rsidRDefault="00864B0C" w:rsidP="001C45CA">
            <w:pPr>
              <w:jc w:val="center"/>
              <w:rPr>
                <w:rFonts w:cs="Times New Roman"/>
                <w:sz w:val="24"/>
                <w:szCs w:val="24"/>
              </w:rPr>
            </w:pPr>
            <w:r w:rsidRPr="00C47E08">
              <w:rPr>
                <w:rFonts w:cs="Times New Roman"/>
                <w:sz w:val="24"/>
                <w:szCs w:val="24"/>
              </w:rPr>
              <w:t>0.736</w:t>
            </w:r>
          </w:p>
        </w:tc>
        <w:tc>
          <w:tcPr>
            <w:tcW w:w="1417" w:type="dxa"/>
            <w:vAlign w:val="center"/>
          </w:tcPr>
          <w:p w14:paraId="23537DFE"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55152E9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74072ADB" w14:textId="77777777" w:rsidTr="001C45CA">
        <w:trPr>
          <w:jc w:val="center"/>
        </w:trPr>
        <w:tc>
          <w:tcPr>
            <w:tcW w:w="1247" w:type="dxa"/>
            <w:vAlign w:val="center"/>
          </w:tcPr>
          <w:p w14:paraId="2D9EC6E4" w14:textId="77777777" w:rsidR="00864B0C" w:rsidRPr="00C47E08" w:rsidRDefault="00864B0C" w:rsidP="001C45CA">
            <w:pPr>
              <w:jc w:val="center"/>
              <w:rPr>
                <w:rFonts w:cs="Times New Roman"/>
                <w:sz w:val="24"/>
                <w:szCs w:val="24"/>
              </w:rPr>
            </w:pPr>
            <w:r w:rsidRPr="00C47E08">
              <w:rPr>
                <w:rFonts w:cs="Times New Roman"/>
                <w:sz w:val="24"/>
                <w:szCs w:val="24"/>
              </w:rPr>
              <w:t>Y_2</w:t>
            </w:r>
          </w:p>
        </w:tc>
        <w:tc>
          <w:tcPr>
            <w:tcW w:w="1417" w:type="dxa"/>
            <w:vAlign w:val="center"/>
          </w:tcPr>
          <w:p w14:paraId="3F40F06B" w14:textId="77777777" w:rsidR="00864B0C" w:rsidRPr="00C47E08" w:rsidRDefault="00864B0C" w:rsidP="001C45CA">
            <w:pPr>
              <w:jc w:val="center"/>
              <w:rPr>
                <w:rFonts w:cs="Times New Roman"/>
                <w:sz w:val="24"/>
                <w:szCs w:val="24"/>
              </w:rPr>
            </w:pPr>
            <w:r w:rsidRPr="00C47E08">
              <w:rPr>
                <w:rFonts w:cs="Times New Roman"/>
                <w:sz w:val="24"/>
                <w:szCs w:val="24"/>
              </w:rPr>
              <w:t>0.731</w:t>
            </w:r>
          </w:p>
        </w:tc>
        <w:tc>
          <w:tcPr>
            <w:tcW w:w="1417" w:type="dxa"/>
            <w:vAlign w:val="center"/>
          </w:tcPr>
          <w:p w14:paraId="39541FAC"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B4FEB6A"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AC77AB7" w14:textId="77777777" w:rsidTr="001C45CA">
        <w:trPr>
          <w:jc w:val="center"/>
        </w:trPr>
        <w:tc>
          <w:tcPr>
            <w:tcW w:w="1247" w:type="dxa"/>
            <w:vAlign w:val="center"/>
          </w:tcPr>
          <w:p w14:paraId="5203FC62" w14:textId="77777777" w:rsidR="00864B0C" w:rsidRPr="00C47E08" w:rsidRDefault="00864B0C" w:rsidP="001C45CA">
            <w:pPr>
              <w:jc w:val="center"/>
              <w:rPr>
                <w:rFonts w:cs="Times New Roman"/>
                <w:sz w:val="24"/>
                <w:szCs w:val="24"/>
              </w:rPr>
            </w:pPr>
            <w:r w:rsidRPr="00C47E08">
              <w:rPr>
                <w:rFonts w:cs="Times New Roman"/>
                <w:sz w:val="24"/>
                <w:szCs w:val="24"/>
              </w:rPr>
              <w:t>Y_3</w:t>
            </w:r>
          </w:p>
        </w:tc>
        <w:tc>
          <w:tcPr>
            <w:tcW w:w="1417" w:type="dxa"/>
            <w:vAlign w:val="center"/>
          </w:tcPr>
          <w:p w14:paraId="7DF619EF" w14:textId="77777777" w:rsidR="00864B0C" w:rsidRPr="00C47E08" w:rsidRDefault="00864B0C" w:rsidP="001C45CA">
            <w:pPr>
              <w:jc w:val="center"/>
              <w:rPr>
                <w:rFonts w:cs="Times New Roman"/>
                <w:sz w:val="24"/>
                <w:szCs w:val="24"/>
              </w:rPr>
            </w:pPr>
            <w:r w:rsidRPr="00C47E08">
              <w:rPr>
                <w:rFonts w:cs="Times New Roman"/>
                <w:sz w:val="24"/>
                <w:szCs w:val="24"/>
              </w:rPr>
              <w:t>0.720</w:t>
            </w:r>
          </w:p>
        </w:tc>
        <w:tc>
          <w:tcPr>
            <w:tcW w:w="1417" w:type="dxa"/>
            <w:vAlign w:val="center"/>
          </w:tcPr>
          <w:p w14:paraId="654DD9F6"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76AFA12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24628348" w14:textId="77777777" w:rsidTr="001C45CA">
        <w:trPr>
          <w:jc w:val="center"/>
        </w:trPr>
        <w:tc>
          <w:tcPr>
            <w:tcW w:w="1247" w:type="dxa"/>
            <w:vAlign w:val="center"/>
          </w:tcPr>
          <w:p w14:paraId="61BB9505" w14:textId="77777777" w:rsidR="00864B0C" w:rsidRPr="00C47E08" w:rsidRDefault="00864B0C" w:rsidP="001C45CA">
            <w:pPr>
              <w:jc w:val="center"/>
              <w:rPr>
                <w:rFonts w:cs="Times New Roman"/>
                <w:sz w:val="24"/>
                <w:szCs w:val="24"/>
              </w:rPr>
            </w:pPr>
            <w:r w:rsidRPr="00C47E08">
              <w:rPr>
                <w:rFonts w:cs="Times New Roman"/>
                <w:sz w:val="24"/>
                <w:szCs w:val="24"/>
              </w:rPr>
              <w:t>Y_4</w:t>
            </w:r>
          </w:p>
        </w:tc>
        <w:tc>
          <w:tcPr>
            <w:tcW w:w="1417" w:type="dxa"/>
            <w:vAlign w:val="center"/>
          </w:tcPr>
          <w:p w14:paraId="7450D926" w14:textId="77777777" w:rsidR="00864B0C" w:rsidRPr="00C47E08" w:rsidRDefault="00864B0C" w:rsidP="001C45CA">
            <w:pPr>
              <w:jc w:val="center"/>
              <w:rPr>
                <w:rFonts w:cs="Times New Roman"/>
                <w:sz w:val="24"/>
                <w:szCs w:val="24"/>
              </w:rPr>
            </w:pPr>
            <w:r w:rsidRPr="00C47E08">
              <w:rPr>
                <w:rFonts w:cs="Times New Roman"/>
                <w:sz w:val="24"/>
                <w:szCs w:val="24"/>
              </w:rPr>
              <w:t>0.730</w:t>
            </w:r>
          </w:p>
        </w:tc>
        <w:tc>
          <w:tcPr>
            <w:tcW w:w="1417" w:type="dxa"/>
            <w:vAlign w:val="center"/>
          </w:tcPr>
          <w:p w14:paraId="5CA77C11"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04F7C5B"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20BB39B" w14:textId="77777777" w:rsidTr="001C45CA">
        <w:trPr>
          <w:jc w:val="center"/>
        </w:trPr>
        <w:tc>
          <w:tcPr>
            <w:tcW w:w="1247" w:type="dxa"/>
            <w:vAlign w:val="center"/>
          </w:tcPr>
          <w:p w14:paraId="72531AEC" w14:textId="77777777" w:rsidR="00864B0C" w:rsidRPr="00C47E08" w:rsidRDefault="00864B0C" w:rsidP="001C45CA">
            <w:pPr>
              <w:jc w:val="center"/>
              <w:rPr>
                <w:rFonts w:cs="Times New Roman"/>
                <w:sz w:val="24"/>
                <w:szCs w:val="24"/>
              </w:rPr>
            </w:pPr>
            <w:r w:rsidRPr="00C47E08">
              <w:rPr>
                <w:rFonts w:cs="Times New Roman"/>
                <w:sz w:val="24"/>
                <w:szCs w:val="24"/>
              </w:rPr>
              <w:t>Y_5</w:t>
            </w:r>
          </w:p>
        </w:tc>
        <w:tc>
          <w:tcPr>
            <w:tcW w:w="1417" w:type="dxa"/>
            <w:vAlign w:val="center"/>
          </w:tcPr>
          <w:p w14:paraId="793CD1A8" w14:textId="77777777" w:rsidR="00864B0C" w:rsidRPr="00C47E08" w:rsidRDefault="00864B0C" w:rsidP="001C45CA">
            <w:pPr>
              <w:jc w:val="center"/>
              <w:rPr>
                <w:rFonts w:cs="Times New Roman"/>
                <w:sz w:val="24"/>
                <w:szCs w:val="24"/>
              </w:rPr>
            </w:pPr>
            <w:r w:rsidRPr="00C47E08">
              <w:rPr>
                <w:rFonts w:cs="Times New Roman"/>
                <w:sz w:val="24"/>
                <w:szCs w:val="24"/>
              </w:rPr>
              <w:t>0.750</w:t>
            </w:r>
          </w:p>
        </w:tc>
        <w:tc>
          <w:tcPr>
            <w:tcW w:w="1417" w:type="dxa"/>
            <w:vAlign w:val="center"/>
          </w:tcPr>
          <w:p w14:paraId="2D441909"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2881439D"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bl>
    <w:p w14:paraId="15F6056C" w14:textId="77777777" w:rsidR="00864B0C" w:rsidRPr="00C47E08" w:rsidRDefault="00864B0C" w:rsidP="00864B0C">
      <w:pPr>
        <w:spacing w:after="20"/>
        <w:rPr>
          <w:rFonts w:cs="Times New Roman"/>
          <w:sz w:val="24"/>
          <w:szCs w:val="24"/>
        </w:rPr>
      </w:pPr>
    </w:p>
    <w:tbl>
      <w:tblPr>
        <w:tblStyle w:val="TableGrid"/>
        <w:tblW w:w="0" w:type="auto"/>
        <w:jc w:val="center"/>
        <w:tblLook w:val="04A0" w:firstRow="1" w:lastRow="0" w:firstColumn="1" w:lastColumn="0" w:noHBand="0" w:noVBand="1"/>
      </w:tblPr>
      <w:tblGrid>
        <w:gridCol w:w="2127"/>
        <w:gridCol w:w="1701"/>
        <w:gridCol w:w="1270"/>
        <w:gridCol w:w="1276"/>
      </w:tblGrid>
      <w:tr w:rsidR="00864B0C" w:rsidRPr="00C47E08" w14:paraId="78A36290" w14:textId="77777777" w:rsidTr="001C45CA">
        <w:trPr>
          <w:jc w:val="center"/>
        </w:trPr>
        <w:tc>
          <w:tcPr>
            <w:tcW w:w="2127" w:type="dxa"/>
            <w:vAlign w:val="center"/>
          </w:tcPr>
          <w:p w14:paraId="1A3AB7FC" w14:textId="77777777" w:rsidR="00864B0C" w:rsidRPr="00C47E08" w:rsidRDefault="00864B0C" w:rsidP="001C45CA">
            <w:pPr>
              <w:jc w:val="center"/>
              <w:rPr>
                <w:rFonts w:cs="Times New Roman"/>
                <w:sz w:val="24"/>
                <w:szCs w:val="24"/>
              </w:rPr>
            </w:pPr>
            <w:r w:rsidRPr="00C47E08">
              <w:rPr>
                <w:rFonts w:cs="Times New Roman"/>
                <w:b/>
                <w:sz w:val="24"/>
                <w:szCs w:val="24"/>
              </w:rPr>
              <w:lastRenderedPageBreak/>
              <w:t>Variable</w:t>
            </w:r>
          </w:p>
        </w:tc>
        <w:tc>
          <w:tcPr>
            <w:tcW w:w="1701" w:type="dxa"/>
            <w:vAlign w:val="center"/>
          </w:tcPr>
          <w:p w14:paraId="59B10E6B" w14:textId="77777777" w:rsidR="00864B0C" w:rsidRPr="00C47E08" w:rsidRDefault="00864B0C" w:rsidP="001C45CA">
            <w:pPr>
              <w:jc w:val="center"/>
              <w:rPr>
                <w:rFonts w:cs="Times New Roman"/>
                <w:sz w:val="24"/>
                <w:szCs w:val="24"/>
              </w:rPr>
            </w:pPr>
            <w:r w:rsidRPr="00C47E08">
              <w:rPr>
                <w:rFonts w:cs="Times New Roman"/>
                <w:b/>
                <w:sz w:val="24"/>
                <w:szCs w:val="24"/>
              </w:rPr>
              <w:t>Cronbach's Alpha</w:t>
            </w:r>
          </w:p>
        </w:tc>
        <w:tc>
          <w:tcPr>
            <w:tcW w:w="992" w:type="dxa"/>
            <w:vAlign w:val="center"/>
          </w:tcPr>
          <w:p w14:paraId="788310D5" w14:textId="77777777" w:rsidR="00864B0C" w:rsidRPr="00C47E08" w:rsidRDefault="00864B0C" w:rsidP="001C45CA">
            <w:pPr>
              <w:jc w:val="center"/>
              <w:rPr>
                <w:rFonts w:cs="Times New Roman"/>
                <w:sz w:val="24"/>
                <w:szCs w:val="24"/>
              </w:rPr>
            </w:pPr>
            <w:r w:rsidRPr="00C47E08">
              <w:rPr>
                <w:rFonts w:cs="Times New Roman"/>
                <w:b/>
                <w:sz w:val="24"/>
                <w:szCs w:val="24"/>
              </w:rPr>
              <w:t>Threshold</w:t>
            </w:r>
          </w:p>
        </w:tc>
        <w:tc>
          <w:tcPr>
            <w:tcW w:w="1276" w:type="dxa"/>
            <w:vAlign w:val="center"/>
          </w:tcPr>
          <w:p w14:paraId="5729C625" w14:textId="77777777" w:rsidR="00864B0C" w:rsidRPr="00C47E08" w:rsidRDefault="00864B0C" w:rsidP="001C45CA">
            <w:pPr>
              <w:jc w:val="center"/>
              <w:rPr>
                <w:rFonts w:cs="Times New Roman"/>
                <w:sz w:val="24"/>
                <w:szCs w:val="24"/>
              </w:rPr>
            </w:pPr>
            <w:r w:rsidRPr="00C47E08">
              <w:rPr>
                <w:rFonts w:cs="Times New Roman"/>
                <w:b/>
                <w:sz w:val="24"/>
                <w:szCs w:val="24"/>
              </w:rPr>
              <w:t>Decision</w:t>
            </w:r>
          </w:p>
        </w:tc>
      </w:tr>
      <w:tr w:rsidR="00864B0C" w:rsidRPr="00C47E08" w14:paraId="18BEE00F" w14:textId="77777777" w:rsidTr="001C45CA">
        <w:trPr>
          <w:jc w:val="center"/>
        </w:trPr>
        <w:tc>
          <w:tcPr>
            <w:tcW w:w="2127" w:type="dxa"/>
            <w:vAlign w:val="center"/>
          </w:tcPr>
          <w:p w14:paraId="2F092872" w14:textId="77777777" w:rsidR="00864B0C" w:rsidRPr="00C47E08" w:rsidRDefault="00864B0C" w:rsidP="001C45CA">
            <w:pPr>
              <w:jc w:val="center"/>
              <w:rPr>
                <w:rFonts w:cs="Times New Roman"/>
                <w:sz w:val="24"/>
                <w:szCs w:val="24"/>
              </w:rPr>
            </w:pPr>
            <w:r w:rsidRPr="00C47E08">
              <w:rPr>
                <w:rFonts w:cs="Times New Roman"/>
                <w:sz w:val="24"/>
                <w:szCs w:val="24"/>
              </w:rPr>
              <w:t>Online Customer Review</w:t>
            </w:r>
          </w:p>
        </w:tc>
        <w:tc>
          <w:tcPr>
            <w:tcW w:w="1701" w:type="dxa"/>
            <w:vAlign w:val="center"/>
          </w:tcPr>
          <w:p w14:paraId="0D617A41" w14:textId="77777777" w:rsidR="00864B0C" w:rsidRPr="00C47E08" w:rsidRDefault="00864B0C" w:rsidP="001C45CA">
            <w:pPr>
              <w:jc w:val="center"/>
              <w:rPr>
                <w:rFonts w:cs="Times New Roman"/>
                <w:sz w:val="24"/>
                <w:szCs w:val="24"/>
              </w:rPr>
            </w:pPr>
            <w:r w:rsidRPr="00C47E08">
              <w:rPr>
                <w:rFonts w:cs="Times New Roman"/>
                <w:sz w:val="24"/>
                <w:szCs w:val="24"/>
              </w:rPr>
              <w:t>0.900</w:t>
            </w:r>
          </w:p>
        </w:tc>
        <w:tc>
          <w:tcPr>
            <w:tcW w:w="992" w:type="dxa"/>
            <w:vAlign w:val="center"/>
          </w:tcPr>
          <w:p w14:paraId="6F9BC51C"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45E5B789"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r w:rsidR="00864B0C" w:rsidRPr="00C47E08" w14:paraId="6EBF3103" w14:textId="77777777" w:rsidTr="001C45CA">
        <w:trPr>
          <w:jc w:val="center"/>
        </w:trPr>
        <w:tc>
          <w:tcPr>
            <w:tcW w:w="2127" w:type="dxa"/>
            <w:vAlign w:val="center"/>
          </w:tcPr>
          <w:p w14:paraId="6DA65864" w14:textId="77777777" w:rsidR="00864B0C" w:rsidRPr="00C47E08" w:rsidRDefault="00864B0C" w:rsidP="001C45CA">
            <w:pPr>
              <w:jc w:val="center"/>
              <w:rPr>
                <w:rFonts w:cs="Times New Roman"/>
                <w:sz w:val="24"/>
                <w:szCs w:val="24"/>
              </w:rPr>
            </w:pPr>
            <w:r w:rsidRPr="00C47E08">
              <w:rPr>
                <w:rFonts w:cs="Times New Roman"/>
                <w:sz w:val="24"/>
                <w:szCs w:val="24"/>
              </w:rPr>
              <w:t>Consumer Trust</w:t>
            </w:r>
          </w:p>
        </w:tc>
        <w:tc>
          <w:tcPr>
            <w:tcW w:w="1701" w:type="dxa"/>
            <w:vAlign w:val="center"/>
          </w:tcPr>
          <w:p w14:paraId="2199F655" w14:textId="77777777" w:rsidR="00864B0C" w:rsidRPr="00C47E08" w:rsidRDefault="00864B0C" w:rsidP="001C45CA">
            <w:pPr>
              <w:jc w:val="center"/>
              <w:rPr>
                <w:rFonts w:cs="Times New Roman"/>
                <w:sz w:val="24"/>
                <w:szCs w:val="24"/>
              </w:rPr>
            </w:pPr>
            <w:r w:rsidRPr="00C47E08">
              <w:rPr>
                <w:rFonts w:cs="Times New Roman"/>
                <w:sz w:val="24"/>
                <w:szCs w:val="24"/>
              </w:rPr>
              <w:t>0.893</w:t>
            </w:r>
          </w:p>
        </w:tc>
        <w:tc>
          <w:tcPr>
            <w:tcW w:w="992" w:type="dxa"/>
            <w:vAlign w:val="center"/>
          </w:tcPr>
          <w:p w14:paraId="2A8BD40D"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5152C0E7"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r w:rsidR="00864B0C" w:rsidRPr="00C47E08" w14:paraId="053D8608" w14:textId="77777777" w:rsidTr="001C45CA">
        <w:trPr>
          <w:jc w:val="center"/>
        </w:trPr>
        <w:tc>
          <w:tcPr>
            <w:tcW w:w="2127" w:type="dxa"/>
            <w:vAlign w:val="center"/>
          </w:tcPr>
          <w:p w14:paraId="37C82ACA" w14:textId="77777777" w:rsidR="00864B0C" w:rsidRPr="00C47E08" w:rsidRDefault="00864B0C" w:rsidP="001C45CA">
            <w:pPr>
              <w:jc w:val="center"/>
              <w:rPr>
                <w:rFonts w:cs="Times New Roman"/>
                <w:sz w:val="24"/>
                <w:szCs w:val="24"/>
              </w:rPr>
            </w:pPr>
            <w:r w:rsidRPr="00C47E08">
              <w:rPr>
                <w:rFonts w:cs="Times New Roman"/>
                <w:sz w:val="24"/>
                <w:szCs w:val="24"/>
              </w:rPr>
              <w:t>Purchase Decision</w:t>
            </w:r>
          </w:p>
        </w:tc>
        <w:tc>
          <w:tcPr>
            <w:tcW w:w="1701" w:type="dxa"/>
            <w:vAlign w:val="center"/>
          </w:tcPr>
          <w:p w14:paraId="151E540A" w14:textId="77777777" w:rsidR="00864B0C" w:rsidRPr="00C47E08" w:rsidRDefault="00864B0C" w:rsidP="001C45CA">
            <w:pPr>
              <w:jc w:val="center"/>
              <w:rPr>
                <w:rFonts w:cs="Times New Roman"/>
                <w:sz w:val="24"/>
                <w:szCs w:val="24"/>
              </w:rPr>
            </w:pPr>
            <w:r w:rsidRPr="00C47E08">
              <w:rPr>
                <w:rFonts w:cs="Times New Roman"/>
                <w:sz w:val="24"/>
                <w:szCs w:val="24"/>
              </w:rPr>
              <w:t>0.891</w:t>
            </w:r>
          </w:p>
        </w:tc>
        <w:tc>
          <w:tcPr>
            <w:tcW w:w="992" w:type="dxa"/>
            <w:vAlign w:val="center"/>
          </w:tcPr>
          <w:p w14:paraId="478AB024"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2E942ADF"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bl>
    <w:p w14:paraId="244B8C4B"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0151D33F"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table above, all items have corrected item-total correlation coefficients greater than the critical value of 0.139 and probabilities below 0.05; therefore, all items are deemed valid. Reliability also meets the criteria because Cronbach’s Alpha X1 = 0.900, X2 = 0.893, and Y = 0.891, all of which are above the 0.70 threshold. </w:t>
      </w:r>
    </w:p>
    <w:p w14:paraId="3B21BBA1" w14:textId="1239F3B3"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w:t>
      </w:r>
      <w:proofErr w:type="gramStart"/>
      <w:r>
        <w:rPr>
          <w:rFonts w:ascii="Times New Roman" w:hAnsi="Times New Roman" w:cs="Times New Roman"/>
          <w:color w:val="auto"/>
          <w:sz w:val="24"/>
          <w:szCs w:val="24"/>
        </w:rPr>
        <w:t>5 :</w:t>
      </w:r>
      <w:proofErr w:type="gramEnd"/>
      <w:r>
        <w:rPr>
          <w:rFonts w:ascii="Times New Roman" w:hAnsi="Times New Roman" w:cs="Times New Roman"/>
          <w:color w:val="auto"/>
          <w:sz w:val="24"/>
          <w:szCs w:val="24"/>
        </w:rPr>
        <w:t xml:space="preserve"> </w:t>
      </w:r>
      <w:r w:rsidR="00864B0C" w:rsidRPr="00C47E08">
        <w:rPr>
          <w:rFonts w:ascii="Times New Roman" w:hAnsi="Times New Roman" w:cs="Times New Roman"/>
          <w:color w:val="auto"/>
          <w:sz w:val="24"/>
          <w:szCs w:val="24"/>
        </w:rPr>
        <w:t xml:space="preserve"> Multiple Linear Regression Analysis</w:t>
      </w:r>
    </w:p>
    <w:tbl>
      <w:tblPr>
        <w:tblStyle w:val="TableGrid"/>
        <w:tblW w:w="0" w:type="auto"/>
        <w:jc w:val="center"/>
        <w:tblLook w:val="04A0" w:firstRow="1" w:lastRow="0" w:firstColumn="1" w:lastColumn="0" w:noHBand="0" w:noVBand="1"/>
      </w:tblPr>
      <w:tblGrid>
        <w:gridCol w:w="3343"/>
        <w:gridCol w:w="1233"/>
        <w:gridCol w:w="1346"/>
        <w:gridCol w:w="1233"/>
        <w:gridCol w:w="1236"/>
        <w:gridCol w:w="1237"/>
      </w:tblGrid>
      <w:tr w:rsidR="00864B0C" w:rsidRPr="00C47E08" w14:paraId="6739B1DE" w14:textId="77777777" w:rsidTr="001C45CA">
        <w:trPr>
          <w:jc w:val="center"/>
        </w:trPr>
        <w:tc>
          <w:tcPr>
            <w:tcW w:w="3402" w:type="dxa"/>
            <w:vAlign w:val="center"/>
          </w:tcPr>
          <w:p w14:paraId="1827DB9F" w14:textId="77777777" w:rsidR="00864B0C" w:rsidRPr="00C47E08" w:rsidRDefault="00864B0C" w:rsidP="001C45CA">
            <w:pPr>
              <w:jc w:val="center"/>
              <w:rPr>
                <w:rFonts w:cs="Times New Roman"/>
                <w:sz w:val="24"/>
                <w:szCs w:val="24"/>
              </w:rPr>
            </w:pPr>
            <w:r w:rsidRPr="00C47E08">
              <w:rPr>
                <w:rFonts w:cs="Times New Roman"/>
                <w:b/>
                <w:sz w:val="24"/>
                <w:szCs w:val="24"/>
              </w:rPr>
              <w:t>Variables</w:t>
            </w:r>
          </w:p>
        </w:tc>
        <w:tc>
          <w:tcPr>
            <w:tcW w:w="1247" w:type="dxa"/>
            <w:vAlign w:val="center"/>
          </w:tcPr>
          <w:p w14:paraId="4C211051" w14:textId="77777777" w:rsidR="00864B0C" w:rsidRPr="00C47E08" w:rsidRDefault="00864B0C" w:rsidP="001C45CA">
            <w:pPr>
              <w:jc w:val="center"/>
              <w:rPr>
                <w:rFonts w:cs="Times New Roman"/>
                <w:sz w:val="24"/>
                <w:szCs w:val="24"/>
              </w:rPr>
            </w:pPr>
            <w:r w:rsidRPr="00C47E08">
              <w:rPr>
                <w:rFonts w:cs="Times New Roman"/>
                <w:b/>
                <w:sz w:val="24"/>
                <w:szCs w:val="24"/>
              </w:rPr>
              <w:t>B</w:t>
            </w:r>
          </w:p>
        </w:tc>
        <w:tc>
          <w:tcPr>
            <w:tcW w:w="1361" w:type="dxa"/>
            <w:vAlign w:val="center"/>
          </w:tcPr>
          <w:p w14:paraId="2B7BDE0D" w14:textId="77777777" w:rsidR="00864B0C" w:rsidRPr="00C47E08" w:rsidRDefault="00864B0C" w:rsidP="001C45CA">
            <w:pPr>
              <w:jc w:val="center"/>
              <w:rPr>
                <w:rFonts w:cs="Times New Roman"/>
                <w:sz w:val="24"/>
                <w:szCs w:val="24"/>
              </w:rPr>
            </w:pPr>
            <w:r w:rsidRPr="00C47E08">
              <w:rPr>
                <w:rFonts w:cs="Times New Roman"/>
                <w:b/>
                <w:sz w:val="24"/>
                <w:szCs w:val="24"/>
              </w:rPr>
              <w:t>Std. Error</w:t>
            </w:r>
          </w:p>
        </w:tc>
        <w:tc>
          <w:tcPr>
            <w:tcW w:w="1247" w:type="dxa"/>
            <w:vAlign w:val="center"/>
          </w:tcPr>
          <w:p w14:paraId="4A025E68" w14:textId="77777777" w:rsidR="00864B0C" w:rsidRPr="00C47E08" w:rsidRDefault="00864B0C" w:rsidP="001C45CA">
            <w:pPr>
              <w:jc w:val="center"/>
              <w:rPr>
                <w:rFonts w:cs="Times New Roman"/>
                <w:sz w:val="24"/>
                <w:szCs w:val="24"/>
              </w:rPr>
            </w:pPr>
            <w:r w:rsidRPr="00C47E08">
              <w:rPr>
                <w:rFonts w:cs="Times New Roman"/>
                <w:b/>
                <w:sz w:val="24"/>
                <w:szCs w:val="24"/>
              </w:rPr>
              <w:t>Beta</w:t>
            </w:r>
          </w:p>
        </w:tc>
        <w:tc>
          <w:tcPr>
            <w:tcW w:w="1247" w:type="dxa"/>
            <w:vAlign w:val="center"/>
          </w:tcPr>
          <w:p w14:paraId="57EC92C6" w14:textId="77777777" w:rsidR="00864B0C" w:rsidRPr="00C47E08" w:rsidRDefault="00864B0C" w:rsidP="001C45CA">
            <w:pPr>
              <w:jc w:val="center"/>
              <w:rPr>
                <w:rFonts w:cs="Times New Roman"/>
                <w:sz w:val="24"/>
                <w:szCs w:val="24"/>
              </w:rPr>
            </w:pPr>
            <w:r w:rsidRPr="00C47E08">
              <w:rPr>
                <w:rFonts w:cs="Times New Roman"/>
                <w:b/>
                <w:sz w:val="24"/>
                <w:szCs w:val="24"/>
              </w:rPr>
              <w:t>t</w:t>
            </w:r>
          </w:p>
        </w:tc>
        <w:tc>
          <w:tcPr>
            <w:tcW w:w="1247" w:type="dxa"/>
            <w:vAlign w:val="center"/>
          </w:tcPr>
          <w:p w14:paraId="29C78B5A" w14:textId="77777777" w:rsidR="00864B0C" w:rsidRPr="00C47E08" w:rsidRDefault="00864B0C" w:rsidP="001C45CA">
            <w:pPr>
              <w:jc w:val="center"/>
              <w:rPr>
                <w:rFonts w:cs="Times New Roman"/>
                <w:sz w:val="24"/>
                <w:szCs w:val="24"/>
              </w:rPr>
            </w:pPr>
            <w:r w:rsidRPr="00C47E08">
              <w:rPr>
                <w:rFonts w:cs="Times New Roman"/>
                <w:b/>
                <w:sz w:val="24"/>
                <w:szCs w:val="24"/>
              </w:rPr>
              <w:t>Sig.</w:t>
            </w:r>
          </w:p>
        </w:tc>
      </w:tr>
      <w:tr w:rsidR="00864B0C" w:rsidRPr="00C47E08" w14:paraId="4EEE713F" w14:textId="77777777" w:rsidTr="001C45CA">
        <w:trPr>
          <w:jc w:val="center"/>
        </w:trPr>
        <w:tc>
          <w:tcPr>
            <w:tcW w:w="3402" w:type="dxa"/>
            <w:vAlign w:val="center"/>
          </w:tcPr>
          <w:p w14:paraId="2B697801" w14:textId="77777777" w:rsidR="00864B0C" w:rsidRPr="00C47E08" w:rsidRDefault="00864B0C" w:rsidP="001C45CA">
            <w:pPr>
              <w:jc w:val="center"/>
              <w:rPr>
                <w:rFonts w:cs="Times New Roman"/>
                <w:sz w:val="24"/>
                <w:szCs w:val="24"/>
              </w:rPr>
            </w:pPr>
            <w:r w:rsidRPr="00C47E08">
              <w:rPr>
                <w:rFonts w:cs="Times New Roman"/>
                <w:sz w:val="24"/>
                <w:szCs w:val="24"/>
              </w:rPr>
              <w:t>Constant</w:t>
            </w:r>
          </w:p>
        </w:tc>
        <w:tc>
          <w:tcPr>
            <w:tcW w:w="1247" w:type="dxa"/>
            <w:vAlign w:val="center"/>
          </w:tcPr>
          <w:p w14:paraId="082D767D" w14:textId="77777777" w:rsidR="00864B0C" w:rsidRPr="00C47E08" w:rsidRDefault="00864B0C" w:rsidP="001C45CA">
            <w:pPr>
              <w:jc w:val="center"/>
              <w:rPr>
                <w:rFonts w:cs="Times New Roman"/>
                <w:sz w:val="24"/>
                <w:szCs w:val="24"/>
              </w:rPr>
            </w:pPr>
            <w:r w:rsidRPr="00C47E08">
              <w:rPr>
                <w:rFonts w:cs="Times New Roman"/>
                <w:sz w:val="24"/>
                <w:szCs w:val="24"/>
              </w:rPr>
              <w:t>0.055</w:t>
            </w:r>
          </w:p>
        </w:tc>
        <w:tc>
          <w:tcPr>
            <w:tcW w:w="1361" w:type="dxa"/>
            <w:vAlign w:val="center"/>
          </w:tcPr>
          <w:p w14:paraId="53274EC2" w14:textId="77777777" w:rsidR="00864B0C" w:rsidRPr="00C47E08" w:rsidRDefault="00864B0C" w:rsidP="001C45CA">
            <w:pPr>
              <w:jc w:val="center"/>
              <w:rPr>
                <w:rFonts w:cs="Times New Roman"/>
                <w:sz w:val="24"/>
                <w:szCs w:val="24"/>
              </w:rPr>
            </w:pPr>
            <w:r w:rsidRPr="00C47E08">
              <w:rPr>
                <w:rFonts w:cs="Times New Roman"/>
                <w:sz w:val="24"/>
                <w:szCs w:val="24"/>
              </w:rPr>
              <w:t>0.182</w:t>
            </w:r>
          </w:p>
        </w:tc>
        <w:tc>
          <w:tcPr>
            <w:tcW w:w="1247" w:type="dxa"/>
            <w:vAlign w:val="center"/>
          </w:tcPr>
          <w:p w14:paraId="26054EE8" w14:textId="77777777" w:rsidR="00864B0C" w:rsidRPr="00C47E08" w:rsidRDefault="00864B0C" w:rsidP="001C45CA">
            <w:pPr>
              <w:jc w:val="center"/>
              <w:rPr>
                <w:rFonts w:cs="Times New Roman"/>
                <w:sz w:val="24"/>
                <w:szCs w:val="24"/>
              </w:rPr>
            </w:pPr>
            <w:r w:rsidRPr="00C47E08">
              <w:rPr>
                <w:rFonts w:cs="Times New Roman"/>
                <w:sz w:val="24"/>
                <w:szCs w:val="24"/>
              </w:rPr>
              <w:t>-</w:t>
            </w:r>
          </w:p>
        </w:tc>
        <w:tc>
          <w:tcPr>
            <w:tcW w:w="1247" w:type="dxa"/>
            <w:vAlign w:val="center"/>
          </w:tcPr>
          <w:p w14:paraId="34B0D95F" w14:textId="77777777" w:rsidR="00864B0C" w:rsidRPr="00C47E08" w:rsidRDefault="00864B0C" w:rsidP="001C45CA">
            <w:pPr>
              <w:jc w:val="center"/>
              <w:rPr>
                <w:rFonts w:cs="Times New Roman"/>
                <w:sz w:val="24"/>
                <w:szCs w:val="24"/>
              </w:rPr>
            </w:pPr>
            <w:r w:rsidRPr="00C47E08">
              <w:rPr>
                <w:rFonts w:cs="Times New Roman"/>
                <w:sz w:val="24"/>
                <w:szCs w:val="24"/>
              </w:rPr>
              <w:t>0.299</w:t>
            </w:r>
          </w:p>
        </w:tc>
        <w:tc>
          <w:tcPr>
            <w:tcW w:w="1247" w:type="dxa"/>
            <w:vAlign w:val="center"/>
          </w:tcPr>
          <w:p w14:paraId="7F8FE919" w14:textId="77777777" w:rsidR="00864B0C" w:rsidRPr="00C47E08" w:rsidRDefault="00864B0C" w:rsidP="001C45CA">
            <w:pPr>
              <w:jc w:val="center"/>
              <w:rPr>
                <w:rFonts w:cs="Times New Roman"/>
                <w:sz w:val="24"/>
                <w:szCs w:val="24"/>
              </w:rPr>
            </w:pPr>
            <w:r w:rsidRPr="00C47E08">
              <w:rPr>
                <w:rFonts w:cs="Times New Roman"/>
                <w:sz w:val="24"/>
                <w:szCs w:val="24"/>
              </w:rPr>
              <w:t>0.765</w:t>
            </w:r>
          </w:p>
        </w:tc>
      </w:tr>
      <w:tr w:rsidR="00864B0C" w:rsidRPr="00C47E08" w14:paraId="738BA9F5" w14:textId="77777777" w:rsidTr="001C45CA">
        <w:trPr>
          <w:jc w:val="center"/>
        </w:trPr>
        <w:tc>
          <w:tcPr>
            <w:tcW w:w="3402" w:type="dxa"/>
            <w:vAlign w:val="center"/>
          </w:tcPr>
          <w:p w14:paraId="2C7B5FD2" w14:textId="77777777" w:rsidR="00864B0C" w:rsidRPr="00C47E08" w:rsidRDefault="00864B0C" w:rsidP="001C45CA">
            <w:pPr>
              <w:jc w:val="center"/>
              <w:rPr>
                <w:rFonts w:cs="Times New Roman"/>
                <w:sz w:val="24"/>
                <w:szCs w:val="24"/>
              </w:rPr>
            </w:pPr>
            <w:r w:rsidRPr="00C47E08">
              <w:rPr>
                <w:rFonts w:cs="Times New Roman"/>
                <w:sz w:val="24"/>
                <w:szCs w:val="24"/>
              </w:rPr>
              <w:t>Online Customer Review (X1)</w:t>
            </w:r>
          </w:p>
        </w:tc>
        <w:tc>
          <w:tcPr>
            <w:tcW w:w="1247" w:type="dxa"/>
            <w:vAlign w:val="center"/>
          </w:tcPr>
          <w:p w14:paraId="1417BE47" w14:textId="77777777" w:rsidR="00864B0C" w:rsidRPr="00C47E08" w:rsidRDefault="00864B0C" w:rsidP="001C45CA">
            <w:pPr>
              <w:jc w:val="center"/>
              <w:rPr>
                <w:rFonts w:cs="Times New Roman"/>
                <w:sz w:val="24"/>
                <w:szCs w:val="24"/>
              </w:rPr>
            </w:pPr>
            <w:r w:rsidRPr="00C47E08">
              <w:rPr>
                <w:rFonts w:cs="Times New Roman"/>
                <w:sz w:val="24"/>
                <w:szCs w:val="24"/>
              </w:rPr>
              <w:t>0.455</w:t>
            </w:r>
          </w:p>
        </w:tc>
        <w:tc>
          <w:tcPr>
            <w:tcW w:w="1361" w:type="dxa"/>
            <w:vAlign w:val="center"/>
          </w:tcPr>
          <w:p w14:paraId="6DEB6C1A" w14:textId="77777777" w:rsidR="00864B0C" w:rsidRPr="00C47E08" w:rsidRDefault="00864B0C" w:rsidP="001C45CA">
            <w:pPr>
              <w:jc w:val="center"/>
              <w:rPr>
                <w:rFonts w:cs="Times New Roman"/>
                <w:sz w:val="24"/>
                <w:szCs w:val="24"/>
              </w:rPr>
            </w:pPr>
            <w:r w:rsidRPr="00C47E08">
              <w:rPr>
                <w:rFonts w:cs="Times New Roman"/>
                <w:sz w:val="24"/>
                <w:szCs w:val="24"/>
              </w:rPr>
              <w:t>0.045</w:t>
            </w:r>
          </w:p>
        </w:tc>
        <w:tc>
          <w:tcPr>
            <w:tcW w:w="1247" w:type="dxa"/>
            <w:vAlign w:val="center"/>
          </w:tcPr>
          <w:p w14:paraId="7B9F1821" w14:textId="77777777" w:rsidR="00864B0C" w:rsidRPr="00C47E08" w:rsidRDefault="00864B0C" w:rsidP="001C45CA">
            <w:pPr>
              <w:jc w:val="center"/>
              <w:rPr>
                <w:rFonts w:cs="Times New Roman"/>
                <w:sz w:val="24"/>
                <w:szCs w:val="24"/>
              </w:rPr>
            </w:pPr>
            <w:r w:rsidRPr="00C47E08">
              <w:rPr>
                <w:rFonts w:cs="Times New Roman"/>
                <w:sz w:val="24"/>
                <w:szCs w:val="24"/>
              </w:rPr>
              <w:t>0.468</w:t>
            </w:r>
          </w:p>
        </w:tc>
        <w:tc>
          <w:tcPr>
            <w:tcW w:w="1247" w:type="dxa"/>
            <w:vAlign w:val="center"/>
          </w:tcPr>
          <w:p w14:paraId="216D9F67" w14:textId="77777777" w:rsidR="00864B0C" w:rsidRPr="00C47E08" w:rsidRDefault="00864B0C" w:rsidP="001C45CA">
            <w:pPr>
              <w:jc w:val="center"/>
              <w:rPr>
                <w:rFonts w:cs="Times New Roman"/>
                <w:sz w:val="24"/>
                <w:szCs w:val="24"/>
              </w:rPr>
            </w:pPr>
            <w:r w:rsidRPr="00C47E08">
              <w:rPr>
                <w:rFonts w:cs="Times New Roman"/>
                <w:sz w:val="24"/>
                <w:szCs w:val="24"/>
              </w:rPr>
              <w:t>10.182</w:t>
            </w:r>
          </w:p>
        </w:tc>
        <w:tc>
          <w:tcPr>
            <w:tcW w:w="1247" w:type="dxa"/>
            <w:vAlign w:val="center"/>
          </w:tcPr>
          <w:p w14:paraId="0588FE2D"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r w:rsidR="00864B0C" w:rsidRPr="00C47E08" w14:paraId="30B86A97" w14:textId="77777777" w:rsidTr="001C45CA">
        <w:trPr>
          <w:jc w:val="center"/>
        </w:trPr>
        <w:tc>
          <w:tcPr>
            <w:tcW w:w="3402" w:type="dxa"/>
            <w:vAlign w:val="center"/>
          </w:tcPr>
          <w:p w14:paraId="50042340" w14:textId="77777777" w:rsidR="00864B0C" w:rsidRPr="00C47E08" w:rsidRDefault="00864B0C" w:rsidP="001C45CA">
            <w:pPr>
              <w:jc w:val="center"/>
              <w:rPr>
                <w:rFonts w:cs="Times New Roman"/>
                <w:sz w:val="24"/>
                <w:szCs w:val="24"/>
              </w:rPr>
            </w:pPr>
            <w:r w:rsidRPr="00C47E08">
              <w:rPr>
                <w:rFonts w:cs="Times New Roman"/>
                <w:sz w:val="24"/>
                <w:szCs w:val="24"/>
              </w:rPr>
              <w:t>Consumer Confidence (X2)</w:t>
            </w:r>
          </w:p>
        </w:tc>
        <w:tc>
          <w:tcPr>
            <w:tcW w:w="1247" w:type="dxa"/>
            <w:vAlign w:val="center"/>
          </w:tcPr>
          <w:p w14:paraId="49C922D8" w14:textId="77777777" w:rsidR="00864B0C" w:rsidRPr="00C47E08" w:rsidRDefault="00864B0C" w:rsidP="001C45CA">
            <w:pPr>
              <w:jc w:val="center"/>
              <w:rPr>
                <w:rFonts w:cs="Times New Roman"/>
                <w:sz w:val="24"/>
                <w:szCs w:val="24"/>
              </w:rPr>
            </w:pPr>
            <w:r w:rsidRPr="00C47E08">
              <w:rPr>
                <w:rFonts w:cs="Times New Roman"/>
                <w:sz w:val="24"/>
                <w:szCs w:val="24"/>
              </w:rPr>
              <w:t>0.511</w:t>
            </w:r>
          </w:p>
        </w:tc>
        <w:tc>
          <w:tcPr>
            <w:tcW w:w="1361" w:type="dxa"/>
            <w:vAlign w:val="center"/>
          </w:tcPr>
          <w:p w14:paraId="444A9515" w14:textId="77777777" w:rsidR="00864B0C" w:rsidRPr="00C47E08" w:rsidRDefault="00864B0C" w:rsidP="001C45CA">
            <w:pPr>
              <w:jc w:val="center"/>
              <w:rPr>
                <w:rFonts w:cs="Times New Roman"/>
                <w:sz w:val="24"/>
                <w:szCs w:val="24"/>
              </w:rPr>
            </w:pPr>
            <w:r w:rsidRPr="00C47E08">
              <w:rPr>
                <w:rFonts w:cs="Times New Roman"/>
                <w:sz w:val="24"/>
                <w:szCs w:val="24"/>
              </w:rPr>
              <w:t>0.046</w:t>
            </w:r>
          </w:p>
        </w:tc>
        <w:tc>
          <w:tcPr>
            <w:tcW w:w="1247" w:type="dxa"/>
            <w:vAlign w:val="center"/>
          </w:tcPr>
          <w:p w14:paraId="7C460D95" w14:textId="77777777" w:rsidR="00864B0C" w:rsidRPr="00C47E08" w:rsidRDefault="00864B0C" w:rsidP="001C45CA">
            <w:pPr>
              <w:jc w:val="center"/>
              <w:rPr>
                <w:rFonts w:cs="Times New Roman"/>
                <w:sz w:val="24"/>
                <w:szCs w:val="24"/>
              </w:rPr>
            </w:pPr>
            <w:r w:rsidRPr="00C47E08">
              <w:rPr>
                <w:rFonts w:cs="Times New Roman"/>
                <w:sz w:val="24"/>
                <w:szCs w:val="24"/>
              </w:rPr>
              <w:t>0.509</w:t>
            </w:r>
          </w:p>
        </w:tc>
        <w:tc>
          <w:tcPr>
            <w:tcW w:w="1247" w:type="dxa"/>
            <w:vAlign w:val="center"/>
          </w:tcPr>
          <w:p w14:paraId="26840DDC" w14:textId="77777777" w:rsidR="00864B0C" w:rsidRPr="00C47E08" w:rsidRDefault="00864B0C" w:rsidP="001C45CA">
            <w:pPr>
              <w:jc w:val="center"/>
              <w:rPr>
                <w:rFonts w:cs="Times New Roman"/>
                <w:sz w:val="24"/>
                <w:szCs w:val="24"/>
              </w:rPr>
            </w:pPr>
            <w:r w:rsidRPr="00C47E08">
              <w:rPr>
                <w:rFonts w:cs="Times New Roman"/>
                <w:sz w:val="24"/>
                <w:szCs w:val="24"/>
              </w:rPr>
              <w:t>11.078</w:t>
            </w:r>
          </w:p>
        </w:tc>
        <w:tc>
          <w:tcPr>
            <w:tcW w:w="1247" w:type="dxa"/>
            <w:vAlign w:val="center"/>
          </w:tcPr>
          <w:p w14:paraId="331466CC"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bl>
    <w:p w14:paraId="2DDDEB76" w14:textId="77777777" w:rsidR="00864B0C" w:rsidRPr="00C47E08" w:rsidRDefault="00864B0C" w:rsidP="00864B0C">
      <w:pPr>
        <w:spacing w:after="20"/>
        <w:rPr>
          <w:rFonts w:cs="Times New Roman"/>
          <w:sz w:val="24"/>
          <w:szCs w:val="24"/>
        </w:rPr>
      </w:pPr>
    </w:p>
    <w:p w14:paraId="359EE815"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2C3A3BC8"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results in the table above, the resulting regression equation is Y = 0.055 + 0.455X1 + 0.511X2. The coefficients for X1 and X2 are positive, indicating that an increase in the perceived quality of online customer reviews and an increase in consumer trust are associated with higher purchase decision scores when other variables are controlled. </w:t>
      </w:r>
    </w:p>
    <w:p w14:paraId="51142C71"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4.5 Partial Test (t)</w:t>
      </w:r>
    </w:p>
    <w:p w14:paraId="0DF9BB27"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Based on the results of the multiple linear regression analysis, online customer reviews have a regression coefficient of B = 0.455, a t-value of 10.182, and a significance level of p &lt; 0.001; therefore, H1 is accepted. These results indicate that online customer reviews have a positive and significant effect on purchasing decisions. This means that the higher consumers’ perceptions of the quality, credibility, and usefulness of the reviews available on the marketplace, the stronger their tendency to make a purchase decision. Customer reviews serve as an external source of information that helps consumers evaluate products, especially when they face information limitations due to being unable to see or try the product directly before the transaction.</w:t>
      </w:r>
    </w:p>
    <w:p w14:paraId="408D8150"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consumer trust variable also showed a positive and significant effect on purchasing decisions, with a regression coefficient of B = 0.511, t = 11.078, and p &lt; 0.001; thus, H2 is accepted. These results indicate that increased trust in sellers and the marketplace’s transaction system will increase the likelihood of consumers making a purchase. Trust is a critical factor because digital transactions involve uncertainties regarding product quality, payment security, and the fulfillment of service promises.</w:t>
      </w:r>
    </w:p>
    <w:p w14:paraId="0FA6B21B"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standardized beta values, consumer trust (β=0.509) has a relatively greater influence than online customer reviews (β=0.468). This finding indicates that although information from reviews helps consumers understand products, the final purchase decision is more strongly influenced by the belief that the transaction can take place safely and reliably. In other words, reviews </w:t>
      </w:r>
      <w:r w:rsidRPr="00C47E08">
        <w:rPr>
          <w:rFonts w:cs="Times New Roman"/>
          <w:sz w:val="24"/>
          <w:szCs w:val="24"/>
        </w:rPr>
        <w:lastRenderedPageBreak/>
        <w:t>provide the informational basis for the evaluation process, while trust serves as the factor that drives consumers to take purchasing action.</w:t>
      </w:r>
    </w:p>
    <w:p w14:paraId="090B79B3" w14:textId="5633C2BA"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w:t>
      </w:r>
      <w:proofErr w:type="gramStart"/>
      <w:r>
        <w:rPr>
          <w:rFonts w:ascii="Times New Roman" w:hAnsi="Times New Roman" w:cs="Times New Roman"/>
          <w:color w:val="auto"/>
          <w:sz w:val="24"/>
          <w:szCs w:val="24"/>
        </w:rPr>
        <w:t>6 :</w:t>
      </w:r>
      <w:proofErr w:type="gramEnd"/>
      <w:r>
        <w:rPr>
          <w:rFonts w:ascii="Times New Roman" w:hAnsi="Times New Roman" w:cs="Times New Roman"/>
          <w:color w:val="auto"/>
          <w:sz w:val="24"/>
          <w:szCs w:val="24"/>
        </w:rPr>
        <w:t xml:space="preserve"> </w:t>
      </w:r>
      <w:r w:rsidR="00864B0C" w:rsidRPr="00C47E08">
        <w:rPr>
          <w:rFonts w:ascii="Times New Roman" w:hAnsi="Times New Roman" w:cs="Times New Roman"/>
          <w:color w:val="auto"/>
          <w:sz w:val="24"/>
          <w:szCs w:val="24"/>
        </w:rPr>
        <w:t xml:space="preserve"> Simultaneous Test (F) and Coefficient of Determination</w:t>
      </w:r>
    </w:p>
    <w:tbl>
      <w:tblPr>
        <w:tblStyle w:val="TableGrid"/>
        <w:tblW w:w="0" w:type="auto"/>
        <w:jc w:val="center"/>
        <w:tblLook w:val="04A0" w:firstRow="1" w:lastRow="0" w:firstColumn="1" w:lastColumn="0" w:noHBand="0" w:noVBand="1"/>
      </w:tblPr>
      <w:tblGrid>
        <w:gridCol w:w="2265"/>
        <w:gridCol w:w="1699"/>
        <w:gridCol w:w="1133"/>
        <w:gridCol w:w="1699"/>
        <w:gridCol w:w="1416"/>
        <w:gridCol w:w="1416"/>
      </w:tblGrid>
      <w:tr w:rsidR="00864B0C" w:rsidRPr="00C47E08" w14:paraId="05D5F936" w14:textId="77777777" w:rsidTr="001C45CA">
        <w:trPr>
          <w:jc w:val="center"/>
        </w:trPr>
        <w:tc>
          <w:tcPr>
            <w:tcW w:w="2268" w:type="dxa"/>
            <w:vAlign w:val="center"/>
          </w:tcPr>
          <w:p w14:paraId="18486ADF" w14:textId="77777777" w:rsidR="00864B0C" w:rsidRPr="00C47E08" w:rsidRDefault="00864B0C" w:rsidP="001C45CA">
            <w:pPr>
              <w:jc w:val="center"/>
              <w:rPr>
                <w:rFonts w:cs="Times New Roman"/>
                <w:sz w:val="24"/>
                <w:szCs w:val="24"/>
              </w:rPr>
            </w:pPr>
            <w:r w:rsidRPr="00C47E08">
              <w:rPr>
                <w:rFonts w:cs="Times New Roman"/>
                <w:b/>
                <w:sz w:val="24"/>
                <w:szCs w:val="24"/>
              </w:rPr>
              <w:t>Source</w:t>
            </w:r>
          </w:p>
        </w:tc>
        <w:tc>
          <w:tcPr>
            <w:tcW w:w="1701" w:type="dxa"/>
            <w:vAlign w:val="center"/>
          </w:tcPr>
          <w:p w14:paraId="2D38B23F" w14:textId="77777777" w:rsidR="00864B0C" w:rsidRPr="00C47E08" w:rsidRDefault="00864B0C" w:rsidP="001C45CA">
            <w:pPr>
              <w:jc w:val="center"/>
              <w:rPr>
                <w:rFonts w:cs="Times New Roman"/>
                <w:sz w:val="24"/>
                <w:szCs w:val="24"/>
              </w:rPr>
            </w:pPr>
            <w:r w:rsidRPr="00C47E08">
              <w:rPr>
                <w:rFonts w:cs="Times New Roman"/>
                <w:b/>
                <w:sz w:val="24"/>
                <w:szCs w:val="24"/>
              </w:rPr>
              <w:t>Sum of Squares</w:t>
            </w:r>
          </w:p>
        </w:tc>
        <w:tc>
          <w:tcPr>
            <w:tcW w:w="1134" w:type="dxa"/>
            <w:vAlign w:val="center"/>
          </w:tcPr>
          <w:p w14:paraId="731AEE6E" w14:textId="77777777" w:rsidR="00864B0C" w:rsidRPr="00C47E08" w:rsidRDefault="00864B0C" w:rsidP="001C45CA">
            <w:pPr>
              <w:jc w:val="center"/>
              <w:rPr>
                <w:rFonts w:cs="Times New Roman"/>
                <w:sz w:val="24"/>
                <w:szCs w:val="24"/>
              </w:rPr>
            </w:pPr>
            <w:proofErr w:type="spellStart"/>
            <w:r w:rsidRPr="00C47E08">
              <w:rPr>
                <w:rFonts w:cs="Times New Roman"/>
                <w:b/>
                <w:sz w:val="24"/>
                <w:szCs w:val="24"/>
              </w:rPr>
              <w:t>df</w:t>
            </w:r>
            <w:proofErr w:type="spellEnd"/>
          </w:p>
        </w:tc>
        <w:tc>
          <w:tcPr>
            <w:tcW w:w="1701" w:type="dxa"/>
            <w:vAlign w:val="center"/>
          </w:tcPr>
          <w:p w14:paraId="6B39E01A" w14:textId="77777777" w:rsidR="00864B0C" w:rsidRPr="00C47E08" w:rsidRDefault="00864B0C" w:rsidP="001C45CA">
            <w:pPr>
              <w:jc w:val="center"/>
              <w:rPr>
                <w:rFonts w:cs="Times New Roman"/>
                <w:sz w:val="24"/>
                <w:szCs w:val="24"/>
              </w:rPr>
            </w:pPr>
            <w:r w:rsidRPr="00C47E08">
              <w:rPr>
                <w:rFonts w:cs="Times New Roman"/>
                <w:b/>
                <w:sz w:val="24"/>
                <w:szCs w:val="24"/>
              </w:rPr>
              <w:t>Mean Square</w:t>
            </w:r>
          </w:p>
        </w:tc>
        <w:tc>
          <w:tcPr>
            <w:tcW w:w="1417" w:type="dxa"/>
            <w:vAlign w:val="center"/>
          </w:tcPr>
          <w:p w14:paraId="26574640" w14:textId="77777777" w:rsidR="00864B0C" w:rsidRPr="00C47E08" w:rsidRDefault="00864B0C" w:rsidP="001C45CA">
            <w:pPr>
              <w:jc w:val="center"/>
              <w:rPr>
                <w:rFonts w:cs="Times New Roman"/>
                <w:sz w:val="24"/>
                <w:szCs w:val="24"/>
              </w:rPr>
            </w:pPr>
            <w:r w:rsidRPr="00C47E08">
              <w:rPr>
                <w:rFonts w:cs="Times New Roman"/>
                <w:b/>
                <w:sz w:val="24"/>
                <w:szCs w:val="24"/>
              </w:rPr>
              <w:t>F</w:t>
            </w:r>
          </w:p>
        </w:tc>
        <w:tc>
          <w:tcPr>
            <w:tcW w:w="1417" w:type="dxa"/>
            <w:vAlign w:val="center"/>
          </w:tcPr>
          <w:p w14:paraId="7D2EC203" w14:textId="77777777" w:rsidR="00864B0C" w:rsidRPr="00C47E08" w:rsidRDefault="00864B0C" w:rsidP="001C45CA">
            <w:pPr>
              <w:jc w:val="center"/>
              <w:rPr>
                <w:rFonts w:cs="Times New Roman"/>
                <w:sz w:val="24"/>
                <w:szCs w:val="24"/>
              </w:rPr>
            </w:pPr>
            <w:r w:rsidRPr="00C47E08">
              <w:rPr>
                <w:rFonts w:cs="Times New Roman"/>
                <w:b/>
                <w:sz w:val="24"/>
                <w:szCs w:val="24"/>
              </w:rPr>
              <w:t>Sig.</w:t>
            </w:r>
          </w:p>
        </w:tc>
      </w:tr>
      <w:tr w:rsidR="00864B0C" w:rsidRPr="00C47E08" w14:paraId="23613F40" w14:textId="77777777" w:rsidTr="001C45CA">
        <w:trPr>
          <w:jc w:val="center"/>
        </w:trPr>
        <w:tc>
          <w:tcPr>
            <w:tcW w:w="2268" w:type="dxa"/>
            <w:vAlign w:val="center"/>
          </w:tcPr>
          <w:p w14:paraId="7CC63380" w14:textId="77777777" w:rsidR="00864B0C" w:rsidRPr="00C47E08" w:rsidRDefault="00864B0C" w:rsidP="001C45CA">
            <w:pPr>
              <w:jc w:val="center"/>
              <w:rPr>
                <w:rFonts w:cs="Times New Roman"/>
                <w:sz w:val="24"/>
                <w:szCs w:val="24"/>
              </w:rPr>
            </w:pPr>
            <w:r w:rsidRPr="00C47E08">
              <w:rPr>
                <w:rFonts w:cs="Times New Roman"/>
                <w:sz w:val="24"/>
                <w:szCs w:val="24"/>
              </w:rPr>
              <w:t>Regression</w:t>
            </w:r>
          </w:p>
        </w:tc>
        <w:tc>
          <w:tcPr>
            <w:tcW w:w="1701" w:type="dxa"/>
            <w:vAlign w:val="center"/>
          </w:tcPr>
          <w:p w14:paraId="5AB2C01E" w14:textId="77777777" w:rsidR="00864B0C" w:rsidRPr="00C47E08" w:rsidRDefault="00864B0C" w:rsidP="001C45CA">
            <w:pPr>
              <w:jc w:val="center"/>
              <w:rPr>
                <w:rFonts w:cs="Times New Roman"/>
                <w:sz w:val="24"/>
                <w:szCs w:val="24"/>
              </w:rPr>
            </w:pPr>
            <w:r w:rsidRPr="00C47E08">
              <w:rPr>
                <w:rFonts w:cs="Times New Roman"/>
                <w:sz w:val="24"/>
                <w:szCs w:val="24"/>
              </w:rPr>
              <w:t>137.676</w:t>
            </w:r>
          </w:p>
        </w:tc>
        <w:tc>
          <w:tcPr>
            <w:tcW w:w="1134" w:type="dxa"/>
            <w:vAlign w:val="center"/>
          </w:tcPr>
          <w:p w14:paraId="16811A3D" w14:textId="77777777" w:rsidR="00864B0C" w:rsidRPr="00C47E08" w:rsidRDefault="00864B0C" w:rsidP="001C45CA">
            <w:pPr>
              <w:jc w:val="center"/>
              <w:rPr>
                <w:rFonts w:cs="Times New Roman"/>
                <w:sz w:val="24"/>
                <w:szCs w:val="24"/>
              </w:rPr>
            </w:pPr>
            <w:r w:rsidRPr="00C47E08">
              <w:rPr>
                <w:rFonts w:cs="Times New Roman"/>
                <w:sz w:val="24"/>
                <w:szCs w:val="24"/>
              </w:rPr>
              <w:t>2</w:t>
            </w:r>
          </w:p>
        </w:tc>
        <w:tc>
          <w:tcPr>
            <w:tcW w:w="1701" w:type="dxa"/>
            <w:vAlign w:val="center"/>
          </w:tcPr>
          <w:p w14:paraId="71D859BE" w14:textId="77777777" w:rsidR="00864B0C" w:rsidRPr="00C47E08" w:rsidRDefault="00864B0C" w:rsidP="001C45CA">
            <w:pPr>
              <w:jc w:val="center"/>
              <w:rPr>
                <w:rFonts w:cs="Times New Roman"/>
                <w:sz w:val="24"/>
                <w:szCs w:val="24"/>
              </w:rPr>
            </w:pPr>
            <w:r w:rsidRPr="00C47E08">
              <w:rPr>
                <w:rFonts w:cs="Times New Roman"/>
                <w:sz w:val="24"/>
                <w:szCs w:val="24"/>
              </w:rPr>
              <w:t>68.838</w:t>
            </w:r>
          </w:p>
        </w:tc>
        <w:tc>
          <w:tcPr>
            <w:tcW w:w="1417" w:type="dxa"/>
            <w:vAlign w:val="center"/>
          </w:tcPr>
          <w:p w14:paraId="13F7C816" w14:textId="77777777" w:rsidR="00864B0C" w:rsidRPr="00C47E08" w:rsidRDefault="00864B0C" w:rsidP="001C45CA">
            <w:pPr>
              <w:jc w:val="center"/>
              <w:rPr>
                <w:rFonts w:cs="Times New Roman"/>
                <w:sz w:val="24"/>
                <w:szCs w:val="24"/>
              </w:rPr>
            </w:pPr>
            <w:r w:rsidRPr="00C47E08">
              <w:rPr>
                <w:rFonts w:cs="Times New Roman"/>
                <w:sz w:val="24"/>
                <w:szCs w:val="24"/>
              </w:rPr>
              <w:t>163.253</w:t>
            </w:r>
          </w:p>
        </w:tc>
        <w:tc>
          <w:tcPr>
            <w:tcW w:w="1417" w:type="dxa"/>
            <w:vAlign w:val="center"/>
          </w:tcPr>
          <w:p w14:paraId="23C3A36D"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r w:rsidR="00864B0C" w:rsidRPr="00C47E08" w14:paraId="1E83DDD0" w14:textId="77777777" w:rsidTr="001C45CA">
        <w:trPr>
          <w:jc w:val="center"/>
        </w:trPr>
        <w:tc>
          <w:tcPr>
            <w:tcW w:w="2268" w:type="dxa"/>
            <w:vAlign w:val="center"/>
          </w:tcPr>
          <w:p w14:paraId="64C44BFF" w14:textId="77777777" w:rsidR="00864B0C" w:rsidRPr="00C47E08" w:rsidRDefault="00864B0C" w:rsidP="001C45CA">
            <w:pPr>
              <w:jc w:val="center"/>
              <w:rPr>
                <w:rFonts w:cs="Times New Roman"/>
                <w:sz w:val="24"/>
                <w:szCs w:val="24"/>
              </w:rPr>
            </w:pPr>
            <w:r w:rsidRPr="00C47E08">
              <w:rPr>
                <w:rFonts w:cs="Times New Roman"/>
                <w:sz w:val="24"/>
                <w:szCs w:val="24"/>
              </w:rPr>
              <w:t>Residual</w:t>
            </w:r>
          </w:p>
        </w:tc>
        <w:tc>
          <w:tcPr>
            <w:tcW w:w="1701" w:type="dxa"/>
            <w:vAlign w:val="center"/>
          </w:tcPr>
          <w:p w14:paraId="59A455FE" w14:textId="77777777" w:rsidR="00864B0C" w:rsidRPr="00C47E08" w:rsidRDefault="00864B0C" w:rsidP="001C45CA">
            <w:pPr>
              <w:jc w:val="center"/>
              <w:rPr>
                <w:rFonts w:cs="Times New Roman"/>
                <w:sz w:val="24"/>
                <w:szCs w:val="24"/>
              </w:rPr>
            </w:pPr>
            <w:r w:rsidRPr="00C47E08">
              <w:rPr>
                <w:rFonts w:cs="Times New Roman"/>
                <w:sz w:val="24"/>
                <w:szCs w:val="24"/>
              </w:rPr>
              <w:t>83,068</w:t>
            </w:r>
          </w:p>
        </w:tc>
        <w:tc>
          <w:tcPr>
            <w:tcW w:w="1134" w:type="dxa"/>
            <w:vAlign w:val="center"/>
          </w:tcPr>
          <w:p w14:paraId="1083E1BE" w14:textId="77777777" w:rsidR="00864B0C" w:rsidRPr="00C47E08" w:rsidRDefault="00864B0C" w:rsidP="001C45CA">
            <w:pPr>
              <w:jc w:val="center"/>
              <w:rPr>
                <w:rFonts w:cs="Times New Roman"/>
                <w:sz w:val="24"/>
                <w:szCs w:val="24"/>
              </w:rPr>
            </w:pPr>
            <w:r w:rsidRPr="00C47E08">
              <w:rPr>
                <w:rFonts w:cs="Times New Roman"/>
                <w:sz w:val="24"/>
                <w:szCs w:val="24"/>
              </w:rPr>
              <w:t>197</w:t>
            </w:r>
          </w:p>
        </w:tc>
        <w:tc>
          <w:tcPr>
            <w:tcW w:w="1701" w:type="dxa"/>
            <w:vAlign w:val="center"/>
          </w:tcPr>
          <w:p w14:paraId="2E780227" w14:textId="77777777" w:rsidR="00864B0C" w:rsidRPr="00C47E08" w:rsidRDefault="00864B0C" w:rsidP="001C45CA">
            <w:pPr>
              <w:jc w:val="center"/>
              <w:rPr>
                <w:rFonts w:cs="Times New Roman"/>
                <w:sz w:val="24"/>
                <w:szCs w:val="24"/>
              </w:rPr>
            </w:pPr>
            <w:r w:rsidRPr="00C47E08">
              <w:rPr>
                <w:rFonts w:cs="Times New Roman"/>
                <w:sz w:val="24"/>
                <w:szCs w:val="24"/>
              </w:rPr>
              <w:t>0.422</w:t>
            </w:r>
          </w:p>
        </w:tc>
        <w:tc>
          <w:tcPr>
            <w:tcW w:w="1417" w:type="dxa"/>
            <w:vAlign w:val="center"/>
          </w:tcPr>
          <w:p w14:paraId="4CF75AA0" w14:textId="77777777" w:rsidR="00864B0C" w:rsidRPr="00C47E08" w:rsidRDefault="00864B0C" w:rsidP="001C45CA">
            <w:pPr>
              <w:jc w:val="center"/>
              <w:rPr>
                <w:rFonts w:cs="Times New Roman"/>
                <w:sz w:val="24"/>
                <w:szCs w:val="24"/>
              </w:rPr>
            </w:pPr>
          </w:p>
        </w:tc>
        <w:tc>
          <w:tcPr>
            <w:tcW w:w="1417" w:type="dxa"/>
            <w:vAlign w:val="center"/>
          </w:tcPr>
          <w:p w14:paraId="485C7867" w14:textId="77777777" w:rsidR="00864B0C" w:rsidRPr="00C47E08" w:rsidRDefault="00864B0C" w:rsidP="001C45CA">
            <w:pPr>
              <w:jc w:val="center"/>
              <w:rPr>
                <w:rFonts w:cs="Times New Roman"/>
                <w:sz w:val="24"/>
                <w:szCs w:val="24"/>
              </w:rPr>
            </w:pPr>
          </w:p>
        </w:tc>
      </w:tr>
      <w:tr w:rsidR="00864B0C" w:rsidRPr="00C47E08" w14:paraId="4373F35B" w14:textId="77777777" w:rsidTr="001C45CA">
        <w:trPr>
          <w:jc w:val="center"/>
        </w:trPr>
        <w:tc>
          <w:tcPr>
            <w:tcW w:w="2268" w:type="dxa"/>
            <w:vAlign w:val="center"/>
          </w:tcPr>
          <w:p w14:paraId="43E13899" w14:textId="77777777" w:rsidR="00864B0C" w:rsidRPr="00C47E08" w:rsidRDefault="00864B0C" w:rsidP="001C45CA">
            <w:pPr>
              <w:jc w:val="center"/>
              <w:rPr>
                <w:rFonts w:cs="Times New Roman"/>
                <w:sz w:val="24"/>
                <w:szCs w:val="24"/>
              </w:rPr>
            </w:pPr>
            <w:r w:rsidRPr="00C47E08">
              <w:rPr>
                <w:rFonts w:cs="Times New Roman"/>
                <w:sz w:val="24"/>
                <w:szCs w:val="24"/>
              </w:rPr>
              <w:t>Total</w:t>
            </w:r>
          </w:p>
        </w:tc>
        <w:tc>
          <w:tcPr>
            <w:tcW w:w="1701" w:type="dxa"/>
            <w:vAlign w:val="center"/>
          </w:tcPr>
          <w:p w14:paraId="32451CBA" w14:textId="77777777" w:rsidR="00864B0C" w:rsidRPr="00C47E08" w:rsidRDefault="00864B0C" w:rsidP="001C45CA">
            <w:pPr>
              <w:jc w:val="center"/>
              <w:rPr>
                <w:rFonts w:cs="Times New Roman"/>
                <w:sz w:val="24"/>
                <w:szCs w:val="24"/>
              </w:rPr>
            </w:pPr>
            <w:r w:rsidRPr="00C47E08">
              <w:rPr>
                <w:rFonts w:cs="Times New Roman"/>
                <w:sz w:val="24"/>
                <w:szCs w:val="24"/>
              </w:rPr>
              <w:t>220,744</w:t>
            </w:r>
          </w:p>
        </w:tc>
        <w:tc>
          <w:tcPr>
            <w:tcW w:w="1134" w:type="dxa"/>
            <w:vAlign w:val="center"/>
          </w:tcPr>
          <w:p w14:paraId="206BC890" w14:textId="77777777" w:rsidR="00864B0C" w:rsidRPr="00C47E08" w:rsidRDefault="00864B0C" w:rsidP="001C45CA">
            <w:pPr>
              <w:jc w:val="center"/>
              <w:rPr>
                <w:rFonts w:cs="Times New Roman"/>
                <w:sz w:val="24"/>
                <w:szCs w:val="24"/>
              </w:rPr>
            </w:pPr>
            <w:r w:rsidRPr="00C47E08">
              <w:rPr>
                <w:rFonts w:cs="Times New Roman"/>
                <w:sz w:val="24"/>
                <w:szCs w:val="24"/>
              </w:rPr>
              <w:t>199</w:t>
            </w:r>
          </w:p>
        </w:tc>
        <w:tc>
          <w:tcPr>
            <w:tcW w:w="1701" w:type="dxa"/>
            <w:vAlign w:val="center"/>
          </w:tcPr>
          <w:p w14:paraId="61FA109B" w14:textId="77777777" w:rsidR="00864B0C" w:rsidRPr="00C47E08" w:rsidRDefault="00864B0C" w:rsidP="001C45CA">
            <w:pPr>
              <w:jc w:val="center"/>
              <w:rPr>
                <w:rFonts w:cs="Times New Roman"/>
                <w:sz w:val="24"/>
                <w:szCs w:val="24"/>
              </w:rPr>
            </w:pPr>
          </w:p>
        </w:tc>
        <w:tc>
          <w:tcPr>
            <w:tcW w:w="1417" w:type="dxa"/>
            <w:vAlign w:val="center"/>
          </w:tcPr>
          <w:p w14:paraId="515BF169" w14:textId="77777777" w:rsidR="00864B0C" w:rsidRPr="00C47E08" w:rsidRDefault="00864B0C" w:rsidP="001C45CA">
            <w:pPr>
              <w:jc w:val="center"/>
              <w:rPr>
                <w:rFonts w:cs="Times New Roman"/>
                <w:sz w:val="24"/>
                <w:szCs w:val="24"/>
              </w:rPr>
            </w:pPr>
          </w:p>
        </w:tc>
        <w:tc>
          <w:tcPr>
            <w:tcW w:w="1417" w:type="dxa"/>
            <w:vAlign w:val="center"/>
          </w:tcPr>
          <w:p w14:paraId="4F492096" w14:textId="77777777" w:rsidR="00864B0C" w:rsidRPr="00C47E08" w:rsidRDefault="00864B0C" w:rsidP="001C45CA">
            <w:pPr>
              <w:jc w:val="center"/>
              <w:rPr>
                <w:rFonts w:cs="Times New Roman"/>
                <w:sz w:val="24"/>
                <w:szCs w:val="24"/>
              </w:rPr>
            </w:pPr>
          </w:p>
        </w:tc>
      </w:tr>
    </w:tbl>
    <w:p w14:paraId="524BD43B" w14:textId="77777777" w:rsidR="00864B0C" w:rsidRPr="00C47E08" w:rsidRDefault="00864B0C" w:rsidP="00864B0C">
      <w:pPr>
        <w:spacing w:after="20"/>
        <w:rPr>
          <w:rFonts w:cs="Times New Roman"/>
          <w:sz w:val="24"/>
          <w:szCs w:val="24"/>
        </w:rPr>
      </w:pPr>
    </w:p>
    <w:tbl>
      <w:tblPr>
        <w:tblStyle w:val="TableGrid"/>
        <w:tblW w:w="0" w:type="auto"/>
        <w:jc w:val="center"/>
        <w:tblLook w:val="04A0" w:firstRow="1" w:lastRow="0" w:firstColumn="1" w:lastColumn="0" w:noHBand="0" w:noVBand="1"/>
      </w:tblPr>
      <w:tblGrid>
        <w:gridCol w:w="1701"/>
        <w:gridCol w:w="1701"/>
        <w:gridCol w:w="2268"/>
        <w:gridCol w:w="1701"/>
        <w:gridCol w:w="1701"/>
      </w:tblGrid>
      <w:tr w:rsidR="00864B0C" w:rsidRPr="00C47E08" w14:paraId="7F1A7F4E" w14:textId="77777777" w:rsidTr="001C45CA">
        <w:trPr>
          <w:jc w:val="center"/>
        </w:trPr>
        <w:tc>
          <w:tcPr>
            <w:tcW w:w="1701" w:type="dxa"/>
            <w:vAlign w:val="center"/>
          </w:tcPr>
          <w:p w14:paraId="4219C409" w14:textId="77777777" w:rsidR="00864B0C" w:rsidRPr="00C47E08" w:rsidRDefault="00864B0C" w:rsidP="001C45CA">
            <w:pPr>
              <w:jc w:val="center"/>
              <w:rPr>
                <w:rFonts w:cs="Times New Roman"/>
                <w:sz w:val="24"/>
                <w:szCs w:val="24"/>
              </w:rPr>
            </w:pPr>
            <w:r w:rsidRPr="00C47E08">
              <w:rPr>
                <w:rFonts w:cs="Times New Roman"/>
                <w:b/>
                <w:sz w:val="24"/>
                <w:szCs w:val="24"/>
              </w:rPr>
              <w:t>R</w:t>
            </w:r>
          </w:p>
        </w:tc>
        <w:tc>
          <w:tcPr>
            <w:tcW w:w="1701" w:type="dxa"/>
            <w:vAlign w:val="center"/>
          </w:tcPr>
          <w:p w14:paraId="7182569F" w14:textId="77777777" w:rsidR="00864B0C" w:rsidRPr="00C47E08" w:rsidRDefault="00864B0C" w:rsidP="001C45CA">
            <w:pPr>
              <w:jc w:val="center"/>
              <w:rPr>
                <w:rFonts w:cs="Times New Roman"/>
                <w:sz w:val="24"/>
                <w:szCs w:val="24"/>
              </w:rPr>
            </w:pPr>
            <w:r w:rsidRPr="00C47E08">
              <w:rPr>
                <w:rFonts w:cs="Times New Roman"/>
                <w:b/>
                <w:sz w:val="24"/>
                <w:szCs w:val="24"/>
              </w:rPr>
              <w:t>R-Square</w:t>
            </w:r>
          </w:p>
        </w:tc>
        <w:tc>
          <w:tcPr>
            <w:tcW w:w="2268" w:type="dxa"/>
            <w:vAlign w:val="center"/>
          </w:tcPr>
          <w:p w14:paraId="30420B4C" w14:textId="77777777" w:rsidR="00864B0C" w:rsidRPr="00C47E08" w:rsidRDefault="00864B0C" w:rsidP="001C45CA">
            <w:pPr>
              <w:jc w:val="center"/>
              <w:rPr>
                <w:rFonts w:cs="Times New Roman"/>
                <w:sz w:val="24"/>
                <w:szCs w:val="24"/>
              </w:rPr>
            </w:pPr>
            <w:r w:rsidRPr="00C47E08">
              <w:rPr>
                <w:rFonts w:cs="Times New Roman"/>
                <w:b/>
                <w:sz w:val="24"/>
                <w:szCs w:val="24"/>
              </w:rPr>
              <w:t>Adjusted R-Square</w:t>
            </w:r>
          </w:p>
        </w:tc>
        <w:tc>
          <w:tcPr>
            <w:tcW w:w="1701" w:type="dxa"/>
            <w:vAlign w:val="center"/>
          </w:tcPr>
          <w:p w14:paraId="70B82E0F" w14:textId="77777777" w:rsidR="00864B0C" w:rsidRPr="00C47E08" w:rsidRDefault="00864B0C" w:rsidP="001C45CA">
            <w:pPr>
              <w:jc w:val="center"/>
              <w:rPr>
                <w:rFonts w:cs="Times New Roman"/>
                <w:sz w:val="24"/>
                <w:szCs w:val="24"/>
              </w:rPr>
            </w:pPr>
            <w:r w:rsidRPr="00C47E08">
              <w:rPr>
                <w:rFonts w:cs="Times New Roman"/>
                <w:b/>
                <w:sz w:val="24"/>
                <w:szCs w:val="24"/>
              </w:rPr>
              <w:t>Standard Error</w:t>
            </w:r>
          </w:p>
        </w:tc>
        <w:tc>
          <w:tcPr>
            <w:tcW w:w="1701" w:type="dxa"/>
            <w:vAlign w:val="center"/>
          </w:tcPr>
          <w:p w14:paraId="64CBF247" w14:textId="77777777" w:rsidR="00864B0C" w:rsidRPr="00C47E08" w:rsidRDefault="00864B0C" w:rsidP="001C45CA">
            <w:pPr>
              <w:jc w:val="center"/>
              <w:rPr>
                <w:rFonts w:cs="Times New Roman"/>
                <w:sz w:val="24"/>
                <w:szCs w:val="24"/>
              </w:rPr>
            </w:pPr>
            <w:r w:rsidRPr="00C47E08">
              <w:rPr>
                <w:rFonts w:cs="Times New Roman"/>
                <w:b/>
                <w:sz w:val="24"/>
                <w:szCs w:val="24"/>
              </w:rPr>
              <w:t>Durbin-Watson</w:t>
            </w:r>
          </w:p>
        </w:tc>
      </w:tr>
      <w:tr w:rsidR="00864B0C" w:rsidRPr="00C47E08" w14:paraId="73A3A69C" w14:textId="77777777" w:rsidTr="001C45CA">
        <w:trPr>
          <w:jc w:val="center"/>
        </w:trPr>
        <w:tc>
          <w:tcPr>
            <w:tcW w:w="1701" w:type="dxa"/>
            <w:vAlign w:val="center"/>
          </w:tcPr>
          <w:p w14:paraId="3692DAA8" w14:textId="77777777" w:rsidR="00864B0C" w:rsidRPr="00C47E08" w:rsidRDefault="00864B0C" w:rsidP="001C45CA">
            <w:pPr>
              <w:jc w:val="center"/>
              <w:rPr>
                <w:rFonts w:cs="Times New Roman"/>
                <w:sz w:val="24"/>
                <w:szCs w:val="24"/>
              </w:rPr>
            </w:pPr>
            <w:r w:rsidRPr="00C47E08">
              <w:rPr>
                <w:rFonts w:cs="Times New Roman"/>
                <w:sz w:val="24"/>
                <w:szCs w:val="24"/>
              </w:rPr>
              <w:t>0.790</w:t>
            </w:r>
          </w:p>
        </w:tc>
        <w:tc>
          <w:tcPr>
            <w:tcW w:w="1701" w:type="dxa"/>
            <w:vAlign w:val="center"/>
          </w:tcPr>
          <w:p w14:paraId="3ADB3AAB" w14:textId="77777777" w:rsidR="00864B0C" w:rsidRPr="00C47E08" w:rsidRDefault="00864B0C" w:rsidP="001C45CA">
            <w:pPr>
              <w:jc w:val="center"/>
              <w:rPr>
                <w:rFonts w:cs="Times New Roman"/>
                <w:sz w:val="24"/>
                <w:szCs w:val="24"/>
              </w:rPr>
            </w:pPr>
            <w:r w:rsidRPr="00C47E08">
              <w:rPr>
                <w:rFonts w:cs="Times New Roman"/>
                <w:sz w:val="24"/>
                <w:szCs w:val="24"/>
              </w:rPr>
              <w:t>0.624</w:t>
            </w:r>
          </w:p>
        </w:tc>
        <w:tc>
          <w:tcPr>
            <w:tcW w:w="2268" w:type="dxa"/>
            <w:vAlign w:val="center"/>
          </w:tcPr>
          <w:p w14:paraId="07669195" w14:textId="77777777" w:rsidR="00864B0C" w:rsidRPr="00C47E08" w:rsidRDefault="00864B0C" w:rsidP="001C45CA">
            <w:pPr>
              <w:jc w:val="center"/>
              <w:rPr>
                <w:rFonts w:cs="Times New Roman"/>
                <w:sz w:val="24"/>
                <w:szCs w:val="24"/>
              </w:rPr>
            </w:pPr>
            <w:r w:rsidRPr="00C47E08">
              <w:rPr>
                <w:rFonts w:cs="Times New Roman"/>
                <w:sz w:val="24"/>
                <w:szCs w:val="24"/>
              </w:rPr>
              <w:t>0.620</w:t>
            </w:r>
          </w:p>
        </w:tc>
        <w:tc>
          <w:tcPr>
            <w:tcW w:w="1701" w:type="dxa"/>
            <w:vAlign w:val="center"/>
          </w:tcPr>
          <w:p w14:paraId="04EBC458" w14:textId="77777777" w:rsidR="00864B0C" w:rsidRPr="00C47E08" w:rsidRDefault="00864B0C" w:rsidP="001C45CA">
            <w:pPr>
              <w:jc w:val="center"/>
              <w:rPr>
                <w:rFonts w:cs="Times New Roman"/>
                <w:sz w:val="24"/>
                <w:szCs w:val="24"/>
              </w:rPr>
            </w:pPr>
            <w:r w:rsidRPr="00C47E08">
              <w:rPr>
                <w:rFonts w:cs="Times New Roman"/>
                <w:sz w:val="24"/>
                <w:szCs w:val="24"/>
              </w:rPr>
              <w:t>0.649</w:t>
            </w:r>
          </w:p>
        </w:tc>
        <w:tc>
          <w:tcPr>
            <w:tcW w:w="1701" w:type="dxa"/>
            <w:vAlign w:val="center"/>
          </w:tcPr>
          <w:p w14:paraId="63D814D2" w14:textId="77777777" w:rsidR="00864B0C" w:rsidRPr="00C47E08" w:rsidRDefault="00864B0C" w:rsidP="001C45CA">
            <w:pPr>
              <w:jc w:val="center"/>
              <w:rPr>
                <w:rFonts w:cs="Times New Roman"/>
                <w:sz w:val="24"/>
                <w:szCs w:val="24"/>
              </w:rPr>
            </w:pPr>
            <w:r w:rsidRPr="00C47E08">
              <w:rPr>
                <w:rFonts w:cs="Times New Roman"/>
                <w:sz w:val="24"/>
                <w:szCs w:val="24"/>
              </w:rPr>
              <w:t>2,019</w:t>
            </w:r>
          </w:p>
        </w:tc>
      </w:tr>
    </w:tbl>
    <w:p w14:paraId="683BA535" w14:textId="77777777" w:rsidR="00864B0C" w:rsidRPr="00C47E08" w:rsidRDefault="00864B0C" w:rsidP="00864B0C">
      <w:pPr>
        <w:spacing w:after="20"/>
        <w:rPr>
          <w:rFonts w:cs="Times New Roman"/>
          <w:sz w:val="24"/>
          <w:szCs w:val="24"/>
        </w:rPr>
      </w:pPr>
    </w:p>
    <w:p w14:paraId="533DC9E1"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04769E9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results of the simultaneous test, an F-value of 163.253 with a significance level of p &lt; 0.001 indicates that the variables of online customer reviews and consumer trust collectively have a significant influence on purchasing decisions. These results show that the regression model used is capable of explaining the relationship between digital information factors and consumer psychological factors in the decision-making process on marketplaces. </w:t>
      </w:r>
    </w:p>
    <w:p w14:paraId="55AF0F99" w14:textId="77777777" w:rsidR="00864B0C" w:rsidRDefault="00864B0C" w:rsidP="00864B0C">
      <w:pPr>
        <w:spacing w:after="80" w:line="252" w:lineRule="auto"/>
        <w:ind w:firstLine="720"/>
        <w:jc w:val="both"/>
        <w:rPr>
          <w:rFonts w:cs="Times New Roman"/>
          <w:sz w:val="24"/>
          <w:szCs w:val="24"/>
        </w:rPr>
      </w:pPr>
      <w:r w:rsidRPr="00C47E08">
        <w:rPr>
          <w:rFonts w:cs="Times New Roman"/>
          <w:sz w:val="24"/>
          <w:szCs w:val="24"/>
        </w:rPr>
        <w:t>An R-squared value of 0.624 indicates that the combination of online customer reviews and consumer trust explains 62.4% of the variation in purchasing decisions, while the remaining 37.6% is influenced by other variables not included in the research model. These other factors may be related to external or internal aspects of the consumer, such as price perception, promotions, service quality, customer experience, risk perception, brand image, and product characteristics.</w:t>
      </w:r>
    </w:p>
    <w:p w14:paraId="37F64D61" w14:textId="77777777" w:rsidR="00864B0C" w:rsidRPr="00C47E08" w:rsidRDefault="00864B0C" w:rsidP="00864B0C">
      <w:pPr>
        <w:spacing w:after="80" w:line="252" w:lineRule="auto"/>
        <w:ind w:firstLine="720"/>
        <w:jc w:val="both"/>
        <w:rPr>
          <w:rFonts w:cs="Times New Roman"/>
          <w:sz w:val="24"/>
          <w:szCs w:val="24"/>
        </w:rPr>
      </w:pPr>
    </w:p>
    <w:p w14:paraId="7F03522F"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5. Discussion</w:t>
      </w:r>
    </w:p>
    <w:p w14:paraId="3D74CE02"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t>The Influence of Online Customer Reviews on Purchase Decisions</w:t>
      </w:r>
    </w:p>
    <w:p w14:paraId="4510032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results of this study indicate that online customer reviews have a positive and significant influence on the purchasing decisions of marketplace users in Indonesia. These findings suggest that customer reviews serve not only as supplementary information but also as a key source of evaluation that consumers use before selecting a product. The positive coefficient values indicate that the better consumers’ perceptions of the quality, credibility, and usefulness of the information in reviews, the greater their tendency to make a purchase. This effect can be explained through the concept of information </w:t>
      </w:r>
      <w:proofErr w:type="spellStart"/>
      <w:r w:rsidRPr="00C47E08">
        <w:rPr>
          <w:rFonts w:cs="Times New Roman"/>
          <w:sz w:val="24"/>
          <w:szCs w:val="24"/>
        </w:rPr>
        <w:t>diagnosticity</w:t>
      </w:r>
      <w:proofErr w:type="spellEnd"/>
      <w:r w:rsidRPr="00C47E08">
        <w:rPr>
          <w:rFonts w:cs="Times New Roman"/>
          <w:sz w:val="24"/>
          <w:szCs w:val="24"/>
        </w:rPr>
        <w:t xml:space="preserve">—the ability of information to help consumers assess a product’s suitability for their needs. In marketplace transactions, consumers cannot physically inspect products directly, resulting in limited information prior to purchase. Reviews from previous users provide insights into real-world experiences regarding product quality, the accuracy of the product description, and the product’s strengths and weaknesses. This information helps consumers reduce uncertainty and increase their confidence during the evaluation of alternatives. </w:t>
      </w:r>
    </w:p>
    <w:p w14:paraId="12560CF8"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These findings are consistent with </w:t>
      </w:r>
      <w:proofErr w:type="spellStart"/>
      <w:r w:rsidRPr="00C47E08">
        <w:rPr>
          <w:rFonts w:cs="Times New Roman"/>
          <w:sz w:val="24"/>
          <w:szCs w:val="24"/>
        </w:rPr>
        <w:t>Filieri’s</w:t>
      </w:r>
      <w:proofErr w:type="spellEnd"/>
      <w:r w:rsidRPr="00C47E08">
        <w:rPr>
          <w:rFonts w:cs="Times New Roman"/>
          <w:sz w:val="24"/>
          <w:szCs w:val="24"/>
        </w:rPr>
        <w:t xml:space="preserve"> research, which explains that consumers tend to accept information from reviews if that information is considered relevant, trustworthy, and helpful in resolving purchase decision issues. These results also support the meta-analysis by Qiu and Zhang, </w:t>
      </w:r>
      <w:r w:rsidRPr="00C47E08">
        <w:rPr>
          <w:rFonts w:cs="Times New Roman"/>
          <w:sz w:val="24"/>
          <w:szCs w:val="24"/>
        </w:rPr>
        <w:lastRenderedPageBreak/>
        <w:t>which shows that the characteristics of online reviews have a positive relationship with purchase intent across various research contexts. However, the influence of reviews is not determined solely by the number of reviews, but also by the quality of the content, the depth of the information, and consumers’ perceptions of the reviews’ authenticity. In the context of the Indonesian marketplace, the presence of reviews is becoming increasingly important because consumers often face many product options with relatively similar characteristics. Under these conditions, reviews can serve as an “information filtering mechanism” that helps consumers compare product alternatives more efficiently. Reviews that describe the user experience in detail tend to be valued more highly than those that merely provide a star rating without further explanation.</w:t>
      </w:r>
    </w:p>
    <w:p w14:paraId="0A3C4E1A"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t>The Influence of Consumer Confidence on Purchasing Decisions</w:t>
      </w:r>
    </w:p>
    <w:p w14:paraId="468D0447"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research results show that consumer trust has a positive and significant influence on purchasing decisions. The regression coefficient for consumer trust is 0.511, with a standardized beta value of 0.509, indicating that this variable makes a relatively larger contribution than online customer reviews in the research model. These findings suggest that purchasing decisions in marketplaces depend not only on product information but also on consumers’ confidence that the transaction process will proceed safely and as expected. In e-commerce, consumers make transactions without direct interaction with the seller or the ability to inspect the product before purchase. These conditions create risks such as product mismatches, delivery delays, or uncertainty regarding service quality. Trust acts as a mechanism that mitigates these perceived risks through confidence in the seller’s integrity, the security of the payment system, transaction protection, and the platform’s ability to resolve consumer issues.</w:t>
      </w:r>
    </w:p>
    <w:p w14:paraId="2AE9E08D"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results of this study reinforce the findings of Kim and Peterson, which indicate that online trust is a key factor in building consumer relationships within the e-commerce environment. Trust is not formed by a single aspect alone, but rather results from the interaction of various elements, such as the seller’s reputation, previous transaction experiences, the quality of product information, payment security systems, and return policies. The dominance of trust over online customer reviews suggests that the information available on marketplaces must be supported by confidence in the parties facilitating the transactions. Reviews can help consumers understand products, but the final decision is ultimately influenced by whether consumers feel secure making the transaction. In other words, the quality of information and trust are two complementary mechanisms in shaping purchasing decisions.</w:t>
      </w:r>
    </w:p>
    <w:p w14:paraId="69584302"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t>The Simultaneous Effect of Online Customer Reviews and Consumer Trust on Purchase Decisions</w:t>
      </w:r>
    </w:p>
    <w:p w14:paraId="7A0F8FFF"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results of the simultaneous test show that online customer reviews and consumer trust jointly have a significant effect on purchasing decisions, with an F-value of 163.253 and a p-value of &lt;0.001. A coefficient of determination of 0.624 indicates that these two variables account for 62.4% of the variation in marketplace users’ purchasing decisions, while the remaining 37.6% is influenced by other factors outside the research model. These findings suggest that purchasing decisions on marketplaces involve a combination of informational factors and transactional confidence. Online customer reviews provide information based on other users’ experiences, while trust gives consumers a sense of security in making decisions. Consumers need sufficient information to assess product quality, but they also need confidence that the transaction carries an acceptable level of risk.</w:t>
      </w:r>
    </w:p>
    <w:p w14:paraId="4214158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relationship between these two variables is particularly relevant in the context of marketplaces, which involve a higher degree of uncertainty compared to face-to-face transactions. Consumers can easily find products but still face limitations in verifying product quality before purchase. Therefore, reviews and trust work together to bridge the information gap between sellers and buyers. These findings expand upon previous research, much of which examined the effects of online reviews or trust separately. Research by Sudaryanto et al. shows that reviews and trust have a significant relationship with purchasing decisions in the context of Indonesian marketplaces, although </w:t>
      </w:r>
      <w:r w:rsidRPr="00C47E08">
        <w:rPr>
          <w:rFonts w:cs="Times New Roman"/>
          <w:sz w:val="24"/>
          <w:szCs w:val="24"/>
        </w:rPr>
        <w:lastRenderedPageBreak/>
        <w:t>that study focused specifically on the household electronics product category. This study broadens the context by examining marketplace users more generally. However, it should be noted that this broader scope also results in greater diversity in respondent characteristics and purchasing experiences.</w:t>
      </w:r>
    </w:p>
    <w:p w14:paraId="178AF1D4"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6. Implications of the Study</w:t>
      </w:r>
    </w:p>
    <w:p w14:paraId="486C0950"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Theoretically, the research findings reinforce the view that digital consumer behavior can be explained through two main mechanisms: information adoption and trust formation. Reviews provide a cognitive basis for consumers to evaluate products, while trust provides a psychological basis for accepting the risks of digital transactions.</w:t>
      </w:r>
    </w:p>
    <w:p w14:paraId="73AE1DD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In practical terms, the research findings indicate that marketplace operators and sellers must do more than simply increase the number of reviews; they must ensure that the available reviews are of high quality, highly relevant, and credible. Developing review verification systems, ensuring transparency in product information, enhancing transaction security, and improving post-purchase service can strengthen consumer trust and encourage purchasing decisions</w:t>
      </w:r>
    </w:p>
    <w:p w14:paraId="79BBFB39"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7. Conclusion</w:t>
      </w:r>
    </w:p>
    <w:p w14:paraId="3BA1C167"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Based on the research findings, online customer reviews have a positive and significant effect on purchasing decisions, consumer trust has a positive and significant effect on purchasing decisions, and both variables simultaneously have a significant effect. The model explains 62.4% of the variation in purchasing decisions and indicates that consumer trust is a slightly more dominant predictor based on standardized beta. Conceptually, these conclusions support the view that marketplace consumers require two things before making a transaction: sufficient diagnostic information to evaluate a product and sufficient trust to accept the risks of online transactions. Previous literature also indicates that online reviews and online trust are important constructs in digital consumer behavior. (</w:t>
      </w:r>
      <w:proofErr w:type="spellStart"/>
      <w:r w:rsidRPr="00C47E08">
        <w:rPr>
          <w:rFonts w:cs="Times New Roman"/>
          <w:sz w:val="24"/>
          <w:szCs w:val="24"/>
        </w:rPr>
        <w:t>Filieri</w:t>
      </w:r>
      <w:proofErr w:type="spellEnd"/>
      <w:r w:rsidRPr="00C47E08">
        <w:rPr>
          <w:rFonts w:cs="Times New Roman"/>
          <w:sz w:val="24"/>
          <w:szCs w:val="24"/>
        </w:rPr>
        <w:t>, 2015; Qiu &amp; Zhang, 2024; Kim &amp; Peterson, 2017).</w:t>
      </w:r>
    </w:p>
    <w:p w14:paraId="47856475"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8. Limitations and Recommendations</w:t>
      </w:r>
    </w:p>
    <w:p w14:paraId="636BC6C0" w14:textId="77777777" w:rsidR="00864B0C"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This study has several limitations. First, the cross-sectional design only describes the relationship between variables at a single point in time and therefore cannot explain changes in consumer behavior over the long term. Future research could use a longitudinal approach to examine the dynamics of marketplace users’ purchasing decisions. Second, the use of purposive sampling means the study’s results do not fully represent all marketplace users in Indonesia. Future research could expand the scope of respondents using more diverse sampling methods and compare consumer characteristics based on region, age, or marketplace platform. Third, the research model relied solely on online customer reviews and consumer trust as predictors of purchasing decisions. Although these two variables account for most of the variation in purchasing decisions, other factors may influence consumer behavior, such as perceived risk, price perception, e-WOM, brand image, customer experience, and service quality. Fourth, this study did not distinguish between marketplace types or product categories, even though product and platform characteristics can influence how consumers use reviews and build trust. Future research could conduct comparative analyses across platforms or specific product categories. Future research could also use a combination of quantitative and qualitative methods to gain a deeper understanding of how consumers evaluate digital information, build trust, and make purchasing decisions in a marketplace environment. </w:t>
      </w:r>
    </w:p>
    <w:p w14:paraId="1C8AF2B3" w14:textId="77777777" w:rsidR="008D7286" w:rsidRDefault="008D7286" w:rsidP="008D7286">
      <w:pPr>
        <w:spacing w:after="0" w:line="240" w:lineRule="auto"/>
        <w:rPr>
          <w:rFonts w:cs="Times New Roman"/>
          <w:b/>
        </w:rPr>
      </w:pPr>
      <w:r w:rsidRPr="000839CE">
        <w:rPr>
          <w:rFonts w:cs="Times New Roman"/>
          <w:b/>
        </w:rPr>
        <w:t>Declaration of AI Use</w:t>
      </w:r>
    </w:p>
    <w:p w14:paraId="198D748D" w14:textId="77777777" w:rsidR="008D7286" w:rsidRDefault="008D7286" w:rsidP="008D7286">
      <w:pPr>
        <w:spacing w:after="0" w:line="240" w:lineRule="auto"/>
        <w:rPr>
          <w:rFonts w:cs="Times New Roman"/>
          <w:b/>
        </w:rPr>
      </w:pPr>
    </w:p>
    <w:p w14:paraId="62BD0F8D" w14:textId="77777777" w:rsidR="008D7286" w:rsidRDefault="008D7286" w:rsidP="008D7286">
      <w:pPr>
        <w:spacing w:after="0" w:line="240" w:lineRule="auto"/>
        <w:rPr>
          <w:rFonts w:cs="Times New Roman"/>
          <w:b/>
        </w:rPr>
      </w:pPr>
    </w:p>
    <w:p w14:paraId="0A0A7542" w14:textId="77777777" w:rsidR="008D7286" w:rsidRDefault="008D7286" w:rsidP="008D7286">
      <w:pPr>
        <w:spacing w:after="0" w:line="240" w:lineRule="auto"/>
        <w:rPr>
          <w:rFonts w:cs="Times New Roman"/>
          <w:b/>
        </w:rPr>
      </w:pPr>
    </w:p>
    <w:p w14:paraId="4E412112" w14:textId="77777777" w:rsidR="008D7286" w:rsidRPr="002D08AC" w:rsidRDefault="008D7286" w:rsidP="008D7286">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5240C1" w14:textId="77777777" w:rsidR="008D7286" w:rsidRPr="00C47E08" w:rsidRDefault="008D7286" w:rsidP="00864B0C">
      <w:pPr>
        <w:spacing w:after="80" w:line="252" w:lineRule="auto"/>
        <w:ind w:firstLine="720"/>
        <w:jc w:val="both"/>
        <w:rPr>
          <w:rFonts w:cs="Times New Roman"/>
          <w:sz w:val="24"/>
          <w:szCs w:val="24"/>
        </w:rPr>
      </w:pPr>
    </w:p>
    <w:p w14:paraId="38B4A352" w14:textId="1880CF5B" w:rsidR="00864B0C" w:rsidRPr="00C47E08" w:rsidRDefault="008D7286" w:rsidP="00864B0C">
      <w:pPr>
        <w:pStyle w:val="Heading1"/>
        <w:spacing w:before="120" w:after="60"/>
        <w:rPr>
          <w:rFonts w:ascii="Times New Roman" w:hAnsi="Times New Roman" w:cs="Times New Roman"/>
          <w:color w:val="auto"/>
          <w:szCs w:val="24"/>
        </w:rPr>
      </w:pPr>
      <w:r>
        <w:rPr>
          <w:rFonts w:ascii="Times New Roman" w:hAnsi="Times New Roman" w:cs="Times New Roman"/>
          <w:color w:val="auto"/>
          <w:szCs w:val="24"/>
        </w:rPr>
        <w:lastRenderedPageBreak/>
        <w:t xml:space="preserve">References </w:t>
      </w:r>
    </w:p>
    <w:p w14:paraId="04EA4607"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APJII. (2026). Three Decades of APJII Promoting Inclusive Connectivity to 3T Regions. Indonesian Internet Service Providers Association. https://apjii.or.id/berita/d/tiga-dekade-apjii-dorong-konektivitas-inklusif-hingga-wilayah-3t</w:t>
      </w:r>
    </w:p>
    <w:p w14:paraId="2A8D27BA"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Central Bureau of Statistics. (2025). E-Commerce Statistics 2024. BPS-Statistics Indonesia. https://www.bps.go.id/id/publication/2025/11/28/647323224ecc656c2933571b/statistik-e-commerce-2024.html</w:t>
      </w:r>
    </w:p>
    <w:p w14:paraId="0439D25B"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Babić Rosario, A., </w:t>
      </w:r>
      <w:proofErr w:type="spellStart"/>
      <w:r w:rsidRPr="00C47E08">
        <w:rPr>
          <w:rFonts w:cs="Times New Roman"/>
          <w:sz w:val="24"/>
          <w:szCs w:val="24"/>
        </w:rPr>
        <w:t>Sotgiu</w:t>
      </w:r>
      <w:proofErr w:type="spellEnd"/>
      <w:r w:rsidRPr="00C47E08">
        <w:rPr>
          <w:rFonts w:cs="Times New Roman"/>
          <w:sz w:val="24"/>
          <w:szCs w:val="24"/>
        </w:rPr>
        <w:t xml:space="preserve">, F., de </w:t>
      </w:r>
      <w:proofErr w:type="spellStart"/>
      <w:r w:rsidRPr="00C47E08">
        <w:rPr>
          <w:rFonts w:cs="Times New Roman"/>
          <w:sz w:val="24"/>
          <w:szCs w:val="24"/>
        </w:rPr>
        <w:t>Valck</w:t>
      </w:r>
      <w:proofErr w:type="spellEnd"/>
      <w:r w:rsidRPr="00C47E08">
        <w:rPr>
          <w:rFonts w:cs="Times New Roman"/>
          <w:sz w:val="24"/>
          <w:szCs w:val="24"/>
        </w:rPr>
        <w:t xml:space="preserve">, K., &amp; </w:t>
      </w:r>
      <w:proofErr w:type="spellStart"/>
      <w:r w:rsidRPr="00C47E08">
        <w:rPr>
          <w:rFonts w:cs="Times New Roman"/>
          <w:sz w:val="24"/>
          <w:szCs w:val="24"/>
        </w:rPr>
        <w:t>Bijmolt</w:t>
      </w:r>
      <w:proofErr w:type="spellEnd"/>
      <w:r w:rsidRPr="00C47E08">
        <w:rPr>
          <w:rFonts w:cs="Times New Roman"/>
          <w:sz w:val="24"/>
          <w:szCs w:val="24"/>
        </w:rPr>
        <w:t>, T. H. A. (2016). The effect of electronic word of mouth on sales: A meta-analytic review of platform, product, and metric factors. Journal of Marketing Research, 53(3), 297-318. https://doi.org/10.1509/jmr.14.0380</w:t>
      </w:r>
    </w:p>
    <w:p w14:paraId="3947A0FC"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Chen, Y., &amp; Xie, J. (2008). Online consumer reviews: Word-of-mouth as a new element of the marketing communication mix. Management Science, 54(3), 477-491. https://doi.org/10.1287/mnsc.1070.0810</w:t>
      </w:r>
    </w:p>
    <w:p w14:paraId="0BF7B8AB"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Cheong, H. J., &amp; Morrison, M. A. (2008). Consumers’ reliance on product information and recommendations found in UGC. Journal of Interactive Advertising, 8(2), 38–49. https://doi.org/10.1080/15252019.2008.10722141</w:t>
      </w:r>
    </w:p>
    <w:p w14:paraId="397438C9"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Erkan, I., &amp; Evans, C. (2016). The influence of </w:t>
      </w:r>
      <w:proofErr w:type="spellStart"/>
      <w:r w:rsidRPr="00C47E08">
        <w:rPr>
          <w:rFonts w:cs="Times New Roman"/>
          <w:sz w:val="24"/>
          <w:szCs w:val="24"/>
        </w:rPr>
        <w:t>eWOM</w:t>
      </w:r>
      <w:proofErr w:type="spellEnd"/>
      <w:r w:rsidRPr="00C47E08">
        <w:rPr>
          <w:rFonts w:cs="Times New Roman"/>
          <w:sz w:val="24"/>
          <w:szCs w:val="24"/>
        </w:rPr>
        <w:t xml:space="preserve"> in social media on consumers’ purchase intentions: An extended approach to information adoption. Computers in Human Behavior, 61, 47–55. https://doi.org/10.1016/j.chb.2016.03.003</w:t>
      </w:r>
    </w:p>
    <w:p w14:paraId="3AB3477E" w14:textId="77777777" w:rsidR="00864B0C" w:rsidRPr="00C47E08" w:rsidRDefault="00864B0C" w:rsidP="00864B0C">
      <w:pPr>
        <w:spacing w:after="60"/>
        <w:ind w:left="340" w:hanging="340"/>
        <w:jc w:val="both"/>
        <w:rPr>
          <w:rFonts w:cs="Times New Roman"/>
          <w:sz w:val="24"/>
          <w:szCs w:val="24"/>
        </w:rPr>
      </w:pPr>
      <w:proofErr w:type="spellStart"/>
      <w:r w:rsidRPr="00C47E08">
        <w:rPr>
          <w:rFonts w:cs="Times New Roman"/>
          <w:sz w:val="24"/>
          <w:szCs w:val="24"/>
        </w:rPr>
        <w:t>Filieri</w:t>
      </w:r>
      <w:proofErr w:type="spellEnd"/>
      <w:r w:rsidRPr="00C47E08">
        <w:rPr>
          <w:rFonts w:cs="Times New Roman"/>
          <w:sz w:val="24"/>
          <w:szCs w:val="24"/>
        </w:rPr>
        <w:t xml:space="preserve">, R. (2015). What makes online reviews helpful? A </w:t>
      </w:r>
      <w:proofErr w:type="spellStart"/>
      <w:r w:rsidRPr="00C47E08">
        <w:rPr>
          <w:rFonts w:cs="Times New Roman"/>
          <w:sz w:val="24"/>
          <w:szCs w:val="24"/>
        </w:rPr>
        <w:t>diagnosticity</w:t>
      </w:r>
      <w:proofErr w:type="spellEnd"/>
      <w:r w:rsidRPr="00C47E08">
        <w:rPr>
          <w:rFonts w:cs="Times New Roman"/>
          <w:sz w:val="24"/>
          <w:szCs w:val="24"/>
        </w:rPr>
        <w:t>-adoption framework to explain informational and normative influences in e-WOM. Journal of Business Research, 68(6), 1261–1270. https://doi.org/10.1016/j.jbusres.2014.11.006</w:t>
      </w:r>
    </w:p>
    <w:p w14:paraId="0ACA89C3"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Furner, C. P., Drake, J. R., Zinko, R., &amp; Kisling, E. (2022). Online review antecedents of trust, purchase, and recommendation intention: A simulation-based experiment for hotels and </w:t>
      </w:r>
      <w:proofErr w:type="spellStart"/>
      <w:r w:rsidRPr="00C47E08">
        <w:rPr>
          <w:rFonts w:cs="Times New Roman"/>
          <w:sz w:val="24"/>
          <w:szCs w:val="24"/>
        </w:rPr>
        <w:t>Airbnbs</w:t>
      </w:r>
      <w:proofErr w:type="spellEnd"/>
      <w:r w:rsidRPr="00C47E08">
        <w:rPr>
          <w:rFonts w:cs="Times New Roman"/>
          <w:sz w:val="24"/>
          <w:szCs w:val="24"/>
        </w:rPr>
        <w:t>. Journal of Internet Commerce, 21(1), 79-103. https://doi.org/10.1080/15332861.2020.1870342</w:t>
      </w:r>
    </w:p>
    <w:p w14:paraId="1713C147"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Gefen, D., </w:t>
      </w:r>
      <w:proofErr w:type="spellStart"/>
      <w:r w:rsidRPr="00C47E08">
        <w:rPr>
          <w:rFonts w:cs="Times New Roman"/>
          <w:sz w:val="24"/>
          <w:szCs w:val="24"/>
        </w:rPr>
        <w:t>Karahanna</w:t>
      </w:r>
      <w:proofErr w:type="spellEnd"/>
      <w:r w:rsidRPr="00C47E08">
        <w:rPr>
          <w:rFonts w:cs="Times New Roman"/>
          <w:sz w:val="24"/>
          <w:szCs w:val="24"/>
        </w:rPr>
        <w:t>, E., &amp; Straub, D. W. (2003). Trust and TAM in online shopping: An integrated model. MIS Quarterly, 27(1), 51–90. https://doi.org/10.2307/30036519</w:t>
      </w:r>
    </w:p>
    <w:p w14:paraId="6BEA868D" w14:textId="77777777" w:rsidR="00864B0C" w:rsidRPr="00C47E08" w:rsidRDefault="00864B0C" w:rsidP="00864B0C">
      <w:pPr>
        <w:spacing w:after="60"/>
        <w:ind w:left="340" w:hanging="340"/>
        <w:jc w:val="both"/>
        <w:rPr>
          <w:rFonts w:cs="Times New Roman"/>
          <w:sz w:val="24"/>
          <w:szCs w:val="24"/>
        </w:rPr>
      </w:pPr>
      <w:proofErr w:type="spellStart"/>
      <w:r w:rsidRPr="00C47E08">
        <w:rPr>
          <w:rFonts w:cs="Times New Roman"/>
          <w:sz w:val="24"/>
          <w:szCs w:val="24"/>
        </w:rPr>
        <w:t>Ghozali</w:t>
      </w:r>
      <w:proofErr w:type="spellEnd"/>
      <w:r w:rsidRPr="00C47E08">
        <w:rPr>
          <w:rFonts w:cs="Times New Roman"/>
          <w:sz w:val="24"/>
          <w:szCs w:val="24"/>
        </w:rPr>
        <w:t xml:space="preserve">, I. (2018). Applications of multivariate analysis using IBM SPSS 25 (9th ed.). </w:t>
      </w:r>
      <w:proofErr w:type="spellStart"/>
      <w:r w:rsidRPr="00C47E08">
        <w:rPr>
          <w:rFonts w:cs="Times New Roman"/>
          <w:sz w:val="24"/>
          <w:szCs w:val="24"/>
        </w:rPr>
        <w:t>Diponegoro</w:t>
      </w:r>
      <w:proofErr w:type="spellEnd"/>
      <w:r w:rsidRPr="00C47E08">
        <w:rPr>
          <w:rFonts w:cs="Times New Roman"/>
          <w:sz w:val="24"/>
          <w:szCs w:val="24"/>
        </w:rPr>
        <w:t xml:space="preserve"> University Press.</w:t>
      </w:r>
    </w:p>
    <w:p w14:paraId="1F38AD2F"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Hair, J. F., Black, W. C., Babin, B. J., &amp; Anderson, R. E. (2019). Multivariate Data Analysis (8th ed.). Cengage.</w:t>
      </w:r>
    </w:p>
    <w:p w14:paraId="5C58B585"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Hardani, Andriani, H., </w:t>
      </w:r>
      <w:proofErr w:type="spellStart"/>
      <w:r w:rsidRPr="00C47E08">
        <w:rPr>
          <w:rFonts w:cs="Times New Roman"/>
          <w:sz w:val="24"/>
          <w:szCs w:val="24"/>
        </w:rPr>
        <w:t>Ustiawaty</w:t>
      </w:r>
      <w:proofErr w:type="spellEnd"/>
      <w:r w:rsidRPr="00C47E08">
        <w:rPr>
          <w:rFonts w:cs="Times New Roman"/>
          <w:sz w:val="24"/>
          <w:szCs w:val="24"/>
        </w:rPr>
        <w:t xml:space="preserve">, J., Utami, E. F., </w:t>
      </w:r>
      <w:proofErr w:type="spellStart"/>
      <w:r w:rsidRPr="00C47E08">
        <w:rPr>
          <w:rFonts w:cs="Times New Roman"/>
          <w:sz w:val="24"/>
          <w:szCs w:val="24"/>
        </w:rPr>
        <w:t>Istiqomah</w:t>
      </w:r>
      <w:proofErr w:type="spellEnd"/>
      <w:r w:rsidRPr="00C47E08">
        <w:rPr>
          <w:rFonts w:cs="Times New Roman"/>
          <w:sz w:val="24"/>
          <w:szCs w:val="24"/>
        </w:rPr>
        <w:t xml:space="preserve">, R. R., </w:t>
      </w:r>
      <w:proofErr w:type="spellStart"/>
      <w:r w:rsidRPr="00C47E08">
        <w:rPr>
          <w:rFonts w:cs="Times New Roman"/>
          <w:sz w:val="24"/>
          <w:szCs w:val="24"/>
        </w:rPr>
        <w:t>Fardani</w:t>
      </w:r>
      <w:proofErr w:type="spellEnd"/>
      <w:r w:rsidRPr="00C47E08">
        <w:rPr>
          <w:rFonts w:cs="Times New Roman"/>
          <w:sz w:val="24"/>
          <w:szCs w:val="24"/>
        </w:rPr>
        <w:t xml:space="preserve">, R. A., </w:t>
      </w:r>
      <w:proofErr w:type="spellStart"/>
      <w:r w:rsidRPr="00C47E08">
        <w:rPr>
          <w:rFonts w:cs="Times New Roman"/>
          <w:sz w:val="24"/>
          <w:szCs w:val="24"/>
        </w:rPr>
        <w:t>Sukmana</w:t>
      </w:r>
      <w:proofErr w:type="spellEnd"/>
      <w:r w:rsidRPr="00C47E08">
        <w:rPr>
          <w:rFonts w:cs="Times New Roman"/>
          <w:sz w:val="24"/>
          <w:szCs w:val="24"/>
        </w:rPr>
        <w:t>, D. J., &amp; Auliya, N. H. (2020). Qualitative and Quantitative Research Methods. Pustaka Ilmu.</w:t>
      </w:r>
    </w:p>
    <w:p w14:paraId="52389A2A"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Kim, Y., &amp; Peterson, R. A. (2017). A meta-analysis of online trust relationships in e-commerce. Journal of Interactive Marketing, 38, 44–54. https://doi.org/10.1016/j.intmar.2017.01.001</w:t>
      </w:r>
    </w:p>
    <w:p w14:paraId="607F17D8"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Kotler, P., Keller, K. L., &amp; Chernev, A. (2022). Marketing Management (16th ed.). Pearson.</w:t>
      </w:r>
    </w:p>
    <w:p w14:paraId="06C2AA77" w14:textId="77777777" w:rsidR="00864B0C" w:rsidRPr="00C47E08" w:rsidRDefault="00864B0C" w:rsidP="00864B0C">
      <w:pPr>
        <w:spacing w:after="60"/>
        <w:ind w:left="340" w:hanging="340"/>
        <w:jc w:val="both"/>
        <w:rPr>
          <w:rFonts w:cs="Times New Roman"/>
          <w:sz w:val="24"/>
          <w:szCs w:val="24"/>
        </w:rPr>
      </w:pPr>
      <w:proofErr w:type="spellStart"/>
      <w:r w:rsidRPr="00C47E08">
        <w:rPr>
          <w:rFonts w:cs="Times New Roman"/>
          <w:sz w:val="24"/>
          <w:szCs w:val="24"/>
        </w:rPr>
        <w:t>Lemeshow</w:t>
      </w:r>
      <w:proofErr w:type="spellEnd"/>
      <w:r w:rsidRPr="00C47E08">
        <w:rPr>
          <w:rFonts w:cs="Times New Roman"/>
          <w:sz w:val="24"/>
          <w:szCs w:val="24"/>
        </w:rPr>
        <w:t>, S., Hosmer, D. W., Klar, J., &amp; Lwanga, S. K. (1990). Adequacy of Sample Size in Health Studies. World Health Organization.</w:t>
      </w:r>
    </w:p>
    <w:p w14:paraId="75124768"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Mudambi, S. M., &amp; Schuff, D. (2010). What makes a helpful online review? A study of customer reviews on Amazon.com. MIS Quarterly, 34(1), 185–200. https://doi.org/10.2307/20721420</w:t>
      </w:r>
    </w:p>
    <w:p w14:paraId="594A591D"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Qiu, K., &amp; Zhang, L. (2024). How online reviews affect purchase intention: A meta-analysis across contextual and cultural factors. Data and Information Management, 8(2), 100058. https://doi.org/10.1016/j.dim.2023.100058</w:t>
      </w:r>
    </w:p>
    <w:p w14:paraId="1449A2F3"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lastRenderedPageBreak/>
        <w:t>Senecal, S., &amp; Nantel, J. (2004). The influence of online product recommendations on consumers’ online choices. Journal of Retailing, 80(2), 159–169. https://doi.org/10.1016/j.jretai.2004.04.001</w:t>
      </w:r>
    </w:p>
    <w:p w14:paraId="67FD0FF4" w14:textId="77777777" w:rsidR="00864B0C" w:rsidRPr="00C47E08" w:rsidRDefault="00864B0C" w:rsidP="00864B0C">
      <w:pPr>
        <w:spacing w:after="60"/>
        <w:ind w:left="340" w:hanging="340"/>
        <w:jc w:val="both"/>
        <w:rPr>
          <w:rFonts w:cs="Times New Roman"/>
          <w:sz w:val="24"/>
          <w:szCs w:val="24"/>
        </w:rPr>
      </w:pPr>
      <w:r w:rsidRPr="00C47E08">
        <w:rPr>
          <w:rFonts w:cs="Times New Roman"/>
          <w:sz w:val="24"/>
          <w:szCs w:val="24"/>
        </w:rPr>
        <w:t xml:space="preserve">Sudaryanto, S., Hanim, A., Dewi, I. R., </w:t>
      </w:r>
      <w:proofErr w:type="spellStart"/>
      <w:r w:rsidRPr="00C47E08">
        <w:rPr>
          <w:rFonts w:cs="Times New Roman"/>
          <w:sz w:val="24"/>
          <w:szCs w:val="24"/>
        </w:rPr>
        <w:t>Kartikasari</w:t>
      </w:r>
      <w:proofErr w:type="spellEnd"/>
      <w:r w:rsidRPr="00C47E08">
        <w:rPr>
          <w:rFonts w:cs="Times New Roman"/>
          <w:sz w:val="24"/>
          <w:szCs w:val="24"/>
        </w:rPr>
        <w:t xml:space="preserve">, A. D., &amp; </w:t>
      </w:r>
      <w:proofErr w:type="spellStart"/>
      <w:r w:rsidRPr="00C47E08">
        <w:rPr>
          <w:rFonts w:cs="Times New Roman"/>
          <w:sz w:val="24"/>
          <w:szCs w:val="24"/>
        </w:rPr>
        <w:t>Rusdiyanto</w:t>
      </w:r>
      <w:proofErr w:type="spellEnd"/>
      <w:r w:rsidRPr="00C47E08">
        <w:rPr>
          <w:rFonts w:cs="Times New Roman"/>
          <w:sz w:val="24"/>
          <w:szCs w:val="24"/>
        </w:rPr>
        <w:t>. (2025). The mediating effect of customer trust in E-WOM and online customer reviews on purchase decisions for household electronic products at a marketplace: Evidence from Indonesia. Cogent Business &amp; Management, 12(1), 2503093. https://doi.org/10.1080/23311975.2025.2503093</w:t>
      </w:r>
    </w:p>
    <w:p w14:paraId="7259EF03" w14:textId="77777777" w:rsidR="00864B0C" w:rsidRPr="00C47E08" w:rsidRDefault="00864B0C" w:rsidP="00864B0C">
      <w:pPr>
        <w:spacing w:after="60"/>
        <w:ind w:left="340" w:hanging="340"/>
        <w:jc w:val="both"/>
        <w:rPr>
          <w:rFonts w:cs="Times New Roman"/>
          <w:sz w:val="24"/>
          <w:szCs w:val="24"/>
        </w:rPr>
      </w:pPr>
      <w:proofErr w:type="spellStart"/>
      <w:r w:rsidRPr="00C47E08">
        <w:rPr>
          <w:rFonts w:cs="Times New Roman"/>
          <w:sz w:val="24"/>
          <w:szCs w:val="24"/>
        </w:rPr>
        <w:t>Ventre</w:t>
      </w:r>
      <w:proofErr w:type="spellEnd"/>
      <w:r w:rsidRPr="00C47E08">
        <w:rPr>
          <w:rFonts w:cs="Times New Roman"/>
          <w:sz w:val="24"/>
          <w:szCs w:val="24"/>
        </w:rPr>
        <w:t>, I., &amp; Kolbe, D. (2020). The impact of perceived usefulness of online reviews, trust, and perceived risk on online purchase intention in emerging markets: A Mexican perspective. Journal of International Consumer Marketing, 32(4), 287–299. https://doi.org/10.1080/08961530.2020.1712293</w:t>
      </w:r>
    </w:p>
    <w:p w14:paraId="56B6FA84" w14:textId="77777777" w:rsidR="00C74240" w:rsidRDefault="00C74240"/>
    <w:sectPr w:rsidR="00C74240" w:rsidSect="00034616">
      <w:headerReference w:type="even" r:id="rId6"/>
      <w:headerReference w:type="default" r:id="rId7"/>
      <w:footerReference w:type="even" r:id="rId8"/>
      <w:footerReference w:type="default" r:id="rId9"/>
      <w:headerReference w:type="first" r:id="rId10"/>
      <w:footerReference w:type="first" r:id="rId11"/>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69F1" w14:textId="77777777" w:rsidR="002D357F" w:rsidRDefault="002D357F">
      <w:pPr>
        <w:spacing w:after="0" w:line="240" w:lineRule="auto"/>
      </w:pPr>
      <w:r>
        <w:separator/>
      </w:r>
    </w:p>
  </w:endnote>
  <w:endnote w:type="continuationSeparator" w:id="0">
    <w:p w14:paraId="3494C61A" w14:textId="77777777" w:rsidR="002D357F" w:rsidRDefault="002D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BAB4" w14:textId="77777777" w:rsidR="00166239" w:rsidRDefault="00166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F687" w14:textId="77777777" w:rsidR="00E51C43" w:rsidRDefault="00E51C4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FE74" w14:textId="77777777" w:rsidR="00166239" w:rsidRDefault="0016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CD222" w14:textId="77777777" w:rsidR="002D357F" w:rsidRDefault="002D357F">
      <w:pPr>
        <w:spacing w:after="0" w:line="240" w:lineRule="auto"/>
      </w:pPr>
      <w:r>
        <w:separator/>
      </w:r>
    </w:p>
  </w:footnote>
  <w:footnote w:type="continuationSeparator" w:id="0">
    <w:p w14:paraId="564E6121" w14:textId="77777777" w:rsidR="002D357F" w:rsidRDefault="002D3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8234" w14:textId="308D5725" w:rsidR="00166239" w:rsidRDefault="00166239">
    <w:pPr>
      <w:pStyle w:val="Header"/>
    </w:pPr>
    <w:r>
      <w:rPr>
        <w:noProof/>
      </w:rPr>
      <w:pict w14:anchorId="72D6A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7"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B17" w14:textId="36C55D0D" w:rsidR="00E51C43" w:rsidRDefault="00166239">
    <w:pPr>
      <w:pStyle w:val="Header"/>
      <w:jc w:val="center"/>
    </w:pPr>
    <w:r>
      <w:rPr>
        <w:noProof/>
      </w:rPr>
      <w:pict w14:anchorId="781E20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8" o:spid="_x0000_s1027" type="#_x0000_t136" style="position:absolute;left:0;text-align:left;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0F7F" w14:textId="1DCF24AE" w:rsidR="00166239" w:rsidRDefault="00166239">
    <w:pPr>
      <w:pStyle w:val="Header"/>
    </w:pPr>
    <w:r>
      <w:rPr>
        <w:noProof/>
      </w:rPr>
      <w:pict w14:anchorId="4F94E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6"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0C"/>
    <w:rsid w:val="00100449"/>
    <w:rsid w:val="00166239"/>
    <w:rsid w:val="002D357F"/>
    <w:rsid w:val="00306D77"/>
    <w:rsid w:val="003E6243"/>
    <w:rsid w:val="00603354"/>
    <w:rsid w:val="00713D2D"/>
    <w:rsid w:val="00864B0C"/>
    <w:rsid w:val="008D7286"/>
    <w:rsid w:val="00A0264E"/>
    <w:rsid w:val="00A24715"/>
    <w:rsid w:val="00A63EDD"/>
    <w:rsid w:val="00C63A2B"/>
    <w:rsid w:val="00C74240"/>
    <w:rsid w:val="00D54A64"/>
    <w:rsid w:val="00E51C43"/>
    <w:rsid w:val="00FD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C12F7"/>
  <w15:chartTrackingRefBased/>
  <w15:docId w15:val="{4BB60374-71EF-4267-8181-E3EDBA0D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B0C"/>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864B0C"/>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864B0C"/>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B0C"/>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864B0C"/>
    <w:rPr>
      <w:rFonts w:asciiTheme="majorHAnsi" w:eastAsiaTheme="majorEastAsia" w:hAnsiTheme="majorHAnsi" w:cstheme="majorBidi"/>
      <w:b/>
      <w:bCs/>
      <w:color w:val="4472C4" w:themeColor="accent1"/>
      <w:szCs w:val="26"/>
    </w:rPr>
  </w:style>
  <w:style w:type="paragraph" w:styleId="Header">
    <w:name w:val="header"/>
    <w:basedOn w:val="Normal"/>
    <w:link w:val="HeaderChar"/>
    <w:uiPriority w:val="99"/>
    <w:unhideWhenUsed/>
    <w:rsid w:val="00864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0C"/>
    <w:rPr>
      <w:rFonts w:ascii="Times New Roman" w:eastAsia="Times New Roman" w:hAnsi="Times New Roman"/>
      <w:sz w:val="20"/>
    </w:rPr>
  </w:style>
  <w:style w:type="paragraph" w:styleId="Footer">
    <w:name w:val="footer"/>
    <w:basedOn w:val="Normal"/>
    <w:link w:val="FooterChar"/>
    <w:uiPriority w:val="99"/>
    <w:unhideWhenUsed/>
    <w:rsid w:val="00864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0C"/>
    <w:rPr>
      <w:rFonts w:ascii="Times New Roman" w:eastAsia="Times New Roman" w:hAnsi="Times New Roman"/>
      <w:sz w:val="20"/>
    </w:rPr>
  </w:style>
  <w:style w:type="table" w:styleId="TableGrid">
    <w:name w:val="Table Grid"/>
    <w:basedOn w:val="TableNormal"/>
    <w:uiPriority w:val="59"/>
    <w:rsid w:val="00864B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4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4864</Words>
  <Characters>27725</Characters>
  <Application>Microsoft Office Word</Application>
  <DocSecurity>0</DocSecurity>
  <Lines>231</Lines>
  <Paragraphs>65</Paragraphs>
  <ScaleCrop>false</ScaleCrop>
  <Company/>
  <LinksUpToDate>false</LinksUpToDate>
  <CharactersWithSpaces>32524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SDI 1084</cp:lastModifiedBy>
  <cp:revision>9</cp:revision>
  <dcterms:created xsi:type="dcterms:W3CDTF">2026-09-24T05:15:00Z</dcterms:created>
  <dcterms:modified xsi:type="dcterms:W3CDTF">2026-09-25T10:46:00Z</dcterms:modified>
</cp:coreProperties>
</file>