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9BB627" w14:textId="77777777" w:rsidR="007178B3" w:rsidRPr="007178B3" w:rsidRDefault="007178B3" w:rsidP="007178B3">
      <w:pPr>
        <w:jc w:val="both"/>
        <w:rPr>
          <w:rFonts w:ascii="Times New Roman" w:hAnsi="Times New Roman" w:cs="Times New Roman"/>
          <w:b/>
          <w:bCs/>
          <w:i/>
          <w:iCs/>
          <w:sz w:val="24"/>
          <w:szCs w:val="24"/>
          <w:u w:val="single"/>
          <w:lang w:val="en-US"/>
        </w:rPr>
      </w:pPr>
      <w:r w:rsidRPr="007178B3">
        <w:rPr>
          <w:rFonts w:ascii="Times New Roman" w:hAnsi="Times New Roman" w:cs="Times New Roman"/>
          <w:b/>
          <w:bCs/>
          <w:i/>
          <w:iCs/>
          <w:sz w:val="24"/>
          <w:szCs w:val="24"/>
          <w:u w:val="single"/>
          <w:lang w:val="en-US"/>
        </w:rPr>
        <w:t>Original Research Article</w:t>
      </w:r>
    </w:p>
    <w:p w14:paraId="12206665" w14:textId="0249048B" w:rsidR="00AF650C" w:rsidRPr="00650A09" w:rsidRDefault="00AF650C" w:rsidP="007D4CA1">
      <w:pPr>
        <w:jc w:val="both"/>
        <w:rPr>
          <w:rFonts w:ascii="Times New Roman" w:hAnsi="Times New Roman" w:cs="Times New Roman"/>
          <w:sz w:val="24"/>
          <w:szCs w:val="24"/>
          <w:lang w:val="en-US"/>
        </w:rPr>
      </w:pPr>
      <w:r w:rsidRPr="00650A09">
        <w:rPr>
          <w:rFonts w:ascii="Times New Roman" w:hAnsi="Times New Roman" w:cs="Times New Roman"/>
          <w:b/>
          <w:bCs/>
          <w:sz w:val="24"/>
          <w:szCs w:val="24"/>
          <w:lang w:val="en-US"/>
        </w:rPr>
        <w:t>GENOTYPIC VARIATION IN GERMINATION AND EARLY SEEDLING GROWTH RESPONSES OF TOMATO (</w:t>
      </w:r>
      <w:r w:rsidRPr="00650A09">
        <w:rPr>
          <w:rFonts w:ascii="Times New Roman" w:hAnsi="Times New Roman" w:cs="Times New Roman"/>
          <w:b/>
          <w:bCs/>
          <w:i/>
          <w:iCs/>
          <w:sz w:val="24"/>
          <w:szCs w:val="24"/>
          <w:lang w:val="en-US"/>
        </w:rPr>
        <w:t>Solanum</w:t>
      </w:r>
      <w:r w:rsidRPr="00650A09">
        <w:rPr>
          <w:rFonts w:ascii="Times New Roman" w:hAnsi="Times New Roman" w:cs="Times New Roman"/>
          <w:b/>
          <w:bCs/>
          <w:sz w:val="24"/>
          <w:szCs w:val="24"/>
          <w:lang w:val="en-US"/>
        </w:rPr>
        <w:t xml:space="preserve"> </w:t>
      </w:r>
      <w:proofErr w:type="spellStart"/>
      <w:r w:rsidRPr="00650A09">
        <w:rPr>
          <w:rFonts w:ascii="Times New Roman" w:hAnsi="Times New Roman" w:cs="Times New Roman"/>
          <w:b/>
          <w:bCs/>
          <w:i/>
          <w:iCs/>
          <w:sz w:val="24"/>
          <w:szCs w:val="24"/>
          <w:lang w:val="en-US"/>
        </w:rPr>
        <w:t>lycopersicum</w:t>
      </w:r>
      <w:proofErr w:type="spellEnd"/>
      <w:r w:rsidRPr="00650A09">
        <w:rPr>
          <w:rFonts w:ascii="Times New Roman" w:hAnsi="Times New Roman" w:cs="Times New Roman"/>
          <w:b/>
          <w:bCs/>
          <w:sz w:val="24"/>
          <w:szCs w:val="24"/>
          <w:lang w:val="en-US"/>
        </w:rPr>
        <w:t xml:space="preserve"> L</w:t>
      </w:r>
      <w:r w:rsidR="00F84158">
        <w:rPr>
          <w:rFonts w:ascii="Times New Roman" w:hAnsi="Times New Roman" w:cs="Times New Roman"/>
          <w:b/>
          <w:bCs/>
          <w:sz w:val="24"/>
          <w:szCs w:val="24"/>
          <w:lang w:val="en-US"/>
        </w:rPr>
        <w:t>innaeus</w:t>
      </w:r>
      <w:r w:rsidRPr="00650A09">
        <w:rPr>
          <w:rFonts w:ascii="Times New Roman" w:hAnsi="Times New Roman" w:cs="Times New Roman"/>
          <w:b/>
          <w:bCs/>
          <w:sz w:val="24"/>
          <w:szCs w:val="24"/>
          <w:lang w:val="en-US"/>
        </w:rPr>
        <w:t>) TO SALINITY STRESS</w:t>
      </w:r>
      <w:r w:rsidRPr="00650A09">
        <w:rPr>
          <w:rFonts w:ascii="Times New Roman" w:hAnsi="Times New Roman" w:cs="Times New Roman"/>
          <w:sz w:val="24"/>
          <w:szCs w:val="24"/>
          <w:lang w:val="en-US"/>
        </w:rPr>
        <w:t>.</w:t>
      </w:r>
    </w:p>
    <w:p w14:paraId="69C7E4DA" w14:textId="77777777" w:rsidR="005B18BE" w:rsidRDefault="005B18BE" w:rsidP="00DF2B39">
      <w:pPr>
        <w:spacing w:line="480" w:lineRule="auto"/>
        <w:jc w:val="both"/>
        <w:rPr>
          <w:rFonts w:ascii="Times New Roman" w:hAnsi="Times New Roman" w:cs="Times New Roman"/>
          <w:b/>
          <w:bCs/>
          <w:sz w:val="24"/>
          <w:szCs w:val="24"/>
          <w:lang w:val="en-US"/>
        </w:rPr>
      </w:pPr>
    </w:p>
    <w:p w14:paraId="7F0238BC" w14:textId="77777777" w:rsidR="005B18BE" w:rsidRDefault="005B18BE" w:rsidP="00DF2B39">
      <w:pPr>
        <w:spacing w:line="480" w:lineRule="auto"/>
        <w:jc w:val="both"/>
        <w:rPr>
          <w:rFonts w:ascii="Times New Roman" w:hAnsi="Times New Roman" w:cs="Times New Roman"/>
          <w:b/>
          <w:bCs/>
          <w:sz w:val="24"/>
          <w:szCs w:val="24"/>
          <w:lang w:val="en-US"/>
        </w:rPr>
      </w:pPr>
    </w:p>
    <w:p w14:paraId="1A10E8E0" w14:textId="34A37D14" w:rsidR="00DF2B39" w:rsidRPr="00491B57" w:rsidRDefault="00DF2B39" w:rsidP="00DF2B39">
      <w:pPr>
        <w:spacing w:line="480" w:lineRule="auto"/>
        <w:jc w:val="both"/>
        <w:rPr>
          <w:rFonts w:ascii="Times New Roman" w:hAnsi="Times New Roman" w:cs="Times New Roman"/>
          <w:b/>
          <w:bCs/>
          <w:sz w:val="24"/>
          <w:szCs w:val="24"/>
          <w:lang w:val="en-US"/>
        </w:rPr>
      </w:pPr>
      <w:r w:rsidRPr="00491B57">
        <w:rPr>
          <w:rFonts w:ascii="Times New Roman" w:hAnsi="Times New Roman" w:cs="Times New Roman"/>
          <w:b/>
          <w:bCs/>
          <w:sz w:val="24"/>
          <w:szCs w:val="24"/>
          <w:lang w:val="en-US"/>
        </w:rPr>
        <w:t>ABSTRACT</w:t>
      </w:r>
    </w:p>
    <w:p w14:paraId="15C2A5F4" w14:textId="5F3237F9" w:rsidR="00DF2B39" w:rsidRPr="00E90510" w:rsidRDefault="00DF2B39" w:rsidP="00DF2B39">
      <w:pPr>
        <w:spacing w:line="240" w:lineRule="auto"/>
        <w:jc w:val="both"/>
        <w:rPr>
          <w:rFonts w:ascii="Times New Roman" w:hAnsi="Times New Roman" w:cs="Times New Roman"/>
          <w:sz w:val="24"/>
          <w:szCs w:val="24"/>
          <w:lang w:val="en-US"/>
        </w:rPr>
      </w:pPr>
      <w:r w:rsidRPr="00E90510">
        <w:rPr>
          <w:rFonts w:ascii="Times New Roman" w:hAnsi="Times New Roman" w:cs="Times New Roman"/>
          <w:color w:val="0F1115"/>
          <w:sz w:val="24"/>
          <w:szCs w:val="24"/>
          <w:shd w:val="clear" w:color="auto" w:fill="FFFFFF"/>
        </w:rPr>
        <w:t xml:space="preserve">Soil salinity poses a critical threat to global food security, with tomato being particularly vulnerable during its early growth stages. This study was conducted </w:t>
      </w:r>
      <w:r w:rsidRPr="00E90510">
        <w:rPr>
          <w:rFonts w:ascii="Times New Roman" w:hAnsi="Times New Roman" w:cs="Times New Roman"/>
          <w:color w:val="0F1115"/>
          <w:sz w:val="24"/>
          <w:szCs w:val="24"/>
          <w:shd w:val="clear" w:color="auto" w:fill="FFFFFF"/>
          <w:lang w:val="en-US"/>
        </w:rPr>
        <w:t xml:space="preserve">at the Crop Production Laboratory of the Federal University of Technology, Minna, </w:t>
      </w:r>
      <w:r w:rsidRPr="00E90510">
        <w:rPr>
          <w:rFonts w:ascii="Times New Roman" w:hAnsi="Times New Roman" w:cs="Times New Roman"/>
          <w:color w:val="0F1115"/>
          <w:sz w:val="24"/>
          <w:szCs w:val="24"/>
          <w:shd w:val="clear" w:color="auto" w:fill="FFFFFF"/>
        </w:rPr>
        <w:t xml:space="preserve">to evaluate the differential responses of five tomato genotypes (NHTO-0355, NHTO-0340, NHTO-0206, NHTO-0240, and NHTO-0238) to varying levels of sodium chloride (0, 20, 40, 60, and 80 mM) </w:t>
      </w:r>
      <w:r w:rsidRPr="00E90510">
        <w:rPr>
          <w:rFonts w:ascii="Times New Roman" w:hAnsi="Times New Roman" w:cs="Times New Roman"/>
          <w:color w:val="0F1115"/>
          <w:sz w:val="24"/>
          <w:szCs w:val="24"/>
          <w:shd w:val="clear" w:color="auto" w:fill="FFFFFF"/>
          <w:lang w:val="en-US"/>
        </w:rPr>
        <w:t>stress and</w:t>
      </w:r>
      <w:r w:rsidRPr="00E90510">
        <w:rPr>
          <w:rFonts w:ascii="Times New Roman" w:hAnsi="Times New Roman" w:cs="Times New Roman"/>
          <w:color w:val="0F1115"/>
          <w:sz w:val="24"/>
          <w:szCs w:val="24"/>
          <w:shd w:val="clear" w:color="auto" w:fill="FFFFFF"/>
        </w:rPr>
        <w:t xml:space="preserve"> to identify potential salt-tolerant genotypes for use in saline-prone environments. The experiment was </w:t>
      </w:r>
      <w:r w:rsidRPr="00E90510">
        <w:rPr>
          <w:rFonts w:ascii="Times New Roman" w:hAnsi="Times New Roman" w:cs="Times New Roman"/>
          <w:color w:val="0F1115"/>
          <w:sz w:val="24"/>
          <w:szCs w:val="24"/>
          <w:shd w:val="clear" w:color="auto" w:fill="FFFFFF"/>
          <w:lang w:val="en-US"/>
        </w:rPr>
        <w:t>laid out</w:t>
      </w:r>
      <w:r w:rsidRPr="00E90510">
        <w:rPr>
          <w:rFonts w:ascii="Times New Roman" w:hAnsi="Times New Roman" w:cs="Times New Roman"/>
          <w:color w:val="0F1115"/>
          <w:sz w:val="24"/>
          <w:szCs w:val="24"/>
          <w:shd w:val="clear" w:color="auto" w:fill="FFFFFF"/>
        </w:rPr>
        <w:t xml:space="preserve"> in a completely randomized design</w:t>
      </w:r>
      <w:r w:rsidRPr="00E90510">
        <w:rPr>
          <w:rFonts w:ascii="Times New Roman" w:hAnsi="Times New Roman" w:cs="Times New Roman"/>
          <w:color w:val="0F1115"/>
          <w:sz w:val="24"/>
          <w:szCs w:val="24"/>
          <w:shd w:val="clear" w:color="auto" w:fill="FFFFFF"/>
          <w:lang w:val="en-US"/>
        </w:rPr>
        <w:t xml:space="preserve"> with a 5 </w:t>
      </w:r>
      <m:oMath>
        <m:r>
          <w:rPr>
            <w:rFonts w:ascii="Cambria Math" w:hAnsi="Cambria Math" w:cs="Times New Roman"/>
            <w:color w:val="0F1115"/>
            <w:sz w:val="24"/>
            <w:szCs w:val="24"/>
            <w:shd w:val="clear" w:color="auto" w:fill="FFFFFF"/>
            <w:lang w:val="en-US"/>
          </w:rPr>
          <m:t>×5</m:t>
        </m:r>
      </m:oMath>
      <w:r w:rsidRPr="00E90510">
        <w:rPr>
          <w:rFonts w:ascii="Times New Roman" w:hAnsi="Times New Roman" w:cs="Times New Roman"/>
          <w:color w:val="0F1115"/>
          <w:sz w:val="24"/>
          <w:szCs w:val="24"/>
          <w:shd w:val="clear" w:color="auto" w:fill="FFFFFF"/>
          <w:lang w:val="en-US"/>
        </w:rPr>
        <w:t xml:space="preserve"> factorial arrangement.</w:t>
      </w:r>
      <w:r w:rsidRPr="00E90510">
        <w:rPr>
          <w:rFonts w:ascii="Times New Roman" w:hAnsi="Times New Roman" w:cs="Times New Roman"/>
          <w:color w:val="0F1115"/>
          <w:sz w:val="24"/>
          <w:szCs w:val="24"/>
          <w:shd w:val="clear" w:color="auto" w:fill="FFFFFF"/>
        </w:rPr>
        <w:t xml:space="preserve"> </w:t>
      </w:r>
      <w:r w:rsidRPr="00E90510">
        <w:rPr>
          <w:rFonts w:ascii="Times New Roman" w:hAnsi="Times New Roman" w:cs="Times New Roman"/>
          <w:color w:val="0F1115"/>
          <w:sz w:val="24"/>
          <w:szCs w:val="24"/>
          <w:shd w:val="clear" w:color="auto" w:fill="FFFFFF"/>
          <w:lang w:val="en-US"/>
        </w:rPr>
        <w:t xml:space="preserve">Data were </w:t>
      </w:r>
      <w:r w:rsidR="003B1C46">
        <w:rPr>
          <w:rFonts w:ascii="Times New Roman" w:hAnsi="Times New Roman" w:cs="Times New Roman"/>
          <w:color w:val="0F1115"/>
          <w:sz w:val="24"/>
          <w:szCs w:val="24"/>
          <w:shd w:val="clear" w:color="auto" w:fill="FFFFFF"/>
          <w:lang w:val="en-US"/>
        </w:rPr>
        <w:t xml:space="preserve">collected on </w:t>
      </w:r>
      <w:r w:rsidRPr="00E90510">
        <w:rPr>
          <w:rFonts w:ascii="Times New Roman" w:hAnsi="Times New Roman" w:cs="Times New Roman"/>
          <w:color w:val="0F1115"/>
          <w:sz w:val="24"/>
          <w:szCs w:val="24"/>
          <w:shd w:val="clear" w:color="auto" w:fill="FFFFFF"/>
        </w:rPr>
        <w:t>germination</w:t>
      </w:r>
      <w:r w:rsidR="003B1C46">
        <w:rPr>
          <w:rFonts w:ascii="Times New Roman" w:hAnsi="Times New Roman" w:cs="Times New Roman"/>
          <w:color w:val="0F1115"/>
          <w:sz w:val="24"/>
          <w:szCs w:val="24"/>
          <w:shd w:val="clear" w:color="auto" w:fill="FFFFFF"/>
          <w:lang w:val="en-US"/>
        </w:rPr>
        <w:t xml:space="preserve"> </w:t>
      </w:r>
      <w:r w:rsidRPr="00E90510">
        <w:rPr>
          <w:rFonts w:ascii="Times New Roman" w:hAnsi="Times New Roman" w:cs="Times New Roman"/>
          <w:color w:val="0F1115"/>
          <w:sz w:val="24"/>
          <w:szCs w:val="24"/>
          <w:shd w:val="clear" w:color="auto" w:fill="FFFFFF"/>
        </w:rPr>
        <w:t>and seedling</w:t>
      </w:r>
      <w:r w:rsidR="003B1C46">
        <w:rPr>
          <w:rFonts w:ascii="Times New Roman" w:hAnsi="Times New Roman" w:cs="Times New Roman"/>
          <w:color w:val="0F1115"/>
          <w:sz w:val="24"/>
          <w:szCs w:val="24"/>
          <w:shd w:val="clear" w:color="auto" w:fill="FFFFFF"/>
          <w:lang w:val="en-US"/>
        </w:rPr>
        <w:t xml:space="preserve"> growth parameters</w:t>
      </w:r>
      <w:r w:rsidRPr="00E90510">
        <w:rPr>
          <w:rFonts w:ascii="Times New Roman" w:hAnsi="Times New Roman" w:cs="Times New Roman"/>
          <w:color w:val="0F1115"/>
          <w:sz w:val="24"/>
          <w:szCs w:val="24"/>
          <w:shd w:val="clear" w:color="auto" w:fill="FFFFFF"/>
        </w:rPr>
        <w:t>. The results revealed highly significant (</w:t>
      </w:r>
      <w:r w:rsidRPr="00E90510">
        <w:rPr>
          <w:rFonts w:ascii="Times New Roman" w:hAnsi="Times New Roman" w:cs="Times New Roman"/>
          <w:i/>
          <w:iCs/>
          <w:color w:val="0F1115"/>
          <w:sz w:val="24"/>
          <w:szCs w:val="24"/>
          <w:shd w:val="clear" w:color="auto" w:fill="FFFFFF"/>
        </w:rPr>
        <w:t>p&lt;0.05</w:t>
      </w:r>
      <w:r w:rsidRPr="00E90510">
        <w:rPr>
          <w:rFonts w:ascii="Times New Roman" w:hAnsi="Times New Roman" w:cs="Times New Roman"/>
          <w:color w:val="0F1115"/>
          <w:sz w:val="24"/>
          <w:szCs w:val="24"/>
          <w:shd w:val="clear" w:color="auto" w:fill="FFFFFF"/>
        </w:rPr>
        <w:t>) main and interaction effects for all traits, underscoring the strong genotypic dependence of salinity response. Among the genotypes, </w:t>
      </w:r>
      <w:r w:rsidR="00DA3516">
        <w:rPr>
          <w:rStyle w:val="Strong"/>
          <w:rFonts w:ascii="Times New Roman" w:hAnsi="Times New Roman" w:cs="Times New Roman"/>
          <w:b w:val="0"/>
          <w:bCs w:val="0"/>
          <w:color w:val="0F1115"/>
          <w:sz w:val="24"/>
          <w:szCs w:val="24"/>
          <w:shd w:val="clear" w:color="auto" w:fill="FFFFFF"/>
          <w:lang w:val="en-US"/>
        </w:rPr>
        <w:t>NHTO-0206</w:t>
      </w:r>
      <w:r w:rsidRPr="00E90510">
        <w:rPr>
          <w:rStyle w:val="Strong"/>
          <w:rFonts w:ascii="Times New Roman" w:hAnsi="Times New Roman" w:cs="Times New Roman"/>
          <w:color w:val="0F1115"/>
          <w:sz w:val="24"/>
          <w:szCs w:val="24"/>
          <w:shd w:val="clear" w:color="auto" w:fill="FFFFFF"/>
          <w:lang w:val="en-US"/>
        </w:rPr>
        <w:t xml:space="preserve"> </w:t>
      </w:r>
      <w:r w:rsidRPr="00E90510">
        <w:rPr>
          <w:rFonts w:ascii="Times New Roman" w:hAnsi="Times New Roman" w:cs="Times New Roman"/>
          <w:color w:val="0F1115"/>
          <w:sz w:val="24"/>
          <w:szCs w:val="24"/>
          <w:shd w:val="clear" w:color="auto" w:fill="FFFFFF"/>
        </w:rPr>
        <w:t>consistently outperformed its counterparts, demonstrating remarkable resilience by maintaining the highest germination rates, the most rapid germination speed, and the greatest seedling vigo</w:t>
      </w:r>
      <w:r>
        <w:rPr>
          <w:rFonts w:ascii="Times New Roman" w:hAnsi="Times New Roman" w:cs="Times New Roman"/>
          <w:color w:val="0F1115"/>
          <w:sz w:val="24"/>
          <w:szCs w:val="24"/>
          <w:shd w:val="clear" w:color="auto" w:fill="FFFFFF"/>
          <w:lang w:val="en-US"/>
        </w:rPr>
        <w:t>u</w:t>
      </w:r>
      <w:r w:rsidRPr="00E90510">
        <w:rPr>
          <w:rFonts w:ascii="Times New Roman" w:hAnsi="Times New Roman" w:cs="Times New Roman"/>
          <w:color w:val="0F1115"/>
          <w:sz w:val="24"/>
          <w:szCs w:val="24"/>
          <w:shd w:val="clear" w:color="auto" w:fill="FFFFFF"/>
        </w:rPr>
        <w:t>r across all salinity treatments, even at the highest stress level of 80 mM NaCl. In contrast, genotype </w:t>
      </w:r>
      <w:r w:rsidR="00DA3516">
        <w:rPr>
          <w:rStyle w:val="Strong"/>
          <w:rFonts w:ascii="Times New Roman" w:hAnsi="Times New Roman" w:cs="Times New Roman"/>
          <w:b w:val="0"/>
          <w:bCs w:val="0"/>
          <w:color w:val="0F1115"/>
          <w:sz w:val="24"/>
          <w:szCs w:val="24"/>
          <w:shd w:val="clear" w:color="auto" w:fill="FFFFFF"/>
          <w:lang w:val="en-US"/>
        </w:rPr>
        <w:t>NHTO-0355</w:t>
      </w:r>
      <w:r w:rsidRPr="00E90510">
        <w:rPr>
          <w:rStyle w:val="Strong"/>
          <w:rFonts w:ascii="Times New Roman" w:hAnsi="Times New Roman" w:cs="Times New Roman"/>
          <w:color w:val="0F1115"/>
          <w:sz w:val="24"/>
          <w:szCs w:val="24"/>
          <w:shd w:val="clear" w:color="auto" w:fill="FFFFFF"/>
          <w:lang w:val="en-US"/>
        </w:rPr>
        <w:t xml:space="preserve"> </w:t>
      </w:r>
      <w:r w:rsidRPr="00E90510">
        <w:rPr>
          <w:rFonts w:ascii="Times New Roman" w:hAnsi="Times New Roman" w:cs="Times New Roman"/>
          <w:color w:val="0F1115"/>
          <w:sz w:val="24"/>
          <w:szCs w:val="24"/>
          <w:shd w:val="clear" w:color="auto" w:fill="FFFFFF"/>
        </w:rPr>
        <w:t xml:space="preserve">exhibited extreme susceptibility, with near-total inhibition of germination and growth under stress. Interestingly, while high salinity (80 mM) universally suppressed most traits, moderate stress levels (20–60 mM) exhibited a nuanced effect, with some genotypes showing a relative stimulation of radicle elongation, suggesting an adaptive osmotic adjustment mechanism. The study concludes that significant genetic variability exists for salinity tolerance in </w:t>
      </w:r>
      <w:r w:rsidRPr="00E90510">
        <w:rPr>
          <w:rFonts w:ascii="Times New Roman" w:hAnsi="Times New Roman" w:cs="Times New Roman"/>
          <w:color w:val="0F1115"/>
          <w:sz w:val="24"/>
          <w:szCs w:val="24"/>
          <w:shd w:val="clear" w:color="auto" w:fill="FFFFFF"/>
          <w:lang w:val="en-US"/>
        </w:rPr>
        <w:t>tomato and</w:t>
      </w:r>
      <w:r w:rsidRPr="00E90510">
        <w:rPr>
          <w:rFonts w:ascii="Times New Roman" w:hAnsi="Times New Roman" w:cs="Times New Roman"/>
          <w:color w:val="0F1115"/>
          <w:sz w:val="24"/>
          <w:szCs w:val="24"/>
          <w:shd w:val="clear" w:color="auto" w:fill="FFFFFF"/>
        </w:rPr>
        <w:t xml:space="preserve"> robustly identifies</w:t>
      </w:r>
      <w:r w:rsidRPr="00E90510">
        <w:rPr>
          <w:rFonts w:ascii="Times New Roman" w:hAnsi="Times New Roman" w:cs="Times New Roman"/>
          <w:color w:val="0F1115"/>
          <w:sz w:val="24"/>
          <w:szCs w:val="24"/>
          <w:shd w:val="clear" w:color="auto" w:fill="FFFFFF"/>
          <w:lang w:val="en-US"/>
        </w:rPr>
        <w:t xml:space="preserve"> </w:t>
      </w:r>
      <w:r w:rsidR="00DA3516">
        <w:rPr>
          <w:rStyle w:val="Strong"/>
          <w:rFonts w:ascii="Times New Roman" w:hAnsi="Times New Roman" w:cs="Times New Roman"/>
          <w:b w:val="0"/>
          <w:bCs w:val="0"/>
          <w:color w:val="0F1115"/>
          <w:sz w:val="24"/>
          <w:szCs w:val="24"/>
          <w:shd w:val="clear" w:color="auto" w:fill="FFFFFF"/>
          <w:lang w:val="en-US"/>
        </w:rPr>
        <w:t>NHTO-0206</w:t>
      </w:r>
      <w:r w:rsidRPr="00E90510">
        <w:rPr>
          <w:rStyle w:val="Strong"/>
          <w:rFonts w:ascii="Times New Roman" w:hAnsi="Times New Roman" w:cs="Times New Roman"/>
          <w:color w:val="0F1115"/>
          <w:sz w:val="24"/>
          <w:szCs w:val="24"/>
          <w:shd w:val="clear" w:color="auto" w:fill="FFFFFF"/>
          <w:lang w:val="en-US"/>
        </w:rPr>
        <w:t xml:space="preserve"> </w:t>
      </w:r>
      <w:r w:rsidRPr="00E90510">
        <w:rPr>
          <w:rFonts w:ascii="Times New Roman" w:hAnsi="Times New Roman" w:cs="Times New Roman"/>
          <w:color w:val="0F1115"/>
          <w:sz w:val="24"/>
          <w:szCs w:val="24"/>
          <w:shd w:val="clear" w:color="auto" w:fill="FFFFFF"/>
          <w:lang w:val="en-US"/>
        </w:rPr>
        <w:t>as</w:t>
      </w:r>
      <w:r w:rsidRPr="00E90510">
        <w:rPr>
          <w:rFonts w:ascii="Times New Roman" w:hAnsi="Times New Roman" w:cs="Times New Roman"/>
          <w:color w:val="0F1115"/>
          <w:sz w:val="24"/>
          <w:szCs w:val="24"/>
          <w:shd w:val="clear" w:color="auto" w:fill="FFFFFF"/>
        </w:rPr>
        <w:t xml:space="preserve"> a promising candidate for direct cultivation or as a genetic resource for breeding programs aimed at enhancing resilience to salt stress. These findings provide a foundational basis for selecting and developing salt-adapted tomato varieties to sustain productivity in increasingly salinized agricultural systems.</w:t>
      </w:r>
    </w:p>
    <w:p w14:paraId="5AA22922" w14:textId="49CF51F0" w:rsidR="00DF2B39" w:rsidRPr="00DA3516" w:rsidRDefault="00DF2B39" w:rsidP="007D4CA1">
      <w:pPr>
        <w:jc w:val="both"/>
        <w:rPr>
          <w:rFonts w:ascii="Times New Roman" w:hAnsi="Times New Roman" w:cs="Times New Roman"/>
          <w:b/>
          <w:bCs/>
          <w:i/>
          <w:iCs/>
          <w:sz w:val="24"/>
          <w:szCs w:val="24"/>
          <w:lang w:val="en-US"/>
        </w:rPr>
      </w:pPr>
      <w:r w:rsidRPr="00DA3516">
        <w:rPr>
          <w:rFonts w:ascii="Times New Roman" w:hAnsi="Times New Roman" w:cs="Times New Roman"/>
          <w:b/>
          <w:bCs/>
          <w:i/>
          <w:iCs/>
          <w:sz w:val="24"/>
          <w:szCs w:val="24"/>
          <w:lang w:val="en-US"/>
        </w:rPr>
        <w:t>Keywords: Genotypic variation, Tomato, Salinity stress, Germination and Seedling</w:t>
      </w:r>
    </w:p>
    <w:p w14:paraId="5A40B847" w14:textId="24C953D7" w:rsidR="000244A7" w:rsidRPr="00650A09" w:rsidRDefault="00AF650C" w:rsidP="007D4CA1">
      <w:pPr>
        <w:jc w:val="both"/>
        <w:rPr>
          <w:rFonts w:ascii="Times New Roman" w:hAnsi="Times New Roman" w:cs="Times New Roman"/>
          <w:b/>
          <w:bCs/>
          <w:sz w:val="24"/>
          <w:szCs w:val="24"/>
          <w:lang w:val="en-US"/>
        </w:rPr>
      </w:pPr>
      <w:r w:rsidRPr="00650A09">
        <w:rPr>
          <w:rFonts w:ascii="Times New Roman" w:hAnsi="Times New Roman" w:cs="Times New Roman"/>
          <w:b/>
          <w:bCs/>
          <w:sz w:val="24"/>
          <w:szCs w:val="24"/>
          <w:lang w:val="en-US"/>
        </w:rPr>
        <w:t>INTRODUCTION</w:t>
      </w:r>
    </w:p>
    <w:p w14:paraId="1B28C502" w14:textId="556D7B1C" w:rsidR="00980165" w:rsidRPr="00650A09" w:rsidRDefault="00980165" w:rsidP="007D4CA1">
      <w:pPr>
        <w:jc w:val="both"/>
        <w:rPr>
          <w:rFonts w:ascii="Times New Roman" w:hAnsi="Times New Roman" w:cs="Times New Roman"/>
          <w:sz w:val="24"/>
          <w:szCs w:val="24"/>
        </w:rPr>
      </w:pPr>
      <w:r w:rsidRPr="00650A09">
        <w:rPr>
          <w:rFonts w:ascii="Times New Roman" w:hAnsi="Times New Roman" w:cs="Times New Roman"/>
          <w:sz w:val="24"/>
          <w:szCs w:val="24"/>
        </w:rPr>
        <w:t>Tomato (</w:t>
      </w:r>
      <w:r w:rsidRPr="00650A09">
        <w:rPr>
          <w:rStyle w:val="Emphasis"/>
          <w:rFonts w:ascii="Times New Roman" w:hAnsi="Times New Roman" w:cs="Times New Roman"/>
          <w:sz w:val="24"/>
          <w:szCs w:val="24"/>
        </w:rPr>
        <w:t>Solanum lycopersicum</w:t>
      </w:r>
      <w:r w:rsidRPr="00650A09">
        <w:rPr>
          <w:rFonts w:ascii="Times New Roman" w:hAnsi="Times New Roman" w:cs="Times New Roman"/>
          <w:sz w:val="24"/>
          <w:szCs w:val="24"/>
        </w:rPr>
        <w:t xml:space="preserve"> L.) is an important vegetable crop widely cultivated for its nutritional, economic and dietary value</w:t>
      </w:r>
      <w:r w:rsidR="008B0C3F" w:rsidRPr="00650A09">
        <w:rPr>
          <w:rFonts w:ascii="Times New Roman" w:hAnsi="Times New Roman" w:cs="Times New Roman"/>
          <w:sz w:val="24"/>
          <w:szCs w:val="24"/>
          <w:lang w:val="en-US"/>
        </w:rPr>
        <w:t xml:space="preserve"> (</w:t>
      </w:r>
      <w:r w:rsidR="005A4701" w:rsidRPr="00650A09">
        <w:rPr>
          <w:rFonts w:ascii="Times New Roman" w:eastAsia="Times New Roman" w:hAnsi="Times New Roman" w:cs="Times New Roman"/>
          <w:sz w:val="24"/>
          <w:szCs w:val="24"/>
        </w:rPr>
        <w:t>López-Méndez</w:t>
      </w:r>
      <w:r w:rsidR="005A4701" w:rsidRPr="00650A09">
        <w:rPr>
          <w:rFonts w:ascii="Times New Roman" w:eastAsia="Times New Roman" w:hAnsi="Times New Roman" w:cs="Times New Roman"/>
          <w:sz w:val="24"/>
          <w:szCs w:val="24"/>
          <w:lang w:val="en-US"/>
        </w:rPr>
        <w:t xml:space="preserve"> </w:t>
      </w:r>
      <w:r w:rsidR="005A4701" w:rsidRPr="00650A09">
        <w:rPr>
          <w:rFonts w:ascii="Times New Roman" w:eastAsia="Times New Roman" w:hAnsi="Times New Roman" w:cs="Times New Roman"/>
          <w:i/>
          <w:iCs/>
          <w:sz w:val="24"/>
          <w:szCs w:val="24"/>
          <w:lang w:val="en-US"/>
        </w:rPr>
        <w:t xml:space="preserve">et </w:t>
      </w:r>
      <w:r w:rsidR="005638FE" w:rsidRPr="00650A09">
        <w:rPr>
          <w:rFonts w:ascii="Times New Roman" w:eastAsia="Times New Roman" w:hAnsi="Times New Roman" w:cs="Times New Roman"/>
          <w:i/>
          <w:iCs/>
          <w:sz w:val="24"/>
          <w:szCs w:val="24"/>
          <w:lang w:val="en-US"/>
        </w:rPr>
        <w:t>al.,</w:t>
      </w:r>
      <w:r w:rsidR="005A4701" w:rsidRPr="00650A09">
        <w:rPr>
          <w:rFonts w:ascii="Times New Roman" w:eastAsia="Times New Roman" w:hAnsi="Times New Roman" w:cs="Times New Roman"/>
          <w:sz w:val="24"/>
          <w:szCs w:val="24"/>
          <w:lang w:val="en-US"/>
        </w:rPr>
        <w:t xml:space="preserve"> 2023;</w:t>
      </w:r>
      <w:r w:rsidR="005A4701" w:rsidRPr="00650A09">
        <w:rPr>
          <w:rFonts w:ascii="Times New Roman" w:eastAsia="Times New Roman" w:hAnsi="Times New Roman" w:cs="Times New Roman"/>
          <w:sz w:val="24"/>
          <w:szCs w:val="24"/>
        </w:rPr>
        <w:t xml:space="preserve"> da Silva Oliveira</w:t>
      </w:r>
      <w:r w:rsidR="005A4701" w:rsidRPr="00650A09">
        <w:rPr>
          <w:rFonts w:ascii="Times New Roman" w:eastAsia="Times New Roman" w:hAnsi="Times New Roman" w:cs="Times New Roman"/>
          <w:sz w:val="24"/>
          <w:szCs w:val="24"/>
          <w:lang w:val="en-US"/>
        </w:rPr>
        <w:t xml:space="preserve"> </w:t>
      </w:r>
      <w:r w:rsidR="005A4701" w:rsidRPr="00650A09">
        <w:rPr>
          <w:rFonts w:ascii="Times New Roman" w:eastAsia="Times New Roman" w:hAnsi="Times New Roman" w:cs="Times New Roman"/>
          <w:i/>
          <w:iCs/>
          <w:sz w:val="24"/>
          <w:szCs w:val="24"/>
          <w:lang w:val="en-US"/>
        </w:rPr>
        <w:t>et al</w:t>
      </w:r>
      <w:r w:rsidR="005A4701" w:rsidRPr="00650A09">
        <w:rPr>
          <w:rFonts w:ascii="Times New Roman" w:eastAsia="Times New Roman" w:hAnsi="Times New Roman" w:cs="Times New Roman"/>
          <w:sz w:val="24"/>
          <w:szCs w:val="24"/>
          <w:lang w:val="en-US"/>
        </w:rPr>
        <w:t>., 2022</w:t>
      </w:r>
      <w:r w:rsidR="008B0C3F" w:rsidRPr="00650A09">
        <w:rPr>
          <w:rFonts w:ascii="Times New Roman" w:hAnsi="Times New Roman" w:cs="Times New Roman"/>
          <w:sz w:val="24"/>
          <w:szCs w:val="24"/>
          <w:lang w:val="en-US"/>
        </w:rPr>
        <w:t>)</w:t>
      </w:r>
      <w:r w:rsidRPr="00650A09">
        <w:rPr>
          <w:rFonts w:ascii="Times New Roman" w:hAnsi="Times New Roman" w:cs="Times New Roman"/>
          <w:sz w:val="24"/>
          <w:szCs w:val="24"/>
        </w:rPr>
        <w:t>. However, its production is increasingly affected by abiotic stresses, including salinity. Soil salinity is particularly important in irrigated and coastal production areas, where the accumulation of soluble salts can reduce crop establishment, growth and yield</w:t>
      </w:r>
      <w:r w:rsidR="008B0C3F" w:rsidRPr="00650A09">
        <w:rPr>
          <w:rFonts w:ascii="Times New Roman" w:hAnsi="Times New Roman" w:cs="Times New Roman"/>
          <w:sz w:val="24"/>
          <w:szCs w:val="24"/>
          <w:lang w:val="en-US"/>
        </w:rPr>
        <w:t xml:space="preserve"> (</w:t>
      </w:r>
      <w:r w:rsidR="005638FE" w:rsidRPr="00650A09">
        <w:rPr>
          <w:rFonts w:ascii="Times New Roman" w:eastAsia="Times New Roman" w:hAnsi="Times New Roman" w:cs="Times New Roman"/>
          <w:sz w:val="24"/>
          <w:szCs w:val="24"/>
        </w:rPr>
        <w:t>Deanda-Tovar</w:t>
      </w:r>
      <w:r w:rsidR="005638FE" w:rsidRPr="00650A09">
        <w:rPr>
          <w:rFonts w:ascii="Times New Roman" w:eastAsia="Times New Roman" w:hAnsi="Times New Roman" w:cs="Times New Roman"/>
          <w:sz w:val="24"/>
          <w:szCs w:val="24"/>
          <w:lang w:val="en-US"/>
        </w:rPr>
        <w:t xml:space="preserve"> </w:t>
      </w:r>
      <w:r w:rsidR="005638FE" w:rsidRPr="00650A09">
        <w:rPr>
          <w:rFonts w:ascii="Times New Roman" w:eastAsia="Times New Roman" w:hAnsi="Times New Roman" w:cs="Times New Roman"/>
          <w:i/>
          <w:iCs/>
          <w:sz w:val="24"/>
          <w:szCs w:val="24"/>
          <w:lang w:val="en-US"/>
        </w:rPr>
        <w:t>et al</w:t>
      </w:r>
      <w:r w:rsidR="005638FE" w:rsidRPr="00650A09">
        <w:rPr>
          <w:rFonts w:ascii="Times New Roman" w:eastAsia="Times New Roman" w:hAnsi="Times New Roman" w:cs="Times New Roman"/>
          <w:sz w:val="24"/>
          <w:szCs w:val="24"/>
          <w:lang w:val="en-US"/>
        </w:rPr>
        <w:t xml:space="preserve">., 2025; </w:t>
      </w:r>
      <w:r w:rsidR="005638FE" w:rsidRPr="00650A09">
        <w:rPr>
          <w:rFonts w:ascii="Times New Roman" w:eastAsia="Times New Roman" w:hAnsi="Times New Roman" w:cs="Times New Roman"/>
          <w:sz w:val="24"/>
          <w:szCs w:val="24"/>
        </w:rPr>
        <w:t>Islam</w:t>
      </w:r>
      <w:r w:rsidR="005638FE" w:rsidRPr="00650A09">
        <w:rPr>
          <w:rFonts w:ascii="Times New Roman" w:eastAsia="Times New Roman" w:hAnsi="Times New Roman" w:cs="Times New Roman"/>
          <w:sz w:val="24"/>
          <w:szCs w:val="24"/>
          <w:lang w:val="en-US"/>
        </w:rPr>
        <w:t xml:space="preserve"> </w:t>
      </w:r>
      <w:r w:rsidR="005638FE" w:rsidRPr="00650A09">
        <w:rPr>
          <w:rFonts w:ascii="Times New Roman" w:eastAsia="Times New Roman" w:hAnsi="Times New Roman" w:cs="Times New Roman"/>
          <w:i/>
          <w:iCs/>
          <w:sz w:val="24"/>
          <w:szCs w:val="24"/>
          <w:lang w:val="en-US"/>
        </w:rPr>
        <w:t>et al</w:t>
      </w:r>
      <w:r w:rsidR="005638FE" w:rsidRPr="00650A09">
        <w:rPr>
          <w:rFonts w:ascii="Times New Roman" w:eastAsia="Times New Roman" w:hAnsi="Times New Roman" w:cs="Times New Roman"/>
          <w:sz w:val="24"/>
          <w:szCs w:val="24"/>
          <w:lang w:val="en-US"/>
        </w:rPr>
        <w:t>., 2026</w:t>
      </w:r>
      <w:r w:rsidR="008B0C3F" w:rsidRPr="00650A09">
        <w:rPr>
          <w:rFonts w:ascii="Times New Roman" w:hAnsi="Times New Roman" w:cs="Times New Roman"/>
          <w:sz w:val="24"/>
          <w:szCs w:val="24"/>
          <w:lang w:val="en-US"/>
        </w:rPr>
        <w:t>)</w:t>
      </w:r>
      <w:r w:rsidRPr="00650A09">
        <w:rPr>
          <w:rFonts w:ascii="Times New Roman" w:hAnsi="Times New Roman" w:cs="Times New Roman"/>
          <w:sz w:val="24"/>
          <w:szCs w:val="24"/>
        </w:rPr>
        <w:t>. Increasing soil and water salinization therefore poses a challenge to sustainable tomato production and highlights the need to identify genotypes with improved salt tolerance</w:t>
      </w:r>
      <w:r w:rsidR="00F320D2" w:rsidRPr="00650A09">
        <w:rPr>
          <w:rFonts w:ascii="Times New Roman" w:hAnsi="Times New Roman" w:cs="Times New Roman"/>
          <w:sz w:val="24"/>
          <w:szCs w:val="24"/>
          <w:lang w:val="en-US"/>
        </w:rPr>
        <w:t xml:space="preserve"> </w:t>
      </w:r>
      <w:r w:rsidR="008B0C3F" w:rsidRPr="00650A09">
        <w:rPr>
          <w:rFonts w:ascii="Times New Roman" w:hAnsi="Times New Roman" w:cs="Times New Roman"/>
          <w:sz w:val="24"/>
          <w:szCs w:val="24"/>
          <w:lang w:val="en-US"/>
        </w:rPr>
        <w:t>(</w:t>
      </w:r>
      <w:r w:rsidR="002767A1" w:rsidRPr="00650A09">
        <w:rPr>
          <w:rFonts w:ascii="Times New Roman" w:eastAsia="Times New Roman" w:hAnsi="Times New Roman" w:cs="Times New Roman"/>
          <w:sz w:val="24"/>
          <w:szCs w:val="24"/>
        </w:rPr>
        <w:t>Ali</w:t>
      </w:r>
      <w:r w:rsidR="002767A1" w:rsidRPr="00650A09">
        <w:rPr>
          <w:rFonts w:ascii="Times New Roman" w:eastAsia="Times New Roman" w:hAnsi="Times New Roman" w:cs="Times New Roman"/>
          <w:sz w:val="24"/>
          <w:szCs w:val="24"/>
          <w:lang w:val="en-US"/>
        </w:rPr>
        <w:t xml:space="preserve"> </w:t>
      </w:r>
      <w:r w:rsidR="002767A1" w:rsidRPr="00650A09">
        <w:rPr>
          <w:rFonts w:ascii="Times New Roman" w:eastAsia="Times New Roman" w:hAnsi="Times New Roman" w:cs="Times New Roman"/>
          <w:i/>
          <w:iCs/>
          <w:sz w:val="24"/>
          <w:szCs w:val="24"/>
          <w:lang w:val="en-US"/>
        </w:rPr>
        <w:t>et al</w:t>
      </w:r>
      <w:r w:rsidR="002767A1" w:rsidRPr="00650A09">
        <w:rPr>
          <w:rFonts w:ascii="Times New Roman" w:eastAsia="Times New Roman" w:hAnsi="Times New Roman" w:cs="Times New Roman"/>
          <w:sz w:val="24"/>
          <w:szCs w:val="24"/>
          <w:lang w:val="en-US"/>
        </w:rPr>
        <w:t>., 2025;</w:t>
      </w:r>
      <w:r w:rsidR="00BE61B6" w:rsidRPr="00650A09">
        <w:rPr>
          <w:rFonts w:ascii="Times New Roman" w:eastAsia="Times New Roman" w:hAnsi="Times New Roman" w:cs="Times New Roman"/>
          <w:sz w:val="24"/>
          <w:szCs w:val="24"/>
          <w:lang w:val="en-US"/>
        </w:rPr>
        <w:t xml:space="preserve"> </w:t>
      </w:r>
      <w:r w:rsidR="00BE61B6" w:rsidRPr="00650A09">
        <w:rPr>
          <w:rFonts w:ascii="Times New Roman" w:eastAsia="Times New Roman" w:hAnsi="Times New Roman" w:cs="Times New Roman"/>
          <w:sz w:val="24"/>
          <w:szCs w:val="24"/>
        </w:rPr>
        <w:t>Singh</w:t>
      </w:r>
      <w:r w:rsidR="00BE61B6" w:rsidRPr="00650A09">
        <w:rPr>
          <w:rFonts w:ascii="Times New Roman" w:eastAsia="Times New Roman" w:hAnsi="Times New Roman" w:cs="Times New Roman"/>
          <w:i/>
          <w:iCs/>
          <w:sz w:val="24"/>
          <w:szCs w:val="24"/>
          <w:lang w:val="en-US"/>
        </w:rPr>
        <w:t xml:space="preserve"> et al</w:t>
      </w:r>
      <w:r w:rsidR="00BE61B6" w:rsidRPr="00650A09">
        <w:rPr>
          <w:rFonts w:ascii="Times New Roman" w:eastAsia="Times New Roman" w:hAnsi="Times New Roman" w:cs="Times New Roman"/>
          <w:sz w:val="24"/>
          <w:szCs w:val="24"/>
          <w:lang w:val="en-US"/>
        </w:rPr>
        <w:t>., 2026</w:t>
      </w:r>
      <w:r w:rsidR="008B0C3F" w:rsidRPr="00650A09">
        <w:rPr>
          <w:rFonts w:ascii="Times New Roman" w:hAnsi="Times New Roman" w:cs="Times New Roman"/>
          <w:sz w:val="24"/>
          <w:szCs w:val="24"/>
          <w:lang w:val="en-US"/>
        </w:rPr>
        <w:t>)</w:t>
      </w:r>
      <w:r w:rsidRPr="00650A09">
        <w:rPr>
          <w:rFonts w:ascii="Times New Roman" w:hAnsi="Times New Roman" w:cs="Times New Roman"/>
          <w:sz w:val="24"/>
          <w:szCs w:val="24"/>
        </w:rPr>
        <w:t>.</w:t>
      </w:r>
    </w:p>
    <w:p w14:paraId="04AAEC17" w14:textId="5BE51946" w:rsidR="006D482D" w:rsidRPr="00650A09" w:rsidRDefault="006D482D" w:rsidP="007D4CA1">
      <w:pPr>
        <w:jc w:val="both"/>
        <w:rPr>
          <w:rFonts w:ascii="Times New Roman" w:hAnsi="Times New Roman" w:cs="Times New Roman"/>
          <w:sz w:val="24"/>
          <w:szCs w:val="24"/>
        </w:rPr>
      </w:pPr>
      <w:r w:rsidRPr="00650A09">
        <w:rPr>
          <w:rFonts w:ascii="Times New Roman" w:hAnsi="Times New Roman" w:cs="Times New Roman"/>
          <w:sz w:val="24"/>
          <w:szCs w:val="24"/>
        </w:rPr>
        <w:t>Salinity affects plants mainly through osmotic and ionic stress</w:t>
      </w:r>
      <w:r w:rsidR="00420B96" w:rsidRPr="00650A09">
        <w:rPr>
          <w:rFonts w:ascii="Times New Roman" w:hAnsi="Times New Roman" w:cs="Times New Roman"/>
          <w:sz w:val="24"/>
          <w:szCs w:val="24"/>
          <w:lang w:val="en-US"/>
        </w:rPr>
        <w:t xml:space="preserve"> </w:t>
      </w:r>
      <w:r w:rsidR="00F63FED" w:rsidRPr="00650A09">
        <w:rPr>
          <w:rFonts w:ascii="Times New Roman" w:hAnsi="Times New Roman" w:cs="Times New Roman"/>
          <w:sz w:val="24"/>
          <w:szCs w:val="24"/>
          <w:lang w:val="en-US"/>
        </w:rPr>
        <w:t>(</w:t>
      </w:r>
      <w:r w:rsidR="00420B96" w:rsidRPr="00650A09">
        <w:rPr>
          <w:rFonts w:ascii="Times New Roman" w:eastAsia="Times New Roman" w:hAnsi="Times New Roman" w:cs="Times New Roman"/>
          <w:sz w:val="24"/>
          <w:szCs w:val="24"/>
        </w:rPr>
        <w:t>Shafiq</w:t>
      </w:r>
      <w:r w:rsidR="00420B96" w:rsidRPr="00650A09">
        <w:rPr>
          <w:rFonts w:ascii="Times New Roman" w:eastAsia="Times New Roman" w:hAnsi="Times New Roman" w:cs="Times New Roman"/>
          <w:sz w:val="24"/>
          <w:szCs w:val="24"/>
          <w:lang w:val="en-US"/>
        </w:rPr>
        <w:t xml:space="preserve"> </w:t>
      </w:r>
      <w:r w:rsidR="00420B96" w:rsidRPr="00650A09">
        <w:rPr>
          <w:rFonts w:ascii="Times New Roman" w:eastAsia="Times New Roman" w:hAnsi="Times New Roman" w:cs="Times New Roman"/>
          <w:i/>
          <w:iCs/>
          <w:sz w:val="24"/>
          <w:szCs w:val="24"/>
          <w:lang w:val="en-US"/>
        </w:rPr>
        <w:t>et al</w:t>
      </w:r>
      <w:r w:rsidR="00420B96" w:rsidRPr="00650A09">
        <w:rPr>
          <w:rFonts w:ascii="Times New Roman" w:eastAsia="Times New Roman" w:hAnsi="Times New Roman" w:cs="Times New Roman"/>
          <w:sz w:val="24"/>
          <w:szCs w:val="24"/>
          <w:lang w:val="en-US"/>
        </w:rPr>
        <w:t>., 2025</w:t>
      </w:r>
      <w:r w:rsidR="00F63FED" w:rsidRPr="00650A09">
        <w:rPr>
          <w:rFonts w:ascii="Times New Roman" w:hAnsi="Times New Roman" w:cs="Times New Roman"/>
          <w:sz w:val="24"/>
          <w:szCs w:val="24"/>
          <w:lang w:val="en-US"/>
        </w:rPr>
        <w:t>)</w:t>
      </w:r>
      <w:r w:rsidRPr="00650A09">
        <w:rPr>
          <w:rFonts w:ascii="Times New Roman" w:hAnsi="Times New Roman" w:cs="Times New Roman"/>
          <w:sz w:val="24"/>
          <w:szCs w:val="24"/>
        </w:rPr>
        <w:t xml:space="preserve">. High salt concentrations reduce water availability to germinating seeds, thereby delaying or inhibiting </w:t>
      </w:r>
      <w:r w:rsidRPr="00650A09">
        <w:rPr>
          <w:rFonts w:ascii="Times New Roman" w:hAnsi="Times New Roman" w:cs="Times New Roman"/>
          <w:sz w:val="24"/>
          <w:szCs w:val="24"/>
        </w:rPr>
        <w:lastRenderedPageBreak/>
        <w:t>germination</w:t>
      </w:r>
      <w:r w:rsidR="00F63FED" w:rsidRPr="00650A09">
        <w:rPr>
          <w:rFonts w:ascii="Times New Roman" w:hAnsi="Times New Roman" w:cs="Times New Roman"/>
          <w:sz w:val="24"/>
          <w:szCs w:val="24"/>
          <w:lang w:val="en-US"/>
        </w:rPr>
        <w:t xml:space="preserve"> (</w:t>
      </w:r>
      <w:r w:rsidR="00420B96" w:rsidRPr="00650A09">
        <w:rPr>
          <w:rFonts w:ascii="Times New Roman" w:eastAsia="Times New Roman" w:hAnsi="Times New Roman" w:cs="Times New Roman"/>
          <w:sz w:val="24"/>
          <w:szCs w:val="24"/>
        </w:rPr>
        <w:t>Alhasnawi</w:t>
      </w:r>
      <w:r w:rsidR="00420B96" w:rsidRPr="00650A09">
        <w:rPr>
          <w:rFonts w:ascii="Times New Roman" w:eastAsia="Times New Roman" w:hAnsi="Times New Roman" w:cs="Times New Roman"/>
          <w:sz w:val="24"/>
          <w:szCs w:val="24"/>
          <w:lang w:val="en-US"/>
        </w:rPr>
        <w:t xml:space="preserve"> </w:t>
      </w:r>
      <w:r w:rsidR="00420B96" w:rsidRPr="00650A09">
        <w:rPr>
          <w:rFonts w:ascii="Times New Roman" w:eastAsia="Times New Roman" w:hAnsi="Times New Roman" w:cs="Times New Roman"/>
          <w:i/>
          <w:iCs/>
          <w:sz w:val="24"/>
          <w:szCs w:val="24"/>
          <w:lang w:val="en-US"/>
        </w:rPr>
        <w:t>et al</w:t>
      </w:r>
      <w:r w:rsidR="00420B96" w:rsidRPr="00650A09">
        <w:rPr>
          <w:rFonts w:ascii="Times New Roman" w:eastAsia="Times New Roman" w:hAnsi="Times New Roman" w:cs="Times New Roman"/>
          <w:sz w:val="24"/>
          <w:szCs w:val="24"/>
          <w:lang w:val="en-US"/>
        </w:rPr>
        <w:t xml:space="preserve">., 2026; Zhou </w:t>
      </w:r>
      <w:r w:rsidR="00420B96" w:rsidRPr="00650A09">
        <w:rPr>
          <w:rFonts w:ascii="Times New Roman" w:eastAsia="Times New Roman" w:hAnsi="Times New Roman" w:cs="Times New Roman"/>
          <w:i/>
          <w:iCs/>
          <w:sz w:val="24"/>
          <w:szCs w:val="24"/>
          <w:lang w:val="en-US"/>
        </w:rPr>
        <w:t>et al</w:t>
      </w:r>
      <w:r w:rsidR="00420B96" w:rsidRPr="00650A09">
        <w:rPr>
          <w:rFonts w:ascii="Times New Roman" w:eastAsia="Times New Roman" w:hAnsi="Times New Roman" w:cs="Times New Roman"/>
          <w:sz w:val="24"/>
          <w:szCs w:val="24"/>
          <w:lang w:val="en-US"/>
        </w:rPr>
        <w:t>., 2023</w:t>
      </w:r>
      <w:r w:rsidR="00F63FED" w:rsidRPr="00650A09">
        <w:rPr>
          <w:rFonts w:ascii="Times New Roman" w:hAnsi="Times New Roman" w:cs="Times New Roman"/>
          <w:sz w:val="24"/>
          <w:szCs w:val="24"/>
          <w:lang w:val="en-US"/>
        </w:rPr>
        <w:t>)</w:t>
      </w:r>
      <w:r w:rsidRPr="00650A09">
        <w:rPr>
          <w:rFonts w:ascii="Times New Roman" w:hAnsi="Times New Roman" w:cs="Times New Roman"/>
          <w:sz w:val="24"/>
          <w:szCs w:val="24"/>
        </w:rPr>
        <w:t>. Excessive accumulation of Na⁺ and Cl⁻ may also disturb nutrient uptake, cellular ion balance and metabolic processes</w:t>
      </w:r>
      <w:r w:rsidR="00FE2D9A" w:rsidRPr="00650A09">
        <w:rPr>
          <w:rFonts w:ascii="Times New Roman" w:hAnsi="Times New Roman" w:cs="Times New Roman"/>
          <w:sz w:val="24"/>
          <w:szCs w:val="24"/>
          <w:lang w:val="en-US"/>
        </w:rPr>
        <w:t xml:space="preserve"> </w:t>
      </w:r>
      <w:r w:rsidR="00F63FED" w:rsidRPr="00650A09">
        <w:rPr>
          <w:rFonts w:ascii="Times New Roman" w:hAnsi="Times New Roman" w:cs="Times New Roman"/>
          <w:sz w:val="24"/>
          <w:szCs w:val="24"/>
          <w:lang w:val="en-US"/>
        </w:rPr>
        <w:t>(</w:t>
      </w:r>
      <w:r w:rsidR="00FE2D9A" w:rsidRPr="00650A09">
        <w:rPr>
          <w:rFonts w:ascii="Times New Roman" w:eastAsia="Times New Roman" w:hAnsi="Times New Roman" w:cs="Times New Roman"/>
          <w:sz w:val="24"/>
          <w:szCs w:val="24"/>
        </w:rPr>
        <w:t>Isayenkov</w:t>
      </w:r>
      <w:r w:rsidR="00FE2D9A" w:rsidRPr="00650A09">
        <w:rPr>
          <w:rFonts w:ascii="Times New Roman" w:eastAsia="Times New Roman" w:hAnsi="Times New Roman" w:cs="Times New Roman"/>
          <w:sz w:val="24"/>
          <w:szCs w:val="24"/>
          <w:lang w:val="en-US"/>
        </w:rPr>
        <w:t xml:space="preserve"> </w:t>
      </w:r>
      <w:r w:rsidR="00FE2D9A" w:rsidRPr="00650A09">
        <w:rPr>
          <w:rFonts w:ascii="Times New Roman" w:eastAsia="Times New Roman" w:hAnsi="Times New Roman" w:cs="Times New Roman"/>
          <w:i/>
          <w:iCs/>
          <w:sz w:val="24"/>
          <w:szCs w:val="24"/>
          <w:lang w:val="en-US"/>
        </w:rPr>
        <w:t>et al</w:t>
      </w:r>
      <w:r w:rsidR="00FE2D9A" w:rsidRPr="00650A09">
        <w:rPr>
          <w:rFonts w:ascii="Times New Roman" w:eastAsia="Times New Roman" w:hAnsi="Times New Roman" w:cs="Times New Roman"/>
          <w:sz w:val="24"/>
          <w:szCs w:val="24"/>
          <w:lang w:val="en-US"/>
        </w:rPr>
        <w:t>., 2019</w:t>
      </w:r>
      <w:r w:rsidR="00F63FED" w:rsidRPr="00650A09">
        <w:rPr>
          <w:rFonts w:ascii="Times New Roman" w:hAnsi="Times New Roman" w:cs="Times New Roman"/>
          <w:sz w:val="24"/>
          <w:szCs w:val="24"/>
          <w:lang w:val="en-US"/>
        </w:rPr>
        <w:t>)</w:t>
      </w:r>
      <w:r w:rsidRPr="00650A09">
        <w:rPr>
          <w:rFonts w:ascii="Times New Roman" w:hAnsi="Times New Roman" w:cs="Times New Roman"/>
          <w:sz w:val="24"/>
          <w:szCs w:val="24"/>
        </w:rPr>
        <w:t>. At the early seedling stage, these effects can reduce root and shoot elongation, biomass accumulation and overall seedling vigour</w:t>
      </w:r>
      <w:r w:rsidR="00865238" w:rsidRPr="00650A09">
        <w:rPr>
          <w:rFonts w:ascii="Times New Roman" w:hAnsi="Times New Roman" w:cs="Times New Roman"/>
          <w:sz w:val="24"/>
          <w:szCs w:val="24"/>
          <w:lang w:val="en-US"/>
        </w:rPr>
        <w:t xml:space="preserve"> </w:t>
      </w:r>
      <w:r w:rsidR="00F63FED" w:rsidRPr="00650A09">
        <w:rPr>
          <w:rFonts w:ascii="Times New Roman" w:hAnsi="Times New Roman" w:cs="Times New Roman"/>
          <w:sz w:val="24"/>
          <w:szCs w:val="24"/>
          <w:lang w:val="en-US"/>
        </w:rPr>
        <w:t>(</w:t>
      </w:r>
      <w:r w:rsidR="00865238" w:rsidRPr="00650A09">
        <w:rPr>
          <w:rFonts w:ascii="Times New Roman" w:eastAsia="Times New Roman" w:hAnsi="Times New Roman" w:cs="Times New Roman"/>
          <w:sz w:val="24"/>
          <w:szCs w:val="24"/>
        </w:rPr>
        <w:t>İbrahimova</w:t>
      </w:r>
      <w:r w:rsidR="00865238" w:rsidRPr="00650A09">
        <w:rPr>
          <w:rFonts w:ascii="Times New Roman" w:eastAsia="Times New Roman" w:hAnsi="Times New Roman" w:cs="Times New Roman"/>
          <w:sz w:val="24"/>
          <w:szCs w:val="24"/>
          <w:lang w:val="en-US"/>
        </w:rPr>
        <w:t xml:space="preserve"> </w:t>
      </w:r>
      <w:r w:rsidR="00865238" w:rsidRPr="00650A09">
        <w:rPr>
          <w:rFonts w:ascii="Times New Roman" w:eastAsia="Times New Roman" w:hAnsi="Times New Roman" w:cs="Times New Roman"/>
          <w:i/>
          <w:iCs/>
          <w:sz w:val="24"/>
          <w:szCs w:val="24"/>
          <w:lang w:val="en-US"/>
        </w:rPr>
        <w:t>et al</w:t>
      </w:r>
      <w:r w:rsidR="00865238" w:rsidRPr="00650A09">
        <w:rPr>
          <w:rFonts w:ascii="Times New Roman" w:eastAsia="Times New Roman" w:hAnsi="Times New Roman" w:cs="Times New Roman"/>
          <w:sz w:val="24"/>
          <w:szCs w:val="24"/>
          <w:lang w:val="en-US"/>
        </w:rPr>
        <w:t>.</w:t>
      </w:r>
      <w:r w:rsidR="00F63FED" w:rsidRPr="00650A09">
        <w:rPr>
          <w:rFonts w:ascii="Times New Roman" w:hAnsi="Times New Roman" w:cs="Times New Roman"/>
          <w:sz w:val="24"/>
          <w:szCs w:val="24"/>
          <w:lang w:val="en-US"/>
        </w:rPr>
        <w:t>,</w:t>
      </w:r>
      <w:r w:rsidR="00865238" w:rsidRPr="00650A09">
        <w:rPr>
          <w:rFonts w:ascii="Times New Roman" w:hAnsi="Times New Roman" w:cs="Times New Roman"/>
          <w:sz w:val="24"/>
          <w:szCs w:val="24"/>
          <w:lang w:val="en-US"/>
        </w:rPr>
        <w:t xml:space="preserve"> 2025; Zhu </w:t>
      </w:r>
      <w:r w:rsidR="00865238" w:rsidRPr="00650A09">
        <w:rPr>
          <w:rFonts w:ascii="Times New Roman" w:hAnsi="Times New Roman" w:cs="Times New Roman"/>
          <w:i/>
          <w:iCs/>
          <w:sz w:val="24"/>
          <w:szCs w:val="24"/>
          <w:lang w:val="en-US"/>
        </w:rPr>
        <w:t>et al</w:t>
      </w:r>
      <w:r w:rsidR="00865238" w:rsidRPr="00650A09">
        <w:rPr>
          <w:rFonts w:ascii="Times New Roman" w:hAnsi="Times New Roman" w:cs="Times New Roman"/>
          <w:sz w:val="24"/>
          <w:szCs w:val="24"/>
          <w:lang w:val="en-US"/>
        </w:rPr>
        <w:t>., 2025</w:t>
      </w:r>
      <w:r w:rsidR="00F63FED" w:rsidRPr="00650A09">
        <w:rPr>
          <w:rFonts w:ascii="Times New Roman" w:hAnsi="Times New Roman" w:cs="Times New Roman"/>
          <w:sz w:val="24"/>
          <w:szCs w:val="24"/>
          <w:lang w:val="en-US"/>
        </w:rPr>
        <w:t>)</w:t>
      </w:r>
      <w:r w:rsidRPr="00650A09">
        <w:rPr>
          <w:rFonts w:ascii="Times New Roman" w:hAnsi="Times New Roman" w:cs="Times New Roman"/>
          <w:sz w:val="24"/>
          <w:szCs w:val="24"/>
        </w:rPr>
        <w:t>. Since successful germination and seedling establishment are essential for achieving adequate plant stands, sensitivity to salinity at these stages can negatively influence subsequent crop performance</w:t>
      </w:r>
      <w:r w:rsidR="00F63FED" w:rsidRPr="00650A09">
        <w:rPr>
          <w:rFonts w:ascii="Times New Roman" w:hAnsi="Times New Roman" w:cs="Times New Roman"/>
          <w:sz w:val="24"/>
          <w:szCs w:val="24"/>
          <w:lang w:val="en-US"/>
        </w:rPr>
        <w:t xml:space="preserve"> (</w:t>
      </w:r>
      <w:r w:rsidR="00865238" w:rsidRPr="00650A09">
        <w:rPr>
          <w:rFonts w:ascii="Times New Roman" w:eastAsia="Times New Roman" w:hAnsi="Times New Roman" w:cs="Times New Roman"/>
          <w:sz w:val="24"/>
          <w:szCs w:val="24"/>
        </w:rPr>
        <w:t>Islam</w:t>
      </w:r>
      <w:r w:rsidR="00865238" w:rsidRPr="00650A09">
        <w:rPr>
          <w:rFonts w:ascii="Times New Roman" w:eastAsia="Times New Roman" w:hAnsi="Times New Roman" w:cs="Times New Roman"/>
          <w:sz w:val="24"/>
          <w:szCs w:val="24"/>
          <w:lang w:val="en-US"/>
        </w:rPr>
        <w:t xml:space="preserve"> </w:t>
      </w:r>
      <w:r w:rsidR="00865238" w:rsidRPr="00650A09">
        <w:rPr>
          <w:rFonts w:ascii="Times New Roman" w:eastAsia="Times New Roman" w:hAnsi="Times New Roman" w:cs="Times New Roman"/>
          <w:i/>
          <w:iCs/>
          <w:sz w:val="24"/>
          <w:szCs w:val="24"/>
          <w:lang w:val="en-US"/>
        </w:rPr>
        <w:t>et al</w:t>
      </w:r>
      <w:r w:rsidR="00865238" w:rsidRPr="00650A09">
        <w:rPr>
          <w:rFonts w:ascii="Times New Roman" w:eastAsia="Times New Roman" w:hAnsi="Times New Roman" w:cs="Times New Roman"/>
          <w:sz w:val="24"/>
          <w:szCs w:val="24"/>
          <w:lang w:val="en-US"/>
        </w:rPr>
        <w:t xml:space="preserve">., 2026; </w:t>
      </w:r>
      <w:r w:rsidR="00865238" w:rsidRPr="00650A09">
        <w:rPr>
          <w:rFonts w:ascii="Times New Roman" w:eastAsia="Times New Roman" w:hAnsi="Times New Roman" w:cs="Times New Roman"/>
          <w:sz w:val="24"/>
          <w:szCs w:val="24"/>
        </w:rPr>
        <w:t>Shafiq</w:t>
      </w:r>
      <w:r w:rsidR="00865238" w:rsidRPr="00650A09">
        <w:rPr>
          <w:rFonts w:ascii="Times New Roman" w:eastAsia="Times New Roman" w:hAnsi="Times New Roman" w:cs="Times New Roman"/>
          <w:sz w:val="24"/>
          <w:szCs w:val="24"/>
          <w:lang w:val="en-US"/>
        </w:rPr>
        <w:t xml:space="preserve"> </w:t>
      </w:r>
      <w:r w:rsidR="00865238" w:rsidRPr="00650A09">
        <w:rPr>
          <w:rFonts w:ascii="Times New Roman" w:eastAsia="Times New Roman" w:hAnsi="Times New Roman" w:cs="Times New Roman"/>
          <w:i/>
          <w:iCs/>
          <w:sz w:val="24"/>
          <w:szCs w:val="24"/>
          <w:lang w:val="en-US"/>
        </w:rPr>
        <w:t>et al</w:t>
      </w:r>
      <w:r w:rsidR="00865238" w:rsidRPr="00650A09">
        <w:rPr>
          <w:rFonts w:ascii="Times New Roman" w:eastAsia="Times New Roman" w:hAnsi="Times New Roman" w:cs="Times New Roman"/>
          <w:sz w:val="24"/>
          <w:szCs w:val="24"/>
          <w:lang w:val="en-US"/>
        </w:rPr>
        <w:t>., 2025)</w:t>
      </w:r>
      <w:r w:rsidRPr="00650A09">
        <w:rPr>
          <w:rFonts w:ascii="Times New Roman" w:hAnsi="Times New Roman" w:cs="Times New Roman"/>
          <w:sz w:val="24"/>
          <w:szCs w:val="24"/>
        </w:rPr>
        <w:t>.</w:t>
      </w:r>
    </w:p>
    <w:p w14:paraId="6735E403" w14:textId="486F8881" w:rsidR="00AC7C58" w:rsidRPr="00650A09" w:rsidRDefault="00AC7C58" w:rsidP="007D4CA1">
      <w:pPr>
        <w:pStyle w:val="pdq2pgselectionanchorcontainer"/>
        <w:jc w:val="both"/>
      </w:pPr>
      <w:r w:rsidRPr="00650A09">
        <w:t>Tomato genotypes differ considerably in their responses to salinity</w:t>
      </w:r>
      <w:r w:rsidR="00EB05E5" w:rsidRPr="00650A09">
        <w:rPr>
          <w:lang w:val="en-US"/>
        </w:rPr>
        <w:t xml:space="preserve"> </w:t>
      </w:r>
      <w:r w:rsidR="003D3657" w:rsidRPr="00650A09">
        <w:rPr>
          <w:lang w:val="en-US"/>
        </w:rPr>
        <w:t>(</w:t>
      </w:r>
      <w:r w:rsidR="00EB05E5" w:rsidRPr="00650A09">
        <w:t>Geshnizjani</w:t>
      </w:r>
      <w:r w:rsidR="00EB05E5" w:rsidRPr="00650A09">
        <w:rPr>
          <w:i/>
          <w:iCs/>
          <w:lang w:val="en-US"/>
        </w:rPr>
        <w:t xml:space="preserve"> et al</w:t>
      </w:r>
      <w:r w:rsidR="00EB05E5" w:rsidRPr="00650A09">
        <w:rPr>
          <w:lang w:val="en-US"/>
        </w:rPr>
        <w:t xml:space="preserve">., 2020; Kaveh </w:t>
      </w:r>
      <w:r w:rsidR="00EB05E5" w:rsidRPr="00650A09">
        <w:rPr>
          <w:i/>
          <w:iCs/>
          <w:lang w:val="en-US"/>
        </w:rPr>
        <w:t>et al</w:t>
      </w:r>
      <w:r w:rsidR="00EB05E5" w:rsidRPr="00650A09">
        <w:rPr>
          <w:lang w:val="en-US"/>
        </w:rPr>
        <w:t>., 2020</w:t>
      </w:r>
      <w:r w:rsidR="003D3657" w:rsidRPr="00650A09">
        <w:rPr>
          <w:lang w:val="en-US"/>
        </w:rPr>
        <w:t>)</w:t>
      </w:r>
      <w:r w:rsidRPr="00650A09">
        <w:t xml:space="preserve">. Such variation may result from differences in water regulation, ion exclusion, ion compartmentalization, osmotic adjustment and antioxidant </w:t>
      </w:r>
      <w:r w:rsidR="0094105C" w:rsidRPr="00650A09">
        <w:rPr>
          <w:lang w:val="en-US"/>
        </w:rPr>
        <w:t>defense</w:t>
      </w:r>
      <w:r w:rsidR="00A76CC3" w:rsidRPr="00650A09">
        <w:rPr>
          <w:lang w:val="en-US"/>
        </w:rPr>
        <w:t xml:space="preserve"> (</w:t>
      </w:r>
      <w:r w:rsidR="00EB05E5" w:rsidRPr="00650A09">
        <w:rPr>
          <w:lang w:val="en-US"/>
        </w:rPr>
        <w:t xml:space="preserve">Yadav </w:t>
      </w:r>
      <w:r w:rsidR="00EB05E5" w:rsidRPr="00650A09">
        <w:rPr>
          <w:i/>
          <w:iCs/>
          <w:lang w:val="en-US"/>
        </w:rPr>
        <w:t>et al</w:t>
      </w:r>
      <w:r w:rsidR="00EB05E5" w:rsidRPr="00650A09">
        <w:rPr>
          <w:lang w:val="en-US"/>
        </w:rPr>
        <w:t xml:space="preserve">., 2024; </w:t>
      </w:r>
      <w:r w:rsidR="00EB05E5" w:rsidRPr="00650A09">
        <w:t>Ahammed</w:t>
      </w:r>
      <w:r w:rsidR="00EB05E5" w:rsidRPr="00650A09">
        <w:rPr>
          <w:lang w:val="en-US"/>
        </w:rPr>
        <w:t xml:space="preserve"> </w:t>
      </w:r>
      <w:r w:rsidR="00EB05E5" w:rsidRPr="00650A09">
        <w:rPr>
          <w:i/>
          <w:iCs/>
          <w:lang w:val="en-US"/>
        </w:rPr>
        <w:t>et al</w:t>
      </w:r>
      <w:r w:rsidR="00EB05E5" w:rsidRPr="00650A09">
        <w:rPr>
          <w:lang w:val="en-US"/>
        </w:rPr>
        <w:t>., 2018</w:t>
      </w:r>
      <w:r w:rsidR="00A76CC3" w:rsidRPr="00650A09">
        <w:rPr>
          <w:lang w:val="en-US"/>
        </w:rPr>
        <w:t>)</w:t>
      </w:r>
      <w:r w:rsidR="0094105C" w:rsidRPr="00650A09">
        <w:rPr>
          <w:lang w:val="en-US"/>
        </w:rPr>
        <w:t xml:space="preserve">. </w:t>
      </w:r>
      <w:r w:rsidRPr="00650A09">
        <w:t>Consequently, some genotypes are able to maintain relatively high germination and seedling growth under saline conditions, whereas others show marked reductions in these traits</w:t>
      </w:r>
      <w:r w:rsidR="00AD17FA" w:rsidRPr="00650A09">
        <w:rPr>
          <w:lang w:val="en-US"/>
        </w:rPr>
        <w:t xml:space="preserve"> (</w:t>
      </w:r>
      <w:r w:rsidR="00EB05E5" w:rsidRPr="00650A09">
        <w:t>Alatawi</w:t>
      </w:r>
      <w:r w:rsidR="00EB05E5" w:rsidRPr="00650A09">
        <w:rPr>
          <w:lang w:val="en-US"/>
        </w:rPr>
        <w:t xml:space="preserve"> </w:t>
      </w:r>
      <w:r w:rsidR="00EB05E5" w:rsidRPr="00650A09">
        <w:rPr>
          <w:i/>
          <w:iCs/>
          <w:lang w:val="en-US"/>
        </w:rPr>
        <w:t>et al</w:t>
      </w:r>
      <w:r w:rsidR="00EB05E5" w:rsidRPr="00650A09">
        <w:rPr>
          <w:lang w:val="en-US"/>
        </w:rPr>
        <w:t xml:space="preserve">., 2025; </w:t>
      </w:r>
      <w:proofErr w:type="spellStart"/>
      <w:r w:rsidR="00EB05E5" w:rsidRPr="00650A09">
        <w:rPr>
          <w:lang w:val="en-US"/>
        </w:rPr>
        <w:t>Pailles</w:t>
      </w:r>
      <w:proofErr w:type="spellEnd"/>
      <w:r w:rsidR="00EB05E5" w:rsidRPr="00650A09">
        <w:rPr>
          <w:lang w:val="en-US"/>
        </w:rPr>
        <w:t xml:space="preserve"> </w:t>
      </w:r>
      <w:r w:rsidR="00EB05E5" w:rsidRPr="00650A09">
        <w:rPr>
          <w:i/>
          <w:iCs/>
          <w:lang w:val="en-US"/>
        </w:rPr>
        <w:t>et al</w:t>
      </w:r>
      <w:r w:rsidR="00EB05E5" w:rsidRPr="00650A09">
        <w:rPr>
          <w:lang w:val="en-US"/>
        </w:rPr>
        <w:t>., 2019</w:t>
      </w:r>
      <w:r w:rsidR="00AD17FA" w:rsidRPr="00650A09">
        <w:rPr>
          <w:lang w:val="en-US"/>
        </w:rPr>
        <w:t>)</w:t>
      </w:r>
      <w:r w:rsidRPr="00650A09">
        <w:t>. Assessing genotypic responses during germination and early seedling growth is therefore useful for identifying genetic resources with potential salinity tolerance</w:t>
      </w:r>
      <w:r w:rsidR="00AD17FA" w:rsidRPr="00650A09">
        <w:rPr>
          <w:lang w:val="en-US"/>
        </w:rPr>
        <w:t xml:space="preserve"> (</w:t>
      </w:r>
      <w:r w:rsidR="00EB0DD4" w:rsidRPr="00650A09">
        <w:t>Pessoa</w:t>
      </w:r>
      <w:r w:rsidR="00EB0DD4" w:rsidRPr="00650A09">
        <w:rPr>
          <w:lang w:val="en-US"/>
        </w:rPr>
        <w:t xml:space="preserve"> </w:t>
      </w:r>
      <w:r w:rsidR="00EB0DD4" w:rsidRPr="00650A09">
        <w:rPr>
          <w:i/>
          <w:iCs/>
          <w:lang w:val="en-US"/>
        </w:rPr>
        <w:t>et al</w:t>
      </w:r>
      <w:r w:rsidR="00EB0DD4" w:rsidRPr="00650A09">
        <w:rPr>
          <w:lang w:val="en-US"/>
        </w:rPr>
        <w:t xml:space="preserve">., 2022; Kaur </w:t>
      </w:r>
      <w:r w:rsidR="00EB0DD4" w:rsidRPr="00650A09">
        <w:rPr>
          <w:i/>
          <w:iCs/>
          <w:lang w:val="en-US"/>
        </w:rPr>
        <w:t>et al</w:t>
      </w:r>
      <w:r w:rsidR="00EB0DD4" w:rsidRPr="00650A09">
        <w:rPr>
          <w:lang w:val="en-US"/>
        </w:rPr>
        <w:t>., 2021</w:t>
      </w:r>
      <w:r w:rsidR="00AD17FA" w:rsidRPr="00650A09">
        <w:rPr>
          <w:lang w:val="en-US"/>
        </w:rPr>
        <w:t>)</w:t>
      </w:r>
      <w:r w:rsidRPr="00650A09">
        <w:t>.</w:t>
      </w:r>
    </w:p>
    <w:p w14:paraId="27C26CA4" w14:textId="347D7A72" w:rsidR="00AC7C58" w:rsidRPr="00650A09" w:rsidRDefault="0021423D" w:rsidP="007D4CA1">
      <w:pPr>
        <w:jc w:val="both"/>
        <w:rPr>
          <w:rFonts w:ascii="Times New Roman" w:hAnsi="Times New Roman" w:cs="Times New Roman"/>
          <w:sz w:val="24"/>
          <w:szCs w:val="24"/>
          <w:lang w:val="en-US"/>
        </w:rPr>
      </w:pPr>
      <w:r w:rsidRPr="00650A09">
        <w:rPr>
          <w:rFonts w:ascii="Times New Roman" w:hAnsi="Times New Roman" w:cs="Times New Roman"/>
          <w:sz w:val="24"/>
          <w:szCs w:val="24"/>
          <w:lang w:val="en-US"/>
        </w:rPr>
        <w:t>Nevertheless, assessment of salinity tolerance can be based on several germination and seedling traits. These traits collectively indicate the ability of seeds to initiate germination and sustain early growth under saline conditions</w:t>
      </w:r>
      <w:r w:rsidR="00224204" w:rsidRPr="00650A09">
        <w:rPr>
          <w:rFonts w:ascii="Times New Roman" w:hAnsi="Times New Roman" w:cs="Times New Roman"/>
          <w:sz w:val="24"/>
          <w:szCs w:val="24"/>
          <w:lang w:val="en-US"/>
        </w:rPr>
        <w:t xml:space="preserve"> (</w:t>
      </w:r>
      <w:r w:rsidR="00224204" w:rsidRPr="00650A09">
        <w:rPr>
          <w:rFonts w:ascii="Times New Roman" w:eastAsia="Times New Roman" w:hAnsi="Times New Roman" w:cs="Times New Roman"/>
          <w:sz w:val="24"/>
          <w:szCs w:val="24"/>
        </w:rPr>
        <w:t>Deanda-Tovar</w:t>
      </w:r>
      <w:r w:rsidR="00224204" w:rsidRPr="00650A09">
        <w:rPr>
          <w:rFonts w:ascii="Times New Roman" w:eastAsia="Times New Roman" w:hAnsi="Times New Roman" w:cs="Times New Roman"/>
          <w:sz w:val="24"/>
          <w:szCs w:val="24"/>
          <w:lang w:val="en-US"/>
        </w:rPr>
        <w:t xml:space="preserve"> </w:t>
      </w:r>
      <w:r w:rsidR="00224204" w:rsidRPr="00650A09">
        <w:rPr>
          <w:rFonts w:ascii="Times New Roman" w:eastAsia="Times New Roman" w:hAnsi="Times New Roman" w:cs="Times New Roman"/>
          <w:i/>
          <w:iCs/>
          <w:sz w:val="24"/>
          <w:szCs w:val="24"/>
          <w:lang w:val="en-US"/>
        </w:rPr>
        <w:t>et al</w:t>
      </w:r>
      <w:r w:rsidRPr="00650A09">
        <w:rPr>
          <w:rFonts w:ascii="Times New Roman" w:hAnsi="Times New Roman" w:cs="Times New Roman"/>
          <w:sz w:val="24"/>
          <w:szCs w:val="24"/>
          <w:lang w:val="en-US"/>
        </w:rPr>
        <w:t>.</w:t>
      </w:r>
      <w:r w:rsidR="00224204" w:rsidRPr="00650A09">
        <w:rPr>
          <w:rFonts w:ascii="Times New Roman" w:hAnsi="Times New Roman" w:cs="Times New Roman"/>
          <w:sz w:val="24"/>
          <w:szCs w:val="24"/>
          <w:lang w:val="en-US"/>
        </w:rPr>
        <w:t xml:space="preserve">, 2025; Ali </w:t>
      </w:r>
      <w:r w:rsidR="00224204" w:rsidRPr="00650A09">
        <w:rPr>
          <w:rFonts w:ascii="Times New Roman" w:hAnsi="Times New Roman" w:cs="Times New Roman"/>
          <w:i/>
          <w:iCs/>
          <w:sz w:val="24"/>
          <w:szCs w:val="24"/>
          <w:lang w:val="en-US"/>
        </w:rPr>
        <w:t>et al</w:t>
      </w:r>
      <w:r w:rsidR="00224204" w:rsidRPr="00650A09">
        <w:rPr>
          <w:rFonts w:ascii="Times New Roman" w:hAnsi="Times New Roman" w:cs="Times New Roman"/>
          <w:sz w:val="24"/>
          <w:szCs w:val="24"/>
          <w:lang w:val="en-US"/>
        </w:rPr>
        <w:t>., 2025)</w:t>
      </w:r>
      <w:r w:rsidR="003146AD">
        <w:rPr>
          <w:rFonts w:ascii="Times New Roman" w:hAnsi="Times New Roman" w:cs="Times New Roman"/>
          <w:sz w:val="24"/>
          <w:szCs w:val="24"/>
          <w:lang w:val="en-US"/>
        </w:rPr>
        <w:t>.</w:t>
      </w:r>
      <w:r w:rsidRPr="00650A09">
        <w:rPr>
          <w:rFonts w:ascii="Times New Roman" w:hAnsi="Times New Roman" w:cs="Times New Roman"/>
          <w:sz w:val="24"/>
          <w:szCs w:val="24"/>
          <w:lang w:val="en-US"/>
        </w:rPr>
        <w:t xml:space="preserve"> </w:t>
      </w:r>
      <w:r w:rsidR="006E0EDB" w:rsidRPr="00650A09">
        <w:rPr>
          <w:rFonts w:ascii="Times New Roman" w:hAnsi="Times New Roman" w:cs="Times New Roman"/>
          <w:sz w:val="24"/>
          <w:szCs w:val="24"/>
          <w:lang w:val="en-US"/>
        </w:rPr>
        <w:t>The r</w:t>
      </w:r>
      <w:r w:rsidRPr="00650A09">
        <w:rPr>
          <w:rFonts w:ascii="Times New Roman" w:hAnsi="Times New Roman" w:cs="Times New Roman"/>
          <w:sz w:val="24"/>
          <w:szCs w:val="24"/>
          <w:lang w:val="en-US"/>
        </w:rPr>
        <w:t>oot</w:t>
      </w:r>
      <w:r w:rsidR="006E0EDB" w:rsidRPr="00650A09">
        <w:rPr>
          <w:rFonts w:ascii="Times New Roman" w:hAnsi="Times New Roman" w:cs="Times New Roman"/>
          <w:sz w:val="24"/>
          <w:szCs w:val="24"/>
          <w:lang w:val="en-US"/>
        </w:rPr>
        <w:t>s</w:t>
      </w:r>
      <w:r w:rsidRPr="00650A09">
        <w:rPr>
          <w:rFonts w:ascii="Times New Roman" w:hAnsi="Times New Roman" w:cs="Times New Roman"/>
          <w:sz w:val="24"/>
          <w:szCs w:val="24"/>
          <w:lang w:val="en-US"/>
        </w:rPr>
        <w:t xml:space="preserve"> are particularly important because </w:t>
      </w:r>
      <w:r w:rsidR="0094105C" w:rsidRPr="00650A09">
        <w:rPr>
          <w:rFonts w:ascii="Times New Roman" w:hAnsi="Times New Roman" w:cs="Times New Roman"/>
          <w:sz w:val="24"/>
          <w:szCs w:val="24"/>
          <w:lang w:val="en-US"/>
        </w:rPr>
        <w:t>they</w:t>
      </w:r>
      <w:r w:rsidRPr="00650A09">
        <w:rPr>
          <w:rFonts w:ascii="Times New Roman" w:hAnsi="Times New Roman" w:cs="Times New Roman"/>
          <w:sz w:val="24"/>
          <w:szCs w:val="24"/>
          <w:lang w:val="en-US"/>
        </w:rPr>
        <w:t xml:space="preserve"> will be the first organs exposed to the salt stress, while the shoot </w:t>
      </w:r>
      <w:r w:rsidR="0094105C" w:rsidRPr="00650A09">
        <w:rPr>
          <w:rFonts w:ascii="Times New Roman" w:hAnsi="Times New Roman" w:cs="Times New Roman"/>
          <w:sz w:val="24"/>
          <w:szCs w:val="24"/>
          <w:lang w:val="en-US"/>
        </w:rPr>
        <w:t>reflects</w:t>
      </w:r>
      <w:r w:rsidR="006E0EDB" w:rsidRPr="00650A09">
        <w:rPr>
          <w:rFonts w:ascii="Times New Roman" w:hAnsi="Times New Roman" w:cs="Times New Roman"/>
          <w:sz w:val="24"/>
          <w:szCs w:val="24"/>
          <w:lang w:val="en-US"/>
        </w:rPr>
        <w:t xml:space="preserve"> the broader effects of salinity on seedling development</w:t>
      </w:r>
      <w:r w:rsidR="00224204" w:rsidRPr="00650A09">
        <w:rPr>
          <w:rFonts w:ascii="Times New Roman" w:hAnsi="Times New Roman" w:cs="Times New Roman"/>
          <w:sz w:val="24"/>
          <w:szCs w:val="24"/>
          <w:lang w:val="en-US"/>
        </w:rPr>
        <w:t xml:space="preserve"> </w:t>
      </w:r>
      <w:r w:rsidR="00F43CF5" w:rsidRPr="00650A09">
        <w:rPr>
          <w:rFonts w:ascii="Times New Roman" w:hAnsi="Times New Roman" w:cs="Times New Roman"/>
          <w:sz w:val="24"/>
          <w:szCs w:val="24"/>
          <w:lang w:val="en-US"/>
        </w:rPr>
        <w:t>(</w:t>
      </w:r>
      <w:r w:rsidR="00224204" w:rsidRPr="00650A09">
        <w:rPr>
          <w:rFonts w:ascii="Times New Roman" w:eastAsia="Times New Roman" w:hAnsi="Times New Roman" w:cs="Times New Roman"/>
          <w:sz w:val="24"/>
          <w:szCs w:val="24"/>
        </w:rPr>
        <w:t>Bayoumi</w:t>
      </w:r>
      <w:r w:rsidR="00224204" w:rsidRPr="00650A09">
        <w:rPr>
          <w:rFonts w:ascii="Times New Roman" w:eastAsia="Times New Roman" w:hAnsi="Times New Roman" w:cs="Times New Roman"/>
          <w:sz w:val="24"/>
          <w:szCs w:val="24"/>
          <w:lang w:val="en-US"/>
        </w:rPr>
        <w:t xml:space="preserve"> </w:t>
      </w:r>
      <w:r w:rsidR="00224204" w:rsidRPr="00650A09">
        <w:rPr>
          <w:rFonts w:ascii="Times New Roman" w:eastAsia="Times New Roman" w:hAnsi="Times New Roman" w:cs="Times New Roman"/>
          <w:i/>
          <w:iCs/>
          <w:sz w:val="24"/>
          <w:szCs w:val="24"/>
          <w:lang w:val="en-US"/>
        </w:rPr>
        <w:t>et al</w:t>
      </w:r>
      <w:r w:rsidR="00224204" w:rsidRPr="00650A09">
        <w:rPr>
          <w:rFonts w:ascii="Times New Roman" w:eastAsia="Times New Roman" w:hAnsi="Times New Roman" w:cs="Times New Roman"/>
          <w:sz w:val="24"/>
          <w:szCs w:val="24"/>
          <w:lang w:val="en-US"/>
        </w:rPr>
        <w:t xml:space="preserve">., 2025; </w:t>
      </w:r>
      <w:r w:rsidR="00224204" w:rsidRPr="00650A09">
        <w:rPr>
          <w:rFonts w:ascii="Times New Roman" w:eastAsia="Times New Roman" w:hAnsi="Times New Roman" w:cs="Times New Roman"/>
          <w:sz w:val="24"/>
          <w:szCs w:val="24"/>
        </w:rPr>
        <w:t>Bogoutdinova</w:t>
      </w:r>
      <w:r w:rsidR="00224204" w:rsidRPr="00650A09">
        <w:rPr>
          <w:rFonts w:ascii="Times New Roman" w:eastAsia="Times New Roman" w:hAnsi="Times New Roman" w:cs="Times New Roman"/>
          <w:sz w:val="24"/>
          <w:szCs w:val="24"/>
          <w:lang w:val="en-US"/>
        </w:rPr>
        <w:t xml:space="preserve"> </w:t>
      </w:r>
      <w:r w:rsidR="00224204" w:rsidRPr="00650A09">
        <w:rPr>
          <w:rFonts w:ascii="Times New Roman" w:eastAsia="Times New Roman" w:hAnsi="Times New Roman" w:cs="Times New Roman"/>
          <w:i/>
          <w:iCs/>
          <w:sz w:val="24"/>
          <w:szCs w:val="24"/>
          <w:lang w:val="en-US"/>
        </w:rPr>
        <w:t>et al</w:t>
      </w:r>
      <w:r w:rsidR="00224204" w:rsidRPr="00650A09">
        <w:rPr>
          <w:rFonts w:ascii="Times New Roman" w:eastAsia="Times New Roman" w:hAnsi="Times New Roman" w:cs="Times New Roman"/>
          <w:sz w:val="24"/>
          <w:szCs w:val="24"/>
          <w:lang w:val="en-US"/>
        </w:rPr>
        <w:t>., 2024</w:t>
      </w:r>
      <w:r w:rsidR="00F43CF5" w:rsidRPr="00650A09">
        <w:rPr>
          <w:rFonts w:ascii="Times New Roman" w:hAnsi="Times New Roman" w:cs="Times New Roman"/>
          <w:sz w:val="24"/>
          <w:szCs w:val="24"/>
          <w:lang w:val="en-US"/>
        </w:rPr>
        <w:t>)</w:t>
      </w:r>
      <w:r w:rsidR="006E0EDB" w:rsidRPr="00650A09">
        <w:rPr>
          <w:rFonts w:ascii="Times New Roman" w:hAnsi="Times New Roman" w:cs="Times New Roman"/>
          <w:sz w:val="24"/>
          <w:szCs w:val="24"/>
          <w:lang w:val="en-US"/>
        </w:rPr>
        <w:t>. Evaluating these traits across varying levels of salinity can therefore provide a reliable basis for characterizing genotypic variation in tomato salt tolerance.</w:t>
      </w:r>
    </w:p>
    <w:p w14:paraId="598FE504" w14:textId="3D43F657" w:rsidR="00B700AE" w:rsidRPr="00650A09" w:rsidRDefault="00B700AE" w:rsidP="007D4CA1">
      <w:pPr>
        <w:jc w:val="both"/>
        <w:rPr>
          <w:rFonts w:ascii="Times New Roman" w:hAnsi="Times New Roman" w:cs="Times New Roman"/>
          <w:sz w:val="24"/>
          <w:szCs w:val="24"/>
        </w:rPr>
      </w:pPr>
      <w:r w:rsidRPr="00650A09">
        <w:rPr>
          <w:rFonts w:ascii="Times New Roman" w:hAnsi="Times New Roman" w:cs="Times New Roman"/>
          <w:sz w:val="24"/>
          <w:szCs w:val="24"/>
        </w:rPr>
        <w:t>Identifying tomato genotypes that maintain good germination and seedling growth under salinity is important for breeding and production in salt-affected environments. Such genotypes can serve as useful genetic resources for developing salt-tolerant cultivars and improving crop establishment. Therefore, this study evaluates genotypic variation in the germination and early seedling responses of tomato to different levels of salinity stress, with the aim of identifying genotypes with superior performance under saline conditions.</w:t>
      </w:r>
    </w:p>
    <w:p w14:paraId="446AA874" w14:textId="011F5143" w:rsidR="00F276AD" w:rsidRDefault="00F276AD" w:rsidP="00F276AD">
      <w:pPr>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2 </w:t>
      </w:r>
      <w:r w:rsidRPr="009E11AC">
        <w:rPr>
          <w:rFonts w:ascii="Times New Roman" w:hAnsi="Times New Roman" w:cs="Times New Roman"/>
          <w:b/>
          <w:bCs/>
          <w:sz w:val="24"/>
          <w:szCs w:val="24"/>
          <w:lang w:val="en-US"/>
        </w:rPr>
        <w:t>MATERIALS AND METHODS</w:t>
      </w:r>
    </w:p>
    <w:p w14:paraId="4ACD37FE" w14:textId="77777777" w:rsidR="00F276AD" w:rsidRDefault="00F276AD" w:rsidP="00F276AD">
      <w:pPr>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2.1 Study Location</w:t>
      </w:r>
    </w:p>
    <w:p w14:paraId="3DE9DA8C" w14:textId="77777777" w:rsidR="00F276AD" w:rsidRPr="001B6B2A" w:rsidRDefault="00F276AD" w:rsidP="00F276AD">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 experiment was conducted at the Laboratory of Crop Production Department, Federal University of Technology (09</w:t>
      </w:r>
      <m:oMath>
        <m:r>
          <w:rPr>
            <w:rFonts w:ascii="Cambria Math" w:hAnsi="Cambria Math" w:cs="Times New Roman"/>
            <w:sz w:val="24"/>
            <w:szCs w:val="24"/>
            <w:lang w:val="en-US"/>
          </w:rPr>
          <m:t>°</m:t>
        </m:r>
      </m:oMath>
      <w:r>
        <w:rPr>
          <w:rFonts w:ascii="Times New Roman" w:hAnsi="Times New Roman" w:cs="Times New Roman"/>
          <w:sz w:val="24"/>
          <w:szCs w:val="24"/>
          <w:lang w:val="en-US"/>
        </w:rPr>
        <w:t xml:space="preserve"> 53ˊN, 06</w:t>
      </w:r>
      <m:oMath>
        <m:r>
          <w:rPr>
            <w:rFonts w:ascii="Cambria Math" w:hAnsi="Cambria Math" w:cs="Times New Roman"/>
            <w:sz w:val="24"/>
            <w:szCs w:val="24"/>
            <w:lang w:val="en-US"/>
          </w:rPr>
          <m:t>°</m:t>
        </m:r>
      </m:oMath>
      <w:r>
        <w:rPr>
          <w:rFonts w:ascii="Times New Roman" w:hAnsi="Times New Roman" w:cs="Times New Roman"/>
          <w:sz w:val="24"/>
          <w:szCs w:val="24"/>
          <w:lang w:val="en-US"/>
        </w:rPr>
        <w:t xml:space="preserve"> 45ˊE), Minna, Niger State, Nigeria.</w:t>
      </w:r>
    </w:p>
    <w:p w14:paraId="4F720D71" w14:textId="77777777" w:rsidR="00F276AD" w:rsidRDefault="00F276AD" w:rsidP="00F276AD">
      <w:pPr>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2.2 Source of Seed</w:t>
      </w:r>
    </w:p>
    <w:p w14:paraId="657A870F" w14:textId="6838A814" w:rsidR="00F276AD" w:rsidRPr="001B6B2A" w:rsidRDefault="00F276AD" w:rsidP="00F276AD">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w:t>
      </w:r>
      <w:r w:rsidR="00C57AE3">
        <w:rPr>
          <w:rFonts w:ascii="Times New Roman" w:hAnsi="Times New Roman" w:cs="Times New Roman"/>
          <w:sz w:val="24"/>
          <w:szCs w:val="24"/>
          <w:lang w:val="en-US"/>
        </w:rPr>
        <w:t>tomato</w:t>
      </w:r>
      <w:r>
        <w:rPr>
          <w:rFonts w:ascii="Times New Roman" w:hAnsi="Times New Roman" w:cs="Times New Roman"/>
          <w:sz w:val="24"/>
          <w:szCs w:val="24"/>
          <w:lang w:val="en-US"/>
        </w:rPr>
        <w:t xml:space="preserve"> genotypes used in this study were obtained from the National </w:t>
      </w:r>
      <w:r w:rsidR="00C57AE3">
        <w:rPr>
          <w:rFonts w:ascii="Times New Roman" w:hAnsi="Times New Roman" w:cs="Times New Roman"/>
          <w:sz w:val="24"/>
          <w:szCs w:val="24"/>
          <w:lang w:val="en-US"/>
        </w:rPr>
        <w:t xml:space="preserve">Horticulture Research Institute, Ibadan, </w:t>
      </w:r>
      <w:r>
        <w:rPr>
          <w:rFonts w:ascii="Times New Roman" w:hAnsi="Times New Roman" w:cs="Times New Roman"/>
          <w:sz w:val="24"/>
          <w:szCs w:val="24"/>
          <w:lang w:val="en-US"/>
        </w:rPr>
        <w:t>Nigeria.</w:t>
      </w:r>
    </w:p>
    <w:p w14:paraId="289C3094" w14:textId="77777777" w:rsidR="00F276AD" w:rsidRDefault="00F276AD" w:rsidP="00F276AD">
      <w:pPr>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2.3 Experimental Design</w:t>
      </w:r>
    </w:p>
    <w:p w14:paraId="0B006759" w14:textId="4019AFE3" w:rsidR="00F276AD" w:rsidRDefault="00F276AD" w:rsidP="00F276AD">
      <w:pPr>
        <w:spacing w:line="360" w:lineRule="auto"/>
        <w:jc w:val="both"/>
        <w:rPr>
          <w:rFonts w:ascii="Times New Roman" w:eastAsiaTheme="minorEastAsia" w:hAnsi="Times New Roman" w:cs="Times New Roman"/>
          <w:sz w:val="24"/>
          <w:szCs w:val="24"/>
          <w:lang w:val="en-US"/>
        </w:rPr>
      </w:pPr>
      <w:r>
        <w:rPr>
          <w:rFonts w:ascii="Times New Roman" w:hAnsi="Times New Roman" w:cs="Times New Roman"/>
          <w:sz w:val="24"/>
          <w:szCs w:val="24"/>
          <w:lang w:val="en-US"/>
        </w:rPr>
        <w:t>The experiment was laid out in a Completely Randomized Design (CRD)</w:t>
      </w:r>
      <w:r w:rsidR="00DF2B39">
        <w:rPr>
          <w:rFonts w:ascii="Times New Roman" w:hAnsi="Times New Roman" w:cs="Times New Roman"/>
          <w:sz w:val="24"/>
          <w:szCs w:val="24"/>
          <w:lang w:val="en-US"/>
        </w:rPr>
        <w:t xml:space="preserve"> with </w:t>
      </w:r>
      <w:r>
        <w:rPr>
          <w:rFonts w:ascii="Times New Roman" w:hAnsi="Times New Roman" w:cs="Times New Roman"/>
          <w:sz w:val="24"/>
          <w:szCs w:val="24"/>
          <w:lang w:val="en-US"/>
        </w:rPr>
        <w:t xml:space="preserve">a </w:t>
      </w:r>
      <w:r w:rsidR="00DB3653">
        <w:rPr>
          <w:rFonts w:ascii="Times New Roman" w:hAnsi="Times New Roman" w:cs="Times New Roman"/>
          <w:sz w:val="24"/>
          <w:szCs w:val="24"/>
          <w:lang w:val="en-US"/>
        </w:rPr>
        <w:t>5</w:t>
      </w:r>
      <w:r>
        <w:rPr>
          <w:rFonts w:ascii="Times New Roman" w:hAnsi="Times New Roman" w:cs="Times New Roman"/>
          <w:sz w:val="24"/>
          <w:szCs w:val="24"/>
          <w:lang w:val="en-US"/>
        </w:rPr>
        <w:t xml:space="preserve"> </w:t>
      </w:r>
      <m:oMath>
        <m:r>
          <w:rPr>
            <w:rFonts w:ascii="Cambria Math" w:hAnsi="Cambria Math" w:cs="Times New Roman"/>
            <w:sz w:val="24"/>
            <w:szCs w:val="24"/>
            <w:lang w:val="en-US"/>
          </w:rPr>
          <m:t>×</m:t>
        </m:r>
      </m:oMath>
      <w:r>
        <w:rPr>
          <w:rFonts w:ascii="Times New Roman" w:eastAsiaTheme="minorEastAsia" w:hAnsi="Times New Roman" w:cs="Times New Roman"/>
          <w:sz w:val="24"/>
          <w:szCs w:val="24"/>
          <w:lang w:val="en-US"/>
        </w:rPr>
        <w:t xml:space="preserve"> 5 </w:t>
      </w:r>
      <w:r w:rsidR="00DB3653">
        <w:rPr>
          <w:rFonts w:ascii="Times New Roman" w:eastAsiaTheme="minorEastAsia" w:hAnsi="Times New Roman" w:cs="Times New Roman"/>
          <w:sz w:val="24"/>
          <w:szCs w:val="24"/>
          <w:lang w:val="en-US"/>
        </w:rPr>
        <w:t>factorial</w:t>
      </w:r>
      <w:r w:rsidR="00DF2B39">
        <w:rPr>
          <w:rFonts w:ascii="Times New Roman" w:eastAsiaTheme="minorEastAsia" w:hAnsi="Times New Roman" w:cs="Times New Roman"/>
          <w:sz w:val="24"/>
          <w:szCs w:val="24"/>
          <w:lang w:val="en-US"/>
        </w:rPr>
        <w:t xml:space="preserve"> </w:t>
      </w:r>
      <w:r w:rsidR="003146AD">
        <w:rPr>
          <w:rFonts w:ascii="Times New Roman" w:eastAsiaTheme="minorEastAsia" w:hAnsi="Times New Roman" w:cs="Times New Roman"/>
          <w:sz w:val="24"/>
          <w:szCs w:val="24"/>
          <w:lang w:val="en-US"/>
        </w:rPr>
        <w:t>arrangements</w:t>
      </w:r>
      <w:r>
        <w:rPr>
          <w:rFonts w:ascii="Times New Roman" w:eastAsiaTheme="minorEastAsia" w:hAnsi="Times New Roman" w:cs="Times New Roman"/>
          <w:sz w:val="24"/>
          <w:szCs w:val="24"/>
          <w:lang w:val="en-US"/>
        </w:rPr>
        <w:t>, replicated four times and repeated twice.</w:t>
      </w:r>
    </w:p>
    <w:p w14:paraId="2989830C" w14:textId="77777777" w:rsidR="00F276AD" w:rsidRDefault="00F276AD" w:rsidP="00F276AD">
      <w:pPr>
        <w:spacing w:line="360" w:lineRule="auto"/>
        <w:jc w:val="both"/>
        <w:rPr>
          <w:rFonts w:ascii="Times New Roman" w:eastAsiaTheme="minorEastAsia" w:hAnsi="Times New Roman" w:cs="Times New Roman"/>
          <w:b/>
          <w:bCs/>
          <w:sz w:val="24"/>
          <w:szCs w:val="24"/>
          <w:lang w:val="en-US"/>
        </w:rPr>
      </w:pPr>
      <w:r w:rsidRPr="004E663B">
        <w:rPr>
          <w:rFonts w:ascii="Times New Roman" w:eastAsiaTheme="minorEastAsia" w:hAnsi="Times New Roman" w:cs="Times New Roman"/>
          <w:b/>
          <w:bCs/>
          <w:sz w:val="24"/>
          <w:szCs w:val="24"/>
          <w:lang w:val="en-US"/>
        </w:rPr>
        <w:lastRenderedPageBreak/>
        <w:t xml:space="preserve">2.4 </w:t>
      </w:r>
      <w:r>
        <w:rPr>
          <w:rFonts w:ascii="Times New Roman" w:eastAsiaTheme="minorEastAsia" w:hAnsi="Times New Roman" w:cs="Times New Roman"/>
          <w:b/>
          <w:bCs/>
          <w:sz w:val="24"/>
          <w:szCs w:val="24"/>
          <w:lang w:val="en-US"/>
        </w:rPr>
        <w:t>Treatment</w:t>
      </w:r>
    </w:p>
    <w:p w14:paraId="1B75224D" w14:textId="29BA6DF6" w:rsidR="00F276AD" w:rsidRDefault="00F276AD" w:rsidP="00F276AD">
      <w:pPr>
        <w:spacing w:line="360" w:lineRule="auto"/>
        <w:jc w:val="both"/>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 xml:space="preserve">The </w:t>
      </w:r>
      <w:r w:rsidR="00C57AE3">
        <w:rPr>
          <w:rFonts w:ascii="Times New Roman" w:eastAsiaTheme="minorEastAsia" w:hAnsi="Times New Roman" w:cs="Times New Roman"/>
          <w:sz w:val="24"/>
          <w:szCs w:val="24"/>
          <w:lang w:val="en-US"/>
        </w:rPr>
        <w:t>tomato</w:t>
      </w:r>
      <w:r>
        <w:rPr>
          <w:rFonts w:ascii="Times New Roman" w:eastAsiaTheme="minorEastAsia" w:hAnsi="Times New Roman" w:cs="Times New Roman"/>
          <w:sz w:val="24"/>
          <w:szCs w:val="24"/>
          <w:lang w:val="en-US"/>
        </w:rPr>
        <w:t xml:space="preserve"> seeds were treated with five different concentrations of </w:t>
      </w:r>
      <w:r w:rsidR="003146AD">
        <w:rPr>
          <w:rFonts w:ascii="Times New Roman" w:eastAsiaTheme="minorEastAsia" w:hAnsi="Times New Roman" w:cs="Times New Roman"/>
          <w:sz w:val="24"/>
          <w:szCs w:val="24"/>
          <w:lang w:val="en-US"/>
        </w:rPr>
        <w:t>analytical-grade sodium</w:t>
      </w:r>
      <w:r>
        <w:rPr>
          <w:rFonts w:ascii="Times New Roman" w:eastAsiaTheme="minorEastAsia" w:hAnsi="Times New Roman" w:cs="Times New Roman"/>
          <w:sz w:val="24"/>
          <w:szCs w:val="24"/>
          <w:lang w:val="en-US"/>
        </w:rPr>
        <w:t xml:space="preserve"> chloride solution [</w:t>
      </w:r>
      <w:r w:rsidRPr="00DB3653">
        <w:rPr>
          <w:rFonts w:ascii="Times New Roman" w:eastAsiaTheme="minorEastAsia" w:hAnsi="Times New Roman" w:cs="Times New Roman"/>
          <w:sz w:val="24"/>
          <w:szCs w:val="24"/>
          <w:lang w:val="en-US"/>
        </w:rPr>
        <w:t xml:space="preserve">0 (control), </w:t>
      </w:r>
      <w:r w:rsidR="00DB3653" w:rsidRPr="00DB3653">
        <w:rPr>
          <w:rFonts w:ascii="Times New Roman" w:eastAsiaTheme="minorEastAsia" w:hAnsi="Times New Roman" w:cs="Times New Roman"/>
          <w:sz w:val="24"/>
          <w:szCs w:val="24"/>
          <w:lang w:val="en-US"/>
        </w:rPr>
        <w:t>20</w:t>
      </w:r>
      <w:r w:rsidRPr="00DB3653">
        <w:rPr>
          <w:rFonts w:ascii="Times New Roman" w:eastAsiaTheme="minorEastAsia" w:hAnsi="Times New Roman" w:cs="Times New Roman"/>
          <w:sz w:val="24"/>
          <w:szCs w:val="24"/>
          <w:lang w:val="en-US"/>
        </w:rPr>
        <w:t xml:space="preserve">, </w:t>
      </w:r>
      <w:r w:rsidR="00DB3653" w:rsidRPr="00DB3653">
        <w:rPr>
          <w:rFonts w:ascii="Times New Roman" w:eastAsiaTheme="minorEastAsia" w:hAnsi="Times New Roman" w:cs="Times New Roman"/>
          <w:sz w:val="24"/>
          <w:szCs w:val="24"/>
          <w:lang w:val="en-US"/>
        </w:rPr>
        <w:t>4</w:t>
      </w:r>
      <w:r w:rsidRPr="00DB3653">
        <w:rPr>
          <w:rFonts w:ascii="Times New Roman" w:eastAsiaTheme="minorEastAsia" w:hAnsi="Times New Roman" w:cs="Times New Roman"/>
          <w:sz w:val="24"/>
          <w:szCs w:val="24"/>
          <w:lang w:val="en-US"/>
        </w:rPr>
        <w:t xml:space="preserve">0, </w:t>
      </w:r>
      <w:r w:rsidR="00DB3653" w:rsidRPr="00DB3653">
        <w:rPr>
          <w:rFonts w:ascii="Times New Roman" w:eastAsiaTheme="minorEastAsia" w:hAnsi="Times New Roman" w:cs="Times New Roman"/>
          <w:sz w:val="24"/>
          <w:szCs w:val="24"/>
          <w:lang w:val="en-US"/>
        </w:rPr>
        <w:t>60</w:t>
      </w:r>
      <w:r w:rsidR="003146AD">
        <w:rPr>
          <w:rFonts w:ascii="Times New Roman" w:eastAsiaTheme="minorEastAsia" w:hAnsi="Times New Roman" w:cs="Times New Roman"/>
          <w:sz w:val="24"/>
          <w:szCs w:val="24"/>
          <w:lang w:val="en-US"/>
        </w:rPr>
        <w:t>,</w:t>
      </w:r>
      <w:r w:rsidRPr="00DB3653">
        <w:rPr>
          <w:rFonts w:ascii="Times New Roman" w:eastAsiaTheme="minorEastAsia" w:hAnsi="Times New Roman" w:cs="Times New Roman"/>
          <w:sz w:val="24"/>
          <w:szCs w:val="24"/>
          <w:lang w:val="en-US"/>
        </w:rPr>
        <w:t xml:space="preserve"> and </w:t>
      </w:r>
      <w:r w:rsidR="00DB3653" w:rsidRPr="00DB3653">
        <w:rPr>
          <w:rFonts w:ascii="Times New Roman" w:eastAsiaTheme="minorEastAsia" w:hAnsi="Times New Roman" w:cs="Times New Roman"/>
          <w:sz w:val="24"/>
          <w:szCs w:val="24"/>
          <w:lang w:val="en-US"/>
        </w:rPr>
        <w:t>8</w:t>
      </w:r>
      <w:r w:rsidRPr="00DB3653">
        <w:rPr>
          <w:rFonts w:ascii="Times New Roman" w:eastAsiaTheme="minorEastAsia" w:hAnsi="Times New Roman" w:cs="Times New Roman"/>
          <w:sz w:val="24"/>
          <w:szCs w:val="24"/>
          <w:lang w:val="en-US"/>
        </w:rPr>
        <w:t xml:space="preserve">0 </w:t>
      </w:r>
      <w:r w:rsidR="00DB3653" w:rsidRPr="00DB3653">
        <w:rPr>
          <w:rFonts w:ascii="Times New Roman" w:eastAsiaTheme="minorEastAsia" w:hAnsi="Times New Roman" w:cs="Times New Roman"/>
          <w:sz w:val="24"/>
          <w:szCs w:val="24"/>
          <w:lang w:val="en-US"/>
        </w:rPr>
        <w:t>mM</w:t>
      </w:r>
      <w:r>
        <w:rPr>
          <w:rFonts w:ascii="Times New Roman" w:eastAsiaTheme="minorEastAsia" w:hAnsi="Times New Roman" w:cs="Times New Roman"/>
          <w:sz w:val="24"/>
          <w:szCs w:val="24"/>
          <w:lang w:val="en-US"/>
        </w:rPr>
        <w:t>].</w:t>
      </w:r>
    </w:p>
    <w:p w14:paraId="77B1ADA0" w14:textId="77777777" w:rsidR="00F276AD" w:rsidRPr="004E663B" w:rsidRDefault="00F276AD" w:rsidP="00F276AD">
      <w:pPr>
        <w:spacing w:line="360" w:lineRule="auto"/>
        <w:jc w:val="both"/>
        <w:rPr>
          <w:rFonts w:ascii="Times New Roman" w:eastAsiaTheme="minorEastAsia" w:hAnsi="Times New Roman" w:cs="Times New Roman"/>
          <w:b/>
          <w:bCs/>
          <w:sz w:val="24"/>
          <w:szCs w:val="24"/>
          <w:lang w:val="en-US"/>
        </w:rPr>
      </w:pPr>
      <w:r w:rsidRPr="004E663B">
        <w:rPr>
          <w:rFonts w:ascii="Times New Roman" w:eastAsiaTheme="minorEastAsia" w:hAnsi="Times New Roman" w:cs="Times New Roman"/>
          <w:b/>
          <w:bCs/>
          <w:sz w:val="24"/>
          <w:szCs w:val="24"/>
          <w:lang w:val="en-US"/>
        </w:rPr>
        <w:t>2.5 Experimental Procedure</w:t>
      </w:r>
    </w:p>
    <w:p w14:paraId="765EC22A" w14:textId="38BB03C8" w:rsidR="00F276AD" w:rsidRDefault="00DB3653" w:rsidP="00F276AD">
      <w:pPr>
        <w:spacing w:line="360" w:lineRule="auto"/>
        <w:jc w:val="both"/>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T</w:t>
      </w:r>
      <w:r w:rsidR="00B03E61">
        <w:rPr>
          <w:rFonts w:ascii="Times New Roman" w:eastAsiaTheme="minorEastAsia" w:hAnsi="Times New Roman" w:cs="Times New Roman"/>
          <w:sz w:val="24"/>
          <w:szCs w:val="24"/>
          <w:lang w:val="en-US"/>
        </w:rPr>
        <w:t>he t</w:t>
      </w:r>
      <w:r>
        <w:rPr>
          <w:rFonts w:ascii="Times New Roman" w:eastAsiaTheme="minorEastAsia" w:hAnsi="Times New Roman" w:cs="Times New Roman"/>
          <w:sz w:val="24"/>
          <w:szCs w:val="24"/>
          <w:lang w:val="en-US"/>
        </w:rPr>
        <w:t>omato</w:t>
      </w:r>
      <w:r w:rsidR="00F276AD">
        <w:rPr>
          <w:rFonts w:ascii="Times New Roman" w:eastAsiaTheme="minorEastAsia" w:hAnsi="Times New Roman" w:cs="Times New Roman"/>
          <w:sz w:val="24"/>
          <w:szCs w:val="24"/>
          <w:lang w:val="en-US"/>
        </w:rPr>
        <w:t xml:space="preserve"> seeds were soaked in water</w:t>
      </w:r>
      <w:r w:rsidR="003146AD">
        <w:rPr>
          <w:rFonts w:ascii="Times New Roman" w:eastAsiaTheme="minorEastAsia" w:hAnsi="Times New Roman" w:cs="Times New Roman"/>
          <w:sz w:val="24"/>
          <w:szCs w:val="24"/>
          <w:lang w:val="en-US"/>
        </w:rPr>
        <w:t>,</w:t>
      </w:r>
      <w:r w:rsidR="00F276AD">
        <w:rPr>
          <w:rFonts w:ascii="Times New Roman" w:eastAsiaTheme="minorEastAsia" w:hAnsi="Times New Roman" w:cs="Times New Roman"/>
          <w:sz w:val="24"/>
          <w:szCs w:val="24"/>
          <w:lang w:val="en-US"/>
        </w:rPr>
        <w:t xml:space="preserve"> and only the seeds that sank were used after surface sterilization with 10% hydrogen peroxide for 10 minutes twice, followed by subsequent thorough </w:t>
      </w:r>
      <w:r w:rsidR="003146AD">
        <w:rPr>
          <w:rFonts w:ascii="Times New Roman" w:eastAsiaTheme="minorEastAsia" w:hAnsi="Times New Roman" w:cs="Times New Roman"/>
          <w:sz w:val="24"/>
          <w:szCs w:val="24"/>
          <w:lang w:val="en-US"/>
        </w:rPr>
        <w:t>rinsing</w:t>
      </w:r>
      <w:r w:rsidR="00F276AD">
        <w:rPr>
          <w:rFonts w:ascii="Times New Roman" w:eastAsiaTheme="minorEastAsia" w:hAnsi="Times New Roman" w:cs="Times New Roman"/>
          <w:sz w:val="24"/>
          <w:szCs w:val="24"/>
          <w:lang w:val="en-US"/>
        </w:rPr>
        <w:t xml:space="preserve"> with distilled water. </w:t>
      </w:r>
      <w:r w:rsidR="003146AD">
        <w:rPr>
          <w:rFonts w:ascii="Times New Roman" w:eastAsiaTheme="minorEastAsia" w:hAnsi="Times New Roman" w:cs="Times New Roman"/>
          <w:sz w:val="24"/>
          <w:szCs w:val="24"/>
          <w:lang w:val="en-US"/>
        </w:rPr>
        <w:t>One hundred</w:t>
      </w:r>
      <w:r w:rsidR="00F276AD">
        <w:rPr>
          <w:rFonts w:ascii="Times New Roman" w:eastAsiaTheme="minorEastAsia" w:hAnsi="Times New Roman" w:cs="Times New Roman"/>
          <w:sz w:val="24"/>
          <w:szCs w:val="24"/>
          <w:lang w:val="en-US"/>
        </w:rPr>
        <w:t xml:space="preserve"> seeds of each rice genotype were then placed in Petri dishes on two layers of filter paper (Whatman Number 1) and kept in the Germination chambers (Saint Petersburg Solar Radiation </w:t>
      </w:r>
      <w:r w:rsidR="00F276AD" w:rsidRPr="00657CD2">
        <w:rPr>
          <w:rFonts w:ascii="Times New Roman" w:eastAsiaTheme="minorEastAsia" w:hAnsi="Times New Roman" w:cs="Times New Roman"/>
          <w:sz w:val="24"/>
          <w:szCs w:val="24"/>
          <w:lang w:val="en-US"/>
        </w:rPr>
        <w:t xml:space="preserve">Chamber </w:t>
      </w:r>
      <w:r w:rsidR="00F276AD" w:rsidRPr="00657CD2">
        <w:rPr>
          <w:rFonts w:ascii="Times New Roman" w:hAnsi="Times New Roman" w:cs="Times New Roman"/>
          <w:sz w:val="24"/>
          <w:szCs w:val="24"/>
        </w:rPr>
        <w:t>KSR 2 2700 000 ₽)</w:t>
      </w:r>
      <w:r w:rsidR="00F276AD">
        <w:rPr>
          <w:rFonts w:ascii="Times New Roman" w:eastAsiaTheme="minorEastAsia" w:hAnsi="Times New Roman" w:cs="Times New Roman"/>
          <w:sz w:val="24"/>
          <w:szCs w:val="24"/>
          <w:lang w:val="en-US"/>
        </w:rPr>
        <w:t xml:space="preserve"> at a temperature of 27</w:t>
      </w:r>
      <m:oMath>
        <m:r>
          <w:rPr>
            <w:rFonts w:ascii="Cambria Math" w:eastAsiaTheme="minorEastAsia" w:hAnsi="Cambria Math" w:cs="Times New Roman"/>
            <w:sz w:val="24"/>
            <w:szCs w:val="24"/>
            <w:lang w:val="en-US"/>
          </w:rPr>
          <m:t>℃</m:t>
        </m:r>
      </m:oMath>
      <w:r w:rsidR="00F276AD">
        <w:rPr>
          <w:rFonts w:ascii="Times New Roman" w:eastAsiaTheme="minorEastAsia" w:hAnsi="Times New Roman" w:cs="Times New Roman"/>
          <w:sz w:val="24"/>
          <w:szCs w:val="24"/>
          <w:lang w:val="en-US"/>
        </w:rPr>
        <w:t>. After sowing, daily observations were made on seed germination for seven days. Seeds with a 2mm radicle were considered to have successfully germinated.</w:t>
      </w:r>
    </w:p>
    <w:p w14:paraId="2C4BCCF4" w14:textId="77777777" w:rsidR="00F276AD" w:rsidRDefault="00F276AD" w:rsidP="00F276AD">
      <w:pPr>
        <w:spacing w:line="360" w:lineRule="auto"/>
        <w:jc w:val="both"/>
        <w:rPr>
          <w:rFonts w:ascii="Times New Roman" w:eastAsiaTheme="minorEastAsia" w:hAnsi="Times New Roman" w:cs="Times New Roman"/>
          <w:b/>
          <w:bCs/>
          <w:sz w:val="24"/>
          <w:szCs w:val="24"/>
          <w:lang w:val="en-US"/>
        </w:rPr>
      </w:pPr>
      <w:r w:rsidRPr="0002129B">
        <w:rPr>
          <w:rFonts w:ascii="Times New Roman" w:eastAsiaTheme="minorEastAsia" w:hAnsi="Times New Roman" w:cs="Times New Roman"/>
          <w:b/>
          <w:bCs/>
          <w:sz w:val="24"/>
          <w:szCs w:val="24"/>
          <w:lang w:val="en-US"/>
        </w:rPr>
        <w:t xml:space="preserve">2.6 Data Collection </w:t>
      </w:r>
    </w:p>
    <w:p w14:paraId="730284AE" w14:textId="77777777" w:rsidR="00F276AD" w:rsidRDefault="00F276AD" w:rsidP="00F276AD">
      <w:pPr>
        <w:spacing w:line="360" w:lineRule="auto"/>
        <w:jc w:val="both"/>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The following data were collected:</w:t>
      </w:r>
    </w:p>
    <w:p w14:paraId="42A8F176" w14:textId="63CF6B6C" w:rsidR="00F276AD" w:rsidRPr="0002129B" w:rsidRDefault="00F276AD" w:rsidP="00F276AD">
      <w:pPr>
        <w:pStyle w:val="ListParagraph"/>
        <w:numPr>
          <w:ilvl w:val="0"/>
          <w:numId w:val="1"/>
        </w:numPr>
        <w:spacing w:line="360" w:lineRule="auto"/>
        <w:jc w:val="both"/>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 xml:space="preserve">Germination Percentage (%) </w:t>
      </w:r>
      <m:oMath>
        <m:r>
          <w:rPr>
            <w:rFonts w:ascii="Cambria Math" w:eastAsiaTheme="minorEastAsia" w:hAnsi="Cambria Math" w:cs="Times New Roman"/>
            <w:sz w:val="24"/>
            <w:szCs w:val="24"/>
            <w:lang w:val="en-US"/>
          </w:rPr>
          <m:t>=</m:t>
        </m:r>
      </m:oMath>
    </w:p>
    <w:p w14:paraId="66440538" w14:textId="15462CBA" w:rsidR="00F276AD" w:rsidRDefault="00000000" w:rsidP="00F276AD">
      <w:pPr>
        <w:pStyle w:val="ListParagraph"/>
        <w:spacing w:line="360" w:lineRule="auto"/>
        <w:ind w:left="1080"/>
        <w:jc w:val="both"/>
        <w:rPr>
          <w:rFonts w:ascii="Times New Roman" w:eastAsiaTheme="minorEastAsia" w:hAnsi="Times New Roman" w:cs="Times New Roman"/>
          <w:sz w:val="24"/>
          <w:szCs w:val="24"/>
          <w:lang w:val="en-US"/>
        </w:rPr>
      </w:pPr>
      <m:oMathPara>
        <m:oMath>
          <m:f>
            <m:fPr>
              <m:ctrlPr>
                <w:rPr>
                  <w:rFonts w:ascii="Cambria Math" w:eastAsiaTheme="minorEastAsia" w:hAnsi="Cambria Math" w:cs="Times New Roman"/>
                  <w:i/>
                  <w:sz w:val="24"/>
                  <w:szCs w:val="24"/>
                  <w:lang w:val="en-US"/>
                </w:rPr>
              </m:ctrlPr>
            </m:fPr>
            <m:num>
              <m:r>
                <w:rPr>
                  <w:rFonts w:ascii="Cambria Math" w:eastAsiaTheme="minorEastAsia" w:hAnsi="Cambria Math" w:cs="Times New Roman"/>
                  <w:sz w:val="24"/>
                  <w:szCs w:val="24"/>
                  <w:lang w:val="en-US"/>
                </w:rPr>
                <m:t xml:space="preserve">Number of germinated seeds </m:t>
              </m:r>
            </m:num>
            <m:den>
              <m:r>
                <w:rPr>
                  <w:rFonts w:ascii="Cambria Math" w:eastAsiaTheme="minorEastAsia" w:hAnsi="Cambria Math" w:cs="Times New Roman"/>
                  <w:sz w:val="24"/>
                  <w:szCs w:val="24"/>
                  <w:lang w:val="en-US"/>
                </w:rPr>
                <m:t>Total number of seeds sown</m:t>
              </m:r>
            </m:den>
          </m:f>
          <m:r>
            <w:rPr>
              <w:rFonts w:ascii="Cambria Math" w:eastAsiaTheme="minorEastAsia" w:hAnsi="Cambria Math" w:cs="Times New Roman"/>
              <w:sz w:val="24"/>
              <w:szCs w:val="24"/>
              <w:lang w:val="en-US"/>
            </w:rPr>
            <m:t>×</m:t>
          </m:r>
          <m:f>
            <m:fPr>
              <m:ctrlPr>
                <w:rPr>
                  <w:rFonts w:ascii="Cambria Math" w:eastAsiaTheme="minorEastAsia" w:hAnsi="Cambria Math" w:cs="Times New Roman"/>
                  <w:i/>
                  <w:sz w:val="24"/>
                  <w:szCs w:val="24"/>
                  <w:lang w:val="en-US"/>
                </w:rPr>
              </m:ctrlPr>
            </m:fPr>
            <m:num>
              <m:r>
                <w:rPr>
                  <w:rFonts w:ascii="Cambria Math" w:eastAsiaTheme="minorEastAsia" w:hAnsi="Cambria Math" w:cs="Times New Roman"/>
                  <w:sz w:val="24"/>
                  <w:szCs w:val="24"/>
                  <w:lang w:val="en-US"/>
                </w:rPr>
                <m:t>100</m:t>
              </m:r>
            </m:num>
            <m:den>
              <m:r>
                <w:rPr>
                  <w:rFonts w:ascii="Cambria Math" w:eastAsiaTheme="minorEastAsia" w:hAnsi="Cambria Math" w:cs="Times New Roman"/>
                  <w:sz w:val="24"/>
                  <w:szCs w:val="24"/>
                  <w:lang w:val="en-US"/>
                </w:rPr>
                <m:t>1</m:t>
              </m:r>
            </m:den>
          </m:f>
        </m:oMath>
      </m:oMathPara>
    </w:p>
    <w:p w14:paraId="5A892EE0" w14:textId="77777777" w:rsidR="00F276AD" w:rsidRDefault="00F276AD" w:rsidP="00F276AD">
      <w:pPr>
        <w:pStyle w:val="ListParagraph"/>
        <w:spacing w:line="360" w:lineRule="auto"/>
        <w:ind w:left="5040"/>
        <w:jc w:val="both"/>
        <w:rPr>
          <w:rFonts w:ascii="Times New Roman" w:eastAsiaTheme="minorEastAsia" w:hAnsi="Times New Roman" w:cs="Times New Roman"/>
          <w:sz w:val="24"/>
          <w:szCs w:val="24"/>
          <w:lang w:val="en-US"/>
        </w:rPr>
      </w:pPr>
    </w:p>
    <w:p w14:paraId="5BD8390A" w14:textId="77777777" w:rsidR="00F276AD" w:rsidRDefault="00F276AD" w:rsidP="00F276AD">
      <w:pPr>
        <w:pStyle w:val="ListParagraph"/>
        <w:numPr>
          <w:ilvl w:val="0"/>
          <w:numId w:val="1"/>
        </w:numPr>
        <w:spacing w:line="360" w:lineRule="auto"/>
        <w:jc w:val="both"/>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 xml:space="preserve">Germination Energy (%) </w:t>
      </w:r>
      <m:oMath>
        <m:r>
          <w:rPr>
            <w:rFonts w:ascii="Cambria Math" w:eastAsiaTheme="minorEastAsia" w:hAnsi="Cambria Math" w:cs="Times New Roman"/>
            <w:sz w:val="24"/>
            <w:szCs w:val="24"/>
            <w:lang w:val="en-US"/>
          </w:rPr>
          <m:t>=</m:t>
        </m:r>
      </m:oMath>
      <w:r>
        <w:rPr>
          <w:rFonts w:ascii="Times New Roman" w:eastAsiaTheme="minorEastAsia" w:hAnsi="Times New Roman" w:cs="Times New Roman"/>
          <w:sz w:val="24"/>
          <w:szCs w:val="24"/>
          <w:lang w:val="en-US"/>
        </w:rPr>
        <w:t xml:space="preserve"> </w:t>
      </w:r>
    </w:p>
    <w:p w14:paraId="11112388" w14:textId="77777777" w:rsidR="00F276AD" w:rsidRPr="0002129B" w:rsidRDefault="00000000" w:rsidP="00F276AD">
      <w:pPr>
        <w:spacing w:line="360" w:lineRule="auto"/>
        <w:jc w:val="both"/>
        <w:rPr>
          <w:rFonts w:ascii="Times New Roman" w:eastAsiaTheme="minorEastAsia" w:hAnsi="Times New Roman" w:cs="Times New Roman"/>
          <w:sz w:val="24"/>
          <w:szCs w:val="24"/>
          <w:lang w:val="en-US"/>
        </w:rPr>
      </w:pPr>
      <m:oMathPara>
        <m:oMath>
          <m:f>
            <m:fPr>
              <m:ctrlPr>
                <w:rPr>
                  <w:rFonts w:ascii="Cambria Math" w:eastAsiaTheme="minorEastAsia" w:hAnsi="Cambria Math" w:cs="Times New Roman"/>
                  <w:i/>
                  <w:sz w:val="24"/>
                  <w:szCs w:val="24"/>
                  <w:lang w:val="en-US"/>
                </w:rPr>
              </m:ctrlPr>
            </m:fPr>
            <m:num>
              <m:r>
                <w:rPr>
                  <w:rFonts w:ascii="Cambria Math" w:eastAsiaTheme="minorEastAsia" w:hAnsi="Cambria Math" w:cs="Times New Roman"/>
                  <w:sz w:val="24"/>
                  <w:szCs w:val="24"/>
                  <w:lang w:val="en-US"/>
                </w:rPr>
                <m:t>Number of seeds germinated at 4 days after sowing</m:t>
              </m:r>
            </m:num>
            <m:den>
              <m:r>
                <w:rPr>
                  <w:rFonts w:ascii="Cambria Math" w:eastAsiaTheme="minorEastAsia" w:hAnsi="Cambria Math" w:cs="Times New Roman"/>
                  <w:sz w:val="24"/>
                  <w:szCs w:val="24"/>
                  <w:lang w:val="en-US"/>
                </w:rPr>
                <m:t>Total number of seeds sown</m:t>
              </m:r>
            </m:den>
          </m:f>
          <m:r>
            <w:rPr>
              <w:rFonts w:ascii="Cambria Math" w:eastAsiaTheme="minorEastAsia" w:hAnsi="Cambria Math" w:cs="Times New Roman"/>
              <w:sz w:val="24"/>
              <w:szCs w:val="24"/>
              <w:lang w:val="en-US"/>
            </w:rPr>
            <m:t xml:space="preserve"> ×</m:t>
          </m:r>
          <m:f>
            <m:fPr>
              <m:ctrlPr>
                <w:rPr>
                  <w:rFonts w:ascii="Cambria Math" w:eastAsiaTheme="minorEastAsia" w:hAnsi="Cambria Math" w:cs="Times New Roman"/>
                  <w:i/>
                  <w:sz w:val="24"/>
                  <w:szCs w:val="24"/>
                  <w:lang w:val="en-US"/>
                </w:rPr>
              </m:ctrlPr>
            </m:fPr>
            <m:num>
              <m:r>
                <w:rPr>
                  <w:rFonts w:ascii="Cambria Math" w:eastAsiaTheme="minorEastAsia" w:hAnsi="Cambria Math" w:cs="Times New Roman"/>
                  <w:sz w:val="24"/>
                  <w:szCs w:val="24"/>
                  <w:lang w:val="en-US"/>
                </w:rPr>
                <m:t>100</m:t>
              </m:r>
            </m:num>
            <m:den>
              <m:r>
                <w:rPr>
                  <w:rFonts w:ascii="Cambria Math" w:eastAsiaTheme="minorEastAsia" w:hAnsi="Cambria Math" w:cs="Times New Roman"/>
                  <w:sz w:val="24"/>
                  <w:szCs w:val="24"/>
                  <w:lang w:val="en-US"/>
                </w:rPr>
                <m:t>1</m:t>
              </m:r>
            </m:den>
          </m:f>
        </m:oMath>
      </m:oMathPara>
    </w:p>
    <w:p w14:paraId="598CC549" w14:textId="77777777" w:rsidR="00F276AD" w:rsidRDefault="00F276AD" w:rsidP="00F276AD">
      <w:pPr>
        <w:pStyle w:val="ListParagraph"/>
        <w:spacing w:line="360" w:lineRule="auto"/>
        <w:ind w:left="1080"/>
        <w:jc w:val="both"/>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 xml:space="preserve">(Source: Ahmad </w:t>
      </w:r>
      <w:r w:rsidRPr="00761975">
        <w:rPr>
          <w:rFonts w:ascii="Times New Roman" w:eastAsiaTheme="minorEastAsia" w:hAnsi="Times New Roman" w:cs="Times New Roman"/>
          <w:i/>
          <w:iCs/>
          <w:sz w:val="24"/>
          <w:szCs w:val="24"/>
          <w:lang w:val="en-US"/>
        </w:rPr>
        <w:t>et al</w:t>
      </w:r>
      <w:r>
        <w:rPr>
          <w:rFonts w:ascii="Times New Roman" w:eastAsiaTheme="minorEastAsia" w:hAnsi="Times New Roman" w:cs="Times New Roman"/>
          <w:sz w:val="24"/>
          <w:szCs w:val="24"/>
          <w:lang w:val="en-US"/>
        </w:rPr>
        <w:t xml:space="preserve">., 2023; Udo </w:t>
      </w:r>
      <w:r w:rsidRPr="00761975">
        <w:rPr>
          <w:rFonts w:ascii="Times New Roman" w:eastAsiaTheme="minorEastAsia" w:hAnsi="Times New Roman" w:cs="Times New Roman"/>
          <w:i/>
          <w:iCs/>
          <w:sz w:val="24"/>
          <w:szCs w:val="24"/>
          <w:lang w:val="en-US"/>
        </w:rPr>
        <w:t>et al</w:t>
      </w:r>
      <w:r>
        <w:rPr>
          <w:rFonts w:ascii="Times New Roman" w:eastAsiaTheme="minorEastAsia" w:hAnsi="Times New Roman" w:cs="Times New Roman"/>
          <w:sz w:val="24"/>
          <w:szCs w:val="24"/>
          <w:lang w:val="en-US"/>
        </w:rPr>
        <w:t>., 2025)</w:t>
      </w:r>
    </w:p>
    <w:p w14:paraId="08797A28" w14:textId="77777777" w:rsidR="00F276AD" w:rsidRDefault="00F276AD" w:rsidP="00F276AD">
      <w:pPr>
        <w:pStyle w:val="ListParagraph"/>
        <w:numPr>
          <w:ilvl w:val="0"/>
          <w:numId w:val="1"/>
        </w:numPr>
        <w:spacing w:line="360" w:lineRule="auto"/>
        <w:jc w:val="both"/>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 xml:space="preserve">Mean Germination Time (day) </w:t>
      </w:r>
      <m:oMath>
        <m:r>
          <w:rPr>
            <w:rFonts w:ascii="Cambria Math" w:eastAsiaTheme="minorEastAsia" w:hAnsi="Cambria Math" w:cs="Times New Roman"/>
            <w:sz w:val="24"/>
            <w:szCs w:val="24"/>
            <w:lang w:val="en-US"/>
          </w:rPr>
          <m:t>=</m:t>
        </m:r>
      </m:oMath>
    </w:p>
    <w:p w14:paraId="375014F1" w14:textId="77777777" w:rsidR="00F276AD" w:rsidRDefault="00F276AD" w:rsidP="00F276AD">
      <w:pPr>
        <w:pStyle w:val="ListParagraph"/>
        <w:spacing w:line="360" w:lineRule="auto"/>
        <w:ind w:left="1080"/>
        <w:jc w:val="both"/>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 xml:space="preserve">                            </w:t>
      </w:r>
      <w:r>
        <w:rPr>
          <w:rFonts w:ascii="Times New Roman" w:eastAsiaTheme="minorEastAsia" w:hAnsi="Times New Roman" w:cs="Times New Roman"/>
          <w:sz w:val="24"/>
          <w:szCs w:val="24"/>
          <w:lang w:val="en-US"/>
        </w:rPr>
        <w:tab/>
      </w:r>
      <w:r>
        <w:rPr>
          <w:rFonts w:ascii="Times New Roman" w:eastAsiaTheme="minorEastAsia" w:hAnsi="Times New Roman" w:cs="Times New Roman"/>
          <w:sz w:val="24"/>
          <w:szCs w:val="24"/>
          <w:lang w:val="en-US"/>
        </w:rPr>
        <w:tab/>
      </w:r>
      <w:r>
        <w:rPr>
          <w:rFonts w:ascii="Times New Roman" w:eastAsiaTheme="minorEastAsia" w:hAnsi="Times New Roman" w:cs="Times New Roman"/>
          <w:sz w:val="24"/>
          <w:szCs w:val="24"/>
          <w:lang w:val="en-US"/>
        </w:rPr>
        <w:tab/>
        <w:t xml:space="preserve"> </w:t>
      </w:r>
      <m:oMath>
        <m:f>
          <m:fPr>
            <m:ctrlPr>
              <w:rPr>
                <w:rFonts w:ascii="Cambria Math" w:eastAsiaTheme="minorEastAsia" w:hAnsi="Cambria Math" w:cs="Times New Roman"/>
                <w:i/>
                <w:sz w:val="24"/>
                <w:szCs w:val="24"/>
                <w:lang w:val="en-US"/>
              </w:rPr>
            </m:ctrlPr>
          </m:fPr>
          <m:num>
            <m:nary>
              <m:naryPr>
                <m:chr m:val="∑"/>
                <m:limLoc m:val="undOvr"/>
                <m:subHide m:val="1"/>
                <m:supHide m:val="1"/>
                <m:ctrlPr>
                  <w:rPr>
                    <w:rFonts w:ascii="Cambria Math" w:eastAsiaTheme="minorEastAsia" w:hAnsi="Cambria Math" w:cs="Times New Roman"/>
                    <w:i/>
                    <w:sz w:val="24"/>
                    <w:szCs w:val="24"/>
                    <w:lang w:val="en-US"/>
                  </w:rPr>
                </m:ctrlPr>
              </m:naryPr>
              <m:sub/>
              <m:sup/>
              <m:e>
                <m:r>
                  <w:rPr>
                    <w:rFonts w:ascii="Cambria Math" w:eastAsiaTheme="minorEastAsia" w:hAnsi="Cambria Math" w:cs="Times New Roman"/>
                    <w:sz w:val="24"/>
                    <w:szCs w:val="24"/>
                    <w:lang w:val="en-US"/>
                  </w:rPr>
                  <m:t>(</m:t>
                </m:r>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n</m:t>
                    </m:r>
                  </m:e>
                  <m:sub>
                    <m:r>
                      <w:rPr>
                        <w:rFonts w:ascii="Cambria Math" w:eastAsiaTheme="minorEastAsia" w:hAnsi="Cambria Math" w:cs="Times New Roman"/>
                        <w:sz w:val="24"/>
                        <w:szCs w:val="24"/>
                        <w:lang w:val="en-US"/>
                      </w:rPr>
                      <m:t>i</m:t>
                    </m:r>
                  </m:sub>
                </m:sSub>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t</m:t>
                    </m:r>
                  </m:e>
                  <m:sub>
                    <m:r>
                      <w:rPr>
                        <w:rFonts w:ascii="Cambria Math" w:eastAsiaTheme="minorEastAsia" w:hAnsi="Cambria Math" w:cs="Times New Roman"/>
                        <w:sz w:val="24"/>
                        <w:szCs w:val="24"/>
                        <w:lang w:val="en-US"/>
                      </w:rPr>
                      <m:t>i</m:t>
                    </m:r>
                  </m:sub>
                </m:sSub>
                <m:r>
                  <w:rPr>
                    <w:rFonts w:ascii="Cambria Math" w:eastAsiaTheme="minorEastAsia" w:hAnsi="Cambria Math" w:cs="Times New Roman"/>
                    <w:sz w:val="24"/>
                    <w:szCs w:val="24"/>
                    <w:lang w:val="en-US"/>
                  </w:rPr>
                  <m:t>)</m:t>
                </m:r>
              </m:e>
            </m:nary>
          </m:num>
          <m:den>
            <m:nary>
              <m:naryPr>
                <m:chr m:val="∑"/>
                <m:limLoc m:val="undOvr"/>
                <m:subHide m:val="1"/>
                <m:supHide m:val="1"/>
                <m:ctrlPr>
                  <w:rPr>
                    <w:rFonts w:ascii="Cambria Math" w:eastAsiaTheme="minorEastAsia" w:hAnsi="Cambria Math" w:cs="Times New Roman"/>
                    <w:i/>
                    <w:sz w:val="24"/>
                    <w:szCs w:val="24"/>
                    <w:lang w:val="en-US"/>
                  </w:rPr>
                </m:ctrlPr>
              </m:naryPr>
              <m:sub/>
              <m:sup/>
              <m:e>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n</m:t>
                    </m:r>
                  </m:e>
                  <m:sub>
                    <m:r>
                      <w:rPr>
                        <w:rFonts w:ascii="Cambria Math" w:eastAsiaTheme="minorEastAsia" w:hAnsi="Cambria Math" w:cs="Times New Roman"/>
                        <w:sz w:val="24"/>
                        <w:szCs w:val="24"/>
                        <w:lang w:val="en-US"/>
                      </w:rPr>
                      <m:t>i</m:t>
                    </m:r>
                  </m:sub>
                </m:sSub>
              </m:e>
            </m:nary>
          </m:den>
        </m:f>
      </m:oMath>
    </w:p>
    <w:p w14:paraId="1640352C" w14:textId="77777777" w:rsidR="00F276AD" w:rsidRDefault="00F276AD" w:rsidP="00F276AD">
      <w:pPr>
        <w:pStyle w:val="ListParagraph"/>
        <w:spacing w:line="360" w:lineRule="auto"/>
        <w:ind w:left="1080"/>
        <w:jc w:val="both"/>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 xml:space="preserve">Where </w:t>
      </w:r>
      <m:oMath>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n</m:t>
            </m:r>
          </m:e>
          <m:sub>
            <m:r>
              <w:rPr>
                <w:rFonts w:ascii="Cambria Math" w:eastAsiaTheme="minorEastAsia" w:hAnsi="Cambria Math" w:cs="Times New Roman"/>
                <w:sz w:val="24"/>
                <w:szCs w:val="24"/>
                <w:lang w:val="en-US"/>
              </w:rPr>
              <m:t>i</m:t>
            </m:r>
          </m:sub>
        </m:sSub>
      </m:oMath>
      <w:r>
        <w:rPr>
          <w:rFonts w:ascii="Times New Roman" w:eastAsiaTheme="minorEastAsia" w:hAnsi="Times New Roman" w:cs="Times New Roman"/>
          <w:sz w:val="24"/>
          <w:szCs w:val="24"/>
          <w:lang w:val="en-US"/>
        </w:rPr>
        <w:t xml:space="preserve"> = number of seeds germinated at a time </w:t>
      </w:r>
      <m:oMath>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t</m:t>
            </m:r>
          </m:e>
          <m:sub>
            <m:r>
              <w:rPr>
                <w:rFonts w:ascii="Cambria Math" w:eastAsiaTheme="minorEastAsia" w:hAnsi="Cambria Math" w:cs="Times New Roman"/>
                <w:sz w:val="24"/>
                <w:szCs w:val="24"/>
                <w:lang w:val="en-US"/>
              </w:rPr>
              <m:t>i</m:t>
            </m:r>
          </m:sub>
        </m:sSub>
      </m:oMath>
      <w:r>
        <w:rPr>
          <w:rFonts w:ascii="Times New Roman" w:eastAsiaTheme="minorEastAsia" w:hAnsi="Times New Roman" w:cs="Times New Roman"/>
          <w:sz w:val="24"/>
          <w:szCs w:val="24"/>
          <w:lang w:val="en-US"/>
        </w:rPr>
        <w:t xml:space="preserve"> and </w:t>
      </w:r>
      <m:oMath>
        <m:nary>
          <m:naryPr>
            <m:chr m:val="∑"/>
            <m:limLoc m:val="undOvr"/>
            <m:subHide m:val="1"/>
            <m:supHide m:val="1"/>
            <m:ctrlPr>
              <w:rPr>
                <w:rFonts w:ascii="Cambria Math" w:eastAsiaTheme="minorEastAsia" w:hAnsi="Cambria Math" w:cs="Times New Roman"/>
                <w:i/>
                <w:sz w:val="24"/>
                <w:szCs w:val="24"/>
                <w:lang w:val="en-US"/>
              </w:rPr>
            </m:ctrlPr>
          </m:naryPr>
          <m:sub/>
          <m:sup/>
          <m:e>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n</m:t>
                </m:r>
              </m:e>
              <m:sub>
                <m:r>
                  <w:rPr>
                    <w:rFonts w:ascii="Cambria Math" w:eastAsiaTheme="minorEastAsia" w:hAnsi="Cambria Math" w:cs="Times New Roman"/>
                    <w:sz w:val="24"/>
                    <w:szCs w:val="24"/>
                    <w:lang w:val="en-US"/>
                  </w:rPr>
                  <m:t>i</m:t>
                </m:r>
              </m:sub>
            </m:sSub>
          </m:e>
        </m:nary>
      </m:oMath>
      <w:r>
        <w:rPr>
          <w:rFonts w:ascii="Times New Roman" w:eastAsiaTheme="minorEastAsia" w:hAnsi="Times New Roman" w:cs="Times New Roman"/>
          <w:sz w:val="24"/>
          <w:szCs w:val="24"/>
          <w:lang w:val="en-US"/>
        </w:rPr>
        <w:t xml:space="preserve"> = total number of germinated seeds.</w:t>
      </w:r>
    </w:p>
    <w:p w14:paraId="3844A7BC" w14:textId="77777777" w:rsidR="00F276AD" w:rsidRDefault="00F276AD" w:rsidP="00F276AD">
      <w:pPr>
        <w:pStyle w:val="ListParagraph"/>
        <w:spacing w:line="360" w:lineRule="auto"/>
        <w:ind w:left="1080"/>
        <w:jc w:val="both"/>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 xml:space="preserve">(Source: Ahmad </w:t>
      </w:r>
      <w:r w:rsidRPr="00761975">
        <w:rPr>
          <w:rFonts w:ascii="Times New Roman" w:eastAsiaTheme="minorEastAsia" w:hAnsi="Times New Roman" w:cs="Times New Roman"/>
          <w:i/>
          <w:iCs/>
          <w:sz w:val="24"/>
          <w:szCs w:val="24"/>
          <w:lang w:val="en-US"/>
        </w:rPr>
        <w:t>et al</w:t>
      </w:r>
      <w:r>
        <w:rPr>
          <w:rFonts w:ascii="Times New Roman" w:eastAsiaTheme="minorEastAsia" w:hAnsi="Times New Roman" w:cs="Times New Roman"/>
          <w:sz w:val="24"/>
          <w:szCs w:val="24"/>
          <w:lang w:val="en-US"/>
        </w:rPr>
        <w:t xml:space="preserve">., 2023; Udo </w:t>
      </w:r>
      <w:r w:rsidRPr="00761975">
        <w:rPr>
          <w:rFonts w:ascii="Times New Roman" w:eastAsiaTheme="minorEastAsia" w:hAnsi="Times New Roman" w:cs="Times New Roman"/>
          <w:i/>
          <w:iCs/>
          <w:sz w:val="24"/>
          <w:szCs w:val="24"/>
          <w:lang w:val="en-US"/>
        </w:rPr>
        <w:t>et al</w:t>
      </w:r>
      <w:r>
        <w:rPr>
          <w:rFonts w:ascii="Times New Roman" w:eastAsiaTheme="minorEastAsia" w:hAnsi="Times New Roman" w:cs="Times New Roman"/>
          <w:sz w:val="24"/>
          <w:szCs w:val="24"/>
          <w:lang w:val="en-US"/>
        </w:rPr>
        <w:t>., 2025)</w:t>
      </w:r>
    </w:p>
    <w:p w14:paraId="3CE3AD77" w14:textId="77777777" w:rsidR="00F276AD" w:rsidRPr="00600688" w:rsidRDefault="00F276AD" w:rsidP="00F276AD">
      <w:pPr>
        <w:pStyle w:val="ListParagraph"/>
        <w:numPr>
          <w:ilvl w:val="0"/>
          <w:numId w:val="1"/>
        </w:numPr>
        <w:spacing w:line="360" w:lineRule="auto"/>
        <w:jc w:val="both"/>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 xml:space="preserve">Germination Rate Index (seed/day) </w:t>
      </w:r>
      <m:oMath>
        <m:r>
          <w:rPr>
            <w:rFonts w:ascii="Cambria Math" w:eastAsiaTheme="minorEastAsia" w:hAnsi="Cambria Math" w:cs="Times New Roman"/>
            <w:sz w:val="24"/>
            <w:szCs w:val="24"/>
            <w:lang w:val="en-US"/>
          </w:rPr>
          <m:t>=</m:t>
        </m:r>
      </m:oMath>
    </w:p>
    <w:p w14:paraId="058283BA" w14:textId="77777777" w:rsidR="00F276AD" w:rsidRDefault="00F276AD" w:rsidP="00F276AD">
      <w:pPr>
        <w:pStyle w:val="ListParagraph"/>
        <w:spacing w:line="360" w:lineRule="auto"/>
        <w:ind w:left="1080"/>
        <w:jc w:val="both"/>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 xml:space="preserve">   </w:t>
      </w:r>
      <w:r>
        <w:rPr>
          <w:rFonts w:ascii="Times New Roman" w:eastAsiaTheme="minorEastAsia" w:hAnsi="Times New Roman" w:cs="Times New Roman"/>
          <w:sz w:val="24"/>
          <w:szCs w:val="24"/>
          <w:lang w:val="en-US"/>
        </w:rPr>
        <w:tab/>
      </w:r>
      <w:r>
        <w:rPr>
          <w:rFonts w:ascii="Times New Roman" w:eastAsiaTheme="minorEastAsia" w:hAnsi="Times New Roman" w:cs="Times New Roman"/>
          <w:sz w:val="24"/>
          <w:szCs w:val="24"/>
          <w:lang w:val="en-US"/>
        </w:rPr>
        <w:tab/>
      </w:r>
      <w:r>
        <w:rPr>
          <w:rFonts w:ascii="Times New Roman" w:eastAsiaTheme="minorEastAsia" w:hAnsi="Times New Roman" w:cs="Times New Roman"/>
          <w:sz w:val="24"/>
          <w:szCs w:val="24"/>
          <w:lang w:val="en-US"/>
        </w:rPr>
        <w:tab/>
      </w:r>
      <w:r>
        <w:rPr>
          <w:rFonts w:ascii="Times New Roman" w:eastAsiaTheme="minorEastAsia" w:hAnsi="Times New Roman" w:cs="Times New Roman"/>
          <w:sz w:val="24"/>
          <w:szCs w:val="24"/>
          <w:lang w:val="en-US"/>
        </w:rPr>
        <w:tab/>
      </w:r>
      <w:r>
        <w:rPr>
          <w:rFonts w:ascii="Times New Roman" w:eastAsiaTheme="minorEastAsia" w:hAnsi="Times New Roman" w:cs="Times New Roman"/>
          <w:sz w:val="24"/>
          <w:szCs w:val="24"/>
          <w:lang w:val="en-US"/>
        </w:rPr>
        <w:tab/>
        <w:t xml:space="preserve">     </w:t>
      </w:r>
      <m:oMath>
        <m:f>
          <m:fPr>
            <m:ctrlPr>
              <w:rPr>
                <w:rFonts w:ascii="Cambria Math" w:eastAsiaTheme="minorEastAsia" w:hAnsi="Cambria Math" w:cs="Times New Roman"/>
                <w:i/>
                <w:sz w:val="24"/>
                <w:szCs w:val="24"/>
                <w:lang w:val="en-US"/>
              </w:rPr>
            </m:ctrlPr>
          </m:fPr>
          <m:num>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G</m:t>
                </m:r>
              </m:e>
              <m:sub>
                <m:r>
                  <w:rPr>
                    <w:rFonts w:ascii="Cambria Math" w:eastAsiaTheme="minorEastAsia" w:hAnsi="Cambria Math" w:cs="Times New Roman"/>
                    <w:sz w:val="24"/>
                    <w:szCs w:val="24"/>
                    <w:lang w:val="en-US"/>
                  </w:rPr>
                  <m:t>1</m:t>
                </m:r>
              </m:sub>
            </m:sSub>
          </m:num>
          <m:den>
            <m:r>
              <w:rPr>
                <w:rFonts w:ascii="Cambria Math" w:eastAsiaTheme="minorEastAsia" w:hAnsi="Cambria Math" w:cs="Times New Roman"/>
                <w:sz w:val="24"/>
                <w:szCs w:val="24"/>
                <w:lang w:val="en-US"/>
              </w:rPr>
              <m:t>1</m:t>
            </m:r>
          </m:den>
        </m:f>
        <m:r>
          <w:rPr>
            <w:rFonts w:ascii="Cambria Math" w:eastAsiaTheme="minorEastAsia" w:hAnsi="Cambria Math" w:cs="Times New Roman"/>
            <w:sz w:val="24"/>
            <w:szCs w:val="24"/>
            <w:lang w:val="en-US"/>
          </w:rPr>
          <m:t xml:space="preserve"> +</m:t>
        </m:r>
        <m:f>
          <m:fPr>
            <m:ctrlPr>
              <w:rPr>
                <w:rFonts w:ascii="Cambria Math" w:eastAsiaTheme="minorEastAsia" w:hAnsi="Cambria Math" w:cs="Times New Roman"/>
                <w:i/>
                <w:sz w:val="24"/>
                <w:szCs w:val="24"/>
                <w:lang w:val="en-US"/>
              </w:rPr>
            </m:ctrlPr>
          </m:fPr>
          <m:num>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G</m:t>
                </m:r>
              </m:e>
              <m:sub>
                <m:r>
                  <w:rPr>
                    <w:rFonts w:ascii="Cambria Math" w:eastAsiaTheme="minorEastAsia" w:hAnsi="Cambria Math" w:cs="Times New Roman"/>
                    <w:sz w:val="24"/>
                    <w:szCs w:val="24"/>
                    <w:lang w:val="en-US"/>
                  </w:rPr>
                  <m:t>2</m:t>
                </m:r>
              </m:sub>
            </m:sSub>
          </m:num>
          <m:den>
            <m:r>
              <w:rPr>
                <w:rFonts w:ascii="Cambria Math" w:eastAsiaTheme="minorEastAsia" w:hAnsi="Cambria Math" w:cs="Times New Roman"/>
                <w:sz w:val="24"/>
                <w:szCs w:val="24"/>
                <w:lang w:val="en-US"/>
              </w:rPr>
              <m:t>2</m:t>
            </m:r>
          </m:den>
        </m:f>
        <m:r>
          <w:rPr>
            <w:rFonts w:ascii="Cambria Math" w:eastAsiaTheme="minorEastAsia" w:hAnsi="Cambria Math" w:cs="Times New Roman"/>
            <w:sz w:val="24"/>
            <w:szCs w:val="24"/>
            <w:lang w:val="en-US"/>
          </w:rPr>
          <m:t xml:space="preserve"> +</m:t>
        </m:r>
        <m:f>
          <m:fPr>
            <m:ctrlPr>
              <w:rPr>
                <w:rFonts w:ascii="Cambria Math" w:eastAsiaTheme="minorEastAsia" w:hAnsi="Cambria Math" w:cs="Times New Roman"/>
                <w:i/>
                <w:sz w:val="24"/>
                <w:szCs w:val="24"/>
                <w:lang w:val="en-US"/>
              </w:rPr>
            </m:ctrlPr>
          </m:fPr>
          <m:num>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G</m:t>
                </m:r>
              </m:e>
              <m:sub>
                <m:r>
                  <w:rPr>
                    <w:rFonts w:ascii="Cambria Math" w:eastAsiaTheme="minorEastAsia" w:hAnsi="Cambria Math" w:cs="Times New Roman"/>
                    <w:sz w:val="24"/>
                    <w:szCs w:val="24"/>
                    <w:lang w:val="en-US"/>
                  </w:rPr>
                  <m:t>3</m:t>
                </m:r>
              </m:sub>
            </m:sSub>
          </m:num>
          <m:den>
            <m:r>
              <w:rPr>
                <w:rFonts w:ascii="Cambria Math" w:eastAsiaTheme="minorEastAsia" w:hAnsi="Cambria Math" w:cs="Times New Roman"/>
                <w:sz w:val="24"/>
                <w:szCs w:val="24"/>
                <w:lang w:val="en-US"/>
              </w:rPr>
              <m:t>3</m:t>
            </m:r>
          </m:den>
        </m:f>
        <m:r>
          <w:rPr>
            <w:rFonts w:ascii="Cambria Math" w:eastAsiaTheme="minorEastAsia" w:hAnsi="Cambria Math" w:cs="Times New Roman"/>
            <w:sz w:val="24"/>
            <w:szCs w:val="24"/>
            <w:lang w:val="en-US"/>
          </w:rPr>
          <m:t>+∙∙∙+</m:t>
        </m:r>
        <m:f>
          <m:fPr>
            <m:ctrlPr>
              <w:rPr>
                <w:rFonts w:ascii="Cambria Math" w:eastAsiaTheme="minorEastAsia" w:hAnsi="Cambria Math" w:cs="Times New Roman"/>
                <w:i/>
                <w:sz w:val="24"/>
                <w:szCs w:val="24"/>
                <w:lang w:val="en-US"/>
              </w:rPr>
            </m:ctrlPr>
          </m:fPr>
          <m:num>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G</m:t>
                </m:r>
              </m:e>
              <m:sub>
                <m:r>
                  <w:rPr>
                    <w:rFonts w:ascii="Cambria Math" w:eastAsiaTheme="minorEastAsia" w:hAnsi="Cambria Math" w:cs="Times New Roman"/>
                    <w:sz w:val="24"/>
                    <w:szCs w:val="24"/>
                    <w:lang w:val="en-US"/>
                  </w:rPr>
                  <m:t>n</m:t>
                </m:r>
              </m:sub>
            </m:sSub>
          </m:num>
          <m:den>
            <m:r>
              <w:rPr>
                <w:rFonts w:ascii="Cambria Math" w:eastAsiaTheme="minorEastAsia" w:hAnsi="Cambria Math" w:cs="Times New Roman"/>
                <w:sz w:val="24"/>
                <w:szCs w:val="24"/>
                <w:lang w:val="en-US"/>
              </w:rPr>
              <m:t>n</m:t>
            </m:r>
          </m:den>
        </m:f>
      </m:oMath>
    </w:p>
    <w:p w14:paraId="7B0433B5" w14:textId="28912C44" w:rsidR="00F276AD" w:rsidRDefault="00F276AD" w:rsidP="00F276AD">
      <w:pPr>
        <w:pStyle w:val="ListParagraph"/>
        <w:spacing w:line="360" w:lineRule="auto"/>
        <w:ind w:left="1080"/>
        <w:jc w:val="both"/>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 xml:space="preserve">Where </w:t>
      </w:r>
      <m:oMath>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G</m:t>
            </m:r>
          </m:e>
          <m:sub>
            <m:r>
              <w:rPr>
                <w:rFonts w:ascii="Cambria Math" w:eastAsiaTheme="minorEastAsia" w:hAnsi="Cambria Math" w:cs="Times New Roman"/>
                <w:sz w:val="24"/>
                <w:szCs w:val="24"/>
                <w:lang w:val="en-US"/>
              </w:rPr>
              <m:t>1</m:t>
            </m:r>
          </m:sub>
        </m:sSub>
      </m:oMath>
      <w:r>
        <w:rPr>
          <w:rFonts w:ascii="Times New Roman" w:eastAsiaTheme="minorEastAsia" w:hAnsi="Times New Roman" w:cs="Times New Roman"/>
          <w:sz w:val="24"/>
          <w:szCs w:val="24"/>
          <w:lang w:val="en-US"/>
        </w:rPr>
        <w:t xml:space="preserve">, </w:t>
      </w:r>
      <m:oMath>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G</m:t>
            </m:r>
          </m:e>
          <m:sub>
            <m:r>
              <w:rPr>
                <w:rFonts w:ascii="Cambria Math" w:eastAsiaTheme="minorEastAsia" w:hAnsi="Cambria Math" w:cs="Times New Roman"/>
                <w:sz w:val="24"/>
                <w:szCs w:val="24"/>
                <w:lang w:val="en-US"/>
              </w:rPr>
              <m:t>2</m:t>
            </m:r>
          </m:sub>
        </m:sSub>
      </m:oMath>
      <w:r>
        <w:rPr>
          <w:rFonts w:ascii="Times New Roman" w:eastAsiaTheme="minorEastAsia" w:hAnsi="Times New Roman" w:cs="Times New Roman"/>
          <w:sz w:val="24"/>
          <w:szCs w:val="24"/>
          <w:lang w:val="en-US"/>
        </w:rPr>
        <w:t xml:space="preserve">, </w:t>
      </w:r>
      <m:oMath>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G</m:t>
            </m:r>
          </m:e>
          <m:sub>
            <m:r>
              <w:rPr>
                <w:rFonts w:ascii="Cambria Math" w:eastAsiaTheme="minorEastAsia" w:hAnsi="Cambria Math" w:cs="Times New Roman"/>
                <w:sz w:val="24"/>
                <w:szCs w:val="24"/>
                <w:lang w:val="en-US"/>
              </w:rPr>
              <m:t>3</m:t>
            </m:r>
          </m:sub>
        </m:sSub>
      </m:oMath>
      <w:r>
        <w:rPr>
          <w:rFonts w:ascii="Times New Roman" w:eastAsiaTheme="minorEastAsia" w:hAnsi="Times New Roman" w:cs="Times New Roman"/>
          <w:sz w:val="24"/>
          <w:szCs w:val="24"/>
          <w:lang w:val="en-US"/>
        </w:rPr>
        <w:t xml:space="preserve">, …, </w:t>
      </w:r>
      <m:oMath>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G</m:t>
            </m:r>
          </m:e>
          <m:sub>
            <m:r>
              <w:rPr>
                <w:rFonts w:ascii="Cambria Math" w:eastAsiaTheme="minorEastAsia" w:hAnsi="Cambria Math" w:cs="Times New Roman"/>
                <w:sz w:val="24"/>
                <w:szCs w:val="24"/>
                <w:lang w:val="en-US"/>
              </w:rPr>
              <m:t>n</m:t>
            </m:r>
          </m:sub>
        </m:sSub>
      </m:oMath>
      <w:r>
        <w:rPr>
          <w:rFonts w:ascii="Times New Roman" w:eastAsiaTheme="minorEastAsia" w:hAnsi="Times New Roman" w:cs="Times New Roman"/>
          <w:sz w:val="24"/>
          <w:szCs w:val="24"/>
          <w:lang w:val="en-US"/>
        </w:rPr>
        <w:t xml:space="preserve"> </w:t>
      </w:r>
      <m:oMath>
        <m:r>
          <w:rPr>
            <w:rFonts w:ascii="Cambria Math" w:eastAsiaTheme="minorEastAsia" w:hAnsi="Cambria Math" w:cs="Times New Roman"/>
            <w:sz w:val="24"/>
            <w:szCs w:val="24"/>
            <w:lang w:val="en-US"/>
          </w:rPr>
          <m:t>=</m:t>
        </m:r>
      </m:oMath>
      <w:r>
        <w:rPr>
          <w:rFonts w:ascii="Times New Roman" w:eastAsiaTheme="minorEastAsia" w:hAnsi="Times New Roman" w:cs="Times New Roman"/>
          <w:sz w:val="24"/>
          <w:szCs w:val="24"/>
          <w:lang w:val="en-US"/>
        </w:rPr>
        <w:t xml:space="preserve"> number or percentage of seeds germinated on days 1, 2, 3, …, n</w:t>
      </w:r>
      <w:r w:rsidR="003146AD">
        <w:rPr>
          <w:rFonts w:ascii="Times New Roman" w:eastAsiaTheme="minorEastAsia" w:hAnsi="Times New Roman" w:cs="Times New Roman"/>
          <w:sz w:val="24"/>
          <w:szCs w:val="24"/>
          <w:lang w:val="en-US"/>
        </w:rPr>
        <w:t>,</w:t>
      </w:r>
      <w:r>
        <w:rPr>
          <w:rFonts w:ascii="Times New Roman" w:eastAsiaTheme="minorEastAsia" w:hAnsi="Times New Roman" w:cs="Times New Roman"/>
          <w:sz w:val="24"/>
          <w:szCs w:val="24"/>
          <w:lang w:val="en-US"/>
        </w:rPr>
        <w:t xml:space="preserve"> and 1, 2, 3, …, n is the corresponding number of days after sowing. </w:t>
      </w:r>
    </w:p>
    <w:p w14:paraId="6B40AF59" w14:textId="77777777" w:rsidR="00F276AD" w:rsidRDefault="00F276AD" w:rsidP="00F276AD">
      <w:pPr>
        <w:pStyle w:val="ListParagraph"/>
        <w:spacing w:line="360" w:lineRule="auto"/>
        <w:ind w:left="1080"/>
        <w:jc w:val="both"/>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lastRenderedPageBreak/>
        <w:t xml:space="preserve">(Source: Ahmad </w:t>
      </w:r>
      <w:r w:rsidRPr="00761975">
        <w:rPr>
          <w:rFonts w:ascii="Times New Roman" w:eastAsiaTheme="minorEastAsia" w:hAnsi="Times New Roman" w:cs="Times New Roman"/>
          <w:i/>
          <w:iCs/>
          <w:sz w:val="24"/>
          <w:szCs w:val="24"/>
          <w:lang w:val="en-US"/>
        </w:rPr>
        <w:t>et al</w:t>
      </w:r>
      <w:r>
        <w:rPr>
          <w:rFonts w:ascii="Times New Roman" w:eastAsiaTheme="minorEastAsia" w:hAnsi="Times New Roman" w:cs="Times New Roman"/>
          <w:sz w:val="24"/>
          <w:szCs w:val="24"/>
          <w:lang w:val="en-US"/>
        </w:rPr>
        <w:t xml:space="preserve">., 2023; Udo </w:t>
      </w:r>
      <w:r w:rsidRPr="00761975">
        <w:rPr>
          <w:rFonts w:ascii="Times New Roman" w:eastAsiaTheme="minorEastAsia" w:hAnsi="Times New Roman" w:cs="Times New Roman"/>
          <w:i/>
          <w:iCs/>
          <w:sz w:val="24"/>
          <w:szCs w:val="24"/>
          <w:lang w:val="en-US"/>
        </w:rPr>
        <w:t>et al</w:t>
      </w:r>
      <w:r>
        <w:rPr>
          <w:rFonts w:ascii="Times New Roman" w:eastAsiaTheme="minorEastAsia" w:hAnsi="Times New Roman" w:cs="Times New Roman"/>
          <w:sz w:val="24"/>
          <w:szCs w:val="24"/>
          <w:lang w:val="en-US"/>
        </w:rPr>
        <w:t>., 2025)</w:t>
      </w:r>
    </w:p>
    <w:p w14:paraId="2B93C845" w14:textId="77777777" w:rsidR="00F276AD" w:rsidRDefault="00F276AD" w:rsidP="00F276AD">
      <w:pPr>
        <w:pStyle w:val="ListParagraph"/>
        <w:spacing w:line="360" w:lineRule="auto"/>
        <w:ind w:left="1080"/>
        <w:jc w:val="both"/>
        <w:rPr>
          <w:rFonts w:ascii="Times New Roman" w:eastAsiaTheme="minorEastAsia" w:hAnsi="Times New Roman" w:cs="Times New Roman"/>
          <w:sz w:val="24"/>
          <w:szCs w:val="24"/>
          <w:lang w:val="en-US"/>
        </w:rPr>
      </w:pPr>
    </w:p>
    <w:p w14:paraId="5F76B7EF" w14:textId="77777777" w:rsidR="00F276AD" w:rsidRDefault="00F276AD" w:rsidP="00F276AD">
      <w:pPr>
        <w:pStyle w:val="ListParagraph"/>
        <w:numPr>
          <w:ilvl w:val="0"/>
          <w:numId w:val="1"/>
        </w:numPr>
        <w:spacing w:line="360" w:lineRule="auto"/>
        <w:jc w:val="both"/>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 xml:space="preserve">Plumule length (cm): It was measured with the aid of a transparent </w:t>
      </w:r>
      <w:proofErr w:type="spellStart"/>
      <w:r>
        <w:rPr>
          <w:rFonts w:ascii="Times New Roman" w:eastAsiaTheme="minorEastAsia" w:hAnsi="Times New Roman" w:cs="Times New Roman"/>
          <w:sz w:val="24"/>
          <w:szCs w:val="24"/>
          <w:lang w:val="en-US"/>
        </w:rPr>
        <w:t>metre</w:t>
      </w:r>
      <w:proofErr w:type="spellEnd"/>
      <w:r>
        <w:rPr>
          <w:rFonts w:ascii="Times New Roman" w:eastAsiaTheme="minorEastAsia" w:hAnsi="Times New Roman" w:cs="Times New Roman"/>
          <w:sz w:val="24"/>
          <w:szCs w:val="24"/>
          <w:lang w:val="en-US"/>
        </w:rPr>
        <w:t xml:space="preserve"> rule</w:t>
      </w:r>
    </w:p>
    <w:p w14:paraId="687B46DB" w14:textId="243F9507" w:rsidR="00F276AD" w:rsidRDefault="003146AD" w:rsidP="00F276AD">
      <w:pPr>
        <w:pStyle w:val="ListParagraph"/>
        <w:numPr>
          <w:ilvl w:val="0"/>
          <w:numId w:val="1"/>
        </w:numPr>
        <w:spacing w:line="360" w:lineRule="auto"/>
        <w:jc w:val="both"/>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Radicle</w:t>
      </w:r>
      <w:r w:rsidR="00F276AD">
        <w:rPr>
          <w:rFonts w:ascii="Times New Roman" w:eastAsiaTheme="minorEastAsia" w:hAnsi="Times New Roman" w:cs="Times New Roman"/>
          <w:sz w:val="24"/>
          <w:szCs w:val="24"/>
          <w:lang w:val="en-US"/>
        </w:rPr>
        <w:t xml:space="preserve"> length (cm): It was measured with the aid of a transparent </w:t>
      </w:r>
      <w:proofErr w:type="spellStart"/>
      <w:r w:rsidR="00F276AD">
        <w:rPr>
          <w:rFonts w:ascii="Times New Roman" w:eastAsiaTheme="minorEastAsia" w:hAnsi="Times New Roman" w:cs="Times New Roman"/>
          <w:sz w:val="24"/>
          <w:szCs w:val="24"/>
          <w:lang w:val="en-US"/>
        </w:rPr>
        <w:t>metre</w:t>
      </w:r>
      <w:proofErr w:type="spellEnd"/>
      <w:r w:rsidR="00F276AD">
        <w:rPr>
          <w:rFonts w:ascii="Times New Roman" w:eastAsiaTheme="minorEastAsia" w:hAnsi="Times New Roman" w:cs="Times New Roman"/>
          <w:sz w:val="24"/>
          <w:szCs w:val="24"/>
          <w:lang w:val="en-US"/>
        </w:rPr>
        <w:t xml:space="preserve"> rule</w:t>
      </w:r>
    </w:p>
    <w:p w14:paraId="5C5A2323" w14:textId="77777777" w:rsidR="00F276AD" w:rsidRDefault="00F276AD" w:rsidP="00F276AD">
      <w:pPr>
        <w:pStyle w:val="ListParagraph"/>
        <w:numPr>
          <w:ilvl w:val="0"/>
          <w:numId w:val="1"/>
        </w:numPr>
        <w:spacing w:line="360" w:lineRule="auto"/>
        <w:jc w:val="both"/>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 xml:space="preserve">Seedling </w:t>
      </w:r>
      <w:proofErr w:type="spellStart"/>
      <w:r>
        <w:rPr>
          <w:rFonts w:ascii="Times New Roman" w:eastAsiaTheme="minorEastAsia" w:hAnsi="Times New Roman" w:cs="Times New Roman"/>
          <w:sz w:val="24"/>
          <w:szCs w:val="24"/>
          <w:lang w:val="en-US"/>
        </w:rPr>
        <w:t>Vigour</w:t>
      </w:r>
      <w:proofErr w:type="spellEnd"/>
      <w:r>
        <w:rPr>
          <w:rFonts w:ascii="Times New Roman" w:eastAsiaTheme="minorEastAsia" w:hAnsi="Times New Roman" w:cs="Times New Roman"/>
          <w:sz w:val="24"/>
          <w:szCs w:val="24"/>
          <w:lang w:val="en-US"/>
        </w:rPr>
        <w:t xml:space="preserve"> Index = FGP </w:t>
      </w:r>
      <m:oMath>
        <m:r>
          <w:rPr>
            <w:rFonts w:ascii="Cambria Math" w:eastAsiaTheme="minorEastAsia" w:hAnsi="Cambria Math" w:cs="Times New Roman"/>
            <w:sz w:val="24"/>
            <w:szCs w:val="24"/>
            <w:lang w:val="en-US"/>
          </w:rPr>
          <m:t>×</m:t>
        </m:r>
      </m:oMath>
      <w:r>
        <w:rPr>
          <w:rFonts w:ascii="Times New Roman" w:eastAsiaTheme="minorEastAsia" w:hAnsi="Times New Roman" w:cs="Times New Roman"/>
          <w:sz w:val="24"/>
          <w:szCs w:val="24"/>
          <w:lang w:val="en-US"/>
        </w:rPr>
        <w:t xml:space="preserve"> Mean Seedling length </w:t>
      </w:r>
    </w:p>
    <w:p w14:paraId="0902DEEB" w14:textId="77777777" w:rsidR="00F276AD" w:rsidRDefault="00F276AD" w:rsidP="00F276AD">
      <w:pPr>
        <w:pStyle w:val="ListParagraph"/>
        <w:spacing w:line="360" w:lineRule="auto"/>
        <w:ind w:left="1080"/>
        <w:jc w:val="both"/>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 xml:space="preserve">(Source: Udo </w:t>
      </w:r>
      <w:r w:rsidRPr="00761975">
        <w:rPr>
          <w:rFonts w:ascii="Times New Roman" w:eastAsiaTheme="minorEastAsia" w:hAnsi="Times New Roman" w:cs="Times New Roman"/>
          <w:i/>
          <w:iCs/>
          <w:sz w:val="24"/>
          <w:szCs w:val="24"/>
          <w:lang w:val="en-US"/>
        </w:rPr>
        <w:t>et al</w:t>
      </w:r>
      <w:r>
        <w:rPr>
          <w:rFonts w:ascii="Times New Roman" w:eastAsiaTheme="minorEastAsia" w:hAnsi="Times New Roman" w:cs="Times New Roman"/>
          <w:sz w:val="24"/>
          <w:szCs w:val="24"/>
          <w:lang w:val="en-US"/>
        </w:rPr>
        <w:t>., 2025)</w:t>
      </w:r>
    </w:p>
    <w:p w14:paraId="2DC9485D" w14:textId="77777777" w:rsidR="00DA5346" w:rsidRPr="00392BDF" w:rsidRDefault="00DA5346" w:rsidP="00DA5346">
      <w:pPr>
        <w:pStyle w:val="ListParagraph"/>
        <w:numPr>
          <w:ilvl w:val="1"/>
          <w:numId w:val="2"/>
        </w:numPr>
        <w:spacing w:line="360" w:lineRule="auto"/>
        <w:jc w:val="both"/>
        <w:rPr>
          <w:rFonts w:ascii="Times New Roman" w:hAnsi="Times New Roman" w:cs="Times New Roman"/>
          <w:b/>
          <w:bCs/>
          <w:sz w:val="24"/>
          <w:szCs w:val="24"/>
          <w:lang w:val="en-US"/>
        </w:rPr>
      </w:pPr>
      <w:r w:rsidRPr="00392BDF">
        <w:rPr>
          <w:rFonts w:ascii="Times New Roman" w:hAnsi="Times New Roman" w:cs="Times New Roman"/>
          <w:b/>
          <w:bCs/>
          <w:sz w:val="24"/>
          <w:szCs w:val="24"/>
          <w:lang w:val="en-US"/>
        </w:rPr>
        <w:t>Data Analysis</w:t>
      </w:r>
    </w:p>
    <w:p w14:paraId="1DE9EB55" w14:textId="77777777" w:rsidR="00DA5346" w:rsidRPr="00392BDF" w:rsidRDefault="00DA5346" w:rsidP="00DA5346">
      <w:pPr>
        <w:pStyle w:val="ListParagraph"/>
        <w:spacing w:line="360" w:lineRule="auto"/>
        <w:ind w:left="36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data collected were subjected to the analysis of variance using Statistical Tool for Agricultural Research (STAR), 2014 edition and treatment </w:t>
      </w:r>
      <w:proofErr w:type="gramStart"/>
      <w:r>
        <w:rPr>
          <w:rFonts w:ascii="Times New Roman" w:hAnsi="Times New Roman" w:cs="Times New Roman"/>
          <w:sz w:val="24"/>
          <w:szCs w:val="24"/>
          <w:lang w:val="en-US"/>
        </w:rPr>
        <w:t>means</w:t>
      </w:r>
      <w:proofErr w:type="gramEnd"/>
      <w:r>
        <w:rPr>
          <w:rFonts w:ascii="Times New Roman" w:hAnsi="Times New Roman" w:cs="Times New Roman"/>
          <w:sz w:val="24"/>
          <w:szCs w:val="24"/>
          <w:lang w:val="en-US"/>
        </w:rPr>
        <w:t xml:space="preserve"> separated using Duncan Multiple Range Test (DMRT) at 5% probability level. </w:t>
      </w:r>
    </w:p>
    <w:p w14:paraId="001CF539" w14:textId="7B9E00AC" w:rsidR="00DB3653" w:rsidRPr="00BC563F" w:rsidRDefault="00300924" w:rsidP="00DB3653">
      <w:pPr>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3.</w:t>
      </w:r>
      <w:r w:rsidR="00DB3653" w:rsidRPr="00BC563F">
        <w:rPr>
          <w:rFonts w:ascii="Times New Roman" w:hAnsi="Times New Roman" w:cs="Times New Roman"/>
          <w:b/>
          <w:bCs/>
          <w:sz w:val="24"/>
          <w:szCs w:val="24"/>
          <w:lang w:val="en-US"/>
        </w:rPr>
        <w:t xml:space="preserve"> RESULTS</w:t>
      </w:r>
    </w:p>
    <w:p w14:paraId="71F84014" w14:textId="57372281" w:rsidR="00DB3653" w:rsidRDefault="00DB3653" w:rsidP="00DB3653">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main effect of genotype and NaCl levels, as well as the </w:t>
      </w:r>
      <w:r w:rsidR="009E0655">
        <w:rPr>
          <w:rFonts w:ascii="Times New Roman" w:hAnsi="Times New Roman" w:cs="Times New Roman"/>
          <w:sz w:val="24"/>
          <w:szCs w:val="24"/>
          <w:lang w:val="en-US"/>
        </w:rPr>
        <w:t>two–way</w:t>
      </w:r>
      <w:r>
        <w:rPr>
          <w:rFonts w:ascii="Times New Roman" w:hAnsi="Times New Roman" w:cs="Times New Roman"/>
          <w:sz w:val="24"/>
          <w:szCs w:val="24"/>
          <w:lang w:val="en-US"/>
        </w:rPr>
        <w:t xml:space="preserve"> interaction effect of the two factors (genotype </w:t>
      </w:r>
      <m:oMath>
        <m:r>
          <w:rPr>
            <w:rFonts w:ascii="Cambria Math" w:hAnsi="Cambria Math" w:cs="Times New Roman"/>
            <w:sz w:val="24"/>
            <w:szCs w:val="24"/>
            <w:lang w:val="en-US"/>
          </w:rPr>
          <m:t>×</m:t>
        </m:r>
      </m:oMath>
      <w:r>
        <w:rPr>
          <w:rFonts w:ascii="Times New Roman" w:hAnsi="Times New Roman" w:cs="Times New Roman"/>
          <w:sz w:val="24"/>
          <w:szCs w:val="24"/>
          <w:lang w:val="en-US"/>
        </w:rPr>
        <w:t xml:space="preserve"> NaCl level)</w:t>
      </w:r>
      <w:r w:rsidR="009E0655">
        <w:rPr>
          <w:rFonts w:ascii="Times New Roman" w:hAnsi="Times New Roman" w:cs="Times New Roman"/>
          <w:sz w:val="24"/>
          <w:szCs w:val="24"/>
          <w:lang w:val="en-US"/>
        </w:rPr>
        <w:t>,</w:t>
      </w:r>
      <w:r>
        <w:rPr>
          <w:rFonts w:ascii="Times New Roman" w:hAnsi="Times New Roman" w:cs="Times New Roman"/>
          <w:sz w:val="24"/>
          <w:szCs w:val="24"/>
          <w:lang w:val="en-US"/>
        </w:rPr>
        <w:t xml:space="preserve"> revealed a highly significant (</w:t>
      </w:r>
      <w:r w:rsidR="00F84158">
        <w:rPr>
          <w:rFonts w:ascii="Times New Roman" w:hAnsi="Times New Roman" w:cs="Times New Roman"/>
          <w:i/>
          <w:iCs/>
          <w:sz w:val="24"/>
          <w:szCs w:val="24"/>
          <w:lang w:val="en-US"/>
        </w:rPr>
        <w:t>P=</w:t>
      </w:r>
      <w:r>
        <w:rPr>
          <w:rFonts w:ascii="Times New Roman" w:hAnsi="Times New Roman" w:cs="Times New Roman"/>
          <w:i/>
          <w:iCs/>
          <w:sz w:val="24"/>
          <w:szCs w:val="24"/>
          <w:lang w:val="en-US"/>
        </w:rPr>
        <w:t>0.05)</w:t>
      </w:r>
      <w:r>
        <w:rPr>
          <w:rFonts w:ascii="Times New Roman" w:hAnsi="Times New Roman" w:cs="Times New Roman"/>
          <w:sz w:val="24"/>
          <w:szCs w:val="24"/>
          <w:lang w:val="en-US"/>
        </w:rPr>
        <w:t xml:space="preserve"> effect on the germination and early seedling growth parameters (Tables 1 and 2).</w:t>
      </w:r>
    </w:p>
    <w:p w14:paraId="5BBF3E32" w14:textId="7D21BA5F" w:rsidR="00DB3653" w:rsidRPr="00BC563F" w:rsidRDefault="00D62DDD" w:rsidP="00DB3653">
      <w:pPr>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3</w:t>
      </w:r>
      <w:r w:rsidR="00DB3653" w:rsidRPr="00BC563F">
        <w:rPr>
          <w:rFonts w:ascii="Times New Roman" w:hAnsi="Times New Roman" w:cs="Times New Roman"/>
          <w:b/>
          <w:bCs/>
          <w:sz w:val="24"/>
          <w:szCs w:val="24"/>
          <w:lang w:val="en-US"/>
        </w:rPr>
        <w:t>.1 Germination Percentage</w:t>
      </w:r>
      <w:r w:rsidR="00DB3653">
        <w:rPr>
          <w:rFonts w:ascii="Times New Roman" w:hAnsi="Times New Roman" w:cs="Times New Roman"/>
          <w:b/>
          <w:bCs/>
          <w:sz w:val="24"/>
          <w:szCs w:val="24"/>
          <w:lang w:val="en-US"/>
        </w:rPr>
        <w:t xml:space="preserve"> (%)</w:t>
      </w:r>
    </w:p>
    <w:p w14:paraId="52C1E0D9" w14:textId="3F01BE60" w:rsidR="00DB3653" w:rsidRDefault="00DB3653" w:rsidP="00DB3653">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mean performance of all </w:t>
      </w:r>
      <w:r w:rsidR="00F84158">
        <w:rPr>
          <w:rFonts w:ascii="Times New Roman" w:hAnsi="Times New Roman" w:cs="Times New Roman"/>
          <w:sz w:val="24"/>
          <w:szCs w:val="24"/>
          <w:lang w:val="en-US"/>
        </w:rPr>
        <w:t>genotypes across the five NaCl concentration levels showed a significant difference (</w:t>
      </w:r>
      <w:r w:rsidR="00F84158">
        <w:rPr>
          <w:rFonts w:ascii="Times New Roman" w:hAnsi="Times New Roman" w:cs="Times New Roman"/>
          <w:i/>
          <w:iCs/>
          <w:sz w:val="24"/>
          <w:szCs w:val="24"/>
          <w:lang w:val="en-US"/>
        </w:rPr>
        <w:t>P=</w:t>
      </w:r>
      <w:r w:rsidR="00F84158">
        <w:rPr>
          <w:rFonts w:ascii="Times New Roman" w:hAnsi="Times New Roman" w:cs="Times New Roman"/>
          <w:sz w:val="24"/>
          <w:szCs w:val="24"/>
          <w:lang w:val="en-US"/>
        </w:rPr>
        <w:t>0.05) in</w:t>
      </w:r>
      <w:r>
        <w:rPr>
          <w:rFonts w:ascii="Times New Roman" w:hAnsi="Times New Roman" w:cs="Times New Roman"/>
          <w:sz w:val="24"/>
          <w:szCs w:val="24"/>
          <w:lang w:val="en-US"/>
        </w:rPr>
        <w:t xml:space="preserve"> germination percentage (Figure 1). Under </w:t>
      </w:r>
      <w:r w:rsidR="009E0655">
        <w:rPr>
          <w:rFonts w:ascii="Times New Roman" w:hAnsi="Times New Roman" w:cs="Times New Roman"/>
          <w:sz w:val="24"/>
          <w:szCs w:val="24"/>
          <w:lang w:val="en-US"/>
        </w:rPr>
        <w:t>non–toxic conditions</w:t>
      </w:r>
      <w:r>
        <w:rPr>
          <w:rFonts w:ascii="Times New Roman" w:hAnsi="Times New Roman" w:cs="Times New Roman"/>
          <w:sz w:val="24"/>
          <w:szCs w:val="24"/>
          <w:lang w:val="en-US"/>
        </w:rPr>
        <w:t xml:space="preserve"> (control), NHTO-0238 and NHTO-0206 (100 %) had the highest germination percentage, while NHTO-0355 (3.30 %) had the lowest germination percentage. At 20 mM NaCl concentration, NHTO-0206 and NHTO-0238 (100 %) had the highest germination percentage, whereas NHTO-0355 (13.30 %) had the lowest germination percentage. At 40mM NaCl concentration, NHTO-0340, NHTO-0206 and NHTO-0238 (86.7 %) had the highest germination percentage</w:t>
      </w:r>
      <w:r w:rsidR="005013F6">
        <w:rPr>
          <w:rFonts w:ascii="Times New Roman" w:hAnsi="Times New Roman" w:cs="Times New Roman"/>
          <w:sz w:val="24"/>
          <w:szCs w:val="24"/>
          <w:lang w:val="en-US"/>
        </w:rPr>
        <w:t xml:space="preserve">, </w:t>
      </w:r>
      <w:r>
        <w:rPr>
          <w:rFonts w:ascii="Times New Roman" w:hAnsi="Times New Roman" w:cs="Times New Roman"/>
          <w:sz w:val="24"/>
          <w:szCs w:val="24"/>
          <w:lang w:val="en-US"/>
        </w:rPr>
        <w:t>whereas NHTO-0355 (46.7 %) had the lowest germination percentage. At 60 mM NaCl concentration, NHTO-0238 (100 %) had the highest germination percentage, while NHTO-0355 (13.3%) had the lowest germination percentage. At 80 mM NaCl concentration, NHTO-0206 (80 %) had the highest germination percentage while NHTO-0355 (6.7 %) had the lowest germination percentage.</w:t>
      </w:r>
    </w:p>
    <w:p w14:paraId="72DBD91E" w14:textId="77777777" w:rsidR="00DB3653" w:rsidRDefault="00DB3653" w:rsidP="00DB3653">
      <w:pPr>
        <w:spacing w:line="480" w:lineRule="auto"/>
        <w:jc w:val="both"/>
        <w:rPr>
          <w:rFonts w:ascii="Times New Roman" w:hAnsi="Times New Roman" w:cs="Times New Roman"/>
          <w:sz w:val="24"/>
          <w:szCs w:val="24"/>
          <w:lang w:val="en-US"/>
        </w:rPr>
        <w:sectPr w:rsidR="00DB3653">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pPr>
    </w:p>
    <w:p w14:paraId="77255080" w14:textId="692CC689" w:rsidR="00DB3653" w:rsidRPr="000018CA" w:rsidRDefault="00DB3653" w:rsidP="00DB3653">
      <w:pPr>
        <w:spacing w:line="276" w:lineRule="auto"/>
        <w:jc w:val="both"/>
        <w:rPr>
          <w:rFonts w:ascii="Times New Roman" w:hAnsi="Times New Roman" w:cs="Times New Roman"/>
          <w:b/>
          <w:bCs/>
          <w:sz w:val="24"/>
          <w:szCs w:val="24"/>
          <w:lang w:val="en-US"/>
        </w:rPr>
      </w:pPr>
      <w:r w:rsidRPr="000018CA">
        <w:rPr>
          <w:rFonts w:ascii="Times New Roman" w:hAnsi="Times New Roman" w:cs="Times New Roman"/>
          <w:b/>
          <w:bCs/>
          <w:sz w:val="24"/>
          <w:szCs w:val="24"/>
          <w:lang w:val="en-US"/>
        </w:rPr>
        <w:lastRenderedPageBreak/>
        <w:t xml:space="preserve">Table 1: Effect of </w:t>
      </w:r>
      <w:r>
        <w:rPr>
          <w:rFonts w:ascii="Times New Roman" w:hAnsi="Times New Roman" w:cs="Times New Roman"/>
          <w:b/>
          <w:bCs/>
          <w:sz w:val="24"/>
          <w:szCs w:val="24"/>
          <w:lang w:val="en-US"/>
        </w:rPr>
        <w:t>s</w:t>
      </w:r>
      <w:r w:rsidRPr="000018CA">
        <w:rPr>
          <w:rFonts w:ascii="Times New Roman" w:hAnsi="Times New Roman" w:cs="Times New Roman"/>
          <w:b/>
          <w:bCs/>
          <w:sz w:val="24"/>
          <w:szCs w:val="24"/>
          <w:lang w:val="en-US"/>
        </w:rPr>
        <w:t xml:space="preserve">alinity stress on </w:t>
      </w:r>
      <w:r>
        <w:rPr>
          <w:rFonts w:ascii="Times New Roman" w:hAnsi="Times New Roman" w:cs="Times New Roman"/>
          <w:b/>
          <w:bCs/>
          <w:sz w:val="24"/>
          <w:szCs w:val="24"/>
          <w:lang w:val="en-US"/>
        </w:rPr>
        <w:t xml:space="preserve">the germination indices of </w:t>
      </w:r>
      <w:proofErr w:type="gramStart"/>
      <w:r w:rsidRPr="000018CA">
        <w:rPr>
          <w:rFonts w:ascii="Times New Roman" w:hAnsi="Times New Roman" w:cs="Times New Roman"/>
          <w:b/>
          <w:bCs/>
          <w:sz w:val="24"/>
          <w:szCs w:val="24"/>
          <w:lang w:val="en-US"/>
        </w:rPr>
        <w:t xml:space="preserve">different  </w:t>
      </w:r>
      <w:r>
        <w:rPr>
          <w:rFonts w:ascii="Times New Roman" w:hAnsi="Times New Roman" w:cs="Times New Roman"/>
          <w:b/>
          <w:bCs/>
          <w:sz w:val="24"/>
          <w:szCs w:val="24"/>
          <w:lang w:val="en-US"/>
        </w:rPr>
        <w:t>t</w:t>
      </w:r>
      <w:r w:rsidRPr="000018CA">
        <w:rPr>
          <w:rFonts w:ascii="Times New Roman" w:hAnsi="Times New Roman" w:cs="Times New Roman"/>
          <w:b/>
          <w:bCs/>
          <w:sz w:val="24"/>
          <w:szCs w:val="24"/>
          <w:lang w:val="en-US"/>
        </w:rPr>
        <w:t>omato</w:t>
      </w:r>
      <w:proofErr w:type="gramEnd"/>
      <w:r>
        <w:rPr>
          <w:rFonts w:ascii="Times New Roman" w:hAnsi="Times New Roman" w:cs="Times New Roman"/>
          <w:b/>
          <w:bCs/>
          <w:sz w:val="24"/>
          <w:szCs w:val="24"/>
          <w:lang w:val="en-US"/>
        </w:rPr>
        <w:t xml:space="preserve"> genotypes </w:t>
      </w:r>
    </w:p>
    <w:tbl>
      <w:tblPr>
        <w:tblStyle w:val="TableGrid"/>
        <w:tblW w:w="1409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3315"/>
        <w:gridCol w:w="2790"/>
        <w:gridCol w:w="2790"/>
        <w:gridCol w:w="2790"/>
      </w:tblGrid>
      <w:tr w:rsidR="00DB3653" w14:paraId="4ABEC1D9" w14:textId="77777777" w:rsidTr="00ED78CC">
        <w:tc>
          <w:tcPr>
            <w:tcW w:w="2405" w:type="dxa"/>
            <w:tcBorders>
              <w:top w:val="single" w:sz="4" w:space="0" w:color="auto"/>
              <w:bottom w:val="single" w:sz="4" w:space="0" w:color="auto"/>
            </w:tcBorders>
          </w:tcPr>
          <w:p w14:paraId="6D8E4166" w14:textId="77777777" w:rsidR="00DB3653" w:rsidRPr="00941EE2" w:rsidRDefault="00DB3653" w:rsidP="00ED78CC">
            <w:pPr>
              <w:spacing w:line="480" w:lineRule="auto"/>
              <w:jc w:val="both"/>
              <w:rPr>
                <w:rFonts w:ascii="Times New Roman" w:hAnsi="Times New Roman" w:cs="Times New Roman"/>
                <w:b/>
                <w:bCs/>
                <w:sz w:val="24"/>
                <w:szCs w:val="24"/>
                <w:lang w:val="en-US"/>
              </w:rPr>
            </w:pPr>
            <w:r w:rsidRPr="00941EE2">
              <w:rPr>
                <w:rFonts w:ascii="Times New Roman" w:hAnsi="Times New Roman" w:cs="Times New Roman"/>
                <w:b/>
                <w:bCs/>
                <w:sz w:val="24"/>
                <w:szCs w:val="24"/>
                <w:lang w:val="en-US"/>
              </w:rPr>
              <w:t>Genotype (G)</w:t>
            </w:r>
          </w:p>
        </w:tc>
        <w:tc>
          <w:tcPr>
            <w:tcW w:w="3315" w:type="dxa"/>
            <w:tcBorders>
              <w:top w:val="single" w:sz="4" w:space="0" w:color="auto"/>
              <w:bottom w:val="single" w:sz="4" w:space="0" w:color="auto"/>
            </w:tcBorders>
          </w:tcPr>
          <w:p w14:paraId="056FCC7C" w14:textId="77777777" w:rsidR="00DB3653" w:rsidRPr="00941EE2" w:rsidRDefault="00DB3653" w:rsidP="00ED78CC">
            <w:pPr>
              <w:spacing w:line="480" w:lineRule="auto"/>
              <w:jc w:val="center"/>
              <w:rPr>
                <w:rFonts w:ascii="Times New Roman" w:hAnsi="Times New Roman" w:cs="Times New Roman"/>
                <w:b/>
                <w:bCs/>
                <w:sz w:val="24"/>
                <w:szCs w:val="24"/>
                <w:lang w:val="en-US"/>
              </w:rPr>
            </w:pPr>
            <w:r w:rsidRPr="00941EE2">
              <w:rPr>
                <w:rFonts w:ascii="Times New Roman" w:hAnsi="Times New Roman" w:cs="Times New Roman"/>
                <w:b/>
                <w:bCs/>
                <w:sz w:val="24"/>
                <w:szCs w:val="24"/>
                <w:lang w:val="en-US"/>
              </w:rPr>
              <w:t>Germination Percentage</w:t>
            </w:r>
          </w:p>
        </w:tc>
        <w:tc>
          <w:tcPr>
            <w:tcW w:w="2790" w:type="dxa"/>
            <w:tcBorders>
              <w:top w:val="single" w:sz="4" w:space="0" w:color="auto"/>
              <w:bottom w:val="single" w:sz="4" w:space="0" w:color="auto"/>
            </w:tcBorders>
          </w:tcPr>
          <w:p w14:paraId="2D047037" w14:textId="77777777" w:rsidR="00DB3653" w:rsidRPr="00941EE2" w:rsidRDefault="00DB3653" w:rsidP="00ED78CC">
            <w:pPr>
              <w:spacing w:line="480" w:lineRule="auto"/>
              <w:jc w:val="center"/>
              <w:rPr>
                <w:rFonts w:ascii="Times New Roman" w:hAnsi="Times New Roman" w:cs="Times New Roman"/>
                <w:b/>
                <w:bCs/>
                <w:sz w:val="24"/>
                <w:szCs w:val="24"/>
                <w:lang w:val="en-US"/>
              </w:rPr>
            </w:pPr>
            <w:r w:rsidRPr="00941EE2">
              <w:rPr>
                <w:rFonts w:ascii="Times New Roman" w:hAnsi="Times New Roman" w:cs="Times New Roman"/>
                <w:b/>
                <w:bCs/>
                <w:sz w:val="24"/>
                <w:szCs w:val="24"/>
                <w:lang w:val="en-US"/>
              </w:rPr>
              <w:t>Germination Energy</w:t>
            </w:r>
          </w:p>
        </w:tc>
        <w:tc>
          <w:tcPr>
            <w:tcW w:w="2790" w:type="dxa"/>
            <w:tcBorders>
              <w:top w:val="single" w:sz="4" w:space="0" w:color="auto"/>
              <w:bottom w:val="single" w:sz="4" w:space="0" w:color="auto"/>
            </w:tcBorders>
          </w:tcPr>
          <w:p w14:paraId="1E51A62E" w14:textId="77777777" w:rsidR="00DB3653" w:rsidRPr="00941EE2" w:rsidRDefault="00DB3653" w:rsidP="00ED78CC">
            <w:pPr>
              <w:spacing w:line="480" w:lineRule="auto"/>
              <w:jc w:val="center"/>
              <w:rPr>
                <w:rFonts w:ascii="Times New Roman" w:hAnsi="Times New Roman" w:cs="Times New Roman"/>
                <w:b/>
                <w:bCs/>
                <w:sz w:val="24"/>
                <w:szCs w:val="24"/>
                <w:lang w:val="en-US"/>
              </w:rPr>
            </w:pPr>
            <w:r w:rsidRPr="00941EE2">
              <w:rPr>
                <w:rFonts w:ascii="Times New Roman" w:hAnsi="Times New Roman" w:cs="Times New Roman"/>
                <w:b/>
                <w:bCs/>
                <w:sz w:val="24"/>
                <w:szCs w:val="24"/>
                <w:lang w:val="en-US"/>
              </w:rPr>
              <w:t>Germination Rate Index</w:t>
            </w:r>
          </w:p>
        </w:tc>
        <w:tc>
          <w:tcPr>
            <w:tcW w:w="2790" w:type="dxa"/>
            <w:tcBorders>
              <w:top w:val="single" w:sz="4" w:space="0" w:color="auto"/>
              <w:bottom w:val="single" w:sz="4" w:space="0" w:color="auto"/>
            </w:tcBorders>
          </w:tcPr>
          <w:p w14:paraId="3D60EF07" w14:textId="77777777" w:rsidR="00DB3653" w:rsidRPr="00941EE2" w:rsidRDefault="00DB3653" w:rsidP="00ED78CC">
            <w:pPr>
              <w:spacing w:line="480" w:lineRule="auto"/>
              <w:jc w:val="center"/>
              <w:rPr>
                <w:rFonts w:ascii="Times New Roman" w:hAnsi="Times New Roman" w:cs="Times New Roman"/>
                <w:b/>
                <w:bCs/>
                <w:sz w:val="24"/>
                <w:szCs w:val="24"/>
                <w:lang w:val="en-US"/>
              </w:rPr>
            </w:pPr>
            <w:r w:rsidRPr="00941EE2">
              <w:rPr>
                <w:rFonts w:ascii="Times New Roman" w:hAnsi="Times New Roman" w:cs="Times New Roman"/>
                <w:b/>
                <w:bCs/>
                <w:sz w:val="24"/>
                <w:szCs w:val="24"/>
                <w:lang w:val="en-US"/>
              </w:rPr>
              <w:t>Mean Germination Time</w:t>
            </w:r>
          </w:p>
        </w:tc>
      </w:tr>
      <w:tr w:rsidR="00DB3653" w14:paraId="2B259445" w14:textId="77777777" w:rsidTr="00ED78CC">
        <w:tc>
          <w:tcPr>
            <w:tcW w:w="2405" w:type="dxa"/>
            <w:tcBorders>
              <w:top w:val="single" w:sz="4" w:space="0" w:color="auto"/>
            </w:tcBorders>
          </w:tcPr>
          <w:p w14:paraId="131F87AA" w14:textId="77777777" w:rsidR="00DB3653" w:rsidRDefault="00DB3653" w:rsidP="00ED78CC">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NHTO-0355</w:t>
            </w:r>
          </w:p>
        </w:tc>
        <w:tc>
          <w:tcPr>
            <w:tcW w:w="3315" w:type="dxa"/>
            <w:tcBorders>
              <w:top w:val="single" w:sz="4" w:space="0" w:color="auto"/>
            </w:tcBorders>
          </w:tcPr>
          <w:p w14:paraId="3BA43277" w14:textId="77777777" w:rsidR="00DB3653" w:rsidRDefault="00DB3653" w:rsidP="00ED78CC">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13.3</w:t>
            </w:r>
            <w:r w:rsidRPr="00BF3005">
              <w:rPr>
                <w:rFonts w:ascii="Times New Roman" w:hAnsi="Times New Roman" w:cs="Times New Roman"/>
                <w:sz w:val="24"/>
                <w:szCs w:val="24"/>
                <w:vertAlign w:val="superscript"/>
                <w:lang w:val="en-US"/>
              </w:rPr>
              <w:t>c</w:t>
            </w:r>
          </w:p>
        </w:tc>
        <w:tc>
          <w:tcPr>
            <w:tcW w:w="2790" w:type="dxa"/>
            <w:tcBorders>
              <w:top w:val="single" w:sz="4" w:space="0" w:color="auto"/>
            </w:tcBorders>
          </w:tcPr>
          <w:p w14:paraId="2530D16E" w14:textId="77777777" w:rsidR="00DB3653" w:rsidRDefault="00DB3653" w:rsidP="00ED78CC">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9.3</w:t>
            </w:r>
            <w:r w:rsidRPr="000401BA">
              <w:rPr>
                <w:rFonts w:ascii="Times New Roman" w:hAnsi="Times New Roman" w:cs="Times New Roman"/>
                <w:sz w:val="24"/>
                <w:szCs w:val="24"/>
                <w:vertAlign w:val="superscript"/>
                <w:lang w:val="en-US"/>
              </w:rPr>
              <w:t>c</w:t>
            </w:r>
          </w:p>
        </w:tc>
        <w:tc>
          <w:tcPr>
            <w:tcW w:w="2790" w:type="dxa"/>
            <w:tcBorders>
              <w:top w:val="single" w:sz="4" w:space="0" w:color="auto"/>
            </w:tcBorders>
          </w:tcPr>
          <w:p w14:paraId="5CDF2667" w14:textId="77777777" w:rsidR="00DB3653" w:rsidRDefault="00DB3653" w:rsidP="00ED78CC">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0.7</w:t>
            </w:r>
            <w:r w:rsidRPr="000401BA">
              <w:rPr>
                <w:rFonts w:ascii="Times New Roman" w:hAnsi="Times New Roman" w:cs="Times New Roman"/>
                <w:sz w:val="24"/>
                <w:szCs w:val="24"/>
                <w:vertAlign w:val="superscript"/>
                <w:lang w:val="en-US"/>
              </w:rPr>
              <w:t>c</w:t>
            </w:r>
          </w:p>
        </w:tc>
        <w:tc>
          <w:tcPr>
            <w:tcW w:w="2790" w:type="dxa"/>
            <w:tcBorders>
              <w:top w:val="single" w:sz="4" w:space="0" w:color="auto"/>
            </w:tcBorders>
          </w:tcPr>
          <w:p w14:paraId="77D11528" w14:textId="77777777" w:rsidR="00DB3653" w:rsidRDefault="00DB3653" w:rsidP="00ED78CC">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4.4</w:t>
            </w:r>
            <w:r w:rsidRPr="000401BA">
              <w:rPr>
                <w:rFonts w:ascii="Times New Roman" w:hAnsi="Times New Roman" w:cs="Times New Roman"/>
                <w:sz w:val="24"/>
                <w:szCs w:val="24"/>
                <w:vertAlign w:val="superscript"/>
                <w:lang w:val="en-US"/>
              </w:rPr>
              <w:t>c</w:t>
            </w:r>
          </w:p>
        </w:tc>
      </w:tr>
      <w:tr w:rsidR="00DB3653" w14:paraId="30A3598D" w14:textId="77777777" w:rsidTr="00ED78CC">
        <w:tc>
          <w:tcPr>
            <w:tcW w:w="2405" w:type="dxa"/>
          </w:tcPr>
          <w:p w14:paraId="5BB5F4E7" w14:textId="77777777" w:rsidR="00DB3653" w:rsidRDefault="00DB3653" w:rsidP="00ED78CC">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NHTO-0340</w:t>
            </w:r>
          </w:p>
        </w:tc>
        <w:tc>
          <w:tcPr>
            <w:tcW w:w="3315" w:type="dxa"/>
          </w:tcPr>
          <w:p w14:paraId="6E8139F3" w14:textId="77777777" w:rsidR="00DB3653" w:rsidRDefault="00DB3653" w:rsidP="00ED78CC">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77.3</w:t>
            </w:r>
            <w:r w:rsidRPr="00BF3005">
              <w:rPr>
                <w:rFonts w:ascii="Times New Roman" w:hAnsi="Times New Roman" w:cs="Times New Roman"/>
                <w:sz w:val="24"/>
                <w:szCs w:val="24"/>
                <w:vertAlign w:val="superscript"/>
                <w:lang w:val="en-US"/>
              </w:rPr>
              <w:t>b</w:t>
            </w:r>
          </w:p>
        </w:tc>
        <w:tc>
          <w:tcPr>
            <w:tcW w:w="2790" w:type="dxa"/>
          </w:tcPr>
          <w:p w14:paraId="6E991F07" w14:textId="77777777" w:rsidR="00DB3653" w:rsidRDefault="00DB3653" w:rsidP="00ED78CC">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72</w:t>
            </w:r>
            <w:r w:rsidRPr="000401BA">
              <w:rPr>
                <w:rFonts w:ascii="Times New Roman" w:hAnsi="Times New Roman" w:cs="Times New Roman"/>
                <w:sz w:val="24"/>
                <w:szCs w:val="24"/>
                <w:vertAlign w:val="superscript"/>
                <w:lang w:val="en-US"/>
              </w:rPr>
              <w:t>b</w:t>
            </w:r>
          </w:p>
        </w:tc>
        <w:tc>
          <w:tcPr>
            <w:tcW w:w="2790" w:type="dxa"/>
          </w:tcPr>
          <w:p w14:paraId="03484436" w14:textId="77777777" w:rsidR="00DB3653" w:rsidRDefault="00DB3653" w:rsidP="00ED78CC">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5.5</w:t>
            </w:r>
            <w:r w:rsidRPr="000401BA">
              <w:rPr>
                <w:rFonts w:ascii="Times New Roman" w:hAnsi="Times New Roman" w:cs="Times New Roman"/>
                <w:sz w:val="24"/>
                <w:szCs w:val="24"/>
                <w:vertAlign w:val="superscript"/>
                <w:lang w:val="en-US"/>
              </w:rPr>
              <w:t>b</w:t>
            </w:r>
          </w:p>
        </w:tc>
        <w:tc>
          <w:tcPr>
            <w:tcW w:w="2790" w:type="dxa"/>
          </w:tcPr>
          <w:p w14:paraId="066D780E" w14:textId="77777777" w:rsidR="00DB3653" w:rsidRDefault="00DB3653" w:rsidP="00ED78CC">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4.9</w:t>
            </w:r>
            <w:r w:rsidRPr="000401BA">
              <w:rPr>
                <w:rFonts w:ascii="Times New Roman" w:hAnsi="Times New Roman" w:cs="Times New Roman"/>
                <w:sz w:val="24"/>
                <w:szCs w:val="24"/>
                <w:vertAlign w:val="superscript"/>
                <w:lang w:val="en-US"/>
              </w:rPr>
              <w:t>ab</w:t>
            </w:r>
          </w:p>
        </w:tc>
      </w:tr>
      <w:tr w:rsidR="00DB3653" w14:paraId="09CAA282" w14:textId="77777777" w:rsidTr="00ED78CC">
        <w:tc>
          <w:tcPr>
            <w:tcW w:w="2405" w:type="dxa"/>
          </w:tcPr>
          <w:p w14:paraId="05AF43FE" w14:textId="77777777" w:rsidR="00DB3653" w:rsidRDefault="00DB3653" w:rsidP="00ED78CC">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NHTO-0206</w:t>
            </w:r>
          </w:p>
        </w:tc>
        <w:tc>
          <w:tcPr>
            <w:tcW w:w="3315" w:type="dxa"/>
          </w:tcPr>
          <w:p w14:paraId="2FD02055" w14:textId="77777777" w:rsidR="00DB3653" w:rsidRDefault="00DB3653" w:rsidP="00ED78CC">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92</w:t>
            </w:r>
            <w:r w:rsidRPr="000401BA">
              <w:rPr>
                <w:rFonts w:ascii="Times New Roman" w:hAnsi="Times New Roman" w:cs="Times New Roman"/>
                <w:sz w:val="24"/>
                <w:szCs w:val="24"/>
                <w:vertAlign w:val="superscript"/>
                <w:lang w:val="en-US"/>
              </w:rPr>
              <w:t>a</w:t>
            </w:r>
          </w:p>
        </w:tc>
        <w:tc>
          <w:tcPr>
            <w:tcW w:w="2790" w:type="dxa"/>
          </w:tcPr>
          <w:p w14:paraId="5E752FC9" w14:textId="77777777" w:rsidR="00DB3653" w:rsidRDefault="00DB3653" w:rsidP="00ED78CC">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90.7</w:t>
            </w:r>
            <w:r w:rsidRPr="000401BA">
              <w:rPr>
                <w:rFonts w:ascii="Times New Roman" w:hAnsi="Times New Roman" w:cs="Times New Roman"/>
                <w:sz w:val="24"/>
                <w:szCs w:val="24"/>
                <w:vertAlign w:val="superscript"/>
                <w:lang w:val="en-US"/>
              </w:rPr>
              <w:t>a</w:t>
            </w:r>
          </w:p>
        </w:tc>
        <w:tc>
          <w:tcPr>
            <w:tcW w:w="2790" w:type="dxa"/>
          </w:tcPr>
          <w:p w14:paraId="50B71E7A" w14:textId="77777777" w:rsidR="00DB3653" w:rsidRDefault="00DB3653" w:rsidP="00ED78CC">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7.3</w:t>
            </w:r>
            <w:r w:rsidRPr="000401BA">
              <w:rPr>
                <w:rFonts w:ascii="Times New Roman" w:hAnsi="Times New Roman" w:cs="Times New Roman"/>
                <w:sz w:val="24"/>
                <w:szCs w:val="24"/>
                <w:vertAlign w:val="superscript"/>
                <w:lang w:val="en-US"/>
              </w:rPr>
              <w:t>a</w:t>
            </w:r>
          </w:p>
        </w:tc>
        <w:tc>
          <w:tcPr>
            <w:tcW w:w="2790" w:type="dxa"/>
          </w:tcPr>
          <w:p w14:paraId="1C19186C" w14:textId="77777777" w:rsidR="00DB3653" w:rsidRDefault="00DB3653" w:rsidP="00ED78CC">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4.6</w:t>
            </w:r>
            <w:r w:rsidRPr="000401BA">
              <w:rPr>
                <w:rFonts w:ascii="Times New Roman" w:hAnsi="Times New Roman" w:cs="Times New Roman"/>
                <w:sz w:val="24"/>
                <w:szCs w:val="24"/>
                <w:vertAlign w:val="superscript"/>
                <w:lang w:val="en-US"/>
              </w:rPr>
              <w:t>ab</w:t>
            </w:r>
          </w:p>
        </w:tc>
      </w:tr>
      <w:tr w:rsidR="00DB3653" w14:paraId="274C1416" w14:textId="77777777" w:rsidTr="00ED78CC">
        <w:tc>
          <w:tcPr>
            <w:tcW w:w="2405" w:type="dxa"/>
          </w:tcPr>
          <w:p w14:paraId="3DC8FC57" w14:textId="77777777" w:rsidR="00DB3653" w:rsidRDefault="00DB3653" w:rsidP="00ED78CC">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NHTO-0240</w:t>
            </w:r>
          </w:p>
        </w:tc>
        <w:tc>
          <w:tcPr>
            <w:tcW w:w="3315" w:type="dxa"/>
          </w:tcPr>
          <w:p w14:paraId="62856866" w14:textId="77777777" w:rsidR="00DB3653" w:rsidRDefault="00DB3653" w:rsidP="00ED78CC">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76</w:t>
            </w:r>
            <w:r w:rsidRPr="000401BA">
              <w:rPr>
                <w:rFonts w:ascii="Times New Roman" w:hAnsi="Times New Roman" w:cs="Times New Roman"/>
                <w:sz w:val="24"/>
                <w:szCs w:val="24"/>
                <w:vertAlign w:val="superscript"/>
                <w:lang w:val="en-US"/>
              </w:rPr>
              <w:t>b</w:t>
            </w:r>
          </w:p>
        </w:tc>
        <w:tc>
          <w:tcPr>
            <w:tcW w:w="2790" w:type="dxa"/>
          </w:tcPr>
          <w:p w14:paraId="3303063E" w14:textId="77777777" w:rsidR="00DB3653" w:rsidRDefault="00DB3653" w:rsidP="00ED78CC">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74.7</w:t>
            </w:r>
            <w:r w:rsidRPr="000401BA">
              <w:rPr>
                <w:rFonts w:ascii="Times New Roman" w:hAnsi="Times New Roman" w:cs="Times New Roman"/>
                <w:sz w:val="24"/>
                <w:szCs w:val="24"/>
                <w:vertAlign w:val="superscript"/>
                <w:lang w:val="en-US"/>
              </w:rPr>
              <w:t>b</w:t>
            </w:r>
          </w:p>
        </w:tc>
        <w:tc>
          <w:tcPr>
            <w:tcW w:w="2790" w:type="dxa"/>
          </w:tcPr>
          <w:p w14:paraId="161355AA" w14:textId="77777777" w:rsidR="00DB3653" w:rsidRDefault="00DB3653" w:rsidP="00ED78CC">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5.0</w:t>
            </w:r>
            <w:r w:rsidRPr="000401BA">
              <w:rPr>
                <w:rFonts w:ascii="Times New Roman" w:hAnsi="Times New Roman" w:cs="Times New Roman"/>
                <w:sz w:val="24"/>
                <w:szCs w:val="24"/>
                <w:vertAlign w:val="superscript"/>
                <w:lang w:val="en-US"/>
              </w:rPr>
              <w:t>b</w:t>
            </w:r>
          </w:p>
        </w:tc>
        <w:tc>
          <w:tcPr>
            <w:tcW w:w="2790" w:type="dxa"/>
          </w:tcPr>
          <w:p w14:paraId="7ECA05C3" w14:textId="77777777" w:rsidR="00DB3653" w:rsidRDefault="00DB3653" w:rsidP="00ED78CC">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4.9</w:t>
            </w:r>
            <w:r w:rsidRPr="000401BA">
              <w:rPr>
                <w:rFonts w:ascii="Times New Roman" w:hAnsi="Times New Roman" w:cs="Times New Roman"/>
                <w:sz w:val="24"/>
                <w:szCs w:val="24"/>
                <w:vertAlign w:val="superscript"/>
                <w:lang w:val="en-US"/>
              </w:rPr>
              <w:t>ab</w:t>
            </w:r>
          </w:p>
        </w:tc>
      </w:tr>
      <w:tr w:rsidR="00DB3653" w14:paraId="7B688AA9" w14:textId="77777777" w:rsidTr="00ED78CC">
        <w:tc>
          <w:tcPr>
            <w:tcW w:w="2405" w:type="dxa"/>
          </w:tcPr>
          <w:p w14:paraId="2CAB486A" w14:textId="77777777" w:rsidR="00DB3653" w:rsidRDefault="00DB3653" w:rsidP="00ED78CC">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NHTO-0238</w:t>
            </w:r>
          </w:p>
        </w:tc>
        <w:tc>
          <w:tcPr>
            <w:tcW w:w="3315" w:type="dxa"/>
          </w:tcPr>
          <w:p w14:paraId="4205DBBB" w14:textId="77777777" w:rsidR="00DB3653" w:rsidRDefault="00DB3653" w:rsidP="00ED78CC">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83.3</w:t>
            </w:r>
            <w:r w:rsidRPr="000401BA">
              <w:rPr>
                <w:rFonts w:ascii="Times New Roman" w:hAnsi="Times New Roman" w:cs="Times New Roman"/>
                <w:sz w:val="24"/>
                <w:szCs w:val="24"/>
                <w:vertAlign w:val="superscript"/>
                <w:lang w:val="en-US"/>
              </w:rPr>
              <w:t>ab</w:t>
            </w:r>
          </w:p>
        </w:tc>
        <w:tc>
          <w:tcPr>
            <w:tcW w:w="2790" w:type="dxa"/>
          </w:tcPr>
          <w:p w14:paraId="75CB6AE0" w14:textId="77777777" w:rsidR="00DB3653" w:rsidRDefault="00DB3653" w:rsidP="00ED78CC">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76.7</w:t>
            </w:r>
            <w:r w:rsidRPr="000401BA">
              <w:rPr>
                <w:rFonts w:ascii="Times New Roman" w:hAnsi="Times New Roman" w:cs="Times New Roman"/>
                <w:sz w:val="24"/>
                <w:szCs w:val="24"/>
                <w:vertAlign w:val="superscript"/>
                <w:lang w:val="en-US"/>
              </w:rPr>
              <w:t>b</w:t>
            </w:r>
          </w:p>
        </w:tc>
        <w:tc>
          <w:tcPr>
            <w:tcW w:w="2790" w:type="dxa"/>
          </w:tcPr>
          <w:p w14:paraId="17CFFA54" w14:textId="77777777" w:rsidR="00DB3653" w:rsidRDefault="00DB3653" w:rsidP="00ED78CC">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5.5</w:t>
            </w:r>
            <w:r w:rsidRPr="000401BA">
              <w:rPr>
                <w:rFonts w:ascii="Times New Roman" w:hAnsi="Times New Roman" w:cs="Times New Roman"/>
                <w:sz w:val="24"/>
                <w:szCs w:val="24"/>
                <w:vertAlign w:val="superscript"/>
                <w:lang w:val="en-US"/>
              </w:rPr>
              <w:t>b</w:t>
            </w:r>
          </w:p>
        </w:tc>
        <w:tc>
          <w:tcPr>
            <w:tcW w:w="2790" w:type="dxa"/>
          </w:tcPr>
          <w:p w14:paraId="20C3322C" w14:textId="77777777" w:rsidR="00DB3653" w:rsidRDefault="00DB3653" w:rsidP="00ED78CC">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5.1</w:t>
            </w:r>
            <w:r w:rsidRPr="000401BA">
              <w:rPr>
                <w:rFonts w:ascii="Times New Roman" w:hAnsi="Times New Roman" w:cs="Times New Roman"/>
                <w:sz w:val="24"/>
                <w:szCs w:val="24"/>
                <w:vertAlign w:val="superscript"/>
                <w:lang w:val="en-US"/>
              </w:rPr>
              <w:t>a</w:t>
            </w:r>
          </w:p>
        </w:tc>
      </w:tr>
      <w:tr w:rsidR="00DB3653" w14:paraId="40A1F40D" w14:textId="77777777" w:rsidTr="00ED78CC">
        <w:tc>
          <w:tcPr>
            <w:tcW w:w="2405" w:type="dxa"/>
          </w:tcPr>
          <w:p w14:paraId="749C7CF0" w14:textId="77777777" w:rsidR="00DB3653" w:rsidRDefault="00DB3653" w:rsidP="00ED78CC">
            <w:pPr>
              <w:spacing w:line="360" w:lineRule="auto"/>
              <w:jc w:val="both"/>
              <w:rPr>
                <w:rFonts w:ascii="Times New Roman" w:hAnsi="Times New Roman" w:cs="Times New Roman"/>
                <w:sz w:val="24"/>
                <w:szCs w:val="24"/>
                <w:lang w:val="en-US"/>
              </w:rPr>
            </w:pPr>
          </w:p>
        </w:tc>
        <w:tc>
          <w:tcPr>
            <w:tcW w:w="3315" w:type="dxa"/>
          </w:tcPr>
          <w:p w14:paraId="3271F3A8" w14:textId="77777777" w:rsidR="00DB3653" w:rsidRDefault="00DB3653" w:rsidP="00ED78CC">
            <w:pPr>
              <w:spacing w:line="360" w:lineRule="auto"/>
              <w:jc w:val="center"/>
              <w:rPr>
                <w:rFonts w:ascii="Times New Roman" w:hAnsi="Times New Roman" w:cs="Times New Roman"/>
                <w:sz w:val="24"/>
                <w:szCs w:val="24"/>
                <w:lang w:val="en-US"/>
              </w:rPr>
            </w:pPr>
          </w:p>
        </w:tc>
        <w:tc>
          <w:tcPr>
            <w:tcW w:w="2790" w:type="dxa"/>
          </w:tcPr>
          <w:p w14:paraId="589D403B" w14:textId="77777777" w:rsidR="00DB3653" w:rsidRDefault="00DB3653" w:rsidP="00ED78CC">
            <w:pPr>
              <w:spacing w:line="360" w:lineRule="auto"/>
              <w:jc w:val="center"/>
              <w:rPr>
                <w:rFonts w:ascii="Times New Roman" w:hAnsi="Times New Roman" w:cs="Times New Roman"/>
                <w:sz w:val="24"/>
                <w:szCs w:val="24"/>
                <w:lang w:val="en-US"/>
              </w:rPr>
            </w:pPr>
          </w:p>
        </w:tc>
        <w:tc>
          <w:tcPr>
            <w:tcW w:w="2790" w:type="dxa"/>
          </w:tcPr>
          <w:p w14:paraId="23B60D39" w14:textId="77777777" w:rsidR="00DB3653" w:rsidRDefault="00DB3653" w:rsidP="00ED78CC">
            <w:pPr>
              <w:spacing w:line="360" w:lineRule="auto"/>
              <w:jc w:val="center"/>
              <w:rPr>
                <w:rFonts w:ascii="Times New Roman" w:hAnsi="Times New Roman" w:cs="Times New Roman"/>
                <w:sz w:val="24"/>
                <w:szCs w:val="24"/>
                <w:lang w:val="en-US"/>
              </w:rPr>
            </w:pPr>
          </w:p>
        </w:tc>
        <w:tc>
          <w:tcPr>
            <w:tcW w:w="2790" w:type="dxa"/>
          </w:tcPr>
          <w:p w14:paraId="1A260BDE" w14:textId="77777777" w:rsidR="00DB3653" w:rsidRDefault="00DB3653" w:rsidP="00ED78CC">
            <w:pPr>
              <w:spacing w:line="360" w:lineRule="auto"/>
              <w:jc w:val="center"/>
              <w:rPr>
                <w:rFonts w:ascii="Times New Roman" w:hAnsi="Times New Roman" w:cs="Times New Roman"/>
                <w:sz w:val="24"/>
                <w:szCs w:val="24"/>
                <w:lang w:val="en-US"/>
              </w:rPr>
            </w:pPr>
          </w:p>
        </w:tc>
      </w:tr>
      <w:tr w:rsidR="00DB3653" w14:paraId="43C68C93" w14:textId="77777777" w:rsidTr="00ED78CC">
        <w:tc>
          <w:tcPr>
            <w:tcW w:w="2405" w:type="dxa"/>
          </w:tcPr>
          <w:p w14:paraId="201C7D9A" w14:textId="77777777" w:rsidR="00DB3653" w:rsidRPr="00941EE2" w:rsidRDefault="00DB3653" w:rsidP="00ED78CC">
            <w:pPr>
              <w:spacing w:line="360" w:lineRule="auto"/>
              <w:jc w:val="both"/>
              <w:rPr>
                <w:rFonts w:ascii="Times New Roman" w:hAnsi="Times New Roman" w:cs="Times New Roman"/>
                <w:b/>
                <w:bCs/>
                <w:sz w:val="24"/>
                <w:szCs w:val="24"/>
                <w:u w:val="single"/>
                <w:lang w:val="en-US"/>
              </w:rPr>
            </w:pPr>
            <w:r w:rsidRPr="00941EE2">
              <w:rPr>
                <w:rFonts w:ascii="Times New Roman" w:hAnsi="Times New Roman" w:cs="Times New Roman"/>
                <w:b/>
                <w:bCs/>
                <w:sz w:val="24"/>
                <w:szCs w:val="24"/>
                <w:u w:val="single"/>
                <w:lang w:val="en-US"/>
              </w:rPr>
              <w:t>NaCl Level</w:t>
            </w:r>
          </w:p>
        </w:tc>
        <w:tc>
          <w:tcPr>
            <w:tcW w:w="3315" w:type="dxa"/>
          </w:tcPr>
          <w:p w14:paraId="000B3F7C" w14:textId="77777777" w:rsidR="00DB3653" w:rsidRDefault="00DB3653" w:rsidP="00ED78CC">
            <w:pPr>
              <w:spacing w:line="360" w:lineRule="auto"/>
              <w:jc w:val="center"/>
              <w:rPr>
                <w:rFonts w:ascii="Times New Roman" w:hAnsi="Times New Roman" w:cs="Times New Roman"/>
                <w:sz w:val="24"/>
                <w:szCs w:val="24"/>
                <w:lang w:val="en-US"/>
              </w:rPr>
            </w:pPr>
          </w:p>
        </w:tc>
        <w:tc>
          <w:tcPr>
            <w:tcW w:w="2790" w:type="dxa"/>
          </w:tcPr>
          <w:p w14:paraId="4A8F36E9" w14:textId="77777777" w:rsidR="00DB3653" w:rsidRDefault="00DB3653" w:rsidP="00ED78CC">
            <w:pPr>
              <w:spacing w:line="360" w:lineRule="auto"/>
              <w:jc w:val="center"/>
              <w:rPr>
                <w:rFonts w:ascii="Times New Roman" w:hAnsi="Times New Roman" w:cs="Times New Roman"/>
                <w:sz w:val="24"/>
                <w:szCs w:val="24"/>
                <w:lang w:val="en-US"/>
              </w:rPr>
            </w:pPr>
          </w:p>
        </w:tc>
        <w:tc>
          <w:tcPr>
            <w:tcW w:w="2790" w:type="dxa"/>
          </w:tcPr>
          <w:p w14:paraId="733A71B1" w14:textId="77777777" w:rsidR="00DB3653" w:rsidRDefault="00DB3653" w:rsidP="00ED78CC">
            <w:pPr>
              <w:spacing w:line="360" w:lineRule="auto"/>
              <w:jc w:val="center"/>
              <w:rPr>
                <w:rFonts w:ascii="Times New Roman" w:hAnsi="Times New Roman" w:cs="Times New Roman"/>
                <w:sz w:val="24"/>
                <w:szCs w:val="24"/>
                <w:lang w:val="en-US"/>
              </w:rPr>
            </w:pPr>
          </w:p>
        </w:tc>
        <w:tc>
          <w:tcPr>
            <w:tcW w:w="2790" w:type="dxa"/>
          </w:tcPr>
          <w:p w14:paraId="2428941B" w14:textId="77777777" w:rsidR="00DB3653" w:rsidRDefault="00DB3653" w:rsidP="00ED78CC">
            <w:pPr>
              <w:spacing w:line="360" w:lineRule="auto"/>
              <w:jc w:val="center"/>
              <w:rPr>
                <w:rFonts w:ascii="Times New Roman" w:hAnsi="Times New Roman" w:cs="Times New Roman"/>
                <w:sz w:val="24"/>
                <w:szCs w:val="24"/>
                <w:lang w:val="en-US"/>
              </w:rPr>
            </w:pPr>
          </w:p>
        </w:tc>
      </w:tr>
      <w:tr w:rsidR="00DB3653" w14:paraId="13DE1D7A" w14:textId="77777777" w:rsidTr="00ED78CC">
        <w:tc>
          <w:tcPr>
            <w:tcW w:w="2405" w:type="dxa"/>
          </w:tcPr>
          <w:p w14:paraId="330BC928" w14:textId="77777777" w:rsidR="00DB3653" w:rsidRDefault="00DB3653" w:rsidP="00ED78CC">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0 mM </w:t>
            </w:r>
          </w:p>
        </w:tc>
        <w:tc>
          <w:tcPr>
            <w:tcW w:w="3315" w:type="dxa"/>
          </w:tcPr>
          <w:p w14:paraId="6630D0A1" w14:textId="77777777" w:rsidR="00DB3653" w:rsidRDefault="00DB3653" w:rsidP="00ED78CC">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64</w:t>
            </w:r>
            <w:r w:rsidRPr="000401BA">
              <w:rPr>
                <w:rFonts w:ascii="Times New Roman" w:hAnsi="Times New Roman" w:cs="Times New Roman"/>
                <w:sz w:val="24"/>
                <w:szCs w:val="24"/>
                <w:vertAlign w:val="superscript"/>
                <w:lang w:val="en-US"/>
              </w:rPr>
              <w:t>a</w:t>
            </w:r>
          </w:p>
        </w:tc>
        <w:tc>
          <w:tcPr>
            <w:tcW w:w="2790" w:type="dxa"/>
          </w:tcPr>
          <w:p w14:paraId="79C0AD2A" w14:textId="77777777" w:rsidR="00DB3653" w:rsidRDefault="00DB3653" w:rsidP="00ED78CC">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64</w:t>
            </w:r>
            <w:r w:rsidRPr="000401BA">
              <w:rPr>
                <w:rFonts w:ascii="Times New Roman" w:hAnsi="Times New Roman" w:cs="Times New Roman"/>
                <w:sz w:val="24"/>
                <w:szCs w:val="24"/>
                <w:vertAlign w:val="superscript"/>
                <w:lang w:val="en-US"/>
              </w:rPr>
              <w:t>a</w:t>
            </w:r>
          </w:p>
        </w:tc>
        <w:tc>
          <w:tcPr>
            <w:tcW w:w="2790" w:type="dxa"/>
          </w:tcPr>
          <w:p w14:paraId="6FC02E0C" w14:textId="77777777" w:rsidR="00DB3653" w:rsidRDefault="00DB3653" w:rsidP="00ED78CC">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6.85</w:t>
            </w:r>
            <w:r w:rsidRPr="000401BA">
              <w:rPr>
                <w:rFonts w:ascii="Times New Roman" w:hAnsi="Times New Roman" w:cs="Times New Roman"/>
                <w:sz w:val="24"/>
                <w:szCs w:val="24"/>
                <w:vertAlign w:val="superscript"/>
                <w:lang w:val="en-US"/>
              </w:rPr>
              <w:t>a</w:t>
            </w:r>
          </w:p>
        </w:tc>
        <w:tc>
          <w:tcPr>
            <w:tcW w:w="2790" w:type="dxa"/>
          </w:tcPr>
          <w:p w14:paraId="3AB38410" w14:textId="77777777" w:rsidR="00DB3653" w:rsidRDefault="00DB3653" w:rsidP="00ED78CC">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4.41</w:t>
            </w:r>
            <w:r w:rsidRPr="000401BA">
              <w:rPr>
                <w:rFonts w:ascii="Times New Roman" w:hAnsi="Times New Roman" w:cs="Times New Roman"/>
                <w:sz w:val="24"/>
                <w:szCs w:val="24"/>
                <w:vertAlign w:val="superscript"/>
                <w:lang w:val="en-US"/>
              </w:rPr>
              <w:t>c</w:t>
            </w:r>
          </w:p>
        </w:tc>
      </w:tr>
      <w:tr w:rsidR="00DB3653" w14:paraId="404295D6" w14:textId="77777777" w:rsidTr="00ED78CC">
        <w:tc>
          <w:tcPr>
            <w:tcW w:w="2405" w:type="dxa"/>
          </w:tcPr>
          <w:p w14:paraId="4B1D859F" w14:textId="77777777" w:rsidR="00DB3653" w:rsidRDefault="00DB3653" w:rsidP="00ED78CC">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20 mM</w:t>
            </w:r>
          </w:p>
        </w:tc>
        <w:tc>
          <w:tcPr>
            <w:tcW w:w="3315" w:type="dxa"/>
          </w:tcPr>
          <w:p w14:paraId="469BF65C" w14:textId="77777777" w:rsidR="00DB3653" w:rsidRDefault="00DB3653" w:rsidP="00ED78CC">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70.7</w:t>
            </w:r>
            <w:r w:rsidRPr="000401BA">
              <w:rPr>
                <w:rFonts w:ascii="Times New Roman" w:hAnsi="Times New Roman" w:cs="Times New Roman"/>
                <w:sz w:val="24"/>
                <w:szCs w:val="24"/>
                <w:vertAlign w:val="superscript"/>
                <w:lang w:val="en-US"/>
              </w:rPr>
              <w:t>a</w:t>
            </w:r>
          </w:p>
        </w:tc>
        <w:tc>
          <w:tcPr>
            <w:tcW w:w="2790" w:type="dxa"/>
          </w:tcPr>
          <w:p w14:paraId="6846F9D7" w14:textId="77777777" w:rsidR="00DB3653" w:rsidRDefault="00DB3653" w:rsidP="00ED78CC">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64</w:t>
            </w:r>
            <w:r w:rsidRPr="000401BA">
              <w:rPr>
                <w:rFonts w:ascii="Times New Roman" w:hAnsi="Times New Roman" w:cs="Times New Roman"/>
                <w:sz w:val="24"/>
                <w:szCs w:val="24"/>
                <w:vertAlign w:val="superscript"/>
                <w:lang w:val="en-US"/>
              </w:rPr>
              <w:t>a</w:t>
            </w:r>
          </w:p>
        </w:tc>
        <w:tc>
          <w:tcPr>
            <w:tcW w:w="2790" w:type="dxa"/>
          </w:tcPr>
          <w:p w14:paraId="05EBA5D2" w14:textId="77777777" w:rsidR="00DB3653" w:rsidRDefault="00DB3653" w:rsidP="00ED78CC">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5.92</w:t>
            </w:r>
            <w:r w:rsidRPr="000401BA">
              <w:rPr>
                <w:rFonts w:ascii="Times New Roman" w:hAnsi="Times New Roman" w:cs="Times New Roman"/>
                <w:sz w:val="24"/>
                <w:szCs w:val="24"/>
                <w:vertAlign w:val="superscript"/>
                <w:lang w:val="en-US"/>
              </w:rPr>
              <w:t>b</w:t>
            </w:r>
          </w:p>
        </w:tc>
        <w:tc>
          <w:tcPr>
            <w:tcW w:w="2790" w:type="dxa"/>
          </w:tcPr>
          <w:p w14:paraId="3C450E4E" w14:textId="77777777" w:rsidR="00DB3653" w:rsidRDefault="00DB3653" w:rsidP="00ED78CC">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4.93</w:t>
            </w:r>
            <w:r w:rsidRPr="000401BA">
              <w:rPr>
                <w:rFonts w:ascii="Times New Roman" w:hAnsi="Times New Roman" w:cs="Times New Roman"/>
                <w:sz w:val="24"/>
                <w:szCs w:val="24"/>
                <w:vertAlign w:val="superscript"/>
                <w:lang w:val="en-US"/>
              </w:rPr>
              <w:t>b</w:t>
            </w:r>
          </w:p>
        </w:tc>
      </w:tr>
      <w:tr w:rsidR="00DB3653" w14:paraId="2B3A5AFB" w14:textId="77777777" w:rsidTr="00ED78CC">
        <w:tc>
          <w:tcPr>
            <w:tcW w:w="2405" w:type="dxa"/>
          </w:tcPr>
          <w:p w14:paraId="557B01DE" w14:textId="77777777" w:rsidR="00DB3653" w:rsidRDefault="00DB3653" w:rsidP="00ED78CC">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40 mM</w:t>
            </w:r>
          </w:p>
        </w:tc>
        <w:tc>
          <w:tcPr>
            <w:tcW w:w="3315" w:type="dxa"/>
          </w:tcPr>
          <w:p w14:paraId="6B03744B" w14:textId="77777777" w:rsidR="00DB3653" w:rsidRDefault="00DB3653" w:rsidP="00ED78CC">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66.7</w:t>
            </w:r>
            <w:r w:rsidRPr="000401BA">
              <w:rPr>
                <w:rFonts w:ascii="Times New Roman" w:hAnsi="Times New Roman" w:cs="Times New Roman"/>
                <w:sz w:val="24"/>
                <w:szCs w:val="24"/>
                <w:vertAlign w:val="superscript"/>
                <w:lang w:val="en-US"/>
              </w:rPr>
              <w:t>a</w:t>
            </w:r>
          </w:p>
        </w:tc>
        <w:tc>
          <w:tcPr>
            <w:tcW w:w="2790" w:type="dxa"/>
          </w:tcPr>
          <w:p w14:paraId="7E91487E" w14:textId="77777777" w:rsidR="00DB3653" w:rsidRDefault="00DB3653" w:rsidP="00ED78CC">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64</w:t>
            </w:r>
            <w:r w:rsidRPr="000401BA">
              <w:rPr>
                <w:rFonts w:ascii="Times New Roman" w:hAnsi="Times New Roman" w:cs="Times New Roman"/>
                <w:sz w:val="24"/>
                <w:szCs w:val="24"/>
                <w:vertAlign w:val="superscript"/>
                <w:lang w:val="en-US"/>
              </w:rPr>
              <w:t>a</w:t>
            </w:r>
          </w:p>
        </w:tc>
        <w:tc>
          <w:tcPr>
            <w:tcW w:w="2790" w:type="dxa"/>
          </w:tcPr>
          <w:p w14:paraId="269715AB" w14:textId="77777777" w:rsidR="00DB3653" w:rsidRDefault="00DB3653" w:rsidP="00ED78CC">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4.33</w:t>
            </w:r>
            <w:r w:rsidRPr="000401BA">
              <w:rPr>
                <w:rFonts w:ascii="Times New Roman" w:hAnsi="Times New Roman" w:cs="Times New Roman"/>
                <w:sz w:val="24"/>
                <w:szCs w:val="24"/>
                <w:vertAlign w:val="superscript"/>
                <w:lang w:val="en-US"/>
              </w:rPr>
              <w:t>c</w:t>
            </w:r>
          </w:p>
        </w:tc>
        <w:tc>
          <w:tcPr>
            <w:tcW w:w="2790" w:type="dxa"/>
          </w:tcPr>
          <w:p w14:paraId="0D26F965" w14:textId="77777777" w:rsidR="00DB3653" w:rsidRDefault="00DB3653" w:rsidP="00ED78CC">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5.02</w:t>
            </w:r>
            <w:r w:rsidRPr="000401BA">
              <w:rPr>
                <w:rFonts w:ascii="Times New Roman" w:hAnsi="Times New Roman" w:cs="Times New Roman"/>
                <w:sz w:val="24"/>
                <w:szCs w:val="24"/>
                <w:vertAlign w:val="superscript"/>
                <w:lang w:val="en-US"/>
              </w:rPr>
              <w:t>a</w:t>
            </w:r>
          </w:p>
        </w:tc>
      </w:tr>
      <w:tr w:rsidR="00DB3653" w14:paraId="0508B00A" w14:textId="77777777" w:rsidTr="00ED78CC">
        <w:tc>
          <w:tcPr>
            <w:tcW w:w="2405" w:type="dxa"/>
          </w:tcPr>
          <w:p w14:paraId="78C10701" w14:textId="77777777" w:rsidR="00DB3653" w:rsidRDefault="00DB3653" w:rsidP="00ED78CC">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60 mM</w:t>
            </w:r>
          </w:p>
        </w:tc>
        <w:tc>
          <w:tcPr>
            <w:tcW w:w="3315" w:type="dxa"/>
          </w:tcPr>
          <w:p w14:paraId="20369791" w14:textId="77777777" w:rsidR="00DB3653" w:rsidRDefault="00DB3653" w:rsidP="00ED78CC">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70</w:t>
            </w:r>
            <w:r w:rsidRPr="000401BA">
              <w:rPr>
                <w:rFonts w:ascii="Times New Roman" w:hAnsi="Times New Roman" w:cs="Times New Roman"/>
                <w:sz w:val="24"/>
                <w:szCs w:val="24"/>
                <w:vertAlign w:val="superscript"/>
                <w:lang w:val="en-US"/>
              </w:rPr>
              <w:t>a</w:t>
            </w:r>
          </w:p>
        </w:tc>
        <w:tc>
          <w:tcPr>
            <w:tcW w:w="2790" w:type="dxa"/>
          </w:tcPr>
          <w:p w14:paraId="69616639" w14:textId="77777777" w:rsidR="00DB3653" w:rsidRDefault="00DB3653" w:rsidP="00ED78CC">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64</w:t>
            </w:r>
            <w:r w:rsidRPr="000401BA">
              <w:rPr>
                <w:rFonts w:ascii="Times New Roman" w:hAnsi="Times New Roman" w:cs="Times New Roman"/>
                <w:sz w:val="24"/>
                <w:szCs w:val="24"/>
                <w:vertAlign w:val="superscript"/>
                <w:lang w:val="en-US"/>
              </w:rPr>
              <w:t>a</w:t>
            </w:r>
          </w:p>
        </w:tc>
        <w:tc>
          <w:tcPr>
            <w:tcW w:w="2790" w:type="dxa"/>
          </w:tcPr>
          <w:p w14:paraId="589B7CA9" w14:textId="77777777" w:rsidR="00DB3653" w:rsidRDefault="00DB3653" w:rsidP="00ED78CC">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4.24</w:t>
            </w:r>
            <w:r w:rsidRPr="000401BA">
              <w:rPr>
                <w:rFonts w:ascii="Times New Roman" w:hAnsi="Times New Roman" w:cs="Times New Roman"/>
                <w:sz w:val="24"/>
                <w:szCs w:val="24"/>
                <w:vertAlign w:val="superscript"/>
                <w:lang w:val="en-US"/>
              </w:rPr>
              <w:t>c</w:t>
            </w:r>
          </w:p>
        </w:tc>
        <w:tc>
          <w:tcPr>
            <w:tcW w:w="2790" w:type="dxa"/>
          </w:tcPr>
          <w:p w14:paraId="600A4512" w14:textId="77777777" w:rsidR="00DB3653" w:rsidRDefault="00DB3653" w:rsidP="00ED78CC">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5.07</w:t>
            </w:r>
            <w:r w:rsidRPr="000401BA">
              <w:rPr>
                <w:rFonts w:ascii="Times New Roman" w:hAnsi="Times New Roman" w:cs="Times New Roman"/>
                <w:sz w:val="24"/>
                <w:szCs w:val="24"/>
                <w:vertAlign w:val="superscript"/>
                <w:lang w:val="en-US"/>
              </w:rPr>
              <w:t>a</w:t>
            </w:r>
          </w:p>
        </w:tc>
      </w:tr>
      <w:tr w:rsidR="00DB3653" w14:paraId="701D1D2D" w14:textId="77777777" w:rsidTr="00ED78CC">
        <w:tc>
          <w:tcPr>
            <w:tcW w:w="2405" w:type="dxa"/>
          </w:tcPr>
          <w:p w14:paraId="395623B5" w14:textId="77777777" w:rsidR="00DB3653" w:rsidRDefault="00DB3653" w:rsidP="00ED78CC">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80 mM</w:t>
            </w:r>
          </w:p>
        </w:tc>
        <w:tc>
          <w:tcPr>
            <w:tcW w:w="3315" w:type="dxa"/>
          </w:tcPr>
          <w:p w14:paraId="38A4B9CF" w14:textId="77777777" w:rsidR="00DB3653" w:rsidRDefault="00DB3653" w:rsidP="00ED78CC">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42.7</w:t>
            </w:r>
            <w:r w:rsidRPr="000401BA">
              <w:rPr>
                <w:rFonts w:ascii="Times New Roman" w:hAnsi="Times New Roman" w:cs="Times New Roman"/>
                <w:sz w:val="24"/>
                <w:szCs w:val="24"/>
                <w:vertAlign w:val="superscript"/>
                <w:lang w:val="en-US"/>
              </w:rPr>
              <w:t>b</w:t>
            </w:r>
          </w:p>
        </w:tc>
        <w:tc>
          <w:tcPr>
            <w:tcW w:w="2790" w:type="dxa"/>
          </w:tcPr>
          <w:p w14:paraId="227918FC" w14:textId="77777777" w:rsidR="00DB3653" w:rsidRDefault="00DB3653" w:rsidP="00ED78CC">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38</w:t>
            </w:r>
            <w:r w:rsidRPr="000401BA">
              <w:rPr>
                <w:rFonts w:ascii="Times New Roman" w:hAnsi="Times New Roman" w:cs="Times New Roman"/>
                <w:sz w:val="24"/>
                <w:szCs w:val="24"/>
                <w:vertAlign w:val="superscript"/>
                <w:lang w:val="en-US"/>
              </w:rPr>
              <w:t>b</w:t>
            </w:r>
          </w:p>
        </w:tc>
        <w:tc>
          <w:tcPr>
            <w:tcW w:w="2790" w:type="dxa"/>
          </w:tcPr>
          <w:p w14:paraId="1AC04CC6" w14:textId="77777777" w:rsidR="00DB3653" w:rsidRDefault="00DB3653" w:rsidP="00ED78CC">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2.41</w:t>
            </w:r>
            <w:r w:rsidRPr="000401BA">
              <w:rPr>
                <w:rFonts w:ascii="Times New Roman" w:hAnsi="Times New Roman" w:cs="Times New Roman"/>
                <w:sz w:val="24"/>
                <w:szCs w:val="24"/>
                <w:vertAlign w:val="superscript"/>
                <w:lang w:val="en-US"/>
              </w:rPr>
              <w:t>d</w:t>
            </w:r>
          </w:p>
        </w:tc>
        <w:tc>
          <w:tcPr>
            <w:tcW w:w="2790" w:type="dxa"/>
          </w:tcPr>
          <w:p w14:paraId="5E4DF782" w14:textId="77777777" w:rsidR="00DB3653" w:rsidRDefault="00DB3653" w:rsidP="00ED78CC">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5.34</w:t>
            </w:r>
            <w:r w:rsidRPr="000401BA">
              <w:rPr>
                <w:rFonts w:ascii="Times New Roman" w:hAnsi="Times New Roman" w:cs="Times New Roman"/>
                <w:sz w:val="24"/>
                <w:szCs w:val="24"/>
                <w:vertAlign w:val="superscript"/>
                <w:lang w:val="en-US"/>
              </w:rPr>
              <w:t>a</w:t>
            </w:r>
          </w:p>
        </w:tc>
      </w:tr>
      <w:tr w:rsidR="00DB3653" w14:paraId="4A5C9C74" w14:textId="77777777" w:rsidTr="00ED78CC">
        <w:tc>
          <w:tcPr>
            <w:tcW w:w="2405" w:type="dxa"/>
          </w:tcPr>
          <w:p w14:paraId="27F53738" w14:textId="77777777" w:rsidR="00DB3653" w:rsidRPr="00BF3005" w:rsidRDefault="00DB3653" w:rsidP="00ED78CC">
            <w:pPr>
              <w:spacing w:line="360" w:lineRule="auto"/>
              <w:jc w:val="both"/>
              <w:rPr>
                <w:rFonts w:ascii="Times New Roman" w:hAnsi="Times New Roman" w:cs="Times New Roman"/>
                <w:i/>
                <w:iCs/>
                <w:sz w:val="24"/>
                <w:szCs w:val="24"/>
                <w:lang w:val="en-US"/>
              </w:rPr>
            </w:pPr>
            <w:r w:rsidRPr="00BF3005">
              <w:rPr>
                <w:rFonts w:ascii="Times New Roman" w:hAnsi="Times New Roman" w:cs="Times New Roman"/>
                <w:i/>
                <w:iCs/>
                <w:sz w:val="24"/>
                <w:szCs w:val="24"/>
                <w:lang w:val="en-US"/>
              </w:rPr>
              <w:t>Significance level</w:t>
            </w:r>
          </w:p>
        </w:tc>
        <w:tc>
          <w:tcPr>
            <w:tcW w:w="3315" w:type="dxa"/>
          </w:tcPr>
          <w:p w14:paraId="05541A2B" w14:textId="77777777" w:rsidR="00DB3653" w:rsidRDefault="00DB3653" w:rsidP="00ED78CC">
            <w:pPr>
              <w:spacing w:line="360" w:lineRule="auto"/>
              <w:jc w:val="center"/>
              <w:rPr>
                <w:rFonts w:ascii="Times New Roman" w:hAnsi="Times New Roman" w:cs="Times New Roman"/>
                <w:sz w:val="24"/>
                <w:szCs w:val="24"/>
                <w:lang w:val="en-US"/>
              </w:rPr>
            </w:pPr>
          </w:p>
        </w:tc>
        <w:tc>
          <w:tcPr>
            <w:tcW w:w="2790" w:type="dxa"/>
          </w:tcPr>
          <w:p w14:paraId="067C874A" w14:textId="77777777" w:rsidR="00DB3653" w:rsidRDefault="00DB3653" w:rsidP="00ED78CC">
            <w:pPr>
              <w:spacing w:line="360" w:lineRule="auto"/>
              <w:jc w:val="center"/>
              <w:rPr>
                <w:rFonts w:ascii="Times New Roman" w:hAnsi="Times New Roman" w:cs="Times New Roman"/>
                <w:sz w:val="24"/>
                <w:szCs w:val="24"/>
                <w:lang w:val="en-US"/>
              </w:rPr>
            </w:pPr>
          </w:p>
        </w:tc>
        <w:tc>
          <w:tcPr>
            <w:tcW w:w="2790" w:type="dxa"/>
          </w:tcPr>
          <w:p w14:paraId="725EE70A" w14:textId="77777777" w:rsidR="00DB3653" w:rsidRDefault="00DB3653" w:rsidP="00ED78CC">
            <w:pPr>
              <w:spacing w:line="360" w:lineRule="auto"/>
              <w:jc w:val="center"/>
              <w:rPr>
                <w:rFonts w:ascii="Times New Roman" w:hAnsi="Times New Roman" w:cs="Times New Roman"/>
                <w:sz w:val="24"/>
                <w:szCs w:val="24"/>
                <w:lang w:val="en-US"/>
              </w:rPr>
            </w:pPr>
          </w:p>
        </w:tc>
        <w:tc>
          <w:tcPr>
            <w:tcW w:w="2790" w:type="dxa"/>
          </w:tcPr>
          <w:p w14:paraId="3DD25D93" w14:textId="77777777" w:rsidR="00DB3653" w:rsidRDefault="00DB3653" w:rsidP="00ED78CC">
            <w:pPr>
              <w:spacing w:line="360" w:lineRule="auto"/>
              <w:jc w:val="center"/>
              <w:rPr>
                <w:rFonts w:ascii="Times New Roman" w:hAnsi="Times New Roman" w:cs="Times New Roman"/>
                <w:sz w:val="24"/>
                <w:szCs w:val="24"/>
                <w:lang w:val="en-US"/>
              </w:rPr>
            </w:pPr>
          </w:p>
        </w:tc>
      </w:tr>
      <w:tr w:rsidR="00DB3653" w14:paraId="1C7DEBE2" w14:textId="77777777" w:rsidTr="00ED78CC">
        <w:tc>
          <w:tcPr>
            <w:tcW w:w="2405" w:type="dxa"/>
          </w:tcPr>
          <w:p w14:paraId="5DEAF5FD" w14:textId="77777777" w:rsidR="00DB3653" w:rsidRPr="002827D1" w:rsidRDefault="00DB3653" w:rsidP="00ED78CC">
            <w:pPr>
              <w:spacing w:line="360" w:lineRule="auto"/>
              <w:jc w:val="both"/>
              <w:rPr>
                <w:rFonts w:ascii="Times New Roman" w:hAnsi="Times New Roman" w:cs="Times New Roman"/>
                <w:b/>
                <w:bCs/>
                <w:sz w:val="24"/>
                <w:szCs w:val="24"/>
                <w:lang w:val="en-US"/>
              </w:rPr>
            </w:pPr>
            <w:r w:rsidRPr="002827D1">
              <w:rPr>
                <w:rFonts w:ascii="Times New Roman" w:hAnsi="Times New Roman" w:cs="Times New Roman"/>
                <w:b/>
                <w:bCs/>
                <w:sz w:val="24"/>
                <w:szCs w:val="24"/>
                <w:lang w:val="en-US"/>
              </w:rPr>
              <w:t>Genotype (G)</w:t>
            </w:r>
          </w:p>
        </w:tc>
        <w:tc>
          <w:tcPr>
            <w:tcW w:w="3315" w:type="dxa"/>
          </w:tcPr>
          <w:p w14:paraId="19EBE1AD" w14:textId="77777777" w:rsidR="00DB3653" w:rsidRDefault="00DB3653" w:rsidP="00ED78CC">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2790" w:type="dxa"/>
          </w:tcPr>
          <w:p w14:paraId="093D5981" w14:textId="77777777" w:rsidR="00DB3653" w:rsidRDefault="00DB3653" w:rsidP="00ED78CC">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2790" w:type="dxa"/>
          </w:tcPr>
          <w:p w14:paraId="119F716C" w14:textId="77777777" w:rsidR="00DB3653" w:rsidRDefault="00DB3653" w:rsidP="00ED78CC">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2790" w:type="dxa"/>
          </w:tcPr>
          <w:p w14:paraId="2CCF019F" w14:textId="77777777" w:rsidR="00DB3653" w:rsidRDefault="00DB3653" w:rsidP="00ED78CC">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r>
      <w:tr w:rsidR="00DB3653" w14:paraId="778571F4" w14:textId="77777777" w:rsidTr="00ED78CC">
        <w:tc>
          <w:tcPr>
            <w:tcW w:w="2405" w:type="dxa"/>
          </w:tcPr>
          <w:p w14:paraId="25CEFCA5" w14:textId="77777777" w:rsidR="00DB3653" w:rsidRPr="002827D1" w:rsidRDefault="00DB3653" w:rsidP="00ED78CC">
            <w:pPr>
              <w:spacing w:line="360" w:lineRule="auto"/>
              <w:jc w:val="both"/>
              <w:rPr>
                <w:rFonts w:ascii="Times New Roman" w:hAnsi="Times New Roman" w:cs="Times New Roman"/>
                <w:b/>
                <w:bCs/>
                <w:sz w:val="24"/>
                <w:szCs w:val="24"/>
                <w:lang w:val="en-US"/>
              </w:rPr>
            </w:pPr>
            <w:r w:rsidRPr="002827D1">
              <w:rPr>
                <w:rFonts w:ascii="Times New Roman" w:hAnsi="Times New Roman" w:cs="Times New Roman"/>
                <w:b/>
                <w:bCs/>
                <w:sz w:val="24"/>
                <w:szCs w:val="24"/>
                <w:lang w:val="en-US"/>
              </w:rPr>
              <w:t xml:space="preserve">NaCl </w:t>
            </w:r>
          </w:p>
        </w:tc>
        <w:tc>
          <w:tcPr>
            <w:tcW w:w="3315" w:type="dxa"/>
          </w:tcPr>
          <w:p w14:paraId="10BEFA9F" w14:textId="77777777" w:rsidR="00DB3653" w:rsidRDefault="00DB3653" w:rsidP="00ED78CC">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2790" w:type="dxa"/>
          </w:tcPr>
          <w:p w14:paraId="09A14D7A" w14:textId="77777777" w:rsidR="00DB3653" w:rsidRDefault="00DB3653" w:rsidP="00ED78CC">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2790" w:type="dxa"/>
          </w:tcPr>
          <w:p w14:paraId="0C25FF24" w14:textId="77777777" w:rsidR="00DB3653" w:rsidRDefault="00DB3653" w:rsidP="00ED78CC">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2790" w:type="dxa"/>
          </w:tcPr>
          <w:p w14:paraId="28B9B5F0" w14:textId="77777777" w:rsidR="00DB3653" w:rsidRDefault="00DB3653" w:rsidP="00ED78CC">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r>
      <w:tr w:rsidR="00DB3653" w14:paraId="1A29DFDC" w14:textId="77777777" w:rsidTr="00ED78CC">
        <w:tc>
          <w:tcPr>
            <w:tcW w:w="2405" w:type="dxa"/>
          </w:tcPr>
          <w:p w14:paraId="55719F91" w14:textId="77777777" w:rsidR="00DB3653" w:rsidRPr="002827D1" w:rsidRDefault="00DB3653" w:rsidP="00ED78CC">
            <w:pPr>
              <w:spacing w:line="360" w:lineRule="auto"/>
              <w:jc w:val="both"/>
              <w:rPr>
                <w:rFonts w:ascii="Times New Roman" w:hAnsi="Times New Roman" w:cs="Times New Roman"/>
                <w:b/>
                <w:bCs/>
                <w:sz w:val="24"/>
                <w:szCs w:val="24"/>
                <w:lang w:val="en-US"/>
              </w:rPr>
            </w:pPr>
            <w:r w:rsidRPr="002827D1">
              <w:rPr>
                <w:rFonts w:ascii="Times New Roman" w:hAnsi="Times New Roman" w:cs="Times New Roman"/>
                <w:b/>
                <w:bCs/>
                <w:sz w:val="24"/>
                <w:szCs w:val="24"/>
                <w:lang w:val="en-US"/>
              </w:rPr>
              <w:t>G x NaCl interaction</w:t>
            </w:r>
          </w:p>
        </w:tc>
        <w:tc>
          <w:tcPr>
            <w:tcW w:w="3315" w:type="dxa"/>
          </w:tcPr>
          <w:p w14:paraId="03035652" w14:textId="77777777" w:rsidR="00DB3653" w:rsidRDefault="00DB3653" w:rsidP="00ED78CC">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2790" w:type="dxa"/>
          </w:tcPr>
          <w:p w14:paraId="321336B2" w14:textId="77777777" w:rsidR="00DB3653" w:rsidRDefault="00DB3653" w:rsidP="00ED78CC">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2790" w:type="dxa"/>
          </w:tcPr>
          <w:p w14:paraId="26261945" w14:textId="77777777" w:rsidR="00DB3653" w:rsidRDefault="00DB3653" w:rsidP="00ED78CC">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2790" w:type="dxa"/>
          </w:tcPr>
          <w:p w14:paraId="1EA424F0" w14:textId="77777777" w:rsidR="00DB3653" w:rsidRDefault="00DB3653" w:rsidP="00ED78CC">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r>
    </w:tbl>
    <w:p w14:paraId="537DB823" w14:textId="4537516D" w:rsidR="00DB3653" w:rsidRPr="00246E38" w:rsidRDefault="00DB3653" w:rsidP="00DB3653">
      <w:pPr>
        <w:spacing w:line="276"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Means within the same column with the same letter of the alphabet are not significantly </w:t>
      </w:r>
      <w:r w:rsidR="00CB7871">
        <w:rPr>
          <w:rFonts w:ascii="Times New Roman" w:hAnsi="Times New Roman" w:cs="Times New Roman"/>
          <w:sz w:val="24"/>
          <w:szCs w:val="24"/>
          <w:lang w:val="en-US"/>
        </w:rPr>
        <w:t>different</w:t>
      </w:r>
      <w:r>
        <w:rPr>
          <w:rFonts w:ascii="Times New Roman" w:hAnsi="Times New Roman" w:cs="Times New Roman"/>
          <w:sz w:val="24"/>
          <w:szCs w:val="24"/>
          <w:lang w:val="en-US"/>
        </w:rPr>
        <w:t xml:space="preserve"> (</w:t>
      </w:r>
      <w:r w:rsidR="00CB7871">
        <w:rPr>
          <w:rFonts w:ascii="Times New Roman" w:hAnsi="Times New Roman" w:cs="Times New Roman"/>
          <w:i/>
          <w:iCs/>
          <w:sz w:val="24"/>
          <w:szCs w:val="24"/>
          <w:lang w:val="en-US"/>
        </w:rPr>
        <w:t>P=</w:t>
      </w:r>
      <w:r>
        <w:rPr>
          <w:rFonts w:ascii="Times New Roman" w:hAnsi="Times New Roman" w:cs="Times New Roman"/>
          <w:i/>
          <w:iCs/>
          <w:sz w:val="24"/>
          <w:szCs w:val="24"/>
          <w:lang w:val="en-US"/>
        </w:rPr>
        <w:t xml:space="preserve">0.05). </w:t>
      </w:r>
      <w:r>
        <w:rPr>
          <w:rFonts w:ascii="Times New Roman" w:hAnsi="Times New Roman" w:cs="Times New Roman"/>
          <w:sz w:val="24"/>
          <w:szCs w:val="24"/>
          <w:lang w:val="en-US"/>
        </w:rPr>
        <w:t xml:space="preserve">* = significant and ** = highly significant. </w:t>
      </w:r>
    </w:p>
    <w:p w14:paraId="190DFFEB" w14:textId="77777777" w:rsidR="00DB3653" w:rsidRDefault="00DB3653" w:rsidP="00DB3653">
      <w:pPr>
        <w:spacing w:line="480" w:lineRule="auto"/>
        <w:jc w:val="both"/>
        <w:rPr>
          <w:rFonts w:ascii="Times New Roman" w:hAnsi="Times New Roman" w:cs="Times New Roman"/>
          <w:sz w:val="24"/>
          <w:szCs w:val="24"/>
          <w:lang w:val="en-US"/>
        </w:rPr>
      </w:pPr>
    </w:p>
    <w:p w14:paraId="491F8EBF" w14:textId="77777777" w:rsidR="00DB3653" w:rsidRDefault="00DB3653" w:rsidP="00DB3653">
      <w:pPr>
        <w:spacing w:line="480" w:lineRule="auto"/>
        <w:jc w:val="both"/>
        <w:rPr>
          <w:rFonts w:ascii="Times New Roman" w:hAnsi="Times New Roman" w:cs="Times New Roman"/>
          <w:sz w:val="24"/>
          <w:szCs w:val="24"/>
          <w:lang w:val="en-US"/>
        </w:rPr>
        <w:sectPr w:rsidR="00DB3653" w:rsidSect="000018CA">
          <w:pgSz w:w="16838" w:h="11906" w:orient="landscape"/>
          <w:pgMar w:top="1440" w:right="1440" w:bottom="1440" w:left="1440" w:header="708" w:footer="708" w:gutter="0"/>
          <w:cols w:space="708"/>
          <w:docGrid w:linePitch="360"/>
        </w:sectPr>
      </w:pPr>
    </w:p>
    <w:p w14:paraId="5AB40DF3" w14:textId="3A31B48E" w:rsidR="00DB3653" w:rsidRPr="00792A87" w:rsidRDefault="00DB3653" w:rsidP="00DD401D">
      <w:pPr>
        <w:spacing w:line="276" w:lineRule="auto"/>
        <w:jc w:val="both"/>
        <w:rPr>
          <w:rFonts w:ascii="Times New Roman" w:hAnsi="Times New Roman" w:cs="Times New Roman"/>
          <w:b/>
          <w:bCs/>
          <w:sz w:val="24"/>
          <w:szCs w:val="24"/>
          <w:lang w:val="en-US"/>
        </w:rPr>
      </w:pPr>
      <w:r w:rsidRPr="00792A87">
        <w:rPr>
          <w:rFonts w:ascii="Times New Roman" w:hAnsi="Times New Roman" w:cs="Times New Roman"/>
          <w:b/>
          <w:bCs/>
          <w:sz w:val="24"/>
          <w:szCs w:val="24"/>
          <w:lang w:val="en-US"/>
        </w:rPr>
        <w:lastRenderedPageBreak/>
        <w:t>Table 2</w:t>
      </w:r>
      <w:r w:rsidR="00D62DDD">
        <w:rPr>
          <w:rFonts w:ascii="Times New Roman" w:hAnsi="Times New Roman" w:cs="Times New Roman"/>
          <w:b/>
          <w:bCs/>
          <w:sz w:val="24"/>
          <w:szCs w:val="24"/>
          <w:lang w:val="en-US"/>
        </w:rPr>
        <w:t>:</w:t>
      </w:r>
      <w:r w:rsidRPr="00792A87">
        <w:rPr>
          <w:rFonts w:ascii="Times New Roman" w:hAnsi="Times New Roman" w:cs="Times New Roman"/>
          <w:b/>
          <w:bCs/>
          <w:sz w:val="24"/>
          <w:szCs w:val="24"/>
          <w:lang w:val="en-US"/>
        </w:rPr>
        <w:t xml:space="preserve"> Effect of salinity stress on the early seedling growth of different tomato genotypes </w:t>
      </w:r>
    </w:p>
    <w:tbl>
      <w:tblPr>
        <w:tblStyle w:val="TableGrid"/>
        <w:tblW w:w="9441"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2126"/>
        <w:gridCol w:w="2126"/>
        <w:gridCol w:w="2784"/>
      </w:tblGrid>
      <w:tr w:rsidR="00DB3653" w14:paraId="55DE344A" w14:textId="77777777" w:rsidTr="00ED78CC">
        <w:tc>
          <w:tcPr>
            <w:tcW w:w="2405" w:type="dxa"/>
            <w:tcBorders>
              <w:top w:val="single" w:sz="4" w:space="0" w:color="auto"/>
              <w:bottom w:val="single" w:sz="4" w:space="0" w:color="auto"/>
            </w:tcBorders>
          </w:tcPr>
          <w:p w14:paraId="488817F1" w14:textId="77777777" w:rsidR="00DB3653" w:rsidRPr="00D762D2" w:rsidRDefault="00DB3653" w:rsidP="00ED78CC">
            <w:pPr>
              <w:spacing w:line="480" w:lineRule="auto"/>
              <w:rPr>
                <w:rFonts w:ascii="Times New Roman" w:hAnsi="Times New Roman" w:cs="Times New Roman"/>
                <w:b/>
                <w:bCs/>
                <w:sz w:val="24"/>
                <w:szCs w:val="24"/>
                <w:lang w:val="en-US"/>
              </w:rPr>
            </w:pPr>
            <w:r w:rsidRPr="00D762D2">
              <w:rPr>
                <w:rFonts w:ascii="Times New Roman" w:hAnsi="Times New Roman" w:cs="Times New Roman"/>
                <w:b/>
                <w:bCs/>
                <w:sz w:val="24"/>
                <w:szCs w:val="24"/>
                <w:lang w:val="en-US"/>
              </w:rPr>
              <w:t xml:space="preserve">Genotype (G) </w:t>
            </w:r>
          </w:p>
        </w:tc>
        <w:tc>
          <w:tcPr>
            <w:tcW w:w="2126" w:type="dxa"/>
            <w:tcBorders>
              <w:top w:val="single" w:sz="4" w:space="0" w:color="auto"/>
              <w:bottom w:val="single" w:sz="4" w:space="0" w:color="auto"/>
            </w:tcBorders>
          </w:tcPr>
          <w:p w14:paraId="280B4B46" w14:textId="77777777" w:rsidR="00DB3653" w:rsidRPr="00D762D2" w:rsidRDefault="00DB3653" w:rsidP="00ED78CC">
            <w:pPr>
              <w:spacing w:line="480" w:lineRule="auto"/>
              <w:jc w:val="center"/>
              <w:rPr>
                <w:rFonts w:ascii="Times New Roman" w:hAnsi="Times New Roman" w:cs="Times New Roman"/>
                <w:b/>
                <w:bCs/>
                <w:sz w:val="24"/>
                <w:szCs w:val="24"/>
                <w:lang w:val="en-US"/>
              </w:rPr>
            </w:pPr>
            <w:r w:rsidRPr="00D762D2">
              <w:rPr>
                <w:rFonts w:ascii="Times New Roman" w:hAnsi="Times New Roman" w:cs="Times New Roman"/>
                <w:b/>
                <w:bCs/>
                <w:sz w:val="24"/>
                <w:szCs w:val="24"/>
                <w:lang w:val="en-US"/>
              </w:rPr>
              <w:t>Plumule Length</w:t>
            </w:r>
          </w:p>
        </w:tc>
        <w:tc>
          <w:tcPr>
            <w:tcW w:w="2126" w:type="dxa"/>
            <w:tcBorders>
              <w:top w:val="single" w:sz="4" w:space="0" w:color="auto"/>
              <w:bottom w:val="single" w:sz="4" w:space="0" w:color="auto"/>
            </w:tcBorders>
          </w:tcPr>
          <w:p w14:paraId="54538449" w14:textId="77777777" w:rsidR="00DB3653" w:rsidRPr="00D762D2" w:rsidRDefault="00DB3653" w:rsidP="00ED78CC">
            <w:pPr>
              <w:spacing w:line="480" w:lineRule="auto"/>
              <w:jc w:val="center"/>
              <w:rPr>
                <w:rFonts w:ascii="Times New Roman" w:hAnsi="Times New Roman" w:cs="Times New Roman"/>
                <w:b/>
                <w:bCs/>
                <w:sz w:val="24"/>
                <w:szCs w:val="24"/>
                <w:lang w:val="en-US"/>
              </w:rPr>
            </w:pPr>
            <w:r w:rsidRPr="00D762D2">
              <w:rPr>
                <w:rFonts w:ascii="Times New Roman" w:hAnsi="Times New Roman" w:cs="Times New Roman"/>
                <w:b/>
                <w:bCs/>
                <w:sz w:val="24"/>
                <w:szCs w:val="24"/>
                <w:lang w:val="en-US"/>
              </w:rPr>
              <w:t>Radicle Length</w:t>
            </w:r>
          </w:p>
        </w:tc>
        <w:tc>
          <w:tcPr>
            <w:tcW w:w="2784" w:type="dxa"/>
            <w:tcBorders>
              <w:top w:val="single" w:sz="4" w:space="0" w:color="auto"/>
              <w:bottom w:val="single" w:sz="4" w:space="0" w:color="auto"/>
            </w:tcBorders>
          </w:tcPr>
          <w:p w14:paraId="2306C5C7" w14:textId="77777777" w:rsidR="00DB3653" w:rsidRPr="00D762D2" w:rsidRDefault="00DB3653" w:rsidP="00ED78CC">
            <w:pPr>
              <w:spacing w:line="480" w:lineRule="auto"/>
              <w:jc w:val="center"/>
              <w:rPr>
                <w:rFonts w:ascii="Times New Roman" w:hAnsi="Times New Roman" w:cs="Times New Roman"/>
                <w:b/>
                <w:bCs/>
                <w:sz w:val="24"/>
                <w:szCs w:val="24"/>
                <w:lang w:val="en-US"/>
              </w:rPr>
            </w:pPr>
            <w:r w:rsidRPr="00D762D2">
              <w:rPr>
                <w:rFonts w:ascii="Times New Roman" w:hAnsi="Times New Roman" w:cs="Times New Roman"/>
                <w:b/>
                <w:bCs/>
                <w:sz w:val="24"/>
                <w:szCs w:val="24"/>
                <w:lang w:val="en-US"/>
              </w:rPr>
              <w:t xml:space="preserve">Seedling </w:t>
            </w:r>
            <w:proofErr w:type="spellStart"/>
            <w:r w:rsidRPr="00D762D2">
              <w:rPr>
                <w:rFonts w:ascii="Times New Roman" w:hAnsi="Times New Roman" w:cs="Times New Roman"/>
                <w:b/>
                <w:bCs/>
                <w:sz w:val="24"/>
                <w:szCs w:val="24"/>
                <w:lang w:val="en-US"/>
              </w:rPr>
              <w:t>Vigour</w:t>
            </w:r>
            <w:proofErr w:type="spellEnd"/>
            <w:r w:rsidRPr="00D762D2">
              <w:rPr>
                <w:rFonts w:ascii="Times New Roman" w:hAnsi="Times New Roman" w:cs="Times New Roman"/>
                <w:b/>
                <w:bCs/>
                <w:sz w:val="24"/>
                <w:szCs w:val="24"/>
                <w:lang w:val="en-US"/>
              </w:rPr>
              <w:t xml:space="preserve"> Index</w:t>
            </w:r>
          </w:p>
        </w:tc>
      </w:tr>
      <w:tr w:rsidR="00DB3653" w14:paraId="60F8AE85" w14:textId="77777777" w:rsidTr="00ED78CC">
        <w:tc>
          <w:tcPr>
            <w:tcW w:w="2405" w:type="dxa"/>
            <w:tcBorders>
              <w:top w:val="single" w:sz="4" w:space="0" w:color="auto"/>
            </w:tcBorders>
          </w:tcPr>
          <w:p w14:paraId="4888E249" w14:textId="77777777" w:rsidR="00DB3653" w:rsidRDefault="00DB3653" w:rsidP="00ED78CC">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NHTO-0355</w:t>
            </w:r>
          </w:p>
        </w:tc>
        <w:tc>
          <w:tcPr>
            <w:tcW w:w="2126" w:type="dxa"/>
            <w:tcBorders>
              <w:top w:val="single" w:sz="4" w:space="0" w:color="auto"/>
            </w:tcBorders>
          </w:tcPr>
          <w:p w14:paraId="465DD779" w14:textId="77777777" w:rsidR="00DB3653" w:rsidRDefault="00DB3653" w:rsidP="00ED78CC">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2.3</w:t>
            </w:r>
            <w:r w:rsidRPr="00F40597">
              <w:rPr>
                <w:rFonts w:ascii="Times New Roman" w:hAnsi="Times New Roman" w:cs="Times New Roman"/>
                <w:sz w:val="24"/>
                <w:szCs w:val="24"/>
                <w:vertAlign w:val="superscript"/>
                <w:lang w:val="en-US"/>
              </w:rPr>
              <w:t>d</w:t>
            </w:r>
          </w:p>
        </w:tc>
        <w:tc>
          <w:tcPr>
            <w:tcW w:w="2126" w:type="dxa"/>
            <w:tcBorders>
              <w:top w:val="single" w:sz="4" w:space="0" w:color="auto"/>
            </w:tcBorders>
          </w:tcPr>
          <w:p w14:paraId="19200557" w14:textId="77777777" w:rsidR="00DB3653" w:rsidRDefault="00DB3653" w:rsidP="00ED78CC">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3.4</w:t>
            </w:r>
            <w:r w:rsidRPr="00F40597">
              <w:rPr>
                <w:rFonts w:ascii="Times New Roman" w:hAnsi="Times New Roman" w:cs="Times New Roman"/>
                <w:sz w:val="24"/>
                <w:szCs w:val="24"/>
                <w:vertAlign w:val="superscript"/>
                <w:lang w:val="en-US"/>
              </w:rPr>
              <w:t>d</w:t>
            </w:r>
          </w:p>
        </w:tc>
        <w:tc>
          <w:tcPr>
            <w:tcW w:w="2784" w:type="dxa"/>
            <w:tcBorders>
              <w:top w:val="single" w:sz="4" w:space="0" w:color="auto"/>
            </w:tcBorders>
          </w:tcPr>
          <w:p w14:paraId="7C799FE9" w14:textId="77777777" w:rsidR="00DB3653" w:rsidRDefault="00DB3653" w:rsidP="00ED78CC">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103</w:t>
            </w:r>
            <w:r w:rsidRPr="00F40597">
              <w:rPr>
                <w:rFonts w:ascii="Times New Roman" w:hAnsi="Times New Roman" w:cs="Times New Roman"/>
                <w:sz w:val="24"/>
                <w:szCs w:val="24"/>
                <w:vertAlign w:val="superscript"/>
                <w:lang w:val="en-US"/>
              </w:rPr>
              <w:t>c</w:t>
            </w:r>
          </w:p>
        </w:tc>
      </w:tr>
      <w:tr w:rsidR="00DB3653" w14:paraId="11569D0F" w14:textId="77777777" w:rsidTr="00ED78CC">
        <w:tc>
          <w:tcPr>
            <w:tcW w:w="2405" w:type="dxa"/>
          </w:tcPr>
          <w:p w14:paraId="3F4C0E57" w14:textId="77777777" w:rsidR="00DB3653" w:rsidRDefault="00DB3653" w:rsidP="00ED78CC">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NHT0-0340</w:t>
            </w:r>
          </w:p>
        </w:tc>
        <w:tc>
          <w:tcPr>
            <w:tcW w:w="2126" w:type="dxa"/>
          </w:tcPr>
          <w:p w14:paraId="63CEFA44" w14:textId="77777777" w:rsidR="00DB3653" w:rsidRDefault="00DB3653" w:rsidP="00ED78CC">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4.2</w:t>
            </w:r>
            <w:r w:rsidRPr="00F40597">
              <w:rPr>
                <w:rFonts w:ascii="Times New Roman" w:hAnsi="Times New Roman" w:cs="Times New Roman"/>
                <w:sz w:val="24"/>
                <w:szCs w:val="24"/>
                <w:vertAlign w:val="superscript"/>
                <w:lang w:val="en-US"/>
              </w:rPr>
              <w:t>bc</w:t>
            </w:r>
          </w:p>
        </w:tc>
        <w:tc>
          <w:tcPr>
            <w:tcW w:w="2126" w:type="dxa"/>
          </w:tcPr>
          <w:p w14:paraId="1663FAAB" w14:textId="77777777" w:rsidR="00DB3653" w:rsidRDefault="00DB3653" w:rsidP="00ED78CC">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5.3</w:t>
            </w:r>
            <w:r w:rsidRPr="00F40597">
              <w:rPr>
                <w:rFonts w:ascii="Times New Roman" w:hAnsi="Times New Roman" w:cs="Times New Roman"/>
                <w:sz w:val="24"/>
                <w:szCs w:val="24"/>
                <w:vertAlign w:val="superscript"/>
                <w:lang w:val="en-US"/>
              </w:rPr>
              <w:t>bc</w:t>
            </w:r>
          </w:p>
        </w:tc>
        <w:tc>
          <w:tcPr>
            <w:tcW w:w="2784" w:type="dxa"/>
          </w:tcPr>
          <w:p w14:paraId="14941E2F" w14:textId="77777777" w:rsidR="00DB3653" w:rsidRDefault="00DB3653" w:rsidP="00ED78CC">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759.3</w:t>
            </w:r>
            <w:r w:rsidRPr="00F40597">
              <w:rPr>
                <w:rFonts w:ascii="Times New Roman" w:hAnsi="Times New Roman" w:cs="Times New Roman"/>
                <w:sz w:val="24"/>
                <w:szCs w:val="24"/>
                <w:vertAlign w:val="superscript"/>
                <w:lang w:val="en-US"/>
              </w:rPr>
              <w:t>b</w:t>
            </w:r>
          </w:p>
        </w:tc>
      </w:tr>
      <w:tr w:rsidR="00DB3653" w14:paraId="684DB4E5" w14:textId="77777777" w:rsidTr="00ED78CC">
        <w:tc>
          <w:tcPr>
            <w:tcW w:w="2405" w:type="dxa"/>
          </w:tcPr>
          <w:p w14:paraId="42D413D4" w14:textId="77777777" w:rsidR="00DB3653" w:rsidRDefault="00DB3653" w:rsidP="00ED78CC">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NHTO-0206</w:t>
            </w:r>
          </w:p>
        </w:tc>
        <w:tc>
          <w:tcPr>
            <w:tcW w:w="2126" w:type="dxa"/>
          </w:tcPr>
          <w:p w14:paraId="5D097B83" w14:textId="77777777" w:rsidR="00DB3653" w:rsidRDefault="00DB3653" w:rsidP="00ED78CC">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6.0</w:t>
            </w:r>
            <w:r w:rsidRPr="00F40597">
              <w:rPr>
                <w:rFonts w:ascii="Times New Roman" w:hAnsi="Times New Roman" w:cs="Times New Roman"/>
                <w:sz w:val="24"/>
                <w:szCs w:val="24"/>
                <w:vertAlign w:val="superscript"/>
                <w:lang w:val="en-US"/>
              </w:rPr>
              <w:t>a</w:t>
            </w:r>
          </w:p>
        </w:tc>
        <w:tc>
          <w:tcPr>
            <w:tcW w:w="2126" w:type="dxa"/>
          </w:tcPr>
          <w:p w14:paraId="4FD44614" w14:textId="77777777" w:rsidR="00DB3653" w:rsidRDefault="00DB3653" w:rsidP="00ED78CC">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6.2</w:t>
            </w:r>
            <w:r w:rsidRPr="00F40597">
              <w:rPr>
                <w:rFonts w:ascii="Times New Roman" w:hAnsi="Times New Roman" w:cs="Times New Roman"/>
                <w:sz w:val="24"/>
                <w:szCs w:val="24"/>
                <w:vertAlign w:val="superscript"/>
                <w:lang w:val="en-US"/>
              </w:rPr>
              <w:t>a</w:t>
            </w:r>
          </w:p>
        </w:tc>
        <w:tc>
          <w:tcPr>
            <w:tcW w:w="2784" w:type="dxa"/>
          </w:tcPr>
          <w:p w14:paraId="1D913FEA" w14:textId="77777777" w:rsidR="00DB3653" w:rsidRDefault="00DB3653" w:rsidP="00ED78CC">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1154.7</w:t>
            </w:r>
            <w:r w:rsidRPr="00F40597">
              <w:rPr>
                <w:rFonts w:ascii="Times New Roman" w:hAnsi="Times New Roman" w:cs="Times New Roman"/>
                <w:sz w:val="24"/>
                <w:szCs w:val="24"/>
                <w:vertAlign w:val="superscript"/>
                <w:lang w:val="en-US"/>
              </w:rPr>
              <w:t>a</w:t>
            </w:r>
          </w:p>
        </w:tc>
      </w:tr>
      <w:tr w:rsidR="00DB3653" w14:paraId="6607DB0D" w14:textId="77777777" w:rsidTr="00ED78CC">
        <w:tc>
          <w:tcPr>
            <w:tcW w:w="2405" w:type="dxa"/>
          </w:tcPr>
          <w:p w14:paraId="08219A93" w14:textId="77777777" w:rsidR="00DB3653" w:rsidRDefault="00DB3653" w:rsidP="00ED78CC">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NHTO-0240</w:t>
            </w:r>
          </w:p>
        </w:tc>
        <w:tc>
          <w:tcPr>
            <w:tcW w:w="2126" w:type="dxa"/>
          </w:tcPr>
          <w:p w14:paraId="0C33A3AA" w14:textId="77777777" w:rsidR="00DB3653" w:rsidRDefault="00DB3653" w:rsidP="00ED78CC">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5.2</w:t>
            </w:r>
            <w:r w:rsidRPr="00F40597">
              <w:rPr>
                <w:rFonts w:ascii="Times New Roman" w:hAnsi="Times New Roman" w:cs="Times New Roman"/>
                <w:sz w:val="24"/>
                <w:szCs w:val="24"/>
                <w:vertAlign w:val="superscript"/>
                <w:lang w:val="en-US"/>
              </w:rPr>
              <w:t>ab</w:t>
            </w:r>
          </w:p>
        </w:tc>
        <w:tc>
          <w:tcPr>
            <w:tcW w:w="2126" w:type="dxa"/>
          </w:tcPr>
          <w:p w14:paraId="341A7551" w14:textId="77777777" w:rsidR="00DB3653" w:rsidRDefault="00DB3653" w:rsidP="00ED78CC">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5.8</w:t>
            </w:r>
            <w:r w:rsidRPr="00F40597">
              <w:rPr>
                <w:rFonts w:ascii="Times New Roman" w:hAnsi="Times New Roman" w:cs="Times New Roman"/>
                <w:sz w:val="24"/>
                <w:szCs w:val="24"/>
                <w:vertAlign w:val="superscript"/>
                <w:lang w:val="en-US"/>
              </w:rPr>
              <w:t>abc</w:t>
            </w:r>
          </w:p>
        </w:tc>
        <w:tc>
          <w:tcPr>
            <w:tcW w:w="2784" w:type="dxa"/>
          </w:tcPr>
          <w:p w14:paraId="761385FB" w14:textId="77777777" w:rsidR="00DB3653" w:rsidRDefault="00DB3653" w:rsidP="00ED78CC">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817.7</w:t>
            </w:r>
            <w:r w:rsidRPr="00F40597">
              <w:rPr>
                <w:rFonts w:ascii="Times New Roman" w:hAnsi="Times New Roman" w:cs="Times New Roman"/>
                <w:sz w:val="24"/>
                <w:szCs w:val="24"/>
                <w:vertAlign w:val="superscript"/>
                <w:lang w:val="en-US"/>
              </w:rPr>
              <w:t>b</w:t>
            </w:r>
          </w:p>
        </w:tc>
      </w:tr>
      <w:tr w:rsidR="00DB3653" w14:paraId="5FA2A409" w14:textId="77777777" w:rsidTr="00ED78CC">
        <w:tc>
          <w:tcPr>
            <w:tcW w:w="2405" w:type="dxa"/>
          </w:tcPr>
          <w:p w14:paraId="566B7F14" w14:textId="77777777" w:rsidR="00DB3653" w:rsidRDefault="00DB3653" w:rsidP="00ED78CC">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NHTO-0238</w:t>
            </w:r>
          </w:p>
        </w:tc>
        <w:tc>
          <w:tcPr>
            <w:tcW w:w="2126" w:type="dxa"/>
          </w:tcPr>
          <w:p w14:paraId="74F6F7AE" w14:textId="77777777" w:rsidR="00DB3653" w:rsidRDefault="00DB3653" w:rsidP="00ED78CC">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4.2</w:t>
            </w:r>
            <w:r w:rsidRPr="00F40597">
              <w:rPr>
                <w:rFonts w:ascii="Times New Roman" w:hAnsi="Times New Roman" w:cs="Times New Roman"/>
                <w:sz w:val="24"/>
                <w:szCs w:val="24"/>
                <w:vertAlign w:val="superscript"/>
                <w:lang w:val="en-US"/>
              </w:rPr>
              <w:t>bc</w:t>
            </w:r>
          </w:p>
        </w:tc>
        <w:tc>
          <w:tcPr>
            <w:tcW w:w="2126" w:type="dxa"/>
          </w:tcPr>
          <w:p w14:paraId="4188D11C" w14:textId="77777777" w:rsidR="00DB3653" w:rsidRDefault="00DB3653" w:rsidP="00ED78CC">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6.1</w:t>
            </w:r>
            <w:r w:rsidRPr="00F40597">
              <w:rPr>
                <w:rFonts w:ascii="Times New Roman" w:hAnsi="Times New Roman" w:cs="Times New Roman"/>
                <w:sz w:val="24"/>
                <w:szCs w:val="24"/>
                <w:vertAlign w:val="superscript"/>
                <w:lang w:val="en-US"/>
              </w:rPr>
              <w:t>ab</w:t>
            </w:r>
          </w:p>
        </w:tc>
        <w:tc>
          <w:tcPr>
            <w:tcW w:w="2784" w:type="dxa"/>
          </w:tcPr>
          <w:p w14:paraId="38CB059A" w14:textId="77777777" w:rsidR="00DB3653" w:rsidRDefault="00DB3653" w:rsidP="00ED78CC">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945.1</w:t>
            </w:r>
            <w:r w:rsidRPr="00F40597">
              <w:rPr>
                <w:rFonts w:ascii="Times New Roman" w:hAnsi="Times New Roman" w:cs="Times New Roman"/>
                <w:sz w:val="24"/>
                <w:szCs w:val="24"/>
                <w:vertAlign w:val="superscript"/>
                <w:lang w:val="en-US"/>
              </w:rPr>
              <w:t>ab</w:t>
            </w:r>
          </w:p>
        </w:tc>
      </w:tr>
      <w:tr w:rsidR="00DB3653" w14:paraId="2A24E3A4" w14:textId="77777777" w:rsidTr="00ED78CC">
        <w:tc>
          <w:tcPr>
            <w:tcW w:w="2405" w:type="dxa"/>
          </w:tcPr>
          <w:p w14:paraId="7D7BC4DB" w14:textId="77777777" w:rsidR="00DB3653" w:rsidRDefault="00DB3653" w:rsidP="00ED78CC">
            <w:pPr>
              <w:spacing w:line="480" w:lineRule="auto"/>
              <w:rPr>
                <w:rFonts w:ascii="Times New Roman" w:hAnsi="Times New Roman" w:cs="Times New Roman"/>
                <w:sz w:val="24"/>
                <w:szCs w:val="24"/>
                <w:lang w:val="en-US"/>
              </w:rPr>
            </w:pPr>
          </w:p>
        </w:tc>
        <w:tc>
          <w:tcPr>
            <w:tcW w:w="2126" w:type="dxa"/>
          </w:tcPr>
          <w:p w14:paraId="103C12BA" w14:textId="77777777" w:rsidR="00DB3653" w:rsidRDefault="00DB3653" w:rsidP="00ED78CC">
            <w:pPr>
              <w:spacing w:line="480" w:lineRule="auto"/>
              <w:jc w:val="center"/>
              <w:rPr>
                <w:rFonts w:ascii="Times New Roman" w:hAnsi="Times New Roman" w:cs="Times New Roman"/>
                <w:sz w:val="24"/>
                <w:szCs w:val="24"/>
                <w:lang w:val="en-US"/>
              </w:rPr>
            </w:pPr>
          </w:p>
        </w:tc>
        <w:tc>
          <w:tcPr>
            <w:tcW w:w="2126" w:type="dxa"/>
          </w:tcPr>
          <w:p w14:paraId="6BA72523" w14:textId="77777777" w:rsidR="00DB3653" w:rsidRDefault="00DB3653" w:rsidP="00ED78CC">
            <w:pPr>
              <w:spacing w:line="480" w:lineRule="auto"/>
              <w:jc w:val="center"/>
              <w:rPr>
                <w:rFonts w:ascii="Times New Roman" w:hAnsi="Times New Roman" w:cs="Times New Roman"/>
                <w:sz w:val="24"/>
                <w:szCs w:val="24"/>
                <w:lang w:val="en-US"/>
              </w:rPr>
            </w:pPr>
          </w:p>
        </w:tc>
        <w:tc>
          <w:tcPr>
            <w:tcW w:w="2784" w:type="dxa"/>
          </w:tcPr>
          <w:p w14:paraId="06489911" w14:textId="77777777" w:rsidR="00DB3653" w:rsidRDefault="00DB3653" w:rsidP="00ED78CC">
            <w:pPr>
              <w:spacing w:line="480" w:lineRule="auto"/>
              <w:jc w:val="center"/>
              <w:rPr>
                <w:rFonts w:ascii="Times New Roman" w:hAnsi="Times New Roman" w:cs="Times New Roman"/>
                <w:sz w:val="24"/>
                <w:szCs w:val="24"/>
                <w:lang w:val="en-US"/>
              </w:rPr>
            </w:pPr>
          </w:p>
        </w:tc>
      </w:tr>
      <w:tr w:rsidR="00DB3653" w14:paraId="6E05BCE5" w14:textId="77777777" w:rsidTr="00ED78CC">
        <w:tc>
          <w:tcPr>
            <w:tcW w:w="2405" w:type="dxa"/>
          </w:tcPr>
          <w:p w14:paraId="643DC279" w14:textId="77777777" w:rsidR="00DB3653" w:rsidRPr="00D762D2" w:rsidRDefault="00DB3653" w:rsidP="00ED78CC">
            <w:pPr>
              <w:spacing w:line="480" w:lineRule="auto"/>
              <w:rPr>
                <w:rFonts w:ascii="Times New Roman" w:hAnsi="Times New Roman" w:cs="Times New Roman"/>
                <w:b/>
                <w:bCs/>
                <w:sz w:val="24"/>
                <w:szCs w:val="24"/>
                <w:u w:val="single"/>
                <w:lang w:val="en-US"/>
              </w:rPr>
            </w:pPr>
            <w:r w:rsidRPr="00D762D2">
              <w:rPr>
                <w:rFonts w:ascii="Times New Roman" w:hAnsi="Times New Roman" w:cs="Times New Roman"/>
                <w:b/>
                <w:bCs/>
                <w:sz w:val="24"/>
                <w:szCs w:val="24"/>
                <w:u w:val="single"/>
                <w:lang w:val="en-US"/>
              </w:rPr>
              <w:t>NaCl level</w:t>
            </w:r>
          </w:p>
        </w:tc>
        <w:tc>
          <w:tcPr>
            <w:tcW w:w="2126" w:type="dxa"/>
          </w:tcPr>
          <w:p w14:paraId="305A8921" w14:textId="77777777" w:rsidR="00DB3653" w:rsidRDefault="00DB3653" w:rsidP="00ED78CC">
            <w:pPr>
              <w:spacing w:line="480" w:lineRule="auto"/>
              <w:jc w:val="center"/>
              <w:rPr>
                <w:rFonts w:ascii="Times New Roman" w:hAnsi="Times New Roman" w:cs="Times New Roman"/>
                <w:sz w:val="24"/>
                <w:szCs w:val="24"/>
                <w:lang w:val="en-US"/>
              </w:rPr>
            </w:pPr>
          </w:p>
        </w:tc>
        <w:tc>
          <w:tcPr>
            <w:tcW w:w="2126" w:type="dxa"/>
          </w:tcPr>
          <w:p w14:paraId="1C4B836B" w14:textId="77777777" w:rsidR="00DB3653" w:rsidRDefault="00DB3653" w:rsidP="00ED78CC">
            <w:pPr>
              <w:spacing w:line="480" w:lineRule="auto"/>
              <w:jc w:val="center"/>
              <w:rPr>
                <w:rFonts w:ascii="Times New Roman" w:hAnsi="Times New Roman" w:cs="Times New Roman"/>
                <w:sz w:val="24"/>
                <w:szCs w:val="24"/>
                <w:lang w:val="en-US"/>
              </w:rPr>
            </w:pPr>
          </w:p>
        </w:tc>
        <w:tc>
          <w:tcPr>
            <w:tcW w:w="2784" w:type="dxa"/>
          </w:tcPr>
          <w:p w14:paraId="17FD5DD7" w14:textId="77777777" w:rsidR="00DB3653" w:rsidRDefault="00DB3653" w:rsidP="00ED78CC">
            <w:pPr>
              <w:spacing w:line="480" w:lineRule="auto"/>
              <w:jc w:val="center"/>
              <w:rPr>
                <w:rFonts w:ascii="Times New Roman" w:hAnsi="Times New Roman" w:cs="Times New Roman"/>
                <w:sz w:val="24"/>
                <w:szCs w:val="24"/>
                <w:lang w:val="en-US"/>
              </w:rPr>
            </w:pPr>
          </w:p>
        </w:tc>
      </w:tr>
      <w:tr w:rsidR="00DB3653" w14:paraId="51714BA7" w14:textId="77777777" w:rsidTr="00ED78CC">
        <w:tc>
          <w:tcPr>
            <w:tcW w:w="2405" w:type="dxa"/>
          </w:tcPr>
          <w:p w14:paraId="6D2C9B71" w14:textId="77777777" w:rsidR="00DB3653" w:rsidRDefault="00DB3653" w:rsidP="00ED78CC">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0 mM</w:t>
            </w:r>
          </w:p>
        </w:tc>
        <w:tc>
          <w:tcPr>
            <w:tcW w:w="2126" w:type="dxa"/>
          </w:tcPr>
          <w:p w14:paraId="635440CC" w14:textId="77777777" w:rsidR="00DB3653" w:rsidRDefault="00DB3653" w:rsidP="00ED78CC">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5.2</w:t>
            </w:r>
            <w:r w:rsidRPr="00F40597">
              <w:rPr>
                <w:rFonts w:ascii="Times New Roman" w:hAnsi="Times New Roman" w:cs="Times New Roman"/>
                <w:sz w:val="24"/>
                <w:szCs w:val="24"/>
                <w:vertAlign w:val="superscript"/>
                <w:lang w:val="en-US"/>
              </w:rPr>
              <w:t>a</w:t>
            </w:r>
          </w:p>
        </w:tc>
        <w:tc>
          <w:tcPr>
            <w:tcW w:w="2126" w:type="dxa"/>
          </w:tcPr>
          <w:p w14:paraId="3246D0F7" w14:textId="77777777" w:rsidR="00DB3653" w:rsidRDefault="00DB3653" w:rsidP="00ED78CC">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5.47</w:t>
            </w:r>
            <w:r w:rsidRPr="00F40597">
              <w:rPr>
                <w:rFonts w:ascii="Times New Roman" w:hAnsi="Times New Roman" w:cs="Times New Roman"/>
                <w:sz w:val="24"/>
                <w:szCs w:val="24"/>
                <w:vertAlign w:val="superscript"/>
                <w:lang w:val="en-US"/>
              </w:rPr>
              <w:t>ab</w:t>
            </w:r>
          </w:p>
        </w:tc>
        <w:tc>
          <w:tcPr>
            <w:tcW w:w="2784" w:type="dxa"/>
          </w:tcPr>
          <w:p w14:paraId="61CB5B0F" w14:textId="77777777" w:rsidR="00DB3653" w:rsidRDefault="00DB3653" w:rsidP="00ED78CC">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829.9</w:t>
            </w:r>
            <w:r w:rsidRPr="00F40597">
              <w:rPr>
                <w:rFonts w:ascii="Times New Roman" w:hAnsi="Times New Roman" w:cs="Times New Roman"/>
                <w:sz w:val="24"/>
                <w:szCs w:val="24"/>
                <w:vertAlign w:val="superscript"/>
                <w:lang w:val="en-US"/>
              </w:rPr>
              <w:t>a</w:t>
            </w:r>
          </w:p>
        </w:tc>
      </w:tr>
      <w:tr w:rsidR="00DB3653" w14:paraId="08FE6DA7" w14:textId="77777777" w:rsidTr="00ED78CC">
        <w:tc>
          <w:tcPr>
            <w:tcW w:w="2405" w:type="dxa"/>
          </w:tcPr>
          <w:p w14:paraId="02703384" w14:textId="77777777" w:rsidR="00DB3653" w:rsidRDefault="00DB3653" w:rsidP="00ED78CC">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20 mM</w:t>
            </w:r>
          </w:p>
        </w:tc>
        <w:tc>
          <w:tcPr>
            <w:tcW w:w="2126" w:type="dxa"/>
          </w:tcPr>
          <w:p w14:paraId="25750D5F" w14:textId="77777777" w:rsidR="00DB3653" w:rsidRDefault="00DB3653" w:rsidP="00ED78CC">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5.13</w:t>
            </w:r>
            <w:r w:rsidRPr="00F40597">
              <w:rPr>
                <w:rFonts w:ascii="Times New Roman" w:hAnsi="Times New Roman" w:cs="Times New Roman"/>
                <w:sz w:val="24"/>
                <w:szCs w:val="24"/>
                <w:vertAlign w:val="superscript"/>
                <w:lang w:val="en-US"/>
              </w:rPr>
              <w:t>a</w:t>
            </w:r>
          </w:p>
        </w:tc>
        <w:tc>
          <w:tcPr>
            <w:tcW w:w="2126" w:type="dxa"/>
          </w:tcPr>
          <w:p w14:paraId="168EB4C2" w14:textId="77777777" w:rsidR="00DB3653" w:rsidRDefault="00DB3653" w:rsidP="00ED78CC">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5.43</w:t>
            </w:r>
            <w:r w:rsidRPr="00F40597">
              <w:rPr>
                <w:rFonts w:ascii="Times New Roman" w:hAnsi="Times New Roman" w:cs="Times New Roman"/>
                <w:sz w:val="24"/>
                <w:szCs w:val="24"/>
                <w:vertAlign w:val="superscript"/>
                <w:lang w:val="en-US"/>
              </w:rPr>
              <w:t>ab</w:t>
            </w:r>
          </w:p>
        </w:tc>
        <w:tc>
          <w:tcPr>
            <w:tcW w:w="2784" w:type="dxa"/>
          </w:tcPr>
          <w:p w14:paraId="7BB92647" w14:textId="77777777" w:rsidR="00DB3653" w:rsidRDefault="00DB3653" w:rsidP="00ED78CC">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884</w:t>
            </w:r>
            <w:r w:rsidRPr="00F40597">
              <w:rPr>
                <w:rFonts w:ascii="Times New Roman" w:hAnsi="Times New Roman" w:cs="Times New Roman"/>
                <w:sz w:val="24"/>
                <w:szCs w:val="24"/>
                <w:vertAlign w:val="superscript"/>
                <w:lang w:val="en-US"/>
              </w:rPr>
              <w:t>a</w:t>
            </w:r>
          </w:p>
        </w:tc>
      </w:tr>
      <w:tr w:rsidR="00DB3653" w14:paraId="666A70DF" w14:textId="77777777" w:rsidTr="00ED78CC">
        <w:tc>
          <w:tcPr>
            <w:tcW w:w="2405" w:type="dxa"/>
          </w:tcPr>
          <w:p w14:paraId="23C15CE3" w14:textId="77777777" w:rsidR="00DB3653" w:rsidRDefault="00DB3653" w:rsidP="00ED78CC">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40 mM</w:t>
            </w:r>
          </w:p>
        </w:tc>
        <w:tc>
          <w:tcPr>
            <w:tcW w:w="2126" w:type="dxa"/>
          </w:tcPr>
          <w:p w14:paraId="4C15334D" w14:textId="77777777" w:rsidR="00DB3653" w:rsidRDefault="00DB3653" w:rsidP="00ED78CC">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4.35</w:t>
            </w:r>
            <w:r w:rsidRPr="00F40597">
              <w:rPr>
                <w:rFonts w:ascii="Times New Roman" w:hAnsi="Times New Roman" w:cs="Times New Roman"/>
                <w:sz w:val="24"/>
                <w:szCs w:val="24"/>
                <w:vertAlign w:val="superscript"/>
                <w:lang w:val="en-US"/>
              </w:rPr>
              <w:t>ab</w:t>
            </w:r>
          </w:p>
        </w:tc>
        <w:tc>
          <w:tcPr>
            <w:tcW w:w="2126" w:type="dxa"/>
          </w:tcPr>
          <w:p w14:paraId="645DEBB5" w14:textId="77777777" w:rsidR="00DB3653" w:rsidRDefault="00DB3653" w:rsidP="00ED78CC">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5.87</w:t>
            </w:r>
            <w:r w:rsidRPr="00F40597">
              <w:rPr>
                <w:rFonts w:ascii="Times New Roman" w:hAnsi="Times New Roman" w:cs="Times New Roman"/>
                <w:sz w:val="24"/>
                <w:szCs w:val="24"/>
                <w:vertAlign w:val="superscript"/>
                <w:lang w:val="en-US"/>
              </w:rPr>
              <w:t>a</w:t>
            </w:r>
          </w:p>
        </w:tc>
        <w:tc>
          <w:tcPr>
            <w:tcW w:w="2784" w:type="dxa"/>
          </w:tcPr>
          <w:p w14:paraId="02287DB0" w14:textId="77777777" w:rsidR="00DB3653" w:rsidRDefault="00DB3653" w:rsidP="00ED78CC">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785.5</w:t>
            </w:r>
            <w:r w:rsidRPr="00F40597">
              <w:rPr>
                <w:rFonts w:ascii="Times New Roman" w:hAnsi="Times New Roman" w:cs="Times New Roman"/>
                <w:sz w:val="24"/>
                <w:szCs w:val="24"/>
                <w:vertAlign w:val="superscript"/>
                <w:lang w:val="en-US"/>
              </w:rPr>
              <w:t>a</w:t>
            </w:r>
          </w:p>
        </w:tc>
      </w:tr>
      <w:tr w:rsidR="00DB3653" w14:paraId="425DC9AA" w14:textId="77777777" w:rsidTr="00ED78CC">
        <w:tc>
          <w:tcPr>
            <w:tcW w:w="2405" w:type="dxa"/>
          </w:tcPr>
          <w:p w14:paraId="1C79141A" w14:textId="77777777" w:rsidR="00DB3653" w:rsidRDefault="00DB3653" w:rsidP="00ED78CC">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60 mM</w:t>
            </w:r>
          </w:p>
        </w:tc>
        <w:tc>
          <w:tcPr>
            <w:tcW w:w="2126" w:type="dxa"/>
          </w:tcPr>
          <w:p w14:paraId="6C04E1F0" w14:textId="77777777" w:rsidR="00DB3653" w:rsidRDefault="00DB3653" w:rsidP="00ED78CC">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5.07</w:t>
            </w:r>
            <w:r w:rsidRPr="00F40597">
              <w:rPr>
                <w:rFonts w:ascii="Times New Roman" w:hAnsi="Times New Roman" w:cs="Times New Roman"/>
                <w:sz w:val="24"/>
                <w:szCs w:val="24"/>
                <w:vertAlign w:val="superscript"/>
                <w:lang w:val="en-US"/>
              </w:rPr>
              <w:t>a</w:t>
            </w:r>
          </w:p>
        </w:tc>
        <w:tc>
          <w:tcPr>
            <w:tcW w:w="2126" w:type="dxa"/>
          </w:tcPr>
          <w:p w14:paraId="125CB2BF" w14:textId="77777777" w:rsidR="00DB3653" w:rsidRDefault="00DB3653" w:rsidP="00ED78CC">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5.87</w:t>
            </w:r>
            <w:r w:rsidRPr="00F40597">
              <w:rPr>
                <w:rFonts w:ascii="Times New Roman" w:hAnsi="Times New Roman" w:cs="Times New Roman"/>
                <w:sz w:val="24"/>
                <w:szCs w:val="24"/>
                <w:vertAlign w:val="superscript"/>
                <w:lang w:val="en-US"/>
              </w:rPr>
              <w:t>a</w:t>
            </w:r>
          </w:p>
        </w:tc>
        <w:tc>
          <w:tcPr>
            <w:tcW w:w="2784" w:type="dxa"/>
          </w:tcPr>
          <w:p w14:paraId="0941F4EC" w14:textId="77777777" w:rsidR="00DB3653" w:rsidRDefault="00DB3653" w:rsidP="00ED78CC">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836</w:t>
            </w:r>
            <w:r w:rsidRPr="00F40597">
              <w:rPr>
                <w:rFonts w:ascii="Times New Roman" w:hAnsi="Times New Roman" w:cs="Times New Roman"/>
                <w:sz w:val="24"/>
                <w:szCs w:val="24"/>
                <w:vertAlign w:val="superscript"/>
                <w:lang w:val="en-US"/>
              </w:rPr>
              <w:t>a</w:t>
            </w:r>
          </w:p>
        </w:tc>
      </w:tr>
      <w:tr w:rsidR="00DB3653" w14:paraId="34F49954" w14:textId="77777777" w:rsidTr="00ED78CC">
        <w:tc>
          <w:tcPr>
            <w:tcW w:w="2405" w:type="dxa"/>
          </w:tcPr>
          <w:p w14:paraId="230E66FC" w14:textId="77777777" w:rsidR="00DB3653" w:rsidRDefault="00DB3653" w:rsidP="00ED78CC">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80 mM</w:t>
            </w:r>
          </w:p>
        </w:tc>
        <w:tc>
          <w:tcPr>
            <w:tcW w:w="2126" w:type="dxa"/>
          </w:tcPr>
          <w:p w14:paraId="7A919E6C" w14:textId="77777777" w:rsidR="00DB3653" w:rsidRDefault="00DB3653" w:rsidP="00ED78CC">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2.83</w:t>
            </w:r>
            <w:r w:rsidRPr="00F40597">
              <w:rPr>
                <w:rFonts w:ascii="Times New Roman" w:hAnsi="Times New Roman" w:cs="Times New Roman"/>
                <w:sz w:val="24"/>
                <w:szCs w:val="24"/>
                <w:vertAlign w:val="superscript"/>
                <w:lang w:val="en-US"/>
              </w:rPr>
              <w:t>b</w:t>
            </w:r>
          </w:p>
        </w:tc>
        <w:tc>
          <w:tcPr>
            <w:tcW w:w="2126" w:type="dxa"/>
          </w:tcPr>
          <w:p w14:paraId="3F777D03" w14:textId="77777777" w:rsidR="00DB3653" w:rsidRDefault="00DB3653" w:rsidP="00ED78CC">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4.9</w:t>
            </w:r>
            <w:r w:rsidRPr="00F40597">
              <w:rPr>
                <w:rFonts w:ascii="Times New Roman" w:hAnsi="Times New Roman" w:cs="Times New Roman"/>
                <w:sz w:val="24"/>
                <w:szCs w:val="24"/>
                <w:vertAlign w:val="superscript"/>
                <w:lang w:val="en-US"/>
              </w:rPr>
              <w:t>ab</w:t>
            </w:r>
          </w:p>
        </w:tc>
        <w:tc>
          <w:tcPr>
            <w:tcW w:w="2784" w:type="dxa"/>
          </w:tcPr>
          <w:p w14:paraId="6603A598" w14:textId="77777777" w:rsidR="00DB3653" w:rsidRDefault="00DB3653" w:rsidP="00ED78CC">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414.4</w:t>
            </w:r>
            <w:r w:rsidRPr="00F40597">
              <w:rPr>
                <w:rFonts w:ascii="Times New Roman" w:hAnsi="Times New Roman" w:cs="Times New Roman"/>
                <w:sz w:val="24"/>
                <w:szCs w:val="24"/>
                <w:vertAlign w:val="superscript"/>
                <w:lang w:val="en-US"/>
              </w:rPr>
              <w:t>b</w:t>
            </w:r>
          </w:p>
        </w:tc>
      </w:tr>
      <w:tr w:rsidR="00DB3653" w14:paraId="02FB8AD2" w14:textId="77777777" w:rsidTr="00ED78CC">
        <w:tc>
          <w:tcPr>
            <w:tcW w:w="2405" w:type="dxa"/>
          </w:tcPr>
          <w:p w14:paraId="26AAEE94" w14:textId="77777777" w:rsidR="00DB3653" w:rsidRPr="00F40597" w:rsidRDefault="00DB3653" w:rsidP="00ED78CC">
            <w:pPr>
              <w:spacing w:line="480" w:lineRule="auto"/>
              <w:rPr>
                <w:rFonts w:ascii="Times New Roman" w:hAnsi="Times New Roman" w:cs="Times New Roman"/>
                <w:i/>
                <w:iCs/>
                <w:sz w:val="24"/>
                <w:szCs w:val="24"/>
                <w:lang w:val="en-US"/>
              </w:rPr>
            </w:pPr>
            <w:r w:rsidRPr="00F40597">
              <w:rPr>
                <w:rFonts w:ascii="Times New Roman" w:hAnsi="Times New Roman" w:cs="Times New Roman"/>
                <w:i/>
                <w:iCs/>
                <w:sz w:val="24"/>
                <w:szCs w:val="24"/>
                <w:lang w:val="en-US"/>
              </w:rPr>
              <w:t>Significance level</w:t>
            </w:r>
          </w:p>
        </w:tc>
        <w:tc>
          <w:tcPr>
            <w:tcW w:w="2126" w:type="dxa"/>
          </w:tcPr>
          <w:p w14:paraId="068F6D0D" w14:textId="77777777" w:rsidR="00DB3653" w:rsidRDefault="00DB3653" w:rsidP="00ED78CC">
            <w:pPr>
              <w:spacing w:line="480" w:lineRule="auto"/>
              <w:jc w:val="center"/>
              <w:rPr>
                <w:rFonts w:ascii="Times New Roman" w:hAnsi="Times New Roman" w:cs="Times New Roman"/>
                <w:sz w:val="24"/>
                <w:szCs w:val="24"/>
                <w:lang w:val="en-US"/>
              </w:rPr>
            </w:pPr>
          </w:p>
        </w:tc>
        <w:tc>
          <w:tcPr>
            <w:tcW w:w="2126" w:type="dxa"/>
          </w:tcPr>
          <w:p w14:paraId="47573190" w14:textId="77777777" w:rsidR="00DB3653" w:rsidRDefault="00DB3653" w:rsidP="00ED78CC">
            <w:pPr>
              <w:spacing w:line="480" w:lineRule="auto"/>
              <w:jc w:val="center"/>
              <w:rPr>
                <w:rFonts w:ascii="Times New Roman" w:hAnsi="Times New Roman" w:cs="Times New Roman"/>
                <w:sz w:val="24"/>
                <w:szCs w:val="24"/>
                <w:lang w:val="en-US"/>
              </w:rPr>
            </w:pPr>
          </w:p>
        </w:tc>
        <w:tc>
          <w:tcPr>
            <w:tcW w:w="2784" w:type="dxa"/>
          </w:tcPr>
          <w:p w14:paraId="771530BC" w14:textId="77777777" w:rsidR="00DB3653" w:rsidRDefault="00DB3653" w:rsidP="00ED78CC">
            <w:pPr>
              <w:spacing w:line="480" w:lineRule="auto"/>
              <w:jc w:val="center"/>
              <w:rPr>
                <w:rFonts w:ascii="Times New Roman" w:hAnsi="Times New Roman" w:cs="Times New Roman"/>
                <w:sz w:val="24"/>
                <w:szCs w:val="24"/>
                <w:lang w:val="en-US"/>
              </w:rPr>
            </w:pPr>
          </w:p>
        </w:tc>
      </w:tr>
      <w:tr w:rsidR="00DB3653" w14:paraId="3F3D3029" w14:textId="77777777" w:rsidTr="00ED78CC">
        <w:tc>
          <w:tcPr>
            <w:tcW w:w="2405" w:type="dxa"/>
          </w:tcPr>
          <w:p w14:paraId="07094AC5" w14:textId="77777777" w:rsidR="00DB3653" w:rsidRPr="00F40597" w:rsidRDefault="00DB3653" w:rsidP="00ED78CC">
            <w:pPr>
              <w:spacing w:line="480" w:lineRule="auto"/>
              <w:rPr>
                <w:rFonts w:ascii="Times New Roman" w:hAnsi="Times New Roman" w:cs="Times New Roman"/>
                <w:b/>
                <w:bCs/>
                <w:sz w:val="24"/>
                <w:szCs w:val="24"/>
                <w:lang w:val="en-US"/>
              </w:rPr>
            </w:pPr>
            <w:r w:rsidRPr="00F40597">
              <w:rPr>
                <w:rFonts w:ascii="Times New Roman" w:hAnsi="Times New Roman" w:cs="Times New Roman"/>
                <w:b/>
                <w:bCs/>
                <w:sz w:val="24"/>
                <w:szCs w:val="24"/>
                <w:lang w:val="en-US"/>
              </w:rPr>
              <w:t>Genotype (G)</w:t>
            </w:r>
          </w:p>
        </w:tc>
        <w:tc>
          <w:tcPr>
            <w:tcW w:w="2126" w:type="dxa"/>
          </w:tcPr>
          <w:p w14:paraId="0A862F0E" w14:textId="77777777" w:rsidR="00DB3653" w:rsidRDefault="00DB3653" w:rsidP="00ED78CC">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2126" w:type="dxa"/>
          </w:tcPr>
          <w:p w14:paraId="58C7DB21" w14:textId="77777777" w:rsidR="00DB3653" w:rsidRDefault="00DB3653" w:rsidP="00ED78CC">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2784" w:type="dxa"/>
          </w:tcPr>
          <w:p w14:paraId="062E74A2" w14:textId="77777777" w:rsidR="00DB3653" w:rsidRDefault="00DB3653" w:rsidP="00ED78CC">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r>
      <w:tr w:rsidR="00DB3653" w14:paraId="0B60EC82" w14:textId="77777777" w:rsidTr="00ED78CC">
        <w:tc>
          <w:tcPr>
            <w:tcW w:w="2405" w:type="dxa"/>
          </w:tcPr>
          <w:p w14:paraId="296D6F69" w14:textId="77777777" w:rsidR="00DB3653" w:rsidRPr="00F40597" w:rsidRDefault="00DB3653" w:rsidP="00ED78CC">
            <w:pPr>
              <w:spacing w:line="480" w:lineRule="auto"/>
              <w:rPr>
                <w:rFonts w:ascii="Times New Roman" w:hAnsi="Times New Roman" w:cs="Times New Roman"/>
                <w:b/>
                <w:bCs/>
                <w:sz w:val="24"/>
                <w:szCs w:val="24"/>
                <w:lang w:val="en-US"/>
              </w:rPr>
            </w:pPr>
            <w:r w:rsidRPr="00F40597">
              <w:rPr>
                <w:rFonts w:ascii="Times New Roman" w:hAnsi="Times New Roman" w:cs="Times New Roman"/>
                <w:b/>
                <w:bCs/>
                <w:sz w:val="24"/>
                <w:szCs w:val="24"/>
                <w:lang w:val="en-US"/>
              </w:rPr>
              <w:t>NaCl</w:t>
            </w:r>
          </w:p>
        </w:tc>
        <w:tc>
          <w:tcPr>
            <w:tcW w:w="2126" w:type="dxa"/>
          </w:tcPr>
          <w:p w14:paraId="6657D2CE" w14:textId="77777777" w:rsidR="00DB3653" w:rsidRDefault="00DB3653" w:rsidP="00ED78CC">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2126" w:type="dxa"/>
          </w:tcPr>
          <w:p w14:paraId="523F0380" w14:textId="77777777" w:rsidR="00DB3653" w:rsidRDefault="00DB3653" w:rsidP="00ED78CC">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2784" w:type="dxa"/>
          </w:tcPr>
          <w:p w14:paraId="56761719" w14:textId="77777777" w:rsidR="00DB3653" w:rsidRDefault="00DB3653" w:rsidP="00ED78CC">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r>
      <w:tr w:rsidR="00DB3653" w14:paraId="501B36C0" w14:textId="77777777" w:rsidTr="00ED78CC">
        <w:tc>
          <w:tcPr>
            <w:tcW w:w="2405" w:type="dxa"/>
          </w:tcPr>
          <w:p w14:paraId="205DE336" w14:textId="77777777" w:rsidR="00DB3653" w:rsidRPr="00F40597" w:rsidRDefault="00DB3653" w:rsidP="00ED78CC">
            <w:pPr>
              <w:spacing w:line="480" w:lineRule="auto"/>
              <w:rPr>
                <w:rFonts w:ascii="Times New Roman" w:hAnsi="Times New Roman" w:cs="Times New Roman"/>
                <w:b/>
                <w:bCs/>
                <w:sz w:val="24"/>
                <w:szCs w:val="24"/>
                <w:lang w:val="en-US"/>
              </w:rPr>
            </w:pPr>
            <w:r w:rsidRPr="00F40597">
              <w:rPr>
                <w:rFonts w:ascii="Times New Roman" w:hAnsi="Times New Roman" w:cs="Times New Roman"/>
                <w:b/>
                <w:bCs/>
                <w:sz w:val="24"/>
                <w:szCs w:val="24"/>
                <w:lang w:val="en-US"/>
              </w:rPr>
              <w:t>G x NaCl Interaction</w:t>
            </w:r>
          </w:p>
        </w:tc>
        <w:tc>
          <w:tcPr>
            <w:tcW w:w="2126" w:type="dxa"/>
          </w:tcPr>
          <w:p w14:paraId="4CE259FF" w14:textId="77777777" w:rsidR="00DB3653" w:rsidRDefault="00DB3653" w:rsidP="00ED78CC">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2126" w:type="dxa"/>
          </w:tcPr>
          <w:p w14:paraId="22A35B23" w14:textId="77777777" w:rsidR="00DB3653" w:rsidRDefault="00DB3653" w:rsidP="00ED78CC">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2784" w:type="dxa"/>
          </w:tcPr>
          <w:p w14:paraId="6FEC1CD6" w14:textId="77777777" w:rsidR="00DB3653" w:rsidRDefault="00DB3653" w:rsidP="00ED78CC">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r>
    </w:tbl>
    <w:p w14:paraId="3F104B14" w14:textId="64E31C3A" w:rsidR="00DB3653" w:rsidRPr="007776E6" w:rsidRDefault="00DB3653" w:rsidP="00DB3653">
      <w:pPr>
        <w:spacing w:line="276"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Means with the same letter of the alphabet within the same column are not significantly </w:t>
      </w:r>
      <w:r w:rsidR="00F84158">
        <w:rPr>
          <w:rFonts w:ascii="Times New Roman" w:hAnsi="Times New Roman" w:cs="Times New Roman"/>
          <w:sz w:val="24"/>
          <w:szCs w:val="24"/>
          <w:lang w:val="en-US"/>
        </w:rPr>
        <w:t>different</w:t>
      </w:r>
      <w:r>
        <w:rPr>
          <w:rFonts w:ascii="Times New Roman" w:hAnsi="Times New Roman" w:cs="Times New Roman"/>
          <w:sz w:val="24"/>
          <w:szCs w:val="24"/>
          <w:lang w:val="en-US"/>
        </w:rPr>
        <w:t xml:space="preserve"> (</w:t>
      </w:r>
      <w:r w:rsidR="00F84158">
        <w:rPr>
          <w:rFonts w:ascii="Times New Roman" w:hAnsi="Times New Roman" w:cs="Times New Roman"/>
          <w:i/>
          <w:iCs/>
          <w:sz w:val="24"/>
          <w:szCs w:val="24"/>
          <w:lang w:val="en-US"/>
        </w:rPr>
        <w:t>P=</w:t>
      </w:r>
      <w:r>
        <w:rPr>
          <w:rFonts w:ascii="Times New Roman" w:hAnsi="Times New Roman" w:cs="Times New Roman"/>
          <w:i/>
          <w:iCs/>
          <w:sz w:val="24"/>
          <w:szCs w:val="24"/>
          <w:lang w:val="en-US"/>
        </w:rPr>
        <w:t>0.05)</w:t>
      </w:r>
      <w:r>
        <w:rPr>
          <w:rFonts w:ascii="Times New Roman" w:hAnsi="Times New Roman" w:cs="Times New Roman"/>
          <w:sz w:val="24"/>
          <w:szCs w:val="24"/>
          <w:lang w:val="en-US"/>
        </w:rPr>
        <w:t>. * = significant, ** highly significant.</w:t>
      </w:r>
    </w:p>
    <w:p w14:paraId="6F1D043F" w14:textId="77777777" w:rsidR="00DB3653" w:rsidRDefault="00DB3653" w:rsidP="00DB3653">
      <w:pPr>
        <w:spacing w:line="480" w:lineRule="auto"/>
        <w:jc w:val="both"/>
        <w:rPr>
          <w:rFonts w:ascii="Times New Roman" w:hAnsi="Times New Roman" w:cs="Times New Roman"/>
          <w:sz w:val="24"/>
          <w:szCs w:val="24"/>
          <w:lang w:val="en-US"/>
        </w:rPr>
      </w:pPr>
    </w:p>
    <w:p w14:paraId="4738D7C0" w14:textId="77777777" w:rsidR="00DB3653" w:rsidRDefault="00DB3653" w:rsidP="00DB3653">
      <w:pPr>
        <w:spacing w:line="480" w:lineRule="auto"/>
        <w:jc w:val="both"/>
        <w:rPr>
          <w:rFonts w:ascii="Times New Roman" w:hAnsi="Times New Roman" w:cs="Times New Roman"/>
          <w:sz w:val="24"/>
          <w:szCs w:val="24"/>
          <w:lang w:val="en-US"/>
        </w:rPr>
      </w:pPr>
    </w:p>
    <w:p w14:paraId="6AB9CC1F" w14:textId="77777777" w:rsidR="00DB3653" w:rsidRDefault="00DB3653" w:rsidP="00DB3653">
      <w:pPr>
        <w:spacing w:line="480" w:lineRule="auto"/>
        <w:jc w:val="both"/>
        <w:rPr>
          <w:rFonts w:ascii="Times New Roman" w:hAnsi="Times New Roman" w:cs="Times New Roman"/>
          <w:sz w:val="24"/>
          <w:szCs w:val="24"/>
          <w:lang w:val="en-US"/>
        </w:rPr>
      </w:pPr>
    </w:p>
    <w:p w14:paraId="74D8A643" w14:textId="77777777" w:rsidR="00DB3653" w:rsidRDefault="00DB3653" w:rsidP="00DB3653">
      <w:pPr>
        <w:spacing w:line="480" w:lineRule="auto"/>
        <w:jc w:val="both"/>
        <w:rPr>
          <w:rFonts w:ascii="Times New Roman" w:hAnsi="Times New Roman" w:cs="Times New Roman"/>
          <w:sz w:val="24"/>
          <w:szCs w:val="24"/>
          <w:lang w:val="en-US"/>
        </w:rPr>
      </w:pPr>
    </w:p>
    <w:p w14:paraId="366F52D9" w14:textId="77777777" w:rsidR="00DB3653" w:rsidRDefault="00DB3653" w:rsidP="00DB3653">
      <w:pPr>
        <w:spacing w:line="480" w:lineRule="auto"/>
        <w:jc w:val="both"/>
        <w:rPr>
          <w:rFonts w:ascii="Times New Roman" w:hAnsi="Times New Roman" w:cs="Times New Roman"/>
          <w:b/>
          <w:bCs/>
          <w:sz w:val="24"/>
          <w:szCs w:val="24"/>
          <w:lang w:val="en-US"/>
        </w:rPr>
      </w:pPr>
      <w:r>
        <w:rPr>
          <w:noProof/>
        </w:rPr>
        <w:lastRenderedPageBreak/>
        <w:drawing>
          <wp:inline distT="0" distB="0" distL="0" distR="0" wp14:anchorId="6EC3FCCE" wp14:editId="2C5D3B4F">
            <wp:extent cx="5226050" cy="3994150"/>
            <wp:effectExtent l="0" t="0" r="12700" b="6350"/>
            <wp:docPr id="1" name="Chart 1">
              <a:extLst xmlns:a="http://schemas.openxmlformats.org/drawingml/2006/main">
                <a:ext uri="{FF2B5EF4-FFF2-40B4-BE49-F238E27FC236}">
                  <a16:creationId xmlns:a16="http://schemas.microsoft.com/office/drawing/2014/main" id="{1D7D9E20-3786-4799-B6F0-AAC35FEF4D4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9953034" w14:textId="4C2BBD7A" w:rsidR="00DB3653" w:rsidRPr="00BC563F" w:rsidRDefault="00535450" w:rsidP="00DB3653">
      <w:pPr>
        <w:spacing w:line="48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3</w:t>
      </w:r>
      <w:r w:rsidR="00DB3653" w:rsidRPr="00BC563F">
        <w:rPr>
          <w:rFonts w:ascii="Times New Roman" w:hAnsi="Times New Roman" w:cs="Times New Roman"/>
          <w:b/>
          <w:bCs/>
          <w:sz w:val="24"/>
          <w:szCs w:val="24"/>
          <w:lang w:val="en-US"/>
        </w:rPr>
        <w:t>.2 Germination Energy</w:t>
      </w:r>
      <w:r w:rsidR="00DB3653">
        <w:rPr>
          <w:rFonts w:ascii="Times New Roman" w:hAnsi="Times New Roman" w:cs="Times New Roman"/>
          <w:b/>
          <w:bCs/>
          <w:sz w:val="24"/>
          <w:szCs w:val="24"/>
          <w:lang w:val="en-US"/>
        </w:rPr>
        <w:t xml:space="preserve"> (%)</w:t>
      </w:r>
    </w:p>
    <w:p w14:paraId="7B672A15" w14:textId="35877361" w:rsidR="00DB3653" w:rsidRDefault="00DB3653" w:rsidP="00DB3653">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mean performance of all </w:t>
      </w:r>
      <w:r w:rsidR="00F84158">
        <w:rPr>
          <w:rFonts w:ascii="Times New Roman" w:hAnsi="Times New Roman" w:cs="Times New Roman"/>
          <w:sz w:val="24"/>
          <w:szCs w:val="24"/>
          <w:lang w:val="en-US"/>
        </w:rPr>
        <w:t>genotypes across the five NaCl concentration levels showed a significant difference (</w:t>
      </w:r>
      <w:r w:rsidR="00F84158">
        <w:rPr>
          <w:rFonts w:ascii="Times New Roman" w:hAnsi="Times New Roman" w:cs="Times New Roman"/>
          <w:i/>
          <w:iCs/>
          <w:sz w:val="24"/>
          <w:szCs w:val="24"/>
          <w:lang w:val="en-US"/>
        </w:rPr>
        <w:t>P</w:t>
      </w:r>
      <w:r w:rsidR="00F84158">
        <w:rPr>
          <w:rFonts w:ascii="Times New Roman" w:hAnsi="Times New Roman" w:cs="Times New Roman"/>
          <w:sz w:val="24"/>
          <w:szCs w:val="24"/>
          <w:lang w:val="en-US"/>
        </w:rPr>
        <w:t xml:space="preserve"> = 0.05) in</w:t>
      </w:r>
      <w:r>
        <w:rPr>
          <w:rFonts w:ascii="Times New Roman" w:hAnsi="Times New Roman" w:cs="Times New Roman"/>
          <w:sz w:val="24"/>
          <w:szCs w:val="24"/>
          <w:lang w:val="en-US"/>
        </w:rPr>
        <w:t xml:space="preserve"> germination energy (Figure</w:t>
      </w:r>
      <w:r w:rsidR="00535450">
        <w:rPr>
          <w:rFonts w:ascii="Times New Roman" w:hAnsi="Times New Roman" w:cs="Times New Roman"/>
          <w:sz w:val="24"/>
          <w:szCs w:val="24"/>
          <w:lang w:val="en-US"/>
        </w:rPr>
        <w:t xml:space="preserve"> </w:t>
      </w:r>
      <w:r>
        <w:rPr>
          <w:rFonts w:ascii="Times New Roman" w:hAnsi="Times New Roman" w:cs="Times New Roman"/>
          <w:sz w:val="24"/>
          <w:szCs w:val="24"/>
          <w:lang w:val="en-US"/>
        </w:rPr>
        <w:t>2). Under non – toxic condition (control), NHTO-0238 and NHTO-0206 (100 %) had the highest germination energy while NHTO-0355 (0 %) had the lowest germination energy. At 20 mM NaCl concentration, NHTO-0238 and NHTO-0206 (100 %) had the highest germination energy</w:t>
      </w:r>
      <w:r w:rsidR="00AF3812">
        <w:rPr>
          <w:rFonts w:ascii="Times New Roman" w:hAnsi="Times New Roman" w:cs="Times New Roman"/>
          <w:sz w:val="24"/>
          <w:szCs w:val="24"/>
          <w:lang w:val="en-US"/>
        </w:rPr>
        <w:t>,</w:t>
      </w:r>
      <w:r>
        <w:rPr>
          <w:rFonts w:ascii="Times New Roman" w:hAnsi="Times New Roman" w:cs="Times New Roman"/>
          <w:sz w:val="24"/>
          <w:szCs w:val="24"/>
          <w:lang w:val="en-US"/>
        </w:rPr>
        <w:t xml:space="preserve"> while NHTO-0355 (6.7 %) had the lowest germination energy. At 40 mM NaCl concentration, NHTO-0238 and NHTO-0206 (86.7 %) had the highest germination energy</w:t>
      </w:r>
      <w:r w:rsidR="00AF3812">
        <w:rPr>
          <w:rFonts w:ascii="Times New Roman" w:hAnsi="Times New Roman" w:cs="Times New Roman"/>
          <w:sz w:val="24"/>
          <w:szCs w:val="24"/>
          <w:lang w:val="en-US"/>
        </w:rPr>
        <w:t>,</w:t>
      </w:r>
      <w:r>
        <w:rPr>
          <w:rFonts w:ascii="Times New Roman" w:hAnsi="Times New Roman" w:cs="Times New Roman"/>
          <w:sz w:val="24"/>
          <w:szCs w:val="24"/>
          <w:lang w:val="en-US"/>
        </w:rPr>
        <w:t xml:space="preserve"> while NHTO-0355 </w:t>
      </w:r>
    </w:p>
    <w:p w14:paraId="3FC656BF" w14:textId="77777777" w:rsidR="00DB3653" w:rsidRDefault="00DB3653" w:rsidP="00DB3653">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(33.3 %) had the lowest germination energy. At 60 mM NaCl concentration, NHTO-0206 (86.7 %) had the highest germination energy while NHTO-0355 (13.3 %) had the lowest germination energy. At 80 mM NaCl concentration, NHTO-0206 (80 %) had the highest germination energy whereas NHTO-0344 (6.7 %) had the lowest germination energy.</w:t>
      </w:r>
    </w:p>
    <w:p w14:paraId="499C8E02" w14:textId="77777777" w:rsidR="00DB3653" w:rsidRPr="00CA01AD" w:rsidRDefault="00DB3653" w:rsidP="00DB3653">
      <w:pPr>
        <w:spacing w:line="480" w:lineRule="auto"/>
        <w:jc w:val="both"/>
        <w:rPr>
          <w:rFonts w:ascii="Times New Roman" w:hAnsi="Times New Roman" w:cs="Times New Roman"/>
          <w:b/>
          <w:bCs/>
          <w:sz w:val="24"/>
          <w:szCs w:val="24"/>
          <w:lang w:val="en-US"/>
        </w:rPr>
      </w:pPr>
      <w:r>
        <w:rPr>
          <w:noProof/>
        </w:rPr>
        <w:lastRenderedPageBreak/>
        <w:drawing>
          <wp:inline distT="0" distB="0" distL="0" distR="0" wp14:anchorId="29F6D11A" wp14:editId="51DF4EA1">
            <wp:extent cx="5505450" cy="2832100"/>
            <wp:effectExtent l="0" t="0" r="0" b="6350"/>
            <wp:docPr id="11" name="Chart 11">
              <a:extLst xmlns:a="http://schemas.openxmlformats.org/drawingml/2006/main">
                <a:ext uri="{FF2B5EF4-FFF2-40B4-BE49-F238E27FC236}">
                  <a16:creationId xmlns:a16="http://schemas.microsoft.com/office/drawing/2014/main" id="{1EE424CC-1B39-48D7-911A-14008EE552E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ascii="Times New Roman" w:hAnsi="Times New Roman" w:cs="Times New Roman"/>
          <w:b/>
          <w:bCs/>
          <w:sz w:val="24"/>
          <w:szCs w:val="24"/>
          <w:lang w:val="en-US"/>
        </w:rPr>
        <w:t xml:space="preserve">    </w:t>
      </w:r>
    </w:p>
    <w:p w14:paraId="07A1C33C" w14:textId="2F08454B" w:rsidR="00DB3653" w:rsidRDefault="00535450" w:rsidP="00DB3653">
      <w:pPr>
        <w:spacing w:line="48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3</w:t>
      </w:r>
      <w:r w:rsidR="00DB3653" w:rsidRPr="00B85C1B">
        <w:rPr>
          <w:rFonts w:ascii="Times New Roman" w:hAnsi="Times New Roman" w:cs="Times New Roman"/>
          <w:b/>
          <w:bCs/>
          <w:sz w:val="24"/>
          <w:szCs w:val="24"/>
          <w:lang w:val="en-US"/>
        </w:rPr>
        <w:t>.3 Germination Rate Index (Seed/day)</w:t>
      </w:r>
    </w:p>
    <w:p w14:paraId="63CB89FE" w14:textId="075FE551" w:rsidR="00DB3653" w:rsidRDefault="00DB3653" w:rsidP="00DB3653">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mean performance of all the genotypes across the five NaCl </w:t>
      </w:r>
      <w:r w:rsidR="00AF3812">
        <w:rPr>
          <w:rFonts w:ascii="Times New Roman" w:hAnsi="Times New Roman" w:cs="Times New Roman"/>
          <w:sz w:val="24"/>
          <w:szCs w:val="24"/>
          <w:lang w:val="en-US"/>
        </w:rPr>
        <w:t>concentration levels</w:t>
      </w:r>
      <w:r>
        <w:rPr>
          <w:rFonts w:ascii="Times New Roman" w:hAnsi="Times New Roman" w:cs="Times New Roman"/>
          <w:sz w:val="24"/>
          <w:szCs w:val="24"/>
          <w:lang w:val="en-US"/>
        </w:rPr>
        <w:t xml:space="preserve"> showed significant </w:t>
      </w:r>
      <w:r w:rsidR="00AF3812">
        <w:rPr>
          <w:rFonts w:ascii="Times New Roman" w:hAnsi="Times New Roman" w:cs="Times New Roman"/>
          <w:sz w:val="24"/>
          <w:szCs w:val="24"/>
          <w:lang w:val="en-US"/>
        </w:rPr>
        <w:t>differences</w:t>
      </w:r>
      <w:r>
        <w:rPr>
          <w:rFonts w:ascii="Times New Roman" w:hAnsi="Times New Roman" w:cs="Times New Roman"/>
          <w:sz w:val="24"/>
          <w:szCs w:val="24"/>
          <w:lang w:val="en-US"/>
        </w:rPr>
        <w:t xml:space="preserve"> (</w:t>
      </w:r>
      <w:r w:rsidR="00AF3812">
        <w:rPr>
          <w:rFonts w:ascii="Times New Roman" w:hAnsi="Times New Roman" w:cs="Times New Roman"/>
          <w:i/>
          <w:iCs/>
          <w:sz w:val="24"/>
          <w:szCs w:val="24"/>
          <w:lang w:val="en-US"/>
        </w:rPr>
        <w:t>P=</w:t>
      </w:r>
      <w:r>
        <w:rPr>
          <w:rFonts w:ascii="Times New Roman" w:hAnsi="Times New Roman" w:cs="Times New Roman"/>
          <w:i/>
          <w:iCs/>
          <w:sz w:val="24"/>
          <w:szCs w:val="24"/>
          <w:lang w:val="en-US"/>
        </w:rPr>
        <w:t>0.05)</w:t>
      </w:r>
      <w:r>
        <w:rPr>
          <w:rFonts w:ascii="Times New Roman" w:hAnsi="Times New Roman" w:cs="Times New Roman"/>
          <w:sz w:val="24"/>
          <w:szCs w:val="24"/>
          <w:lang w:val="en-US"/>
        </w:rPr>
        <w:t xml:space="preserve"> </w:t>
      </w:r>
      <w:r w:rsidR="00AF3812">
        <w:rPr>
          <w:rFonts w:ascii="Times New Roman" w:hAnsi="Times New Roman" w:cs="Times New Roman"/>
          <w:sz w:val="24"/>
          <w:szCs w:val="24"/>
          <w:lang w:val="en-US"/>
        </w:rPr>
        <w:t>in</w:t>
      </w:r>
      <w:r>
        <w:rPr>
          <w:rFonts w:ascii="Times New Roman" w:hAnsi="Times New Roman" w:cs="Times New Roman"/>
          <w:sz w:val="24"/>
          <w:szCs w:val="24"/>
          <w:lang w:val="en-US"/>
        </w:rPr>
        <w:t xml:space="preserve"> germination rate index (Figure 3). Under </w:t>
      </w:r>
      <w:r w:rsidR="007A04F2">
        <w:rPr>
          <w:rFonts w:ascii="Times New Roman" w:hAnsi="Times New Roman" w:cs="Times New Roman"/>
          <w:sz w:val="24"/>
          <w:szCs w:val="24"/>
          <w:lang w:val="en-US"/>
        </w:rPr>
        <w:t>non–toxic conditions</w:t>
      </w:r>
      <w:r>
        <w:rPr>
          <w:rFonts w:ascii="Times New Roman" w:hAnsi="Times New Roman" w:cs="Times New Roman"/>
          <w:sz w:val="24"/>
          <w:szCs w:val="24"/>
          <w:lang w:val="en-US"/>
        </w:rPr>
        <w:t xml:space="preserve"> (control), NHTO-0206 (9.74) had the highest germination rate index while NHTO-0355 (0.17) had the lowest germination rate index. At 20 mM NaCl concentration, NHTO-0206 (8.81) had the highest germination rate index</w:t>
      </w:r>
      <w:r w:rsidR="007A04F2">
        <w:rPr>
          <w:rFonts w:ascii="Times New Roman" w:hAnsi="Times New Roman" w:cs="Times New Roman"/>
          <w:sz w:val="24"/>
          <w:szCs w:val="24"/>
          <w:lang w:val="en-US"/>
        </w:rPr>
        <w:t>,</w:t>
      </w:r>
      <w:r>
        <w:rPr>
          <w:rFonts w:ascii="Times New Roman" w:hAnsi="Times New Roman" w:cs="Times New Roman"/>
          <w:sz w:val="24"/>
          <w:szCs w:val="24"/>
          <w:lang w:val="en-US"/>
        </w:rPr>
        <w:t xml:space="preserve"> whereas NHTO-0355 (0.30) had the lowest germination rate index. At 40 mM NaCl concentration, NHTO-0206 (6.35) had the highest germination rate index</w:t>
      </w:r>
      <w:r w:rsidR="007A04F2">
        <w:rPr>
          <w:rFonts w:ascii="Times New Roman" w:hAnsi="Times New Roman" w:cs="Times New Roman"/>
          <w:sz w:val="24"/>
          <w:szCs w:val="24"/>
          <w:lang w:val="en-US"/>
        </w:rPr>
        <w:t>,</w:t>
      </w:r>
      <w:r>
        <w:rPr>
          <w:rFonts w:ascii="Times New Roman" w:hAnsi="Times New Roman" w:cs="Times New Roman"/>
          <w:sz w:val="24"/>
          <w:szCs w:val="24"/>
          <w:lang w:val="en-US"/>
        </w:rPr>
        <w:t xml:space="preserve"> while NHTO-0355 (1.94) had the lowest germination rate index. At 60 mM NaCl concentration, NHTO-0206 (5.78) had the highest germination rate index</w:t>
      </w:r>
      <w:r w:rsidR="007A04F2">
        <w:rPr>
          <w:rFonts w:ascii="Times New Roman" w:hAnsi="Times New Roman" w:cs="Times New Roman"/>
          <w:sz w:val="24"/>
          <w:szCs w:val="24"/>
          <w:lang w:val="en-US"/>
        </w:rPr>
        <w:t>,</w:t>
      </w:r>
      <w:r>
        <w:rPr>
          <w:rFonts w:ascii="Times New Roman" w:hAnsi="Times New Roman" w:cs="Times New Roman"/>
          <w:sz w:val="24"/>
          <w:szCs w:val="24"/>
          <w:lang w:val="en-US"/>
        </w:rPr>
        <w:t xml:space="preserve"> while NHTO-0355 (0.78) had the lowest germination rate index. At 80 mM NaCl concentration, NHTO-0206 (3.79) had the highest germination rate index</w:t>
      </w:r>
      <w:r w:rsidR="007A04F2">
        <w:rPr>
          <w:rFonts w:ascii="Times New Roman" w:hAnsi="Times New Roman" w:cs="Times New Roman"/>
          <w:sz w:val="24"/>
          <w:szCs w:val="24"/>
          <w:lang w:val="en-US"/>
        </w:rPr>
        <w:t>,</w:t>
      </w:r>
      <w:r>
        <w:rPr>
          <w:rFonts w:ascii="Times New Roman" w:hAnsi="Times New Roman" w:cs="Times New Roman"/>
          <w:sz w:val="24"/>
          <w:szCs w:val="24"/>
          <w:lang w:val="en-US"/>
        </w:rPr>
        <w:t xml:space="preserve"> which was closely followed by NHTO-0240 (3.67)</w:t>
      </w:r>
      <w:r w:rsidR="0009106E">
        <w:rPr>
          <w:rFonts w:ascii="Times New Roman" w:hAnsi="Times New Roman" w:cs="Times New Roman"/>
          <w:sz w:val="24"/>
          <w:szCs w:val="24"/>
          <w:lang w:val="en-US"/>
        </w:rPr>
        <w:t>,</w:t>
      </w:r>
      <w:r>
        <w:rPr>
          <w:rFonts w:ascii="Times New Roman" w:hAnsi="Times New Roman" w:cs="Times New Roman"/>
          <w:sz w:val="24"/>
          <w:szCs w:val="24"/>
          <w:lang w:val="en-US"/>
        </w:rPr>
        <w:t xml:space="preserve"> whereas NHTO-0335 (0.25) had the lowest germination rate index.</w:t>
      </w:r>
    </w:p>
    <w:p w14:paraId="1279D421" w14:textId="77777777" w:rsidR="00DB3653" w:rsidRDefault="00DB3653" w:rsidP="00DB3653">
      <w:pPr>
        <w:spacing w:line="480" w:lineRule="auto"/>
        <w:jc w:val="both"/>
        <w:rPr>
          <w:rFonts w:ascii="Times New Roman" w:hAnsi="Times New Roman" w:cs="Times New Roman"/>
          <w:b/>
          <w:bCs/>
          <w:sz w:val="24"/>
          <w:szCs w:val="24"/>
          <w:lang w:val="en-US"/>
        </w:rPr>
      </w:pPr>
    </w:p>
    <w:p w14:paraId="66CBBD51" w14:textId="77777777" w:rsidR="00DB3653" w:rsidRDefault="00DB3653" w:rsidP="00DB3653">
      <w:pPr>
        <w:spacing w:line="480" w:lineRule="auto"/>
        <w:jc w:val="both"/>
        <w:rPr>
          <w:rFonts w:ascii="Times New Roman" w:hAnsi="Times New Roman" w:cs="Times New Roman"/>
          <w:b/>
          <w:bCs/>
          <w:sz w:val="24"/>
          <w:szCs w:val="24"/>
          <w:lang w:val="en-US"/>
        </w:rPr>
      </w:pPr>
    </w:p>
    <w:p w14:paraId="312AC9A2" w14:textId="77777777" w:rsidR="00DB3653" w:rsidRDefault="00DB3653" w:rsidP="00DB3653">
      <w:pPr>
        <w:spacing w:line="480" w:lineRule="auto"/>
        <w:jc w:val="both"/>
        <w:rPr>
          <w:rFonts w:ascii="Times New Roman" w:hAnsi="Times New Roman" w:cs="Times New Roman"/>
          <w:b/>
          <w:bCs/>
          <w:sz w:val="24"/>
          <w:szCs w:val="24"/>
          <w:lang w:val="en-US"/>
        </w:rPr>
      </w:pPr>
    </w:p>
    <w:p w14:paraId="1FADADBD" w14:textId="77777777" w:rsidR="00DB3653" w:rsidRDefault="00DB3653" w:rsidP="00DB3653">
      <w:pPr>
        <w:spacing w:line="480" w:lineRule="auto"/>
        <w:jc w:val="both"/>
        <w:rPr>
          <w:rFonts w:ascii="Times New Roman" w:hAnsi="Times New Roman" w:cs="Times New Roman"/>
          <w:b/>
          <w:bCs/>
          <w:sz w:val="24"/>
          <w:szCs w:val="24"/>
          <w:lang w:val="en-US"/>
        </w:rPr>
      </w:pPr>
      <w:r>
        <w:rPr>
          <w:noProof/>
        </w:rPr>
        <w:lastRenderedPageBreak/>
        <w:drawing>
          <wp:inline distT="0" distB="0" distL="0" distR="0" wp14:anchorId="05FD4570" wp14:editId="715CD239">
            <wp:extent cx="5543550" cy="3175000"/>
            <wp:effectExtent l="0" t="0" r="0" b="6350"/>
            <wp:docPr id="10" name="Chart 10">
              <a:extLst xmlns:a="http://schemas.openxmlformats.org/drawingml/2006/main">
                <a:ext uri="{FF2B5EF4-FFF2-40B4-BE49-F238E27FC236}">
                  <a16:creationId xmlns:a16="http://schemas.microsoft.com/office/drawing/2014/main" id="{BB77D916-5B98-4F9B-952A-1846A4C9A2F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F2A62E9" w14:textId="2E86D90F" w:rsidR="00DB3653" w:rsidRDefault="008D0455" w:rsidP="00DB3653">
      <w:pPr>
        <w:spacing w:line="48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3</w:t>
      </w:r>
      <w:r w:rsidR="00DB3653" w:rsidRPr="007D4331">
        <w:rPr>
          <w:rFonts w:ascii="Times New Roman" w:hAnsi="Times New Roman" w:cs="Times New Roman"/>
          <w:b/>
          <w:bCs/>
          <w:sz w:val="24"/>
          <w:szCs w:val="24"/>
          <w:lang w:val="en-US"/>
        </w:rPr>
        <w:t xml:space="preserve">.4 Mean Germination Time (day) </w:t>
      </w:r>
    </w:p>
    <w:p w14:paraId="58216764" w14:textId="0A98EDB2" w:rsidR="00DB3653" w:rsidRDefault="00DB3653" w:rsidP="00DB3653">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mean performance of all </w:t>
      </w:r>
      <w:r w:rsidR="0009106E">
        <w:rPr>
          <w:rFonts w:ascii="Times New Roman" w:hAnsi="Times New Roman" w:cs="Times New Roman"/>
          <w:sz w:val="24"/>
          <w:szCs w:val="24"/>
          <w:lang w:val="en-US"/>
        </w:rPr>
        <w:t>genotypes across the five NaCl concentration levels showed significant differences (</w:t>
      </w:r>
      <w:r w:rsidR="0009106E">
        <w:rPr>
          <w:rFonts w:ascii="Times New Roman" w:hAnsi="Times New Roman" w:cs="Times New Roman"/>
          <w:i/>
          <w:iCs/>
          <w:sz w:val="24"/>
          <w:szCs w:val="24"/>
          <w:lang w:val="en-US"/>
        </w:rPr>
        <w:t>P=</w:t>
      </w:r>
      <w:r w:rsidR="0009106E">
        <w:rPr>
          <w:rFonts w:ascii="Times New Roman" w:hAnsi="Times New Roman" w:cs="Times New Roman"/>
          <w:sz w:val="24"/>
          <w:szCs w:val="24"/>
          <w:lang w:val="en-US"/>
        </w:rPr>
        <w:t>0.05) in</w:t>
      </w:r>
      <w:r>
        <w:rPr>
          <w:rFonts w:ascii="Times New Roman" w:hAnsi="Times New Roman" w:cs="Times New Roman"/>
          <w:sz w:val="24"/>
          <w:szCs w:val="24"/>
          <w:lang w:val="en-US"/>
        </w:rPr>
        <w:t xml:space="preserve"> mean germination time (Figure 4). Under </w:t>
      </w:r>
      <w:r w:rsidR="0009106E">
        <w:rPr>
          <w:rFonts w:ascii="Times New Roman" w:hAnsi="Times New Roman" w:cs="Times New Roman"/>
          <w:sz w:val="24"/>
          <w:szCs w:val="24"/>
          <w:lang w:val="en-US"/>
        </w:rPr>
        <w:t>non–toxic conditions (control), NHTO-0240 (4.41) had the longest mean germination time, closely followed by NHTO-0238 (4.33),</w:t>
      </w:r>
      <w:r>
        <w:rPr>
          <w:rFonts w:ascii="Times New Roman" w:hAnsi="Times New Roman" w:cs="Times New Roman"/>
          <w:sz w:val="24"/>
          <w:szCs w:val="24"/>
          <w:lang w:val="en-US"/>
        </w:rPr>
        <w:t xml:space="preserve"> while NHTO-0355 (3.83) had the shortest mean germination time. At 20 mM NaCl concentration, NHTO-0355 (6.25) had the longest mean germination time</w:t>
      </w:r>
      <w:r w:rsidR="0009106E">
        <w:rPr>
          <w:rFonts w:ascii="Times New Roman" w:hAnsi="Times New Roman" w:cs="Times New Roman"/>
          <w:sz w:val="24"/>
          <w:szCs w:val="24"/>
          <w:lang w:val="en-US"/>
        </w:rPr>
        <w:t>,</w:t>
      </w:r>
      <w:r>
        <w:rPr>
          <w:rFonts w:ascii="Times New Roman" w:hAnsi="Times New Roman" w:cs="Times New Roman"/>
          <w:sz w:val="24"/>
          <w:szCs w:val="24"/>
          <w:lang w:val="en-US"/>
        </w:rPr>
        <w:t xml:space="preserve"> while NHTO-0206 (4.41) had the shortest mean germination time. At 40 mM NaCl concentration, NHTO-0238 (5.12) had the longest mean germination time</w:t>
      </w:r>
      <w:r w:rsidR="0009106E">
        <w:rPr>
          <w:rFonts w:ascii="Times New Roman" w:hAnsi="Times New Roman" w:cs="Times New Roman"/>
          <w:sz w:val="24"/>
          <w:szCs w:val="24"/>
          <w:lang w:val="en-US"/>
        </w:rPr>
        <w:t>,</w:t>
      </w:r>
      <w:r>
        <w:rPr>
          <w:rFonts w:ascii="Times New Roman" w:hAnsi="Times New Roman" w:cs="Times New Roman"/>
          <w:sz w:val="24"/>
          <w:szCs w:val="24"/>
          <w:lang w:val="en-US"/>
        </w:rPr>
        <w:t xml:space="preserve"> while NHTO-0335 (4.40) had the shortest mean germination time. At 60 mM NaCl concentration, NHTO-0238 (5.28) and NHTO-0340 (5.20) had the longest mean germination time</w:t>
      </w:r>
      <w:r w:rsidR="0009106E">
        <w:rPr>
          <w:rFonts w:ascii="Times New Roman" w:hAnsi="Times New Roman" w:cs="Times New Roman"/>
          <w:sz w:val="24"/>
          <w:szCs w:val="24"/>
          <w:lang w:val="en-US"/>
        </w:rPr>
        <w:t>,</w:t>
      </w:r>
      <w:r>
        <w:rPr>
          <w:rFonts w:ascii="Times New Roman" w:hAnsi="Times New Roman" w:cs="Times New Roman"/>
          <w:sz w:val="24"/>
          <w:szCs w:val="24"/>
          <w:lang w:val="en-US"/>
        </w:rPr>
        <w:t xml:space="preserve"> while NHTO-0355 (3.33) had the shortest mean germination time. At 80 mM NaCl concentration, NHTO-0238 (5.67) had the longest mean germination time</w:t>
      </w:r>
      <w:r w:rsidR="0009106E">
        <w:rPr>
          <w:rFonts w:ascii="Times New Roman" w:hAnsi="Times New Roman" w:cs="Times New Roman"/>
          <w:sz w:val="24"/>
          <w:szCs w:val="24"/>
          <w:lang w:val="en-US"/>
        </w:rPr>
        <w:t>,</w:t>
      </w:r>
      <w:r>
        <w:rPr>
          <w:rFonts w:ascii="Times New Roman" w:hAnsi="Times New Roman" w:cs="Times New Roman"/>
          <w:sz w:val="24"/>
          <w:szCs w:val="24"/>
          <w:lang w:val="en-US"/>
        </w:rPr>
        <w:t xml:space="preserve"> while NHTO-0206 (5.11) had the shortest </w:t>
      </w:r>
      <w:r w:rsidR="0009106E">
        <w:rPr>
          <w:rFonts w:ascii="Times New Roman" w:hAnsi="Times New Roman" w:cs="Times New Roman"/>
          <w:sz w:val="24"/>
          <w:szCs w:val="24"/>
          <w:lang w:val="en-US"/>
        </w:rPr>
        <w:t>mean germination</w:t>
      </w:r>
      <w:r>
        <w:rPr>
          <w:rFonts w:ascii="Times New Roman" w:hAnsi="Times New Roman" w:cs="Times New Roman"/>
          <w:sz w:val="24"/>
          <w:szCs w:val="24"/>
          <w:lang w:val="en-US"/>
        </w:rPr>
        <w:t xml:space="preserve"> time, although it was not significantly different from other genotypes.</w:t>
      </w:r>
    </w:p>
    <w:p w14:paraId="14884152" w14:textId="77777777" w:rsidR="00DB3653" w:rsidRDefault="00DB3653" w:rsidP="00DB3653">
      <w:pPr>
        <w:spacing w:line="480" w:lineRule="auto"/>
        <w:jc w:val="both"/>
        <w:rPr>
          <w:rFonts w:ascii="Times New Roman" w:hAnsi="Times New Roman" w:cs="Times New Roman"/>
          <w:b/>
          <w:bCs/>
          <w:sz w:val="24"/>
          <w:szCs w:val="24"/>
          <w:lang w:val="en-US"/>
        </w:rPr>
      </w:pPr>
    </w:p>
    <w:p w14:paraId="4A3EA009" w14:textId="77777777" w:rsidR="00DB3653" w:rsidRDefault="00DB3653" w:rsidP="00DB3653">
      <w:pPr>
        <w:spacing w:line="480" w:lineRule="auto"/>
        <w:jc w:val="both"/>
        <w:rPr>
          <w:rFonts w:ascii="Times New Roman" w:hAnsi="Times New Roman" w:cs="Times New Roman"/>
          <w:b/>
          <w:bCs/>
          <w:sz w:val="24"/>
          <w:szCs w:val="24"/>
          <w:lang w:val="en-US"/>
        </w:rPr>
      </w:pPr>
    </w:p>
    <w:p w14:paraId="29CBFEDD" w14:textId="77777777" w:rsidR="00DB3653" w:rsidRDefault="00DB3653" w:rsidP="00DB3653">
      <w:pPr>
        <w:spacing w:line="480" w:lineRule="auto"/>
        <w:jc w:val="both"/>
        <w:rPr>
          <w:rFonts w:ascii="Times New Roman" w:hAnsi="Times New Roman" w:cs="Times New Roman"/>
          <w:b/>
          <w:bCs/>
          <w:sz w:val="24"/>
          <w:szCs w:val="24"/>
          <w:lang w:val="en-US"/>
        </w:rPr>
      </w:pPr>
      <w:r>
        <w:rPr>
          <w:noProof/>
        </w:rPr>
        <w:lastRenderedPageBreak/>
        <w:drawing>
          <wp:inline distT="0" distB="0" distL="0" distR="0" wp14:anchorId="0008D56B" wp14:editId="77A69674">
            <wp:extent cx="5683250" cy="2914650"/>
            <wp:effectExtent l="0" t="0" r="12700" b="0"/>
            <wp:docPr id="12" name="Chart 12">
              <a:extLst xmlns:a="http://schemas.openxmlformats.org/drawingml/2006/main">
                <a:ext uri="{FF2B5EF4-FFF2-40B4-BE49-F238E27FC236}">
                  <a16:creationId xmlns:a16="http://schemas.microsoft.com/office/drawing/2014/main" id="{F3F6FFAE-403F-4094-8118-2D4731AAF1F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41B6F70" w14:textId="64A34E49" w:rsidR="00DB3653" w:rsidRPr="00167D7E" w:rsidRDefault="007D0F69" w:rsidP="00DB3653">
      <w:pPr>
        <w:spacing w:line="48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3</w:t>
      </w:r>
      <w:r w:rsidR="00DB3653" w:rsidRPr="00167D7E">
        <w:rPr>
          <w:rFonts w:ascii="Times New Roman" w:hAnsi="Times New Roman" w:cs="Times New Roman"/>
          <w:b/>
          <w:bCs/>
          <w:sz w:val="24"/>
          <w:szCs w:val="24"/>
          <w:lang w:val="en-US"/>
        </w:rPr>
        <w:t>.5 Plumule Length</w:t>
      </w:r>
      <w:r w:rsidR="00DB3653">
        <w:rPr>
          <w:rFonts w:ascii="Times New Roman" w:hAnsi="Times New Roman" w:cs="Times New Roman"/>
          <w:b/>
          <w:bCs/>
          <w:sz w:val="24"/>
          <w:szCs w:val="24"/>
          <w:lang w:val="en-US"/>
        </w:rPr>
        <w:t xml:space="preserve"> (cm)</w:t>
      </w:r>
    </w:p>
    <w:p w14:paraId="3B8F09E8" w14:textId="23A15F67" w:rsidR="00DB3653" w:rsidRDefault="00DB3653" w:rsidP="00DB3653">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mean performance of all </w:t>
      </w:r>
      <w:r w:rsidR="00691C2B">
        <w:rPr>
          <w:rFonts w:ascii="Times New Roman" w:hAnsi="Times New Roman" w:cs="Times New Roman"/>
          <w:sz w:val="24"/>
          <w:szCs w:val="24"/>
          <w:lang w:val="en-US"/>
        </w:rPr>
        <w:t>genotypes across the five NaCl concentration levels showed a significant difference (</w:t>
      </w:r>
      <w:r w:rsidR="00691C2B">
        <w:rPr>
          <w:rFonts w:ascii="Times New Roman" w:hAnsi="Times New Roman" w:cs="Times New Roman"/>
          <w:i/>
          <w:iCs/>
          <w:sz w:val="24"/>
          <w:szCs w:val="24"/>
          <w:lang w:val="en-US"/>
        </w:rPr>
        <w:t>P=</w:t>
      </w:r>
      <w:r w:rsidR="00691C2B">
        <w:rPr>
          <w:rFonts w:ascii="Times New Roman" w:hAnsi="Times New Roman" w:cs="Times New Roman"/>
          <w:sz w:val="24"/>
          <w:szCs w:val="24"/>
          <w:lang w:val="en-US"/>
        </w:rPr>
        <w:t>0.05) in</w:t>
      </w:r>
      <w:r>
        <w:rPr>
          <w:rFonts w:ascii="Times New Roman" w:hAnsi="Times New Roman" w:cs="Times New Roman"/>
          <w:sz w:val="24"/>
          <w:szCs w:val="24"/>
          <w:lang w:val="en-US"/>
        </w:rPr>
        <w:t xml:space="preserve"> plumule length (Figure 5). Under </w:t>
      </w:r>
      <w:r w:rsidR="00691C2B">
        <w:rPr>
          <w:rFonts w:ascii="Times New Roman" w:hAnsi="Times New Roman" w:cs="Times New Roman"/>
          <w:sz w:val="24"/>
          <w:szCs w:val="24"/>
          <w:lang w:val="en-US"/>
        </w:rPr>
        <w:t>non–toxic conditions</w:t>
      </w:r>
      <w:r>
        <w:rPr>
          <w:rFonts w:ascii="Times New Roman" w:hAnsi="Times New Roman" w:cs="Times New Roman"/>
          <w:sz w:val="24"/>
          <w:szCs w:val="24"/>
          <w:lang w:val="en-US"/>
        </w:rPr>
        <w:t xml:space="preserve"> (control), NHTO-0206 (7.83 cm) had the longest plumule</w:t>
      </w:r>
      <w:r w:rsidR="00B545EF">
        <w:rPr>
          <w:rFonts w:ascii="Times New Roman" w:hAnsi="Times New Roman" w:cs="Times New Roman"/>
          <w:sz w:val="24"/>
          <w:szCs w:val="24"/>
          <w:lang w:val="en-US"/>
        </w:rPr>
        <w:t>,</w:t>
      </w:r>
      <w:r>
        <w:rPr>
          <w:rFonts w:ascii="Times New Roman" w:hAnsi="Times New Roman" w:cs="Times New Roman"/>
          <w:sz w:val="24"/>
          <w:szCs w:val="24"/>
          <w:lang w:val="en-US"/>
        </w:rPr>
        <w:t xml:space="preserve"> while NHTO-0355 (1.17 cm) had the shortest plumule. At 20 mM NaCl concentration, NHTO-0206 (6.67 cm) had the longest plumule, whereas NHTO-0355 (3.00 cm) had the shortest plumule. At 40 mM NaCl concentration, NHTO-0340 (5.00 cm) had the longest plumule</w:t>
      </w:r>
      <w:r w:rsidR="00B545EF">
        <w:rPr>
          <w:rFonts w:ascii="Times New Roman" w:hAnsi="Times New Roman" w:cs="Times New Roman"/>
          <w:sz w:val="24"/>
          <w:szCs w:val="24"/>
          <w:lang w:val="en-US"/>
        </w:rPr>
        <w:t>,</w:t>
      </w:r>
      <w:r>
        <w:rPr>
          <w:rFonts w:ascii="Times New Roman" w:hAnsi="Times New Roman" w:cs="Times New Roman"/>
          <w:sz w:val="24"/>
          <w:szCs w:val="24"/>
          <w:lang w:val="en-US"/>
        </w:rPr>
        <w:t xml:space="preserve"> while NHTO-0355 (2.33) had the shortest plumule. At 60 mM NaCl concentration, NHTO-0206 (6.00 cm) had the longest plumule while NHTO-0355 had the shortest plumule. At 80 mM NaCl concentration, NHTO-0240 (4.20 cm) had the longest plumule</w:t>
      </w:r>
      <w:r w:rsidR="00B545EF">
        <w:rPr>
          <w:rFonts w:ascii="Times New Roman" w:hAnsi="Times New Roman" w:cs="Times New Roman"/>
          <w:sz w:val="24"/>
          <w:szCs w:val="24"/>
          <w:lang w:val="en-US"/>
        </w:rPr>
        <w:t>,</w:t>
      </w:r>
      <w:r>
        <w:rPr>
          <w:rFonts w:ascii="Times New Roman" w:hAnsi="Times New Roman" w:cs="Times New Roman"/>
          <w:sz w:val="24"/>
          <w:szCs w:val="24"/>
          <w:lang w:val="en-US"/>
        </w:rPr>
        <w:t xml:space="preserve"> while NHTO-0355 and NHTO-0340 (1.60 cm) had the shortest </w:t>
      </w:r>
      <w:r w:rsidR="00B545EF">
        <w:rPr>
          <w:rFonts w:ascii="Times New Roman" w:hAnsi="Times New Roman" w:cs="Times New Roman"/>
          <w:sz w:val="24"/>
          <w:szCs w:val="24"/>
          <w:lang w:val="en-US"/>
        </w:rPr>
        <w:t>plumules</w:t>
      </w:r>
      <w:r>
        <w:rPr>
          <w:rFonts w:ascii="Times New Roman" w:hAnsi="Times New Roman" w:cs="Times New Roman"/>
          <w:sz w:val="24"/>
          <w:szCs w:val="24"/>
          <w:lang w:val="en-US"/>
        </w:rPr>
        <w:t>.</w:t>
      </w:r>
    </w:p>
    <w:p w14:paraId="797BEA89" w14:textId="77777777" w:rsidR="00DB3653" w:rsidRDefault="00DB3653" w:rsidP="00DB3653">
      <w:pPr>
        <w:spacing w:line="480" w:lineRule="auto"/>
        <w:jc w:val="both"/>
        <w:rPr>
          <w:rFonts w:ascii="Times New Roman" w:hAnsi="Times New Roman" w:cs="Times New Roman"/>
          <w:b/>
          <w:bCs/>
          <w:sz w:val="24"/>
          <w:szCs w:val="24"/>
          <w:lang w:val="en-US"/>
        </w:rPr>
      </w:pPr>
    </w:p>
    <w:p w14:paraId="21E18122" w14:textId="77777777" w:rsidR="00DB3653" w:rsidRDefault="00DB3653" w:rsidP="00DB3653">
      <w:pPr>
        <w:spacing w:line="480" w:lineRule="auto"/>
        <w:jc w:val="both"/>
        <w:rPr>
          <w:rFonts w:ascii="Times New Roman" w:hAnsi="Times New Roman" w:cs="Times New Roman"/>
          <w:b/>
          <w:bCs/>
          <w:sz w:val="24"/>
          <w:szCs w:val="24"/>
          <w:lang w:val="en-US"/>
        </w:rPr>
      </w:pPr>
    </w:p>
    <w:p w14:paraId="6323B676" w14:textId="77777777" w:rsidR="00DB3653" w:rsidRDefault="00DB3653" w:rsidP="00DB3653">
      <w:pPr>
        <w:spacing w:line="480" w:lineRule="auto"/>
        <w:jc w:val="both"/>
        <w:rPr>
          <w:rFonts w:ascii="Times New Roman" w:hAnsi="Times New Roman" w:cs="Times New Roman"/>
          <w:b/>
          <w:bCs/>
          <w:sz w:val="24"/>
          <w:szCs w:val="24"/>
          <w:lang w:val="en-US"/>
        </w:rPr>
      </w:pPr>
    </w:p>
    <w:p w14:paraId="6C1BC726" w14:textId="77777777" w:rsidR="00DB3653" w:rsidRDefault="00DB3653" w:rsidP="00DB3653">
      <w:pPr>
        <w:spacing w:line="480" w:lineRule="auto"/>
        <w:jc w:val="both"/>
        <w:rPr>
          <w:rFonts w:ascii="Times New Roman" w:hAnsi="Times New Roman" w:cs="Times New Roman"/>
          <w:b/>
          <w:bCs/>
          <w:sz w:val="24"/>
          <w:szCs w:val="24"/>
          <w:lang w:val="en-US"/>
        </w:rPr>
      </w:pPr>
    </w:p>
    <w:p w14:paraId="1287B112" w14:textId="77777777" w:rsidR="00DB3653" w:rsidRDefault="00DB3653" w:rsidP="00DB3653">
      <w:pPr>
        <w:spacing w:line="480" w:lineRule="auto"/>
        <w:jc w:val="both"/>
        <w:rPr>
          <w:rFonts w:ascii="Times New Roman" w:hAnsi="Times New Roman" w:cs="Times New Roman"/>
          <w:b/>
          <w:bCs/>
          <w:sz w:val="24"/>
          <w:szCs w:val="24"/>
          <w:lang w:val="en-US"/>
        </w:rPr>
      </w:pPr>
      <w:r>
        <w:rPr>
          <w:noProof/>
        </w:rPr>
        <w:lastRenderedPageBreak/>
        <w:drawing>
          <wp:inline distT="0" distB="0" distL="0" distR="0" wp14:anchorId="2D190E3C" wp14:editId="6B49C051">
            <wp:extent cx="5594350" cy="3028950"/>
            <wp:effectExtent l="0" t="0" r="6350" b="0"/>
            <wp:docPr id="9" name="Chart 9">
              <a:extLst xmlns:a="http://schemas.openxmlformats.org/drawingml/2006/main">
                <a:ext uri="{FF2B5EF4-FFF2-40B4-BE49-F238E27FC236}">
                  <a16:creationId xmlns:a16="http://schemas.microsoft.com/office/drawing/2014/main" id="{939CA519-AB72-4F94-9927-109EEF71D89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AA046AB" w14:textId="663DCA3A" w:rsidR="00DB3653" w:rsidRPr="001F066A" w:rsidRDefault="00797B34" w:rsidP="00DB3653">
      <w:pPr>
        <w:spacing w:line="48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3</w:t>
      </w:r>
      <w:r w:rsidR="00DB3653" w:rsidRPr="001F066A">
        <w:rPr>
          <w:rFonts w:ascii="Times New Roman" w:hAnsi="Times New Roman" w:cs="Times New Roman"/>
          <w:b/>
          <w:bCs/>
          <w:sz w:val="24"/>
          <w:szCs w:val="24"/>
          <w:lang w:val="en-US"/>
        </w:rPr>
        <w:t xml:space="preserve">.6 Radicle Length </w:t>
      </w:r>
      <w:r w:rsidR="00DB3653">
        <w:rPr>
          <w:rFonts w:ascii="Times New Roman" w:hAnsi="Times New Roman" w:cs="Times New Roman"/>
          <w:b/>
          <w:bCs/>
          <w:sz w:val="24"/>
          <w:szCs w:val="24"/>
          <w:lang w:val="en-US"/>
        </w:rPr>
        <w:t>(cm)</w:t>
      </w:r>
    </w:p>
    <w:p w14:paraId="41C3C126" w14:textId="3FB1F9C3" w:rsidR="00DB3653" w:rsidRDefault="00DB3653" w:rsidP="00DB3653">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mean performance of all </w:t>
      </w:r>
      <w:r w:rsidR="004217F3">
        <w:rPr>
          <w:rFonts w:ascii="Times New Roman" w:hAnsi="Times New Roman" w:cs="Times New Roman"/>
          <w:sz w:val="24"/>
          <w:szCs w:val="24"/>
          <w:lang w:val="en-US"/>
        </w:rPr>
        <w:t>genotypes across the five NaCl concentration levels showed a significant difference (</w:t>
      </w:r>
      <w:r w:rsidR="004217F3">
        <w:rPr>
          <w:rFonts w:ascii="Times New Roman" w:hAnsi="Times New Roman" w:cs="Times New Roman"/>
          <w:i/>
          <w:iCs/>
          <w:sz w:val="24"/>
          <w:szCs w:val="24"/>
          <w:lang w:val="en-US"/>
        </w:rPr>
        <w:t>P=</w:t>
      </w:r>
      <w:r w:rsidR="004217F3">
        <w:rPr>
          <w:rFonts w:ascii="Times New Roman" w:hAnsi="Times New Roman" w:cs="Times New Roman"/>
          <w:sz w:val="24"/>
          <w:szCs w:val="24"/>
          <w:lang w:val="en-US"/>
        </w:rPr>
        <w:t>0.05) in</w:t>
      </w:r>
      <w:r>
        <w:rPr>
          <w:rFonts w:ascii="Times New Roman" w:hAnsi="Times New Roman" w:cs="Times New Roman"/>
          <w:sz w:val="24"/>
          <w:szCs w:val="24"/>
          <w:lang w:val="en-US"/>
        </w:rPr>
        <w:t xml:space="preserve"> radicle length (Figure</w:t>
      </w:r>
      <w:r w:rsidR="00797B34">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6). Under </w:t>
      </w:r>
      <w:r w:rsidR="004217F3">
        <w:rPr>
          <w:rFonts w:ascii="Times New Roman" w:hAnsi="Times New Roman" w:cs="Times New Roman"/>
          <w:sz w:val="24"/>
          <w:szCs w:val="24"/>
          <w:lang w:val="en-US"/>
        </w:rPr>
        <w:t>non–toxic conditions</w:t>
      </w:r>
      <w:r>
        <w:rPr>
          <w:rFonts w:ascii="Times New Roman" w:hAnsi="Times New Roman" w:cs="Times New Roman"/>
          <w:sz w:val="24"/>
          <w:szCs w:val="24"/>
          <w:lang w:val="en-US"/>
        </w:rPr>
        <w:t xml:space="preserve"> (control), NHTO-0238 (7.50 cm) had the longest radicle</w:t>
      </w:r>
      <w:r w:rsidR="00606C98">
        <w:rPr>
          <w:rFonts w:ascii="Times New Roman" w:hAnsi="Times New Roman" w:cs="Times New Roman"/>
          <w:sz w:val="24"/>
          <w:szCs w:val="24"/>
          <w:lang w:val="en-US"/>
        </w:rPr>
        <w:t>,</w:t>
      </w:r>
      <w:r>
        <w:rPr>
          <w:rFonts w:ascii="Times New Roman" w:hAnsi="Times New Roman" w:cs="Times New Roman"/>
          <w:sz w:val="24"/>
          <w:szCs w:val="24"/>
          <w:lang w:val="en-US"/>
        </w:rPr>
        <w:t xml:space="preserve"> while NHTO-0355 (2.00 cm) had the shortest radicle. At 20 mM NaCl concentration, NHTO-00238 (7.67 cm) had the longest radicle, whereas NHTO-0355 (2.83) had the shortest radicle. At 40 mM NaCl concentration, NHTO-0238 (7.60 cm) had the longest radicle, which was closely followed by NHTO-0240 (7.00 cm)</w:t>
      </w:r>
      <w:r w:rsidR="00606C98">
        <w:rPr>
          <w:rFonts w:ascii="Times New Roman" w:hAnsi="Times New Roman" w:cs="Times New Roman"/>
          <w:sz w:val="24"/>
          <w:szCs w:val="24"/>
          <w:lang w:val="en-US"/>
        </w:rPr>
        <w:t>,</w:t>
      </w:r>
      <w:r>
        <w:rPr>
          <w:rFonts w:ascii="Times New Roman" w:hAnsi="Times New Roman" w:cs="Times New Roman"/>
          <w:sz w:val="24"/>
          <w:szCs w:val="24"/>
          <w:lang w:val="en-US"/>
        </w:rPr>
        <w:t xml:space="preserve"> while NHTO-0355 (4.17 cm) had the shortest radicle. At 60 mM NaCl concentration. At 80 mM NaCl concentration, NHTO-0206 (6.17 cm) had the longest radicle</w:t>
      </w:r>
      <w:r w:rsidR="00606C98">
        <w:rPr>
          <w:rFonts w:ascii="Times New Roman" w:hAnsi="Times New Roman" w:cs="Times New Roman"/>
          <w:sz w:val="24"/>
          <w:szCs w:val="24"/>
          <w:lang w:val="en-US"/>
        </w:rPr>
        <w:t>,</w:t>
      </w:r>
      <w:r>
        <w:rPr>
          <w:rFonts w:ascii="Times New Roman" w:hAnsi="Times New Roman" w:cs="Times New Roman"/>
          <w:sz w:val="24"/>
          <w:szCs w:val="24"/>
          <w:lang w:val="en-US"/>
        </w:rPr>
        <w:t xml:space="preserve"> while NHTO-0340 (2.90 cm) had the shortest radicle.</w:t>
      </w:r>
    </w:p>
    <w:p w14:paraId="0DD59D09" w14:textId="77777777" w:rsidR="00DB3653" w:rsidRDefault="00DB3653" w:rsidP="00DB3653">
      <w:pPr>
        <w:spacing w:line="480" w:lineRule="auto"/>
        <w:jc w:val="both"/>
        <w:rPr>
          <w:rFonts w:ascii="Times New Roman" w:hAnsi="Times New Roman" w:cs="Times New Roman"/>
          <w:b/>
          <w:bCs/>
          <w:sz w:val="24"/>
          <w:szCs w:val="24"/>
          <w:lang w:val="en-US"/>
        </w:rPr>
      </w:pPr>
    </w:p>
    <w:p w14:paraId="56F607A8" w14:textId="77777777" w:rsidR="00DB3653" w:rsidRDefault="00DB3653" w:rsidP="00DB3653">
      <w:pPr>
        <w:spacing w:line="480" w:lineRule="auto"/>
        <w:jc w:val="both"/>
        <w:rPr>
          <w:rFonts w:ascii="Times New Roman" w:hAnsi="Times New Roman" w:cs="Times New Roman"/>
          <w:b/>
          <w:bCs/>
          <w:sz w:val="24"/>
          <w:szCs w:val="24"/>
          <w:lang w:val="en-US"/>
        </w:rPr>
      </w:pPr>
    </w:p>
    <w:p w14:paraId="3790AA5F" w14:textId="77777777" w:rsidR="00DB3653" w:rsidRDefault="00DB3653" w:rsidP="00DB3653">
      <w:pPr>
        <w:spacing w:line="480" w:lineRule="auto"/>
        <w:jc w:val="both"/>
        <w:rPr>
          <w:rFonts w:ascii="Times New Roman" w:hAnsi="Times New Roman" w:cs="Times New Roman"/>
          <w:b/>
          <w:bCs/>
          <w:sz w:val="24"/>
          <w:szCs w:val="24"/>
          <w:lang w:val="en-US"/>
        </w:rPr>
      </w:pPr>
    </w:p>
    <w:p w14:paraId="43E4DF65" w14:textId="77777777" w:rsidR="00DB3653" w:rsidRDefault="00DB3653" w:rsidP="00DB3653">
      <w:pPr>
        <w:spacing w:line="480" w:lineRule="auto"/>
        <w:jc w:val="both"/>
        <w:rPr>
          <w:rFonts w:ascii="Times New Roman" w:hAnsi="Times New Roman" w:cs="Times New Roman"/>
          <w:b/>
          <w:bCs/>
          <w:sz w:val="24"/>
          <w:szCs w:val="24"/>
          <w:lang w:val="en-US"/>
        </w:rPr>
      </w:pPr>
    </w:p>
    <w:p w14:paraId="79647D4E" w14:textId="77777777" w:rsidR="00DB3653" w:rsidRDefault="00DB3653" w:rsidP="00DB3653">
      <w:pPr>
        <w:spacing w:line="480" w:lineRule="auto"/>
        <w:jc w:val="both"/>
        <w:rPr>
          <w:rFonts w:ascii="Times New Roman" w:hAnsi="Times New Roman" w:cs="Times New Roman"/>
          <w:b/>
          <w:bCs/>
          <w:sz w:val="24"/>
          <w:szCs w:val="24"/>
          <w:lang w:val="en-US"/>
        </w:rPr>
      </w:pPr>
      <w:r w:rsidRPr="007C35A3">
        <w:rPr>
          <w:rFonts w:ascii="Times New Roman" w:hAnsi="Times New Roman" w:cs="Times New Roman"/>
          <w:noProof/>
          <w:sz w:val="24"/>
          <w:szCs w:val="24"/>
        </w:rPr>
        <w:lastRenderedPageBreak/>
        <w:drawing>
          <wp:inline distT="0" distB="0" distL="0" distR="0" wp14:anchorId="07D870B9" wp14:editId="12C8CD78">
            <wp:extent cx="5575300" cy="2990850"/>
            <wp:effectExtent l="0" t="0" r="6350" b="0"/>
            <wp:docPr id="8" name="Chart 8">
              <a:extLst xmlns:a="http://schemas.openxmlformats.org/drawingml/2006/main">
                <a:ext uri="{FF2B5EF4-FFF2-40B4-BE49-F238E27FC236}">
                  <a16:creationId xmlns:a16="http://schemas.microsoft.com/office/drawing/2014/main" id="{4F9D14FC-941D-495E-B966-044077AA22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A5F18F0" w14:textId="1FE5F68F" w:rsidR="00DB3653" w:rsidRPr="00830B53" w:rsidRDefault="000A2351" w:rsidP="00DB3653">
      <w:pPr>
        <w:spacing w:line="48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3</w:t>
      </w:r>
      <w:r w:rsidR="00DB3653" w:rsidRPr="00830B53">
        <w:rPr>
          <w:rFonts w:ascii="Times New Roman" w:hAnsi="Times New Roman" w:cs="Times New Roman"/>
          <w:b/>
          <w:bCs/>
          <w:sz w:val="24"/>
          <w:szCs w:val="24"/>
          <w:lang w:val="en-US"/>
        </w:rPr>
        <w:t xml:space="preserve">.7 Seedling </w:t>
      </w:r>
      <w:proofErr w:type="spellStart"/>
      <w:r w:rsidR="00DB3653" w:rsidRPr="00830B53">
        <w:rPr>
          <w:rFonts w:ascii="Times New Roman" w:hAnsi="Times New Roman" w:cs="Times New Roman"/>
          <w:b/>
          <w:bCs/>
          <w:sz w:val="24"/>
          <w:szCs w:val="24"/>
          <w:lang w:val="en-US"/>
        </w:rPr>
        <w:t>Vigour</w:t>
      </w:r>
      <w:proofErr w:type="spellEnd"/>
      <w:r w:rsidR="00DB3653" w:rsidRPr="00830B53">
        <w:rPr>
          <w:rFonts w:ascii="Times New Roman" w:hAnsi="Times New Roman" w:cs="Times New Roman"/>
          <w:b/>
          <w:bCs/>
          <w:sz w:val="24"/>
          <w:szCs w:val="24"/>
          <w:lang w:val="en-US"/>
        </w:rPr>
        <w:t xml:space="preserve"> Index</w:t>
      </w:r>
    </w:p>
    <w:p w14:paraId="4D4C6A61" w14:textId="2F8B0148" w:rsidR="00DB3653" w:rsidRDefault="00DB3653" w:rsidP="00DB3653">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 mean performance of all</w:t>
      </w:r>
      <w:r w:rsidR="00D9215B">
        <w:rPr>
          <w:rFonts w:ascii="Times New Roman" w:hAnsi="Times New Roman" w:cs="Times New Roman"/>
          <w:sz w:val="24"/>
          <w:szCs w:val="24"/>
          <w:lang w:val="en-US"/>
        </w:rPr>
        <w:t xml:space="preserve"> </w:t>
      </w:r>
      <w:r>
        <w:rPr>
          <w:rFonts w:ascii="Times New Roman" w:hAnsi="Times New Roman" w:cs="Times New Roman"/>
          <w:sz w:val="24"/>
          <w:szCs w:val="24"/>
          <w:lang w:val="en-US"/>
        </w:rPr>
        <w:t>genotypes across the five NaCl concentration</w:t>
      </w:r>
      <w:r w:rsidR="00EA3C84">
        <w:rPr>
          <w:rFonts w:ascii="Times New Roman" w:hAnsi="Times New Roman" w:cs="Times New Roman"/>
          <w:sz w:val="24"/>
          <w:szCs w:val="24"/>
          <w:lang w:val="en-US"/>
        </w:rPr>
        <w:t xml:space="preserve"> levels</w:t>
      </w:r>
      <w:r>
        <w:rPr>
          <w:rFonts w:ascii="Times New Roman" w:hAnsi="Times New Roman" w:cs="Times New Roman"/>
          <w:sz w:val="24"/>
          <w:szCs w:val="24"/>
          <w:lang w:val="en-US"/>
        </w:rPr>
        <w:t xml:space="preserve"> showed significant </w:t>
      </w:r>
      <w:r w:rsidR="00EA3C84">
        <w:rPr>
          <w:rFonts w:ascii="Times New Roman" w:hAnsi="Times New Roman" w:cs="Times New Roman"/>
          <w:sz w:val="24"/>
          <w:szCs w:val="24"/>
          <w:lang w:val="en-US"/>
        </w:rPr>
        <w:t>differences</w:t>
      </w:r>
      <w:r>
        <w:rPr>
          <w:rFonts w:ascii="Times New Roman" w:hAnsi="Times New Roman" w:cs="Times New Roman"/>
          <w:sz w:val="24"/>
          <w:szCs w:val="24"/>
          <w:lang w:val="en-US"/>
        </w:rPr>
        <w:t xml:space="preserve"> (</w:t>
      </w:r>
      <w:r w:rsidR="00EA3C84">
        <w:rPr>
          <w:rFonts w:ascii="Times New Roman" w:hAnsi="Times New Roman" w:cs="Times New Roman"/>
          <w:i/>
          <w:iCs/>
          <w:sz w:val="24"/>
          <w:szCs w:val="24"/>
          <w:lang w:val="en-US"/>
        </w:rPr>
        <w:t>P=</w:t>
      </w:r>
      <w:r>
        <w:rPr>
          <w:rFonts w:ascii="Times New Roman" w:hAnsi="Times New Roman" w:cs="Times New Roman"/>
          <w:i/>
          <w:iCs/>
          <w:sz w:val="24"/>
          <w:szCs w:val="24"/>
          <w:lang w:val="en-US"/>
        </w:rPr>
        <w:t>0.05)</w:t>
      </w:r>
      <w:r>
        <w:rPr>
          <w:rFonts w:ascii="Times New Roman" w:hAnsi="Times New Roman" w:cs="Times New Roman"/>
          <w:sz w:val="24"/>
          <w:szCs w:val="24"/>
          <w:lang w:val="en-US"/>
        </w:rPr>
        <w:t xml:space="preserve"> </w:t>
      </w:r>
      <w:r w:rsidR="00ED2136">
        <w:rPr>
          <w:rFonts w:ascii="Times New Roman" w:hAnsi="Times New Roman" w:cs="Times New Roman"/>
          <w:sz w:val="24"/>
          <w:szCs w:val="24"/>
          <w:lang w:val="en-US"/>
        </w:rPr>
        <w:t>in</w:t>
      </w:r>
      <w:r>
        <w:rPr>
          <w:rFonts w:ascii="Times New Roman" w:hAnsi="Times New Roman" w:cs="Times New Roman"/>
          <w:sz w:val="24"/>
          <w:szCs w:val="24"/>
          <w:lang w:val="en-US"/>
        </w:rPr>
        <w:t xml:space="preserve"> seedling </w:t>
      </w:r>
      <w:proofErr w:type="spellStart"/>
      <w:r>
        <w:rPr>
          <w:rFonts w:ascii="Times New Roman" w:hAnsi="Times New Roman" w:cs="Times New Roman"/>
          <w:sz w:val="24"/>
          <w:szCs w:val="24"/>
          <w:lang w:val="en-US"/>
        </w:rPr>
        <w:t>vigour</w:t>
      </w:r>
      <w:proofErr w:type="spellEnd"/>
      <w:r>
        <w:rPr>
          <w:rFonts w:ascii="Times New Roman" w:hAnsi="Times New Roman" w:cs="Times New Roman"/>
          <w:sz w:val="24"/>
          <w:szCs w:val="24"/>
          <w:lang w:val="en-US"/>
        </w:rPr>
        <w:t xml:space="preserve"> index (Figure</w:t>
      </w:r>
      <w:r w:rsidR="000A2351">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7). Under </w:t>
      </w:r>
      <w:r w:rsidR="00ED2136">
        <w:rPr>
          <w:rFonts w:ascii="Times New Roman" w:hAnsi="Times New Roman" w:cs="Times New Roman"/>
          <w:sz w:val="24"/>
          <w:szCs w:val="24"/>
          <w:lang w:val="en-US"/>
        </w:rPr>
        <w:t>non–toxic conditions</w:t>
      </w:r>
      <w:r>
        <w:rPr>
          <w:rFonts w:ascii="Times New Roman" w:hAnsi="Times New Roman" w:cs="Times New Roman"/>
          <w:sz w:val="24"/>
          <w:szCs w:val="24"/>
          <w:lang w:val="en-US"/>
        </w:rPr>
        <w:t xml:space="preserve"> (control), NHTO-0238 (1250) had the highest seedling </w:t>
      </w:r>
      <w:proofErr w:type="spellStart"/>
      <w:r>
        <w:rPr>
          <w:rFonts w:ascii="Times New Roman" w:hAnsi="Times New Roman" w:cs="Times New Roman"/>
          <w:sz w:val="24"/>
          <w:szCs w:val="24"/>
          <w:lang w:val="en-US"/>
        </w:rPr>
        <w:t>vigour</w:t>
      </w:r>
      <w:proofErr w:type="spellEnd"/>
      <w:r>
        <w:rPr>
          <w:rFonts w:ascii="Times New Roman" w:hAnsi="Times New Roman" w:cs="Times New Roman"/>
          <w:sz w:val="24"/>
          <w:szCs w:val="24"/>
          <w:lang w:val="en-US"/>
        </w:rPr>
        <w:t xml:space="preserve"> index while NHTO-0355 (31.7) had the lowest seedling </w:t>
      </w:r>
      <w:proofErr w:type="spellStart"/>
      <w:r>
        <w:rPr>
          <w:rFonts w:ascii="Times New Roman" w:hAnsi="Times New Roman" w:cs="Times New Roman"/>
          <w:sz w:val="24"/>
          <w:szCs w:val="24"/>
          <w:lang w:val="en-US"/>
        </w:rPr>
        <w:t>vigour</w:t>
      </w:r>
      <w:proofErr w:type="spellEnd"/>
      <w:r>
        <w:rPr>
          <w:rFonts w:ascii="Times New Roman" w:hAnsi="Times New Roman" w:cs="Times New Roman"/>
          <w:sz w:val="24"/>
          <w:szCs w:val="24"/>
          <w:lang w:val="en-US"/>
        </w:rPr>
        <w:t xml:space="preserve"> index. At 20 mM NaCl concentration, NHTO-0206 (1266.7) had the highest seedling </w:t>
      </w:r>
      <w:proofErr w:type="spellStart"/>
      <w:r>
        <w:rPr>
          <w:rFonts w:ascii="Times New Roman" w:hAnsi="Times New Roman" w:cs="Times New Roman"/>
          <w:sz w:val="24"/>
          <w:szCs w:val="24"/>
          <w:lang w:val="en-US"/>
        </w:rPr>
        <w:t>vigour</w:t>
      </w:r>
      <w:proofErr w:type="spellEnd"/>
      <w:r>
        <w:rPr>
          <w:rFonts w:ascii="Times New Roman" w:hAnsi="Times New Roman" w:cs="Times New Roman"/>
          <w:sz w:val="24"/>
          <w:szCs w:val="24"/>
          <w:lang w:val="en-US"/>
        </w:rPr>
        <w:t xml:space="preserve"> index</w:t>
      </w:r>
      <w:r w:rsidR="00815457">
        <w:rPr>
          <w:rFonts w:ascii="Times New Roman" w:hAnsi="Times New Roman" w:cs="Times New Roman"/>
          <w:sz w:val="24"/>
          <w:szCs w:val="24"/>
          <w:lang w:val="en-US"/>
        </w:rPr>
        <w:t>,</w:t>
      </w:r>
      <w:r>
        <w:rPr>
          <w:rFonts w:ascii="Times New Roman" w:hAnsi="Times New Roman" w:cs="Times New Roman"/>
          <w:sz w:val="24"/>
          <w:szCs w:val="24"/>
          <w:lang w:val="en-US"/>
        </w:rPr>
        <w:t xml:space="preserve"> which was closely followed by NHTO-0238 (1250)</w:t>
      </w:r>
      <w:r w:rsidR="00483D4F">
        <w:rPr>
          <w:rFonts w:ascii="Times New Roman" w:hAnsi="Times New Roman" w:cs="Times New Roman"/>
          <w:sz w:val="24"/>
          <w:szCs w:val="24"/>
          <w:lang w:val="en-US"/>
        </w:rPr>
        <w:t>,</w:t>
      </w:r>
      <w:r>
        <w:rPr>
          <w:rFonts w:ascii="Times New Roman" w:hAnsi="Times New Roman" w:cs="Times New Roman"/>
          <w:sz w:val="24"/>
          <w:szCs w:val="24"/>
          <w:lang w:val="en-US"/>
        </w:rPr>
        <w:t xml:space="preserve"> while NHTO-0355 (116.7) had the lowest seedling </w:t>
      </w:r>
      <w:proofErr w:type="spellStart"/>
      <w:r>
        <w:rPr>
          <w:rFonts w:ascii="Times New Roman" w:hAnsi="Times New Roman" w:cs="Times New Roman"/>
          <w:sz w:val="24"/>
          <w:szCs w:val="24"/>
          <w:lang w:val="en-US"/>
        </w:rPr>
        <w:t>vigour</w:t>
      </w:r>
      <w:proofErr w:type="spellEnd"/>
      <w:r>
        <w:rPr>
          <w:rFonts w:ascii="Times New Roman" w:hAnsi="Times New Roman" w:cs="Times New Roman"/>
          <w:sz w:val="24"/>
          <w:szCs w:val="24"/>
          <w:lang w:val="en-US"/>
        </w:rPr>
        <w:t xml:space="preserve"> index. At 40 mM NaCl concentration, NHTO-0206 (1053.3) had the highest seedling </w:t>
      </w:r>
      <w:proofErr w:type="spellStart"/>
      <w:r>
        <w:rPr>
          <w:rFonts w:ascii="Times New Roman" w:hAnsi="Times New Roman" w:cs="Times New Roman"/>
          <w:sz w:val="24"/>
          <w:szCs w:val="24"/>
          <w:lang w:val="en-US"/>
        </w:rPr>
        <w:t>vigour</w:t>
      </w:r>
      <w:proofErr w:type="spellEnd"/>
      <w:r>
        <w:rPr>
          <w:rFonts w:ascii="Times New Roman" w:hAnsi="Times New Roman" w:cs="Times New Roman"/>
          <w:sz w:val="24"/>
          <w:szCs w:val="24"/>
          <w:lang w:val="en-US"/>
        </w:rPr>
        <w:t xml:space="preserve"> index</w:t>
      </w:r>
      <w:r w:rsidR="00815457">
        <w:rPr>
          <w:rFonts w:ascii="Times New Roman" w:hAnsi="Times New Roman" w:cs="Times New Roman"/>
          <w:sz w:val="24"/>
          <w:szCs w:val="24"/>
          <w:lang w:val="en-US"/>
        </w:rPr>
        <w:t>,</w:t>
      </w:r>
      <w:r>
        <w:rPr>
          <w:rFonts w:ascii="Times New Roman" w:hAnsi="Times New Roman" w:cs="Times New Roman"/>
          <w:sz w:val="24"/>
          <w:szCs w:val="24"/>
          <w:lang w:val="en-US"/>
        </w:rPr>
        <w:t xml:space="preserve"> while NHTO-0355 (278) had the lowest seedling </w:t>
      </w:r>
      <w:proofErr w:type="spellStart"/>
      <w:r>
        <w:rPr>
          <w:rFonts w:ascii="Times New Roman" w:hAnsi="Times New Roman" w:cs="Times New Roman"/>
          <w:sz w:val="24"/>
          <w:szCs w:val="24"/>
          <w:lang w:val="en-US"/>
        </w:rPr>
        <w:t>vigour</w:t>
      </w:r>
      <w:proofErr w:type="spellEnd"/>
      <w:r>
        <w:rPr>
          <w:rFonts w:ascii="Times New Roman" w:hAnsi="Times New Roman" w:cs="Times New Roman"/>
          <w:sz w:val="24"/>
          <w:szCs w:val="24"/>
          <w:lang w:val="en-US"/>
        </w:rPr>
        <w:t xml:space="preserve"> index. At 60 mM NaCl concentration</w:t>
      </w:r>
      <w:r w:rsidR="00815457">
        <w:rPr>
          <w:rFonts w:ascii="Times New Roman" w:hAnsi="Times New Roman" w:cs="Times New Roman"/>
          <w:sz w:val="24"/>
          <w:szCs w:val="24"/>
          <w:lang w:val="en-US"/>
        </w:rPr>
        <w:t>,</w:t>
      </w:r>
      <w:r>
        <w:rPr>
          <w:rFonts w:ascii="Times New Roman" w:hAnsi="Times New Roman" w:cs="Times New Roman"/>
          <w:sz w:val="24"/>
          <w:szCs w:val="24"/>
          <w:lang w:val="en-US"/>
        </w:rPr>
        <w:t xml:space="preserve"> NHTO-0238 (1146.7) had the highest seedling </w:t>
      </w:r>
      <w:proofErr w:type="spellStart"/>
      <w:r>
        <w:rPr>
          <w:rFonts w:ascii="Times New Roman" w:hAnsi="Times New Roman" w:cs="Times New Roman"/>
          <w:sz w:val="24"/>
          <w:szCs w:val="24"/>
          <w:lang w:val="en-US"/>
        </w:rPr>
        <w:t>vigour</w:t>
      </w:r>
      <w:proofErr w:type="spellEnd"/>
      <w:r>
        <w:rPr>
          <w:rFonts w:ascii="Times New Roman" w:hAnsi="Times New Roman" w:cs="Times New Roman"/>
          <w:sz w:val="24"/>
          <w:szCs w:val="24"/>
          <w:lang w:val="en-US"/>
        </w:rPr>
        <w:t xml:space="preserve"> index</w:t>
      </w:r>
      <w:r w:rsidR="00815457">
        <w:rPr>
          <w:rFonts w:ascii="Times New Roman" w:hAnsi="Times New Roman" w:cs="Times New Roman"/>
          <w:sz w:val="24"/>
          <w:szCs w:val="24"/>
          <w:lang w:val="en-US"/>
        </w:rPr>
        <w:t>,</w:t>
      </w:r>
      <w:r>
        <w:rPr>
          <w:rFonts w:ascii="Times New Roman" w:hAnsi="Times New Roman" w:cs="Times New Roman"/>
          <w:sz w:val="24"/>
          <w:szCs w:val="24"/>
          <w:lang w:val="en-US"/>
        </w:rPr>
        <w:t xml:space="preserve"> which was closely followed by NHTO-0206 (1116.7)</w:t>
      </w:r>
      <w:r w:rsidR="00815457">
        <w:rPr>
          <w:rFonts w:ascii="Times New Roman" w:hAnsi="Times New Roman" w:cs="Times New Roman"/>
          <w:sz w:val="24"/>
          <w:szCs w:val="24"/>
          <w:lang w:val="en-US"/>
        </w:rPr>
        <w:t>,</w:t>
      </w:r>
      <w:r>
        <w:rPr>
          <w:rFonts w:ascii="Times New Roman" w:hAnsi="Times New Roman" w:cs="Times New Roman"/>
          <w:sz w:val="24"/>
          <w:szCs w:val="24"/>
          <w:lang w:val="en-US"/>
        </w:rPr>
        <w:t xml:space="preserve"> while NHTO-0355 (120) had the lowest seedling </w:t>
      </w:r>
      <w:proofErr w:type="spellStart"/>
      <w:r>
        <w:rPr>
          <w:rFonts w:ascii="Times New Roman" w:hAnsi="Times New Roman" w:cs="Times New Roman"/>
          <w:sz w:val="24"/>
          <w:szCs w:val="24"/>
          <w:lang w:val="en-US"/>
        </w:rPr>
        <w:t>vigour</w:t>
      </w:r>
      <w:proofErr w:type="spellEnd"/>
      <w:r>
        <w:rPr>
          <w:rFonts w:ascii="Times New Roman" w:hAnsi="Times New Roman" w:cs="Times New Roman"/>
          <w:sz w:val="24"/>
          <w:szCs w:val="24"/>
          <w:lang w:val="en-US"/>
        </w:rPr>
        <w:t xml:space="preserve"> index. At 80 mM NaCl concentration, NHTO-0206 (834) had the highest seedling </w:t>
      </w:r>
      <w:proofErr w:type="spellStart"/>
      <w:r>
        <w:rPr>
          <w:rFonts w:ascii="Times New Roman" w:hAnsi="Times New Roman" w:cs="Times New Roman"/>
          <w:sz w:val="24"/>
          <w:szCs w:val="24"/>
          <w:lang w:val="en-US"/>
        </w:rPr>
        <w:t>vigour</w:t>
      </w:r>
      <w:proofErr w:type="spellEnd"/>
      <w:r>
        <w:rPr>
          <w:rFonts w:ascii="Times New Roman" w:hAnsi="Times New Roman" w:cs="Times New Roman"/>
          <w:sz w:val="24"/>
          <w:szCs w:val="24"/>
          <w:lang w:val="en-US"/>
        </w:rPr>
        <w:t xml:space="preserve"> index while NHTO-0355 (100) had the lowest seedling </w:t>
      </w:r>
      <w:proofErr w:type="spellStart"/>
      <w:r>
        <w:rPr>
          <w:rFonts w:ascii="Times New Roman" w:hAnsi="Times New Roman" w:cs="Times New Roman"/>
          <w:sz w:val="24"/>
          <w:szCs w:val="24"/>
          <w:lang w:val="en-US"/>
        </w:rPr>
        <w:t>vigour</w:t>
      </w:r>
      <w:proofErr w:type="spellEnd"/>
      <w:r>
        <w:rPr>
          <w:rFonts w:ascii="Times New Roman" w:hAnsi="Times New Roman" w:cs="Times New Roman"/>
          <w:sz w:val="24"/>
          <w:szCs w:val="24"/>
          <w:lang w:val="en-US"/>
        </w:rPr>
        <w:t xml:space="preserve"> index.</w:t>
      </w:r>
    </w:p>
    <w:p w14:paraId="0799F81D" w14:textId="77777777" w:rsidR="00DB3653" w:rsidRDefault="00DB3653" w:rsidP="00DB3653">
      <w:pPr>
        <w:spacing w:line="480" w:lineRule="auto"/>
        <w:jc w:val="both"/>
        <w:rPr>
          <w:rFonts w:ascii="Times New Roman" w:hAnsi="Times New Roman" w:cs="Times New Roman"/>
          <w:sz w:val="24"/>
          <w:szCs w:val="24"/>
          <w:lang w:val="en-US"/>
        </w:rPr>
      </w:pPr>
    </w:p>
    <w:p w14:paraId="38D02117" w14:textId="77777777" w:rsidR="00DB3653" w:rsidRDefault="00DB3653" w:rsidP="00DB3653">
      <w:pPr>
        <w:spacing w:line="480" w:lineRule="auto"/>
        <w:jc w:val="both"/>
        <w:rPr>
          <w:rFonts w:ascii="Times New Roman" w:hAnsi="Times New Roman" w:cs="Times New Roman"/>
          <w:sz w:val="24"/>
          <w:szCs w:val="24"/>
          <w:lang w:val="en-US"/>
        </w:rPr>
      </w:pPr>
    </w:p>
    <w:p w14:paraId="081E1AC3" w14:textId="77777777" w:rsidR="00DB3653" w:rsidRDefault="00DB3653" w:rsidP="00DB3653">
      <w:pPr>
        <w:spacing w:line="480" w:lineRule="auto"/>
        <w:jc w:val="both"/>
        <w:rPr>
          <w:rFonts w:ascii="Times New Roman" w:hAnsi="Times New Roman" w:cs="Times New Roman"/>
          <w:sz w:val="24"/>
          <w:szCs w:val="24"/>
          <w:lang w:val="en-US"/>
        </w:rPr>
      </w:pPr>
      <w:r w:rsidRPr="00AE1DDE">
        <w:rPr>
          <w:rFonts w:ascii="Times New Roman" w:hAnsi="Times New Roman" w:cs="Times New Roman"/>
          <w:noProof/>
          <w:sz w:val="24"/>
          <w:szCs w:val="24"/>
        </w:rPr>
        <w:lastRenderedPageBreak/>
        <w:drawing>
          <wp:inline distT="0" distB="0" distL="0" distR="0" wp14:anchorId="7A4510D9" wp14:editId="5450EE22">
            <wp:extent cx="5632450" cy="2647950"/>
            <wp:effectExtent l="0" t="0" r="6350" b="0"/>
            <wp:docPr id="7" name="Chart 7">
              <a:extLst xmlns:a="http://schemas.openxmlformats.org/drawingml/2006/main">
                <a:ext uri="{FF2B5EF4-FFF2-40B4-BE49-F238E27FC236}">
                  <a16:creationId xmlns:a16="http://schemas.microsoft.com/office/drawing/2014/main" id="{1BA3D83E-DFAB-4E2B-BD42-7A915289D51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689AE843" w14:textId="264BB9BA" w:rsidR="005E30F0" w:rsidRPr="00650A09" w:rsidRDefault="005E30F0" w:rsidP="007D4CA1">
      <w:pPr>
        <w:jc w:val="both"/>
        <w:rPr>
          <w:rFonts w:ascii="Times New Roman" w:hAnsi="Times New Roman" w:cs="Times New Roman"/>
          <w:b/>
          <w:bCs/>
          <w:sz w:val="24"/>
          <w:szCs w:val="24"/>
          <w:lang w:val="en-US"/>
        </w:rPr>
      </w:pPr>
      <w:r w:rsidRPr="00650A09">
        <w:rPr>
          <w:rFonts w:ascii="Times New Roman" w:hAnsi="Times New Roman" w:cs="Times New Roman"/>
          <w:b/>
          <w:bCs/>
          <w:sz w:val="24"/>
          <w:szCs w:val="24"/>
          <w:lang w:val="en-US"/>
        </w:rPr>
        <w:t>DISCUSSION</w:t>
      </w:r>
    </w:p>
    <w:p w14:paraId="2E53B025" w14:textId="2F795326" w:rsidR="005E30F0" w:rsidRPr="00650A09" w:rsidRDefault="007B40FA" w:rsidP="007D4CA1">
      <w:pPr>
        <w:jc w:val="both"/>
        <w:rPr>
          <w:rFonts w:ascii="Times New Roman" w:eastAsiaTheme="minorEastAsia" w:hAnsi="Times New Roman" w:cs="Times New Roman"/>
          <w:sz w:val="24"/>
          <w:szCs w:val="24"/>
          <w:lang w:val="en-US"/>
        </w:rPr>
      </w:pPr>
      <w:r w:rsidRPr="00650A09">
        <w:rPr>
          <w:rFonts w:ascii="Times New Roman" w:hAnsi="Times New Roman" w:cs="Times New Roman"/>
          <w:sz w:val="24"/>
          <w:szCs w:val="24"/>
          <w:lang w:val="en-US"/>
        </w:rPr>
        <w:t xml:space="preserve">The present study evaluated the differential responses of five tomato genotypes to varying levels of sodium </w:t>
      </w:r>
      <w:r w:rsidR="0055165C">
        <w:rPr>
          <w:rFonts w:ascii="Times New Roman" w:hAnsi="Times New Roman" w:cs="Times New Roman"/>
          <w:sz w:val="24"/>
          <w:szCs w:val="24"/>
          <w:lang w:val="en-US"/>
        </w:rPr>
        <w:t>chloride-induced</w:t>
      </w:r>
      <w:r w:rsidRPr="00650A09">
        <w:rPr>
          <w:rFonts w:ascii="Times New Roman" w:hAnsi="Times New Roman" w:cs="Times New Roman"/>
          <w:sz w:val="24"/>
          <w:szCs w:val="24"/>
          <w:lang w:val="en-US"/>
        </w:rPr>
        <w:t xml:space="preserve"> salinity stress during germination and early seedling growth.</w:t>
      </w:r>
      <w:r w:rsidR="00456B1C" w:rsidRPr="00650A09">
        <w:rPr>
          <w:rFonts w:ascii="Times New Roman" w:hAnsi="Times New Roman" w:cs="Times New Roman"/>
          <w:sz w:val="24"/>
          <w:szCs w:val="24"/>
          <w:lang w:val="en-US"/>
        </w:rPr>
        <w:t xml:space="preserve"> The results showed highly significant (</w:t>
      </w:r>
      <w:r w:rsidR="00456B1C" w:rsidRPr="00650A09">
        <w:rPr>
          <w:rFonts w:ascii="Times New Roman" w:hAnsi="Times New Roman" w:cs="Times New Roman"/>
          <w:i/>
          <w:iCs/>
          <w:sz w:val="24"/>
          <w:szCs w:val="24"/>
          <w:lang w:val="en-US"/>
        </w:rPr>
        <w:t>p&lt;0.05</w:t>
      </w:r>
      <w:r w:rsidR="00456B1C" w:rsidRPr="00650A09">
        <w:rPr>
          <w:rFonts w:ascii="Times New Roman" w:hAnsi="Times New Roman" w:cs="Times New Roman"/>
          <w:sz w:val="24"/>
          <w:szCs w:val="24"/>
          <w:lang w:val="en-US"/>
        </w:rPr>
        <w:t>) main effects of genotype and NaCl level</w:t>
      </w:r>
      <w:r w:rsidR="0055165C">
        <w:rPr>
          <w:rFonts w:ascii="Times New Roman" w:hAnsi="Times New Roman" w:cs="Times New Roman"/>
          <w:sz w:val="24"/>
          <w:szCs w:val="24"/>
          <w:lang w:val="en-US"/>
        </w:rPr>
        <w:t>,</w:t>
      </w:r>
      <w:r w:rsidR="00456B1C" w:rsidRPr="00650A09">
        <w:rPr>
          <w:rFonts w:ascii="Times New Roman" w:hAnsi="Times New Roman" w:cs="Times New Roman"/>
          <w:sz w:val="24"/>
          <w:szCs w:val="24"/>
          <w:lang w:val="en-US"/>
        </w:rPr>
        <w:t xml:space="preserve"> as well as a significant genotype </w:t>
      </w:r>
      <m:oMath>
        <m:r>
          <w:rPr>
            <w:rFonts w:ascii="Cambria Math" w:hAnsi="Cambria Math" w:cs="Times New Roman"/>
            <w:sz w:val="24"/>
            <w:szCs w:val="24"/>
            <w:lang w:val="en-US"/>
          </w:rPr>
          <m:t>×</m:t>
        </m:r>
      </m:oMath>
      <w:r w:rsidR="00456B1C" w:rsidRPr="00650A09">
        <w:rPr>
          <w:rFonts w:ascii="Times New Roman" w:eastAsiaTheme="minorEastAsia" w:hAnsi="Times New Roman" w:cs="Times New Roman"/>
          <w:sz w:val="24"/>
          <w:szCs w:val="24"/>
          <w:lang w:val="en-US"/>
        </w:rPr>
        <w:t xml:space="preserve"> NaCl interaction for all measured parameters, indicating that the response to salinity is strongly </w:t>
      </w:r>
      <w:r w:rsidR="0055165C">
        <w:rPr>
          <w:rFonts w:ascii="Times New Roman" w:eastAsiaTheme="minorEastAsia" w:hAnsi="Times New Roman" w:cs="Times New Roman"/>
          <w:sz w:val="24"/>
          <w:szCs w:val="24"/>
          <w:lang w:val="en-US"/>
        </w:rPr>
        <w:t>genotype–dependent</w:t>
      </w:r>
      <w:r w:rsidR="00456B1C" w:rsidRPr="00650A09">
        <w:rPr>
          <w:rFonts w:ascii="Times New Roman" w:eastAsiaTheme="minorEastAsia" w:hAnsi="Times New Roman" w:cs="Times New Roman"/>
          <w:sz w:val="24"/>
          <w:szCs w:val="24"/>
          <w:lang w:val="en-US"/>
        </w:rPr>
        <w:t>. This finding aligns with the growing body of evidence demonstrating substantial genetic variability for salinity tolerance in tomato (</w:t>
      </w:r>
      <w:r w:rsidR="0000702A" w:rsidRPr="00650A09">
        <w:rPr>
          <w:rFonts w:ascii="Times New Roman" w:hAnsi="Times New Roman" w:cs="Times New Roman"/>
          <w:sz w:val="24"/>
          <w:szCs w:val="24"/>
          <w:lang w:val="en-US"/>
        </w:rPr>
        <w:t xml:space="preserve">Ali </w:t>
      </w:r>
      <w:r w:rsidR="0000702A" w:rsidRPr="00650A09">
        <w:rPr>
          <w:rFonts w:ascii="Times New Roman" w:hAnsi="Times New Roman" w:cs="Times New Roman"/>
          <w:i/>
          <w:iCs/>
          <w:sz w:val="24"/>
          <w:szCs w:val="24"/>
          <w:lang w:val="en-US"/>
        </w:rPr>
        <w:t>et al</w:t>
      </w:r>
      <w:r w:rsidR="0000702A" w:rsidRPr="00650A09">
        <w:rPr>
          <w:rFonts w:ascii="Times New Roman" w:hAnsi="Times New Roman" w:cs="Times New Roman"/>
          <w:sz w:val="24"/>
          <w:szCs w:val="24"/>
          <w:lang w:val="en-US"/>
        </w:rPr>
        <w:t xml:space="preserve">., 2025; </w:t>
      </w:r>
      <w:r w:rsidR="005A525F" w:rsidRPr="00650A09">
        <w:rPr>
          <w:rFonts w:ascii="Times New Roman" w:eastAsia="Times New Roman" w:hAnsi="Times New Roman" w:cs="Times New Roman"/>
          <w:sz w:val="24"/>
          <w:szCs w:val="24"/>
        </w:rPr>
        <w:t>Ullah</w:t>
      </w:r>
      <w:r w:rsidR="005A525F" w:rsidRPr="00650A09">
        <w:rPr>
          <w:rFonts w:ascii="Times New Roman" w:eastAsia="Times New Roman" w:hAnsi="Times New Roman" w:cs="Times New Roman"/>
          <w:sz w:val="24"/>
          <w:szCs w:val="24"/>
          <w:lang w:val="en-US"/>
        </w:rPr>
        <w:t xml:space="preserve"> </w:t>
      </w:r>
      <w:r w:rsidR="005A525F" w:rsidRPr="00650A09">
        <w:rPr>
          <w:rFonts w:ascii="Times New Roman" w:eastAsia="Times New Roman" w:hAnsi="Times New Roman" w:cs="Times New Roman"/>
          <w:i/>
          <w:iCs/>
          <w:sz w:val="24"/>
          <w:szCs w:val="24"/>
          <w:lang w:val="en-US"/>
        </w:rPr>
        <w:t>et al</w:t>
      </w:r>
      <w:r w:rsidR="005A525F" w:rsidRPr="00650A09">
        <w:rPr>
          <w:rFonts w:ascii="Times New Roman" w:eastAsia="Times New Roman" w:hAnsi="Times New Roman" w:cs="Times New Roman"/>
          <w:sz w:val="24"/>
          <w:szCs w:val="24"/>
          <w:lang w:val="en-US"/>
        </w:rPr>
        <w:t>., 2024</w:t>
      </w:r>
      <w:r w:rsidR="00456B1C" w:rsidRPr="00650A09">
        <w:rPr>
          <w:rFonts w:ascii="Times New Roman" w:eastAsiaTheme="minorEastAsia" w:hAnsi="Times New Roman" w:cs="Times New Roman"/>
          <w:sz w:val="24"/>
          <w:szCs w:val="24"/>
          <w:lang w:val="en-US"/>
        </w:rPr>
        <w:t>)</w:t>
      </w:r>
      <w:r w:rsidR="001B1391" w:rsidRPr="00650A09">
        <w:rPr>
          <w:rFonts w:ascii="Times New Roman" w:eastAsiaTheme="minorEastAsia" w:hAnsi="Times New Roman" w:cs="Times New Roman"/>
          <w:sz w:val="24"/>
          <w:szCs w:val="24"/>
          <w:lang w:val="en-US"/>
        </w:rPr>
        <w:t>.</w:t>
      </w:r>
    </w:p>
    <w:p w14:paraId="451FF5A1" w14:textId="4CF16720" w:rsidR="005A525F" w:rsidRPr="00650A09" w:rsidRDefault="00F47D95" w:rsidP="007D4CA1">
      <w:pPr>
        <w:jc w:val="both"/>
        <w:rPr>
          <w:rFonts w:ascii="Times New Roman" w:eastAsia="Times New Roman" w:hAnsi="Times New Roman" w:cs="Times New Roman"/>
          <w:sz w:val="24"/>
          <w:szCs w:val="24"/>
          <w:lang w:val="en-US"/>
        </w:rPr>
      </w:pPr>
      <w:r w:rsidRPr="00650A09">
        <w:rPr>
          <w:rFonts w:ascii="Times New Roman" w:eastAsiaTheme="minorEastAsia" w:hAnsi="Times New Roman" w:cs="Times New Roman"/>
          <w:sz w:val="24"/>
          <w:szCs w:val="24"/>
          <w:lang w:val="en-US"/>
        </w:rPr>
        <w:t xml:space="preserve">Salinity significantly reduced germination percentage across all genotypes, with 80 mM NaCl concentration causing the most pronounced inhibition. The observed reduction in germination implies </w:t>
      </w:r>
      <w:r w:rsidR="00B64971" w:rsidRPr="00650A09">
        <w:rPr>
          <w:rFonts w:ascii="Times New Roman" w:eastAsiaTheme="minorEastAsia" w:hAnsi="Times New Roman" w:cs="Times New Roman"/>
          <w:sz w:val="24"/>
          <w:szCs w:val="24"/>
          <w:lang w:val="en-US"/>
        </w:rPr>
        <w:t xml:space="preserve">that increasing NaCl concentrations impose both osmotic </w:t>
      </w:r>
      <w:r w:rsidR="00CC26A4">
        <w:rPr>
          <w:rFonts w:ascii="Times New Roman" w:eastAsiaTheme="minorEastAsia" w:hAnsi="Times New Roman" w:cs="Times New Roman"/>
          <w:sz w:val="24"/>
          <w:szCs w:val="24"/>
          <w:lang w:val="en-US"/>
        </w:rPr>
        <w:t>stresses</w:t>
      </w:r>
      <w:r w:rsidR="00B64971" w:rsidRPr="00650A09">
        <w:rPr>
          <w:rFonts w:ascii="Times New Roman" w:eastAsiaTheme="minorEastAsia" w:hAnsi="Times New Roman" w:cs="Times New Roman"/>
          <w:sz w:val="24"/>
          <w:szCs w:val="24"/>
          <w:lang w:val="en-US"/>
        </w:rPr>
        <w:t>, limiting water imbibition, and ionic toxicity, disrupting cellular metabolism (</w:t>
      </w:r>
      <w:r w:rsidR="005A525F" w:rsidRPr="00650A09">
        <w:rPr>
          <w:rFonts w:ascii="Times New Roman" w:eastAsia="Times New Roman" w:hAnsi="Times New Roman" w:cs="Times New Roman"/>
          <w:sz w:val="24"/>
          <w:szCs w:val="24"/>
          <w:lang w:val="en-US"/>
        </w:rPr>
        <w:t xml:space="preserve">Zhou </w:t>
      </w:r>
      <w:r w:rsidR="005A525F" w:rsidRPr="00650A09">
        <w:rPr>
          <w:rFonts w:ascii="Times New Roman" w:eastAsia="Times New Roman" w:hAnsi="Times New Roman" w:cs="Times New Roman"/>
          <w:i/>
          <w:iCs/>
          <w:sz w:val="24"/>
          <w:szCs w:val="24"/>
          <w:lang w:val="en-US"/>
        </w:rPr>
        <w:t>et al</w:t>
      </w:r>
      <w:r w:rsidR="005A525F" w:rsidRPr="00650A09">
        <w:rPr>
          <w:rFonts w:ascii="Times New Roman" w:eastAsia="Times New Roman" w:hAnsi="Times New Roman" w:cs="Times New Roman"/>
          <w:sz w:val="24"/>
          <w:szCs w:val="24"/>
          <w:lang w:val="en-US"/>
        </w:rPr>
        <w:t>., 2023;</w:t>
      </w:r>
      <w:r w:rsidR="005A525F" w:rsidRPr="00650A09">
        <w:rPr>
          <w:rFonts w:ascii="Times New Roman" w:eastAsia="Times New Roman" w:hAnsi="Times New Roman" w:cs="Times New Roman"/>
          <w:sz w:val="24"/>
          <w:szCs w:val="24"/>
        </w:rPr>
        <w:t xml:space="preserve"> Islam</w:t>
      </w:r>
      <w:r w:rsidR="005A525F" w:rsidRPr="00650A09">
        <w:rPr>
          <w:rFonts w:ascii="Times New Roman" w:eastAsia="Times New Roman" w:hAnsi="Times New Roman" w:cs="Times New Roman"/>
          <w:sz w:val="24"/>
          <w:szCs w:val="24"/>
          <w:lang w:val="en-US"/>
        </w:rPr>
        <w:t xml:space="preserve"> </w:t>
      </w:r>
      <w:r w:rsidR="005A525F" w:rsidRPr="00650A09">
        <w:rPr>
          <w:rFonts w:ascii="Times New Roman" w:eastAsia="Times New Roman" w:hAnsi="Times New Roman" w:cs="Times New Roman"/>
          <w:i/>
          <w:iCs/>
          <w:sz w:val="24"/>
          <w:szCs w:val="24"/>
          <w:lang w:val="en-US"/>
        </w:rPr>
        <w:t>et al</w:t>
      </w:r>
      <w:r w:rsidR="005A525F" w:rsidRPr="00650A09">
        <w:rPr>
          <w:rFonts w:ascii="Times New Roman" w:eastAsia="Times New Roman" w:hAnsi="Times New Roman" w:cs="Times New Roman"/>
          <w:sz w:val="24"/>
          <w:szCs w:val="24"/>
          <w:lang w:val="en-US"/>
        </w:rPr>
        <w:t>., 2026</w:t>
      </w:r>
      <w:r w:rsidR="00B64971" w:rsidRPr="00650A09">
        <w:rPr>
          <w:rFonts w:ascii="Times New Roman" w:eastAsiaTheme="minorEastAsia" w:hAnsi="Times New Roman" w:cs="Times New Roman"/>
          <w:sz w:val="24"/>
          <w:szCs w:val="24"/>
          <w:lang w:val="en-US"/>
        </w:rPr>
        <w:t xml:space="preserve">). The reduction at 80 mM NaCl concentration compared with the control represents a substantial constraint </w:t>
      </w:r>
      <w:r w:rsidR="00C65138" w:rsidRPr="00650A09">
        <w:rPr>
          <w:rFonts w:ascii="Times New Roman" w:eastAsiaTheme="minorEastAsia" w:hAnsi="Times New Roman" w:cs="Times New Roman"/>
          <w:sz w:val="24"/>
          <w:szCs w:val="24"/>
          <w:lang w:val="en-US"/>
        </w:rPr>
        <w:t>on plant establishment under saline conditions.</w:t>
      </w:r>
      <w:r w:rsidR="003F58E8" w:rsidRPr="00650A09">
        <w:rPr>
          <w:rFonts w:ascii="Times New Roman" w:eastAsiaTheme="minorEastAsia" w:hAnsi="Times New Roman" w:cs="Times New Roman"/>
          <w:sz w:val="24"/>
          <w:szCs w:val="24"/>
          <w:lang w:val="en-US"/>
        </w:rPr>
        <w:t xml:space="preserve"> However, the magnitude of this reduction varied considerably among genotypes.</w:t>
      </w:r>
      <w:r w:rsidR="001E23FC" w:rsidRPr="00650A09">
        <w:rPr>
          <w:rFonts w:ascii="Times New Roman" w:eastAsiaTheme="minorEastAsia" w:hAnsi="Times New Roman" w:cs="Times New Roman"/>
          <w:sz w:val="24"/>
          <w:szCs w:val="24"/>
          <w:lang w:val="en-US"/>
        </w:rPr>
        <w:t xml:space="preserve"> </w:t>
      </w:r>
      <w:r w:rsidR="005A525F" w:rsidRPr="00650A09">
        <w:rPr>
          <w:rFonts w:ascii="Times New Roman" w:eastAsia="Times New Roman" w:hAnsi="Times New Roman" w:cs="Times New Roman"/>
          <w:sz w:val="24"/>
          <w:szCs w:val="24"/>
        </w:rPr>
        <w:t>Moghaddam</w:t>
      </w:r>
      <w:r w:rsidR="005A525F" w:rsidRPr="00650A09">
        <w:rPr>
          <w:rFonts w:ascii="Times New Roman" w:eastAsia="Times New Roman" w:hAnsi="Times New Roman" w:cs="Times New Roman"/>
          <w:sz w:val="24"/>
          <w:szCs w:val="24"/>
          <w:lang w:val="en-US"/>
        </w:rPr>
        <w:t xml:space="preserve"> </w:t>
      </w:r>
      <w:r w:rsidR="005A525F" w:rsidRPr="00650A09">
        <w:rPr>
          <w:rFonts w:ascii="Times New Roman" w:eastAsia="Times New Roman" w:hAnsi="Times New Roman" w:cs="Times New Roman"/>
          <w:i/>
          <w:iCs/>
          <w:sz w:val="24"/>
          <w:szCs w:val="24"/>
          <w:lang w:val="en-US"/>
        </w:rPr>
        <w:t>et al.</w:t>
      </w:r>
      <w:r w:rsidR="005A525F" w:rsidRPr="00650A09">
        <w:rPr>
          <w:rFonts w:ascii="Times New Roman" w:eastAsia="Times New Roman" w:hAnsi="Times New Roman" w:cs="Times New Roman"/>
          <w:sz w:val="24"/>
          <w:szCs w:val="24"/>
          <w:lang w:val="en-US"/>
        </w:rPr>
        <w:t xml:space="preserve"> (2026)</w:t>
      </w:r>
      <w:r w:rsidR="001E23FC" w:rsidRPr="00650A09">
        <w:rPr>
          <w:rFonts w:ascii="Times New Roman" w:eastAsiaTheme="minorEastAsia" w:hAnsi="Times New Roman" w:cs="Times New Roman"/>
          <w:sz w:val="24"/>
          <w:szCs w:val="24"/>
          <w:lang w:val="en-US"/>
        </w:rPr>
        <w:t xml:space="preserve"> reported similar results in their work </w:t>
      </w:r>
      <w:r w:rsidR="0094105C" w:rsidRPr="00650A09">
        <w:rPr>
          <w:rFonts w:ascii="Times New Roman" w:eastAsiaTheme="minorEastAsia" w:hAnsi="Times New Roman" w:cs="Times New Roman"/>
          <w:sz w:val="24"/>
          <w:szCs w:val="24"/>
          <w:lang w:val="en-US"/>
        </w:rPr>
        <w:t>on</w:t>
      </w:r>
      <w:r w:rsidR="001E23FC" w:rsidRPr="00650A09">
        <w:rPr>
          <w:rFonts w:ascii="Times New Roman" w:eastAsiaTheme="minorEastAsia" w:hAnsi="Times New Roman" w:cs="Times New Roman"/>
          <w:sz w:val="24"/>
          <w:szCs w:val="24"/>
          <w:lang w:val="en-US"/>
        </w:rPr>
        <w:t xml:space="preserve"> tomato genotypes</w:t>
      </w:r>
      <w:r w:rsidR="007D13E4" w:rsidRPr="00650A09">
        <w:rPr>
          <w:rFonts w:ascii="Times New Roman" w:eastAsiaTheme="minorEastAsia" w:hAnsi="Times New Roman" w:cs="Times New Roman"/>
          <w:sz w:val="24"/>
          <w:szCs w:val="24"/>
          <w:lang w:val="en-US"/>
        </w:rPr>
        <w:t xml:space="preserve"> </w:t>
      </w:r>
      <w:r w:rsidR="0082785D" w:rsidRPr="00650A09">
        <w:rPr>
          <w:rFonts w:ascii="Times New Roman" w:eastAsiaTheme="minorEastAsia" w:hAnsi="Times New Roman" w:cs="Times New Roman"/>
          <w:sz w:val="24"/>
          <w:szCs w:val="24"/>
          <w:lang w:val="en-US"/>
        </w:rPr>
        <w:t>exposed to varying levels of salinity. The differential responses</w:t>
      </w:r>
      <w:r w:rsidR="00776702" w:rsidRPr="00650A09">
        <w:rPr>
          <w:rFonts w:ascii="Times New Roman" w:eastAsiaTheme="minorEastAsia" w:hAnsi="Times New Roman" w:cs="Times New Roman"/>
          <w:sz w:val="24"/>
          <w:szCs w:val="24"/>
          <w:lang w:val="en-US"/>
        </w:rPr>
        <w:t xml:space="preserve"> </w:t>
      </w:r>
      <w:r w:rsidR="00115FFB" w:rsidRPr="00650A09">
        <w:rPr>
          <w:rFonts w:ascii="Times New Roman" w:eastAsiaTheme="minorEastAsia" w:hAnsi="Times New Roman" w:cs="Times New Roman"/>
          <w:sz w:val="24"/>
          <w:szCs w:val="24"/>
          <w:lang w:val="en-US"/>
        </w:rPr>
        <w:t>suggest</w:t>
      </w:r>
      <w:r w:rsidR="00776702" w:rsidRPr="00650A09">
        <w:rPr>
          <w:rFonts w:ascii="Times New Roman" w:eastAsiaTheme="minorEastAsia" w:hAnsi="Times New Roman" w:cs="Times New Roman"/>
          <w:sz w:val="24"/>
          <w:szCs w:val="24"/>
          <w:lang w:val="en-US"/>
        </w:rPr>
        <w:t xml:space="preserve"> the presence of genetic mechanisms</w:t>
      </w:r>
      <w:r w:rsidR="00A9508D" w:rsidRPr="00650A09">
        <w:rPr>
          <w:rFonts w:ascii="Times New Roman" w:eastAsiaTheme="minorEastAsia" w:hAnsi="Times New Roman" w:cs="Times New Roman"/>
          <w:sz w:val="24"/>
          <w:szCs w:val="24"/>
          <w:lang w:val="en-US"/>
        </w:rPr>
        <w:t xml:space="preserve"> conferring salinity tolerance among the tolerant genotypes, possibly</w:t>
      </w:r>
      <w:r w:rsidR="00115FFB" w:rsidRPr="00650A09">
        <w:rPr>
          <w:rFonts w:ascii="Times New Roman" w:eastAsiaTheme="minorEastAsia" w:hAnsi="Times New Roman" w:cs="Times New Roman"/>
          <w:sz w:val="24"/>
          <w:szCs w:val="24"/>
          <w:lang w:val="en-US"/>
        </w:rPr>
        <w:t xml:space="preserve"> </w:t>
      </w:r>
      <w:r w:rsidR="002352BB" w:rsidRPr="00650A09">
        <w:rPr>
          <w:rFonts w:ascii="Times New Roman" w:eastAsiaTheme="minorEastAsia" w:hAnsi="Times New Roman" w:cs="Times New Roman"/>
          <w:sz w:val="24"/>
          <w:szCs w:val="24"/>
          <w:lang w:val="en-US"/>
        </w:rPr>
        <w:t>involving improved osmotic adjustment, ion homeostasis</w:t>
      </w:r>
      <w:r w:rsidR="007B1961" w:rsidRPr="00650A09">
        <w:rPr>
          <w:rFonts w:ascii="Times New Roman" w:eastAsiaTheme="minorEastAsia" w:hAnsi="Times New Roman" w:cs="Times New Roman"/>
          <w:sz w:val="24"/>
          <w:szCs w:val="24"/>
          <w:lang w:val="en-US"/>
        </w:rPr>
        <w:t xml:space="preserve">, or maintenance of membrane integrity </w:t>
      </w:r>
      <w:r w:rsidR="00113EEA" w:rsidRPr="00650A09">
        <w:rPr>
          <w:rFonts w:ascii="Times New Roman" w:eastAsiaTheme="minorEastAsia" w:hAnsi="Times New Roman" w:cs="Times New Roman"/>
          <w:sz w:val="24"/>
          <w:szCs w:val="24"/>
          <w:lang w:val="en-US"/>
        </w:rPr>
        <w:t xml:space="preserve">under salinity </w:t>
      </w:r>
      <w:r w:rsidR="00115FFB" w:rsidRPr="00650A09">
        <w:rPr>
          <w:rFonts w:ascii="Times New Roman" w:eastAsiaTheme="minorEastAsia" w:hAnsi="Times New Roman" w:cs="Times New Roman"/>
          <w:sz w:val="24"/>
          <w:szCs w:val="24"/>
          <w:lang w:val="en-US"/>
        </w:rPr>
        <w:t xml:space="preserve">stress. Our findings confirmed the </w:t>
      </w:r>
      <w:r w:rsidR="00CC26A4">
        <w:rPr>
          <w:rFonts w:ascii="Times New Roman" w:eastAsiaTheme="minorEastAsia" w:hAnsi="Times New Roman" w:cs="Times New Roman"/>
          <w:sz w:val="24"/>
          <w:szCs w:val="24"/>
          <w:lang w:val="en-US"/>
        </w:rPr>
        <w:t>work</w:t>
      </w:r>
      <w:r w:rsidR="00115FFB" w:rsidRPr="00650A09">
        <w:rPr>
          <w:rFonts w:ascii="Times New Roman" w:eastAsiaTheme="minorEastAsia" w:hAnsi="Times New Roman" w:cs="Times New Roman"/>
          <w:sz w:val="24"/>
          <w:szCs w:val="24"/>
          <w:lang w:val="en-US"/>
        </w:rPr>
        <w:t xml:space="preserve"> of </w:t>
      </w:r>
      <w:r w:rsidR="005A525F" w:rsidRPr="00650A09">
        <w:rPr>
          <w:rFonts w:ascii="Times New Roman" w:eastAsia="Times New Roman" w:hAnsi="Times New Roman" w:cs="Times New Roman"/>
          <w:sz w:val="24"/>
          <w:szCs w:val="24"/>
        </w:rPr>
        <w:t>Shafiq</w:t>
      </w:r>
      <w:r w:rsidR="005A525F" w:rsidRPr="00650A09">
        <w:rPr>
          <w:rFonts w:ascii="Times New Roman" w:eastAsia="Times New Roman" w:hAnsi="Times New Roman" w:cs="Times New Roman"/>
          <w:sz w:val="24"/>
          <w:szCs w:val="24"/>
          <w:lang w:val="en-US"/>
        </w:rPr>
        <w:t xml:space="preserve"> </w:t>
      </w:r>
      <w:r w:rsidR="005A525F" w:rsidRPr="00650A09">
        <w:rPr>
          <w:rFonts w:ascii="Times New Roman" w:eastAsia="Times New Roman" w:hAnsi="Times New Roman" w:cs="Times New Roman"/>
          <w:i/>
          <w:iCs/>
          <w:sz w:val="24"/>
          <w:szCs w:val="24"/>
          <w:lang w:val="en-US"/>
        </w:rPr>
        <w:t>et al</w:t>
      </w:r>
      <w:r w:rsidR="005A525F" w:rsidRPr="00650A09">
        <w:rPr>
          <w:rFonts w:ascii="Times New Roman" w:eastAsia="Times New Roman" w:hAnsi="Times New Roman" w:cs="Times New Roman"/>
          <w:sz w:val="24"/>
          <w:szCs w:val="24"/>
          <w:lang w:val="en-US"/>
        </w:rPr>
        <w:t>. (2025)</w:t>
      </w:r>
      <w:r w:rsidR="00A667CD">
        <w:rPr>
          <w:rFonts w:ascii="Times New Roman" w:eastAsia="Times New Roman" w:hAnsi="Times New Roman" w:cs="Times New Roman"/>
          <w:sz w:val="24"/>
          <w:szCs w:val="24"/>
          <w:lang w:val="en-US"/>
        </w:rPr>
        <w:t xml:space="preserve"> and</w:t>
      </w:r>
      <w:r w:rsidR="005A525F" w:rsidRPr="00650A09">
        <w:rPr>
          <w:rFonts w:ascii="Times New Roman" w:eastAsia="Times New Roman" w:hAnsi="Times New Roman" w:cs="Times New Roman"/>
          <w:sz w:val="24"/>
          <w:szCs w:val="24"/>
          <w:lang w:val="en-US"/>
        </w:rPr>
        <w:t xml:space="preserve"> </w:t>
      </w:r>
      <w:r w:rsidR="005A525F" w:rsidRPr="00650A09">
        <w:rPr>
          <w:rFonts w:ascii="Times New Roman" w:eastAsia="Times New Roman" w:hAnsi="Times New Roman" w:cs="Times New Roman"/>
          <w:sz w:val="24"/>
          <w:szCs w:val="24"/>
        </w:rPr>
        <w:t>İbrahimova</w:t>
      </w:r>
      <w:r w:rsidR="005A525F" w:rsidRPr="00650A09">
        <w:rPr>
          <w:rFonts w:ascii="Times New Roman" w:eastAsia="Times New Roman" w:hAnsi="Times New Roman" w:cs="Times New Roman"/>
          <w:sz w:val="24"/>
          <w:szCs w:val="24"/>
          <w:lang w:val="en-US"/>
        </w:rPr>
        <w:t xml:space="preserve"> </w:t>
      </w:r>
      <w:r w:rsidR="005A525F" w:rsidRPr="00650A09">
        <w:rPr>
          <w:rFonts w:ascii="Times New Roman" w:eastAsia="Times New Roman" w:hAnsi="Times New Roman" w:cs="Times New Roman"/>
          <w:i/>
          <w:iCs/>
          <w:sz w:val="24"/>
          <w:szCs w:val="24"/>
          <w:lang w:val="en-US"/>
        </w:rPr>
        <w:t>et al</w:t>
      </w:r>
      <w:r w:rsidR="005A525F" w:rsidRPr="00650A09">
        <w:rPr>
          <w:rFonts w:ascii="Times New Roman" w:eastAsia="Times New Roman" w:hAnsi="Times New Roman" w:cs="Times New Roman"/>
          <w:sz w:val="24"/>
          <w:szCs w:val="24"/>
          <w:lang w:val="en-US"/>
        </w:rPr>
        <w:t>.</w:t>
      </w:r>
      <w:r w:rsidR="005A525F" w:rsidRPr="00650A09">
        <w:rPr>
          <w:rFonts w:ascii="Times New Roman" w:hAnsi="Times New Roman" w:cs="Times New Roman"/>
          <w:sz w:val="24"/>
          <w:szCs w:val="24"/>
          <w:lang w:val="en-US"/>
        </w:rPr>
        <w:t xml:space="preserve"> (2025).</w:t>
      </w:r>
    </w:p>
    <w:p w14:paraId="21AB982B" w14:textId="2411B12B" w:rsidR="00BB12F8" w:rsidRPr="00650A09" w:rsidRDefault="0094105C" w:rsidP="007D4CA1">
      <w:pPr>
        <w:jc w:val="both"/>
        <w:rPr>
          <w:rFonts w:ascii="Times New Roman" w:eastAsiaTheme="minorEastAsia" w:hAnsi="Times New Roman" w:cs="Times New Roman"/>
          <w:sz w:val="24"/>
          <w:szCs w:val="24"/>
          <w:lang w:val="en-US"/>
        </w:rPr>
      </w:pPr>
      <w:r w:rsidRPr="00650A09">
        <w:rPr>
          <w:rFonts w:ascii="Times New Roman" w:eastAsiaTheme="minorEastAsia" w:hAnsi="Times New Roman" w:cs="Times New Roman"/>
          <w:sz w:val="24"/>
          <w:szCs w:val="24"/>
          <w:lang w:val="en-US"/>
        </w:rPr>
        <w:t>A similar</w:t>
      </w:r>
      <w:r w:rsidR="00BB12F8" w:rsidRPr="00650A09">
        <w:rPr>
          <w:rFonts w:ascii="Times New Roman" w:eastAsiaTheme="minorEastAsia" w:hAnsi="Times New Roman" w:cs="Times New Roman"/>
          <w:sz w:val="24"/>
          <w:szCs w:val="24"/>
          <w:lang w:val="en-US"/>
        </w:rPr>
        <w:t xml:space="preserve"> pattern was observed in germination energy, with a sharp decline at 80 mM NaCl concentration compared to the control. This implies that salinity not </w:t>
      </w:r>
      <w:r w:rsidR="000A3E59" w:rsidRPr="00650A09">
        <w:rPr>
          <w:rFonts w:ascii="Times New Roman" w:eastAsiaTheme="minorEastAsia" w:hAnsi="Times New Roman" w:cs="Times New Roman"/>
          <w:sz w:val="24"/>
          <w:szCs w:val="24"/>
          <w:lang w:val="en-US"/>
        </w:rPr>
        <w:t xml:space="preserve">only </w:t>
      </w:r>
      <w:r w:rsidR="00CC26A4">
        <w:rPr>
          <w:rFonts w:ascii="Times New Roman" w:eastAsiaTheme="minorEastAsia" w:hAnsi="Times New Roman" w:cs="Times New Roman"/>
          <w:sz w:val="24"/>
          <w:szCs w:val="24"/>
          <w:lang w:val="en-US"/>
        </w:rPr>
        <w:t>reduces</w:t>
      </w:r>
      <w:r w:rsidR="000A3E59" w:rsidRPr="00650A09">
        <w:rPr>
          <w:rFonts w:ascii="Times New Roman" w:eastAsiaTheme="minorEastAsia" w:hAnsi="Times New Roman" w:cs="Times New Roman"/>
          <w:sz w:val="24"/>
          <w:szCs w:val="24"/>
          <w:lang w:val="en-US"/>
        </w:rPr>
        <w:t xml:space="preserve"> germination percentage but also delays the germination process, exposing </w:t>
      </w:r>
      <w:r w:rsidRPr="00650A09">
        <w:rPr>
          <w:rFonts w:ascii="Times New Roman" w:eastAsiaTheme="minorEastAsia" w:hAnsi="Times New Roman" w:cs="Times New Roman"/>
          <w:sz w:val="24"/>
          <w:szCs w:val="24"/>
          <w:lang w:val="en-US"/>
        </w:rPr>
        <w:t>seedlings</w:t>
      </w:r>
      <w:r w:rsidR="000A3E59" w:rsidRPr="00650A09">
        <w:rPr>
          <w:rFonts w:ascii="Times New Roman" w:eastAsiaTheme="minorEastAsia" w:hAnsi="Times New Roman" w:cs="Times New Roman"/>
          <w:sz w:val="24"/>
          <w:szCs w:val="24"/>
          <w:lang w:val="en-US"/>
        </w:rPr>
        <w:t xml:space="preserve"> to prolonged stress and </w:t>
      </w:r>
      <w:r w:rsidRPr="00650A09">
        <w:rPr>
          <w:rFonts w:ascii="Times New Roman" w:eastAsiaTheme="minorEastAsia" w:hAnsi="Times New Roman" w:cs="Times New Roman"/>
          <w:sz w:val="24"/>
          <w:szCs w:val="24"/>
          <w:lang w:val="en-US"/>
        </w:rPr>
        <w:t>reducing their</w:t>
      </w:r>
      <w:r w:rsidR="000A3E59" w:rsidRPr="00650A09">
        <w:rPr>
          <w:rFonts w:ascii="Times New Roman" w:eastAsiaTheme="minorEastAsia" w:hAnsi="Times New Roman" w:cs="Times New Roman"/>
          <w:sz w:val="24"/>
          <w:szCs w:val="24"/>
          <w:lang w:val="en-US"/>
        </w:rPr>
        <w:t xml:space="preserve"> competitive ability against weeds. Similar results were reported by </w:t>
      </w:r>
      <w:r w:rsidR="005A525F" w:rsidRPr="00650A09">
        <w:rPr>
          <w:rFonts w:ascii="Times New Roman" w:hAnsi="Times New Roman" w:cs="Times New Roman"/>
          <w:sz w:val="24"/>
          <w:szCs w:val="24"/>
        </w:rPr>
        <w:t>Alatawi</w:t>
      </w:r>
      <w:r w:rsidR="005A525F" w:rsidRPr="00650A09">
        <w:rPr>
          <w:rFonts w:ascii="Times New Roman" w:hAnsi="Times New Roman" w:cs="Times New Roman"/>
          <w:sz w:val="24"/>
          <w:szCs w:val="24"/>
          <w:lang w:val="en-US"/>
        </w:rPr>
        <w:t xml:space="preserve"> </w:t>
      </w:r>
      <w:r w:rsidR="005A525F" w:rsidRPr="00650A09">
        <w:rPr>
          <w:rFonts w:ascii="Times New Roman" w:hAnsi="Times New Roman" w:cs="Times New Roman"/>
          <w:i/>
          <w:iCs/>
          <w:sz w:val="24"/>
          <w:szCs w:val="24"/>
          <w:lang w:val="en-US"/>
        </w:rPr>
        <w:t>et al</w:t>
      </w:r>
      <w:r w:rsidR="005A525F" w:rsidRPr="00650A09">
        <w:rPr>
          <w:rFonts w:ascii="Times New Roman" w:hAnsi="Times New Roman" w:cs="Times New Roman"/>
          <w:sz w:val="24"/>
          <w:szCs w:val="24"/>
          <w:lang w:val="en-US"/>
        </w:rPr>
        <w:t>. (2025)</w:t>
      </w:r>
      <w:r w:rsidR="00A667CD">
        <w:rPr>
          <w:rFonts w:ascii="Times New Roman" w:hAnsi="Times New Roman" w:cs="Times New Roman"/>
          <w:sz w:val="24"/>
          <w:szCs w:val="24"/>
          <w:lang w:val="en-US"/>
        </w:rPr>
        <w:t xml:space="preserve"> and</w:t>
      </w:r>
      <w:r w:rsidR="005A525F" w:rsidRPr="00650A09">
        <w:rPr>
          <w:rFonts w:ascii="Times New Roman" w:hAnsi="Times New Roman" w:cs="Times New Roman"/>
          <w:sz w:val="24"/>
          <w:szCs w:val="24"/>
          <w:lang w:val="en-US"/>
        </w:rPr>
        <w:t xml:space="preserve"> </w:t>
      </w:r>
      <w:r w:rsidR="00800740" w:rsidRPr="00650A09">
        <w:rPr>
          <w:rFonts w:ascii="Times New Roman" w:hAnsi="Times New Roman" w:cs="Times New Roman"/>
          <w:sz w:val="24"/>
          <w:szCs w:val="24"/>
          <w:lang w:val="en-US"/>
        </w:rPr>
        <w:t xml:space="preserve">Kaur </w:t>
      </w:r>
      <w:r w:rsidR="00800740" w:rsidRPr="00650A09">
        <w:rPr>
          <w:rFonts w:ascii="Times New Roman" w:hAnsi="Times New Roman" w:cs="Times New Roman"/>
          <w:i/>
          <w:iCs/>
          <w:sz w:val="24"/>
          <w:szCs w:val="24"/>
          <w:lang w:val="en-US"/>
        </w:rPr>
        <w:t>et al</w:t>
      </w:r>
      <w:r w:rsidR="00800740" w:rsidRPr="00650A09">
        <w:rPr>
          <w:rFonts w:ascii="Times New Roman" w:hAnsi="Times New Roman" w:cs="Times New Roman"/>
          <w:sz w:val="24"/>
          <w:szCs w:val="24"/>
          <w:lang w:val="en-US"/>
        </w:rPr>
        <w:t>. (2021)</w:t>
      </w:r>
    </w:p>
    <w:p w14:paraId="3C1B1D95" w14:textId="2F640409" w:rsidR="00D6573E" w:rsidRPr="00650A09" w:rsidRDefault="00D6573E" w:rsidP="007D4CA1">
      <w:pPr>
        <w:jc w:val="both"/>
        <w:rPr>
          <w:rFonts w:ascii="Times New Roman" w:eastAsiaTheme="minorEastAsia" w:hAnsi="Times New Roman" w:cs="Times New Roman"/>
          <w:sz w:val="24"/>
          <w:szCs w:val="24"/>
          <w:lang w:val="en-US"/>
        </w:rPr>
      </w:pPr>
      <w:r w:rsidRPr="00650A09">
        <w:rPr>
          <w:rFonts w:ascii="Times New Roman" w:eastAsiaTheme="minorEastAsia" w:hAnsi="Times New Roman" w:cs="Times New Roman"/>
          <w:sz w:val="24"/>
          <w:szCs w:val="24"/>
          <w:lang w:val="en-US"/>
        </w:rPr>
        <w:t xml:space="preserve">The germination rate index and mean germination time provided complementary </w:t>
      </w:r>
      <w:r w:rsidR="004F67F5" w:rsidRPr="00650A09">
        <w:rPr>
          <w:rFonts w:ascii="Times New Roman" w:eastAsiaTheme="minorEastAsia" w:hAnsi="Times New Roman" w:cs="Times New Roman"/>
          <w:sz w:val="24"/>
          <w:szCs w:val="24"/>
          <w:lang w:val="en-US"/>
        </w:rPr>
        <w:t xml:space="preserve">insights. The significant reduction in germination rate index and increase in mean germination time with increasing </w:t>
      </w:r>
      <w:r w:rsidR="009C38B1" w:rsidRPr="00650A09">
        <w:rPr>
          <w:rFonts w:ascii="Times New Roman" w:eastAsiaTheme="minorEastAsia" w:hAnsi="Times New Roman" w:cs="Times New Roman"/>
          <w:sz w:val="24"/>
          <w:szCs w:val="24"/>
          <w:lang w:val="en-US"/>
        </w:rPr>
        <w:t>salinity indicate that salinity slows germination.</w:t>
      </w:r>
      <w:r w:rsidR="00E779DC" w:rsidRPr="00650A09">
        <w:rPr>
          <w:rFonts w:ascii="Times New Roman" w:eastAsiaTheme="minorEastAsia" w:hAnsi="Times New Roman" w:cs="Times New Roman"/>
          <w:sz w:val="24"/>
          <w:szCs w:val="24"/>
          <w:lang w:val="en-US"/>
        </w:rPr>
        <w:t xml:space="preserve"> The highest germination rate index exhibited by some genotypes across salinity levels</w:t>
      </w:r>
      <w:r w:rsidR="0094105C" w:rsidRPr="00650A09">
        <w:rPr>
          <w:rFonts w:ascii="Times New Roman" w:eastAsiaTheme="minorEastAsia" w:hAnsi="Times New Roman" w:cs="Times New Roman"/>
          <w:sz w:val="24"/>
          <w:szCs w:val="24"/>
          <w:lang w:val="en-US"/>
        </w:rPr>
        <w:t xml:space="preserve"> suggests</w:t>
      </w:r>
      <w:r w:rsidR="00E779DC" w:rsidRPr="00650A09">
        <w:rPr>
          <w:rFonts w:ascii="Times New Roman" w:eastAsiaTheme="minorEastAsia" w:hAnsi="Times New Roman" w:cs="Times New Roman"/>
          <w:sz w:val="24"/>
          <w:szCs w:val="24"/>
          <w:lang w:val="en-US"/>
        </w:rPr>
        <w:t xml:space="preserve"> mechanisms to maintain rapid </w:t>
      </w:r>
      <w:r w:rsidR="00E779DC" w:rsidRPr="00650A09">
        <w:rPr>
          <w:rFonts w:ascii="Times New Roman" w:eastAsiaTheme="minorEastAsia" w:hAnsi="Times New Roman" w:cs="Times New Roman"/>
          <w:sz w:val="24"/>
          <w:szCs w:val="24"/>
          <w:lang w:val="en-US"/>
        </w:rPr>
        <w:lastRenderedPageBreak/>
        <w:t>germination even under stress, possibly through more efficient water uptake or faster activation of metabolic pathw</w:t>
      </w:r>
      <w:r w:rsidR="007663A1" w:rsidRPr="00650A09">
        <w:rPr>
          <w:rFonts w:ascii="Times New Roman" w:eastAsiaTheme="minorEastAsia" w:hAnsi="Times New Roman" w:cs="Times New Roman"/>
          <w:sz w:val="24"/>
          <w:szCs w:val="24"/>
          <w:lang w:val="en-US"/>
        </w:rPr>
        <w:t>ays.</w:t>
      </w:r>
      <w:r w:rsidR="00662009" w:rsidRPr="00650A09">
        <w:rPr>
          <w:rFonts w:ascii="Times New Roman" w:eastAsiaTheme="minorEastAsia" w:hAnsi="Times New Roman" w:cs="Times New Roman"/>
          <w:sz w:val="24"/>
          <w:szCs w:val="24"/>
          <w:lang w:val="en-US"/>
        </w:rPr>
        <w:t xml:space="preserve"> </w:t>
      </w:r>
      <w:r w:rsidR="00800740" w:rsidRPr="00650A09">
        <w:rPr>
          <w:rFonts w:ascii="Times New Roman" w:eastAsiaTheme="minorEastAsia" w:hAnsi="Times New Roman" w:cs="Times New Roman"/>
          <w:sz w:val="24"/>
          <w:szCs w:val="24"/>
          <w:lang w:val="en-US"/>
        </w:rPr>
        <w:t xml:space="preserve">Similar results were reported by Udo </w:t>
      </w:r>
      <w:r w:rsidR="00800740" w:rsidRPr="00650A09">
        <w:rPr>
          <w:rFonts w:ascii="Times New Roman" w:eastAsiaTheme="minorEastAsia" w:hAnsi="Times New Roman" w:cs="Times New Roman"/>
          <w:i/>
          <w:iCs/>
          <w:sz w:val="24"/>
          <w:szCs w:val="24"/>
          <w:lang w:val="en-US"/>
        </w:rPr>
        <w:t>et al</w:t>
      </w:r>
      <w:r w:rsidR="00800740" w:rsidRPr="00650A09">
        <w:rPr>
          <w:rFonts w:ascii="Times New Roman" w:eastAsiaTheme="minorEastAsia" w:hAnsi="Times New Roman" w:cs="Times New Roman"/>
          <w:sz w:val="24"/>
          <w:szCs w:val="24"/>
          <w:lang w:val="en-US"/>
        </w:rPr>
        <w:t>. (2025)</w:t>
      </w:r>
      <w:r w:rsidR="00AA73D0">
        <w:rPr>
          <w:rFonts w:ascii="Times New Roman" w:eastAsiaTheme="minorEastAsia" w:hAnsi="Times New Roman" w:cs="Times New Roman"/>
          <w:sz w:val="24"/>
          <w:szCs w:val="24"/>
          <w:lang w:val="en-US"/>
        </w:rPr>
        <w:t xml:space="preserve"> and</w:t>
      </w:r>
      <w:r w:rsidR="00800740" w:rsidRPr="00650A09">
        <w:rPr>
          <w:rFonts w:ascii="Times New Roman" w:eastAsiaTheme="minorEastAsia" w:hAnsi="Times New Roman" w:cs="Times New Roman"/>
          <w:sz w:val="24"/>
          <w:szCs w:val="24"/>
          <w:lang w:val="en-US"/>
        </w:rPr>
        <w:t xml:space="preserve"> </w:t>
      </w:r>
      <w:r w:rsidR="00800740" w:rsidRPr="00650A09">
        <w:rPr>
          <w:rFonts w:ascii="Times New Roman" w:hAnsi="Times New Roman" w:cs="Times New Roman"/>
          <w:sz w:val="24"/>
          <w:szCs w:val="24"/>
          <w:lang w:val="en-US"/>
        </w:rPr>
        <w:t xml:space="preserve">Kaveh </w:t>
      </w:r>
      <w:r w:rsidR="00800740" w:rsidRPr="00650A09">
        <w:rPr>
          <w:rFonts w:ascii="Times New Roman" w:hAnsi="Times New Roman" w:cs="Times New Roman"/>
          <w:i/>
          <w:iCs/>
          <w:sz w:val="24"/>
          <w:szCs w:val="24"/>
          <w:lang w:val="en-US"/>
        </w:rPr>
        <w:t>et al</w:t>
      </w:r>
      <w:r w:rsidR="00800740" w:rsidRPr="00650A09">
        <w:rPr>
          <w:rFonts w:ascii="Times New Roman" w:hAnsi="Times New Roman" w:cs="Times New Roman"/>
          <w:sz w:val="24"/>
          <w:szCs w:val="24"/>
          <w:lang w:val="en-US"/>
        </w:rPr>
        <w:t>. (2020)</w:t>
      </w:r>
      <w:r w:rsidR="00CD26E0" w:rsidRPr="00650A09">
        <w:rPr>
          <w:rFonts w:ascii="Times New Roman" w:hAnsi="Times New Roman" w:cs="Times New Roman"/>
          <w:sz w:val="24"/>
          <w:szCs w:val="24"/>
          <w:lang w:val="en-US"/>
        </w:rPr>
        <w:t>.</w:t>
      </w:r>
    </w:p>
    <w:p w14:paraId="5B7AA240" w14:textId="053ADA8C" w:rsidR="007E1AD7" w:rsidRPr="00650A09" w:rsidRDefault="00481916" w:rsidP="007D4CA1">
      <w:pPr>
        <w:jc w:val="both"/>
        <w:rPr>
          <w:rFonts w:ascii="Times New Roman" w:eastAsia="Times New Roman" w:hAnsi="Times New Roman" w:cs="Times New Roman"/>
          <w:sz w:val="24"/>
          <w:szCs w:val="24"/>
          <w:lang w:val="en-US"/>
        </w:rPr>
      </w:pPr>
      <w:r w:rsidRPr="00650A09">
        <w:rPr>
          <w:rFonts w:ascii="Times New Roman" w:eastAsiaTheme="minorEastAsia" w:hAnsi="Times New Roman" w:cs="Times New Roman"/>
          <w:sz w:val="24"/>
          <w:szCs w:val="24"/>
          <w:lang w:val="en-US"/>
        </w:rPr>
        <w:t xml:space="preserve">Furthermore, the observed reduction in seedling length and seedling </w:t>
      </w:r>
      <w:proofErr w:type="spellStart"/>
      <w:r w:rsidRPr="00650A09">
        <w:rPr>
          <w:rFonts w:ascii="Times New Roman" w:eastAsiaTheme="minorEastAsia" w:hAnsi="Times New Roman" w:cs="Times New Roman"/>
          <w:sz w:val="24"/>
          <w:szCs w:val="24"/>
          <w:lang w:val="en-US"/>
        </w:rPr>
        <w:t>vigour</w:t>
      </w:r>
      <w:proofErr w:type="spellEnd"/>
      <w:r w:rsidRPr="00650A09">
        <w:rPr>
          <w:rFonts w:ascii="Times New Roman" w:eastAsiaTheme="minorEastAsia" w:hAnsi="Times New Roman" w:cs="Times New Roman"/>
          <w:sz w:val="24"/>
          <w:szCs w:val="24"/>
          <w:lang w:val="en-US"/>
        </w:rPr>
        <w:t xml:space="preserve"> index at 80 mM NaCl concentration may be </w:t>
      </w:r>
      <w:r w:rsidR="0094105C" w:rsidRPr="00650A09">
        <w:rPr>
          <w:rFonts w:ascii="Times New Roman" w:eastAsiaTheme="minorEastAsia" w:hAnsi="Times New Roman" w:cs="Times New Roman"/>
          <w:sz w:val="24"/>
          <w:szCs w:val="24"/>
          <w:lang w:val="en-US"/>
        </w:rPr>
        <w:t xml:space="preserve">due </w:t>
      </w:r>
      <w:r w:rsidR="00CD26E0" w:rsidRPr="00650A09">
        <w:rPr>
          <w:rFonts w:ascii="Times New Roman" w:eastAsiaTheme="minorEastAsia" w:hAnsi="Times New Roman" w:cs="Times New Roman"/>
          <w:sz w:val="24"/>
          <w:szCs w:val="24"/>
          <w:lang w:val="en-US"/>
        </w:rPr>
        <w:t>to severe</w:t>
      </w:r>
      <w:r w:rsidRPr="00650A09">
        <w:rPr>
          <w:rFonts w:ascii="Times New Roman" w:eastAsiaTheme="minorEastAsia" w:hAnsi="Times New Roman" w:cs="Times New Roman"/>
          <w:sz w:val="24"/>
          <w:szCs w:val="24"/>
          <w:lang w:val="en-US"/>
        </w:rPr>
        <w:t xml:space="preserve"> inhibition by the salt. </w:t>
      </w:r>
      <w:r w:rsidR="00CD26E0" w:rsidRPr="00650A09">
        <w:rPr>
          <w:rFonts w:ascii="Times New Roman" w:eastAsia="Times New Roman" w:hAnsi="Times New Roman" w:cs="Times New Roman"/>
          <w:sz w:val="24"/>
          <w:szCs w:val="24"/>
        </w:rPr>
        <w:t>Deanda-Tovar</w:t>
      </w:r>
      <w:r w:rsidR="00CD26E0" w:rsidRPr="00650A09">
        <w:rPr>
          <w:rFonts w:ascii="Times New Roman" w:eastAsia="Times New Roman" w:hAnsi="Times New Roman" w:cs="Times New Roman"/>
          <w:sz w:val="24"/>
          <w:szCs w:val="24"/>
          <w:lang w:val="en-US"/>
        </w:rPr>
        <w:t xml:space="preserve"> </w:t>
      </w:r>
      <w:r w:rsidR="00CD26E0" w:rsidRPr="00650A09">
        <w:rPr>
          <w:rFonts w:ascii="Times New Roman" w:eastAsia="Times New Roman" w:hAnsi="Times New Roman" w:cs="Times New Roman"/>
          <w:i/>
          <w:iCs/>
          <w:sz w:val="24"/>
          <w:szCs w:val="24"/>
          <w:lang w:val="en-US"/>
        </w:rPr>
        <w:t>et al</w:t>
      </w:r>
      <w:r w:rsidR="00CD26E0" w:rsidRPr="00650A09">
        <w:rPr>
          <w:rFonts w:ascii="Times New Roman" w:hAnsi="Times New Roman" w:cs="Times New Roman"/>
          <w:sz w:val="24"/>
          <w:szCs w:val="24"/>
          <w:lang w:val="en-US"/>
        </w:rPr>
        <w:t xml:space="preserve">. (2025) and </w:t>
      </w:r>
      <w:r w:rsidR="00CD26E0" w:rsidRPr="00650A09">
        <w:rPr>
          <w:rFonts w:ascii="Times New Roman" w:eastAsia="Times New Roman" w:hAnsi="Times New Roman" w:cs="Times New Roman"/>
          <w:sz w:val="24"/>
          <w:szCs w:val="24"/>
        </w:rPr>
        <w:t>Bogoutdinova</w:t>
      </w:r>
      <w:r w:rsidR="00CD26E0" w:rsidRPr="00650A09">
        <w:rPr>
          <w:rFonts w:ascii="Times New Roman" w:eastAsia="Times New Roman" w:hAnsi="Times New Roman" w:cs="Times New Roman"/>
          <w:sz w:val="24"/>
          <w:szCs w:val="24"/>
          <w:lang w:val="en-US"/>
        </w:rPr>
        <w:t xml:space="preserve"> </w:t>
      </w:r>
      <w:r w:rsidR="00CD26E0" w:rsidRPr="00650A09">
        <w:rPr>
          <w:rFonts w:ascii="Times New Roman" w:eastAsia="Times New Roman" w:hAnsi="Times New Roman" w:cs="Times New Roman"/>
          <w:i/>
          <w:iCs/>
          <w:sz w:val="24"/>
          <w:szCs w:val="24"/>
          <w:lang w:val="en-US"/>
        </w:rPr>
        <w:t>et al</w:t>
      </w:r>
      <w:r w:rsidR="00CD26E0" w:rsidRPr="00650A09">
        <w:rPr>
          <w:rFonts w:ascii="Times New Roman" w:eastAsia="Times New Roman" w:hAnsi="Times New Roman" w:cs="Times New Roman"/>
          <w:sz w:val="24"/>
          <w:szCs w:val="24"/>
          <w:lang w:val="en-US"/>
        </w:rPr>
        <w:t xml:space="preserve">. (2024) </w:t>
      </w:r>
      <w:r w:rsidR="00CD26E0" w:rsidRPr="00650A09">
        <w:rPr>
          <w:rFonts w:ascii="Times New Roman" w:eastAsiaTheme="minorEastAsia" w:hAnsi="Times New Roman" w:cs="Times New Roman"/>
          <w:sz w:val="24"/>
          <w:szCs w:val="24"/>
          <w:lang w:val="en-US"/>
        </w:rPr>
        <w:t>reported</w:t>
      </w:r>
      <w:r w:rsidRPr="00650A09">
        <w:rPr>
          <w:rFonts w:ascii="Times New Roman" w:eastAsiaTheme="minorEastAsia" w:hAnsi="Times New Roman" w:cs="Times New Roman"/>
          <w:sz w:val="24"/>
          <w:szCs w:val="24"/>
          <w:lang w:val="en-US"/>
        </w:rPr>
        <w:t xml:space="preserve"> similar results in their respective </w:t>
      </w:r>
      <w:r w:rsidR="0094105C" w:rsidRPr="00650A09">
        <w:rPr>
          <w:rFonts w:ascii="Times New Roman" w:eastAsiaTheme="minorEastAsia" w:hAnsi="Times New Roman" w:cs="Times New Roman"/>
          <w:sz w:val="24"/>
          <w:szCs w:val="24"/>
          <w:lang w:val="en-US"/>
        </w:rPr>
        <w:t>research</w:t>
      </w:r>
      <w:r w:rsidRPr="00650A09">
        <w:rPr>
          <w:rFonts w:ascii="Times New Roman" w:eastAsiaTheme="minorEastAsia" w:hAnsi="Times New Roman" w:cs="Times New Roman"/>
          <w:sz w:val="24"/>
          <w:szCs w:val="24"/>
          <w:lang w:val="en-US"/>
        </w:rPr>
        <w:t xml:space="preserve"> on salinity stress in tomato.</w:t>
      </w:r>
      <w:r w:rsidR="00F77FA6" w:rsidRPr="00650A09">
        <w:rPr>
          <w:rFonts w:ascii="Times New Roman" w:eastAsiaTheme="minorEastAsia" w:hAnsi="Times New Roman" w:cs="Times New Roman"/>
          <w:sz w:val="24"/>
          <w:szCs w:val="24"/>
          <w:lang w:val="en-US"/>
        </w:rPr>
        <w:t xml:space="preserve"> The relatively greater inhibition of plumule growth compared to radicle growth at high salinity indicates that shoot growth is more sensitive to </w:t>
      </w:r>
      <w:r w:rsidR="0094105C" w:rsidRPr="00650A09">
        <w:rPr>
          <w:rFonts w:ascii="Times New Roman" w:eastAsiaTheme="minorEastAsia" w:hAnsi="Times New Roman" w:cs="Times New Roman"/>
          <w:sz w:val="24"/>
          <w:szCs w:val="24"/>
          <w:lang w:val="en-US"/>
        </w:rPr>
        <w:t>salinity,</w:t>
      </w:r>
      <w:r w:rsidR="00F77FA6" w:rsidRPr="00650A09">
        <w:rPr>
          <w:rFonts w:ascii="Times New Roman" w:eastAsiaTheme="minorEastAsia" w:hAnsi="Times New Roman" w:cs="Times New Roman"/>
          <w:sz w:val="24"/>
          <w:szCs w:val="24"/>
          <w:lang w:val="en-US"/>
        </w:rPr>
        <w:t xml:space="preserve"> possibly due to toxic ion accumulation in the shoot or preferential resource allocation to roots under stress. It was also observed that moderate salinity levels (20 – 60 mM) stimulated radicle elongation. </w:t>
      </w:r>
      <w:r w:rsidR="00CD26E0" w:rsidRPr="00650A09">
        <w:rPr>
          <w:rFonts w:ascii="Times New Roman" w:eastAsia="Times New Roman" w:hAnsi="Times New Roman" w:cs="Times New Roman"/>
          <w:sz w:val="24"/>
          <w:szCs w:val="24"/>
        </w:rPr>
        <w:t>Bayoumi</w:t>
      </w:r>
      <w:r w:rsidR="00CD26E0" w:rsidRPr="00650A09">
        <w:rPr>
          <w:rFonts w:ascii="Times New Roman" w:eastAsia="Times New Roman" w:hAnsi="Times New Roman" w:cs="Times New Roman"/>
          <w:sz w:val="24"/>
          <w:szCs w:val="24"/>
          <w:lang w:val="en-US"/>
        </w:rPr>
        <w:t xml:space="preserve"> </w:t>
      </w:r>
      <w:r w:rsidR="00CD26E0" w:rsidRPr="00650A09">
        <w:rPr>
          <w:rFonts w:ascii="Times New Roman" w:eastAsia="Times New Roman" w:hAnsi="Times New Roman" w:cs="Times New Roman"/>
          <w:i/>
          <w:iCs/>
          <w:sz w:val="24"/>
          <w:szCs w:val="24"/>
          <w:lang w:val="en-US"/>
        </w:rPr>
        <w:t>et al</w:t>
      </w:r>
      <w:r w:rsidR="00CD26E0" w:rsidRPr="00650A09">
        <w:rPr>
          <w:rFonts w:ascii="Times New Roman" w:eastAsia="Times New Roman" w:hAnsi="Times New Roman" w:cs="Times New Roman"/>
          <w:sz w:val="24"/>
          <w:szCs w:val="24"/>
          <w:lang w:val="en-US"/>
        </w:rPr>
        <w:t xml:space="preserve">. (2025) and </w:t>
      </w:r>
      <w:r w:rsidR="00CD26E0" w:rsidRPr="00650A09">
        <w:rPr>
          <w:rFonts w:ascii="Times New Roman" w:hAnsi="Times New Roman" w:cs="Times New Roman"/>
          <w:sz w:val="24"/>
          <w:szCs w:val="24"/>
          <w:lang w:val="en-US"/>
        </w:rPr>
        <w:t xml:space="preserve">Ali </w:t>
      </w:r>
      <w:r w:rsidR="00CD26E0" w:rsidRPr="00650A09">
        <w:rPr>
          <w:rFonts w:ascii="Times New Roman" w:hAnsi="Times New Roman" w:cs="Times New Roman"/>
          <w:i/>
          <w:iCs/>
          <w:sz w:val="24"/>
          <w:szCs w:val="24"/>
          <w:lang w:val="en-US"/>
        </w:rPr>
        <w:t>et al</w:t>
      </w:r>
      <w:r w:rsidR="00CD26E0" w:rsidRPr="00650A09">
        <w:rPr>
          <w:rFonts w:ascii="Times New Roman" w:hAnsi="Times New Roman" w:cs="Times New Roman"/>
          <w:sz w:val="24"/>
          <w:szCs w:val="24"/>
          <w:lang w:val="en-US"/>
        </w:rPr>
        <w:t>. (2025)</w:t>
      </w:r>
      <w:r w:rsidR="00F77FA6" w:rsidRPr="00650A09">
        <w:rPr>
          <w:rFonts w:ascii="Times New Roman" w:eastAsiaTheme="minorEastAsia" w:hAnsi="Times New Roman" w:cs="Times New Roman"/>
          <w:sz w:val="24"/>
          <w:szCs w:val="24"/>
          <w:lang w:val="en-US"/>
        </w:rPr>
        <w:t xml:space="preserve"> reported similar results and suggested that such stimulation may be due to adaptive osmotic adjustment, whereby mild stress induces physiological responses that </w:t>
      </w:r>
      <w:r w:rsidR="0094105C" w:rsidRPr="00650A09">
        <w:rPr>
          <w:rFonts w:ascii="Times New Roman" w:eastAsiaTheme="minorEastAsia" w:hAnsi="Times New Roman" w:cs="Times New Roman"/>
          <w:sz w:val="24"/>
          <w:szCs w:val="24"/>
          <w:lang w:val="en-US"/>
        </w:rPr>
        <w:t>enhance</w:t>
      </w:r>
      <w:r w:rsidR="00F77FA6" w:rsidRPr="00650A09">
        <w:rPr>
          <w:rFonts w:ascii="Times New Roman" w:eastAsiaTheme="minorEastAsia" w:hAnsi="Times New Roman" w:cs="Times New Roman"/>
          <w:sz w:val="24"/>
          <w:szCs w:val="24"/>
          <w:lang w:val="en-US"/>
        </w:rPr>
        <w:t xml:space="preserve"> stress tolerance.</w:t>
      </w:r>
      <w:r w:rsidR="00DB2067" w:rsidRPr="00650A09">
        <w:rPr>
          <w:rFonts w:ascii="Times New Roman" w:eastAsiaTheme="minorEastAsia" w:hAnsi="Times New Roman" w:cs="Times New Roman"/>
          <w:sz w:val="24"/>
          <w:szCs w:val="24"/>
          <w:lang w:val="en-US"/>
        </w:rPr>
        <w:t xml:space="preserve"> At 40 mM NaCl concentration, the longest radicle was observed in a genotype, suggesting that some genotypes may possess more efficient osmotic adjustment mechanisms, which </w:t>
      </w:r>
      <w:r w:rsidR="0094105C" w:rsidRPr="00650A09">
        <w:rPr>
          <w:rFonts w:ascii="Times New Roman" w:eastAsiaTheme="minorEastAsia" w:hAnsi="Times New Roman" w:cs="Times New Roman"/>
          <w:sz w:val="24"/>
          <w:szCs w:val="24"/>
          <w:lang w:val="en-US"/>
        </w:rPr>
        <w:t>allow</w:t>
      </w:r>
      <w:r w:rsidR="00DB2067" w:rsidRPr="00650A09">
        <w:rPr>
          <w:rFonts w:ascii="Times New Roman" w:eastAsiaTheme="minorEastAsia" w:hAnsi="Times New Roman" w:cs="Times New Roman"/>
          <w:sz w:val="24"/>
          <w:szCs w:val="24"/>
          <w:lang w:val="en-US"/>
        </w:rPr>
        <w:t xml:space="preserve"> them to maintain turgor and </w:t>
      </w:r>
      <w:r w:rsidR="006612CD" w:rsidRPr="00650A09">
        <w:rPr>
          <w:rFonts w:ascii="Times New Roman" w:eastAsiaTheme="minorEastAsia" w:hAnsi="Times New Roman" w:cs="Times New Roman"/>
          <w:sz w:val="24"/>
          <w:szCs w:val="24"/>
          <w:lang w:val="en-US"/>
        </w:rPr>
        <w:t xml:space="preserve">continue root growth under moderate salinity. This result is consistent with the findings of </w:t>
      </w:r>
      <w:r w:rsidR="00CD26E0" w:rsidRPr="00650A09">
        <w:rPr>
          <w:rFonts w:ascii="Times New Roman" w:eastAsia="Times New Roman" w:hAnsi="Times New Roman" w:cs="Times New Roman"/>
          <w:sz w:val="24"/>
          <w:szCs w:val="24"/>
        </w:rPr>
        <w:t>Islam</w:t>
      </w:r>
      <w:r w:rsidR="00CD26E0" w:rsidRPr="00650A09">
        <w:rPr>
          <w:rFonts w:ascii="Times New Roman" w:eastAsia="Times New Roman" w:hAnsi="Times New Roman" w:cs="Times New Roman"/>
          <w:sz w:val="24"/>
          <w:szCs w:val="24"/>
          <w:lang w:val="en-US"/>
        </w:rPr>
        <w:t xml:space="preserve"> </w:t>
      </w:r>
      <w:r w:rsidR="00CD26E0" w:rsidRPr="00650A09">
        <w:rPr>
          <w:rFonts w:ascii="Times New Roman" w:eastAsia="Times New Roman" w:hAnsi="Times New Roman" w:cs="Times New Roman"/>
          <w:i/>
          <w:iCs/>
          <w:sz w:val="24"/>
          <w:szCs w:val="24"/>
          <w:lang w:val="en-US"/>
        </w:rPr>
        <w:t>et al</w:t>
      </w:r>
      <w:r w:rsidR="00CD26E0" w:rsidRPr="00650A09">
        <w:rPr>
          <w:rFonts w:ascii="Times New Roman" w:eastAsia="Times New Roman" w:hAnsi="Times New Roman" w:cs="Times New Roman"/>
          <w:sz w:val="24"/>
          <w:szCs w:val="24"/>
          <w:lang w:val="en-US"/>
        </w:rPr>
        <w:t>. (2026)</w:t>
      </w:r>
      <w:r w:rsidR="006E344B">
        <w:rPr>
          <w:rFonts w:ascii="Times New Roman" w:eastAsia="Times New Roman" w:hAnsi="Times New Roman" w:cs="Times New Roman"/>
          <w:sz w:val="24"/>
          <w:szCs w:val="24"/>
          <w:lang w:val="en-US"/>
        </w:rPr>
        <w:t>,</w:t>
      </w:r>
      <w:r w:rsidR="00CD26E0" w:rsidRPr="00650A09">
        <w:rPr>
          <w:rFonts w:ascii="Times New Roman" w:eastAsia="Times New Roman" w:hAnsi="Times New Roman" w:cs="Times New Roman"/>
          <w:sz w:val="24"/>
          <w:szCs w:val="24"/>
          <w:lang w:val="en-US"/>
        </w:rPr>
        <w:t xml:space="preserve"> </w:t>
      </w:r>
      <w:r w:rsidR="00CD26E0" w:rsidRPr="00650A09">
        <w:rPr>
          <w:rFonts w:ascii="Times New Roman" w:eastAsia="Times New Roman" w:hAnsi="Times New Roman" w:cs="Times New Roman"/>
          <w:sz w:val="24"/>
          <w:szCs w:val="24"/>
        </w:rPr>
        <w:t>Shafiq</w:t>
      </w:r>
      <w:r w:rsidR="00CD26E0" w:rsidRPr="00650A09">
        <w:rPr>
          <w:rFonts w:ascii="Times New Roman" w:eastAsia="Times New Roman" w:hAnsi="Times New Roman" w:cs="Times New Roman"/>
          <w:sz w:val="24"/>
          <w:szCs w:val="24"/>
          <w:lang w:val="en-US"/>
        </w:rPr>
        <w:t xml:space="preserve"> </w:t>
      </w:r>
      <w:r w:rsidR="00CD26E0" w:rsidRPr="00650A09">
        <w:rPr>
          <w:rFonts w:ascii="Times New Roman" w:eastAsia="Times New Roman" w:hAnsi="Times New Roman" w:cs="Times New Roman"/>
          <w:i/>
          <w:iCs/>
          <w:sz w:val="24"/>
          <w:szCs w:val="24"/>
          <w:lang w:val="en-US"/>
        </w:rPr>
        <w:t>et al</w:t>
      </w:r>
      <w:r w:rsidR="00CD26E0" w:rsidRPr="00650A09">
        <w:rPr>
          <w:rFonts w:ascii="Times New Roman" w:eastAsia="Times New Roman" w:hAnsi="Times New Roman" w:cs="Times New Roman"/>
          <w:sz w:val="24"/>
          <w:szCs w:val="24"/>
          <w:lang w:val="en-US"/>
        </w:rPr>
        <w:t>. (2025)</w:t>
      </w:r>
      <w:r w:rsidR="006E344B">
        <w:rPr>
          <w:rFonts w:ascii="Times New Roman" w:eastAsia="Times New Roman" w:hAnsi="Times New Roman" w:cs="Times New Roman"/>
          <w:sz w:val="24"/>
          <w:szCs w:val="24"/>
          <w:lang w:val="en-US"/>
        </w:rPr>
        <w:t>,</w:t>
      </w:r>
      <w:r w:rsidR="00CD26E0" w:rsidRPr="00650A09">
        <w:rPr>
          <w:rFonts w:ascii="Times New Roman" w:eastAsia="Times New Roman" w:hAnsi="Times New Roman" w:cs="Times New Roman"/>
          <w:sz w:val="24"/>
          <w:szCs w:val="24"/>
          <w:lang w:val="en-US"/>
        </w:rPr>
        <w:t xml:space="preserve"> and</w:t>
      </w:r>
      <w:r w:rsidR="007E1AD7" w:rsidRPr="00650A09">
        <w:rPr>
          <w:rFonts w:ascii="Times New Roman" w:eastAsia="Times New Roman" w:hAnsi="Times New Roman" w:cs="Times New Roman"/>
          <w:sz w:val="24"/>
          <w:szCs w:val="24"/>
          <w:lang w:val="en-US"/>
        </w:rPr>
        <w:t xml:space="preserve"> </w:t>
      </w:r>
      <w:r w:rsidR="007E1AD7" w:rsidRPr="00650A09">
        <w:rPr>
          <w:rFonts w:ascii="Times New Roman" w:eastAsia="Times New Roman" w:hAnsi="Times New Roman" w:cs="Times New Roman"/>
          <w:sz w:val="24"/>
          <w:szCs w:val="24"/>
        </w:rPr>
        <w:t>Bayoumi</w:t>
      </w:r>
      <w:r w:rsidR="007E1AD7" w:rsidRPr="00650A09">
        <w:rPr>
          <w:rFonts w:ascii="Times New Roman" w:eastAsia="Times New Roman" w:hAnsi="Times New Roman" w:cs="Times New Roman"/>
          <w:sz w:val="24"/>
          <w:szCs w:val="24"/>
          <w:lang w:val="en-US"/>
        </w:rPr>
        <w:t xml:space="preserve"> </w:t>
      </w:r>
      <w:r w:rsidR="007E1AD7" w:rsidRPr="00650A09">
        <w:rPr>
          <w:rFonts w:ascii="Times New Roman" w:eastAsia="Times New Roman" w:hAnsi="Times New Roman" w:cs="Times New Roman"/>
          <w:i/>
          <w:iCs/>
          <w:sz w:val="24"/>
          <w:szCs w:val="24"/>
          <w:lang w:val="en-US"/>
        </w:rPr>
        <w:t>et al</w:t>
      </w:r>
      <w:r w:rsidR="007E1AD7" w:rsidRPr="00650A09">
        <w:rPr>
          <w:rFonts w:ascii="Times New Roman" w:eastAsia="Times New Roman" w:hAnsi="Times New Roman" w:cs="Times New Roman"/>
          <w:sz w:val="24"/>
          <w:szCs w:val="24"/>
          <w:lang w:val="en-US"/>
        </w:rPr>
        <w:t>. (2025</w:t>
      </w:r>
      <w:r w:rsidR="004F5929" w:rsidRPr="00650A09">
        <w:rPr>
          <w:rFonts w:ascii="Times New Roman" w:eastAsia="Times New Roman" w:hAnsi="Times New Roman" w:cs="Times New Roman"/>
          <w:sz w:val="24"/>
          <w:szCs w:val="24"/>
          <w:lang w:val="en-US"/>
        </w:rPr>
        <w:t>).</w:t>
      </w:r>
    </w:p>
    <w:p w14:paraId="67B90CB0" w14:textId="10857E39" w:rsidR="00F02B7F" w:rsidRPr="00650A09" w:rsidRDefault="005A3109" w:rsidP="007D4CA1">
      <w:pPr>
        <w:jc w:val="both"/>
        <w:rPr>
          <w:rFonts w:ascii="Times New Roman" w:eastAsiaTheme="minorEastAsia" w:hAnsi="Times New Roman" w:cs="Times New Roman"/>
          <w:sz w:val="24"/>
          <w:szCs w:val="24"/>
          <w:lang w:val="en-US"/>
        </w:rPr>
      </w:pPr>
      <w:r w:rsidRPr="00650A09">
        <w:rPr>
          <w:rFonts w:ascii="Times New Roman" w:eastAsiaTheme="minorEastAsia" w:hAnsi="Times New Roman" w:cs="Times New Roman"/>
          <w:sz w:val="24"/>
          <w:szCs w:val="24"/>
          <w:lang w:val="en-US"/>
        </w:rPr>
        <w:t xml:space="preserve">The seedling </w:t>
      </w:r>
      <w:proofErr w:type="spellStart"/>
      <w:r w:rsidRPr="00650A09">
        <w:rPr>
          <w:rFonts w:ascii="Times New Roman" w:eastAsiaTheme="minorEastAsia" w:hAnsi="Times New Roman" w:cs="Times New Roman"/>
          <w:sz w:val="24"/>
          <w:szCs w:val="24"/>
          <w:lang w:val="en-US"/>
        </w:rPr>
        <w:t>vigour</w:t>
      </w:r>
      <w:proofErr w:type="spellEnd"/>
      <w:r w:rsidRPr="00650A09">
        <w:rPr>
          <w:rFonts w:ascii="Times New Roman" w:eastAsiaTheme="minorEastAsia" w:hAnsi="Times New Roman" w:cs="Times New Roman"/>
          <w:sz w:val="24"/>
          <w:szCs w:val="24"/>
          <w:lang w:val="en-US"/>
        </w:rPr>
        <w:t xml:space="preserve"> index provided </w:t>
      </w:r>
      <w:r w:rsidR="000A6E04" w:rsidRPr="00650A09">
        <w:rPr>
          <w:rFonts w:ascii="Times New Roman" w:eastAsiaTheme="minorEastAsia" w:hAnsi="Times New Roman" w:cs="Times New Roman"/>
          <w:sz w:val="24"/>
          <w:szCs w:val="24"/>
          <w:lang w:val="en-US"/>
        </w:rPr>
        <w:t>an integrated assessment of germination and subsequent seedling development and clearly differentiated the genotypes in their response to salinity.</w:t>
      </w:r>
      <w:r w:rsidR="00F02B7F" w:rsidRPr="00650A09">
        <w:rPr>
          <w:rFonts w:ascii="Times New Roman" w:eastAsiaTheme="minorEastAsia" w:hAnsi="Times New Roman" w:cs="Times New Roman"/>
          <w:sz w:val="24"/>
          <w:szCs w:val="24"/>
          <w:lang w:val="en-US"/>
        </w:rPr>
        <w:t xml:space="preserve"> The relatively high </w:t>
      </w:r>
      <w:proofErr w:type="spellStart"/>
      <w:r w:rsidR="00F02B7F" w:rsidRPr="00650A09">
        <w:rPr>
          <w:rFonts w:ascii="Times New Roman" w:eastAsiaTheme="minorEastAsia" w:hAnsi="Times New Roman" w:cs="Times New Roman"/>
          <w:sz w:val="24"/>
          <w:szCs w:val="24"/>
          <w:lang w:val="en-US"/>
        </w:rPr>
        <w:t>vigour</w:t>
      </w:r>
      <w:proofErr w:type="spellEnd"/>
      <w:r w:rsidR="00F02B7F" w:rsidRPr="00650A09">
        <w:rPr>
          <w:rFonts w:ascii="Times New Roman" w:eastAsiaTheme="minorEastAsia" w:hAnsi="Times New Roman" w:cs="Times New Roman"/>
          <w:sz w:val="24"/>
          <w:szCs w:val="24"/>
          <w:lang w:val="en-US"/>
        </w:rPr>
        <w:t xml:space="preserve"> maintained by NHTO-0206 at the highest NaCl concentration indicates that its superior performance was not attributable solely to high germination but also to its capacity to sustain seedling growth after germination. Our results </w:t>
      </w:r>
      <w:r w:rsidR="00635E80" w:rsidRPr="00650A09">
        <w:rPr>
          <w:rFonts w:ascii="Times New Roman" w:eastAsiaTheme="minorEastAsia" w:hAnsi="Times New Roman" w:cs="Times New Roman"/>
          <w:sz w:val="24"/>
          <w:szCs w:val="24"/>
          <w:lang w:val="en-US"/>
        </w:rPr>
        <w:t>confirm</w:t>
      </w:r>
      <w:r w:rsidR="00F02B7F" w:rsidRPr="00650A09">
        <w:rPr>
          <w:rFonts w:ascii="Times New Roman" w:eastAsiaTheme="minorEastAsia" w:hAnsi="Times New Roman" w:cs="Times New Roman"/>
          <w:sz w:val="24"/>
          <w:szCs w:val="24"/>
          <w:lang w:val="en-US"/>
        </w:rPr>
        <w:t xml:space="preserve"> the findings of </w:t>
      </w:r>
      <w:r w:rsidR="004F5929" w:rsidRPr="00650A09">
        <w:rPr>
          <w:rFonts w:ascii="Times New Roman" w:hAnsi="Times New Roman" w:cs="Times New Roman"/>
          <w:sz w:val="24"/>
          <w:szCs w:val="24"/>
        </w:rPr>
        <w:t>Pessoa</w:t>
      </w:r>
      <w:r w:rsidR="004F5929" w:rsidRPr="00650A09">
        <w:rPr>
          <w:rFonts w:ascii="Times New Roman" w:hAnsi="Times New Roman" w:cs="Times New Roman"/>
          <w:sz w:val="24"/>
          <w:szCs w:val="24"/>
          <w:lang w:val="en-US"/>
        </w:rPr>
        <w:t xml:space="preserve"> </w:t>
      </w:r>
      <w:r w:rsidR="004F5929" w:rsidRPr="00650A09">
        <w:rPr>
          <w:rFonts w:ascii="Times New Roman" w:hAnsi="Times New Roman" w:cs="Times New Roman"/>
          <w:i/>
          <w:iCs/>
          <w:sz w:val="24"/>
          <w:szCs w:val="24"/>
          <w:lang w:val="en-US"/>
        </w:rPr>
        <w:t>et al</w:t>
      </w:r>
      <w:r w:rsidR="004F5929" w:rsidRPr="00650A09">
        <w:rPr>
          <w:rFonts w:ascii="Times New Roman" w:hAnsi="Times New Roman" w:cs="Times New Roman"/>
          <w:sz w:val="24"/>
          <w:szCs w:val="24"/>
          <w:lang w:val="en-US"/>
        </w:rPr>
        <w:t>. (2022)</w:t>
      </w:r>
      <w:r w:rsidR="006E344B">
        <w:rPr>
          <w:rFonts w:ascii="Times New Roman" w:hAnsi="Times New Roman" w:cs="Times New Roman"/>
          <w:sz w:val="24"/>
          <w:szCs w:val="24"/>
          <w:lang w:val="en-US"/>
        </w:rPr>
        <w:t>,</w:t>
      </w:r>
      <w:r w:rsidR="004F5929" w:rsidRPr="00650A09">
        <w:rPr>
          <w:rFonts w:ascii="Times New Roman" w:hAnsi="Times New Roman" w:cs="Times New Roman"/>
          <w:sz w:val="24"/>
          <w:szCs w:val="24"/>
          <w:lang w:val="en-US"/>
        </w:rPr>
        <w:t xml:space="preserve"> Kaur </w:t>
      </w:r>
      <w:r w:rsidR="004F5929" w:rsidRPr="00650A09">
        <w:rPr>
          <w:rFonts w:ascii="Times New Roman" w:hAnsi="Times New Roman" w:cs="Times New Roman"/>
          <w:i/>
          <w:iCs/>
          <w:sz w:val="24"/>
          <w:szCs w:val="24"/>
          <w:lang w:val="en-US"/>
        </w:rPr>
        <w:t>et al</w:t>
      </w:r>
      <w:r w:rsidR="004F5929" w:rsidRPr="00650A09">
        <w:rPr>
          <w:rFonts w:ascii="Times New Roman" w:hAnsi="Times New Roman" w:cs="Times New Roman"/>
          <w:sz w:val="24"/>
          <w:szCs w:val="24"/>
          <w:lang w:val="en-US"/>
        </w:rPr>
        <w:t>. (2021)</w:t>
      </w:r>
      <w:r w:rsidR="006E344B">
        <w:rPr>
          <w:rFonts w:ascii="Times New Roman" w:hAnsi="Times New Roman" w:cs="Times New Roman"/>
          <w:sz w:val="24"/>
          <w:szCs w:val="24"/>
          <w:lang w:val="en-US"/>
        </w:rPr>
        <w:t>,</w:t>
      </w:r>
      <w:r w:rsidR="004F5929" w:rsidRPr="00650A09">
        <w:rPr>
          <w:rFonts w:ascii="Times New Roman" w:hAnsi="Times New Roman" w:cs="Times New Roman"/>
          <w:sz w:val="24"/>
          <w:szCs w:val="24"/>
          <w:lang w:val="en-US"/>
        </w:rPr>
        <w:t xml:space="preserve"> and </w:t>
      </w:r>
      <w:r w:rsidR="004F5929" w:rsidRPr="00650A09">
        <w:rPr>
          <w:rFonts w:ascii="Times New Roman" w:eastAsia="Times New Roman" w:hAnsi="Times New Roman" w:cs="Times New Roman"/>
          <w:sz w:val="24"/>
          <w:szCs w:val="24"/>
        </w:rPr>
        <w:t>Bogoutdinova</w:t>
      </w:r>
      <w:r w:rsidR="004F5929" w:rsidRPr="00650A09">
        <w:rPr>
          <w:rFonts w:ascii="Times New Roman" w:eastAsia="Times New Roman" w:hAnsi="Times New Roman" w:cs="Times New Roman"/>
          <w:sz w:val="24"/>
          <w:szCs w:val="24"/>
          <w:lang w:val="en-US"/>
        </w:rPr>
        <w:t xml:space="preserve"> </w:t>
      </w:r>
      <w:r w:rsidR="004F5929" w:rsidRPr="00650A09">
        <w:rPr>
          <w:rFonts w:ascii="Times New Roman" w:eastAsia="Times New Roman" w:hAnsi="Times New Roman" w:cs="Times New Roman"/>
          <w:i/>
          <w:iCs/>
          <w:sz w:val="24"/>
          <w:szCs w:val="24"/>
          <w:lang w:val="en-US"/>
        </w:rPr>
        <w:t>et al</w:t>
      </w:r>
      <w:r w:rsidR="004F5929" w:rsidRPr="00650A09">
        <w:rPr>
          <w:rFonts w:ascii="Times New Roman" w:eastAsia="Times New Roman" w:hAnsi="Times New Roman" w:cs="Times New Roman"/>
          <w:sz w:val="24"/>
          <w:szCs w:val="24"/>
          <w:lang w:val="en-US"/>
        </w:rPr>
        <w:t>. (2024)</w:t>
      </w:r>
      <w:r w:rsidR="00F02B7F" w:rsidRPr="00650A09">
        <w:rPr>
          <w:rFonts w:ascii="Times New Roman" w:eastAsiaTheme="minorEastAsia" w:hAnsi="Times New Roman" w:cs="Times New Roman"/>
          <w:sz w:val="24"/>
          <w:szCs w:val="24"/>
          <w:lang w:val="en-US"/>
        </w:rPr>
        <w:t xml:space="preserve">. </w:t>
      </w:r>
    </w:p>
    <w:p w14:paraId="19CE120A" w14:textId="77777777" w:rsidR="008B0C3F" w:rsidRPr="00650A09" w:rsidRDefault="00F02B7F" w:rsidP="007D4CA1">
      <w:pPr>
        <w:jc w:val="both"/>
        <w:rPr>
          <w:rFonts w:ascii="Times New Roman" w:eastAsiaTheme="minorEastAsia" w:hAnsi="Times New Roman" w:cs="Times New Roman"/>
          <w:sz w:val="24"/>
          <w:szCs w:val="24"/>
          <w:lang w:val="en-US"/>
        </w:rPr>
      </w:pPr>
      <w:r w:rsidRPr="00650A09">
        <w:rPr>
          <w:rFonts w:ascii="Times New Roman" w:eastAsiaTheme="minorEastAsia" w:hAnsi="Times New Roman" w:cs="Times New Roman"/>
          <w:sz w:val="24"/>
          <w:szCs w:val="24"/>
          <w:lang w:val="en-US"/>
        </w:rPr>
        <w:t xml:space="preserve">The significant genotype </w:t>
      </w:r>
      <m:oMath>
        <m:r>
          <w:rPr>
            <w:rFonts w:ascii="Cambria Math" w:eastAsiaTheme="minorEastAsia" w:hAnsi="Cambria Math" w:cs="Times New Roman"/>
            <w:sz w:val="24"/>
            <w:szCs w:val="24"/>
            <w:lang w:val="en-US"/>
          </w:rPr>
          <m:t>×</m:t>
        </m:r>
      </m:oMath>
      <w:r w:rsidRPr="00650A09">
        <w:rPr>
          <w:rFonts w:ascii="Times New Roman" w:eastAsiaTheme="minorEastAsia" w:hAnsi="Times New Roman" w:cs="Times New Roman"/>
          <w:sz w:val="24"/>
          <w:szCs w:val="24"/>
          <w:lang w:val="en-US"/>
        </w:rPr>
        <w:t xml:space="preserve"> NaCl interaction confirms that salinity tolerance cannot be adequately characterized from genotype performance under non-stress conditions alone, emphasizing the importance of screening under the target stress environment.</w:t>
      </w:r>
    </w:p>
    <w:p w14:paraId="55172C75" w14:textId="77777777" w:rsidR="00BE71AD" w:rsidRDefault="00BE71AD" w:rsidP="007D4CA1">
      <w:pPr>
        <w:jc w:val="both"/>
        <w:rPr>
          <w:rFonts w:ascii="Times New Roman" w:eastAsia="Times New Roman" w:hAnsi="Times New Roman" w:cs="Times New Roman"/>
          <w:b/>
          <w:bCs/>
          <w:sz w:val="24"/>
          <w:szCs w:val="24"/>
          <w:lang w:val="en-US"/>
        </w:rPr>
      </w:pPr>
    </w:p>
    <w:p w14:paraId="7419C44E" w14:textId="5B6F3A29" w:rsidR="005A4701" w:rsidRPr="00163824" w:rsidRDefault="00DF2B39" w:rsidP="007D4CA1">
      <w:pPr>
        <w:jc w:val="both"/>
        <w:rPr>
          <w:rFonts w:ascii="Times New Roman" w:eastAsia="Times New Roman" w:hAnsi="Times New Roman" w:cs="Times New Roman"/>
          <w:b/>
          <w:bCs/>
          <w:sz w:val="24"/>
          <w:szCs w:val="24"/>
          <w:lang w:val="en-US"/>
        </w:rPr>
      </w:pPr>
      <w:r w:rsidRPr="00163824">
        <w:rPr>
          <w:rFonts w:ascii="Times New Roman" w:eastAsia="Times New Roman" w:hAnsi="Times New Roman" w:cs="Times New Roman"/>
          <w:b/>
          <w:bCs/>
          <w:sz w:val="24"/>
          <w:szCs w:val="24"/>
          <w:lang w:val="en-US"/>
        </w:rPr>
        <w:t>CONCLUSION</w:t>
      </w:r>
    </w:p>
    <w:p w14:paraId="0875C4E2" w14:textId="1241A0E7" w:rsidR="005A4701" w:rsidRPr="00650A09" w:rsidRDefault="00BE71AD" w:rsidP="007D4CA1">
      <w:pPr>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The study revealed significant genotypic variation in tomato responses to salinity stress during </w:t>
      </w:r>
      <w:r w:rsidR="0090019D">
        <w:rPr>
          <w:rFonts w:ascii="Times New Roman" w:eastAsia="Times New Roman" w:hAnsi="Times New Roman" w:cs="Times New Roman"/>
          <w:sz w:val="24"/>
          <w:szCs w:val="24"/>
          <w:lang w:val="en-US"/>
        </w:rPr>
        <w:t>germination and early seedling development.</w:t>
      </w:r>
      <w:r w:rsidR="00BC05EA">
        <w:rPr>
          <w:rFonts w:ascii="Times New Roman" w:eastAsia="Times New Roman" w:hAnsi="Times New Roman" w:cs="Times New Roman"/>
          <w:sz w:val="24"/>
          <w:szCs w:val="24"/>
          <w:lang w:val="en-US"/>
        </w:rPr>
        <w:t xml:space="preserve"> NHTO-0206 showed the most consistent tolerance, followed </w:t>
      </w:r>
      <w:r w:rsidR="006E344B">
        <w:rPr>
          <w:rFonts w:ascii="Times New Roman" w:eastAsia="Times New Roman" w:hAnsi="Times New Roman" w:cs="Times New Roman"/>
          <w:sz w:val="24"/>
          <w:szCs w:val="24"/>
          <w:lang w:val="en-US"/>
        </w:rPr>
        <w:t xml:space="preserve">by </w:t>
      </w:r>
      <w:r w:rsidR="00BC05EA">
        <w:rPr>
          <w:rFonts w:ascii="Times New Roman" w:eastAsia="Times New Roman" w:hAnsi="Times New Roman" w:cs="Times New Roman"/>
          <w:sz w:val="24"/>
          <w:szCs w:val="24"/>
          <w:lang w:val="en-US"/>
        </w:rPr>
        <w:t>NHTO-0238, whereas NHTO-0355 was the most sensitive genotype. The findings demonstrate that germination and early seedling traits can effectively discriminate tomato genotypes for salinity tolerance and provide useful materials for further screening and breeding for improved salt tolerance.</w:t>
      </w:r>
    </w:p>
    <w:p w14:paraId="2CA6364B" w14:textId="731FDE60" w:rsidR="003D3657" w:rsidRPr="009C1B69" w:rsidRDefault="009C1B69" w:rsidP="007D4CA1">
      <w:pPr>
        <w:jc w:val="both"/>
        <w:rPr>
          <w:rFonts w:ascii="Times New Roman" w:eastAsia="Times New Roman" w:hAnsi="Times New Roman" w:cs="Times New Roman"/>
          <w:b/>
          <w:bCs/>
          <w:sz w:val="24"/>
          <w:szCs w:val="24"/>
          <w:lang w:val="en-US"/>
        </w:rPr>
      </w:pPr>
      <w:r w:rsidRPr="009C1B69">
        <w:rPr>
          <w:rFonts w:ascii="Times New Roman" w:eastAsia="Times New Roman" w:hAnsi="Times New Roman" w:cs="Times New Roman"/>
          <w:b/>
          <w:bCs/>
          <w:sz w:val="24"/>
          <w:szCs w:val="24"/>
          <w:lang w:val="en-US"/>
        </w:rPr>
        <w:t>Competing Interests</w:t>
      </w:r>
    </w:p>
    <w:p w14:paraId="145101E6" w14:textId="7A8CC581" w:rsidR="003D3657" w:rsidRDefault="009C1B69" w:rsidP="007D4CA1">
      <w:pPr>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The authors have declared that no competing interests exist.</w:t>
      </w:r>
    </w:p>
    <w:p w14:paraId="383E8F8B" w14:textId="77777777" w:rsidR="00BD6E53" w:rsidRDefault="00BD6E53" w:rsidP="007D4CA1">
      <w:pPr>
        <w:jc w:val="both"/>
        <w:rPr>
          <w:rFonts w:ascii="Times New Roman" w:eastAsia="Times New Roman" w:hAnsi="Times New Roman" w:cs="Times New Roman"/>
          <w:b/>
          <w:bCs/>
          <w:sz w:val="24"/>
          <w:szCs w:val="24"/>
          <w:lang w:val="en-US"/>
        </w:rPr>
      </w:pPr>
    </w:p>
    <w:p w14:paraId="7A5DF637" w14:textId="77777777" w:rsidR="00BD6E53" w:rsidRDefault="00BD6E53" w:rsidP="007D4CA1">
      <w:pPr>
        <w:jc w:val="both"/>
        <w:rPr>
          <w:rFonts w:ascii="Times New Roman" w:eastAsia="Times New Roman" w:hAnsi="Times New Roman" w:cs="Times New Roman"/>
          <w:b/>
          <w:bCs/>
          <w:sz w:val="24"/>
          <w:szCs w:val="24"/>
          <w:lang w:val="en-US"/>
        </w:rPr>
      </w:pPr>
    </w:p>
    <w:p w14:paraId="3A2BAED1" w14:textId="77777777" w:rsidR="005B18BE" w:rsidRDefault="005B18BE" w:rsidP="007178B3">
      <w:pPr>
        <w:spacing w:after="0" w:line="240" w:lineRule="auto"/>
        <w:rPr>
          <w:rFonts w:ascii="Times New Roman" w:hAnsi="Times New Roman" w:cs="Times New Roman"/>
          <w:b/>
        </w:rPr>
      </w:pPr>
    </w:p>
    <w:p w14:paraId="44626482" w14:textId="77777777" w:rsidR="005B18BE" w:rsidRDefault="005B18BE" w:rsidP="007178B3">
      <w:pPr>
        <w:spacing w:after="0" w:line="240" w:lineRule="auto"/>
        <w:rPr>
          <w:rFonts w:ascii="Times New Roman" w:hAnsi="Times New Roman" w:cs="Times New Roman"/>
          <w:b/>
        </w:rPr>
      </w:pPr>
    </w:p>
    <w:p w14:paraId="324770F2" w14:textId="77777777" w:rsidR="005B18BE" w:rsidRDefault="005B18BE" w:rsidP="007178B3">
      <w:pPr>
        <w:spacing w:after="0" w:line="240" w:lineRule="auto"/>
        <w:rPr>
          <w:rFonts w:ascii="Times New Roman" w:hAnsi="Times New Roman" w:cs="Times New Roman"/>
          <w:b/>
        </w:rPr>
      </w:pPr>
    </w:p>
    <w:p w14:paraId="5DA8F2F3" w14:textId="0DB6A0E7" w:rsidR="007178B3" w:rsidRDefault="007178B3" w:rsidP="007178B3">
      <w:pPr>
        <w:spacing w:after="0" w:line="240" w:lineRule="auto"/>
        <w:rPr>
          <w:rFonts w:ascii="Times New Roman" w:hAnsi="Times New Roman" w:cs="Times New Roman"/>
          <w:b/>
        </w:rPr>
      </w:pPr>
      <w:r w:rsidRPr="000839CE">
        <w:rPr>
          <w:rFonts w:ascii="Times New Roman" w:hAnsi="Times New Roman" w:cs="Times New Roman"/>
          <w:b/>
        </w:rPr>
        <w:lastRenderedPageBreak/>
        <w:t>Declaration of AI Use</w:t>
      </w:r>
    </w:p>
    <w:p w14:paraId="357D3BC1" w14:textId="77777777" w:rsidR="007178B3" w:rsidRDefault="007178B3" w:rsidP="007178B3">
      <w:pPr>
        <w:spacing w:after="0" w:line="240" w:lineRule="auto"/>
        <w:rPr>
          <w:rFonts w:ascii="Times New Roman" w:hAnsi="Times New Roman" w:cs="Times New Roman"/>
          <w:b/>
        </w:rPr>
      </w:pPr>
    </w:p>
    <w:p w14:paraId="206A2F09" w14:textId="77777777" w:rsidR="007178B3" w:rsidRDefault="007178B3" w:rsidP="007178B3">
      <w:pPr>
        <w:spacing w:after="0" w:line="240" w:lineRule="auto"/>
        <w:rPr>
          <w:rFonts w:ascii="Times New Roman" w:hAnsi="Times New Roman" w:cs="Times New Roman"/>
          <w:b/>
        </w:rPr>
      </w:pPr>
    </w:p>
    <w:p w14:paraId="249B3088" w14:textId="77777777" w:rsidR="007178B3" w:rsidRDefault="007178B3" w:rsidP="007178B3">
      <w:pPr>
        <w:spacing w:after="0" w:line="240" w:lineRule="auto"/>
        <w:rPr>
          <w:rFonts w:ascii="Times New Roman" w:hAnsi="Times New Roman" w:cs="Times New Roman"/>
          <w:b/>
        </w:rPr>
      </w:pPr>
    </w:p>
    <w:p w14:paraId="70A19716" w14:textId="77777777" w:rsidR="007178B3" w:rsidRPr="002D08AC" w:rsidRDefault="007178B3" w:rsidP="007178B3">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1F5A1373" w14:textId="77777777" w:rsidR="007178B3" w:rsidRPr="009C1B69" w:rsidRDefault="007178B3" w:rsidP="007D4CA1">
      <w:pPr>
        <w:jc w:val="both"/>
        <w:rPr>
          <w:rFonts w:ascii="Times New Roman" w:eastAsia="Times New Roman" w:hAnsi="Times New Roman" w:cs="Times New Roman"/>
          <w:b/>
          <w:bCs/>
          <w:sz w:val="24"/>
          <w:szCs w:val="24"/>
          <w:lang w:val="en-US"/>
        </w:rPr>
      </w:pPr>
    </w:p>
    <w:p w14:paraId="5D712E79" w14:textId="77777777" w:rsidR="003D3657" w:rsidRPr="00650A09" w:rsidRDefault="003D3657" w:rsidP="007D4CA1">
      <w:pPr>
        <w:jc w:val="both"/>
        <w:rPr>
          <w:rFonts w:ascii="Times New Roman" w:eastAsia="Times New Roman" w:hAnsi="Times New Roman" w:cs="Times New Roman"/>
          <w:sz w:val="24"/>
          <w:szCs w:val="24"/>
          <w:lang w:val="en-US"/>
        </w:rPr>
      </w:pPr>
    </w:p>
    <w:p w14:paraId="30DE0FDC" w14:textId="3740271B" w:rsidR="005A4701" w:rsidRPr="00650A09" w:rsidRDefault="005A4701" w:rsidP="007D4CA1">
      <w:pPr>
        <w:jc w:val="both"/>
        <w:rPr>
          <w:rFonts w:ascii="Times New Roman" w:eastAsia="Times New Roman" w:hAnsi="Times New Roman" w:cs="Times New Roman"/>
          <w:b/>
          <w:bCs/>
          <w:sz w:val="24"/>
          <w:szCs w:val="24"/>
          <w:lang w:val="en-US"/>
        </w:rPr>
      </w:pPr>
      <w:r w:rsidRPr="00650A09">
        <w:rPr>
          <w:rFonts w:ascii="Times New Roman" w:eastAsia="Times New Roman" w:hAnsi="Times New Roman" w:cs="Times New Roman"/>
          <w:b/>
          <w:bCs/>
          <w:sz w:val="24"/>
          <w:szCs w:val="24"/>
          <w:lang w:val="en-US"/>
        </w:rPr>
        <w:t>REFERENCES</w:t>
      </w:r>
    </w:p>
    <w:p w14:paraId="3F6C5A16" w14:textId="397706DC" w:rsidR="00650A09" w:rsidRPr="007E056B" w:rsidRDefault="007E056B" w:rsidP="00E86CD5">
      <w:pPr>
        <w:ind w:left="567" w:hanging="567"/>
        <w:jc w:val="both"/>
        <w:rPr>
          <w:rFonts w:ascii="Times New Roman" w:eastAsia="Times New Roman" w:hAnsi="Times New Roman" w:cs="Times New Roman"/>
          <w:sz w:val="24"/>
          <w:szCs w:val="24"/>
        </w:rPr>
      </w:pPr>
      <w:r w:rsidRPr="007E056B">
        <w:rPr>
          <w:rFonts w:ascii="Times New Roman" w:hAnsi="Times New Roman" w:cs="Times New Roman"/>
          <w:color w:val="222222"/>
          <w:sz w:val="24"/>
          <w:szCs w:val="24"/>
          <w:shd w:val="clear" w:color="auto" w:fill="FFFFFF"/>
        </w:rPr>
        <w:t xml:space="preserve">Ahmed, S. F., Ullah, H., Aung, M. Z., Tisarum, R., Cha-Um, S., &amp; Datta, A. (2023). Iron toxicity tolerance of rice genotypes in relation to growth, yield and physiochemical characters. </w:t>
      </w:r>
      <w:r w:rsidRPr="007E056B">
        <w:rPr>
          <w:rFonts w:ascii="Times New Roman" w:hAnsi="Times New Roman" w:cs="Times New Roman"/>
          <w:i/>
          <w:iCs/>
          <w:color w:val="222222"/>
          <w:sz w:val="24"/>
          <w:szCs w:val="24"/>
          <w:shd w:val="clear" w:color="auto" w:fill="FFFFFF"/>
        </w:rPr>
        <w:t>Rice Science</w:t>
      </w:r>
      <w:r w:rsidRPr="007E056B">
        <w:rPr>
          <w:rFonts w:ascii="Times New Roman" w:hAnsi="Times New Roman" w:cs="Times New Roman"/>
          <w:color w:val="222222"/>
          <w:sz w:val="24"/>
          <w:szCs w:val="24"/>
          <w:shd w:val="clear" w:color="auto" w:fill="FFFFFF"/>
        </w:rPr>
        <w:t xml:space="preserve">, </w:t>
      </w:r>
      <w:r w:rsidRPr="007E056B">
        <w:rPr>
          <w:rFonts w:ascii="Times New Roman" w:hAnsi="Times New Roman" w:cs="Times New Roman"/>
          <w:i/>
          <w:iCs/>
          <w:color w:val="222222"/>
          <w:sz w:val="24"/>
          <w:szCs w:val="24"/>
          <w:shd w:val="clear" w:color="auto" w:fill="FFFFFF"/>
        </w:rPr>
        <w:t>30</w:t>
      </w:r>
      <w:r w:rsidRPr="007E056B">
        <w:rPr>
          <w:rFonts w:ascii="Times New Roman" w:hAnsi="Times New Roman" w:cs="Times New Roman"/>
          <w:color w:val="222222"/>
          <w:sz w:val="24"/>
          <w:szCs w:val="24"/>
          <w:shd w:val="clear" w:color="auto" w:fill="FFFFFF"/>
        </w:rPr>
        <w:t>(4), 321-334.</w:t>
      </w:r>
    </w:p>
    <w:p w14:paraId="3AC8CCAB" w14:textId="77777777" w:rsidR="00650A09" w:rsidRPr="00650A09" w:rsidRDefault="00650A09" w:rsidP="00E86CD5">
      <w:pPr>
        <w:ind w:left="567" w:hanging="567"/>
        <w:jc w:val="both"/>
        <w:rPr>
          <w:rFonts w:ascii="Times New Roman" w:eastAsia="Times New Roman" w:hAnsi="Times New Roman" w:cs="Times New Roman"/>
          <w:sz w:val="24"/>
          <w:szCs w:val="24"/>
        </w:rPr>
      </w:pPr>
      <w:r w:rsidRPr="00650A09">
        <w:rPr>
          <w:rFonts w:ascii="Times New Roman" w:eastAsia="Times New Roman" w:hAnsi="Times New Roman" w:cs="Times New Roman"/>
          <w:sz w:val="24"/>
          <w:szCs w:val="24"/>
        </w:rPr>
        <w:t xml:space="preserve">Ahammed, G. J., Li, Y., Li, X., Han, W., &amp; Chen, S. (2018). Epigallocatechin-3-Gallate Alleviates Salinity-Retarded Seed Germination and Oxidative Stress in Tomato. </w:t>
      </w:r>
      <w:r w:rsidRPr="00650A09">
        <w:rPr>
          <w:rFonts w:ascii="Times New Roman" w:eastAsia="Times New Roman" w:hAnsi="Times New Roman" w:cs="Times New Roman"/>
          <w:i/>
          <w:iCs/>
          <w:sz w:val="24"/>
          <w:szCs w:val="24"/>
        </w:rPr>
        <w:t>Journal of Plant Growth Regulation</w:t>
      </w:r>
      <w:r w:rsidRPr="00650A09">
        <w:rPr>
          <w:rFonts w:ascii="Times New Roman" w:eastAsia="Times New Roman" w:hAnsi="Times New Roman" w:cs="Times New Roman"/>
          <w:sz w:val="24"/>
          <w:szCs w:val="24"/>
        </w:rPr>
        <w:t xml:space="preserve">, </w:t>
      </w:r>
      <w:r w:rsidRPr="00650A09">
        <w:rPr>
          <w:rFonts w:ascii="Times New Roman" w:eastAsia="Times New Roman" w:hAnsi="Times New Roman" w:cs="Times New Roman"/>
          <w:i/>
          <w:iCs/>
          <w:sz w:val="24"/>
          <w:szCs w:val="24"/>
        </w:rPr>
        <w:t>37</w:t>
      </w:r>
      <w:r w:rsidRPr="00650A09">
        <w:rPr>
          <w:rFonts w:ascii="Times New Roman" w:eastAsia="Times New Roman" w:hAnsi="Times New Roman" w:cs="Times New Roman"/>
          <w:sz w:val="24"/>
          <w:szCs w:val="24"/>
        </w:rPr>
        <w:t xml:space="preserve">(4), 1349–1356. </w:t>
      </w:r>
      <w:hyperlink r:id="rId20" w:history="1">
        <w:r w:rsidRPr="00650A09">
          <w:rPr>
            <w:rStyle w:val="Hyperlink"/>
            <w:rFonts w:ascii="Times New Roman" w:eastAsia="Times New Roman" w:hAnsi="Times New Roman" w:cs="Times New Roman"/>
            <w:sz w:val="24"/>
            <w:szCs w:val="24"/>
          </w:rPr>
          <w:t>https://doi.org/10.1007/s00344-018-9849-0</w:t>
        </w:r>
      </w:hyperlink>
    </w:p>
    <w:p w14:paraId="44608B52" w14:textId="77777777" w:rsidR="00650A09" w:rsidRPr="00650A09" w:rsidRDefault="00650A09" w:rsidP="00E86CD5">
      <w:pPr>
        <w:ind w:left="567" w:hanging="567"/>
        <w:jc w:val="both"/>
        <w:rPr>
          <w:rFonts w:ascii="Times New Roman" w:eastAsia="Times New Roman" w:hAnsi="Times New Roman" w:cs="Times New Roman"/>
          <w:sz w:val="24"/>
          <w:szCs w:val="24"/>
        </w:rPr>
      </w:pPr>
      <w:r w:rsidRPr="00650A09">
        <w:rPr>
          <w:rFonts w:ascii="Times New Roman" w:eastAsia="Times New Roman" w:hAnsi="Times New Roman" w:cs="Times New Roman"/>
          <w:sz w:val="24"/>
          <w:szCs w:val="24"/>
        </w:rPr>
        <w:t xml:space="preserve">Alatawi, I., Xiong, H., Alkabkabi, H., Chiwina, K., Qu, Y., Du, R., Luo, Q., Ling, K., &amp; Shi, A. (2025). Genome-wide study of salt tolerance in USDA tomato germplasm at seedling stage. </w:t>
      </w:r>
      <w:r w:rsidRPr="00650A09">
        <w:rPr>
          <w:rFonts w:ascii="Times New Roman" w:eastAsia="Times New Roman" w:hAnsi="Times New Roman" w:cs="Times New Roman"/>
          <w:i/>
          <w:iCs/>
          <w:sz w:val="24"/>
          <w:szCs w:val="24"/>
        </w:rPr>
        <w:t>Scientific Reports</w:t>
      </w:r>
      <w:r w:rsidRPr="00650A09">
        <w:rPr>
          <w:rFonts w:ascii="Times New Roman" w:eastAsia="Times New Roman" w:hAnsi="Times New Roman" w:cs="Times New Roman"/>
          <w:sz w:val="24"/>
          <w:szCs w:val="24"/>
        </w:rPr>
        <w:t xml:space="preserve">, </w:t>
      </w:r>
      <w:r w:rsidRPr="00650A09">
        <w:rPr>
          <w:rFonts w:ascii="Times New Roman" w:eastAsia="Times New Roman" w:hAnsi="Times New Roman" w:cs="Times New Roman"/>
          <w:i/>
          <w:iCs/>
          <w:sz w:val="24"/>
          <w:szCs w:val="24"/>
        </w:rPr>
        <w:t>16</w:t>
      </w:r>
      <w:r w:rsidRPr="00650A09">
        <w:rPr>
          <w:rFonts w:ascii="Times New Roman" w:eastAsia="Times New Roman" w:hAnsi="Times New Roman" w:cs="Times New Roman"/>
          <w:sz w:val="24"/>
          <w:szCs w:val="24"/>
        </w:rPr>
        <w:t xml:space="preserve">(1), 1048–1048. </w:t>
      </w:r>
      <w:hyperlink r:id="rId21" w:history="1">
        <w:r w:rsidRPr="00650A09">
          <w:rPr>
            <w:rStyle w:val="Hyperlink"/>
            <w:rFonts w:ascii="Times New Roman" w:eastAsia="Times New Roman" w:hAnsi="Times New Roman" w:cs="Times New Roman"/>
            <w:sz w:val="24"/>
            <w:szCs w:val="24"/>
          </w:rPr>
          <w:t>https://doi.org/10.1038/s41598-025-30759-y</w:t>
        </w:r>
      </w:hyperlink>
    </w:p>
    <w:p w14:paraId="46CDA267" w14:textId="77777777" w:rsidR="00650A09" w:rsidRPr="00650A09" w:rsidRDefault="00650A09" w:rsidP="00E86CD5">
      <w:pPr>
        <w:ind w:left="567" w:hanging="567"/>
        <w:jc w:val="both"/>
        <w:rPr>
          <w:rFonts w:ascii="Times New Roman" w:eastAsia="Times New Roman" w:hAnsi="Times New Roman" w:cs="Times New Roman"/>
          <w:sz w:val="24"/>
          <w:szCs w:val="24"/>
        </w:rPr>
      </w:pPr>
      <w:r w:rsidRPr="00650A09">
        <w:rPr>
          <w:rFonts w:ascii="Times New Roman" w:eastAsia="Times New Roman" w:hAnsi="Times New Roman" w:cs="Times New Roman"/>
          <w:sz w:val="24"/>
          <w:szCs w:val="24"/>
        </w:rPr>
        <w:t xml:space="preserve">Alhasnawi, A. N., Walli, M. H., &amp; Doni, F. (2025). Biochemical Mechanisms Regulating Salt Tolerance in Plants. </w:t>
      </w:r>
      <w:r w:rsidRPr="00650A09">
        <w:rPr>
          <w:rFonts w:ascii="Times New Roman" w:eastAsia="Times New Roman" w:hAnsi="Times New Roman" w:cs="Times New Roman"/>
          <w:i/>
          <w:iCs/>
          <w:sz w:val="24"/>
          <w:szCs w:val="24"/>
        </w:rPr>
        <w:t>Journal of University of Babylon for Pure and Applied Sciences</w:t>
      </w:r>
      <w:r w:rsidRPr="00650A09">
        <w:rPr>
          <w:rFonts w:ascii="Times New Roman" w:eastAsia="Times New Roman" w:hAnsi="Times New Roman" w:cs="Times New Roman"/>
          <w:sz w:val="24"/>
          <w:szCs w:val="24"/>
        </w:rPr>
        <w:t xml:space="preserve">, </w:t>
      </w:r>
      <w:r w:rsidRPr="00650A09">
        <w:rPr>
          <w:rFonts w:ascii="Times New Roman" w:eastAsia="Times New Roman" w:hAnsi="Times New Roman" w:cs="Times New Roman"/>
          <w:i/>
          <w:iCs/>
          <w:sz w:val="24"/>
          <w:szCs w:val="24"/>
        </w:rPr>
        <w:t>33</w:t>
      </w:r>
      <w:r w:rsidRPr="00650A09">
        <w:rPr>
          <w:rFonts w:ascii="Times New Roman" w:eastAsia="Times New Roman" w:hAnsi="Times New Roman" w:cs="Times New Roman"/>
          <w:sz w:val="24"/>
          <w:szCs w:val="24"/>
        </w:rPr>
        <w:t xml:space="preserve">, 122–140. </w:t>
      </w:r>
      <w:hyperlink r:id="rId22" w:history="1">
        <w:r w:rsidRPr="00650A09">
          <w:rPr>
            <w:rStyle w:val="Hyperlink"/>
            <w:rFonts w:ascii="Times New Roman" w:eastAsia="Times New Roman" w:hAnsi="Times New Roman" w:cs="Times New Roman"/>
            <w:sz w:val="24"/>
            <w:szCs w:val="24"/>
          </w:rPr>
          <w:t>https://doi.org/10.29196/jubpas.v33i.5936</w:t>
        </w:r>
      </w:hyperlink>
    </w:p>
    <w:p w14:paraId="6EA5DC9C" w14:textId="77777777" w:rsidR="00650A09" w:rsidRPr="00650A09" w:rsidRDefault="00650A09" w:rsidP="00E86CD5">
      <w:pPr>
        <w:ind w:left="567" w:hanging="567"/>
        <w:jc w:val="both"/>
        <w:rPr>
          <w:rFonts w:ascii="Times New Roman" w:eastAsia="Times New Roman" w:hAnsi="Times New Roman" w:cs="Times New Roman"/>
          <w:sz w:val="24"/>
          <w:szCs w:val="24"/>
        </w:rPr>
      </w:pPr>
      <w:r w:rsidRPr="00650A09">
        <w:rPr>
          <w:rFonts w:ascii="Times New Roman" w:eastAsia="Times New Roman" w:hAnsi="Times New Roman" w:cs="Times New Roman"/>
          <w:sz w:val="24"/>
          <w:szCs w:val="24"/>
        </w:rPr>
        <w:t xml:space="preserve">Ali, M., Abo-El-Hasan, F. M., Abdelhameed, A. A., Soudy, F. A., Darwish, D. B. E., E. M., Khalil, R., El‐Absy, K. M., &amp; Kawy, A. H. A. (2025). Physiological and transcriptomic evaluation of salt tolerance in Egyptian tomato landraces at the seedling stage. </w:t>
      </w:r>
      <w:r w:rsidRPr="00650A09">
        <w:rPr>
          <w:rFonts w:ascii="Times New Roman" w:eastAsia="Times New Roman" w:hAnsi="Times New Roman" w:cs="Times New Roman"/>
          <w:i/>
          <w:iCs/>
          <w:sz w:val="24"/>
          <w:szCs w:val="24"/>
        </w:rPr>
        <w:t>BMC Plant Biology</w:t>
      </w:r>
      <w:r w:rsidRPr="00650A09">
        <w:rPr>
          <w:rFonts w:ascii="Times New Roman" w:eastAsia="Times New Roman" w:hAnsi="Times New Roman" w:cs="Times New Roman"/>
          <w:sz w:val="24"/>
          <w:szCs w:val="24"/>
        </w:rPr>
        <w:t xml:space="preserve">, </w:t>
      </w:r>
      <w:r w:rsidRPr="00650A09">
        <w:rPr>
          <w:rFonts w:ascii="Times New Roman" w:eastAsia="Times New Roman" w:hAnsi="Times New Roman" w:cs="Times New Roman"/>
          <w:i/>
          <w:iCs/>
          <w:sz w:val="24"/>
          <w:szCs w:val="24"/>
        </w:rPr>
        <w:t>25</w:t>
      </w:r>
      <w:r w:rsidRPr="00650A09">
        <w:rPr>
          <w:rFonts w:ascii="Times New Roman" w:eastAsia="Times New Roman" w:hAnsi="Times New Roman" w:cs="Times New Roman"/>
          <w:sz w:val="24"/>
          <w:szCs w:val="24"/>
        </w:rPr>
        <w:t xml:space="preserve">(1), 507–507. </w:t>
      </w:r>
      <w:hyperlink r:id="rId23" w:history="1">
        <w:r w:rsidRPr="00650A09">
          <w:rPr>
            <w:rStyle w:val="Hyperlink"/>
            <w:rFonts w:ascii="Times New Roman" w:eastAsia="Times New Roman" w:hAnsi="Times New Roman" w:cs="Times New Roman"/>
            <w:sz w:val="24"/>
            <w:szCs w:val="24"/>
          </w:rPr>
          <w:t>https://doi.org/10.1186/s12870-025-06358-4</w:t>
        </w:r>
      </w:hyperlink>
    </w:p>
    <w:p w14:paraId="6C0D4022" w14:textId="77777777" w:rsidR="00650A09" w:rsidRPr="00650A09" w:rsidRDefault="00650A09" w:rsidP="00E86CD5">
      <w:pPr>
        <w:ind w:left="567" w:hanging="567"/>
        <w:jc w:val="both"/>
        <w:rPr>
          <w:rFonts w:ascii="Times New Roman" w:eastAsia="Times New Roman" w:hAnsi="Times New Roman" w:cs="Times New Roman"/>
          <w:sz w:val="24"/>
          <w:szCs w:val="24"/>
        </w:rPr>
      </w:pPr>
      <w:r w:rsidRPr="00650A09">
        <w:rPr>
          <w:rFonts w:ascii="Times New Roman" w:eastAsia="Times New Roman" w:hAnsi="Times New Roman" w:cs="Times New Roman"/>
          <w:sz w:val="24"/>
          <w:szCs w:val="24"/>
        </w:rPr>
        <w:t xml:space="preserve">Bayoumi, Y., Sharaf‐Eldin, M., Hashem, A. O., El-Henawy, A., Okasha, A. M., Soltan, M., &amp; El-Aidy, F. (2025). Growth, Biochemical, Physiological, Yield and Quality Traits Responses of Ten Tomato Varieties to Soil Salinity Stress. </w:t>
      </w:r>
      <w:r w:rsidRPr="00650A09">
        <w:rPr>
          <w:rFonts w:ascii="Times New Roman" w:eastAsia="Times New Roman" w:hAnsi="Times New Roman" w:cs="Times New Roman"/>
          <w:i/>
          <w:iCs/>
          <w:sz w:val="24"/>
          <w:szCs w:val="24"/>
        </w:rPr>
        <w:t>Egyptian Journal of Soil Science</w:t>
      </w:r>
      <w:r w:rsidRPr="00650A09">
        <w:rPr>
          <w:rFonts w:ascii="Times New Roman" w:eastAsia="Times New Roman" w:hAnsi="Times New Roman" w:cs="Times New Roman"/>
          <w:sz w:val="24"/>
          <w:szCs w:val="24"/>
        </w:rPr>
        <w:t xml:space="preserve">, </w:t>
      </w:r>
      <w:r w:rsidRPr="00650A09">
        <w:rPr>
          <w:rFonts w:ascii="Times New Roman" w:eastAsia="Times New Roman" w:hAnsi="Times New Roman" w:cs="Times New Roman"/>
          <w:i/>
          <w:iCs/>
          <w:sz w:val="24"/>
          <w:szCs w:val="24"/>
        </w:rPr>
        <w:t>65</w:t>
      </w:r>
      <w:r w:rsidRPr="00650A09">
        <w:rPr>
          <w:rFonts w:ascii="Times New Roman" w:eastAsia="Times New Roman" w:hAnsi="Times New Roman" w:cs="Times New Roman"/>
          <w:sz w:val="24"/>
          <w:szCs w:val="24"/>
        </w:rPr>
        <w:t xml:space="preserve">(1), 0–0. </w:t>
      </w:r>
      <w:hyperlink r:id="rId24" w:history="1">
        <w:r w:rsidRPr="00650A09">
          <w:rPr>
            <w:rStyle w:val="Hyperlink"/>
            <w:rFonts w:ascii="Times New Roman" w:eastAsia="Times New Roman" w:hAnsi="Times New Roman" w:cs="Times New Roman"/>
            <w:sz w:val="24"/>
            <w:szCs w:val="24"/>
          </w:rPr>
          <w:t>https://doi.org/10.21608/ejss.2024.340408.1926</w:t>
        </w:r>
      </w:hyperlink>
    </w:p>
    <w:p w14:paraId="5362551B" w14:textId="77777777" w:rsidR="00650A09" w:rsidRDefault="00650A09" w:rsidP="00E86CD5">
      <w:pPr>
        <w:ind w:left="567" w:hanging="567"/>
        <w:jc w:val="both"/>
        <w:rPr>
          <w:rFonts w:ascii="Times New Roman" w:eastAsia="Times New Roman" w:hAnsi="Times New Roman" w:cs="Times New Roman"/>
          <w:sz w:val="24"/>
          <w:szCs w:val="24"/>
        </w:rPr>
      </w:pPr>
      <w:r w:rsidRPr="00650A09">
        <w:rPr>
          <w:rFonts w:ascii="Times New Roman" w:eastAsia="Times New Roman" w:hAnsi="Times New Roman" w:cs="Times New Roman"/>
          <w:sz w:val="24"/>
          <w:szCs w:val="24"/>
        </w:rPr>
        <w:t xml:space="preserve">Bogoutdinova, L. R., Khaliluev, M. R., Chaban, I. A., Gulevich, A. A., Shelepova, O. V., &amp; Baranova, E. N. (2024). Salt Tolerance Assessment of Different Tomato Varieties at the Seedling Stage. </w:t>
      </w:r>
      <w:r w:rsidRPr="00650A09">
        <w:rPr>
          <w:rFonts w:ascii="Times New Roman" w:eastAsia="Times New Roman" w:hAnsi="Times New Roman" w:cs="Times New Roman"/>
          <w:i/>
          <w:iCs/>
          <w:sz w:val="24"/>
          <w:szCs w:val="24"/>
        </w:rPr>
        <w:t>Horticulturae</w:t>
      </w:r>
      <w:r w:rsidRPr="00650A09">
        <w:rPr>
          <w:rFonts w:ascii="Times New Roman" w:eastAsia="Times New Roman" w:hAnsi="Times New Roman" w:cs="Times New Roman"/>
          <w:sz w:val="24"/>
          <w:szCs w:val="24"/>
        </w:rPr>
        <w:t xml:space="preserve">, </w:t>
      </w:r>
      <w:r w:rsidRPr="00650A09">
        <w:rPr>
          <w:rFonts w:ascii="Times New Roman" w:eastAsia="Times New Roman" w:hAnsi="Times New Roman" w:cs="Times New Roman"/>
          <w:i/>
          <w:iCs/>
          <w:sz w:val="24"/>
          <w:szCs w:val="24"/>
        </w:rPr>
        <w:t>10</w:t>
      </w:r>
      <w:r w:rsidRPr="00650A09">
        <w:rPr>
          <w:rFonts w:ascii="Times New Roman" w:eastAsia="Times New Roman" w:hAnsi="Times New Roman" w:cs="Times New Roman"/>
          <w:sz w:val="24"/>
          <w:szCs w:val="24"/>
        </w:rPr>
        <w:t xml:space="preserve">(6), 598–598. </w:t>
      </w:r>
      <w:hyperlink r:id="rId25" w:history="1">
        <w:r w:rsidRPr="00130383">
          <w:rPr>
            <w:rStyle w:val="Hyperlink"/>
            <w:rFonts w:ascii="Times New Roman" w:eastAsia="Times New Roman" w:hAnsi="Times New Roman" w:cs="Times New Roman"/>
            <w:sz w:val="24"/>
            <w:szCs w:val="24"/>
          </w:rPr>
          <w:t>https://doi.org/10.3390/horticulturae10060598</w:t>
        </w:r>
      </w:hyperlink>
    </w:p>
    <w:p w14:paraId="7E67D747" w14:textId="77777777" w:rsidR="00650A09" w:rsidRPr="00650A09" w:rsidRDefault="00650A09" w:rsidP="00E86CD5">
      <w:pPr>
        <w:ind w:left="567" w:hanging="567"/>
        <w:jc w:val="both"/>
        <w:rPr>
          <w:rFonts w:ascii="Times New Roman" w:eastAsia="Times New Roman" w:hAnsi="Times New Roman" w:cs="Times New Roman"/>
          <w:sz w:val="24"/>
          <w:szCs w:val="24"/>
        </w:rPr>
      </w:pPr>
      <w:r w:rsidRPr="00650A09">
        <w:rPr>
          <w:rFonts w:ascii="Times New Roman" w:eastAsia="Times New Roman" w:hAnsi="Times New Roman" w:cs="Times New Roman"/>
          <w:sz w:val="24"/>
          <w:szCs w:val="24"/>
        </w:rPr>
        <w:t xml:space="preserve">da Silva Oliveira, C. E., Zóz, T., Jalal, A., Vendruscolo, E. P., Nogueira, T. A. R., Jani, A. D., &amp; Filho, M. C. M. T. (2022). Tolerance and Adaptability of Tomato Genotypes to Saline Irrigation. </w:t>
      </w:r>
      <w:r w:rsidRPr="00650A09">
        <w:rPr>
          <w:rFonts w:ascii="Times New Roman" w:eastAsia="Times New Roman" w:hAnsi="Times New Roman" w:cs="Times New Roman"/>
          <w:i/>
          <w:iCs/>
          <w:sz w:val="24"/>
          <w:szCs w:val="24"/>
        </w:rPr>
        <w:t>Crops</w:t>
      </w:r>
      <w:r w:rsidRPr="00650A09">
        <w:rPr>
          <w:rFonts w:ascii="Times New Roman" w:eastAsia="Times New Roman" w:hAnsi="Times New Roman" w:cs="Times New Roman"/>
          <w:sz w:val="24"/>
          <w:szCs w:val="24"/>
        </w:rPr>
        <w:t xml:space="preserve">, </w:t>
      </w:r>
      <w:r w:rsidRPr="00650A09">
        <w:rPr>
          <w:rFonts w:ascii="Times New Roman" w:eastAsia="Times New Roman" w:hAnsi="Times New Roman" w:cs="Times New Roman"/>
          <w:i/>
          <w:iCs/>
          <w:sz w:val="24"/>
          <w:szCs w:val="24"/>
        </w:rPr>
        <w:t>2</w:t>
      </w:r>
      <w:r w:rsidRPr="00650A09">
        <w:rPr>
          <w:rFonts w:ascii="Times New Roman" w:eastAsia="Times New Roman" w:hAnsi="Times New Roman" w:cs="Times New Roman"/>
          <w:sz w:val="24"/>
          <w:szCs w:val="24"/>
        </w:rPr>
        <w:t xml:space="preserve">(3), 306–322. </w:t>
      </w:r>
      <w:hyperlink r:id="rId26" w:history="1">
        <w:r w:rsidRPr="00650A09">
          <w:rPr>
            <w:rStyle w:val="Hyperlink"/>
            <w:rFonts w:ascii="Times New Roman" w:eastAsia="Times New Roman" w:hAnsi="Times New Roman" w:cs="Times New Roman"/>
            <w:sz w:val="24"/>
            <w:szCs w:val="24"/>
          </w:rPr>
          <w:t>https://doi.org/10.3390/crops2030022</w:t>
        </w:r>
      </w:hyperlink>
    </w:p>
    <w:p w14:paraId="70BAC343" w14:textId="77777777" w:rsidR="00650A09" w:rsidRPr="00650A09" w:rsidRDefault="00650A09" w:rsidP="00E86CD5">
      <w:pPr>
        <w:ind w:left="567" w:hanging="567"/>
        <w:jc w:val="both"/>
        <w:rPr>
          <w:rFonts w:ascii="Times New Roman" w:eastAsia="Times New Roman" w:hAnsi="Times New Roman" w:cs="Times New Roman"/>
          <w:sz w:val="24"/>
          <w:szCs w:val="24"/>
        </w:rPr>
      </w:pPr>
      <w:r w:rsidRPr="00650A09">
        <w:rPr>
          <w:rFonts w:ascii="Times New Roman" w:eastAsia="Times New Roman" w:hAnsi="Times New Roman" w:cs="Times New Roman"/>
          <w:sz w:val="24"/>
          <w:szCs w:val="24"/>
        </w:rPr>
        <w:lastRenderedPageBreak/>
        <w:t xml:space="preserve">Deanda-Tovar, A. A., Rodríguez-Pérez, J. E., Sahagún‐Castellanos, J., Colinas-León, M. T., Pérez‐Rodríguez, P., &amp; Paredes-Cervantes, A. E. (2025). Tomato Lines Tolerant to Sodium Chloride at Early Growth Stages. </w:t>
      </w:r>
      <w:r w:rsidRPr="00650A09">
        <w:rPr>
          <w:rFonts w:ascii="Times New Roman" w:eastAsia="Times New Roman" w:hAnsi="Times New Roman" w:cs="Times New Roman"/>
          <w:i/>
          <w:iCs/>
          <w:sz w:val="24"/>
          <w:szCs w:val="24"/>
        </w:rPr>
        <w:t>Horticulturae</w:t>
      </w:r>
      <w:r w:rsidRPr="00650A09">
        <w:rPr>
          <w:rFonts w:ascii="Times New Roman" w:eastAsia="Times New Roman" w:hAnsi="Times New Roman" w:cs="Times New Roman"/>
          <w:sz w:val="24"/>
          <w:szCs w:val="24"/>
        </w:rPr>
        <w:t xml:space="preserve">, </w:t>
      </w:r>
      <w:r w:rsidRPr="00650A09">
        <w:rPr>
          <w:rFonts w:ascii="Times New Roman" w:eastAsia="Times New Roman" w:hAnsi="Times New Roman" w:cs="Times New Roman"/>
          <w:i/>
          <w:iCs/>
          <w:sz w:val="24"/>
          <w:szCs w:val="24"/>
        </w:rPr>
        <w:t>11</w:t>
      </w:r>
      <w:r w:rsidRPr="00650A09">
        <w:rPr>
          <w:rFonts w:ascii="Times New Roman" w:eastAsia="Times New Roman" w:hAnsi="Times New Roman" w:cs="Times New Roman"/>
          <w:sz w:val="24"/>
          <w:szCs w:val="24"/>
        </w:rPr>
        <w:t xml:space="preserve">(5), 532–532. </w:t>
      </w:r>
      <w:hyperlink r:id="rId27" w:history="1">
        <w:r w:rsidRPr="00650A09">
          <w:rPr>
            <w:rStyle w:val="Hyperlink"/>
            <w:rFonts w:ascii="Times New Roman" w:eastAsia="Times New Roman" w:hAnsi="Times New Roman" w:cs="Times New Roman"/>
            <w:sz w:val="24"/>
            <w:szCs w:val="24"/>
          </w:rPr>
          <w:t>https://doi.org/10.3390/horticulturae11050532</w:t>
        </w:r>
      </w:hyperlink>
    </w:p>
    <w:p w14:paraId="47E1E6F0" w14:textId="77777777" w:rsidR="00650A09" w:rsidRPr="00650A09" w:rsidRDefault="00650A09" w:rsidP="00E86CD5">
      <w:pPr>
        <w:ind w:left="567" w:hanging="567"/>
        <w:jc w:val="both"/>
        <w:rPr>
          <w:rFonts w:ascii="Times New Roman" w:eastAsia="Times New Roman" w:hAnsi="Times New Roman" w:cs="Times New Roman"/>
          <w:sz w:val="24"/>
          <w:szCs w:val="24"/>
        </w:rPr>
      </w:pPr>
      <w:r w:rsidRPr="00650A09">
        <w:rPr>
          <w:rFonts w:ascii="Times New Roman" w:eastAsia="Times New Roman" w:hAnsi="Times New Roman" w:cs="Times New Roman"/>
          <w:sz w:val="24"/>
          <w:szCs w:val="24"/>
        </w:rPr>
        <w:t xml:space="preserve">Deanda-Tovar, A. A., Rodríguez-Pérez, J. E., Sahagún‐Castellanos, J., Colinas-León, M. T., Pérez‐Rodríguez, P., &amp; Paredes-Cervantes, A. E. (2025). Tomato Lines Tolerant to Sodium Chloride at Early Growth Stages. </w:t>
      </w:r>
      <w:r w:rsidRPr="00650A09">
        <w:rPr>
          <w:rFonts w:ascii="Times New Roman" w:eastAsia="Times New Roman" w:hAnsi="Times New Roman" w:cs="Times New Roman"/>
          <w:i/>
          <w:iCs/>
          <w:sz w:val="24"/>
          <w:szCs w:val="24"/>
        </w:rPr>
        <w:t>Horticulturae</w:t>
      </w:r>
      <w:r w:rsidRPr="00650A09">
        <w:rPr>
          <w:rFonts w:ascii="Times New Roman" w:eastAsia="Times New Roman" w:hAnsi="Times New Roman" w:cs="Times New Roman"/>
          <w:sz w:val="24"/>
          <w:szCs w:val="24"/>
        </w:rPr>
        <w:t xml:space="preserve">, </w:t>
      </w:r>
      <w:r w:rsidRPr="00650A09">
        <w:rPr>
          <w:rFonts w:ascii="Times New Roman" w:eastAsia="Times New Roman" w:hAnsi="Times New Roman" w:cs="Times New Roman"/>
          <w:i/>
          <w:iCs/>
          <w:sz w:val="24"/>
          <w:szCs w:val="24"/>
        </w:rPr>
        <w:t>11</w:t>
      </w:r>
      <w:r w:rsidRPr="00650A09">
        <w:rPr>
          <w:rFonts w:ascii="Times New Roman" w:eastAsia="Times New Roman" w:hAnsi="Times New Roman" w:cs="Times New Roman"/>
          <w:sz w:val="24"/>
          <w:szCs w:val="24"/>
        </w:rPr>
        <w:t xml:space="preserve">(5), 532–532. </w:t>
      </w:r>
      <w:hyperlink r:id="rId28" w:history="1">
        <w:r w:rsidRPr="00650A09">
          <w:rPr>
            <w:rStyle w:val="Hyperlink"/>
            <w:rFonts w:ascii="Times New Roman" w:eastAsia="Times New Roman" w:hAnsi="Times New Roman" w:cs="Times New Roman"/>
            <w:sz w:val="24"/>
            <w:szCs w:val="24"/>
          </w:rPr>
          <w:t>https://doi.org/10.3390/horticulturae11050532</w:t>
        </w:r>
      </w:hyperlink>
    </w:p>
    <w:p w14:paraId="406559EF" w14:textId="77777777" w:rsidR="00650A09" w:rsidRPr="00650A09" w:rsidRDefault="00650A09" w:rsidP="00E86CD5">
      <w:pPr>
        <w:ind w:left="567" w:hanging="567"/>
        <w:jc w:val="both"/>
        <w:rPr>
          <w:rFonts w:ascii="Times New Roman" w:eastAsia="Times New Roman" w:hAnsi="Times New Roman" w:cs="Times New Roman"/>
          <w:sz w:val="24"/>
          <w:szCs w:val="24"/>
        </w:rPr>
      </w:pPr>
      <w:r w:rsidRPr="00650A09">
        <w:rPr>
          <w:rFonts w:ascii="Times New Roman" w:eastAsia="Times New Roman" w:hAnsi="Times New Roman" w:cs="Times New Roman"/>
          <w:sz w:val="24"/>
          <w:szCs w:val="24"/>
        </w:rPr>
        <w:t xml:space="preserve">Geshnizjani, N., Snoek, B. L., Willems, L. A. J., Rienstra, J., Nijveen, H., Hilhorst, H. W. M., &amp; Ligterink, W. (2020). Detection of QTLs for genotype × environment interactions in tomato seeds and seedlings. </w:t>
      </w:r>
      <w:r w:rsidRPr="00650A09">
        <w:rPr>
          <w:rFonts w:ascii="Times New Roman" w:eastAsia="Times New Roman" w:hAnsi="Times New Roman" w:cs="Times New Roman"/>
          <w:i/>
          <w:iCs/>
          <w:sz w:val="24"/>
          <w:szCs w:val="24"/>
        </w:rPr>
        <w:t>Plant Cell &amp; Environment</w:t>
      </w:r>
      <w:r w:rsidRPr="00650A09">
        <w:rPr>
          <w:rFonts w:ascii="Times New Roman" w:eastAsia="Times New Roman" w:hAnsi="Times New Roman" w:cs="Times New Roman"/>
          <w:sz w:val="24"/>
          <w:szCs w:val="24"/>
        </w:rPr>
        <w:t xml:space="preserve">, </w:t>
      </w:r>
      <w:r w:rsidRPr="00650A09">
        <w:rPr>
          <w:rFonts w:ascii="Times New Roman" w:eastAsia="Times New Roman" w:hAnsi="Times New Roman" w:cs="Times New Roman"/>
          <w:i/>
          <w:iCs/>
          <w:sz w:val="24"/>
          <w:szCs w:val="24"/>
        </w:rPr>
        <w:t>43</w:t>
      </w:r>
      <w:r w:rsidRPr="00650A09">
        <w:rPr>
          <w:rFonts w:ascii="Times New Roman" w:eastAsia="Times New Roman" w:hAnsi="Times New Roman" w:cs="Times New Roman"/>
          <w:sz w:val="24"/>
          <w:szCs w:val="24"/>
        </w:rPr>
        <w:t xml:space="preserve">(8), 1973–1988. </w:t>
      </w:r>
      <w:hyperlink r:id="rId29" w:history="1">
        <w:r w:rsidRPr="00650A09">
          <w:rPr>
            <w:rStyle w:val="Hyperlink"/>
            <w:rFonts w:ascii="Times New Roman" w:eastAsia="Times New Roman" w:hAnsi="Times New Roman" w:cs="Times New Roman"/>
            <w:sz w:val="24"/>
            <w:szCs w:val="24"/>
          </w:rPr>
          <w:t>https://doi.org/10.1111/pce.13788</w:t>
        </w:r>
      </w:hyperlink>
    </w:p>
    <w:p w14:paraId="0B37EA03" w14:textId="77777777" w:rsidR="00650A09" w:rsidRPr="00650A09" w:rsidRDefault="00650A09" w:rsidP="00E86CD5">
      <w:pPr>
        <w:ind w:left="567" w:hanging="567"/>
        <w:jc w:val="both"/>
        <w:rPr>
          <w:rFonts w:ascii="Times New Roman" w:eastAsia="Times New Roman" w:hAnsi="Times New Roman" w:cs="Times New Roman"/>
          <w:sz w:val="24"/>
          <w:szCs w:val="24"/>
        </w:rPr>
      </w:pPr>
      <w:r w:rsidRPr="00650A09">
        <w:rPr>
          <w:rFonts w:ascii="Times New Roman" w:eastAsia="Times New Roman" w:hAnsi="Times New Roman" w:cs="Times New Roman"/>
          <w:sz w:val="24"/>
          <w:szCs w:val="24"/>
        </w:rPr>
        <w:t xml:space="preserve">İbrahimova, U., Talai, J., Hasan, Md. M., Huseynova, I., Raja, V., Rastogi, A., Ghaffari, H., Živčák, M., Yang, X., &amp; Brestič, M. (2025). Dissecting the osmotic and oxidative stress responses in salt-tolerant and salt-sensitive wheat genotypes under saline conditions. </w:t>
      </w:r>
      <w:r w:rsidRPr="00650A09">
        <w:rPr>
          <w:rFonts w:ascii="Times New Roman" w:eastAsia="Times New Roman" w:hAnsi="Times New Roman" w:cs="Times New Roman"/>
          <w:i/>
          <w:iCs/>
          <w:sz w:val="24"/>
          <w:szCs w:val="24"/>
        </w:rPr>
        <w:t>Plant Soil and Environment</w:t>
      </w:r>
      <w:r w:rsidRPr="00650A09">
        <w:rPr>
          <w:rFonts w:ascii="Times New Roman" w:eastAsia="Times New Roman" w:hAnsi="Times New Roman" w:cs="Times New Roman"/>
          <w:sz w:val="24"/>
          <w:szCs w:val="24"/>
        </w:rPr>
        <w:t xml:space="preserve">, </w:t>
      </w:r>
      <w:r w:rsidRPr="00650A09">
        <w:rPr>
          <w:rFonts w:ascii="Times New Roman" w:eastAsia="Times New Roman" w:hAnsi="Times New Roman" w:cs="Times New Roman"/>
          <w:i/>
          <w:iCs/>
          <w:sz w:val="24"/>
          <w:szCs w:val="24"/>
        </w:rPr>
        <w:t>71</w:t>
      </w:r>
      <w:r w:rsidRPr="00650A09">
        <w:rPr>
          <w:rFonts w:ascii="Times New Roman" w:eastAsia="Times New Roman" w:hAnsi="Times New Roman" w:cs="Times New Roman"/>
          <w:sz w:val="24"/>
          <w:szCs w:val="24"/>
        </w:rPr>
        <w:t xml:space="preserve">(1), 36–47. </w:t>
      </w:r>
      <w:hyperlink r:id="rId30" w:history="1">
        <w:r w:rsidRPr="00650A09">
          <w:rPr>
            <w:rStyle w:val="Hyperlink"/>
            <w:rFonts w:ascii="Times New Roman" w:eastAsia="Times New Roman" w:hAnsi="Times New Roman" w:cs="Times New Roman"/>
            <w:sz w:val="24"/>
            <w:szCs w:val="24"/>
          </w:rPr>
          <w:t>https://doi.org/10.17221/459/2024-pse</w:t>
        </w:r>
      </w:hyperlink>
    </w:p>
    <w:p w14:paraId="7B1933CD" w14:textId="77777777" w:rsidR="00650A09" w:rsidRPr="00650A09" w:rsidRDefault="00650A09" w:rsidP="00E86CD5">
      <w:pPr>
        <w:ind w:left="567" w:hanging="567"/>
        <w:jc w:val="both"/>
        <w:rPr>
          <w:rFonts w:ascii="Times New Roman" w:eastAsia="Times New Roman" w:hAnsi="Times New Roman" w:cs="Times New Roman"/>
          <w:sz w:val="24"/>
          <w:szCs w:val="24"/>
        </w:rPr>
      </w:pPr>
      <w:r w:rsidRPr="00650A09">
        <w:rPr>
          <w:rFonts w:ascii="Times New Roman" w:eastAsia="Times New Roman" w:hAnsi="Times New Roman" w:cs="Times New Roman"/>
          <w:sz w:val="24"/>
          <w:szCs w:val="24"/>
        </w:rPr>
        <w:t xml:space="preserve">Isayenkov, S. V., &amp; Maathuis, F. J. M. (2019). Plant Salinity Stress: Many Unanswered Questions Remain. </w:t>
      </w:r>
      <w:r w:rsidRPr="00650A09">
        <w:rPr>
          <w:rFonts w:ascii="Times New Roman" w:eastAsia="Times New Roman" w:hAnsi="Times New Roman" w:cs="Times New Roman"/>
          <w:i/>
          <w:iCs/>
          <w:sz w:val="24"/>
          <w:szCs w:val="24"/>
        </w:rPr>
        <w:t>Frontiers in Plant Science</w:t>
      </w:r>
      <w:r w:rsidRPr="00650A09">
        <w:rPr>
          <w:rFonts w:ascii="Times New Roman" w:eastAsia="Times New Roman" w:hAnsi="Times New Roman" w:cs="Times New Roman"/>
          <w:sz w:val="24"/>
          <w:szCs w:val="24"/>
        </w:rPr>
        <w:t xml:space="preserve">, </w:t>
      </w:r>
      <w:r w:rsidRPr="00650A09">
        <w:rPr>
          <w:rFonts w:ascii="Times New Roman" w:eastAsia="Times New Roman" w:hAnsi="Times New Roman" w:cs="Times New Roman"/>
          <w:i/>
          <w:iCs/>
          <w:sz w:val="24"/>
          <w:szCs w:val="24"/>
        </w:rPr>
        <w:t>10</w:t>
      </w:r>
      <w:r w:rsidRPr="00650A09">
        <w:rPr>
          <w:rFonts w:ascii="Times New Roman" w:eastAsia="Times New Roman" w:hAnsi="Times New Roman" w:cs="Times New Roman"/>
          <w:sz w:val="24"/>
          <w:szCs w:val="24"/>
        </w:rPr>
        <w:t xml:space="preserve">, 80–80. </w:t>
      </w:r>
      <w:hyperlink r:id="rId31" w:history="1">
        <w:r w:rsidRPr="00650A09">
          <w:rPr>
            <w:rStyle w:val="Hyperlink"/>
            <w:rFonts w:ascii="Times New Roman" w:eastAsia="Times New Roman" w:hAnsi="Times New Roman" w:cs="Times New Roman"/>
            <w:sz w:val="24"/>
            <w:szCs w:val="24"/>
          </w:rPr>
          <w:t>https://doi.org/10.3389/fpls.2019.00080</w:t>
        </w:r>
      </w:hyperlink>
    </w:p>
    <w:p w14:paraId="45F97F52" w14:textId="77777777" w:rsidR="00650A09" w:rsidRDefault="00650A09" w:rsidP="00E86CD5">
      <w:pPr>
        <w:ind w:left="567" w:hanging="567"/>
        <w:jc w:val="both"/>
        <w:rPr>
          <w:rFonts w:ascii="Times New Roman" w:eastAsia="Times New Roman" w:hAnsi="Times New Roman" w:cs="Times New Roman"/>
          <w:sz w:val="24"/>
          <w:szCs w:val="24"/>
        </w:rPr>
      </w:pPr>
      <w:r w:rsidRPr="00650A09">
        <w:rPr>
          <w:rFonts w:ascii="Times New Roman" w:eastAsia="Times New Roman" w:hAnsi="Times New Roman" w:cs="Times New Roman"/>
          <w:sz w:val="24"/>
          <w:szCs w:val="24"/>
        </w:rPr>
        <w:t xml:space="preserve">Islam, Md. J., Jharna, D. E., Hossain, Md. M., Rabbi, F., &amp; Roy, N. (2026). Metabolic and Developmental Adaptations Conferring Salt Stress Tolerance in Tomato (Solanum lycopersicum L.) Varieties. </w:t>
      </w:r>
      <w:r w:rsidRPr="00650A09">
        <w:rPr>
          <w:rFonts w:ascii="Times New Roman" w:eastAsia="Times New Roman" w:hAnsi="Times New Roman" w:cs="Times New Roman"/>
          <w:i/>
          <w:iCs/>
          <w:sz w:val="24"/>
          <w:szCs w:val="24"/>
        </w:rPr>
        <w:t>Khulna University Studies</w:t>
      </w:r>
      <w:r w:rsidRPr="00650A09">
        <w:rPr>
          <w:rFonts w:ascii="Times New Roman" w:eastAsia="Times New Roman" w:hAnsi="Times New Roman" w:cs="Times New Roman"/>
          <w:sz w:val="24"/>
          <w:szCs w:val="24"/>
        </w:rPr>
        <w:t xml:space="preserve">. </w:t>
      </w:r>
      <w:hyperlink r:id="rId32" w:history="1">
        <w:r w:rsidRPr="00130383">
          <w:rPr>
            <w:rStyle w:val="Hyperlink"/>
            <w:rFonts w:ascii="Times New Roman" w:eastAsia="Times New Roman" w:hAnsi="Times New Roman" w:cs="Times New Roman"/>
            <w:sz w:val="24"/>
            <w:szCs w:val="24"/>
          </w:rPr>
          <w:t>https://doi.org/10.53808/kus.2026.23.01.1474-ls</w:t>
        </w:r>
      </w:hyperlink>
    </w:p>
    <w:p w14:paraId="0F964CDA" w14:textId="77777777" w:rsidR="00650A09" w:rsidRPr="00650A09" w:rsidRDefault="00650A09" w:rsidP="00E86CD5">
      <w:pPr>
        <w:ind w:left="567" w:hanging="567"/>
        <w:jc w:val="both"/>
        <w:rPr>
          <w:rFonts w:ascii="Times New Roman" w:eastAsia="Times New Roman" w:hAnsi="Times New Roman" w:cs="Times New Roman"/>
          <w:sz w:val="24"/>
          <w:szCs w:val="24"/>
        </w:rPr>
      </w:pPr>
      <w:r w:rsidRPr="00650A09">
        <w:rPr>
          <w:rFonts w:ascii="Times New Roman" w:eastAsia="Times New Roman" w:hAnsi="Times New Roman" w:cs="Times New Roman"/>
          <w:sz w:val="24"/>
          <w:szCs w:val="24"/>
        </w:rPr>
        <w:t xml:space="preserve">Kaur, H., Gupta, N., &amp; Jindal, S. K. (2021). Influence of proline and ascorbic acid on seed germination behaviour of tomato (Solanum lycopersicum L.) under salt stress. </w:t>
      </w:r>
      <w:r w:rsidRPr="00650A09">
        <w:rPr>
          <w:rFonts w:ascii="Times New Roman" w:eastAsia="Times New Roman" w:hAnsi="Times New Roman" w:cs="Times New Roman"/>
          <w:i/>
          <w:iCs/>
          <w:sz w:val="24"/>
          <w:szCs w:val="24"/>
        </w:rPr>
        <w:t>Agricultural Research Journal</w:t>
      </w:r>
      <w:r w:rsidRPr="00650A09">
        <w:rPr>
          <w:rFonts w:ascii="Times New Roman" w:eastAsia="Times New Roman" w:hAnsi="Times New Roman" w:cs="Times New Roman"/>
          <w:sz w:val="24"/>
          <w:szCs w:val="24"/>
        </w:rPr>
        <w:t xml:space="preserve">, </w:t>
      </w:r>
      <w:r w:rsidRPr="00650A09">
        <w:rPr>
          <w:rFonts w:ascii="Times New Roman" w:eastAsia="Times New Roman" w:hAnsi="Times New Roman" w:cs="Times New Roman"/>
          <w:i/>
          <w:iCs/>
          <w:sz w:val="24"/>
          <w:szCs w:val="24"/>
        </w:rPr>
        <w:t>58</w:t>
      </w:r>
      <w:r w:rsidRPr="00650A09">
        <w:rPr>
          <w:rFonts w:ascii="Times New Roman" w:eastAsia="Times New Roman" w:hAnsi="Times New Roman" w:cs="Times New Roman"/>
          <w:sz w:val="24"/>
          <w:szCs w:val="24"/>
        </w:rPr>
        <w:t xml:space="preserve">(6), 1053–1059. </w:t>
      </w:r>
      <w:hyperlink r:id="rId33" w:history="1">
        <w:r w:rsidRPr="00650A09">
          <w:rPr>
            <w:rStyle w:val="Hyperlink"/>
            <w:rFonts w:ascii="Times New Roman" w:eastAsia="Times New Roman" w:hAnsi="Times New Roman" w:cs="Times New Roman"/>
            <w:sz w:val="24"/>
            <w:szCs w:val="24"/>
          </w:rPr>
          <w:t>https://doi.org/10.5958/2395-146x.2021.00148.4</w:t>
        </w:r>
      </w:hyperlink>
    </w:p>
    <w:p w14:paraId="140EF56E" w14:textId="77777777" w:rsidR="00650A09" w:rsidRPr="00650A09" w:rsidRDefault="00650A09" w:rsidP="00E86CD5">
      <w:pPr>
        <w:ind w:left="567" w:hanging="567"/>
        <w:jc w:val="both"/>
        <w:rPr>
          <w:rFonts w:ascii="Times New Roman" w:eastAsia="Times New Roman" w:hAnsi="Times New Roman" w:cs="Times New Roman"/>
          <w:sz w:val="24"/>
          <w:szCs w:val="24"/>
        </w:rPr>
      </w:pPr>
      <w:r w:rsidRPr="00650A09">
        <w:rPr>
          <w:rFonts w:ascii="Times New Roman" w:eastAsia="Times New Roman" w:hAnsi="Times New Roman" w:cs="Times New Roman"/>
          <w:sz w:val="24"/>
          <w:szCs w:val="24"/>
        </w:rPr>
        <w:t xml:space="preserve">Kaveh, H., Vatandoost, S., Nemati, H., &amp; Farsi, M. (2020). Heterosis and Combining Ability Evaluation in Different Tomato Inbred-lines for Salinity Tolerance During the Seedling Stage. </w:t>
      </w:r>
      <w:r w:rsidRPr="00650A09">
        <w:rPr>
          <w:rFonts w:ascii="Times New Roman" w:eastAsia="Times New Roman" w:hAnsi="Times New Roman" w:cs="Times New Roman"/>
          <w:i/>
          <w:iCs/>
          <w:sz w:val="24"/>
          <w:szCs w:val="24"/>
        </w:rPr>
        <w:t>DOAJ (DOAJ: Directory of Open Access Journals)</w:t>
      </w:r>
      <w:r w:rsidRPr="00650A09">
        <w:rPr>
          <w:rFonts w:ascii="Times New Roman" w:eastAsia="Times New Roman" w:hAnsi="Times New Roman" w:cs="Times New Roman"/>
          <w:sz w:val="24"/>
          <w:szCs w:val="24"/>
        </w:rPr>
        <w:t xml:space="preserve">, </w:t>
      </w:r>
      <w:r w:rsidRPr="00650A09">
        <w:rPr>
          <w:rFonts w:ascii="Times New Roman" w:eastAsia="Times New Roman" w:hAnsi="Times New Roman" w:cs="Times New Roman"/>
          <w:i/>
          <w:iCs/>
          <w:sz w:val="24"/>
          <w:szCs w:val="24"/>
        </w:rPr>
        <w:t>2</w:t>
      </w:r>
      <w:r w:rsidRPr="00650A09">
        <w:rPr>
          <w:rFonts w:ascii="Times New Roman" w:eastAsia="Times New Roman" w:hAnsi="Times New Roman" w:cs="Times New Roman"/>
          <w:sz w:val="24"/>
          <w:szCs w:val="24"/>
        </w:rPr>
        <w:t xml:space="preserve">(1), 9–15. </w:t>
      </w:r>
      <w:hyperlink r:id="rId34" w:history="1">
        <w:r w:rsidRPr="00650A09">
          <w:rPr>
            <w:rStyle w:val="Hyperlink"/>
            <w:rFonts w:ascii="Times New Roman" w:eastAsia="Times New Roman" w:hAnsi="Times New Roman" w:cs="Times New Roman"/>
            <w:sz w:val="24"/>
            <w:szCs w:val="24"/>
          </w:rPr>
          <w:t>https://doi.org/10.22111/jep.2020.31828.1017</w:t>
        </w:r>
      </w:hyperlink>
    </w:p>
    <w:p w14:paraId="1CEA3336" w14:textId="77777777" w:rsidR="00650A09" w:rsidRPr="00650A09" w:rsidRDefault="00650A09" w:rsidP="00E86CD5">
      <w:pPr>
        <w:ind w:left="567" w:hanging="567"/>
        <w:jc w:val="both"/>
        <w:rPr>
          <w:rFonts w:ascii="Times New Roman" w:eastAsia="Times New Roman" w:hAnsi="Times New Roman" w:cs="Times New Roman"/>
          <w:sz w:val="24"/>
          <w:szCs w:val="24"/>
        </w:rPr>
      </w:pPr>
      <w:r w:rsidRPr="00650A09">
        <w:rPr>
          <w:rFonts w:ascii="Times New Roman" w:eastAsia="Times New Roman" w:hAnsi="Times New Roman" w:cs="Times New Roman"/>
          <w:sz w:val="24"/>
          <w:szCs w:val="24"/>
        </w:rPr>
        <w:t xml:space="preserve">López-Méndez, A. G., Rodríguez-Pérez, J. E., Mascorro-Gallardo, J. O., Sahagún‐Castellanos, J., &amp; Lobato-Ortíz, R. (2023). NaCl Tolerance during Germination and Seedling Stages of Tomato (Solanum lycopersicum L.) Lines Native to Mexico. </w:t>
      </w:r>
      <w:r w:rsidRPr="00650A09">
        <w:rPr>
          <w:rFonts w:ascii="Times New Roman" w:eastAsia="Times New Roman" w:hAnsi="Times New Roman" w:cs="Times New Roman"/>
          <w:i/>
          <w:iCs/>
          <w:sz w:val="24"/>
          <w:szCs w:val="24"/>
        </w:rPr>
        <w:t>Preprints.Org</w:t>
      </w:r>
      <w:r w:rsidRPr="00650A09">
        <w:rPr>
          <w:rFonts w:ascii="Times New Roman" w:eastAsia="Times New Roman" w:hAnsi="Times New Roman" w:cs="Times New Roman"/>
          <w:sz w:val="24"/>
          <w:szCs w:val="24"/>
        </w:rPr>
        <w:t xml:space="preserve">. </w:t>
      </w:r>
      <w:hyperlink r:id="rId35" w:history="1">
        <w:r w:rsidRPr="00650A09">
          <w:rPr>
            <w:rStyle w:val="Hyperlink"/>
            <w:rFonts w:ascii="Times New Roman" w:eastAsia="Times New Roman" w:hAnsi="Times New Roman" w:cs="Times New Roman"/>
            <w:sz w:val="24"/>
            <w:szCs w:val="24"/>
          </w:rPr>
          <w:t>https://doi.org/10.20944/preprints202312.0538.v1</w:t>
        </w:r>
      </w:hyperlink>
    </w:p>
    <w:p w14:paraId="5FBB6593" w14:textId="77777777" w:rsidR="00650A09" w:rsidRDefault="00650A09" w:rsidP="00E86CD5">
      <w:pPr>
        <w:ind w:left="567" w:hanging="567"/>
        <w:jc w:val="both"/>
        <w:rPr>
          <w:rFonts w:ascii="Times New Roman" w:eastAsia="Times New Roman" w:hAnsi="Times New Roman" w:cs="Times New Roman"/>
          <w:sz w:val="24"/>
          <w:szCs w:val="24"/>
        </w:rPr>
      </w:pPr>
      <w:r w:rsidRPr="00650A09">
        <w:rPr>
          <w:rFonts w:ascii="Times New Roman" w:eastAsia="Times New Roman" w:hAnsi="Times New Roman" w:cs="Times New Roman"/>
          <w:sz w:val="24"/>
          <w:szCs w:val="24"/>
        </w:rPr>
        <w:t xml:space="preserve">Moghaddam, A. H. (2026). Identification of salt-tolerant henna (Lawsonia inermis L.) germplasm using a fuzzy comprehensive evaluation model at the seed germination stage. </w:t>
      </w:r>
      <w:r w:rsidRPr="00650A09">
        <w:rPr>
          <w:rFonts w:ascii="Times New Roman" w:eastAsia="Times New Roman" w:hAnsi="Times New Roman" w:cs="Times New Roman"/>
          <w:i/>
          <w:iCs/>
          <w:sz w:val="24"/>
          <w:szCs w:val="24"/>
        </w:rPr>
        <w:t>BMC Plant Biology</w:t>
      </w:r>
      <w:r w:rsidRPr="00650A09">
        <w:rPr>
          <w:rFonts w:ascii="Times New Roman" w:eastAsia="Times New Roman" w:hAnsi="Times New Roman" w:cs="Times New Roman"/>
          <w:sz w:val="24"/>
          <w:szCs w:val="24"/>
        </w:rPr>
        <w:t xml:space="preserve">, </w:t>
      </w:r>
      <w:r w:rsidRPr="00650A09">
        <w:rPr>
          <w:rFonts w:ascii="Times New Roman" w:eastAsia="Times New Roman" w:hAnsi="Times New Roman" w:cs="Times New Roman"/>
          <w:i/>
          <w:iCs/>
          <w:sz w:val="24"/>
          <w:szCs w:val="24"/>
        </w:rPr>
        <w:t>26</w:t>
      </w:r>
      <w:r w:rsidRPr="00650A09">
        <w:rPr>
          <w:rFonts w:ascii="Times New Roman" w:eastAsia="Times New Roman" w:hAnsi="Times New Roman" w:cs="Times New Roman"/>
          <w:sz w:val="24"/>
          <w:szCs w:val="24"/>
        </w:rPr>
        <w:t xml:space="preserve">(1). </w:t>
      </w:r>
      <w:hyperlink r:id="rId36" w:history="1">
        <w:r w:rsidRPr="00130383">
          <w:rPr>
            <w:rStyle w:val="Hyperlink"/>
            <w:rFonts w:ascii="Times New Roman" w:eastAsia="Times New Roman" w:hAnsi="Times New Roman" w:cs="Times New Roman"/>
            <w:sz w:val="24"/>
            <w:szCs w:val="24"/>
          </w:rPr>
          <w:t>https://doi.org/10.1186/s12870-026-08389-x</w:t>
        </w:r>
      </w:hyperlink>
    </w:p>
    <w:p w14:paraId="333492C4" w14:textId="77777777" w:rsidR="00650A09" w:rsidRPr="00650A09" w:rsidRDefault="00650A09" w:rsidP="00E86CD5">
      <w:pPr>
        <w:ind w:left="567" w:hanging="567"/>
        <w:jc w:val="both"/>
        <w:rPr>
          <w:rFonts w:ascii="Times New Roman" w:eastAsia="Times New Roman" w:hAnsi="Times New Roman" w:cs="Times New Roman"/>
          <w:sz w:val="24"/>
          <w:szCs w:val="24"/>
        </w:rPr>
      </w:pPr>
      <w:r w:rsidRPr="00650A09">
        <w:rPr>
          <w:rFonts w:ascii="Times New Roman" w:eastAsia="Times New Roman" w:hAnsi="Times New Roman" w:cs="Times New Roman"/>
          <w:sz w:val="24"/>
          <w:szCs w:val="24"/>
        </w:rPr>
        <w:t xml:space="preserve">Pailles, Y., Awlia, M., Julkowska, M., Passone, L., Zemmouri, K., Negrão, S., Schmöckel, S. M., &amp; Tester, M. (2019). Diverse Traits Contribute to Salinity Tolerance of Wild Tomato </w:t>
      </w:r>
      <w:r w:rsidRPr="00650A09">
        <w:rPr>
          <w:rFonts w:ascii="Times New Roman" w:eastAsia="Times New Roman" w:hAnsi="Times New Roman" w:cs="Times New Roman"/>
          <w:sz w:val="24"/>
          <w:szCs w:val="24"/>
        </w:rPr>
        <w:lastRenderedPageBreak/>
        <w:t xml:space="preserve">Seedlings from the Galapagos Islands. </w:t>
      </w:r>
      <w:r w:rsidRPr="00650A09">
        <w:rPr>
          <w:rFonts w:ascii="Times New Roman" w:eastAsia="Times New Roman" w:hAnsi="Times New Roman" w:cs="Times New Roman"/>
          <w:i/>
          <w:iCs/>
          <w:sz w:val="24"/>
          <w:szCs w:val="24"/>
        </w:rPr>
        <w:t>PLANT PHYSIOLOGY</w:t>
      </w:r>
      <w:r w:rsidRPr="00650A09">
        <w:rPr>
          <w:rFonts w:ascii="Times New Roman" w:eastAsia="Times New Roman" w:hAnsi="Times New Roman" w:cs="Times New Roman"/>
          <w:sz w:val="24"/>
          <w:szCs w:val="24"/>
        </w:rPr>
        <w:t xml:space="preserve">, </w:t>
      </w:r>
      <w:r w:rsidRPr="00650A09">
        <w:rPr>
          <w:rFonts w:ascii="Times New Roman" w:eastAsia="Times New Roman" w:hAnsi="Times New Roman" w:cs="Times New Roman"/>
          <w:i/>
          <w:iCs/>
          <w:sz w:val="24"/>
          <w:szCs w:val="24"/>
        </w:rPr>
        <w:t>182</w:t>
      </w:r>
      <w:r w:rsidRPr="00650A09">
        <w:rPr>
          <w:rFonts w:ascii="Times New Roman" w:eastAsia="Times New Roman" w:hAnsi="Times New Roman" w:cs="Times New Roman"/>
          <w:sz w:val="24"/>
          <w:szCs w:val="24"/>
        </w:rPr>
        <w:t xml:space="preserve">(1), 534–546. </w:t>
      </w:r>
      <w:hyperlink r:id="rId37" w:history="1">
        <w:r w:rsidRPr="00650A09">
          <w:rPr>
            <w:rStyle w:val="Hyperlink"/>
            <w:rFonts w:ascii="Times New Roman" w:eastAsia="Times New Roman" w:hAnsi="Times New Roman" w:cs="Times New Roman"/>
            <w:sz w:val="24"/>
            <w:szCs w:val="24"/>
          </w:rPr>
          <w:t>https://doi.org/10.1104/pp.19.00700</w:t>
        </w:r>
      </w:hyperlink>
    </w:p>
    <w:p w14:paraId="02EF454B" w14:textId="77777777" w:rsidR="00650A09" w:rsidRPr="00650A09" w:rsidRDefault="00650A09" w:rsidP="00E86CD5">
      <w:pPr>
        <w:ind w:left="567" w:hanging="567"/>
        <w:jc w:val="both"/>
        <w:rPr>
          <w:rStyle w:val="Hyperlink"/>
          <w:rFonts w:ascii="Times New Roman" w:eastAsia="Times New Roman" w:hAnsi="Times New Roman" w:cs="Times New Roman"/>
          <w:sz w:val="24"/>
          <w:szCs w:val="24"/>
        </w:rPr>
      </w:pPr>
      <w:r w:rsidRPr="00650A09">
        <w:rPr>
          <w:rFonts w:ascii="Times New Roman" w:eastAsia="Times New Roman" w:hAnsi="Times New Roman" w:cs="Times New Roman"/>
          <w:sz w:val="24"/>
          <w:szCs w:val="24"/>
        </w:rPr>
        <w:t xml:space="preserve">Pessoa, H. P., de Carvalho Rocha, J. R. do A. S., Alves, F. M., Copati, M. G. F., Dariva, F. D., da Silva, L. J., Carneiro, P. C. S., &amp; Nick, C. (2022). Multi-trait selection of tomato introgression lines under drought-induced conditions at germination and seedling stages. </w:t>
      </w:r>
      <w:r w:rsidRPr="00650A09">
        <w:rPr>
          <w:rFonts w:ascii="Times New Roman" w:eastAsia="Times New Roman" w:hAnsi="Times New Roman" w:cs="Times New Roman"/>
          <w:i/>
          <w:iCs/>
          <w:sz w:val="24"/>
          <w:szCs w:val="24"/>
        </w:rPr>
        <w:t>Acta Scientiarum Agronomy</w:t>
      </w:r>
      <w:r w:rsidRPr="00650A09">
        <w:rPr>
          <w:rFonts w:ascii="Times New Roman" w:eastAsia="Times New Roman" w:hAnsi="Times New Roman" w:cs="Times New Roman"/>
          <w:sz w:val="24"/>
          <w:szCs w:val="24"/>
        </w:rPr>
        <w:t xml:space="preserve">, </w:t>
      </w:r>
      <w:r w:rsidRPr="00650A09">
        <w:rPr>
          <w:rFonts w:ascii="Times New Roman" w:eastAsia="Times New Roman" w:hAnsi="Times New Roman" w:cs="Times New Roman"/>
          <w:i/>
          <w:iCs/>
          <w:sz w:val="24"/>
          <w:szCs w:val="24"/>
        </w:rPr>
        <w:t>44</w:t>
      </w:r>
      <w:r w:rsidRPr="00650A09">
        <w:rPr>
          <w:rFonts w:ascii="Times New Roman" w:eastAsia="Times New Roman" w:hAnsi="Times New Roman" w:cs="Times New Roman"/>
          <w:sz w:val="24"/>
          <w:szCs w:val="24"/>
        </w:rPr>
        <w:t xml:space="preserve">, e55876–e55876. </w:t>
      </w:r>
      <w:hyperlink r:id="rId38" w:history="1">
        <w:r w:rsidRPr="00650A09">
          <w:rPr>
            <w:rStyle w:val="Hyperlink"/>
            <w:rFonts w:ascii="Times New Roman" w:eastAsia="Times New Roman" w:hAnsi="Times New Roman" w:cs="Times New Roman"/>
            <w:sz w:val="24"/>
            <w:szCs w:val="24"/>
          </w:rPr>
          <w:t>https://doi.org/10.4025/actasciagron.v44i1.55876</w:t>
        </w:r>
      </w:hyperlink>
    </w:p>
    <w:p w14:paraId="30420ACA" w14:textId="77777777" w:rsidR="00650A09" w:rsidRPr="00650A09" w:rsidRDefault="00650A09" w:rsidP="00E86CD5">
      <w:pPr>
        <w:ind w:left="567" w:hanging="567"/>
        <w:jc w:val="both"/>
        <w:rPr>
          <w:rFonts w:ascii="Times New Roman" w:eastAsia="Times New Roman" w:hAnsi="Times New Roman" w:cs="Times New Roman"/>
          <w:sz w:val="24"/>
          <w:szCs w:val="24"/>
        </w:rPr>
      </w:pPr>
      <w:r w:rsidRPr="00650A09">
        <w:rPr>
          <w:rFonts w:ascii="Times New Roman" w:eastAsia="Times New Roman" w:hAnsi="Times New Roman" w:cs="Times New Roman"/>
          <w:sz w:val="24"/>
          <w:szCs w:val="24"/>
        </w:rPr>
        <w:t xml:space="preserve">Shafiq, F., Anwar, S., &amp; Iqbal, M. J. (2025). Adaptive traits in plants for salinity stress tolerance: A critical review. </w:t>
      </w:r>
      <w:r w:rsidRPr="00650A09">
        <w:rPr>
          <w:rFonts w:ascii="Times New Roman" w:eastAsia="Times New Roman" w:hAnsi="Times New Roman" w:cs="Times New Roman"/>
          <w:i/>
          <w:iCs/>
          <w:sz w:val="24"/>
          <w:szCs w:val="24"/>
        </w:rPr>
        <w:t>International Journal of Applied and Experimental Biology</w:t>
      </w:r>
      <w:r w:rsidRPr="00650A09">
        <w:rPr>
          <w:rFonts w:ascii="Times New Roman" w:eastAsia="Times New Roman" w:hAnsi="Times New Roman" w:cs="Times New Roman"/>
          <w:sz w:val="24"/>
          <w:szCs w:val="24"/>
        </w:rPr>
        <w:t xml:space="preserve">, </w:t>
      </w:r>
      <w:r w:rsidRPr="00650A09">
        <w:rPr>
          <w:rFonts w:ascii="Times New Roman" w:eastAsia="Times New Roman" w:hAnsi="Times New Roman" w:cs="Times New Roman"/>
          <w:i/>
          <w:iCs/>
          <w:sz w:val="24"/>
          <w:szCs w:val="24"/>
        </w:rPr>
        <w:t>5</w:t>
      </w:r>
      <w:r w:rsidRPr="00650A09">
        <w:rPr>
          <w:rFonts w:ascii="Times New Roman" w:eastAsia="Times New Roman" w:hAnsi="Times New Roman" w:cs="Times New Roman"/>
          <w:sz w:val="24"/>
          <w:szCs w:val="24"/>
        </w:rPr>
        <w:t xml:space="preserve">(1). </w:t>
      </w:r>
      <w:hyperlink r:id="rId39" w:history="1">
        <w:r w:rsidRPr="00650A09">
          <w:rPr>
            <w:rStyle w:val="Hyperlink"/>
            <w:rFonts w:ascii="Times New Roman" w:eastAsia="Times New Roman" w:hAnsi="Times New Roman" w:cs="Times New Roman"/>
            <w:sz w:val="24"/>
            <w:szCs w:val="24"/>
          </w:rPr>
          <w:t>https://doi.org/10.56612/ijaaeb.v5i1.187</w:t>
        </w:r>
      </w:hyperlink>
    </w:p>
    <w:p w14:paraId="70A4B83B" w14:textId="3C6A31C7" w:rsidR="00650A09" w:rsidRDefault="00650A09" w:rsidP="00E86CD5">
      <w:pPr>
        <w:ind w:left="567" w:hanging="567"/>
        <w:jc w:val="both"/>
        <w:rPr>
          <w:rStyle w:val="Hyperlink"/>
          <w:rFonts w:ascii="Times New Roman" w:eastAsia="Times New Roman" w:hAnsi="Times New Roman" w:cs="Times New Roman"/>
          <w:sz w:val="24"/>
          <w:szCs w:val="24"/>
        </w:rPr>
      </w:pPr>
      <w:r w:rsidRPr="00650A09">
        <w:rPr>
          <w:rFonts w:ascii="Times New Roman" w:eastAsia="Times New Roman" w:hAnsi="Times New Roman" w:cs="Times New Roman"/>
          <w:sz w:val="24"/>
          <w:szCs w:val="24"/>
        </w:rPr>
        <w:t xml:space="preserve">Singh, N., Talwar, D., Singh, K. G., Babanjeet, Jindal, S. K., Singh, J., Mahala, P., &amp; Verma, J. R. (2026). Genotypic resilience and fruit quality responses of tomato (Solanum lycopersicum L.) in progressive salinity stress across diverse cultivation conditions. </w:t>
      </w:r>
      <w:r w:rsidRPr="00650A09">
        <w:rPr>
          <w:rFonts w:ascii="Times New Roman" w:eastAsia="Times New Roman" w:hAnsi="Times New Roman" w:cs="Times New Roman"/>
          <w:i/>
          <w:iCs/>
          <w:sz w:val="24"/>
          <w:szCs w:val="24"/>
        </w:rPr>
        <w:t>Frontiers in Plant Science</w:t>
      </w:r>
      <w:r w:rsidRPr="00650A09">
        <w:rPr>
          <w:rFonts w:ascii="Times New Roman" w:eastAsia="Times New Roman" w:hAnsi="Times New Roman" w:cs="Times New Roman"/>
          <w:sz w:val="24"/>
          <w:szCs w:val="24"/>
        </w:rPr>
        <w:t xml:space="preserve">, </w:t>
      </w:r>
      <w:r w:rsidRPr="00650A09">
        <w:rPr>
          <w:rFonts w:ascii="Times New Roman" w:eastAsia="Times New Roman" w:hAnsi="Times New Roman" w:cs="Times New Roman"/>
          <w:i/>
          <w:iCs/>
          <w:sz w:val="24"/>
          <w:szCs w:val="24"/>
        </w:rPr>
        <w:t>17</w:t>
      </w:r>
      <w:r w:rsidRPr="00650A09">
        <w:rPr>
          <w:rFonts w:ascii="Times New Roman" w:eastAsia="Times New Roman" w:hAnsi="Times New Roman" w:cs="Times New Roman"/>
          <w:sz w:val="24"/>
          <w:szCs w:val="24"/>
        </w:rPr>
        <w:t xml:space="preserve">. </w:t>
      </w:r>
      <w:hyperlink r:id="rId40" w:history="1">
        <w:r w:rsidRPr="00650A09">
          <w:rPr>
            <w:rStyle w:val="Hyperlink"/>
            <w:rFonts w:ascii="Times New Roman" w:eastAsia="Times New Roman" w:hAnsi="Times New Roman" w:cs="Times New Roman"/>
            <w:sz w:val="24"/>
            <w:szCs w:val="24"/>
          </w:rPr>
          <w:t>https://doi.org/10.3389/fpls.2026.1786599</w:t>
        </w:r>
      </w:hyperlink>
    </w:p>
    <w:p w14:paraId="32129142" w14:textId="77777777" w:rsidR="007E056B" w:rsidRPr="00BD7AFC" w:rsidRDefault="007E056B" w:rsidP="00E86CD5">
      <w:pPr>
        <w:pStyle w:val="NormalWeb"/>
        <w:spacing w:before="240" w:beforeAutospacing="0" w:after="0" w:afterAutospacing="0" w:line="276" w:lineRule="auto"/>
        <w:ind w:left="567" w:hanging="567"/>
        <w:jc w:val="both"/>
        <w:rPr>
          <w:color w:val="222222"/>
          <w:shd w:val="clear" w:color="auto" w:fill="FFFFFF"/>
          <w:lang w:val="en-US"/>
        </w:rPr>
      </w:pPr>
      <w:r>
        <w:rPr>
          <w:color w:val="222222"/>
          <w:shd w:val="clear" w:color="auto" w:fill="FFFFFF"/>
          <w:lang w:val="en-US"/>
        </w:rPr>
        <w:t xml:space="preserve">Udo, I. O, Iwo, G. A; </w:t>
      </w:r>
      <w:proofErr w:type="spellStart"/>
      <w:r>
        <w:rPr>
          <w:color w:val="222222"/>
          <w:shd w:val="clear" w:color="auto" w:fill="FFFFFF"/>
          <w:lang w:val="en-US"/>
        </w:rPr>
        <w:t>Akata</w:t>
      </w:r>
      <w:proofErr w:type="spellEnd"/>
      <w:r>
        <w:rPr>
          <w:color w:val="222222"/>
          <w:shd w:val="clear" w:color="auto" w:fill="FFFFFF"/>
          <w:lang w:val="en-US"/>
        </w:rPr>
        <w:t xml:space="preserve">, A. O and </w:t>
      </w:r>
      <w:proofErr w:type="spellStart"/>
      <w:r>
        <w:rPr>
          <w:color w:val="222222"/>
          <w:shd w:val="clear" w:color="auto" w:fill="FFFFFF"/>
          <w:lang w:val="en-US"/>
        </w:rPr>
        <w:t>Efretuei</w:t>
      </w:r>
      <w:proofErr w:type="spellEnd"/>
      <w:r>
        <w:rPr>
          <w:color w:val="222222"/>
          <w:shd w:val="clear" w:color="auto" w:fill="FFFFFF"/>
          <w:lang w:val="en-US"/>
        </w:rPr>
        <w:t xml:space="preserve">, A. O (2025). Morpho-physiological Responses of Rice Genotypes to Iron Toxicity during Germination and Early Seedling Growth. </w:t>
      </w:r>
      <w:r>
        <w:rPr>
          <w:i/>
          <w:iCs/>
          <w:color w:val="222222"/>
          <w:shd w:val="clear" w:color="auto" w:fill="FFFFFF"/>
          <w:lang w:val="en-US"/>
        </w:rPr>
        <w:t>Asian Journal of Research in Crop Science.</w:t>
      </w:r>
      <w:r>
        <w:rPr>
          <w:color w:val="222222"/>
          <w:shd w:val="clear" w:color="auto" w:fill="FFFFFF"/>
          <w:lang w:val="en-US"/>
        </w:rPr>
        <w:t xml:space="preserve"> 10(4), 127 – 135.</w:t>
      </w:r>
    </w:p>
    <w:p w14:paraId="03E85083" w14:textId="77777777" w:rsidR="00E86CD5" w:rsidRPr="00E86CD5" w:rsidRDefault="00E86CD5" w:rsidP="00E86CD5">
      <w:pPr>
        <w:ind w:left="567" w:hanging="567"/>
        <w:jc w:val="both"/>
        <w:rPr>
          <w:rFonts w:ascii="Times New Roman" w:eastAsia="Times New Roman" w:hAnsi="Times New Roman" w:cs="Times New Roman"/>
          <w:sz w:val="2"/>
          <w:szCs w:val="2"/>
        </w:rPr>
      </w:pPr>
    </w:p>
    <w:p w14:paraId="7A3C9FE6" w14:textId="2B80B68F" w:rsidR="00650A09" w:rsidRDefault="00650A09" w:rsidP="00E86CD5">
      <w:pPr>
        <w:ind w:left="567" w:hanging="567"/>
        <w:jc w:val="both"/>
        <w:rPr>
          <w:rFonts w:ascii="Times New Roman" w:eastAsia="Times New Roman" w:hAnsi="Times New Roman" w:cs="Times New Roman"/>
          <w:sz w:val="24"/>
          <w:szCs w:val="24"/>
        </w:rPr>
      </w:pPr>
      <w:r w:rsidRPr="00650A09">
        <w:rPr>
          <w:rFonts w:ascii="Times New Roman" w:eastAsia="Times New Roman" w:hAnsi="Times New Roman" w:cs="Times New Roman"/>
          <w:sz w:val="24"/>
          <w:szCs w:val="24"/>
        </w:rPr>
        <w:t xml:space="preserve">Ullah, H., &amp; Jan, T. (2024). Germination test, seedling growth, and physiochemical traits are used to screen okra varieties for salt tolerance. </w:t>
      </w:r>
      <w:r w:rsidRPr="00650A09">
        <w:rPr>
          <w:rFonts w:ascii="Times New Roman" w:eastAsia="Times New Roman" w:hAnsi="Times New Roman" w:cs="Times New Roman"/>
          <w:i/>
          <w:iCs/>
          <w:sz w:val="24"/>
          <w:szCs w:val="24"/>
        </w:rPr>
        <w:t>Heliyon</w:t>
      </w:r>
      <w:r w:rsidRPr="00650A09">
        <w:rPr>
          <w:rFonts w:ascii="Times New Roman" w:eastAsia="Times New Roman" w:hAnsi="Times New Roman" w:cs="Times New Roman"/>
          <w:sz w:val="24"/>
          <w:szCs w:val="24"/>
        </w:rPr>
        <w:t xml:space="preserve">, </w:t>
      </w:r>
      <w:r w:rsidRPr="00650A09">
        <w:rPr>
          <w:rFonts w:ascii="Times New Roman" w:eastAsia="Times New Roman" w:hAnsi="Times New Roman" w:cs="Times New Roman"/>
          <w:i/>
          <w:iCs/>
          <w:sz w:val="24"/>
          <w:szCs w:val="24"/>
        </w:rPr>
        <w:t>10</w:t>
      </w:r>
      <w:r w:rsidRPr="00650A09">
        <w:rPr>
          <w:rFonts w:ascii="Times New Roman" w:eastAsia="Times New Roman" w:hAnsi="Times New Roman" w:cs="Times New Roman"/>
          <w:sz w:val="24"/>
          <w:szCs w:val="24"/>
        </w:rPr>
        <w:t xml:space="preserve">(13), e34152–e34152. </w:t>
      </w:r>
      <w:hyperlink r:id="rId41" w:history="1">
        <w:r w:rsidRPr="00130383">
          <w:rPr>
            <w:rStyle w:val="Hyperlink"/>
            <w:rFonts w:ascii="Times New Roman" w:eastAsia="Times New Roman" w:hAnsi="Times New Roman" w:cs="Times New Roman"/>
            <w:sz w:val="24"/>
            <w:szCs w:val="24"/>
          </w:rPr>
          <w:t>https://doi.org/10.1016/j.heliyon.2024.e34152</w:t>
        </w:r>
      </w:hyperlink>
    </w:p>
    <w:p w14:paraId="02CF2D20" w14:textId="77777777" w:rsidR="00650A09" w:rsidRPr="00650A09" w:rsidRDefault="00650A09" w:rsidP="00E86CD5">
      <w:pPr>
        <w:ind w:left="567" w:hanging="567"/>
        <w:jc w:val="both"/>
        <w:rPr>
          <w:rFonts w:ascii="Times New Roman" w:eastAsia="Times New Roman" w:hAnsi="Times New Roman" w:cs="Times New Roman"/>
          <w:sz w:val="24"/>
          <w:szCs w:val="24"/>
        </w:rPr>
      </w:pPr>
      <w:r w:rsidRPr="00650A09">
        <w:rPr>
          <w:rFonts w:ascii="Times New Roman" w:eastAsia="Times New Roman" w:hAnsi="Times New Roman" w:cs="Times New Roman"/>
          <w:sz w:val="24"/>
          <w:szCs w:val="24"/>
        </w:rPr>
        <w:t xml:space="preserve">Yadav, P. K., Bhujel, P., Bhandari, N., &amp; Sharma, S. (2024). Assessment of germination and seedling development of tomato genotypes under polyethylene glycol (PEG)-induced drought. </w:t>
      </w:r>
      <w:r w:rsidRPr="00650A09">
        <w:rPr>
          <w:rFonts w:ascii="Times New Roman" w:eastAsia="Times New Roman" w:hAnsi="Times New Roman" w:cs="Times New Roman"/>
          <w:i/>
          <w:iCs/>
          <w:sz w:val="24"/>
          <w:szCs w:val="24"/>
        </w:rPr>
        <w:t>Research Square</w:t>
      </w:r>
      <w:r w:rsidRPr="00650A09">
        <w:rPr>
          <w:rFonts w:ascii="Times New Roman" w:eastAsia="Times New Roman" w:hAnsi="Times New Roman" w:cs="Times New Roman"/>
          <w:sz w:val="24"/>
          <w:szCs w:val="24"/>
        </w:rPr>
        <w:t xml:space="preserve">. </w:t>
      </w:r>
      <w:hyperlink r:id="rId42" w:history="1">
        <w:r w:rsidRPr="00650A09">
          <w:rPr>
            <w:rStyle w:val="Hyperlink"/>
            <w:rFonts w:ascii="Times New Roman" w:eastAsia="Times New Roman" w:hAnsi="Times New Roman" w:cs="Times New Roman"/>
            <w:sz w:val="24"/>
            <w:szCs w:val="24"/>
          </w:rPr>
          <w:t>https://doi.org/10.21203/rs.3.rs-4006037/v1</w:t>
        </w:r>
      </w:hyperlink>
    </w:p>
    <w:p w14:paraId="6102CDC2" w14:textId="77777777" w:rsidR="00650A09" w:rsidRPr="00650A09" w:rsidRDefault="00650A09" w:rsidP="00E86CD5">
      <w:pPr>
        <w:ind w:left="567" w:hanging="567"/>
        <w:jc w:val="both"/>
        <w:rPr>
          <w:rFonts w:ascii="Times New Roman" w:eastAsia="Times New Roman" w:hAnsi="Times New Roman" w:cs="Times New Roman"/>
          <w:sz w:val="24"/>
          <w:szCs w:val="24"/>
        </w:rPr>
      </w:pPr>
      <w:r w:rsidRPr="00650A09">
        <w:rPr>
          <w:rFonts w:ascii="Times New Roman" w:eastAsia="Times New Roman" w:hAnsi="Times New Roman" w:cs="Times New Roman"/>
          <w:sz w:val="24"/>
          <w:szCs w:val="24"/>
        </w:rPr>
        <w:t xml:space="preserve">Zhou, H., Shi, H., Yang, Y., Feng, X., Chen, X., Xiao, F., Lin, H., &amp; Guo, Y. (2023). Insights into plant salt stress signaling and tolerance. </w:t>
      </w:r>
      <w:r w:rsidRPr="00650A09">
        <w:rPr>
          <w:rFonts w:ascii="Times New Roman" w:eastAsia="Times New Roman" w:hAnsi="Times New Roman" w:cs="Times New Roman"/>
          <w:i/>
          <w:iCs/>
          <w:sz w:val="24"/>
          <w:szCs w:val="24"/>
        </w:rPr>
        <w:t>Journal of Genetics and Genomics/Journal of Genetics and Genomics</w:t>
      </w:r>
      <w:r w:rsidRPr="00650A09">
        <w:rPr>
          <w:rFonts w:ascii="Times New Roman" w:eastAsia="Times New Roman" w:hAnsi="Times New Roman" w:cs="Times New Roman"/>
          <w:sz w:val="24"/>
          <w:szCs w:val="24"/>
        </w:rPr>
        <w:t xml:space="preserve">, </w:t>
      </w:r>
      <w:r w:rsidRPr="00650A09">
        <w:rPr>
          <w:rFonts w:ascii="Times New Roman" w:eastAsia="Times New Roman" w:hAnsi="Times New Roman" w:cs="Times New Roman"/>
          <w:i/>
          <w:iCs/>
          <w:sz w:val="24"/>
          <w:szCs w:val="24"/>
        </w:rPr>
        <w:t>51</w:t>
      </w:r>
      <w:r w:rsidRPr="00650A09">
        <w:rPr>
          <w:rFonts w:ascii="Times New Roman" w:eastAsia="Times New Roman" w:hAnsi="Times New Roman" w:cs="Times New Roman"/>
          <w:sz w:val="24"/>
          <w:szCs w:val="24"/>
        </w:rPr>
        <w:t xml:space="preserve">(1), 16–34. </w:t>
      </w:r>
      <w:hyperlink r:id="rId43" w:history="1">
        <w:r w:rsidRPr="00650A09">
          <w:rPr>
            <w:rStyle w:val="Hyperlink"/>
            <w:rFonts w:ascii="Times New Roman" w:eastAsia="Times New Roman" w:hAnsi="Times New Roman" w:cs="Times New Roman"/>
            <w:sz w:val="24"/>
            <w:szCs w:val="24"/>
          </w:rPr>
          <w:t>https://doi.org/10.1016/j.jgg.2023.08.007</w:t>
        </w:r>
      </w:hyperlink>
    </w:p>
    <w:p w14:paraId="439C80F7" w14:textId="77777777" w:rsidR="00650A09" w:rsidRPr="00650A09" w:rsidRDefault="00650A09" w:rsidP="00E86CD5">
      <w:pPr>
        <w:ind w:left="567" w:hanging="567"/>
        <w:jc w:val="both"/>
        <w:rPr>
          <w:rFonts w:ascii="Times New Roman" w:eastAsia="Times New Roman" w:hAnsi="Times New Roman" w:cs="Times New Roman"/>
          <w:sz w:val="24"/>
          <w:szCs w:val="24"/>
        </w:rPr>
      </w:pPr>
      <w:r w:rsidRPr="00650A09">
        <w:rPr>
          <w:rFonts w:ascii="Times New Roman" w:eastAsia="Times New Roman" w:hAnsi="Times New Roman" w:cs="Times New Roman"/>
          <w:sz w:val="24"/>
          <w:szCs w:val="24"/>
        </w:rPr>
        <w:t xml:space="preserve">Zhu, Y., Li, M., Wang, T., Wang, J., Zhou, H., Lin, Y., &amp; Yin, C. (2025). Research advances of salt exclusion, salt sequestration, salt secretion, and salt signaling regulation in plants. </w:t>
      </w:r>
      <w:r w:rsidRPr="00650A09">
        <w:rPr>
          <w:rFonts w:ascii="Times New Roman" w:eastAsia="Times New Roman" w:hAnsi="Times New Roman" w:cs="Times New Roman"/>
          <w:i/>
          <w:iCs/>
          <w:sz w:val="24"/>
          <w:szCs w:val="24"/>
        </w:rPr>
        <w:t>Plant Stress</w:t>
      </w:r>
      <w:r w:rsidRPr="00650A09">
        <w:rPr>
          <w:rFonts w:ascii="Times New Roman" w:eastAsia="Times New Roman" w:hAnsi="Times New Roman" w:cs="Times New Roman"/>
          <w:sz w:val="24"/>
          <w:szCs w:val="24"/>
        </w:rPr>
        <w:t xml:space="preserve">, </w:t>
      </w:r>
      <w:r w:rsidRPr="00650A09">
        <w:rPr>
          <w:rFonts w:ascii="Times New Roman" w:eastAsia="Times New Roman" w:hAnsi="Times New Roman" w:cs="Times New Roman"/>
          <w:i/>
          <w:iCs/>
          <w:sz w:val="24"/>
          <w:szCs w:val="24"/>
        </w:rPr>
        <w:t>17</w:t>
      </w:r>
      <w:r w:rsidRPr="00650A09">
        <w:rPr>
          <w:rFonts w:ascii="Times New Roman" w:eastAsia="Times New Roman" w:hAnsi="Times New Roman" w:cs="Times New Roman"/>
          <w:sz w:val="24"/>
          <w:szCs w:val="24"/>
        </w:rPr>
        <w:t xml:space="preserve">, 100952–100952. </w:t>
      </w:r>
      <w:hyperlink r:id="rId44" w:history="1">
        <w:r w:rsidRPr="00650A09">
          <w:rPr>
            <w:rStyle w:val="Hyperlink"/>
            <w:rFonts w:ascii="Times New Roman" w:eastAsia="Times New Roman" w:hAnsi="Times New Roman" w:cs="Times New Roman"/>
            <w:sz w:val="24"/>
            <w:szCs w:val="24"/>
          </w:rPr>
          <w:t>https://doi.org/10.1016/j.stress.2025.100952</w:t>
        </w:r>
      </w:hyperlink>
    </w:p>
    <w:sectPr w:rsidR="00650A09" w:rsidRPr="00650A0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DB83DF" w14:textId="77777777" w:rsidR="0002637E" w:rsidRDefault="0002637E" w:rsidP="005B18BE">
      <w:pPr>
        <w:spacing w:after="0" w:line="240" w:lineRule="auto"/>
      </w:pPr>
      <w:r>
        <w:separator/>
      </w:r>
    </w:p>
  </w:endnote>
  <w:endnote w:type="continuationSeparator" w:id="0">
    <w:p w14:paraId="5E22007C" w14:textId="77777777" w:rsidR="0002637E" w:rsidRDefault="0002637E" w:rsidP="005B18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0032B" w14:textId="77777777" w:rsidR="005B18BE" w:rsidRDefault="005B18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46414" w14:textId="77777777" w:rsidR="005B18BE" w:rsidRDefault="005B18B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59E88" w14:textId="77777777" w:rsidR="005B18BE" w:rsidRDefault="005B18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415AE6" w14:textId="77777777" w:rsidR="0002637E" w:rsidRDefault="0002637E" w:rsidP="005B18BE">
      <w:pPr>
        <w:spacing w:after="0" w:line="240" w:lineRule="auto"/>
      </w:pPr>
      <w:r>
        <w:separator/>
      </w:r>
    </w:p>
  </w:footnote>
  <w:footnote w:type="continuationSeparator" w:id="0">
    <w:p w14:paraId="219BFED6" w14:textId="77777777" w:rsidR="0002637E" w:rsidRDefault="0002637E" w:rsidP="005B18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17EB5" w14:textId="2E9C3B41" w:rsidR="005B18BE" w:rsidRDefault="005B18BE">
    <w:pPr>
      <w:pStyle w:val="Header"/>
    </w:pPr>
    <w:r>
      <w:rPr>
        <w:noProof/>
      </w:rPr>
      <w:pict w14:anchorId="708B648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55627282"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DBEEE" w14:textId="0168CBEA" w:rsidR="005B18BE" w:rsidRDefault="005B18BE">
    <w:pPr>
      <w:pStyle w:val="Header"/>
    </w:pPr>
    <w:r>
      <w:rPr>
        <w:noProof/>
      </w:rPr>
      <w:pict w14:anchorId="28A29CD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55627283"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FC7AA" w14:textId="56E971CE" w:rsidR="005B18BE" w:rsidRDefault="005B18BE">
    <w:pPr>
      <w:pStyle w:val="Header"/>
    </w:pPr>
    <w:r>
      <w:rPr>
        <w:noProof/>
      </w:rPr>
      <w:pict w14:anchorId="53008B3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55627281"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B65062"/>
    <w:multiLevelType w:val="hybridMultilevel"/>
    <w:tmpl w:val="08C82626"/>
    <w:lvl w:ilvl="0" w:tplc="D96EE80E">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61FF2EC5"/>
    <w:multiLevelType w:val="multilevel"/>
    <w:tmpl w:val="DD14F630"/>
    <w:lvl w:ilvl="0">
      <w:start w:val="2"/>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029529475">
    <w:abstractNumId w:val="0"/>
  </w:num>
  <w:num w:numId="2" w16cid:durableId="6960041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9CB"/>
    <w:rsid w:val="0000702A"/>
    <w:rsid w:val="000244A7"/>
    <w:rsid w:val="0002637E"/>
    <w:rsid w:val="000579CB"/>
    <w:rsid w:val="00083681"/>
    <w:rsid w:val="0009106E"/>
    <w:rsid w:val="000A2351"/>
    <w:rsid w:val="000A3E59"/>
    <w:rsid w:val="000A6E04"/>
    <w:rsid w:val="000F4609"/>
    <w:rsid w:val="00113EEA"/>
    <w:rsid w:val="00115FFB"/>
    <w:rsid w:val="00163824"/>
    <w:rsid w:val="001A1F4B"/>
    <w:rsid w:val="001B1391"/>
    <w:rsid w:val="001E23FC"/>
    <w:rsid w:val="0021423D"/>
    <w:rsid w:val="00224204"/>
    <w:rsid w:val="002352BB"/>
    <w:rsid w:val="00253D82"/>
    <w:rsid w:val="00260DE4"/>
    <w:rsid w:val="002767A1"/>
    <w:rsid w:val="002A720D"/>
    <w:rsid w:val="00300924"/>
    <w:rsid w:val="003146AD"/>
    <w:rsid w:val="00390364"/>
    <w:rsid w:val="003B1C46"/>
    <w:rsid w:val="003D3657"/>
    <w:rsid w:val="003F58E8"/>
    <w:rsid w:val="00420B96"/>
    <w:rsid w:val="004217F3"/>
    <w:rsid w:val="00456B1C"/>
    <w:rsid w:val="00481916"/>
    <w:rsid w:val="00483D4F"/>
    <w:rsid w:val="004C595F"/>
    <w:rsid w:val="004F5929"/>
    <w:rsid w:val="004F67F5"/>
    <w:rsid w:val="005013F6"/>
    <w:rsid w:val="00510BF1"/>
    <w:rsid w:val="00535450"/>
    <w:rsid w:val="0055165C"/>
    <w:rsid w:val="005638FE"/>
    <w:rsid w:val="00574D98"/>
    <w:rsid w:val="005A3109"/>
    <w:rsid w:val="005A4701"/>
    <w:rsid w:val="005A525F"/>
    <w:rsid w:val="005B18BE"/>
    <w:rsid w:val="005B5A36"/>
    <w:rsid w:val="005E30F0"/>
    <w:rsid w:val="00606C98"/>
    <w:rsid w:val="00635E80"/>
    <w:rsid w:val="00650A09"/>
    <w:rsid w:val="006612CD"/>
    <w:rsid w:val="00662009"/>
    <w:rsid w:val="00691C2B"/>
    <w:rsid w:val="006C1AA2"/>
    <w:rsid w:val="006D482D"/>
    <w:rsid w:val="006E0EDB"/>
    <w:rsid w:val="006E344B"/>
    <w:rsid w:val="007178B3"/>
    <w:rsid w:val="00750011"/>
    <w:rsid w:val="007663A1"/>
    <w:rsid w:val="00776702"/>
    <w:rsid w:val="00790A1C"/>
    <w:rsid w:val="00797B34"/>
    <w:rsid w:val="007A04F2"/>
    <w:rsid w:val="007B1961"/>
    <w:rsid w:val="007B40FA"/>
    <w:rsid w:val="007D0F69"/>
    <w:rsid w:val="007D13E4"/>
    <w:rsid w:val="007D4CA1"/>
    <w:rsid w:val="007D728D"/>
    <w:rsid w:val="007E056B"/>
    <w:rsid w:val="007E05D4"/>
    <w:rsid w:val="007E1AD7"/>
    <w:rsid w:val="00800740"/>
    <w:rsid w:val="008050E6"/>
    <w:rsid w:val="00815457"/>
    <w:rsid w:val="0082785D"/>
    <w:rsid w:val="0083504C"/>
    <w:rsid w:val="00865238"/>
    <w:rsid w:val="0087778C"/>
    <w:rsid w:val="008B0C3F"/>
    <w:rsid w:val="008D0455"/>
    <w:rsid w:val="008F02C8"/>
    <w:rsid w:val="0090019D"/>
    <w:rsid w:val="0094105C"/>
    <w:rsid w:val="00980165"/>
    <w:rsid w:val="009C1B69"/>
    <w:rsid w:val="009C38B1"/>
    <w:rsid w:val="009E0655"/>
    <w:rsid w:val="00A667CD"/>
    <w:rsid w:val="00A76CC3"/>
    <w:rsid w:val="00A9508D"/>
    <w:rsid w:val="00AA73D0"/>
    <w:rsid w:val="00AC7C58"/>
    <w:rsid w:val="00AD17FA"/>
    <w:rsid w:val="00AF3812"/>
    <w:rsid w:val="00AF650C"/>
    <w:rsid w:val="00B03E61"/>
    <w:rsid w:val="00B04B0C"/>
    <w:rsid w:val="00B545EF"/>
    <w:rsid w:val="00B64971"/>
    <w:rsid w:val="00B700AE"/>
    <w:rsid w:val="00BB1010"/>
    <w:rsid w:val="00BB12F8"/>
    <w:rsid w:val="00BC05EA"/>
    <w:rsid w:val="00BD6E53"/>
    <w:rsid w:val="00BE61B6"/>
    <w:rsid w:val="00BE71AD"/>
    <w:rsid w:val="00C10345"/>
    <w:rsid w:val="00C57AE3"/>
    <w:rsid w:val="00C65138"/>
    <w:rsid w:val="00C65477"/>
    <w:rsid w:val="00CB7871"/>
    <w:rsid w:val="00CB7C84"/>
    <w:rsid w:val="00CC26A4"/>
    <w:rsid w:val="00CD26E0"/>
    <w:rsid w:val="00CD573F"/>
    <w:rsid w:val="00D62DDD"/>
    <w:rsid w:val="00D6573E"/>
    <w:rsid w:val="00D9215B"/>
    <w:rsid w:val="00DA3516"/>
    <w:rsid w:val="00DA5346"/>
    <w:rsid w:val="00DB2067"/>
    <w:rsid w:val="00DB3653"/>
    <w:rsid w:val="00DD401D"/>
    <w:rsid w:val="00DF2B39"/>
    <w:rsid w:val="00E150B7"/>
    <w:rsid w:val="00E30EBF"/>
    <w:rsid w:val="00E5020A"/>
    <w:rsid w:val="00E779DC"/>
    <w:rsid w:val="00E86CD5"/>
    <w:rsid w:val="00EA3C84"/>
    <w:rsid w:val="00EB05E5"/>
    <w:rsid w:val="00EB0DD4"/>
    <w:rsid w:val="00ED2136"/>
    <w:rsid w:val="00F02B7F"/>
    <w:rsid w:val="00F12105"/>
    <w:rsid w:val="00F276AD"/>
    <w:rsid w:val="00F31025"/>
    <w:rsid w:val="00F320D2"/>
    <w:rsid w:val="00F43CF5"/>
    <w:rsid w:val="00F47D95"/>
    <w:rsid w:val="00F63FED"/>
    <w:rsid w:val="00F77FA6"/>
    <w:rsid w:val="00F84158"/>
    <w:rsid w:val="00FB23AB"/>
    <w:rsid w:val="00FE2D9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7C2728"/>
  <w15:chartTrackingRefBased/>
  <w15:docId w15:val="{D47A3343-A913-4D6F-A1A0-FB6B50D6C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980165"/>
    <w:rPr>
      <w:i/>
      <w:iCs/>
    </w:rPr>
  </w:style>
  <w:style w:type="paragraph" w:customStyle="1" w:styleId="pdq2pgselectionanchorcontainer">
    <w:name w:val="pdq2pg_selectionanchorcontainer"/>
    <w:basedOn w:val="Normal"/>
    <w:rsid w:val="00AC7C58"/>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B04B0C"/>
    <w:pPr>
      <w:spacing w:before="100" w:beforeAutospacing="1" w:after="100" w:afterAutospacing="1" w:line="240" w:lineRule="auto"/>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456B1C"/>
    <w:rPr>
      <w:color w:val="808080"/>
    </w:rPr>
  </w:style>
  <w:style w:type="character" w:styleId="Hyperlink">
    <w:name w:val="Hyperlink"/>
    <w:basedOn w:val="DefaultParagraphFont"/>
    <w:uiPriority w:val="99"/>
    <w:unhideWhenUsed/>
    <w:rsid w:val="00C65477"/>
    <w:rPr>
      <w:color w:val="0563C1" w:themeColor="hyperlink"/>
      <w:u w:val="single"/>
    </w:rPr>
  </w:style>
  <w:style w:type="character" w:styleId="UnresolvedMention">
    <w:name w:val="Unresolved Mention"/>
    <w:basedOn w:val="DefaultParagraphFont"/>
    <w:uiPriority w:val="99"/>
    <w:semiHidden/>
    <w:unhideWhenUsed/>
    <w:rsid w:val="00C65477"/>
    <w:rPr>
      <w:color w:val="605E5C"/>
      <w:shd w:val="clear" w:color="auto" w:fill="E1DFDD"/>
    </w:rPr>
  </w:style>
  <w:style w:type="paragraph" w:styleId="ListParagraph">
    <w:name w:val="List Paragraph"/>
    <w:basedOn w:val="Normal"/>
    <w:uiPriority w:val="34"/>
    <w:qFormat/>
    <w:rsid w:val="00F276AD"/>
    <w:pPr>
      <w:ind w:left="720"/>
      <w:contextualSpacing/>
    </w:pPr>
  </w:style>
  <w:style w:type="table" w:styleId="TableGrid">
    <w:name w:val="Table Grid"/>
    <w:basedOn w:val="TableNormal"/>
    <w:uiPriority w:val="39"/>
    <w:rsid w:val="00DB36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DF2B39"/>
    <w:rPr>
      <w:b/>
      <w:bCs/>
    </w:rPr>
  </w:style>
  <w:style w:type="paragraph" w:styleId="Header">
    <w:name w:val="header"/>
    <w:basedOn w:val="Normal"/>
    <w:link w:val="HeaderChar"/>
    <w:uiPriority w:val="99"/>
    <w:unhideWhenUsed/>
    <w:rsid w:val="005B18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18BE"/>
  </w:style>
  <w:style w:type="paragraph" w:styleId="Footer">
    <w:name w:val="footer"/>
    <w:basedOn w:val="Normal"/>
    <w:link w:val="FooterChar"/>
    <w:uiPriority w:val="99"/>
    <w:unhideWhenUsed/>
    <w:rsid w:val="005B18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18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25906">
      <w:bodyDiv w:val="1"/>
      <w:marLeft w:val="0"/>
      <w:marRight w:val="0"/>
      <w:marTop w:val="0"/>
      <w:marBottom w:val="0"/>
      <w:divBdr>
        <w:top w:val="none" w:sz="0" w:space="0" w:color="auto"/>
        <w:left w:val="none" w:sz="0" w:space="0" w:color="auto"/>
        <w:bottom w:val="none" w:sz="0" w:space="0" w:color="auto"/>
        <w:right w:val="none" w:sz="0" w:space="0" w:color="auto"/>
      </w:divBdr>
      <w:divsChild>
        <w:div w:id="881869468">
          <w:marLeft w:val="0"/>
          <w:marRight w:val="0"/>
          <w:marTop w:val="0"/>
          <w:marBottom w:val="0"/>
          <w:divBdr>
            <w:top w:val="none" w:sz="0" w:space="0" w:color="auto"/>
            <w:left w:val="none" w:sz="0" w:space="0" w:color="auto"/>
            <w:bottom w:val="none" w:sz="0" w:space="0" w:color="auto"/>
            <w:right w:val="none" w:sz="0" w:space="0" w:color="auto"/>
          </w:divBdr>
          <w:divsChild>
            <w:div w:id="42216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11562">
      <w:bodyDiv w:val="1"/>
      <w:marLeft w:val="0"/>
      <w:marRight w:val="0"/>
      <w:marTop w:val="0"/>
      <w:marBottom w:val="0"/>
      <w:divBdr>
        <w:top w:val="none" w:sz="0" w:space="0" w:color="auto"/>
        <w:left w:val="none" w:sz="0" w:space="0" w:color="auto"/>
        <w:bottom w:val="none" w:sz="0" w:space="0" w:color="auto"/>
        <w:right w:val="none" w:sz="0" w:space="0" w:color="auto"/>
      </w:divBdr>
      <w:divsChild>
        <w:div w:id="2067025342">
          <w:marLeft w:val="0"/>
          <w:marRight w:val="0"/>
          <w:marTop w:val="0"/>
          <w:marBottom w:val="0"/>
          <w:divBdr>
            <w:top w:val="none" w:sz="0" w:space="0" w:color="auto"/>
            <w:left w:val="none" w:sz="0" w:space="0" w:color="auto"/>
            <w:bottom w:val="none" w:sz="0" w:space="0" w:color="auto"/>
            <w:right w:val="none" w:sz="0" w:space="0" w:color="auto"/>
          </w:divBdr>
          <w:divsChild>
            <w:div w:id="618533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40643">
      <w:bodyDiv w:val="1"/>
      <w:marLeft w:val="0"/>
      <w:marRight w:val="0"/>
      <w:marTop w:val="0"/>
      <w:marBottom w:val="0"/>
      <w:divBdr>
        <w:top w:val="none" w:sz="0" w:space="0" w:color="auto"/>
        <w:left w:val="none" w:sz="0" w:space="0" w:color="auto"/>
        <w:bottom w:val="none" w:sz="0" w:space="0" w:color="auto"/>
        <w:right w:val="none" w:sz="0" w:space="0" w:color="auto"/>
      </w:divBdr>
      <w:divsChild>
        <w:div w:id="858353889">
          <w:marLeft w:val="0"/>
          <w:marRight w:val="0"/>
          <w:marTop w:val="0"/>
          <w:marBottom w:val="0"/>
          <w:divBdr>
            <w:top w:val="none" w:sz="0" w:space="0" w:color="auto"/>
            <w:left w:val="none" w:sz="0" w:space="0" w:color="auto"/>
            <w:bottom w:val="none" w:sz="0" w:space="0" w:color="auto"/>
            <w:right w:val="none" w:sz="0" w:space="0" w:color="auto"/>
          </w:divBdr>
          <w:divsChild>
            <w:div w:id="1044402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327314">
      <w:bodyDiv w:val="1"/>
      <w:marLeft w:val="0"/>
      <w:marRight w:val="0"/>
      <w:marTop w:val="0"/>
      <w:marBottom w:val="0"/>
      <w:divBdr>
        <w:top w:val="none" w:sz="0" w:space="0" w:color="auto"/>
        <w:left w:val="none" w:sz="0" w:space="0" w:color="auto"/>
        <w:bottom w:val="none" w:sz="0" w:space="0" w:color="auto"/>
        <w:right w:val="none" w:sz="0" w:space="0" w:color="auto"/>
      </w:divBdr>
      <w:divsChild>
        <w:div w:id="1051151813">
          <w:marLeft w:val="0"/>
          <w:marRight w:val="0"/>
          <w:marTop w:val="0"/>
          <w:marBottom w:val="0"/>
          <w:divBdr>
            <w:top w:val="none" w:sz="0" w:space="0" w:color="auto"/>
            <w:left w:val="none" w:sz="0" w:space="0" w:color="auto"/>
            <w:bottom w:val="none" w:sz="0" w:space="0" w:color="auto"/>
            <w:right w:val="none" w:sz="0" w:space="0" w:color="auto"/>
          </w:divBdr>
          <w:divsChild>
            <w:div w:id="908730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592789">
      <w:bodyDiv w:val="1"/>
      <w:marLeft w:val="0"/>
      <w:marRight w:val="0"/>
      <w:marTop w:val="0"/>
      <w:marBottom w:val="0"/>
      <w:divBdr>
        <w:top w:val="none" w:sz="0" w:space="0" w:color="auto"/>
        <w:left w:val="none" w:sz="0" w:space="0" w:color="auto"/>
        <w:bottom w:val="none" w:sz="0" w:space="0" w:color="auto"/>
        <w:right w:val="none" w:sz="0" w:space="0" w:color="auto"/>
      </w:divBdr>
      <w:divsChild>
        <w:div w:id="607665900">
          <w:marLeft w:val="0"/>
          <w:marRight w:val="0"/>
          <w:marTop w:val="0"/>
          <w:marBottom w:val="0"/>
          <w:divBdr>
            <w:top w:val="none" w:sz="0" w:space="0" w:color="auto"/>
            <w:left w:val="none" w:sz="0" w:space="0" w:color="auto"/>
            <w:bottom w:val="none" w:sz="0" w:space="0" w:color="auto"/>
            <w:right w:val="none" w:sz="0" w:space="0" w:color="auto"/>
          </w:divBdr>
          <w:divsChild>
            <w:div w:id="39865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5358923">
      <w:bodyDiv w:val="1"/>
      <w:marLeft w:val="0"/>
      <w:marRight w:val="0"/>
      <w:marTop w:val="0"/>
      <w:marBottom w:val="0"/>
      <w:divBdr>
        <w:top w:val="none" w:sz="0" w:space="0" w:color="auto"/>
        <w:left w:val="none" w:sz="0" w:space="0" w:color="auto"/>
        <w:bottom w:val="none" w:sz="0" w:space="0" w:color="auto"/>
        <w:right w:val="none" w:sz="0" w:space="0" w:color="auto"/>
      </w:divBdr>
      <w:divsChild>
        <w:div w:id="1562710421">
          <w:marLeft w:val="0"/>
          <w:marRight w:val="0"/>
          <w:marTop w:val="0"/>
          <w:marBottom w:val="0"/>
          <w:divBdr>
            <w:top w:val="none" w:sz="0" w:space="0" w:color="auto"/>
            <w:left w:val="none" w:sz="0" w:space="0" w:color="auto"/>
            <w:bottom w:val="none" w:sz="0" w:space="0" w:color="auto"/>
            <w:right w:val="none" w:sz="0" w:space="0" w:color="auto"/>
          </w:divBdr>
          <w:divsChild>
            <w:div w:id="1399399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417999">
      <w:bodyDiv w:val="1"/>
      <w:marLeft w:val="0"/>
      <w:marRight w:val="0"/>
      <w:marTop w:val="0"/>
      <w:marBottom w:val="0"/>
      <w:divBdr>
        <w:top w:val="none" w:sz="0" w:space="0" w:color="auto"/>
        <w:left w:val="none" w:sz="0" w:space="0" w:color="auto"/>
        <w:bottom w:val="none" w:sz="0" w:space="0" w:color="auto"/>
        <w:right w:val="none" w:sz="0" w:space="0" w:color="auto"/>
      </w:divBdr>
      <w:divsChild>
        <w:div w:id="23871753">
          <w:marLeft w:val="0"/>
          <w:marRight w:val="0"/>
          <w:marTop w:val="0"/>
          <w:marBottom w:val="0"/>
          <w:divBdr>
            <w:top w:val="none" w:sz="0" w:space="0" w:color="auto"/>
            <w:left w:val="none" w:sz="0" w:space="0" w:color="auto"/>
            <w:bottom w:val="none" w:sz="0" w:space="0" w:color="auto"/>
            <w:right w:val="none" w:sz="0" w:space="0" w:color="auto"/>
          </w:divBdr>
          <w:divsChild>
            <w:div w:id="421878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845600">
      <w:bodyDiv w:val="1"/>
      <w:marLeft w:val="0"/>
      <w:marRight w:val="0"/>
      <w:marTop w:val="0"/>
      <w:marBottom w:val="0"/>
      <w:divBdr>
        <w:top w:val="none" w:sz="0" w:space="0" w:color="auto"/>
        <w:left w:val="none" w:sz="0" w:space="0" w:color="auto"/>
        <w:bottom w:val="none" w:sz="0" w:space="0" w:color="auto"/>
        <w:right w:val="none" w:sz="0" w:space="0" w:color="auto"/>
      </w:divBdr>
      <w:divsChild>
        <w:div w:id="130024906">
          <w:marLeft w:val="0"/>
          <w:marRight w:val="0"/>
          <w:marTop w:val="0"/>
          <w:marBottom w:val="0"/>
          <w:divBdr>
            <w:top w:val="none" w:sz="0" w:space="0" w:color="auto"/>
            <w:left w:val="none" w:sz="0" w:space="0" w:color="auto"/>
            <w:bottom w:val="none" w:sz="0" w:space="0" w:color="auto"/>
            <w:right w:val="none" w:sz="0" w:space="0" w:color="auto"/>
          </w:divBdr>
          <w:divsChild>
            <w:div w:id="307825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840889">
      <w:bodyDiv w:val="1"/>
      <w:marLeft w:val="0"/>
      <w:marRight w:val="0"/>
      <w:marTop w:val="0"/>
      <w:marBottom w:val="0"/>
      <w:divBdr>
        <w:top w:val="none" w:sz="0" w:space="0" w:color="auto"/>
        <w:left w:val="none" w:sz="0" w:space="0" w:color="auto"/>
        <w:bottom w:val="none" w:sz="0" w:space="0" w:color="auto"/>
        <w:right w:val="none" w:sz="0" w:space="0" w:color="auto"/>
      </w:divBdr>
      <w:divsChild>
        <w:div w:id="1426609639">
          <w:marLeft w:val="0"/>
          <w:marRight w:val="0"/>
          <w:marTop w:val="0"/>
          <w:marBottom w:val="0"/>
          <w:divBdr>
            <w:top w:val="none" w:sz="0" w:space="0" w:color="auto"/>
            <w:left w:val="none" w:sz="0" w:space="0" w:color="auto"/>
            <w:bottom w:val="none" w:sz="0" w:space="0" w:color="auto"/>
            <w:right w:val="none" w:sz="0" w:space="0" w:color="auto"/>
          </w:divBdr>
          <w:divsChild>
            <w:div w:id="127844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128120">
      <w:bodyDiv w:val="1"/>
      <w:marLeft w:val="0"/>
      <w:marRight w:val="0"/>
      <w:marTop w:val="0"/>
      <w:marBottom w:val="0"/>
      <w:divBdr>
        <w:top w:val="none" w:sz="0" w:space="0" w:color="auto"/>
        <w:left w:val="none" w:sz="0" w:space="0" w:color="auto"/>
        <w:bottom w:val="none" w:sz="0" w:space="0" w:color="auto"/>
        <w:right w:val="none" w:sz="0" w:space="0" w:color="auto"/>
      </w:divBdr>
      <w:divsChild>
        <w:div w:id="521630332">
          <w:marLeft w:val="0"/>
          <w:marRight w:val="0"/>
          <w:marTop w:val="0"/>
          <w:marBottom w:val="0"/>
          <w:divBdr>
            <w:top w:val="none" w:sz="0" w:space="0" w:color="auto"/>
            <w:left w:val="none" w:sz="0" w:space="0" w:color="auto"/>
            <w:bottom w:val="none" w:sz="0" w:space="0" w:color="auto"/>
            <w:right w:val="none" w:sz="0" w:space="0" w:color="auto"/>
          </w:divBdr>
          <w:divsChild>
            <w:div w:id="1586575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192092">
      <w:bodyDiv w:val="1"/>
      <w:marLeft w:val="0"/>
      <w:marRight w:val="0"/>
      <w:marTop w:val="0"/>
      <w:marBottom w:val="0"/>
      <w:divBdr>
        <w:top w:val="none" w:sz="0" w:space="0" w:color="auto"/>
        <w:left w:val="none" w:sz="0" w:space="0" w:color="auto"/>
        <w:bottom w:val="none" w:sz="0" w:space="0" w:color="auto"/>
        <w:right w:val="none" w:sz="0" w:space="0" w:color="auto"/>
      </w:divBdr>
      <w:divsChild>
        <w:div w:id="68698441">
          <w:marLeft w:val="0"/>
          <w:marRight w:val="0"/>
          <w:marTop w:val="0"/>
          <w:marBottom w:val="0"/>
          <w:divBdr>
            <w:top w:val="none" w:sz="0" w:space="0" w:color="auto"/>
            <w:left w:val="none" w:sz="0" w:space="0" w:color="auto"/>
            <w:bottom w:val="none" w:sz="0" w:space="0" w:color="auto"/>
            <w:right w:val="none" w:sz="0" w:space="0" w:color="auto"/>
          </w:divBdr>
          <w:divsChild>
            <w:div w:id="185488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046127">
      <w:bodyDiv w:val="1"/>
      <w:marLeft w:val="0"/>
      <w:marRight w:val="0"/>
      <w:marTop w:val="0"/>
      <w:marBottom w:val="0"/>
      <w:divBdr>
        <w:top w:val="none" w:sz="0" w:space="0" w:color="auto"/>
        <w:left w:val="none" w:sz="0" w:space="0" w:color="auto"/>
        <w:bottom w:val="none" w:sz="0" w:space="0" w:color="auto"/>
        <w:right w:val="none" w:sz="0" w:space="0" w:color="auto"/>
      </w:divBdr>
      <w:divsChild>
        <w:div w:id="1660618943">
          <w:marLeft w:val="0"/>
          <w:marRight w:val="0"/>
          <w:marTop w:val="0"/>
          <w:marBottom w:val="0"/>
          <w:divBdr>
            <w:top w:val="none" w:sz="0" w:space="0" w:color="auto"/>
            <w:left w:val="none" w:sz="0" w:space="0" w:color="auto"/>
            <w:bottom w:val="none" w:sz="0" w:space="0" w:color="auto"/>
            <w:right w:val="none" w:sz="0" w:space="0" w:color="auto"/>
          </w:divBdr>
          <w:divsChild>
            <w:div w:id="678308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320329">
      <w:bodyDiv w:val="1"/>
      <w:marLeft w:val="0"/>
      <w:marRight w:val="0"/>
      <w:marTop w:val="0"/>
      <w:marBottom w:val="0"/>
      <w:divBdr>
        <w:top w:val="none" w:sz="0" w:space="0" w:color="auto"/>
        <w:left w:val="none" w:sz="0" w:space="0" w:color="auto"/>
        <w:bottom w:val="none" w:sz="0" w:space="0" w:color="auto"/>
        <w:right w:val="none" w:sz="0" w:space="0" w:color="auto"/>
      </w:divBdr>
      <w:divsChild>
        <w:div w:id="2061395679">
          <w:marLeft w:val="0"/>
          <w:marRight w:val="0"/>
          <w:marTop w:val="0"/>
          <w:marBottom w:val="0"/>
          <w:divBdr>
            <w:top w:val="none" w:sz="0" w:space="0" w:color="auto"/>
            <w:left w:val="none" w:sz="0" w:space="0" w:color="auto"/>
            <w:bottom w:val="none" w:sz="0" w:space="0" w:color="auto"/>
            <w:right w:val="none" w:sz="0" w:space="0" w:color="auto"/>
          </w:divBdr>
          <w:divsChild>
            <w:div w:id="34670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821589">
      <w:bodyDiv w:val="1"/>
      <w:marLeft w:val="0"/>
      <w:marRight w:val="0"/>
      <w:marTop w:val="0"/>
      <w:marBottom w:val="0"/>
      <w:divBdr>
        <w:top w:val="none" w:sz="0" w:space="0" w:color="auto"/>
        <w:left w:val="none" w:sz="0" w:space="0" w:color="auto"/>
        <w:bottom w:val="none" w:sz="0" w:space="0" w:color="auto"/>
        <w:right w:val="none" w:sz="0" w:space="0" w:color="auto"/>
      </w:divBdr>
      <w:divsChild>
        <w:div w:id="740563133">
          <w:marLeft w:val="0"/>
          <w:marRight w:val="0"/>
          <w:marTop w:val="0"/>
          <w:marBottom w:val="0"/>
          <w:divBdr>
            <w:top w:val="none" w:sz="0" w:space="0" w:color="auto"/>
            <w:left w:val="none" w:sz="0" w:space="0" w:color="auto"/>
            <w:bottom w:val="none" w:sz="0" w:space="0" w:color="auto"/>
            <w:right w:val="none" w:sz="0" w:space="0" w:color="auto"/>
          </w:divBdr>
          <w:divsChild>
            <w:div w:id="500900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977343">
      <w:bodyDiv w:val="1"/>
      <w:marLeft w:val="0"/>
      <w:marRight w:val="0"/>
      <w:marTop w:val="0"/>
      <w:marBottom w:val="0"/>
      <w:divBdr>
        <w:top w:val="none" w:sz="0" w:space="0" w:color="auto"/>
        <w:left w:val="none" w:sz="0" w:space="0" w:color="auto"/>
        <w:bottom w:val="none" w:sz="0" w:space="0" w:color="auto"/>
        <w:right w:val="none" w:sz="0" w:space="0" w:color="auto"/>
      </w:divBdr>
      <w:divsChild>
        <w:div w:id="1000814523">
          <w:marLeft w:val="0"/>
          <w:marRight w:val="0"/>
          <w:marTop w:val="0"/>
          <w:marBottom w:val="0"/>
          <w:divBdr>
            <w:top w:val="none" w:sz="0" w:space="0" w:color="auto"/>
            <w:left w:val="none" w:sz="0" w:space="0" w:color="auto"/>
            <w:bottom w:val="none" w:sz="0" w:space="0" w:color="auto"/>
            <w:right w:val="none" w:sz="0" w:space="0" w:color="auto"/>
          </w:divBdr>
          <w:divsChild>
            <w:div w:id="1667394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319318">
      <w:bodyDiv w:val="1"/>
      <w:marLeft w:val="0"/>
      <w:marRight w:val="0"/>
      <w:marTop w:val="0"/>
      <w:marBottom w:val="0"/>
      <w:divBdr>
        <w:top w:val="none" w:sz="0" w:space="0" w:color="auto"/>
        <w:left w:val="none" w:sz="0" w:space="0" w:color="auto"/>
        <w:bottom w:val="none" w:sz="0" w:space="0" w:color="auto"/>
        <w:right w:val="none" w:sz="0" w:space="0" w:color="auto"/>
      </w:divBdr>
      <w:divsChild>
        <w:div w:id="1159073844">
          <w:marLeft w:val="0"/>
          <w:marRight w:val="0"/>
          <w:marTop w:val="0"/>
          <w:marBottom w:val="0"/>
          <w:divBdr>
            <w:top w:val="none" w:sz="0" w:space="0" w:color="auto"/>
            <w:left w:val="none" w:sz="0" w:space="0" w:color="auto"/>
            <w:bottom w:val="none" w:sz="0" w:space="0" w:color="auto"/>
            <w:right w:val="none" w:sz="0" w:space="0" w:color="auto"/>
          </w:divBdr>
          <w:divsChild>
            <w:div w:id="2091850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968116">
      <w:bodyDiv w:val="1"/>
      <w:marLeft w:val="0"/>
      <w:marRight w:val="0"/>
      <w:marTop w:val="0"/>
      <w:marBottom w:val="0"/>
      <w:divBdr>
        <w:top w:val="none" w:sz="0" w:space="0" w:color="auto"/>
        <w:left w:val="none" w:sz="0" w:space="0" w:color="auto"/>
        <w:bottom w:val="none" w:sz="0" w:space="0" w:color="auto"/>
        <w:right w:val="none" w:sz="0" w:space="0" w:color="auto"/>
      </w:divBdr>
      <w:divsChild>
        <w:div w:id="535890656">
          <w:marLeft w:val="0"/>
          <w:marRight w:val="0"/>
          <w:marTop w:val="0"/>
          <w:marBottom w:val="0"/>
          <w:divBdr>
            <w:top w:val="none" w:sz="0" w:space="0" w:color="auto"/>
            <w:left w:val="none" w:sz="0" w:space="0" w:color="auto"/>
            <w:bottom w:val="none" w:sz="0" w:space="0" w:color="auto"/>
            <w:right w:val="none" w:sz="0" w:space="0" w:color="auto"/>
          </w:divBdr>
          <w:divsChild>
            <w:div w:id="1855070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734975">
      <w:bodyDiv w:val="1"/>
      <w:marLeft w:val="0"/>
      <w:marRight w:val="0"/>
      <w:marTop w:val="0"/>
      <w:marBottom w:val="0"/>
      <w:divBdr>
        <w:top w:val="none" w:sz="0" w:space="0" w:color="auto"/>
        <w:left w:val="none" w:sz="0" w:space="0" w:color="auto"/>
        <w:bottom w:val="none" w:sz="0" w:space="0" w:color="auto"/>
        <w:right w:val="none" w:sz="0" w:space="0" w:color="auto"/>
      </w:divBdr>
    </w:div>
    <w:div w:id="1073041606">
      <w:bodyDiv w:val="1"/>
      <w:marLeft w:val="0"/>
      <w:marRight w:val="0"/>
      <w:marTop w:val="0"/>
      <w:marBottom w:val="0"/>
      <w:divBdr>
        <w:top w:val="none" w:sz="0" w:space="0" w:color="auto"/>
        <w:left w:val="none" w:sz="0" w:space="0" w:color="auto"/>
        <w:bottom w:val="none" w:sz="0" w:space="0" w:color="auto"/>
        <w:right w:val="none" w:sz="0" w:space="0" w:color="auto"/>
      </w:divBdr>
      <w:divsChild>
        <w:div w:id="1553151338">
          <w:marLeft w:val="0"/>
          <w:marRight w:val="0"/>
          <w:marTop w:val="0"/>
          <w:marBottom w:val="0"/>
          <w:divBdr>
            <w:top w:val="none" w:sz="0" w:space="0" w:color="auto"/>
            <w:left w:val="none" w:sz="0" w:space="0" w:color="auto"/>
            <w:bottom w:val="none" w:sz="0" w:space="0" w:color="auto"/>
            <w:right w:val="none" w:sz="0" w:space="0" w:color="auto"/>
          </w:divBdr>
          <w:divsChild>
            <w:div w:id="155026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775596">
      <w:bodyDiv w:val="1"/>
      <w:marLeft w:val="0"/>
      <w:marRight w:val="0"/>
      <w:marTop w:val="0"/>
      <w:marBottom w:val="0"/>
      <w:divBdr>
        <w:top w:val="none" w:sz="0" w:space="0" w:color="auto"/>
        <w:left w:val="none" w:sz="0" w:space="0" w:color="auto"/>
        <w:bottom w:val="none" w:sz="0" w:space="0" w:color="auto"/>
        <w:right w:val="none" w:sz="0" w:space="0" w:color="auto"/>
      </w:divBdr>
      <w:divsChild>
        <w:div w:id="1960142393">
          <w:marLeft w:val="0"/>
          <w:marRight w:val="0"/>
          <w:marTop w:val="0"/>
          <w:marBottom w:val="0"/>
          <w:divBdr>
            <w:top w:val="none" w:sz="0" w:space="0" w:color="auto"/>
            <w:left w:val="none" w:sz="0" w:space="0" w:color="auto"/>
            <w:bottom w:val="none" w:sz="0" w:space="0" w:color="auto"/>
            <w:right w:val="none" w:sz="0" w:space="0" w:color="auto"/>
          </w:divBdr>
          <w:divsChild>
            <w:div w:id="151847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157452">
      <w:bodyDiv w:val="1"/>
      <w:marLeft w:val="0"/>
      <w:marRight w:val="0"/>
      <w:marTop w:val="0"/>
      <w:marBottom w:val="0"/>
      <w:divBdr>
        <w:top w:val="none" w:sz="0" w:space="0" w:color="auto"/>
        <w:left w:val="none" w:sz="0" w:space="0" w:color="auto"/>
        <w:bottom w:val="none" w:sz="0" w:space="0" w:color="auto"/>
        <w:right w:val="none" w:sz="0" w:space="0" w:color="auto"/>
      </w:divBdr>
      <w:divsChild>
        <w:div w:id="2073118774">
          <w:marLeft w:val="0"/>
          <w:marRight w:val="0"/>
          <w:marTop w:val="0"/>
          <w:marBottom w:val="0"/>
          <w:divBdr>
            <w:top w:val="none" w:sz="0" w:space="0" w:color="auto"/>
            <w:left w:val="none" w:sz="0" w:space="0" w:color="auto"/>
            <w:bottom w:val="none" w:sz="0" w:space="0" w:color="auto"/>
            <w:right w:val="none" w:sz="0" w:space="0" w:color="auto"/>
          </w:divBdr>
          <w:divsChild>
            <w:div w:id="711612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290895">
      <w:bodyDiv w:val="1"/>
      <w:marLeft w:val="0"/>
      <w:marRight w:val="0"/>
      <w:marTop w:val="0"/>
      <w:marBottom w:val="0"/>
      <w:divBdr>
        <w:top w:val="none" w:sz="0" w:space="0" w:color="auto"/>
        <w:left w:val="none" w:sz="0" w:space="0" w:color="auto"/>
        <w:bottom w:val="none" w:sz="0" w:space="0" w:color="auto"/>
        <w:right w:val="none" w:sz="0" w:space="0" w:color="auto"/>
      </w:divBdr>
      <w:divsChild>
        <w:div w:id="687025337">
          <w:marLeft w:val="0"/>
          <w:marRight w:val="0"/>
          <w:marTop w:val="0"/>
          <w:marBottom w:val="0"/>
          <w:divBdr>
            <w:top w:val="none" w:sz="0" w:space="0" w:color="auto"/>
            <w:left w:val="none" w:sz="0" w:space="0" w:color="auto"/>
            <w:bottom w:val="none" w:sz="0" w:space="0" w:color="auto"/>
            <w:right w:val="none" w:sz="0" w:space="0" w:color="auto"/>
          </w:divBdr>
          <w:divsChild>
            <w:div w:id="1419668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852268">
      <w:bodyDiv w:val="1"/>
      <w:marLeft w:val="0"/>
      <w:marRight w:val="0"/>
      <w:marTop w:val="0"/>
      <w:marBottom w:val="0"/>
      <w:divBdr>
        <w:top w:val="none" w:sz="0" w:space="0" w:color="auto"/>
        <w:left w:val="none" w:sz="0" w:space="0" w:color="auto"/>
        <w:bottom w:val="none" w:sz="0" w:space="0" w:color="auto"/>
        <w:right w:val="none" w:sz="0" w:space="0" w:color="auto"/>
      </w:divBdr>
    </w:div>
    <w:div w:id="1630279499">
      <w:bodyDiv w:val="1"/>
      <w:marLeft w:val="0"/>
      <w:marRight w:val="0"/>
      <w:marTop w:val="0"/>
      <w:marBottom w:val="0"/>
      <w:divBdr>
        <w:top w:val="none" w:sz="0" w:space="0" w:color="auto"/>
        <w:left w:val="none" w:sz="0" w:space="0" w:color="auto"/>
        <w:bottom w:val="none" w:sz="0" w:space="0" w:color="auto"/>
        <w:right w:val="none" w:sz="0" w:space="0" w:color="auto"/>
      </w:divBdr>
      <w:divsChild>
        <w:div w:id="243270992">
          <w:marLeft w:val="0"/>
          <w:marRight w:val="0"/>
          <w:marTop w:val="0"/>
          <w:marBottom w:val="0"/>
          <w:divBdr>
            <w:top w:val="none" w:sz="0" w:space="0" w:color="auto"/>
            <w:left w:val="none" w:sz="0" w:space="0" w:color="auto"/>
            <w:bottom w:val="none" w:sz="0" w:space="0" w:color="auto"/>
            <w:right w:val="none" w:sz="0" w:space="0" w:color="auto"/>
          </w:divBdr>
          <w:divsChild>
            <w:div w:id="38171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744072">
      <w:bodyDiv w:val="1"/>
      <w:marLeft w:val="0"/>
      <w:marRight w:val="0"/>
      <w:marTop w:val="0"/>
      <w:marBottom w:val="0"/>
      <w:divBdr>
        <w:top w:val="none" w:sz="0" w:space="0" w:color="auto"/>
        <w:left w:val="none" w:sz="0" w:space="0" w:color="auto"/>
        <w:bottom w:val="none" w:sz="0" w:space="0" w:color="auto"/>
        <w:right w:val="none" w:sz="0" w:space="0" w:color="auto"/>
      </w:divBdr>
      <w:divsChild>
        <w:div w:id="1537160101">
          <w:marLeft w:val="0"/>
          <w:marRight w:val="0"/>
          <w:marTop w:val="0"/>
          <w:marBottom w:val="0"/>
          <w:divBdr>
            <w:top w:val="none" w:sz="0" w:space="0" w:color="auto"/>
            <w:left w:val="none" w:sz="0" w:space="0" w:color="auto"/>
            <w:bottom w:val="none" w:sz="0" w:space="0" w:color="auto"/>
            <w:right w:val="none" w:sz="0" w:space="0" w:color="auto"/>
          </w:divBdr>
          <w:divsChild>
            <w:div w:id="1430587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870510">
      <w:bodyDiv w:val="1"/>
      <w:marLeft w:val="0"/>
      <w:marRight w:val="0"/>
      <w:marTop w:val="0"/>
      <w:marBottom w:val="0"/>
      <w:divBdr>
        <w:top w:val="none" w:sz="0" w:space="0" w:color="auto"/>
        <w:left w:val="none" w:sz="0" w:space="0" w:color="auto"/>
        <w:bottom w:val="none" w:sz="0" w:space="0" w:color="auto"/>
        <w:right w:val="none" w:sz="0" w:space="0" w:color="auto"/>
      </w:divBdr>
      <w:divsChild>
        <w:div w:id="544485679">
          <w:marLeft w:val="0"/>
          <w:marRight w:val="0"/>
          <w:marTop w:val="0"/>
          <w:marBottom w:val="0"/>
          <w:divBdr>
            <w:top w:val="none" w:sz="0" w:space="0" w:color="auto"/>
            <w:left w:val="none" w:sz="0" w:space="0" w:color="auto"/>
            <w:bottom w:val="none" w:sz="0" w:space="0" w:color="auto"/>
            <w:right w:val="none" w:sz="0" w:space="0" w:color="auto"/>
          </w:divBdr>
          <w:divsChild>
            <w:div w:id="142012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465425">
      <w:bodyDiv w:val="1"/>
      <w:marLeft w:val="0"/>
      <w:marRight w:val="0"/>
      <w:marTop w:val="0"/>
      <w:marBottom w:val="0"/>
      <w:divBdr>
        <w:top w:val="none" w:sz="0" w:space="0" w:color="auto"/>
        <w:left w:val="none" w:sz="0" w:space="0" w:color="auto"/>
        <w:bottom w:val="none" w:sz="0" w:space="0" w:color="auto"/>
        <w:right w:val="none" w:sz="0" w:space="0" w:color="auto"/>
      </w:divBdr>
      <w:divsChild>
        <w:div w:id="1633973499">
          <w:marLeft w:val="0"/>
          <w:marRight w:val="0"/>
          <w:marTop w:val="0"/>
          <w:marBottom w:val="0"/>
          <w:divBdr>
            <w:top w:val="none" w:sz="0" w:space="0" w:color="auto"/>
            <w:left w:val="none" w:sz="0" w:space="0" w:color="auto"/>
            <w:bottom w:val="none" w:sz="0" w:space="0" w:color="auto"/>
            <w:right w:val="none" w:sz="0" w:space="0" w:color="auto"/>
          </w:divBdr>
          <w:divsChild>
            <w:div w:id="496577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829850">
      <w:bodyDiv w:val="1"/>
      <w:marLeft w:val="0"/>
      <w:marRight w:val="0"/>
      <w:marTop w:val="0"/>
      <w:marBottom w:val="0"/>
      <w:divBdr>
        <w:top w:val="none" w:sz="0" w:space="0" w:color="auto"/>
        <w:left w:val="none" w:sz="0" w:space="0" w:color="auto"/>
        <w:bottom w:val="none" w:sz="0" w:space="0" w:color="auto"/>
        <w:right w:val="none" w:sz="0" w:space="0" w:color="auto"/>
      </w:divBdr>
      <w:divsChild>
        <w:div w:id="411898604">
          <w:marLeft w:val="0"/>
          <w:marRight w:val="0"/>
          <w:marTop w:val="0"/>
          <w:marBottom w:val="0"/>
          <w:divBdr>
            <w:top w:val="none" w:sz="0" w:space="0" w:color="auto"/>
            <w:left w:val="none" w:sz="0" w:space="0" w:color="auto"/>
            <w:bottom w:val="none" w:sz="0" w:space="0" w:color="auto"/>
            <w:right w:val="none" w:sz="0" w:space="0" w:color="auto"/>
          </w:divBdr>
          <w:divsChild>
            <w:div w:id="40364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528936">
      <w:bodyDiv w:val="1"/>
      <w:marLeft w:val="0"/>
      <w:marRight w:val="0"/>
      <w:marTop w:val="0"/>
      <w:marBottom w:val="0"/>
      <w:divBdr>
        <w:top w:val="none" w:sz="0" w:space="0" w:color="auto"/>
        <w:left w:val="none" w:sz="0" w:space="0" w:color="auto"/>
        <w:bottom w:val="none" w:sz="0" w:space="0" w:color="auto"/>
        <w:right w:val="none" w:sz="0" w:space="0" w:color="auto"/>
      </w:divBdr>
      <w:divsChild>
        <w:div w:id="177741445">
          <w:marLeft w:val="0"/>
          <w:marRight w:val="0"/>
          <w:marTop w:val="0"/>
          <w:marBottom w:val="0"/>
          <w:divBdr>
            <w:top w:val="none" w:sz="0" w:space="0" w:color="auto"/>
            <w:left w:val="none" w:sz="0" w:space="0" w:color="auto"/>
            <w:bottom w:val="none" w:sz="0" w:space="0" w:color="auto"/>
            <w:right w:val="none" w:sz="0" w:space="0" w:color="auto"/>
          </w:divBdr>
          <w:divsChild>
            <w:div w:id="295067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942312">
      <w:bodyDiv w:val="1"/>
      <w:marLeft w:val="0"/>
      <w:marRight w:val="0"/>
      <w:marTop w:val="0"/>
      <w:marBottom w:val="0"/>
      <w:divBdr>
        <w:top w:val="none" w:sz="0" w:space="0" w:color="auto"/>
        <w:left w:val="none" w:sz="0" w:space="0" w:color="auto"/>
        <w:bottom w:val="none" w:sz="0" w:space="0" w:color="auto"/>
        <w:right w:val="none" w:sz="0" w:space="0" w:color="auto"/>
      </w:divBdr>
      <w:divsChild>
        <w:div w:id="1413551359">
          <w:marLeft w:val="0"/>
          <w:marRight w:val="0"/>
          <w:marTop w:val="0"/>
          <w:marBottom w:val="0"/>
          <w:divBdr>
            <w:top w:val="none" w:sz="0" w:space="0" w:color="auto"/>
            <w:left w:val="none" w:sz="0" w:space="0" w:color="auto"/>
            <w:bottom w:val="none" w:sz="0" w:space="0" w:color="auto"/>
            <w:right w:val="none" w:sz="0" w:space="0" w:color="auto"/>
          </w:divBdr>
          <w:divsChild>
            <w:div w:id="1098209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620954">
      <w:bodyDiv w:val="1"/>
      <w:marLeft w:val="0"/>
      <w:marRight w:val="0"/>
      <w:marTop w:val="0"/>
      <w:marBottom w:val="0"/>
      <w:divBdr>
        <w:top w:val="none" w:sz="0" w:space="0" w:color="auto"/>
        <w:left w:val="none" w:sz="0" w:space="0" w:color="auto"/>
        <w:bottom w:val="none" w:sz="0" w:space="0" w:color="auto"/>
        <w:right w:val="none" w:sz="0" w:space="0" w:color="auto"/>
      </w:divBdr>
      <w:divsChild>
        <w:div w:id="1410074254">
          <w:marLeft w:val="0"/>
          <w:marRight w:val="0"/>
          <w:marTop w:val="0"/>
          <w:marBottom w:val="0"/>
          <w:divBdr>
            <w:top w:val="none" w:sz="0" w:space="0" w:color="auto"/>
            <w:left w:val="none" w:sz="0" w:space="0" w:color="auto"/>
            <w:bottom w:val="none" w:sz="0" w:space="0" w:color="auto"/>
            <w:right w:val="none" w:sz="0" w:space="0" w:color="auto"/>
          </w:divBdr>
          <w:divsChild>
            <w:div w:id="1712654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489174">
      <w:bodyDiv w:val="1"/>
      <w:marLeft w:val="0"/>
      <w:marRight w:val="0"/>
      <w:marTop w:val="0"/>
      <w:marBottom w:val="0"/>
      <w:divBdr>
        <w:top w:val="none" w:sz="0" w:space="0" w:color="auto"/>
        <w:left w:val="none" w:sz="0" w:space="0" w:color="auto"/>
        <w:bottom w:val="none" w:sz="0" w:space="0" w:color="auto"/>
        <w:right w:val="none" w:sz="0" w:space="0" w:color="auto"/>
      </w:divBdr>
      <w:divsChild>
        <w:div w:id="1433629510">
          <w:marLeft w:val="0"/>
          <w:marRight w:val="0"/>
          <w:marTop w:val="0"/>
          <w:marBottom w:val="0"/>
          <w:divBdr>
            <w:top w:val="none" w:sz="0" w:space="0" w:color="auto"/>
            <w:left w:val="none" w:sz="0" w:space="0" w:color="auto"/>
            <w:bottom w:val="none" w:sz="0" w:space="0" w:color="auto"/>
            <w:right w:val="none" w:sz="0" w:space="0" w:color="auto"/>
          </w:divBdr>
          <w:divsChild>
            <w:div w:id="1214275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1.xml"/><Relationship Id="rId18" Type="http://schemas.openxmlformats.org/officeDocument/2006/relationships/chart" Target="charts/chart6.xml"/><Relationship Id="rId26" Type="http://schemas.openxmlformats.org/officeDocument/2006/relationships/hyperlink" Target="https://doi.org/10.3390/crops2030022" TargetMode="External"/><Relationship Id="rId39" Type="http://schemas.openxmlformats.org/officeDocument/2006/relationships/hyperlink" Target="https://doi.org/10.56612/ijaaeb.v5i1.187" TargetMode="External"/><Relationship Id="rId21" Type="http://schemas.openxmlformats.org/officeDocument/2006/relationships/hyperlink" Target="https://doi.org/10.1038/s41598-025-30759-y" TargetMode="External"/><Relationship Id="rId34" Type="http://schemas.openxmlformats.org/officeDocument/2006/relationships/hyperlink" Target="https://doi.org/10.22111/jep.2020.31828.1017" TargetMode="External"/><Relationship Id="rId42" Type="http://schemas.openxmlformats.org/officeDocument/2006/relationships/hyperlink" Target="https://doi.org/10.21203/rs.3.rs-4006037/v1" TargetMode="Externa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chart" Target="charts/chart4.xml"/><Relationship Id="rId29" Type="http://schemas.openxmlformats.org/officeDocument/2006/relationships/hyperlink" Target="https://doi.org/10.1111/pce.13788"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hyperlink" Target="https://doi.org/10.21608/ejss.2024.340408.1926" TargetMode="External"/><Relationship Id="rId32" Type="http://schemas.openxmlformats.org/officeDocument/2006/relationships/hyperlink" Target="https://doi.org/10.53808/kus.2026.23.01.1474-ls" TargetMode="External"/><Relationship Id="rId37" Type="http://schemas.openxmlformats.org/officeDocument/2006/relationships/hyperlink" Target="https://doi.org/10.1104/pp.19.00700" TargetMode="External"/><Relationship Id="rId40" Type="http://schemas.openxmlformats.org/officeDocument/2006/relationships/hyperlink" Target="https://doi.org/10.3389/fpls.2026.1786599" TargetMode="Externa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hart" Target="charts/chart3.xml"/><Relationship Id="rId23" Type="http://schemas.openxmlformats.org/officeDocument/2006/relationships/hyperlink" Target="https://doi.org/10.1186/s12870-025-06358-4" TargetMode="External"/><Relationship Id="rId28" Type="http://schemas.openxmlformats.org/officeDocument/2006/relationships/hyperlink" Target="https://doi.org/10.3390/horticulturae11050532" TargetMode="External"/><Relationship Id="rId36" Type="http://schemas.openxmlformats.org/officeDocument/2006/relationships/hyperlink" Target="https://doi.org/10.1186/s12870-026-08389-x" TargetMode="External"/><Relationship Id="rId10" Type="http://schemas.openxmlformats.org/officeDocument/2006/relationships/footer" Target="footer2.xml"/><Relationship Id="rId19" Type="http://schemas.openxmlformats.org/officeDocument/2006/relationships/chart" Target="charts/chart7.xml"/><Relationship Id="rId31" Type="http://schemas.openxmlformats.org/officeDocument/2006/relationships/hyperlink" Target="https://doi.org/10.3389/fpls.2019.00080" TargetMode="External"/><Relationship Id="rId44" Type="http://schemas.openxmlformats.org/officeDocument/2006/relationships/hyperlink" Target="https://doi.org/10.1016/j.stress.2025.100952"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hart" Target="charts/chart2.xml"/><Relationship Id="rId22" Type="http://schemas.openxmlformats.org/officeDocument/2006/relationships/hyperlink" Target="https://doi.org/10.29196/jubpas.v33i.5936" TargetMode="External"/><Relationship Id="rId27" Type="http://schemas.openxmlformats.org/officeDocument/2006/relationships/hyperlink" Target="https://doi.org/10.3390/horticulturae11050532" TargetMode="External"/><Relationship Id="rId30" Type="http://schemas.openxmlformats.org/officeDocument/2006/relationships/hyperlink" Target="https://doi.org/10.17221/459/2024-pse" TargetMode="External"/><Relationship Id="rId35" Type="http://schemas.openxmlformats.org/officeDocument/2006/relationships/hyperlink" Target="https://doi.org/10.20944/preprints202312.0538.v1" TargetMode="External"/><Relationship Id="rId43" Type="http://schemas.openxmlformats.org/officeDocument/2006/relationships/hyperlink" Target="https://doi.org/10.1016/j.jgg.2023.08.007" TargetMode="External"/><Relationship Id="rId8" Type="http://schemas.openxmlformats.org/officeDocument/2006/relationships/header" Target="header2.xml"/><Relationship Id="rId3" Type="http://schemas.openxmlformats.org/officeDocument/2006/relationships/settings" Target="settings.xml"/><Relationship Id="rId12" Type="http://schemas.openxmlformats.org/officeDocument/2006/relationships/footer" Target="footer3.xml"/><Relationship Id="rId17" Type="http://schemas.openxmlformats.org/officeDocument/2006/relationships/chart" Target="charts/chart5.xml"/><Relationship Id="rId25" Type="http://schemas.openxmlformats.org/officeDocument/2006/relationships/hyperlink" Target="https://doi.org/10.3390/horticulturae10060598" TargetMode="External"/><Relationship Id="rId33" Type="http://schemas.openxmlformats.org/officeDocument/2006/relationships/hyperlink" Target="https://doi.org/10.5958/2395-146x.2021.00148.4" TargetMode="External"/><Relationship Id="rId38" Type="http://schemas.openxmlformats.org/officeDocument/2006/relationships/hyperlink" Target="https://doi.org/10.4025/actasciagron.v44i1.55876" TargetMode="External"/><Relationship Id="rId46" Type="http://schemas.openxmlformats.org/officeDocument/2006/relationships/theme" Target="theme/theme1.xml"/><Relationship Id="rId20" Type="http://schemas.openxmlformats.org/officeDocument/2006/relationships/hyperlink" Target="https://doi.org/10.1007/s00344-018-9849-0" TargetMode="External"/><Relationship Id="rId41" Type="http://schemas.openxmlformats.org/officeDocument/2006/relationships/hyperlink" Target="https://doi.org/10.1016/j.heliyon.2024.e34152"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IMO%20UDO\Desktop\2026%20std%20data\work%20space%20for%20tomato%20salinity.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IMO%20UDO\Desktop\2026%20std%20data\work%20space%20for%20tomato%20salinity.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IMO%20UDO\Desktop\2026%20std%20data\work%20space%20for%20tomato%20salinity.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IMO%20UDO\Desktop\2026%20std%20data\work%20space%20for%20tomato%20salinity.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IMO%20UDO\Desktop\2026%20std%20data\work%20space%20for%20tomato%20salinity.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IMO%20UDO\Desktop\2026%20std%20data\work%20space%20for%20tomato%20salinity.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IMO%20UDO\Desktop\2026%20std%20data\work%20space%20for%20tomato%20salinity.xlsx" TargetMode="External"/><Relationship Id="rId2" Type="http://schemas.microsoft.com/office/2011/relationships/chartColorStyle" Target="colors7.xml"/><Relationship Id="rId1" Type="http://schemas.microsoft.com/office/2011/relationships/chartStyle" Target="style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32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a:t>Figure 1:Interaction effect of salinity and tomato genotypes for germination percentage </a:t>
            </a:r>
          </a:p>
        </c:rich>
      </c:tx>
      <c:overlay val="0"/>
      <c:spPr>
        <a:noFill/>
        <a:ln>
          <a:noFill/>
        </a:ln>
        <a:effectLst/>
      </c:spPr>
      <c:txPr>
        <a:bodyPr rot="0" spcFirstLastPara="1" vertOverflow="ellipsis" vert="horz" wrap="square" anchor="ctr" anchorCtr="1"/>
        <a:lstStyle/>
        <a:p>
          <a:pPr>
            <a:defRPr sz="132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NG"/>
        </a:p>
      </c:txPr>
    </c:title>
    <c:autoTitleDeleted val="0"/>
    <c:plotArea>
      <c:layout/>
      <c:barChart>
        <c:barDir val="col"/>
        <c:grouping val="clustered"/>
        <c:varyColors val="0"/>
        <c:ser>
          <c:idx val="0"/>
          <c:order val="0"/>
          <c:tx>
            <c:strRef>
              <c:f>Sheet2!$B$4</c:f>
              <c:strCache>
                <c:ptCount val="1"/>
                <c:pt idx="0">
                  <c:v>NHTO-0355</c:v>
                </c:pt>
              </c:strCache>
            </c:strRef>
          </c:tx>
          <c:spPr>
            <a:solidFill>
              <a:schemeClr val="accent1"/>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Sheet2!$C$3:$G$3</c:f>
              <c:strCache>
                <c:ptCount val="5"/>
                <c:pt idx="0">
                  <c:v>0 mM</c:v>
                </c:pt>
                <c:pt idx="1">
                  <c:v>20 mM</c:v>
                </c:pt>
                <c:pt idx="2">
                  <c:v>40 mM</c:v>
                </c:pt>
                <c:pt idx="3">
                  <c:v>60 mM</c:v>
                </c:pt>
                <c:pt idx="4">
                  <c:v>80 mM</c:v>
                </c:pt>
              </c:strCache>
            </c:strRef>
          </c:cat>
          <c:val>
            <c:numRef>
              <c:f>Sheet2!$C$4:$G$4</c:f>
              <c:numCache>
                <c:formatCode>General</c:formatCode>
                <c:ptCount val="5"/>
                <c:pt idx="0">
                  <c:v>3.3</c:v>
                </c:pt>
                <c:pt idx="1">
                  <c:v>13.3</c:v>
                </c:pt>
                <c:pt idx="2">
                  <c:v>46.7</c:v>
                </c:pt>
                <c:pt idx="3">
                  <c:v>13.3</c:v>
                </c:pt>
                <c:pt idx="4">
                  <c:v>6.7</c:v>
                </c:pt>
              </c:numCache>
            </c:numRef>
          </c:val>
          <c:extLst>
            <c:ext xmlns:c16="http://schemas.microsoft.com/office/drawing/2014/chart" uri="{C3380CC4-5D6E-409C-BE32-E72D297353CC}">
              <c16:uniqueId val="{00000000-1425-4FF0-9405-D3F780A8EE51}"/>
            </c:ext>
          </c:extLst>
        </c:ser>
        <c:ser>
          <c:idx val="1"/>
          <c:order val="1"/>
          <c:tx>
            <c:strRef>
              <c:f>Sheet2!$B$5</c:f>
              <c:strCache>
                <c:ptCount val="1"/>
                <c:pt idx="0">
                  <c:v>NHTO-0340</c:v>
                </c:pt>
              </c:strCache>
            </c:strRef>
          </c:tx>
          <c:spPr>
            <a:solidFill>
              <a:schemeClr val="accent2"/>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Sheet2!$C$3:$G$3</c:f>
              <c:strCache>
                <c:ptCount val="5"/>
                <c:pt idx="0">
                  <c:v>0 mM</c:v>
                </c:pt>
                <c:pt idx="1">
                  <c:v>20 mM</c:v>
                </c:pt>
                <c:pt idx="2">
                  <c:v>40 mM</c:v>
                </c:pt>
                <c:pt idx="3">
                  <c:v>60 mM</c:v>
                </c:pt>
                <c:pt idx="4">
                  <c:v>80 mM</c:v>
                </c:pt>
              </c:strCache>
            </c:strRef>
          </c:cat>
          <c:val>
            <c:numRef>
              <c:f>Sheet2!$C$5:$G$5</c:f>
              <c:numCache>
                <c:formatCode>General</c:formatCode>
                <c:ptCount val="5"/>
                <c:pt idx="0">
                  <c:v>66.7</c:v>
                </c:pt>
                <c:pt idx="1">
                  <c:v>93.3</c:v>
                </c:pt>
                <c:pt idx="2">
                  <c:v>86.7</c:v>
                </c:pt>
                <c:pt idx="3">
                  <c:v>73.3</c:v>
                </c:pt>
                <c:pt idx="4">
                  <c:v>66.7</c:v>
                </c:pt>
              </c:numCache>
            </c:numRef>
          </c:val>
          <c:extLst>
            <c:ext xmlns:c16="http://schemas.microsoft.com/office/drawing/2014/chart" uri="{C3380CC4-5D6E-409C-BE32-E72D297353CC}">
              <c16:uniqueId val="{00000001-1425-4FF0-9405-D3F780A8EE51}"/>
            </c:ext>
          </c:extLst>
        </c:ser>
        <c:ser>
          <c:idx val="2"/>
          <c:order val="2"/>
          <c:tx>
            <c:strRef>
              <c:f>Sheet2!$B$6</c:f>
              <c:strCache>
                <c:ptCount val="1"/>
                <c:pt idx="0">
                  <c:v>NHTO-0206</c:v>
                </c:pt>
              </c:strCache>
            </c:strRef>
          </c:tx>
          <c:spPr>
            <a:solidFill>
              <a:schemeClr val="accent3"/>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Sheet2!$C$3:$G$3</c:f>
              <c:strCache>
                <c:ptCount val="5"/>
                <c:pt idx="0">
                  <c:v>0 mM</c:v>
                </c:pt>
                <c:pt idx="1">
                  <c:v>20 mM</c:v>
                </c:pt>
                <c:pt idx="2">
                  <c:v>40 mM</c:v>
                </c:pt>
                <c:pt idx="3">
                  <c:v>60 mM</c:v>
                </c:pt>
                <c:pt idx="4">
                  <c:v>80 mM</c:v>
                </c:pt>
              </c:strCache>
            </c:strRef>
          </c:cat>
          <c:val>
            <c:numRef>
              <c:f>Sheet2!$C$6:$G$6</c:f>
              <c:numCache>
                <c:formatCode>General</c:formatCode>
                <c:ptCount val="5"/>
                <c:pt idx="0">
                  <c:v>100</c:v>
                </c:pt>
                <c:pt idx="1">
                  <c:v>100</c:v>
                </c:pt>
                <c:pt idx="2">
                  <c:v>86.7</c:v>
                </c:pt>
                <c:pt idx="3">
                  <c:v>93.3</c:v>
                </c:pt>
                <c:pt idx="4">
                  <c:v>80</c:v>
                </c:pt>
              </c:numCache>
            </c:numRef>
          </c:val>
          <c:extLst>
            <c:ext xmlns:c16="http://schemas.microsoft.com/office/drawing/2014/chart" uri="{C3380CC4-5D6E-409C-BE32-E72D297353CC}">
              <c16:uniqueId val="{00000002-1425-4FF0-9405-D3F780A8EE51}"/>
            </c:ext>
          </c:extLst>
        </c:ser>
        <c:ser>
          <c:idx val="3"/>
          <c:order val="3"/>
          <c:tx>
            <c:strRef>
              <c:f>Sheet2!$B$7</c:f>
              <c:strCache>
                <c:ptCount val="1"/>
                <c:pt idx="0">
                  <c:v>NHTO-0240</c:v>
                </c:pt>
              </c:strCache>
            </c:strRef>
          </c:tx>
          <c:spPr>
            <a:solidFill>
              <a:schemeClr val="accent4"/>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Sheet2!$C$3:$G$3</c:f>
              <c:strCache>
                <c:ptCount val="5"/>
                <c:pt idx="0">
                  <c:v>0 mM</c:v>
                </c:pt>
                <c:pt idx="1">
                  <c:v>20 mM</c:v>
                </c:pt>
                <c:pt idx="2">
                  <c:v>40 mM</c:v>
                </c:pt>
                <c:pt idx="3">
                  <c:v>60 mM</c:v>
                </c:pt>
                <c:pt idx="4">
                  <c:v>80 mM</c:v>
                </c:pt>
              </c:strCache>
            </c:strRef>
          </c:cat>
          <c:val>
            <c:numRef>
              <c:f>Sheet2!$C$7:$G$7</c:f>
              <c:numCache>
                <c:formatCode>General</c:formatCode>
                <c:ptCount val="5"/>
                <c:pt idx="0">
                  <c:v>73.3</c:v>
                </c:pt>
                <c:pt idx="1">
                  <c:v>80</c:v>
                </c:pt>
                <c:pt idx="2">
                  <c:v>80</c:v>
                </c:pt>
                <c:pt idx="3">
                  <c:v>80</c:v>
                </c:pt>
                <c:pt idx="4">
                  <c:v>66.7</c:v>
                </c:pt>
              </c:numCache>
            </c:numRef>
          </c:val>
          <c:extLst>
            <c:ext xmlns:c16="http://schemas.microsoft.com/office/drawing/2014/chart" uri="{C3380CC4-5D6E-409C-BE32-E72D297353CC}">
              <c16:uniqueId val="{00000003-1425-4FF0-9405-D3F780A8EE51}"/>
            </c:ext>
          </c:extLst>
        </c:ser>
        <c:ser>
          <c:idx val="4"/>
          <c:order val="4"/>
          <c:tx>
            <c:strRef>
              <c:f>Sheet2!$B$8</c:f>
              <c:strCache>
                <c:ptCount val="1"/>
                <c:pt idx="0">
                  <c:v>NHTO-0238</c:v>
                </c:pt>
              </c:strCache>
            </c:strRef>
          </c:tx>
          <c:spPr>
            <a:solidFill>
              <a:schemeClr val="accent5"/>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Sheet2!$C$3:$G$3</c:f>
              <c:strCache>
                <c:ptCount val="5"/>
                <c:pt idx="0">
                  <c:v>0 mM</c:v>
                </c:pt>
                <c:pt idx="1">
                  <c:v>20 mM</c:v>
                </c:pt>
                <c:pt idx="2">
                  <c:v>40 mM</c:v>
                </c:pt>
                <c:pt idx="3">
                  <c:v>60 mM</c:v>
                </c:pt>
                <c:pt idx="4">
                  <c:v>80 mM</c:v>
                </c:pt>
              </c:strCache>
            </c:strRef>
          </c:cat>
          <c:val>
            <c:numRef>
              <c:f>Sheet2!$C$8:$G$8</c:f>
              <c:numCache>
                <c:formatCode>General</c:formatCode>
                <c:ptCount val="5"/>
                <c:pt idx="0">
                  <c:v>100</c:v>
                </c:pt>
                <c:pt idx="1">
                  <c:v>100</c:v>
                </c:pt>
                <c:pt idx="2">
                  <c:v>86.7</c:v>
                </c:pt>
                <c:pt idx="3">
                  <c:v>100</c:v>
                </c:pt>
                <c:pt idx="4">
                  <c:v>26.7</c:v>
                </c:pt>
              </c:numCache>
            </c:numRef>
          </c:val>
          <c:extLst>
            <c:ext xmlns:c16="http://schemas.microsoft.com/office/drawing/2014/chart" uri="{C3380CC4-5D6E-409C-BE32-E72D297353CC}">
              <c16:uniqueId val="{00000004-1425-4FF0-9405-D3F780A8EE51}"/>
            </c:ext>
          </c:extLst>
        </c:ser>
        <c:dLbls>
          <c:showLegendKey val="0"/>
          <c:showVal val="0"/>
          <c:showCatName val="0"/>
          <c:showSerName val="0"/>
          <c:showPercent val="0"/>
          <c:showBubbleSize val="0"/>
        </c:dLbls>
        <c:gapWidth val="219"/>
        <c:overlap val="-27"/>
        <c:axId val="710353967"/>
        <c:axId val="710340239"/>
      </c:barChart>
      <c:catAx>
        <c:axId val="710353967"/>
        <c:scaling>
          <c:orientation val="minMax"/>
        </c:scaling>
        <c:delete val="0"/>
        <c:axPos val="b"/>
        <c:title>
          <c:tx>
            <c:rich>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Salinity level</a:t>
                </a:r>
              </a:p>
            </c:rich>
          </c:tx>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NG"/>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NG"/>
          </a:p>
        </c:txPr>
        <c:crossAx val="710340239"/>
        <c:crosses val="autoZero"/>
        <c:auto val="1"/>
        <c:lblAlgn val="ctr"/>
        <c:lblOffset val="100"/>
        <c:noMultiLvlLbl val="0"/>
      </c:catAx>
      <c:valAx>
        <c:axId val="710340239"/>
        <c:scaling>
          <c:orientation val="minMax"/>
        </c:scaling>
        <c:delete val="0"/>
        <c:axPos val="l"/>
        <c:title>
          <c:tx>
            <c:rich>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Germination percentage (%)</a:t>
                </a:r>
              </a:p>
            </c:rich>
          </c:tx>
          <c:overlay val="0"/>
          <c:spPr>
            <a:noFill/>
            <a:ln>
              <a:noFill/>
            </a:ln>
            <a:effectLst/>
          </c:spPr>
          <c:txPr>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NG"/>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NG"/>
          </a:p>
        </c:txPr>
        <c:crossAx val="71035396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NG"/>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solidFill>
            <a:sysClr val="windowText" lastClr="000000"/>
          </a:solidFill>
          <a:latin typeface="Times New Roman" panose="02020603050405020304" pitchFamily="18" charset="0"/>
          <a:cs typeface="Times New Roman" panose="02020603050405020304" pitchFamily="18" charset="0"/>
        </a:defRPr>
      </a:pPr>
      <a:endParaRPr lang="en-NG"/>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32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Figure 2: Interaction effect of salinity and tomato genotypes for the germination energy</a:t>
            </a:r>
          </a:p>
        </c:rich>
      </c:tx>
      <c:overlay val="0"/>
      <c:spPr>
        <a:noFill/>
        <a:ln>
          <a:noFill/>
        </a:ln>
        <a:effectLst/>
      </c:spPr>
      <c:txPr>
        <a:bodyPr rot="0" spcFirstLastPara="1" vertOverflow="ellipsis" vert="horz" wrap="square" anchor="ctr" anchorCtr="1"/>
        <a:lstStyle/>
        <a:p>
          <a:pPr>
            <a:defRPr sz="132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NG"/>
        </a:p>
      </c:txPr>
    </c:title>
    <c:autoTitleDeleted val="0"/>
    <c:plotArea>
      <c:layout/>
      <c:barChart>
        <c:barDir val="col"/>
        <c:grouping val="clustered"/>
        <c:varyColors val="0"/>
        <c:ser>
          <c:idx val="0"/>
          <c:order val="0"/>
          <c:tx>
            <c:strRef>
              <c:f>Sheet1!$C$4</c:f>
              <c:strCache>
                <c:ptCount val="1"/>
                <c:pt idx="0">
                  <c:v>NHTO-0355</c:v>
                </c:pt>
              </c:strCache>
            </c:strRef>
          </c:tx>
          <c:spPr>
            <a:solidFill>
              <a:schemeClr val="accent1"/>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Sheet1!$D$3:$H$3</c:f>
              <c:strCache>
                <c:ptCount val="5"/>
                <c:pt idx="0">
                  <c:v>0 mM</c:v>
                </c:pt>
                <c:pt idx="1">
                  <c:v>20 mM</c:v>
                </c:pt>
                <c:pt idx="2">
                  <c:v>40 mM</c:v>
                </c:pt>
                <c:pt idx="3">
                  <c:v>60 mM</c:v>
                </c:pt>
                <c:pt idx="4">
                  <c:v>80 mM</c:v>
                </c:pt>
              </c:strCache>
            </c:strRef>
          </c:cat>
          <c:val>
            <c:numRef>
              <c:f>Sheet1!$D$4:$H$4</c:f>
              <c:numCache>
                <c:formatCode>General</c:formatCode>
                <c:ptCount val="5"/>
                <c:pt idx="0">
                  <c:v>0</c:v>
                </c:pt>
                <c:pt idx="1">
                  <c:v>6.7</c:v>
                </c:pt>
                <c:pt idx="2">
                  <c:v>33.299999999999997</c:v>
                </c:pt>
                <c:pt idx="3">
                  <c:v>13.3</c:v>
                </c:pt>
                <c:pt idx="4">
                  <c:v>6.7</c:v>
                </c:pt>
              </c:numCache>
            </c:numRef>
          </c:val>
          <c:extLst>
            <c:ext xmlns:c16="http://schemas.microsoft.com/office/drawing/2014/chart" uri="{C3380CC4-5D6E-409C-BE32-E72D297353CC}">
              <c16:uniqueId val="{00000000-5B7C-4D35-BE73-7761B1D49679}"/>
            </c:ext>
          </c:extLst>
        </c:ser>
        <c:ser>
          <c:idx val="1"/>
          <c:order val="1"/>
          <c:tx>
            <c:strRef>
              <c:f>Sheet1!$C$5</c:f>
              <c:strCache>
                <c:ptCount val="1"/>
                <c:pt idx="0">
                  <c:v>NHTO-0340</c:v>
                </c:pt>
              </c:strCache>
            </c:strRef>
          </c:tx>
          <c:spPr>
            <a:solidFill>
              <a:schemeClr val="accent2"/>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Sheet1!$D$3:$H$3</c:f>
              <c:strCache>
                <c:ptCount val="5"/>
                <c:pt idx="0">
                  <c:v>0 mM</c:v>
                </c:pt>
                <c:pt idx="1">
                  <c:v>20 mM</c:v>
                </c:pt>
                <c:pt idx="2">
                  <c:v>40 mM</c:v>
                </c:pt>
                <c:pt idx="3">
                  <c:v>60 mM</c:v>
                </c:pt>
                <c:pt idx="4">
                  <c:v>80 mM</c:v>
                </c:pt>
              </c:strCache>
            </c:strRef>
          </c:cat>
          <c:val>
            <c:numRef>
              <c:f>Sheet1!$D$5:$H$5</c:f>
              <c:numCache>
                <c:formatCode>General</c:formatCode>
                <c:ptCount val="5"/>
                <c:pt idx="0">
                  <c:v>80</c:v>
                </c:pt>
                <c:pt idx="1">
                  <c:v>73.3</c:v>
                </c:pt>
                <c:pt idx="2">
                  <c:v>80</c:v>
                </c:pt>
                <c:pt idx="3">
                  <c:v>73.3</c:v>
                </c:pt>
                <c:pt idx="4">
                  <c:v>53.3</c:v>
                </c:pt>
              </c:numCache>
            </c:numRef>
          </c:val>
          <c:extLst>
            <c:ext xmlns:c16="http://schemas.microsoft.com/office/drawing/2014/chart" uri="{C3380CC4-5D6E-409C-BE32-E72D297353CC}">
              <c16:uniqueId val="{00000001-5B7C-4D35-BE73-7761B1D49679}"/>
            </c:ext>
          </c:extLst>
        </c:ser>
        <c:ser>
          <c:idx val="2"/>
          <c:order val="2"/>
          <c:tx>
            <c:strRef>
              <c:f>Sheet1!$C$6</c:f>
              <c:strCache>
                <c:ptCount val="1"/>
                <c:pt idx="0">
                  <c:v>NHTO-0206</c:v>
                </c:pt>
              </c:strCache>
            </c:strRef>
          </c:tx>
          <c:spPr>
            <a:solidFill>
              <a:schemeClr val="accent3"/>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Sheet1!$D$3:$H$3</c:f>
              <c:strCache>
                <c:ptCount val="5"/>
                <c:pt idx="0">
                  <c:v>0 mM</c:v>
                </c:pt>
                <c:pt idx="1">
                  <c:v>20 mM</c:v>
                </c:pt>
                <c:pt idx="2">
                  <c:v>40 mM</c:v>
                </c:pt>
                <c:pt idx="3">
                  <c:v>60 mM</c:v>
                </c:pt>
                <c:pt idx="4">
                  <c:v>80 mM</c:v>
                </c:pt>
              </c:strCache>
            </c:strRef>
          </c:cat>
          <c:val>
            <c:numRef>
              <c:f>Sheet1!$D$6:$H$6</c:f>
              <c:numCache>
                <c:formatCode>General</c:formatCode>
                <c:ptCount val="5"/>
                <c:pt idx="0">
                  <c:v>100</c:v>
                </c:pt>
                <c:pt idx="1">
                  <c:v>100</c:v>
                </c:pt>
                <c:pt idx="2">
                  <c:v>86.7</c:v>
                </c:pt>
                <c:pt idx="3">
                  <c:v>86.7</c:v>
                </c:pt>
                <c:pt idx="4">
                  <c:v>80</c:v>
                </c:pt>
              </c:numCache>
            </c:numRef>
          </c:val>
          <c:extLst>
            <c:ext xmlns:c16="http://schemas.microsoft.com/office/drawing/2014/chart" uri="{C3380CC4-5D6E-409C-BE32-E72D297353CC}">
              <c16:uniqueId val="{00000002-5B7C-4D35-BE73-7761B1D49679}"/>
            </c:ext>
          </c:extLst>
        </c:ser>
        <c:ser>
          <c:idx val="3"/>
          <c:order val="3"/>
          <c:tx>
            <c:strRef>
              <c:f>Sheet1!$C$7</c:f>
              <c:strCache>
                <c:ptCount val="1"/>
                <c:pt idx="0">
                  <c:v>NHTO-0240</c:v>
                </c:pt>
              </c:strCache>
            </c:strRef>
          </c:tx>
          <c:spPr>
            <a:solidFill>
              <a:schemeClr val="accent4"/>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Sheet1!$D$3:$H$3</c:f>
              <c:strCache>
                <c:ptCount val="5"/>
                <c:pt idx="0">
                  <c:v>0 mM</c:v>
                </c:pt>
                <c:pt idx="1">
                  <c:v>20 mM</c:v>
                </c:pt>
                <c:pt idx="2">
                  <c:v>40 mM</c:v>
                </c:pt>
                <c:pt idx="3">
                  <c:v>60 mM</c:v>
                </c:pt>
                <c:pt idx="4">
                  <c:v>80 mM</c:v>
                </c:pt>
              </c:strCache>
            </c:strRef>
          </c:cat>
          <c:val>
            <c:numRef>
              <c:f>Sheet1!$D$7:$H$7</c:f>
              <c:numCache>
                <c:formatCode>General</c:formatCode>
                <c:ptCount val="5"/>
                <c:pt idx="0">
                  <c:v>73.3</c:v>
                </c:pt>
                <c:pt idx="1">
                  <c:v>80</c:v>
                </c:pt>
                <c:pt idx="2">
                  <c:v>80</c:v>
                </c:pt>
                <c:pt idx="3">
                  <c:v>73.3</c:v>
                </c:pt>
                <c:pt idx="4">
                  <c:v>66.7</c:v>
                </c:pt>
              </c:numCache>
            </c:numRef>
          </c:val>
          <c:extLst>
            <c:ext xmlns:c16="http://schemas.microsoft.com/office/drawing/2014/chart" uri="{C3380CC4-5D6E-409C-BE32-E72D297353CC}">
              <c16:uniqueId val="{00000003-5B7C-4D35-BE73-7761B1D49679}"/>
            </c:ext>
          </c:extLst>
        </c:ser>
        <c:ser>
          <c:idx val="4"/>
          <c:order val="4"/>
          <c:tx>
            <c:strRef>
              <c:f>Sheet1!$C$8</c:f>
              <c:strCache>
                <c:ptCount val="1"/>
                <c:pt idx="0">
                  <c:v>NHTO-0238</c:v>
                </c:pt>
              </c:strCache>
            </c:strRef>
          </c:tx>
          <c:spPr>
            <a:solidFill>
              <a:schemeClr val="accent5"/>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Sheet1!$D$3:$H$3</c:f>
              <c:strCache>
                <c:ptCount val="5"/>
                <c:pt idx="0">
                  <c:v>0 mM</c:v>
                </c:pt>
                <c:pt idx="1">
                  <c:v>20 mM</c:v>
                </c:pt>
                <c:pt idx="2">
                  <c:v>40 mM</c:v>
                </c:pt>
                <c:pt idx="3">
                  <c:v>60 mM</c:v>
                </c:pt>
                <c:pt idx="4">
                  <c:v>80 mM</c:v>
                </c:pt>
              </c:strCache>
            </c:strRef>
          </c:cat>
          <c:val>
            <c:numRef>
              <c:f>Sheet1!$D$8:$H$8</c:f>
              <c:numCache>
                <c:formatCode>General</c:formatCode>
                <c:ptCount val="5"/>
                <c:pt idx="0">
                  <c:v>100</c:v>
                </c:pt>
                <c:pt idx="1">
                  <c:v>100</c:v>
                </c:pt>
                <c:pt idx="2">
                  <c:v>86.7</c:v>
                </c:pt>
                <c:pt idx="3">
                  <c:v>80</c:v>
                </c:pt>
                <c:pt idx="4">
                  <c:v>20</c:v>
                </c:pt>
              </c:numCache>
            </c:numRef>
          </c:val>
          <c:extLst>
            <c:ext xmlns:c16="http://schemas.microsoft.com/office/drawing/2014/chart" uri="{C3380CC4-5D6E-409C-BE32-E72D297353CC}">
              <c16:uniqueId val="{00000004-5B7C-4D35-BE73-7761B1D49679}"/>
            </c:ext>
          </c:extLst>
        </c:ser>
        <c:dLbls>
          <c:showLegendKey val="0"/>
          <c:showVal val="0"/>
          <c:showCatName val="0"/>
          <c:showSerName val="0"/>
          <c:showPercent val="0"/>
          <c:showBubbleSize val="0"/>
        </c:dLbls>
        <c:gapWidth val="219"/>
        <c:overlap val="-27"/>
        <c:axId val="1094213520"/>
        <c:axId val="1094215184"/>
      </c:barChart>
      <c:catAx>
        <c:axId val="1094213520"/>
        <c:scaling>
          <c:orientation val="minMax"/>
        </c:scaling>
        <c:delete val="0"/>
        <c:axPos val="b"/>
        <c:title>
          <c:tx>
            <c:rich>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Salinity level</a:t>
                </a:r>
              </a:p>
            </c:rich>
          </c:tx>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NG"/>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NG"/>
          </a:p>
        </c:txPr>
        <c:crossAx val="1094215184"/>
        <c:crosses val="autoZero"/>
        <c:auto val="1"/>
        <c:lblAlgn val="ctr"/>
        <c:lblOffset val="100"/>
        <c:noMultiLvlLbl val="0"/>
      </c:catAx>
      <c:valAx>
        <c:axId val="1094215184"/>
        <c:scaling>
          <c:orientation val="minMax"/>
        </c:scaling>
        <c:delete val="0"/>
        <c:axPos val="l"/>
        <c:title>
          <c:tx>
            <c:rich>
              <a:bodyPr rot="-54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Germination energy</a:t>
                </a:r>
              </a:p>
            </c:rich>
          </c:tx>
          <c:overlay val="0"/>
          <c:spPr>
            <a:noFill/>
            <a:ln>
              <a:noFill/>
            </a:ln>
            <a:effectLst/>
          </c:spPr>
          <c:txPr>
            <a:bodyPr rot="-54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NG"/>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NG"/>
          </a:p>
        </c:txPr>
        <c:crossAx val="10942135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NG"/>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latin typeface="Times New Roman" panose="02020603050405020304" pitchFamily="18" charset="0"/>
          <a:cs typeface="Times New Roman" panose="02020603050405020304" pitchFamily="18" charset="0"/>
        </a:defRPr>
      </a:pPr>
      <a:endParaRPr lang="en-NG"/>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32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a:t>Figure 3: Interaction effect of salinity and tomato genotype on the Germination Rate Index</a:t>
            </a:r>
          </a:p>
        </c:rich>
      </c:tx>
      <c:overlay val="0"/>
      <c:spPr>
        <a:noFill/>
        <a:ln>
          <a:noFill/>
        </a:ln>
        <a:effectLst/>
      </c:spPr>
      <c:txPr>
        <a:bodyPr rot="0" spcFirstLastPara="1" vertOverflow="ellipsis" vert="horz" wrap="square" anchor="ctr" anchorCtr="1"/>
        <a:lstStyle/>
        <a:p>
          <a:pPr>
            <a:defRPr sz="132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NG"/>
        </a:p>
      </c:txPr>
    </c:title>
    <c:autoTitleDeleted val="0"/>
    <c:plotArea>
      <c:layout/>
      <c:barChart>
        <c:barDir val="col"/>
        <c:grouping val="clustered"/>
        <c:varyColors val="0"/>
        <c:ser>
          <c:idx val="0"/>
          <c:order val="0"/>
          <c:tx>
            <c:strRef>
              <c:f>Sheet4!$B$3</c:f>
              <c:strCache>
                <c:ptCount val="1"/>
                <c:pt idx="0">
                  <c:v>NHTO-0355</c:v>
                </c:pt>
              </c:strCache>
            </c:strRef>
          </c:tx>
          <c:spPr>
            <a:solidFill>
              <a:schemeClr val="accent1"/>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Sheet4!$C$2:$G$2</c:f>
              <c:strCache>
                <c:ptCount val="5"/>
                <c:pt idx="0">
                  <c:v>0 mM</c:v>
                </c:pt>
                <c:pt idx="1">
                  <c:v>20 mM</c:v>
                </c:pt>
                <c:pt idx="2">
                  <c:v>40 mM</c:v>
                </c:pt>
                <c:pt idx="3">
                  <c:v>60 mM</c:v>
                </c:pt>
                <c:pt idx="4">
                  <c:v>80 mM</c:v>
                </c:pt>
              </c:strCache>
            </c:strRef>
          </c:cat>
          <c:val>
            <c:numRef>
              <c:f>Sheet4!$C$3:$G$3</c:f>
              <c:numCache>
                <c:formatCode>General</c:formatCode>
                <c:ptCount val="5"/>
                <c:pt idx="0">
                  <c:v>0.17</c:v>
                </c:pt>
                <c:pt idx="1">
                  <c:v>0.3</c:v>
                </c:pt>
                <c:pt idx="2">
                  <c:v>1.94</c:v>
                </c:pt>
                <c:pt idx="3">
                  <c:v>0.78</c:v>
                </c:pt>
                <c:pt idx="4">
                  <c:v>0.25</c:v>
                </c:pt>
              </c:numCache>
            </c:numRef>
          </c:val>
          <c:extLst>
            <c:ext xmlns:c16="http://schemas.microsoft.com/office/drawing/2014/chart" uri="{C3380CC4-5D6E-409C-BE32-E72D297353CC}">
              <c16:uniqueId val="{00000000-30F8-4F6E-9D1B-C761A9D8D59B}"/>
            </c:ext>
          </c:extLst>
        </c:ser>
        <c:ser>
          <c:idx val="1"/>
          <c:order val="1"/>
          <c:tx>
            <c:strRef>
              <c:f>Sheet4!$B$4</c:f>
              <c:strCache>
                <c:ptCount val="1"/>
                <c:pt idx="0">
                  <c:v>NHTO-0340</c:v>
                </c:pt>
              </c:strCache>
            </c:strRef>
          </c:tx>
          <c:spPr>
            <a:solidFill>
              <a:schemeClr val="accent2"/>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Sheet4!$C$2:$G$2</c:f>
              <c:strCache>
                <c:ptCount val="5"/>
                <c:pt idx="0">
                  <c:v>0 mM</c:v>
                </c:pt>
                <c:pt idx="1">
                  <c:v>20 mM</c:v>
                </c:pt>
                <c:pt idx="2">
                  <c:v>40 mM</c:v>
                </c:pt>
                <c:pt idx="3">
                  <c:v>60 mM</c:v>
                </c:pt>
                <c:pt idx="4">
                  <c:v>80 mM</c:v>
                </c:pt>
              </c:strCache>
            </c:strRef>
          </c:cat>
          <c:val>
            <c:numRef>
              <c:f>Sheet4!$C$4:$G$4</c:f>
              <c:numCache>
                <c:formatCode>General</c:formatCode>
                <c:ptCount val="5"/>
                <c:pt idx="0">
                  <c:v>7.87</c:v>
                </c:pt>
                <c:pt idx="1">
                  <c:v>6.56</c:v>
                </c:pt>
                <c:pt idx="2">
                  <c:v>4.99</c:v>
                </c:pt>
                <c:pt idx="3">
                  <c:v>3.1</c:v>
                </c:pt>
                <c:pt idx="4">
                  <c:v>3.14</c:v>
                </c:pt>
              </c:numCache>
            </c:numRef>
          </c:val>
          <c:extLst>
            <c:ext xmlns:c16="http://schemas.microsoft.com/office/drawing/2014/chart" uri="{C3380CC4-5D6E-409C-BE32-E72D297353CC}">
              <c16:uniqueId val="{00000001-30F8-4F6E-9D1B-C761A9D8D59B}"/>
            </c:ext>
          </c:extLst>
        </c:ser>
        <c:ser>
          <c:idx val="2"/>
          <c:order val="2"/>
          <c:tx>
            <c:strRef>
              <c:f>Sheet4!$B$5</c:f>
              <c:strCache>
                <c:ptCount val="1"/>
                <c:pt idx="0">
                  <c:v>NHTO-0206</c:v>
                </c:pt>
              </c:strCache>
            </c:strRef>
          </c:tx>
          <c:spPr>
            <a:solidFill>
              <a:schemeClr val="accent3"/>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Sheet4!$C$2:$G$2</c:f>
              <c:strCache>
                <c:ptCount val="5"/>
                <c:pt idx="0">
                  <c:v>0 mM</c:v>
                </c:pt>
                <c:pt idx="1">
                  <c:v>20 mM</c:v>
                </c:pt>
                <c:pt idx="2">
                  <c:v>40 mM</c:v>
                </c:pt>
                <c:pt idx="3">
                  <c:v>60 mM</c:v>
                </c:pt>
                <c:pt idx="4">
                  <c:v>80 mM</c:v>
                </c:pt>
              </c:strCache>
            </c:strRef>
          </c:cat>
          <c:val>
            <c:numRef>
              <c:f>Sheet4!$C$5:$G$5</c:f>
              <c:numCache>
                <c:formatCode>General</c:formatCode>
                <c:ptCount val="5"/>
                <c:pt idx="0">
                  <c:v>9.74</c:v>
                </c:pt>
                <c:pt idx="1">
                  <c:v>8.81</c:v>
                </c:pt>
                <c:pt idx="2">
                  <c:v>6.35</c:v>
                </c:pt>
                <c:pt idx="3">
                  <c:v>5.78</c:v>
                </c:pt>
                <c:pt idx="4">
                  <c:v>3.79</c:v>
                </c:pt>
              </c:numCache>
            </c:numRef>
          </c:val>
          <c:extLst>
            <c:ext xmlns:c16="http://schemas.microsoft.com/office/drawing/2014/chart" uri="{C3380CC4-5D6E-409C-BE32-E72D297353CC}">
              <c16:uniqueId val="{00000002-30F8-4F6E-9D1B-C761A9D8D59B}"/>
            </c:ext>
          </c:extLst>
        </c:ser>
        <c:ser>
          <c:idx val="3"/>
          <c:order val="3"/>
          <c:tx>
            <c:strRef>
              <c:f>Sheet4!$B$6</c:f>
              <c:strCache>
                <c:ptCount val="1"/>
                <c:pt idx="0">
                  <c:v>NHTO-0240</c:v>
                </c:pt>
              </c:strCache>
            </c:strRef>
          </c:tx>
          <c:spPr>
            <a:solidFill>
              <a:schemeClr val="accent4"/>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Sheet4!$C$2:$G$2</c:f>
              <c:strCache>
                <c:ptCount val="5"/>
                <c:pt idx="0">
                  <c:v>0 mM</c:v>
                </c:pt>
                <c:pt idx="1">
                  <c:v>20 mM</c:v>
                </c:pt>
                <c:pt idx="2">
                  <c:v>40 mM</c:v>
                </c:pt>
                <c:pt idx="3">
                  <c:v>60 mM</c:v>
                </c:pt>
                <c:pt idx="4">
                  <c:v>80 mM</c:v>
                </c:pt>
              </c:strCache>
            </c:strRef>
          </c:cat>
          <c:val>
            <c:numRef>
              <c:f>Sheet4!$C$6:$G$6</c:f>
              <c:numCache>
                <c:formatCode>General</c:formatCode>
                <c:ptCount val="5"/>
                <c:pt idx="0">
                  <c:v>6.4</c:v>
                </c:pt>
                <c:pt idx="1">
                  <c:v>6.43</c:v>
                </c:pt>
                <c:pt idx="2">
                  <c:v>4.1500000000000004</c:v>
                </c:pt>
                <c:pt idx="3">
                  <c:v>3.65</c:v>
                </c:pt>
                <c:pt idx="4">
                  <c:v>3.67</c:v>
                </c:pt>
              </c:numCache>
            </c:numRef>
          </c:val>
          <c:extLst>
            <c:ext xmlns:c16="http://schemas.microsoft.com/office/drawing/2014/chart" uri="{C3380CC4-5D6E-409C-BE32-E72D297353CC}">
              <c16:uniqueId val="{00000003-30F8-4F6E-9D1B-C761A9D8D59B}"/>
            </c:ext>
          </c:extLst>
        </c:ser>
        <c:ser>
          <c:idx val="4"/>
          <c:order val="4"/>
          <c:tx>
            <c:strRef>
              <c:f>Sheet4!$B$7</c:f>
              <c:strCache>
                <c:ptCount val="1"/>
                <c:pt idx="0">
                  <c:v>NHTO-0238</c:v>
                </c:pt>
              </c:strCache>
            </c:strRef>
          </c:tx>
          <c:spPr>
            <a:solidFill>
              <a:schemeClr val="accent5"/>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Sheet4!$C$2:$G$2</c:f>
              <c:strCache>
                <c:ptCount val="5"/>
                <c:pt idx="0">
                  <c:v>0 mM</c:v>
                </c:pt>
                <c:pt idx="1">
                  <c:v>20 mM</c:v>
                </c:pt>
                <c:pt idx="2">
                  <c:v>40 mM</c:v>
                </c:pt>
                <c:pt idx="3">
                  <c:v>60 mM</c:v>
                </c:pt>
                <c:pt idx="4">
                  <c:v>80 mM</c:v>
                </c:pt>
              </c:strCache>
            </c:strRef>
          </c:cat>
          <c:val>
            <c:numRef>
              <c:f>Sheet4!$C$7:$G$7</c:f>
              <c:numCache>
                <c:formatCode>General</c:formatCode>
                <c:ptCount val="5"/>
                <c:pt idx="0">
                  <c:v>9.3000000000000007</c:v>
                </c:pt>
                <c:pt idx="1">
                  <c:v>7.8</c:v>
                </c:pt>
                <c:pt idx="2">
                  <c:v>3.8</c:v>
                </c:pt>
                <c:pt idx="3">
                  <c:v>4.16</c:v>
                </c:pt>
                <c:pt idx="4">
                  <c:v>0.93</c:v>
                </c:pt>
              </c:numCache>
            </c:numRef>
          </c:val>
          <c:extLst>
            <c:ext xmlns:c16="http://schemas.microsoft.com/office/drawing/2014/chart" uri="{C3380CC4-5D6E-409C-BE32-E72D297353CC}">
              <c16:uniqueId val="{00000004-30F8-4F6E-9D1B-C761A9D8D59B}"/>
            </c:ext>
          </c:extLst>
        </c:ser>
        <c:dLbls>
          <c:showLegendKey val="0"/>
          <c:showVal val="0"/>
          <c:showCatName val="0"/>
          <c:showSerName val="0"/>
          <c:showPercent val="0"/>
          <c:showBubbleSize val="0"/>
        </c:dLbls>
        <c:gapWidth val="219"/>
        <c:overlap val="-27"/>
        <c:axId val="946234735"/>
        <c:axId val="946232655"/>
      </c:barChart>
      <c:catAx>
        <c:axId val="946234735"/>
        <c:scaling>
          <c:orientation val="minMax"/>
        </c:scaling>
        <c:delete val="0"/>
        <c:axPos val="b"/>
        <c:title>
          <c:tx>
            <c:rich>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Salinity level</a:t>
                </a:r>
              </a:p>
            </c:rich>
          </c:tx>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NG"/>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NG"/>
          </a:p>
        </c:txPr>
        <c:crossAx val="946232655"/>
        <c:crosses val="autoZero"/>
        <c:auto val="1"/>
        <c:lblAlgn val="ctr"/>
        <c:lblOffset val="100"/>
        <c:noMultiLvlLbl val="0"/>
      </c:catAx>
      <c:valAx>
        <c:axId val="946232655"/>
        <c:scaling>
          <c:orientation val="minMax"/>
        </c:scaling>
        <c:delete val="0"/>
        <c:axPos val="l"/>
        <c:title>
          <c:tx>
            <c:rich>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Germination Rate Index (Seed/day)</a:t>
                </a:r>
              </a:p>
            </c:rich>
          </c:tx>
          <c:overlay val="0"/>
          <c:spPr>
            <a:noFill/>
            <a:ln>
              <a:noFill/>
            </a:ln>
            <a:effectLst/>
          </c:spPr>
          <c:txPr>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NG"/>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NG"/>
          </a:p>
        </c:txPr>
        <c:crossAx val="94623473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NG"/>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solidFill>
            <a:sysClr val="windowText" lastClr="000000"/>
          </a:solidFill>
          <a:latin typeface="Times New Roman" panose="02020603050405020304" pitchFamily="18" charset="0"/>
          <a:cs typeface="Times New Roman" panose="02020603050405020304" pitchFamily="18" charset="0"/>
        </a:defRPr>
      </a:pPr>
      <a:endParaRPr lang="en-NG"/>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32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a:t>Figure 4: Interaction effect of salinity and tomato genotypes on the Mean Germination Time</a:t>
            </a:r>
          </a:p>
        </c:rich>
      </c:tx>
      <c:overlay val="0"/>
      <c:spPr>
        <a:noFill/>
        <a:ln>
          <a:noFill/>
        </a:ln>
        <a:effectLst/>
      </c:spPr>
      <c:txPr>
        <a:bodyPr rot="0" spcFirstLastPara="1" vertOverflow="ellipsis" vert="horz" wrap="square" anchor="ctr" anchorCtr="1"/>
        <a:lstStyle/>
        <a:p>
          <a:pPr>
            <a:defRPr sz="132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NG"/>
        </a:p>
      </c:txPr>
    </c:title>
    <c:autoTitleDeleted val="0"/>
    <c:plotArea>
      <c:layout/>
      <c:barChart>
        <c:barDir val="col"/>
        <c:grouping val="clustered"/>
        <c:varyColors val="0"/>
        <c:ser>
          <c:idx val="0"/>
          <c:order val="0"/>
          <c:tx>
            <c:strRef>
              <c:f>Sheet3!$B$3</c:f>
              <c:strCache>
                <c:ptCount val="1"/>
                <c:pt idx="0">
                  <c:v>NHTO-0355</c:v>
                </c:pt>
              </c:strCache>
            </c:strRef>
          </c:tx>
          <c:spPr>
            <a:solidFill>
              <a:schemeClr val="accent1"/>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Sheet3!$C$2:$G$2</c:f>
              <c:strCache>
                <c:ptCount val="5"/>
                <c:pt idx="0">
                  <c:v>0 mM</c:v>
                </c:pt>
                <c:pt idx="1">
                  <c:v>20 mM</c:v>
                </c:pt>
                <c:pt idx="2">
                  <c:v>40 mM</c:v>
                </c:pt>
                <c:pt idx="3">
                  <c:v>60 mM</c:v>
                </c:pt>
                <c:pt idx="4">
                  <c:v>80 mM</c:v>
                </c:pt>
              </c:strCache>
            </c:strRef>
          </c:cat>
          <c:val>
            <c:numRef>
              <c:f>Sheet3!$C$3:$G$3</c:f>
              <c:numCache>
                <c:formatCode>General</c:formatCode>
                <c:ptCount val="5"/>
                <c:pt idx="0">
                  <c:v>3.83</c:v>
                </c:pt>
                <c:pt idx="1">
                  <c:v>6.25</c:v>
                </c:pt>
                <c:pt idx="2">
                  <c:v>4.4000000000000004</c:v>
                </c:pt>
                <c:pt idx="3">
                  <c:v>3.33</c:v>
                </c:pt>
                <c:pt idx="4">
                  <c:v>5.5</c:v>
                </c:pt>
              </c:numCache>
            </c:numRef>
          </c:val>
          <c:extLst>
            <c:ext xmlns:c16="http://schemas.microsoft.com/office/drawing/2014/chart" uri="{C3380CC4-5D6E-409C-BE32-E72D297353CC}">
              <c16:uniqueId val="{00000000-DB6A-46EC-808C-BCF6381CD416}"/>
            </c:ext>
          </c:extLst>
        </c:ser>
        <c:ser>
          <c:idx val="1"/>
          <c:order val="1"/>
          <c:tx>
            <c:strRef>
              <c:f>Sheet3!$B$4</c:f>
              <c:strCache>
                <c:ptCount val="1"/>
                <c:pt idx="0">
                  <c:v>NHTO-0340</c:v>
                </c:pt>
              </c:strCache>
            </c:strRef>
          </c:tx>
          <c:spPr>
            <a:solidFill>
              <a:schemeClr val="accent2"/>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Sheet3!$C$2:$G$2</c:f>
              <c:strCache>
                <c:ptCount val="5"/>
                <c:pt idx="0">
                  <c:v>0 mM</c:v>
                </c:pt>
                <c:pt idx="1">
                  <c:v>20 mM</c:v>
                </c:pt>
                <c:pt idx="2">
                  <c:v>40 mM</c:v>
                </c:pt>
                <c:pt idx="3">
                  <c:v>60 mM</c:v>
                </c:pt>
                <c:pt idx="4">
                  <c:v>80 mM</c:v>
                </c:pt>
              </c:strCache>
            </c:strRef>
          </c:cat>
          <c:val>
            <c:numRef>
              <c:f>Sheet3!$C$4:$G$4</c:f>
              <c:numCache>
                <c:formatCode>General</c:formatCode>
                <c:ptCount val="5"/>
                <c:pt idx="0">
                  <c:v>4.26</c:v>
                </c:pt>
                <c:pt idx="1">
                  <c:v>4.8099999999999996</c:v>
                </c:pt>
                <c:pt idx="2">
                  <c:v>4.91</c:v>
                </c:pt>
                <c:pt idx="3">
                  <c:v>5.2</c:v>
                </c:pt>
                <c:pt idx="4">
                  <c:v>5.52</c:v>
                </c:pt>
              </c:numCache>
            </c:numRef>
          </c:val>
          <c:extLst>
            <c:ext xmlns:c16="http://schemas.microsoft.com/office/drawing/2014/chart" uri="{C3380CC4-5D6E-409C-BE32-E72D297353CC}">
              <c16:uniqueId val="{00000001-DB6A-46EC-808C-BCF6381CD416}"/>
            </c:ext>
          </c:extLst>
        </c:ser>
        <c:ser>
          <c:idx val="2"/>
          <c:order val="2"/>
          <c:tx>
            <c:strRef>
              <c:f>Sheet3!$B$5</c:f>
              <c:strCache>
                <c:ptCount val="1"/>
                <c:pt idx="0">
                  <c:v>NHTO-0206</c:v>
                </c:pt>
              </c:strCache>
            </c:strRef>
          </c:tx>
          <c:spPr>
            <a:solidFill>
              <a:schemeClr val="accent3"/>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Sheet3!$C$2:$G$2</c:f>
              <c:strCache>
                <c:ptCount val="5"/>
                <c:pt idx="0">
                  <c:v>0 mM</c:v>
                </c:pt>
                <c:pt idx="1">
                  <c:v>20 mM</c:v>
                </c:pt>
                <c:pt idx="2">
                  <c:v>40 mM</c:v>
                </c:pt>
                <c:pt idx="3">
                  <c:v>60 mM</c:v>
                </c:pt>
                <c:pt idx="4">
                  <c:v>80 mM</c:v>
                </c:pt>
              </c:strCache>
            </c:strRef>
          </c:cat>
          <c:val>
            <c:numRef>
              <c:f>Sheet3!$C$5:$G$5</c:f>
              <c:numCache>
                <c:formatCode>General</c:formatCode>
                <c:ptCount val="5"/>
                <c:pt idx="0">
                  <c:v>4.29</c:v>
                </c:pt>
                <c:pt idx="1">
                  <c:v>4.41</c:v>
                </c:pt>
                <c:pt idx="2">
                  <c:v>4.6900000000000004</c:v>
                </c:pt>
                <c:pt idx="3">
                  <c:v>4.7300000000000004</c:v>
                </c:pt>
                <c:pt idx="4">
                  <c:v>5.1100000000000003</c:v>
                </c:pt>
              </c:numCache>
            </c:numRef>
          </c:val>
          <c:extLst>
            <c:ext xmlns:c16="http://schemas.microsoft.com/office/drawing/2014/chart" uri="{C3380CC4-5D6E-409C-BE32-E72D297353CC}">
              <c16:uniqueId val="{00000002-DB6A-46EC-808C-BCF6381CD416}"/>
            </c:ext>
          </c:extLst>
        </c:ser>
        <c:ser>
          <c:idx val="3"/>
          <c:order val="3"/>
          <c:tx>
            <c:strRef>
              <c:f>Sheet3!$B$6</c:f>
              <c:strCache>
                <c:ptCount val="1"/>
                <c:pt idx="0">
                  <c:v>NHTO-0240</c:v>
                </c:pt>
              </c:strCache>
            </c:strRef>
          </c:tx>
          <c:spPr>
            <a:solidFill>
              <a:schemeClr val="accent4"/>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Sheet3!$C$2:$G$2</c:f>
              <c:strCache>
                <c:ptCount val="5"/>
                <c:pt idx="0">
                  <c:v>0 mM</c:v>
                </c:pt>
                <c:pt idx="1">
                  <c:v>20 mM</c:v>
                </c:pt>
                <c:pt idx="2">
                  <c:v>40 mM</c:v>
                </c:pt>
                <c:pt idx="3">
                  <c:v>60 mM</c:v>
                </c:pt>
                <c:pt idx="4">
                  <c:v>80 mM</c:v>
                </c:pt>
              </c:strCache>
            </c:strRef>
          </c:cat>
          <c:val>
            <c:numRef>
              <c:f>Sheet3!$C$6:$G$6</c:f>
              <c:numCache>
                <c:formatCode>General</c:formatCode>
                <c:ptCount val="5"/>
                <c:pt idx="0">
                  <c:v>4.41</c:v>
                </c:pt>
                <c:pt idx="1">
                  <c:v>4.49</c:v>
                </c:pt>
                <c:pt idx="2">
                  <c:v>4.96</c:v>
                </c:pt>
                <c:pt idx="3">
                  <c:v>5.09</c:v>
                </c:pt>
                <c:pt idx="4">
                  <c:v>5.08</c:v>
                </c:pt>
              </c:numCache>
            </c:numRef>
          </c:val>
          <c:extLst>
            <c:ext xmlns:c16="http://schemas.microsoft.com/office/drawing/2014/chart" uri="{C3380CC4-5D6E-409C-BE32-E72D297353CC}">
              <c16:uniqueId val="{00000003-DB6A-46EC-808C-BCF6381CD416}"/>
            </c:ext>
          </c:extLst>
        </c:ser>
        <c:ser>
          <c:idx val="4"/>
          <c:order val="4"/>
          <c:tx>
            <c:strRef>
              <c:f>Sheet3!$B$7</c:f>
              <c:strCache>
                <c:ptCount val="1"/>
                <c:pt idx="0">
                  <c:v>NHTO-0238</c:v>
                </c:pt>
              </c:strCache>
            </c:strRef>
          </c:tx>
          <c:spPr>
            <a:solidFill>
              <a:schemeClr val="accent5"/>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Sheet3!$C$2:$G$2</c:f>
              <c:strCache>
                <c:ptCount val="5"/>
                <c:pt idx="0">
                  <c:v>0 mM</c:v>
                </c:pt>
                <c:pt idx="1">
                  <c:v>20 mM</c:v>
                </c:pt>
                <c:pt idx="2">
                  <c:v>40 mM</c:v>
                </c:pt>
                <c:pt idx="3">
                  <c:v>60 mM</c:v>
                </c:pt>
                <c:pt idx="4">
                  <c:v>80 mM</c:v>
                </c:pt>
              </c:strCache>
            </c:strRef>
          </c:cat>
          <c:val>
            <c:numRef>
              <c:f>Sheet3!$C$7:$G$7</c:f>
              <c:numCache>
                <c:formatCode>General</c:formatCode>
                <c:ptCount val="5"/>
                <c:pt idx="0">
                  <c:v>4.33</c:v>
                </c:pt>
                <c:pt idx="1">
                  <c:v>4.58</c:v>
                </c:pt>
                <c:pt idx="2">
                  <c:v>5.12</c:v>
                </c:pt>
                <c:pt idx="3">
                  <c:v>5.28</c:v>
                </c:pt>
                <c:pt idx="4">
                  <c:v>5.67</c:v>
                </c:pt>
              </c:numCache>
            </c:numRef>
          </c:val>
          <c:extLst>
            <c:ext xmlns:c16="http://schemas.microsoft.com/office/drawing/2014/chart" uri="{C3380CC4-5D6E-409C-BE32-E72D297353CC}">
              <c16:uniqueId val="{00000004-DB6A-46EC-808C-BCF6381CD416}"/>
            </c:ext>
          </c:extLst>
        </c:ser>
        <c:dLbls>
          <c:showLegendKey val="0"/>
          <c:showVal val="0"/>
          <c:showCatName val="0"/>
          <c:showSerName val="0"/>
          <c:showPercent val="0"/>
          <c:showBubbleSize val="0"/>
        </c:dLbls>
        <c:gapWidth val="219"/>
        <c:overlap val="-27"/>
        <c:axId val="882524991"/>
        <c:axId val="882522079"/>
      </c:barChart>
      <c:catAx>
        <c:axId val="882524991"/>
        <c:scaling>
          <c:orientation val="minMax"/>
        </c:scaling>
        <c:delete val="0"/>
        <c:axPos val="b"/>
        <c:title>
          <c:tx>
            <c:rich>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Salinity level</a:t>
                </a:r>
              </a:p>
            </c:rich>
          </c:tx>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NG"/>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NG"/>
          </a:p>
        </c:txPr>
        <c:crossAx val="882522079"/>
        <c:crosses val="autoZero"/>
        <c:auto val="1"/>
        <c:lblAlgn val="ctr"/>
        <c:lblOffset val="100"/>
        <c:noMultiLvlLbl val="0"/>
      </c:catAx>
      <c:valAx>
        <c:axId val="882522079"/>
        <c:scaling>
          <c:orientation val="minMax"/>
        </c:scaling>
        <c:delete val="0"/>
        <c:axPos val="l"/>
        <c:title>
          <c:tx>
            <c:rich>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Mean Germination Time (day)</a:t>
                </a:r>
              </a:p>
            </c:rich>
          </c:tx>
          <c:overlay val="0"/>
          <c:spPr>
            <a:noFill/>
            <a:ln>
              <a:noFill/>
            </a:ln>
            <a:effectLst/>
          </c:spPr>
          <c:txPr>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NG"/>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NG"/>
          </a:p>
        </c:txPr>
        <c:crossAx val="88252499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NG"/>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solidFill>
            <a:sysClr val="windowText" lastClr="000000"/>
          </a:solidFill>
          <a:latin typeface="Times New Roman" panose="02020603050405020304" pitchFamily="18" charset="0"/>
          <a:cs typeface="Times New Roman" panose="02020603050405020304" pitchFamily="18" charset="0"/>
        </a:defRPr>
      </a:pPr>
      <a:endParaRPr lang="en-NG"/>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a:t>Figure 5: Interaction effect of salinity and tomato genotype on Plumule length</a:t>
            </a:r>
          </a:p>
        </c:rich>
      </c:tx>
      <c:overlay val="0"/>
      <c:spPr>
        <a:noFill/>
        <a:ln>
          <a:noFill/>
        </a:ln>
        <a:effectLst/>
      </c:spPr>
      <c:txPr>
        <a:bodyPr rot="0" spcFirstLastPara="1" vertOverflow="ellipsis" vert="horz" wrap="square" anchor="ctr" anchorCtr="1"/>
        <a:lstStyle/>
        <a:p>
          <a:pPr>
            <a:defRPr sz="144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NG"/>
        </a:p>
      </c:txPr>
    </c:title>
    <c:autoTitleDeleted val="0"/>
    <c:plotArea>
      <c:layout/>
      <c:barChart>
        <c:barDir val="col"/>
        <c:grouping val="clustered"/>
        <c:varyColors val="0"/>
        <c:ser>
          <c:idx val="0"/>
          <c:order val="0"/>
          <c:tx>
            <c:strRef>
              <c:f>Sheet6!$B$3</c:f>
              <c:strCache>
                <c:ptCount val="1"/>
                <c:pt idx="0">
                  <c:v>NHTO-0355</c:v>
                </c:pt>
              </c:strCache>
            </c:strRef>
          </c:tx>
          <c:spPr>
            <a:solidFill>
              <a:schemeClr val="accent1"/>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Sheet6!$C$2:$G$2</c:f>
              <c:strCache>
                <c:ptCount val="5"/>
                <c:pt idx="0">
                  <c:v>0 mM</c:v>
                </c:pt>
                <c:pt idx="1">
                  <c:v>20 mM</c:v>
                </c:pt>
                <c:pt idx="2">
                  <c:v>40 mM</c:v>
                </c:pt>
                <c:pt idx="3">
                  <c:v>60 mM</c:v>
                </c:pt>
                <c:pt idx="4">
                  <c:v>80 mM</c:v>
                </c:pt>
              </c:strCache>
            </c:strRef>
          </c:cat>
          <c:val>
            <c:numRef>
              <c:f>Sheet6!$C$3:$G$3</c:f>
              <c:numCache>
                <c:formatCode>General</c:formatCode>
                <c:ptCount val="5"/>
                <c:pt idx="0">
                  <c:v>1.17</c:v>
                </c:pt>
                <c:pt idx="1">
                  <c:v>3</c:v>
                </c:pt>
                <c:pt idx="2">
                  <c:v>2.33</c:v>
                </c:pt>
                <c:pt idx="3">
                  <c:v>2.5</c:v>
                </c:pt>
                <c:pt idx="4">
                  <c:v>1.6</c:v>
                </c:pt>
              </c:numCache>
            </c:numRef>
          </c:val>
          <c:extLst>
            <c:ext xmlns:c16="http://schemas.microsoft.com/office/drawing/2014/chart" uri="{C3380CC4-5D6E-409C-BE32-E72D297353CC}">
              <c16:uniqueId val="{00000000-1354-4008-8975-9FBC2B73C30E}"/>
            </c:ext>
          </c:extLst>
        </c:ser>
        <c:ser>
          <c:idx val="1"/>
          <c:order val="1"/>
          <c:tx>
            <c:strRef>
              <c:f>Sheet6!$B$4</c:f>
              <c:strCache>
                <c:ptCount val="1"/>
                <c:pt idx="0">
                  <c:v>NHTO-0340</c:v>
                </c:pt>
              </c:strCache>
            </c:strRef>
          </c:tx>
          <c:spPr>
            <a:solidFill>
              <a:schemeClr val="accent2"/>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Sheet6!$C$2:$G$2</c:f>
              <c:strCache>
                <c:ptCount val="5"/>
                <c:pt idx="0">
                  <c:v>0 mM</c:v>
                </c:pt>
                <c:pt idx="1">
                  <c:v>20 mM</c:v>
                </c:pt>
                <c:pt idx="2">
                  <c:v>40 mM</c:v>
                </c:pt>
                <c:pt idx="3">
                  <c:v>60 mM</c:v>
                </c:pt>
                <c:pt idx="4">
                  <c:v>80 mM</c:v>
                </c:pt>
              </c:strCache>
            </c:strRef>
          </c:cat>
          <c:val>
            <c:numRef>
              <c:f>Sheet6!$C$4:$G$4</c:f>
              <c:numCache>
                <c:formatCode>General</c:formatCode>
                <c:ptCount val="5"/>
                <c:pt idx="0">
                  <c:v>4.83</c:v>
                </c:pt>
                <c:pt idx="1">
                  <c:v>5.67</c:v>
                </c:pt>
                <c:pt idx="2">
                  <c:v>5</c:v>
                </c:pt>
                <c:pt idx="3">
                  <c:v>5</c:v>
                </c:pt>
                <c:pt idx="4">
                  <c:v>1.6</c:v>
                </c:pt>
              </c:numCache>
            </c:numRef>
          </c:val>
          <c:extLst>
            <c:ext xmlns:c16="http://schemas.microsoft.com/office/drawing/2014/chart" uri="{C3380CC4-5D6E-409C-BE32-E72D297353CC}">
              <c16:uniqueId val="{00000001-1354-4008-8975-9FBC2B73C30E}"/>
            </c:ext>
          </c:extLst>
        </c:ser>
        <c:ser>
          <c:idx val="2"/>
          <c:order val="2"/>
          <c:tx>
            <c:strRef>
              <c:f>Sheet6!$B$5</c:f>
              <c:strCache>
                <c:ptCount val="1"/>
                <c:pt idx="0">
                  <c:v>NHTO-0206</c:v>
                </c:pt>
              </c:strCache>
            </c:strRef>
          </c:tx>
          <c:spPr>
            <a:solidFill>
              <a:schemeClr val="accent3"/>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Sheet6!$C$2:$G$2</c:f>
              <c:strCache>
                <c:ptCount val="5"/>
                <c:pt idx="0">
                  <c:v>0 mM</c:v>
                </c:pt>
                <c:pt idx="1">
                  <c:v>20 mM</c:v>
                </c:pt>
                <c:pt idx="2">
                  <c:v>40 mM</c:v>
                </c:pt>
                <c:pt idx="3">
                  <c:v>60 mM</c:v>
                </c:pt>
                <c:pt idx="4">
                  <c:v>80 mM</c:v>
                </c:pt>
              </c:strCache>
            </c:strRef>
          </c:cat>
          <c:val>
            <c:numRef>
              <c:f>Sheet6!$C$5:$G$5</c:f>
              <c:numCache>
                <c:formatCode>General</c:formatCode>
                <c:ptCount val="5"/>
                <c:pt idx="0">
                  <c:v>7.83</c:v>
                </c:pt>
                <c:pt idx="1">
                  <c:v>6.67</c:v>
                </c:pt>
                <c:pt idx="2">
                  <c:v>4.5</c:v>
                </c:pt>
                <c:pt idx="3">
                  <c:v>6</c:v>
                </c:pt>
                <c:pt idx="4">
                  <c:v>4.2</c:v>
                </c:pt>
              </c:numCache>
            </c:numRef>
          </c:val>
          <c:extLst>
            <c:ext xmlns:c16="http://schemas.microsoft.com/office/drawing/2014/chart" uri="{C3380CC4-5D6E-409C-BE32-E72D297353CC}">
              <c16:uniqueId val="{00000002-1354-4008-8975-9FBC2B73C30E}"/>
            </c:ext>
          </c:extLst>
        </c:ser>
        <c:ser>
          <c:idx val="3"/>
          <c:order val="3"/>
          <c:tx>
            <c:strRef>
              <c:f>Sheet6!$B$6</c:f>
              <c:strCache>
                <c:ptCount val="1"/>
                <c:pt idx="0">
                  <c:v>NHTO-0240</c:v>
                </c:pt>
              </c:strCache>
            </c:strRef>
          </c:tx>
          <c:spPr>
            <a:solidFill>
              <a:schemeClr val="accent4"/>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Sheet6!$C$2:$G$2</c:f>
              <c:strCache>
                <c:ptCount val="5"/>
                <c:pt idx="0">
                  <c:v>0 mM</c:v>
                </c:pt>
                <c:pt idx="1">
                  <c:v>20 mM</c:v>
                </c:pt>
                <c:pt idx="2">
                  <c:v>40 mM</c:v>
                </c:pt>
                <c:pt idx="3">
                  <c:v>60 mM</c:v>
                </c:pt>
                <c:pt idx="4">
                  <c:v>80 mM</c:v>
                </c:pt>
              </c:strCache>
            </c:strRef>
          </c:cat>
          <c:val>
            <c:numRef>
              <c:f>Sheet6!$C$6:$G$6</c:f>
              <c:numCache>
                <c:formatCode>General</c:formatCode>
                <c:ptCount val="5"/>
                <c:pt idx="0">
                  <c:v>6.67</c:v>
                </c:pt>
                <c:pt idx="1">
                  <c:v>6</c:v>
                </c:pt>
                <c:pt idx="2">
                  <c:v>4</c:v>
                </c:pt>
                <c:pt idx="3">
                  <c:v>4.67</c:v>
                </c:pt>
                <c:pt idx="4">
                  <c:v>3.6</c:v>
                </c:pt>
              </c:numCache>
            </c:numRef>
          </c:val>
          <c:extLst>
            <c:ext xmlns:c16="http://schemas.microsoft.com/office/drawing/2014/chart" uri="{C3380CC4-5D6E-409C-BE32-E72D297353CC}">
              <c16:uniqueId val="{00000003-1354-4008-8975-9FBC2B73C30E}"/>
            </c:ext>
          </c:extLst>
        </c:ser>
        <c:ser>
          <c:idx val="4"/>
          <c:order val="4"/>
          <c:tx>
            <c:strRef>
              <c:f>Sheet6!$B$7</c:f>
              <c:strCache>
                <c:ptCount val="1"/>
                <c:pt idx="0">
                  <c:v>NHTO-0238</c:v>
                </c:pt>
              </c:strCache>
            </c:strRef>
          </c:tx>
          <c:spPr>
            <a:solidFill>
              <a:schemeClr val="accent5"/>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Sheet6!$C$2:$G$2</c:f>
              <c:strCache>
                <c:ptCount val="5"/>
                <c:pt idx="0">
                  <c:v>0 mM</c:v>
                </c:pt>
                <c:pt idx="1">
                  <c:v>20 mM</c:v>
                </c:pt>
                <c:pt idx="2">
                  <c:v>40 mM</c:v>
                </c:pt>
                <c:pt idx="3">
                  <c:v>60 mM</c:v>
                </c:pt>
                <c:pt idx="4">
                  <c:v>80 mM</c:v>
                </c:pt>
              </c:strCache>
            </c:strRef>
          </c:cat>
          <c:val>
            <c:numRef>
              <c:f>Sheet6!$C$7:$G$7</c:f>
              <c:numCache>
                <c:formatCode>General</c:formatCode>
                <c:ptCount val="5"/>
                <c:pt idx="0">
                  <c:v>4.33</c:v>
                </c:pt>
                <c:pt idx="1">
                  <c:v>4.67</c:v>
                </c:pt>
                <c:pt idx="2">
                  <c:v>4</c:v>
                </c:pt>
                <c:pt idx="3">
                  <c:v>4.83</c:v>
                </c:pt>
                <c:pt idx="4">
                  <c:v>2.8</c:v>
                </c:pt>
              </c:numCache>
            </c:numRef>
          </c:val>
          <c:extLst>
            <c:ext xmlns:c16="http://schemas.microsoft.com/office/drawing/2014/chart" uri="{C3380CC4-5D6E-409C-BE32-E72D297353CC}">
              <c16:uniqueId val="{00000004-1354-4008-8975-9FBC2B73C30E}"/>
            </c:ext>
          </c:extLst>
        </c:ser>
        <c:dLbls>
          <c:showLegendKey val="0"/>
          <c:showVal val="0"/>
          <c:showCatName val="0"/>
          <c:showSerName val="0"/>
          <c:showPercent val="0"/>
          <c:showBubbleSize val="0"/>
        </c:dLbls>
        <c:gapWidth val="219"/>
        <c:overlap val="-27"/>
        <c:axId val="826606191"/>
        <c:axId val="826614511"/>
      </c:barChart>
      <c:catAx>
        <c:axId val="826606191"/>
        <c:scaling>
          <c:orientation val="minMax"/>
        </c:scaling>
        <c:delete val="0"/>
        <c:axPos val="b"/>
        <c:title>
          <c:tx>
            <c:rich>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Salinity level</a:t>
                </a:r>
              </a:p>
            </c:rich>
          </c:tx>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NG"/>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NG"/>
          </a:p>
        </c:txPr>
        <c:crossAx val="826614511"/>
        <c:crosses val="autoZero"/>
        <c:auto val="1"/>
        <c:lblAlgn val="ctr"/>
        <c:lblOffset val="100"/>
        <c:noMultiLvlLbl val="0"/>
      </c:catAx>
      <c:valAx>
        <c:axId val="826614511"/>
        <c:scaling>
          <c:orientation val="minMax"/>
        </c:scaling>
        <c:delete val="0"/>
        <c:axPos val="l"/>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Plumule length (cm) </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NG"/>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NG"/>
          </a:p>
        </c:txPr>
        <c:crossAx val="82660619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NG"/>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en-NG"/>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a:t>Figure 6:Interaction effect of salinity and tomato genotype on Radicle Length</a:t>
            </a:r>
          </a:p>
        </c:rich>
      </c:tx>
      <c:overlay val="0"/>
      <c:spPr>
        <a:noFill/>
        <a:ln>
          <a:noFill/>
        </a:ln>
        <a:effectLst/>
      </c:spPr>
      <c:txPr>
        <a:bodyPr rot="0" spcFirstLastPara="1" vertOverflow="ellipsis" vert="horz" wrap="square" anchor="ctr" anchorCtr="1"/>
        <a:lstStyle/>
        <a:p>
          <a:pPr>
            <a:defRPr sz="144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NG"/>
        </a:p>
      </c:txPr>
    </c:title>
    <c:autoTitleDeleted val="0"/>
    <c:plotArea>
      <c:layout/>
      <c:barChart>
        <c:barDir val="col"/>
        <c:grouping val="clustered"/>
        <c:varyColors val="0"/>
        <c:ser>
          <c:idx val="0"/>
          <c:order val="0"/>
          <c:tx>
            <c:strRef>
              <c:f>Sheet7!$B$4</c:f>
              <c:strCache>
                <c:ptCount val="1"/>
                <c:pt idx="0">
                  <c:v>NHTO-0355</c:v>
                </c:pt>
              </c:strCache>
            </c:strRef>
          </c:tx>
          <c:spPr>
            <a:solidFill>
              <a:schemeClr val="accent1"/>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Sheet7!$C$3:$G$3</c:f>
              <c:strCache>
                <c:ptCount val="5"/>
                <c:pt idx="0">
                  <c:v>0 mM</c:v>
                </c:pt>
                <c:pt idx="1">
                  <c:v>20 mM</c:v>
                </c:pt>
                <c:pt idx="2">
                  <c:v>40 mM</c:v>
                </c:pt>
                <c:pt idx="3">
                  <c:v>60 mM</c:v>
                </c:pt>
                <c:pt idx="4">
                  <c:v>80 mM</c:v>
                </c:pt>
              </c:strCache>
            </c:strRef>
          </c:cat>
          <c:val>
            <c:numRef>
              <c:f>Sheet7!$C$4:$G$4</c:f>
              <c:numCache>
                <c:formatCode>General</c:formatCode>
                <c:ptCount val="5"/>
                <c:pt idx="0">
                  <c:v>2</c:v>
                </c:pt>
                <c:pt idx="1">
                  <c:v>2.83</c:v>
                </c:pt>
                <c:pt idx="2">
                  <c:v>4.17</c:v>
                </c:pt>
                <c:pt idx="3">
                  <c:v>3.5</c:v>
                </c:pt>
                <c:pt idx="4">
                  <c:v>3.4</c:v>
                </c:pt>
              </c:numCache>
            </c:numRef>
          </c:val>
          <c:extLst>
            <c:ext xmlns:c16="http://schemas.microsoft.com/office/drawing/2014/chart" uri="{C3380CC4-5D6E-409C-BE32-E72D297353CC}">
              <c16:uniqueId val="{00000000-A5C8-44BB-B7CF-397F87D6C635}"/>
            </c:ext>
          </c:extLst>
        </c:ser>
        <c:ser>
          <c:idx val="1"/>
          <c:order val="1"/>
          <c:tx>
            <c:strRef>
              <c:f>Sheet7!$B$5</c:f>
              <c:strCache>
                <c:ptCount val="1"/>
                <c:pt idx="0">
                  <c:v>NHTO-0340</c:v>
                </c:pt>
              </c:strCache>
            </c:strRef>
          </c:tx>
          <c:spPr>
            <a:solidFill>
              <a:schemeClr val="accent2"/>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Sheet7!$C$3:$G$3</c:f>
              <c:strCache>
                <c:ptCount val="5"/>
                <c:pt idx="0">
                  <c:v>0 mM</c:v>
                </c:pt>
                <c:pt idx="1">
                  <c:v>20 mM</c:v>
                </c:pt>
                <c:pt idx="2">
                  <c:v>40 mM</c:v>
                </c:pt>
                <c:pt idx="3">
                  <c:v>60 mM</c:v>
                </c:pt>
                <c:pt idx="4">
                  <c:v>80 mM</c:v>
                </c:pt>
              </c:strCache>
            </c:strRef>
          </c:cat>
          <c:val>
            <c:numRef>
              <c:f>Sheet7!$C$5:$G$5</c:f>
              <c:numCache>
                <c:formatCode>General</c:formatCode>
                <c:ptCount val="5"/>
                <c:pt idx="0">
                  <c:v>6.07</c:v>
                </c:pt>
                <c:pt idx="1">
                  <c:v>4.5</c:v>
                </c:pt>
                <c:pt idx="2">
                  <c:v>5.6</c:v>
                </c:pt>
                <c:pt idx="3">
                  <c:v>7.17</c:v>
                </c:pt>
                <c:pt idx="4">
                  <c:v>2.9</c:v>
                </c:pt>
              </c:numCache>
            </c:numRef>
          </c:val>
          <c:extLst>
            <c:ext xmlns:c16="http://schemas.microsoft.com/office/drawing/2014/chart" uri="{C3380CC4-5D6E-409C-BE32-E72D297353CC}">
              <c16:uniqueId val="{00000001-A5C8-44BB-B7CF-397F87D6C635}"/>
            </c:ext>
          </c:extLst>
        </c:ser>
        <c:ser>
          <c:idx val="2"/>
          <c:order val="2"/>
          <c:tx>
            <c:strRef>
              <c:f>Sheet7!$B$6</c:f>
              <c:strCache>
                <c:ptCount val="1"/>
                <c:pt idx="0">
                  <c:v>NHTO-0206</c:v>
                </c:pt>
              </c:strCache>
            </c:strRef>
          </c:tx>
          <c:spPr>
            <a:solidFill>
              <a:schemeClr val="accent3"/>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Sheet7!$C$3:$G$3</c:f>
              <c:strCache>
                <c:ptCount val="5"/>
                <c:pt idx="0">
                  <c:v>0 mM</c:v>
                </c:pt>
                <c:pt idx="1">
                  <c:v>20 mM</c:v>
                </c:pt>
                <c:pt idx="2">
                  <c:v>40 mM</c:v>
                </c:pt>
                <c:pt idx="3">
                  <c:v>60 mM</c:v>
                </c:pt>
                <c:pt idx="4">
                  <c:v>80 mM</c:v>
                </c:pt>
              </c:strCache>
            </c:strRef>
          </c:cat>
          <c:val>
            <c:numRef>
              <c:f>Sheet7!$C$6:$G$6</c:f>
              <c:numCache>
                <c:formatCode>General</c:formatCode>
                <c:ptCount val="5"/>
                <c:pt idx="0">
                  <c:v>5.67</c:v>
                </c:pt>
                <c:pt idx="1">
                  <c:v>6</c:v>
                </c:pt>
                <c:pt idx="2">
                  <c:v>6.83</c:v>
                </c:pt>
                <c:pt idx="3">
                  <c:v>5.83</c:v>
                </c:pt>
                <c:pt idx="4">
                  <c:v>6.17</c:v>
                </c:pt>
              </c:numCache>
            </c:numRef>
          </c:val>
          <c:extLst>
            <c:ext xmlns:c16="http://schemas.microsoft.com/office/drawing/2014/chart" uri="{C3380CC4-5D6E-409C-BE32-E72D297353CC}">
              <c16:uniqueId val="{00000002-A5C8-44BB-B7CF-397F87D6C635}"/>
            </c:ext>
          </c:extLst>
        </c:ser>
        <c:ser>
          <c:idx val="3"/>
          <c:order val="3"/>
          <c:tx>
            <c:strRef>
              <c:f>Sheet7!$B$7</c:f>
              <c:strCache>
                <c:ptCount val="1"/>
                <c:pt idx="0">
                  <c:v>NHTO-0240</c:v>
                </c:pt>
              </c:strCache>
            </c:strRef>
          </c:tx>
          <c:spPr>
            <a:solidFill>
              <a:schemeClr val="accent4"/>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Sheet7!$C$3:$G$3</c:f>
              <c:strCache>
                <c:ptCount val="5"/>
                <c:pt idx="0">
                  <c:v>0 mM</c:v>
                </c:pt>
                <c:pt idx="1">
                  <c:v>20 mM</c:v>
                </c:pt>
                <c:pt idx="2">
                  <c:v>40 mM</c:v>
                </c:pt>
                <c:pt idx="3">
                  <c:v>60 mM</c:v>
                </c:pt>
                <c:pt idx="4">
                  <c:v>80 mM</c:v>
                </c:pt>
              </c:strCache>
            </c:strRef>
          </c:cat>
          <c:val>
            <c:numRef>
              <c:f>Sheet7!$C$7:$G$7</c:f>
              <c:numCache>
                <c:formatCode>General</c:formatCode>
                <c:ptCount val="5"/>
                <c:pt idx="0">
                  <c:v>4.93</c:v>
                </c:pt>
                <c:pt idx="1">
                  <c:v>6.5</c:v>
                </c:pt>
                <c:pt idx="2">
                  <c:v>7</c:v>
                </c:pt>
                <c:pt idx="3">
                  <c:v>5.6</c:v>
                </c:pt>
                <c:pt idx="4">
                  <c:v>5.5</c:v>
                </c:pt>
              </c:numCache>
            </c:numRef>
          </c:val>
          <c:extLst>
            <c:ext xmlns:c16="http://schemas.microsoft.com/office/drawing/2014/chart" uri="{C3380CC4-5D6E-409C-BE32-E72D297353CC}">
              <c16:uniqueId val="{00000003-A5C8-44BB-B7CF-397F87D6C635}"/>
            </c:ext>
          </c:extLst>
        </c:ser>
        <c:ser>
          <c:idx val="4"/>
          <c:order val="4"/>
          <c:tx>
            <c:strRef>
              <c:f>Sheet7!$B$8</c:f>
              <c:strCache>
                <c:ptCount val="1"/>
                <c:pt idx="0">
                  <c:v>NHTO-0238</c:v>
                </c:pt>
              </c:strCache>
            </c:strRef>
          </c:tx>
          <c:spPr>
            <a:solidFill>
              <a:schemeClr val="accent5"/>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Sheet7!$C$3:$G$3</c:f>
              <c:strCache>
                <c:ptCount val="5"/>
                <c:pt idx="0">
                  <c:v>0 mM</c:v>
                </c:pt>
                <c:pt idx="1">
                  <c:v>20 mM</c:v>
                </c:pt>
                <c:pt idx="2">
                  <c:v>40 mM</c:v>
                </c:pt>
                <c:pt idx="3">
                  <c:v>60 mM</c:v>
                </c:pt>
                <c:pt idx="4">
                  <c:v>80 mM</c:v>
                </c:pt>
              </c:strCache>
            </c:strRef>
          </c:cat>
          <c:val>
            <c:numRef>
              <c:f>Sheet7!$C$8:$G$8</c:f>
              <c:numCache>
                <c:formatCode>General</c:formatCode>
                <c:ptCount val="5"/>
                <c:pt idx="0">
                  <c:v>7.5</c:v>
                </c:pt>
                <c:pt idx="1">
                  <c:v>7.67</c:v>
                </c:pt>
                <c:pt idx="2">
                  <c:v>7.6</c:v>
                </c:pt>
                <c:pt idx="3">
                  <c:v>6.63</c:v>
                </c:pt>
                <c:pt idx="4">
                  <c:v>3.5</c:v>
                </c:pt>
              </c:numCache>
            </c:numRef>
          </c:val>
          <c:extLst>
            <c:ext xmlns:c16="http://schemas.microsoft.com/office/drawing/2014/chart" uri="{C3380CC4-5D6E-409C-BE32-E72D297353CC}">
              <c16:uniqueId val="{00000004-A5C8-44BB-B7CF-397F87D6C635}"/>
            </c:ext>
          </c:extLst>
        </c:ser>
        <c:dLbls>
          <c:showLegendKey val="0"/>
          <c:showVal val="0"/>
          <c:showCatName val="0"/>
          <c:showSerName val="0"/>
          <c:showPercent val="0"/>
          <c:showBubbleSize val="0"/>
        </c:dLbls>
        <c:gapWidth val="219"/>
        <c:overlap val="-27"/>
        <c:axId val="946485295"/>
        <c:axId val="946489871"/>
      </c:barChart>
      <c:catAx>
        <c:axId val="946485295"/>
        <c:scaling>
          <c:orientation val="minMax"/>
        </c:scaling>
        <c:delete val="0"/>
        <c:axPos val="b"/>
        <c:title>
          <c:tx>
            <c:rich>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Salinity level</a:t>
                </a:r>
              </a:p>
            </c:rich>
          </c:tx>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NG"/>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NG"/>
          </a:p>
        </c:txPr>
        <c:crossAx val="946489871"/>
        <c:crosses val="autoZero"/>
        <c:auto val="1"/>
        <c:lblAlgn val="ctr"/>
        <c:lblOffset val="100"/>
        <c:noMultiLvlLbl val="0"/>
      </c:catAx>
      <c:valAx>
        <c:axId val="946489871"/>
        <c:scaling>
          <c:orientation val="minMax"/>
        </c:scaling>
        <c:delete val="0"/>
        <c:axPos val="l"/>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Radicle length (cm)</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NG"/>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NG"/>
          </a:p>
        </c:txPr>
        <c:crossAx val="94648529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NG"/>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en-NG"/>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32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a:t>Figure 7: Interaction effect of salinity level and tomato genotypes on the seedling vigour index</a:t>
            </a:r>
          </a:p>
        </c:rich>
      </c:tx>
      <c:overlay val="0"/>
      <c:spPr>
        <a:noFill/>
        <a:ln>
          <a:noFill/>
        </a:ln>
        <a:effectLst/>
      </c:spPr>
      <c:txPr>
        <a:bodyPr rot="0" spcFirstLastPara="1" vertOverflow="ellipsis" vert="horz" wrap="square" anchor="ctr" anchorCtr="1"/>
        <a:lstStyle/>
        <a:p>
          <a:pPr>
            <a:defRPr sz="132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NG"/>
        </a:p>
      </c:txPr>
    </c:title>
    <c:autoTitleDeleted val="0"/>
    <c:plotArea>
      <c:layout/>
      <c:barChart>
        <c:barDir val="col"/>
        <c:grouping val="clustered"/>
        <c:varyColors val="0"/>
        <c:ser>
          <c:idx val="0"/>
          <c:order val="0"/>
          <c:tx>
            <c:strRef>
              <c:f>Sheet1!$C$4</c:f>
              <c:strCache>
                <c:ptCount val="1"/>
                <c:pt idx="0">
                  <c:v>NHTO-0355</c:v>
                </c:pt>
              </c:strCache>
            </c:strRef>
          </c:tx>
          <c:spPr>
            <a:solidFill>
              <a:schemeClr val="accent1"/>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Sheet1!$D$3:$H$3</c:f>
              <c:strCache>
                <c:ptCount val="5"/>
                <c:pt idx="0">
                  <c:v>0 mM</c:v>
                </c:pt>
                <c:pt idx="1">
                  <c:v>20 mM</c:v>
                </c:pt>
                <c:pt idx="2">
                  <c:v>40 mM</c:v>
                </c:pt>
                <c:pt idx="3">
                  <c:v>60 mM</c:v>
                </c:pt>
                <c:pt idx="4">
                  <c:v>80 mM</c:v>
                </c:pt>
              </c:strCache>
            </c:strRef>
          </c:cat>
          <c:val>
            <c:numRef>
              <c:f>Sheet1!$D$4:$H$4</c:f>
              <c:numCache>
                <c:formatCode>General</c:formatCode>
                <c:ptCount val="5"/>
                <c:pt idx="0">
                  <c:v>31.7</c:v>
                </c:pt>
                <c:pt idx="1">
                  <c:v>116.7</c:v>
                </c:pt>
                <c:pt idx="2">
                  <c:v>278</c:v>
                </c:pt>
                <c:pt idx="3">
                  <c:v>120</c:v>
                </c:pt>
                <c:pt idx="4">
                  <c:v>100</c:v>
                </c:pt>
              </c:numCache>
            </c:numRef>
          </c:val>
          <c:extLst>
            <c:ext xmlns:c16="http://schemas.microsoft.com/office/drawing/2014/chart" uri="{C3380CC4-5D6E-409C-BE32-E72D297353CC}">
              <c16:uniqueId val="{00000000-613D-4209-88EA-673EB09B988E}"/>
            </c:ext>
          </c:extLst>
        </c:ser>
        <c:ser>
          <c:idx val="1"/>
          <c:order val="1"/>
          <c:tx>
            <c:strRef>
              <c:f>Sheet1!$C$5</c:f>
              <c:strCache>
                <c:ptCount val="1"/>
                <c:pt idx="0">
                  <c:v>NHTO-0340</c:v>
                </c:pt>
              </c:strCache>
            </c:strRef>
          </c:tx>
          <c:spPr>
            <a:solidFill>
              <a:schemeClr val="accent2"/>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Sheet1!$D$3:$H$3</c:f>
              <c:strCache>
                <c:ptCount val="5"/>
                <c:pt idx="0">
                  <c:v>0 mM</c:v>
                </c:pt>
                <c:pt idx="1">
                  <c:v>20 mM</c:v>
                </c:pt>
                <c:pt idx="2">
                  <c:v>40 mM</c:v>
                </c:pt>
                <c:pt idx="3">
                  <c:v>60 mM</c:v>
                </c:pt>
                <c:pt idx="4">
                  <c:v>80 mM</c:v>
                </c:pt>
              </c:strCache>
            </c:strRef>
          </c:cat>
          <c:val>
            <c:numRef>
              <c:f>Sheet1!$D$5:$H$5</c:f>
              <c:numCache>
                <c:formatCode>General</c:formatCode>
                <c:ptCount val="5"/>
                <c:pt idx="0">
                  <c:v>773.3</c:v>
                </c:pt>
                <c:pt idx="1">
                  <c:v>960</c:v>
                </c:pt>
                <c:pt idx="2">
                  <c:v>885.3</c:v>
                </c:pt>
                <c:pt idx="3">
                  <c:v>940</c:v>
                </c:pt>
                <c:pt idx="4">
                  <c:v>490</c:v>
                </c:pt>
              </c:numCache>
            </c:numRef>
          </c:val>
          <c:extLst>
            <c:ext xmlns:c16="http://schemas.microsoft.com/office/drawing/2014/chart" uri="{C3380CC4-5D6E-409C-BE32-E72D297353CC}">
              <c16:uniqueId val="{00000001-613D-4209-88EA-673EB09B988E}"/>
            </c:ext>
          </c:extLst>
        </c:ser>
        <c:ser>
          <c:idx val="2"/>
          <c:order val="2"/>
          <c:tx>
            <c:strRef>
              <c:f>Sheet1!$C$6</c:f>
              <c:strCache>
                <c:ptCount val="1"/>
                <c:pt idx="0">
                  <c:v>NHTO-0206</c:v>
                </c:pt>
              </c:strCache>
            </c:strRef>
          </c:tx>
          <c:spPr>
            <a:solidFill>
              <a:schemeClr val="accent3"/>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Sheet1!$D$3:$H$3</c:f>
              <c:strCache>
                <c:ptCount val="5"/>
                <c:pt idx="0">
                  <c:v>0 mM</c:v>
                </c:pt>
                <c:pt idx="1">
                  <c:v>20 mM</c:v>
                </c:pt>
                <c:pt idx="2">
                  <c:v>40 mM</c:v>
                </c:pt>
                <c:pt idx="3">
                  <c:v>60 mM</c:v>
                </c:pt>
                <c:pt idx="4">
                  <c:v>80 mM</c:v>
                </c:pt>
              </c:strCache>
            </c:strRef>
          </c:cat>
          <c:val>
            <c:numRef>
              <c:f>Sheet1!$D$6:$H$6</c:f>
              <c:numCache>
                <c:formatCode>General</c:formatCode>
                <c:ptCount val="5"/>
                <c:pt idx="0">
                  <c:v>135</c:v>
                </c:pt>
                <c:pt idx="1">
                  <c:v>1266.7</c:v>
                </c:pt>
                <c:pt idx="2">
                  <c:v>1053.3</c:v>
                </c:pt>
                <c:pt idx="3">
                  <c:v>1116.7</c:v>
                </c:pt>
                <c:pt idx="4">
                  <c:v>834</c:v>
                </c:pt>
              </c:numCache>
            </c:numRef>
          </c:val>
          <c:extLst>
            <c:ext xmlns:c16="http://schemas.microsoft.com/office/drawing/2014/chart" uri="{C3380CC4-5D6E-409C-BE32-E72D297353CC}">
              <c16:uniqueId val="{00000002-613D-4209-88EA-673EB09B988E}"/>
            </c:ext>
          </c:extLst>
        </c:ser>
        <c:ser>
          <c:idx val="3"/>
          <c:order val="3"/>
          <c:tx>
            <c:strRef>
              <c:f>Sheet1!$C$7</c:f>
              <c:strCache>
                <c:ptCount val="1"/>
                <c:pt idx="0">
                  <c:v>NHTO-0240</c:v>
                </c:pt>
              </c:strCache>
            </c:strRef>
          </c:tx>
          <c:spPr>
            <a:solidFill>
              <a:schemeClr val="accent4"/>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Sheet1!$D$3:$H$3</c:f>
              <c:strCache>
                <c:ptCount val="5"/>
                <c:pt idx="0">
                  <c:v>0 mM</c:v>
                </c:pt>
                <c:pt idx="1">
                  <c:v>20 mM</c:v>
                </c:pt>
                <c:pt idx="2">
                  <c:v>40 mM</c:v>
                </c:pt>
                <c:pt idx="3">
                  <c:v>60 mM</c:v>
                </c:pt>
                <c:pt idx="4">
                  <c:v>80 mM</c:v>
                </c:pt>
              </c:strCache>
            </c:strRef>
          </c:cat>
          <c:val>
            <c:numRef>
              <c:f>Sheet1!$D$7:$H$7</c:f>
              <c:numCache>
                <c:formatCode>General</c:formatCode>
                <c:ptCount val="5"/>
                <c:pt idx="0">
                  <c:v>839.3</c:v>
                </c:pt>
                <c:pt idx="1">
                  <c:v>1083.3</c:v>
                </c:pt>
                <c:pt idx="2">
                  <c:v>620</c:v>
                </c:pt>
                <c:pt idx="3">
                  <c:v>836</c:v>
                </c:pt>
                <c:pt idx="4">
                  <c:v>577.29999999999995</c:v>
                </c:pt>
              </c:numCache>
            </c:numRef>
          </c:val>
          <c:extLst>
            <c:ext xmlns:c16="http://schemas.microsoft.com/office/drawing/2014/chart" uri="{C3380CC4-5D6E-409C-BE32-E72D297353CC}">
              <c16:uniqueId val="{00000003-613D-4209-88EA-673EB09B988E}"/>
            </c:ext>
          </c:extLst>
        </c:ser>
        <c:ser>
          <c:idx val="4"/>
          <c:order val="4"/>
          <c:tx>
            <c:strRef>
              <c:f>Sheet1!$C$8</c:f>
              <c:strCache>
                <c:ptCount val="1"/>
                <c:pt idx="0">
                  <c:v>NHTO-0238</c:v>
                </c:pt>
              </c:strCache>
            </c:strRef>
          </c:tx>
          <c:spPr>
            <a:solidFill>
              <a:schemeClr val="accent5"/>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Sheet1!$D$3:$H$3</c:f>
              <c:strCache>
                <c:ptCount val="5"/>
                <c:pt idx="0">
                  <c:v>0 mM</c:v>
                </c:pt>
                <c:pt idx="1">
                  <c:v>20 mM</c:v>
                </c:pt>
                <c:pt idx="2">
                  <c:v>40 mM</c:v>
                </c:pt>
                <c:pt idx="3">
                  <c:v>60 mM</c:v>
                </c:pt>
                <c:pt idx="4">
                  <c:v>80 mM</c:v>
                </c:pt>
              </c:strCache>
            </c:strRef>
          </c:cat>
          <c:val>
            <c:numRef>
              <c:f>Sheet1!$D$8:$H$8</c:f>
              <c:numCache>
                <c:formatCode>General</c:formatCode>
                <c:ptCount val="5"/>
                <c:pt idx="0">
                  <c:v>1250</c:v>
                </c:pt>
                <c:pt idx="1">
                  <c:v>1250</c:v>
                </c:pt>
                <c:pt idx="2">
                  <c:v>992</c:v>
                </c:pt>
                <c:pt idx="3">
                  <c:v>1146.7</c:v>
                </c:pt>
                <c:pt idx="4">
                  <c:v>230.7</c:v>
                </c:pt>
              </c:numCache>
            </c:numRef>
          </c:val>
          <c:extLst>
            <c:ext xmlns:c16="http://schemas.microsoft.com/office/drawing/2014/chart" uri="{C3380CC4-5D6E-409C-BE32-E72D297353CC}">
              <c16:uniqueId val="{00000004-613D-4209-88EA-673EB09B988E}"/>
            </c:ext>
          </c:extLst>
        </c:ser>
        <c:dLbls>
          <c:showLegendKey val="0"/>
          <c:showVal val="0"/>
          <c:showCatName val="0"/>
          <c:showSerName val="0"/>
          <c:showPercent val="0"/>
          <c:showBubbleSize val="0"/>
        </c:dLbls>
        <c:gapWidth val="219"/>
        <c:overlap val="-27"/>
        <c:axId val="1094206032"/>
        <c:axId val="1094210192"/>
      </c:barChart>
      <c:catAx>
        <c:axId val="1094206032"/>
        <c:scaling>
          <c:orientation val="minMax"/>
        </c:scaling>
        <c:delete val="0"/>
        <c:axPos val="b"/>
        <c:title>
          <c:tx>
            <c:rich>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Salinity level</a:t>
                </a:r>
              </a:p>
            </c:rich>
          </c:tx>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NG"/>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NG"/>
          </a:p>
        </c:txPr>
        <c:crossAx val="1094210192"/>
        <c:crosses val="autoZero"/>
        <c:auto val="1"/>
        <c:lblAlgn val="ctr"/>
        <c:lblOffset val="100"/>
        <c:noMultiLvlLbl val="0"/>
      </c:catAx>
      <c:valAx>
        <c:axId val="1094210192"/>
        <c:scaling>
          <c:orientation val="minMax"/>
        </c:scaling>
        <c:delete val="0"/>
        <c:axPos val="l"/>
        <c:title>
          <c:tx>
            <c:rich>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Seedling vigour index</a:t>
                </a:r>
              </a:p>
            </c:rich>
          </c:tx>
          <c:overlay val="0"/>
          <c:spPr>
            <a:noFill/>
            <a:ln>
              <a:noFill/>
            </a:ln>
            <a:effectLst/>
          </c:spPr>
          <c:txPr>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NG"/>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NG"/>
          </a:p>
        </c:txPr>
        <c:crossAx val="10942060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NG"/>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solidFill>
            <a:sysClr val="windowText" lastClr="000000"/>
          </a:solidFill>
          <a:latin typeface="Times New Roman" panose="02020603050405020304" pitchFamily="18" charset="0"/>
          <a:cs typeface="Times New Roman" panose="02020603050405020304" pitchFamily="18" charset="0"/>
        </a:defRPr>
      </a:pPr>
      <a:endParaRPr lang="en-NG"/>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E53784C-4A7E-4CE5-BEB0-1B33A9AC04EB}">
  <we:reference id="wa200000086" version="1.5.0.0" store="en-US" storeType="OMEX"/>
  <we:alternateReferences>
    <we:reference id="wa200000086" version="1.5.0.0" store="en-US"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381</TotalTime>
  <Pages>17</Pages>
  <Words>4700</Words>
  <Characters>26793</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IMO UDO</dc:creator>
  <cp:keywords/>
  <dc:description/>
  <cp:lastModifiedBy>SDI 1166</cp:lastModifiedBy>
  <cp:revision>128</cp:revision>
  <dcterms:created xsi:type="dcterms:W3CDTF">2026-09-12T16:21:00Z</dcterms:created>
  <dcterms:modified xsi:type="dcterms:W3CDTF">2026-09-21T12:33:00Z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726bde49-dc66-48fd-a2b0-2c64cee92ed7</vt:lpwstr>
  </property>
</Properties>
</file>