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0C946" w14:textId="77777777" w:rsidR="009344FF" w:rsidRPr="002403A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403A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CD8B256" w14:textId="3C34109C" w:rsidR="00F86775" w:rsidRPr="002403A8" w:rsidRDefault="00F86775" w:rsidP="00F86775">
      <w:pPr>
        <w:rPr>
          <w:rFonts w:ascii="Arial" w:hAnsi="Arial" w:cs="Arial"/>
          <w:sz w:val="20"/>
          <w:szCs w:val="20"/>
        </w:rPr>
      </w:pPr>
      <w:r w:rsidRPr="002403A8">
        <w:rPr>
          <w:rFonts w:ascii="Arial" w:hAnsi="Arial" w:cs="Arial"/>
          <w:sz w:val="20"/>
          <w:szCs w:val="20"/>
        </w:rPr>
        <w:t>Two minor points should be addressed before publication:</w:t>
      </w:r>
    </w:p>
    <w:p w14:paraId="003E78EB" w14:textId="77777777" w:rsidR="00F86775" w:rsidRPr="002403A8" w:rsidRDefault="00F86775" w:rsidP="00F86775">
      <w:pPr>
        <w:rPr>
          <w:rFonts w:ascii="Arial" w:hAnsi="Arial" w:cs="Arial"/>
          <w:sz w:val="20"/>
          <w:szCs w:val="20"/>
        </w:rPr>
      </w:pPr>
      <w:r w:rsidRPr="002403A8">
        <w:rPr>
          <w:rFonts w:ascii="Arial" w:hAnsi="Arial" w:cs="Arial"/>
          <w:sz w:val="20"/>
          <w:szCs w:val="20"/>
        </w:rPr>
        <w:t>A total of 35 rats were used in this study. Their age and sex should be specified in the Materials and Methods section.</w:t>
      </w:r>
    </w:p>
    <w:p w14:paraId="67C672D2" w14:textId="77B18385" w:rsidR="009344FF" w:rsidRPr="002403A8" w:rsidRDefault="00F86775" w:rsidP="00F86775">
      <w:pPr>
        <w:rPr>
          <w:rFonts w:ascii="Arial" w:hAnsi="Arial" w:cs="Arial"/>
          <w:sz w:val="20"/>
          <w:szCs w:val="20"/>
        </w:rPr>
      </w:pPr>
      <w:r w:rsidRPr="002403A8">
        <w:rPr>
          <w:rFonts w:ascii="Arial" w:hAnsi="Arial" w:cs="Arial"/>
          <w:sz w:val="20"/>
          <w:szCs w:val="20"/>
        </w:rPr>
        <w:t>The authors should discuss how the normal reference ranges for the measured cholesterol levels (mg/dL) in rats compare with those in humans to facilitate interpretation of the findings.</w:t>
      </w:r>
    </w:p>
    <w:p w14:paraId="432FCDD0" w14:textId="77777777" w:rsidR="00C97506" w:rsidRPr="002403A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403A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052C9A8" w14:textId="43B9E6E7" w:rsidR="002403A8" w:rsidRPr="002403A8" w:rsidRDefault="002403A8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403A8">
        <w:rPr>
          <w:rFonts w:ascii="Arial" w:hAnsi="Arial" w:cs="Arial"/>
          <w:sz w:val="20"/>
          <w:szCs w:val="20"/>
        </w:rPr>
        <w:t>Dr. Yi-Ren Hong, Kaohsiung Medical University, Taiwan</w:t>
      </w:r>
    </w:p>
    <w:p w14:paraId="7A710DF6" w14:textId="77777777" w:rsidR="00F86775" w:rsidRPr="002403A8" w:rsidRDefault="00F86775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F86775" w:rsidRPr="002403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403A8"/>
    <w:rsid w:val="002C0B2C"/>
    <w:rsid w:val="009344FF"/>
    <w:rsid w:val="009F328F"/>
    <w:rsid w:val="00A72896"/>
    <w:rsid w:val="00C97506"/>
    <w:rsid w:val="00F86775"/>
    <w:rsid w:val="00FF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D5C13"/>
  <w15:docId w15:val="{26200950-E171-4521-8EBE-58177748A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2026-10-22T11:52:00Z</dcterms:modified>
</cp:coreProperties>
</file>