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F2232" w14:textId="77777777" w:rsidR="009344FF" w:rsidRPr="00B22A1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22A1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2D9424F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  <w:r w:rsidRPr="00B22A11">
        <w:rPr>
          <w:rFonts w:ascii="Arial" w:hAnsi="Arial" w:cs="Arial"/>
          <w:sz w:val="20"/>
          <w:szCs w:val="20"/>
        </w:rPr>
        <w:t>The authors have made a number of relevant improvements, particularly regarding the use of the ARDL framework, the reporting of the error-correction coefficient, the ARDL Bounds Test parameters, and the additional diagnostic checks. Nevertheless, several important inconsistencies still remain between the authors’ response and the actual content of the revised manuscript.</w:t>
      </w:r>
    </w:p>
    <w:p w14:paraId="53D1ACEF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</w:p>
    <w:p w14:paraId="2DE43DAB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  <w:r w:rsidRPr="00B22A11">
        <w:rPr>
          <w:rFonts w:ascii="Arial" w:hAnsi="Arial" w:cs="Arial"/>
          <w:sz w:val="20"/>
          <w:szCs w:val="20"/>
        </w:rPr>
        <w:t>Most importantly, the authors state that all references to the Engle–Granger two-step cointegration procedure have been removed and that the empirical framework has been fully harmonized under the ARDL Bounds Testing approach. However, the revised manuscript still contains a separate section explicitly applying the Engle–Granger procedure.</w:t>
      </w:r>
    </w:p>
    <w:p w14:paraId="281E91BA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</w:p>
    <w:p w14:paraId="37C966C9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  <w:r w:rsidRPr="00B22A11">
        <w:rPr>
          <w:rFonts w:ascii="Arial" w:hAnsi="Arial" w:cs="Arial"/>
          <w:sz w:val="20"/>
          <w:szCs w:val="20"/>
        </w:rPr>
        <w:t>There are also important inconsistencies concerning the sample period and number of observations. While the manuscript generally describes the study as covering 1966–2019 with N = 54, the descriptive statistics report only 33 observations, and the accompanying discussion refers to a 1990–2022 sample period. This discrepancy must be fully clarified and corrected throughout the manuscript.</w:t>
      </w:r>
    </w:p>
    <w:p w14:paraId="4478FB2B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</w:p>
    <w:p w14:paraId="70488BC4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  <w:r w:rsidRPr="00B22A11">
        <w:rPr>
          <w:rFonts w:ascii="Arial" w:hAnsi="Arial" w:cs="Arial"/>
          <w:sz w:val="20"/>
          <w:szCs w:val="20"/>
        </w:rPr>
        <w:t>In addition, different sections report different values for some post-estimation diagnostic tests, and the numbering and presentation of the ARDL Bounds Test and diagnostic tables remain inconsistent.</w:t>
      </w:r>
    </w:p>
    <w:p w14:paraId="2A26D4AB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</w:p>
    <w:p w14:paraId="2EB95E57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  <w:r w:rsidRPr="00B22A11">
        <w:rPr>
          <w:rFonts w:ascii="Arial" w:hAnsi="Arial" w:cs="Arial"/>
          <w:sz w:val="20"/>
          <w:szCs w:val="20"/>
        </w:rPr>
        <w:t>Considering that the authors have made substantial efforts to improve the study, I am willing to recommend one final Major Revision rather than rejection at this stage.</w:t>
      </w:r>
    </w:p>
    <w:p w14:paraId="18650E9E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</w:p>
    <w:p w14:paraId="060FDD51" w14:textId="77EE8329" w:rsidR="009344FF" w:rsidRPr="00B22A11" w:rsidRDefault="00496C52" w:rsidP="00496C52">
      <w:pPr>
        <w:rPr>
          <w:rFonts w:ascii="Arial" w:hAnsi="Arial" w:cs="Arial"/>
          <w:sz w:val="20"/>
          <w:szCs w:val="20"/>
        </w:rPr>
      </w:pPr>
      <w:r w:rsidRPr="00B22A11">
        <w:rPr>
          <w:rFonts w:ascii="Arial" w:hAnsi="Arial" w:cs="Arial"/>
          <w:sz w:val="20"/>
          <w:szCs w:val="20"/>
        </w:rPr>
        <w:t>Editorial Decision: MAJOR REVISION</w:t>
      </w:r>
    </w:p>
    <w:p w14:paraId="14DD3E74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</w:p>
    <w:p w14:paraId="652B6D77" w14:textId="77777777" w:rsidR="00496C52" w:rsidRPr="00B22A11" w:rsidRDefault="00496C52" w:rsidP="00496C5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B22A11">
        <w:rPr>
          <w:rFonts w:ascii="Arial" w:eastAsia="Times New Roman" w:hAnsi="Arial" w:cs="Arial"/>
          <w:color w:val="222222"/>
          <w:sz w:val="20"/>
          <w:szCs w:val="20"/>
          <w:lang w:val="en-US"/>
        </w:rPr>
        <w:t>For the next revision, the authors should address the following points completely and consistently:</w:t>
      </w:r>
    </w:p>
    <w:p w14:paraId="4E134A64" w14:textId="77777777" w:rsidR="00496C52" w:rsidRPr="00B22A11" w:rsidRDefault="00496C52" w:rsidP="00496C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B22A11">
        <w:rPr>
          <w:rFonts w:ascii="Arial" w:eastAsia="Times New Roman" w:hAnsi="Arial" w:cs="Arial"/>
          <w:color w:val="222222"/>
          <w:sz w:val="20"/>
          <w:szCs w:val="20"/>
          <w:lang w:val="en-US"/>
        </w:rPr>
        <w:t>Remove all remaining references, results, and tables related to the Engle–Granger procedure if ARDL Bounds Testing is the final econometric framework.</w:t>
      </w:r>
    </w:p>
    <w:p w14:paraId="5519C833" w14:textId="77777777" w:rsidR="00496C52" w:rsidRPr="00B22A11" w:rsidRDefault="00496C52" w:rsidP="00496C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B22A11">
        <w:rPr>
          <w:rFonts w:ascii="Arial" w:eastAsia="Times New Roman" w:hAnsi="Arial" w:cs="Arial"/>
          <w:color w:val="222222"/>
          <w:sz w:val="20"/>
          <w:szCs w:val="20"/>
          <w:lang w:val="en-US"/>
        </w:rPr>
        <w:t>Present one clear and internally consistent ARDL Bounds Test, including the model specification, F-statistic, critical bounds, number of regressors, deterministic specification, and interpretation.</w:t>
      </w:r>
    </w:p>
    <w:p w14:paraId="59223F9E" w14:textId="77777777" w:rsidR="00496C52" w:rsidRPr="00B22A11" w:rsidRDefault="00496C52" w:rsidP="00496C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B22A11">
        <w:rPr>
          <w:rFonts w:ascii="Arial" w:eastAsia="Times New Roman" w:hAnsi="Arial" w:cs="Arial"/>
          <w:color w:val="222222"/>
          <w:sz w:val="20"/>
          <w:szCs w:val="20"/>
          <w:lang w:val="en-US"/>
        </w:rPr>
        <w:t>Clarify and harmonize the exact sample period and number of observations used in all estimations and tables.</w:t>
      </w:r>
    </w:p>
    <w:p w14:paraId="11EF6A3E" w14:textId="77777777" w:rsidR="00496C52" w:rsidRPr="00B22A11" w:rsidRDefault="00496C52" w:rsidP="00496C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B22A11">
        <w:rPr>
          <w:rFonts w:ascii="Arial" w:eastAsia="Times New Roman" w:hAnsi="Arial" w:cs="Arial"/>
          <w:color w:val="222222"/>
          <w:sz w:val="20"/>
          <w:szCs w:val="20"/>
          <w:lang w:val="en-US"/>
        </w:rPr>
        <w:t>Ensure that all diagnostic statistics are identical across the Abstract, Results section, tables, and authors’ response.</w:t>
      </w:r>
    </w:p>
    <w:p w14:paraId="28CB77D5" w14:textId="77777777" w:rsidR="00496C52" w:rsidRPr="00B22A11" w:rsidRDefault="00496C52" w:rsidP="00496C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B22A11">
        <w:rPr>
          <w:rFonts w:ascii="Arial" w:eastAsia="Times New Roman" w:hAnsi="Arial" w:cs="Arial"/>
          <w:color w:val="222222"/>
          <w:sz w:val="20"/>
          <w:szCs w:val="20"/>
          <w:lang w:val="en-US"/>
        </w:rPr>
        <w:t>Carefully check the numbering and cross-referencing of all tables and subsections.</w:t>
      </w:r>
    </w:p>
    <w:p w14:paraId="20C0FFC5" w14:textId="77777777" w:rsidR="00496C52" w:rsidRPr="00B22A11" w:rsidRDefault="00496C52" w:rsidP="00496C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0"/>
          <w:szCs w:val="20"/>
          <w:lang w:val="en-US"/>
        </w:rPr>
      </w:pPr>
      <w:r w:rsidRPr="00B22A11">
        <w:rPr>
          <w:rFonts w:ascii="Arial" w:eastAsia="Times New Roman" w:hAnsi="Arial" w:cs="Arial"/>
          <w:color w:val="222222"/>
          <w:sz w:val="20"/>
          <w:szCs w:val="20"/>
          <w:lang w:val="en-US"/>
        </w:rPr>
        <w:t>Submit a precise point-by-point response indicating exactly where each correction has been made in the manuscript.</w:t>
      </w:r>
    </w:p>
    <w:p w14:paraId="6AE77D50" w14:textId="77777777" w:rsidR="00496C52" w:rsidRPr="00B22A11" w:rsidRDefault="00496C52" w:rsidP="00496C52">
      <w:pPr>
        <w:rPr>
          <w:rFonts w:ascii="Arial" w:hAnsi="Arial" w:cs="Arial"/>
          <w:sz w:val="20"/>
          <w:szCs w:val="20"/>
        </w:rPr>
      </w:pPr>
    </w:p>
    <w:p w14:paraId="29AA175D" w14:textId="77777777" w:rsidR="00E06E8F" w:rsidRPr="00B22A1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22A1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B80AF05" w14:textId="77777777" w:rsidR="00496C52" w:rsidRPr="00B22A11" w:rsidRDefault="00496C52" w:rsidP="00496C5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22A11">
        <w:rPr>
          <w:rFonts w:ascii="Arial" w:eastAsia="Times New Roman" w:hAnsi="Arial" w:cs="Arial"/>
          <w:sz w:val="20"/>
          <w:szCs w:val="20"/>
          <w:lang w:val="en-US"/>
        </w:rPr>
        <w:t xml:space="preserve">Prof. Valentin Marian Antohi, </w:t>
      </w:r>
      <w:proofErr w:type="spellStart"/>
      <w:r w:rsidRPr="00B22A11">
        <w:rPr>
          <w:rFonts w:ascii="Arial" w:eastAsia="Times New Roman" w:hAnsi="Arial" w:cs="Arial"/>
          <w:sz w:val="20"/>
          <w:szCs w:val="20"/>
          <w:lang w:val="en-US"/>
        </w:rPr>
        <w:t>Dunărea</w:t>
      </w:r>
      <w:proofErr w:type="spellEnd"/>
      <w:r w:rsidRPr="00B22A11">
        <w:rPr>
          <w:rFonts w:ascii="Arial" w:eastAsia="Times New Roman" w:hAnsi="Arial" w:cs="Arial"/>
          <w:sz w:val="20"/>
          <w:szCs w:val="20"/>
          <w:lang w:val="en-US"/>
        </w:rPr>
        <w:t xml:space="preserve"> de Jos" University of </w:t>
      </w:r>
      <w:proofErr w:type="spellStart"/>
      <w:r w:rsidRPr="00B22A11">
        <w:rPr>
          <w:rFonts w:ascii="Arial" w:eastAsia="Times New Roman" w:hAnsi="Arial" w:cs="Arial"/>
          <w:sz w:val="20"/>
          <w:szCs w:val="20"/>
          <w:lang w:val="en-US"/>
        </w:rPr>
        <w:t>Galați</w:t>
      </w:r>
      <w:proofErr w:type="spellEnd"/>
      <w:r w:rsidRPr="00B22A11">
        <w:rPr>
          <w:rFonts w:ascii="Arial" w:eastAsia="Times New Roman" w:hAnsi="Arial" w:cs="Arial"/>
          <w:sz w:val="20"/>
          <w:szCs w:val="20"/>
          <w:lang w:val="en-US"/>
        </w:rPr>
        <w:t xml:space="preserve">, Romania </w:t>
      </w:r>
    </w:p>
    <w:p w14:paraId="6CBA6BA5" w14:textId="77777777" w:rsidR="00496C52" w:rsidRPr="00B22A11" w:rsidRDefault="00496C5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96C52" w:rsidRPr="00B22A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7D33"/>
    <w:multiLevelType w:val="multilevel"/>
    <w:tmpl w:val="B4FC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5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4838"/>
    <w:rsid w:val="002C0B2C"/>
    <w:rsid w:val="00496C52"/>
    <w:rsid w:val="005E3785"/>
    <w:rsid w:val="009344FF"/>
    <w:rsid w:val="009F328F"/>
    <w:rsid w:val="00A72896"/>
    <w:rsid w:val="00B22A11"/>
    <w:rsid w:val="00E0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D9466"/>
  <w15:docId w15:val="{F115D748-5CD0-4479-A851-04BD93F3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2026-09-29T05:14:00Z</dcterms:modified>
</cp:coreProperties>
</file>