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FF5A3" w14:textId="77777777" w:rsidR="009344FF" w:rsidRPr="006A1137" w:rsidRDefault="009344FF" w:rsidP="009344FF">
      <w:pPr>
        <w:rPr>
          <w:rFonts w:ascii="Arial" w:hAnsi="Arial" w:cs="Arial"/>
          <w:b/>
          <w:sz w:val="20"/>
          <w:szCs w:val="20"/>
          <w:u w:val="single"/>
        </w:rPr>
      </w:pPr>
      <w:r w:rsidRPr="006A1137">
        <w:rPr>
          <w:rFonts w:ascii="Arial" w:hAnsi="Arial" w:cs="Arial"/>
          <w:b/>
          <w:sz w:val="20"/>
          <w:szCs w:val="20"/>
          <w:u w:val="single"/>
        </w:rPr>
        <w:t>Editor’s Comment:</w:t>
      </w:r>
    </w:p>
    <w:p w14:paraId="7674249D" w14:textId="77777777" w:rsidR="006A1137" w:rsidRPr="006A1137" w:rsidRDefault="006A1137" w:rsidP="006A1137">
      <w:pPr>
        <w:shd w:val="clear" w:color="auto" w:fill="FFFFFF"/>
        <w:spacing w:before="100" w:beforeAutospacing="1" w:after="0" w:line="240" w:lineRule="auto"/>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I have carefully examined the revised manuscript and the accompanying response to my previous editorial comments.</w:t>
      </w:r>
    </w:p>
    <w:p w14:paraId="60AD82E2" w14:textId="77777777" w:rsidR="006A1137" w:rsidRPr="006A1137" w:rsidRDefault="006A1137" w:rsidP="006A1137">
      <w:pPr>
        <w:shd w:val="clear" w:color="auto" w:fill="FFFFFF"/>
        <w:spacing w:before="100" w:beforeAutospacing="1" w:after="0" w:line="240" w:lineRule="auto"/>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Unfortunately, although the authors have introduced several modifications, the previous editorial requests have not been fully and systematically addressed. Some of the central econometric and reporting issues raised in the previous round remain unresolved or have only been partially corrected.</w:t>
      </w:r>
    </w:p>
    <w:p w14:paraId="7B830F02" w14:textId="77777777" w:rsidR="006A1137" w:rsidRPr="006A1137" w:rsidRDefault="006A1137" w:rsidP="006A1137">
      <w:pPr>
        <w:shd w:val="clear" w:color="auto" w:fill="FFFFFF"/>
        <w:spacing w:before="100" w:beforeAutospacing="1" w:after="0" w:line="240" w:lineRule="auto"/>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 xml:space="preserve">The authors state that they have re-estimated the model using an ARDL Bounds Testing approach and that the revised unit-root analysis now identifies only </w:t>
      </w:r>
      <w:proofErr w:type="gramStart"/>
      <w:r w:rsidRPr="006A1137">
        <w:rPr>
          <w:rFonts w:ascii="Arial" w:eastAsia="Times New Roman" w:hAnsi="Arial" w:cs="Arial"/>
          <w:color w:val="222222"/>
          <w:sz w:val="20"/>
          <w:szCs w:val="20"/>
          <w:lang w:val="en-US"/>
        </w:rPr>
        <w:t>I(</w:t>
      </w:r>
      <w:proofErr w:type="gramEnd"/>
      <w:r w:rsidRPr="006A1137">
        <w:rPr>
          <w:rFonts w:ascii="Arial" w:eastAsia="Times New Roman" w:hAnsi="Arial" w:cs="Arial"/>
          <w:color w:val="222222"/>
          <w:sz w:val="20"/>
          <w:szCs w:val="20"/>
          <w:lang w:val="en-US"/>
        </w:rPr>
        <w:t xml:space="preserve">0) and </w:t>
      </w:r>
      <w:proofErr w:type="gramStart"/>
      <w:r w:rsidRPr="006A1137">
        <w:rPr>
          <w:rFonts w:ascii="Arial" w:eastAsia="Times New Roman" w:hAnsi="Arial" w:cs="Arial"/>
          <w:color w:val="222222"/>
          <w:sz w:val="20"/>
          <w:szCs w:val="20"/>
          <w:lang w:val="en-US"/>
        </w:rPr>
        <w:t>I(</w:t>
      </w:r>
      <w:proofErr w:type="gramEnd"/>
      <w:r w:rsidRPr="006A1137">
        <w:rPr>
          <w:rFonts w:ascii="Arial" w:eastAsia="Times New Roman" w:hAnsi="Arial" w:cs="Arial"/>
          <w:color w:val="222222"/>
          <w:sz w:val="20"/>
          <w:szCs w:val="20"/>
          <w:lang w:val="en-US"/>
        </w:rPr>
        <w:t>1) variables. They also report a negative and statistically significant error-correction coefficient, which represents an important improvement. However, the revised manuscript still contains methodological inconsistencies that prevent me from recommending acceptance at this stage.</w:t>
      </w:r>
    </w:p>
    <w:p w14:paraId="6DE3CA0B" w14:textId="77777777" w:rsidR="006A1137" w:rsidRPr="006A1137" w:rsidRDefault="006A1137" w:rsidP="006A1137">
      <w:pPr>
        <w:shd w:val="clear" w:color="auto" w:fill="FFFFFF"/>
        <w:spacing w:before="100" w:beforeAutospacing="1" w:after="0" w:line="240" w:lineRule="auto"/>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In particular, the manuscript continues to describe and apply the Engle–Granger two-step cointegration procedure in the methodology and results sections, despite subsequently presenting ARDL Bounds Testing as the principal econometric framework. This creates a fundamental inconsistency in the empirical strategy.</w:t>
      </w:r>
    </w:p>
    <w:p w14:paraId="56CAEDD3" w14:textId="77777777" w:rsidR="006A1137" w:rsidRPr="006A1137" w:rsidRDefault="006A1137" w:rsidP="006A1137">
      <w:pPr>
        <w:shd w:val="clear" w:color="auto" w:fill="FFFFFF"/>
        <w:spacing w:before="100" w:beforeAutospacing="1" w:after="0" w:line="240" w:lineRule="auto"/>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Moreover, although the authors state that the ARDL bounds-test F-statistic exceeds the upper critical bound, the manuscript does not provide the actual F-statistic, the corresponding lower and upper bounds, the number of regressors, or the precise deterministic specification. These results must be reported explicitly to allow the long-run relationship to be independently assessed.</w:t>
      </w:r>
    </w:p>
    <w:p w14:paraId="42128BCC" w14:textId="77777777" w:rsidR="006A1137" w:rsidRPr="006A1137" w:rsidRDefault="006A1137" w:rsidP="006A1137">
      <w:pPr>
        <w:shd w:val="clear" w:color="auto" w:fill="FFFFFF"/>
        <w:spacing w:before="100" w:beforeAutospacing="1" w:after="0" w:line="240" w:lineRule="auto"/>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There is also a discrepancy between the authors’ response and the revised manuscript regarding the diagnostic tests. The response refers to Breusch–Godfrey serial-correlation testing, Breusch–Pagan–Godfrey heteroscedasticity testing, and CUSUM/CUSUMSQ stability tests, while the manuscript reports different diagnostic statistics and does not consistently reproduce these tests.</w:t>
      </w:r>
    </w:p>
    <w:p w14:paraId="5C89EA46" w14:textId="77777777" w:rsidR="006A1137" w:rsidRPr="006A1137" w:rsidRDefault="006A1137" w:rsidP="006A1137">
      <w:pPr>
        <w:shd w:val="clear" w:color="auto" w:fill="FFFFFF"/>
        <w:spacing w:before="100" w:beforeAutospacing="1" w:after="0" w:line="240" w:lineRule="auto"/>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In addition, the descriptive statistics require careful verification. Certain values reported in Table 2 appear internally inconsistent and should be checked directly against the original dataset and econometric output. For these reasons, my editorial decision remains: MAJOR REVISION</w:t>
      </w:r>
    </w:p>
    <w:p w14:paraId="31ED5F1D" w14:textId="77777777" w:rsidR="006A1137" w:rsidRPr="006A1137" w:rsidRDefault="006A1137" w:rsidP="006A1137">
      <w:pPr>
        <w:shd w:val="clear" w:color="auto" w:fill="FFFFFF"/>
        <w:spacing w:before="100" w:beforeAutospacing="1" w:after="0" w:line="240" w:lineRule="auto"/>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I strongly recommend that the authors prepare a complete point-by-point response to all previous editorial comments, clearly indicating:</w:t>
      </w:r>
    </w:p>
    <w:p w14:paraId="7A66B3A6" w14:textId="77777777" w:rsidR="006A1137" w:rsidRPr="006A1137" w:rsidRDefault="006A1137" w:rsidP="006A1137">
      <w:pPr>
        <w:numPr>
          <w:ilvl w:val="0"/>
          <w:numId w:val="1"/>
        </w:numPr>
        <w:shd w:val="clear" w:color="auto" w:fill="FFFFFF"/>
        <w:spacing w:before="100" w:beforeAutospacing="1" w:after="0" w:line="240" w:lineRule="auto"/>
        <w:ind w:left="945"/>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what was changed;</w:t>
      </w:r>
    </w:p>
    <w:p w14:paraId="5106D885" w14:textId="77777777" w:rsidR="006A1137" w:rsidRPr="006A1137" w:rsidRDefault="006A1137" w:rsidP="006A1137">
      <w:pPr>
        <w:numPr>
          <w:ilvl w:val="0"/>
          <w:numId w:val="1"/>
        </w:numPr>
        <w:shd w:val="clear" w:color="auto" w:fill="FFFFFF"/>
        <w:spacing w:before="100" w:beforeAutospacing="1" w:after="0" w:line="240" w:lineRule="auto"/>
        <w:ind w:left="945"/>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where each change appears in the revised manuscript;</w:t>
      </w:r>
    </w:p>
    <w:p w14:paraId="0EAD51D8" w14:textId="77777777" w:rsidR="006A1137" w:rsidRPr="006A1137" w:rsidRDefault="006A1137" w:rsidP="006A1137">
      <w:pPr>
        <w:numPr>
          <w:ilvl w:val="0"/>
          <w:numId w:val="1"/>
        </w:numPr>
        <w:shd w:val="clear" w:color="auto" w:fill="FFFFFF"/>
        <w:spacing w:before="100" w:beforeAutospacing="1" w:after="0" w:line="240" w:lineRule="auto"/>
        <w:ind w:left="945"/>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the exact revised econometric results;</w:t>
      </w:r>
    </w:p>
    <w:p w14:paraId="2A2971AF" w14:textId="77777777" w:rsidR="006A1137" w:rsidRPr="006A1137" w:rsidRDefault="006A1137" w:rsidP="006A1137">
      <w:pPr>
        <w:numPr>
          <w:ilvl w:val="0"/>
          <w:numId w:val="1"/>
        </w:numPr>
        <w:shd w:val="clear" w:color="auto" w:fill="FFFFFF"/>
        <w:spacing w:before="100" w:beforeAutospacing="1" w:after="0" w:line="240" w:lineRule="auto"/>
        <w:ind w:left="945"/>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and, where a requested modification was not implemented, a clear methodological justification.</w:t>
      </w:r>
    </w:p>
    <w:p w14:paraId="12FB127B" w14:textId="77777777" w:rsidR="006A1137" w:rsidRPr="006A1137" w:rsidRDefault="006A1137" w:rsidP="006A1137">
      <w:pPr>
        <w:shd w:val="clear" w:color="auto" w:fill="FFFFFF"/>
        <w:spacing w:before="100" w:beforeAutospacing="1" w:after="0" w:line="240" w:lineRule="auto"/>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The next revision should not merely state that the concerns have been addressed; the manuscript itself must be fully consistent with the authors’ response and with the revised econometric framework.</w:t>
      </w:r>
    </w:p>
    <w:p w14:paraId="4500AC3C" w14:textId="77777777" w:rsidR="006A1137" w:rsidRPr="006A1137" w:rsidRDefault="006A1137" w:rsidP="006A1137">
      <w:pPr>
        <w:shd w:val="clear" w:color="auto" w:fill="FFFFFF"/>
        <w:spacing w:before="100" w:beforeAutospacing="1" w:after="0" w:line="240" w:lineRule="auto"/>
        <w:jc w:val="both"/>
        <w:rPr>
          <w:rFonts w:ascii="Arial" w:eastAsia="Times New Roman" w:hAnsi="Arial" w:cs="Arial"/>
          <w:color w:val="222222"/>
          <w:sz w:val="20"/>
          <w:szCs w:val="20"/>
          <w:lang w:val="en-US"/>
        </w:rPr>
      </w:pPr>
      <w:r w:rsidRPr="006A1137">
        <w:rPr>
          <w:rFonts w:ascii="Arial" w:eastAsia="Times New Roman" w:hAnsi="Arial" w:cs="Arial"/>
          <w:color w:val="222222"/>
          <w:sz w:val="20"/>
          <w:szCs w:val="20"/>
          <w:lang w:val="en-US"/>
        </w:rPr>
        <w:t>Once these issues have been fully resolved, the manuscript may be reconsidered for a final editorial decision.</w:t>
      </w:r>
    </w:p>
    <w:p w14:paraId="23CF58EA" w14:textId="77777777" w:rsidR="009344FF" w:rsidRPr="006A1137" w:rsidRDefault="009344FF" w:rsidP="009344FF">
      <w:pPr>
        <w:rPr>
          <w:rFonts w:ascii="Arial" w:hAnsi="Arial" w:cs="Arial"/>
          <w:sz w:val="20"/>
          <w:szCs w:val="20"/>
        </w:rPr>
      </w:pPr>
    </w:p>
    <w:p w14:paraId="6492D5A8" w14:textId="77777777" w:rsidR="00000000" w:rsidRPr="006A1137" w:rsidRDefault="009344FF" w:rsidP="009344FF">
      <w:pPr>
        <w:rPr>
          <w:rFonts w:ascii="Arial" w:hAnsi="Arial" w:cs="Arial"/>
          <w:b/>
          <w:sz w:val="20"/>
          <w:szCs w:val="20"/>
          <w:u w:val="single"/>
        </w:rPr>
      </w:pPr>
      <w:r w:rsidRPr="006A1137">
        <w:rPr>
          <w:rFonts w:ascii="Arial" w:hAnsi="Arial" w:cs="Arial"/>
          <w:b/>
          <w:sz w:val="20"/>
          <w:szCs w:val="20"/>
          <w:u w:val="single"/>
        </w:rPr>
        <w:t>Editor’s Details:</w:t>
      </w:r>
    </w:p>
    <w:p w14:paraId="43E6C18C" w14:textId="77777777" w:rsidR="006A1137" w:rsidRPr="006A1137" w:rsidRDefault="006A1137" w:rsidP="006A1137">
      <w:pPr>
        <w:spacing w:after="0" w:line="240" w:lineRule="auto"/>
        <w:rPr>
          <w:rFonts w:ascii="Arial" w:eastAsia="Times New Roman" w:hAnsi="Arial" w:cs="Arial"/>
          <w:sz w:val="20"/>
          <w:szCs w:val="20"/>
          <w:lang w:val="en-US"/>
        </w:rPr>
      </w:pPr>
      <w:r w:rsidRPr="006A1137">
        <w:rPr>
          <w:rFonts w:ascii="Arial" w:eastAsia="Times New Roman" w:hAnsi="Arial" w:cs="Arial"/>
          <w:sz w:val="20"/>
          <w:szCs w:val="20"/>
          <w:lang w:val="en-US"/>
        </w:rPr>
        <w:t xml:space="preserve">Prof. Valentin Marian Antohi, </w:t>
      </w:r>
      <w:proofErr w:type="spellStart"/>
      <w:r w:rsidRPr="006A1137">
        <w:rPr>
          <w:rFonts w:ascii="Arial" w:eastAsia="Times New Roman" w:hAnsi="Arial" w:cs="Arial"/>
          <w:sz w:val="20"/>
          <w:szCs w:val="20"/>
          <w:lang w:val="en-US"/>
        </w:rPr>
        <w:t>Dunărea</w:t>
      </w:r>
      <w:proofErr w:type="spellEnd"/>
      <w:r w:rsidRPr="006A1137">
        <w:rPr>
          <w:rFonts w:ascii="Arial" w:eastAsia="Times New Roman" w:hAnsi="Arial" w:cs="Arial"/>
          <w:sz w:val="20"/>
          <w:szCs w:val="20"/>
          <w:lang w:val="en-US"/>
        </w:rPr>
        <w:t xml:space="preserve"> de Jos" University of </w:t>
      </w:r>
      <w:proofErr w:type="spellStart"/>
      <w:r w:rsidRPr="006A1137">
        <w:rPr>
          <w:rFonts w:ascii="Arial" w:eastAsia="Times New Roman" w:hAnsi="Arial" w:cs="Arial"/>
          <w:sz w:val="20"/>
          <w:szCs w:val="20"/>
          <w:lang w:val="en-US"/>
        </w:rPr>
        <w:t>Galați</w:t>
      </w:r>
      <w:proofErr w:type="spellEnd"/>
      <w:r w:rsidRPr="006A1137">
        <w:rPr>
          <w:rFonts w:ascii="Arial" w:eastAsia="Times New Roman" w:hAnsi="Arial" w:cs="Arial"/>
          <w:sz w:val="20"/>
          <w:szCs w:val="20"/>
          <w:lang w:val="en-US"/>
        </w:rPr>
        <w:t xml:space="preserve">, Romania </w:t>
      </w:r>
    </w:p>
    <w:p w14:paraId="2887C71C" w14:textId="77777777" w:rsidR="006A1137" w:rsidRPr="006A1137" w:rsidRDefault="006A1137" w:rsidP="009344FF">
      <w:pPr>
        <w:rPr>
          <w:rFonts w:ascii="Arial" w:hAnsi="Arial" w:cs="Arial"/>
          <w:b/>
          <w:sz w:val="20"/>
          <w:szCs w:val="20"/>
          <w:u w:val="single"/>
        </w:rPr>
      </w:pPr>
    </w:p>
    <w:sectPr w:rsidR="006A1137" w:rsidRPr="006A11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EA42ED"/>
    <w:multiLevelType w:val="multilevel"/>
    <w:tmpl w:val="A530B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67166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2C0B2C"/>
    <w:rsid w:val="006A1137"/>
    <w:rsid w:val="009344FF"/>
    <w:rsid w:val="009F328F"/>
    <w:rsid w:val="00A72896"/>
    <w:rsid w:val="00AA3AD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9FE37"/>
  <w15:docId w15:val="{E3666931-96D8-4B55-88CB-046F2A0BC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445</Words>
  <Characters>2542</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3</cp:revision>
  <dcterms:created xsi:type="dcterms:W3CDTF">2025-02-19T08:37:00Z</dcterms:created>
  <dcterms:modified xsi:type="dcterms:W3CDTF">2026-09-09T13:21:00Z</dcterms:modified>
</cp:coreProperties>
</file>