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F0970" w14:textId="77777777" w:rsidR="00875168" w:rsidRDefault="00875168" w:rsidP="00902A6C">
      <w:pPr>
        <w:spacing w:before="100" w:beforeAutospacing="1" w:after="100" w:afterAutospacing="1" w:line="360" w:lineRule="auto"/>
        <w:jc w:val="both"/>
        <w:outlineLvl w:val="1"/>
        <w:rPr>
          <w:rFonts w:ascii="Times New Roman" w:hAnsi="Times New Roman" w:cs="Times New Roman"/>
          <w:b/>
          <w:sz w:val="24"/>
        </w:rPr>
      </w:pPr>
      <w:r w:rsidRPr="00875168">
        <w:rPr>
          <w:rFonts w:ascii="Times New Roman" w:hAnsi="Times New Roman" w:cs="Times New Roman"/>
          <w:b/>
          <w:sz w:val="24"/>
        </w:rPr>
        <w:t>Trait associations and Path analysis for green fruit yield in elite selections from multi-parent d</w:t>
      </w:r>
      <w:r>
        <w:rPr>
          <w:rFonts w:ascii="Times New Roman" w:hAnsi="Times New Roman" w:cs="Times New Roman"/>
          <w:b/>
          <w:sz w:val="24"/>
        </w:rPr>
        <w:t>erived p</w:t>
      </w:r>
      <w:r w:rsidRPr="00875168">
        <w:rPr>
          <w:rFonts w:ascii="Times New Roman" w:hAnsi="Times New Roman" w:cs="Times New Roman"/>
          <w:b/>
          <w:sz w:val="24"/>
        </w:rPr>
        <w:t>opulations of Chilli (</w:t>
      </w:r>
      <w:r w:rsidRPr="00875168">
        <w:rPr>
          <w:rStyle w:val="Emphasis"/>
          <w:rFonts w:ascii="Times New Roman" w:hAnsi="Times New Roman" w:cs="Times New Roman"/>
          <w:b/>
          <w:sz w:val="24"/>
        </w:rPr>
        <w:t>Capsicum annuum</w:t>
      </w:r>
      <w:r w:rsidRPr="00875168">
        <w:rPr>
          <w:rFonts w:ascii="Times New Roman" w:hAnsi="Times New Roman" w:cs="Times New Roman"/>
          <w:b/>
          <w:sz w:val="24"/>
        </w:rPr>
        <w:t xml:space="preserve"> L.)</w:t>
      </w:r>
    </w:p>
    <w:p w14:paraId="5279E25B" w14:textId="77777777" w:rsidR="00CD526D" w:rsidRDefault="00CD526D" w:rsidP="00902A6C">
      <w:pPr>
        <w:spacing w:before="100" w:beforeAutospacing="1" w:after="100" w:afterAutospacing="1" w:line="360" w:lineRule="auto"/>
        <w:jc w:val="both"/>
        <w:outlineLvl w:val="1"/>
        <w:rPr>
          <w:rFonts w:ascii="Times New Roman" w:eastAsia="Times New Roman" w:hAnsi="Times New Roman" w:cs="Times New Roman"/>
          <w:b/>
          <w:bCs/>
          <w:sz w:val="24"/>
          <w:szCs w:val="24"/>
        </w:rPr>
      </w:pPr>
    </w:p>
    <w:p w14:paraId="28EDA0A4" w14:textId="77777777" w:rsidR="00277C6B" w:rsidRPr="00277C6B" w:rsidRDefault="00277C6B" w:rsidP="00902A6C">
      <w:pPr>
        <w:spacing w:before="100" w:beforeAutospacing="1" w:after="100" w:afterAutospacing="1" w:line="360" w:lineRule="auto"/>
        <w:jc w:val="both"/>
        <w:outlineLvl w:val="1"/>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Abstract</w:t>
      </w:r>
    </w:p>
    <w:p w14:paraId="3F38766A"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Green fruit yield is a complex quantitative trait influenced by several yield-related components, and understanding the relative contribution of these traits is essential for effective selection in chilli breeding. The present study was undertaken to assess the association of green fruit yield with yield-related traits among elite selections derived from five superior eight-parent multi-pa</w:t>
      </w:r>
      <w:r w:rsidR="007B61CE" w:rsidRPr="00902A6C">
        <w:rPr>
          <w:rFonts w:ascii="Times New Roman" w:eastAsia="Times New Roman" w:hAnsi="Times New Roman" w:cs="Times New Roman"/>
          <w:sz w:val="24"/>
          <w:szCs w:val="24"/>
        </w:rPr>
        <w:t xml:space="preserve">rent (MP) populations of chilli. </w:t>
      </w:r>
      <w:r w:rsidRPr="00277C6B">
        <w:rPr>
          <w:rFonts w:ascii="Times New Roman" w:eastAsia="Times New Roman" w:hAnsi="Times New Roman" w:cs="Times New Roman"/>
          <w:sz w:val="24"/>
          <w:szCs w:val="24"/>
        </w:rPr>
        <w:t xml:space="preserve">The selected MP-derived populations comprised D4 × D3, D4 × D2, D5 × D2, D6 × D2 and D7 × D2. Elite progenies derived from superior plants within these populations were evaluated during the 2020 rainy season at the experimental farm of the University of Agricultural Sciences, Bengaluru. Observations were recorded for average fruit weight, average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xml:space="preserve">, average fruit length, average fruit width and green fruit yield per plant. Phenotypic correlation coefficients were estimated separately for each MP-derived population, while path coefficient analysis was performed using the pooled dataset to partition the correlations into direct and indirect effects. Average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xml:space="preserve"> exhibited a strong and positive association with green fruit yield across all five populations</w:t>
      </w:r>
      <w:r w:rsidR="007B61CE" w:rsidRPr="00902A6C">
        <w:rPr>
          <w:rFonts w:ascii="Times New Roman" w:eastAsia="Times New Roman" w:hAnsi="Times New Roman" w:cs="Times New Roman"/>
          <w:sz w:val="24"/>
          <w:szCs w:val="24"/>
        </w:rPr>
        <w:t xml:space="preserve">. </w:t>
      </w:r>
      <w:r w:rsidRPr="00277C6B">
        <w:rPr>
          <w:rFonts w:ascii="Times New Roman" w:eastAsia="Times New Roman" w:hAnsi="Times New Roman" w:cs="Times New Roman"/>
          <w:sz w:val="24"/>
          <w:szCs w:val="24"/>
        </w:rPr>
        <w:t>Average fruit length showed significant positive associations with gree</w:t>
      </w:r>
      <w:r w:rsidR="007B61CE" w:rsidRPr="00902A6C">
        <w:rPr>
          <w:rFonts w:ascii="Times New Roman" w:eastAsia="Times New Roman" w:hAnsi="Times New Roman" w:cs="Times New Roman"/>
          <w:sz w:val="24"/>
          <w:szCs w:val="24"/>
        </w:rPr>
        <w:t>n fruit yield. P</w:t>
      </w:r>
      <w:r w:rsidRPr="00277C6B">
        <w:rPr>
          <w:rFonts w:ascii="Times New Roman" w:eastAsia="Times New Roman" w:hAnsi="Times New Roman" w:cs="Times New Roman"/>
          <w:sz w:val="24"/>
          <w:szCs w:val="24"/>
        </w:rPr>
        <w:t xml:space="preserve">ath analysis revealed the highest positive direct </w:t>
      </w:r>
      <w:r w:rsidR="007B61CE" w:rsidRPr="00902A6C">
        <w:rPr>
          <w:rFonts w:ascii="Times New Roman" w:eastAsia="Times New Roman" w:hAnsi="Times New Roman" w:cs="Times New Roman"/>
          <w:sz w:val="24"/>
          <w:szCs w:val="24"/>
        </w:rPr>
        <w:t xml:space="preserve">effect for average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007B61CE" w:rsidRPr="00902A6C">
        <w:rPr>
          <w:rFonts w:ascii="Times New Roman" w:eastAsia="Times New Roman" w:hAnsi="Times New Roman" w:cs="Times New Roman"/>
          <w:sz w:val="24"/>
          <w:szCs w:val="24"/>
        </w:rPr>
        <w:t xml:space="preserve">, </w:t>
      </w:r>
      <w:r w:rsidRPr="00277C6B">
        <w:rPr>
          <w:rFonts w:ascii="Times New Roman" w:eastAsia="Times New Roman" w:hAnsi="Times New Roman" w:cs="Times New Roman"/>
          <w:sz w:val="24"/>
          <w:szCs w:val="24"/>
        </w:rPr>
        <w:t>f</w:t>
      </w:r>
      <w:r w:rsidR="007B61CE" w:rsidRPr="00902A6C">
        <w:rPr>
          <w:rFonts w:ascii="Times New Roman" w:eastAsia="Times New Roman" w:hAnsi="Times New Roman" w:cs="Times New Roman"/>
          <w:sz w:val="24"/>
          <w:szCs w:val="24"/>
        </w:rPr>
        <w:t xml:space="preserve">ollowed by average fruit width </w:t>
      </w:r>
      <w:r w:rsidRPr="00277C6B">
        <w:rPr>
          <w:rFonts w:ascii="Times New Roman" w:eastAsia="Times New Roman" w:hAnsi="Times New Roman" w:cs="Times New Roman"/>
          <w:sz w:val="24"/>
          <w:szCs w:val="24"/>
        </w:rPr>
        <w:t>and average fruit weight</w:t>
      </w:r>
      <w:r w:rsidR="007B61CE" w:rsidRPr="00902A6C">
        <w:rPr>
          <w:rFonts w:ascii="Times New Roman" w:eastAsia="Times New Roman" w:hAnsi="Times New Roman" w:cs="Times New Roman"/>
          <w:sz w:val="24"/>
          <w:szCs w:val="24"/>
        </w:rPr>
        <w:t>.</w:t>
      </w:r>
      <w:r w:rsidRPr="00277C6B">
        <w:rPr>
          <w:rFonts w:ascii="Times New Roman" w:eastAsia="Times New Roman" w:hAnsi="Times New Roman" w:cs="Times New Roman"/>
          <w:sz w:val="24"/>
          <w:szCs w:val="24"/>
        </w:rPr>
        <w:t xml:space="preserve"> The findings suggest that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xml:space="preserve"> may serve as an important selection criterion for improving green fruit yield, with fruit length and fruit width serving as complementary traits depending on the genetic background of the population.</w:t>
      </w:r>
    </w:p>
    <w:p w14:paraId="74239B3E"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Keywords:</w:t>
      </w:r>
      <w:r w:rsidRPr="00277C6B">
        <w:rPr>
          <w:rFonts w:ascii="Times New Roman" w:eastAsia="Times New Roman" w:hAnsi="Times New Roman" w:cs="Times New Roman"/>
          <w:sz w:val="24"/>
          <w:szCs w:val="24"/>
        </w:rPr>
        <w:t xml:space="preserve"> </w:t>
      </w:r>
      <w:r w:rsidR="007B61CE" w:rsidRPr="00902A6C">
        <w:rPr>
          <w:rFonts w:ascii="Times New Roman" w:eastAsia="Times New Roman" w:hAnsi="Times New Roman" w:cs="Times New Roman"/>
          <w:sz w:val="24"/>
          <w:szCs w:val="24"/>
        </w:rPr>
        <w:t xml:space="preserve">association, </w:t>
      </w:r>
      <w:r w:rsidRPr="00277C6B">
        <w:rPr>
          <w:rFonts w:ascii="Times New Roman" w:eastAsia="Times New Roman" w:hAnsi="Times New Roman" w:cs="Times New Roman"/>
          <w:sz w:val="24"/>
          <w:szCs w:val="24"/>
        </w:rPr>
        <w:t xml:space="preserve">chilli, </w:t>
      </w:r>
      <w:r w:rsidR="007B61CE" w:rsidRPr="00277C6B">
        <w:rPr>
          <w:rFonts w:ascii="Times New Roman" w:eastAsia="Times New Roman" w:hAnsi="Times New Roman" w:cs="Times New Roman"/>
          <w:sz w:val="24"/>
          <w:szCs w:val="24"/>
        </w:rPr>
        <w:t xml:space="preserve">correlation, </w:t>
      </w:r>
      <w:r w:rsidRPr="00277C6B">
        <w:rPr>
          <w:rFonts w:ascii="Times New Roman" w:eastAsia="Times New Roman" w:hAnsi="Times New Roman" w:cs="Times New Roman"/>
          <w:sz w:val="24"/>
          <w:szCs w:val="24"/>
        </w:rPr>
        <w:t>green fruit yield,</w:t>
      </w:r>
      <w:r w:rsidR="007B61CE" w:rsidRPr="00902A6C">
        <w:rPr>
          <w:rFonts w:ascii="Times New Roman" w:eastAsia="Times New Roman" w:hAnsi="Times New Roman" w:cs="Times New Roman"/>
          <w:sz w:val="24"/>
          <w:szCs w:val="24"/>
        </w:rPr>
        <w:t xml:space="preserve"> multi-parent population,</w:t>
      </w:r>
      <w:r w:rsidR="000B5852" w:rsidRPr="00902A6C">
        <w:rPr>
          <w:rFonts w:ascii="Times New Roman" w:eastAsia="Times New Roman" w:hAnsi="Times New Roman" w:cs="Times New Roman"/>
          <w:sz w:val="24"/>
          <w:szCs w:val="24"/>
        </w:rPr>
        <w:t xml:space="preserve"> </w:t>
      </w:r>
      <w:r w:rsidR="000B5852" w:rsidRPr="00277C6B">
        <w:rPr>
          <w:rFonts w:ascii="Times New Roman" w:eastAsia="Times New Roman" w:hAnsi="Times New Roman" w:cs="Times New Roman"/>
          <w:sz w:val="24"/>
          <w:szCs w:val="24"/>
        </w:rPr>
        <w:t>path coefficient analysis</w:t>
      </w:r>
      <w:r w:rsidR="000B5852" w:rsidRPr="00902A6C">
        <w:rPr>
          <w:rFonts w:ascii="Times New Roman" w:eastAsia="Times New Roman" w:hAnsi="Times New Roman" w:cs="Times New Roman"/>
          <w:sz w:val="24"/>
          <w:szCs w:val="24"/>
        </w:rPr>
        <w:t>,</w:t>
      </w:r>
      <w:r w:rsidR="007B61CE" w:rsidRPr="00902A6C">
        <w:rPr>
          <w:rFonts w:ascii="Times New Roman" w:eastAsia="Times New Roman" w:hAnsi="Times New Roman" w:cs="Times New Roman"/>
          <w:sz w:val="24"/>
          <w:szCs w:val="24"/>
        </w:rPr>
        <w:t xml:space="preserve"> </w:t>
      </w:r>
      <w:r w:rsidR="000B5852" w:rsidRPr="00902A6C">
        <w:rPr>
          <w:rFonts w:ascii="Times New Roman" w:eastAsia="Times New Roman" w:hAnsi="Times New Roman" w:cs="Times New Roman"/>
          <w:sz w:val="24"/>
          <w:szCs w:val="24"/>
        </w:rPr>
        <w:t>traits</w:t>
      </w:r>
      <w:r w:rsidRPr="00277C6B">
        <w:rPr>
          <w:rFonts w:ascii="Times New Roman" w:eastAsia="Times New Roman" w:hAnsi="Times New Roman" w:cs="Times New Roman"/>
          <w:sz w:val="24"/>
          <w:szCs w:val="24"/>
        </w:rPr>
        <w:t xml:space="preserve"> </w:t>
      </w:r>
    </w:p>
    <w:p w14:paraId="15079874" w14:textId="77777777" w:rsidR="00277C6B" w:rsidRPr="00277C6B" w:rsidRDefault="00277C6B" w:rsidP="00902A6C">
      <w:pPr>
        <w:spacing w:before="100" w:beforeAutospacing="1" w:after="100" w:afterAutospacing="1" w:line="360" w:lineRule="auto"/>
        <w:jc w:val="both"/>
        <w:outlineLvl w:val="0"/>
        <w:rPr>
          <w:rFonts w:ascii="Times New Roman" w:eastAsia="Times New Roman" w:hAnsi="Times New Roman" w:cs="Times New Roman"/>
          <w:b/>
          <w:bCs/>
          <w:kern w:val="36"/>
          <w:sz w:val="24"/>
          <w:szCs w:val="24"/>
        </w:rPr>
      </w:pPr>
      <w:r w:rsidRPr="00277C6B">
        <w:rPr>
          <w:rFonts w:ascii="Times New Roman" w:eastAsia="Times New Roman" w:hAnsi="Times New Roman" w:cs="Times New Roman"/>
          <w:b/>
          <w:bCs/>
          <w:kern w:val="36"/>
          <w:sz w:val="24"/>
          <w:szCs w:val="24"/>
        </w:rPr>
        <w:t>Introduction</w:t>
      </w:r>
    </w:p>
    <w:p w14:paraId="5F706897"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t>Chilli (</w:t>
      </w:r>
      <w:r>
        <w:rPr>
          <w:i/>
        </w:rPr>
        <w:t>Capsicum annuum</w:t>
      </w:r>
      <w:r>
        <w:rPr>
          <w:highlight w:val="yellow"/>
        </w:rPr>
        <w:t xml:space="preserve"> L.) is an important vegetable and spice crop cultivated widely for its green and dry fruits (Deepika et al., 2026; Komala et al., 2023). Chilli is rich in minerals, essential vitamins, nutrients </w:t>
      </w:r>
      <w:r>
        <w:rPr>
          <w:highlight w:val="yellow"/>
        </w:rPr>
        <w:lastRenderedPageBreak/>
        <w:t>and phytochemical content (Ali et al., 2025; Karim et al., 2021; Madhavi Reddy et al., 2024). Green fruit yield is one of the major economic traits determining the productivity and commercial value of chilli cultivars. However, yield is a complex quantitative trait governed by several component traits and influenced by environmental conditions (Tilahun et al., 2022). Therefore, direct selection for yield alone may not always provide an efficient approach for improving yield potential (Balakrishnan et al., 2026). Several morphological and yield-related traits contribute to green fruit yield, including fruit number plant-1, fruit size, fruit weight and fruit dimensions. The magnitude and direction of their association with yield may vary depending on the genetic background of the breeding material. Identification of traits that consistently contribute to yield is therefore important for developing effective selection strategies. Recent chilli studies have likewise identified fruit number and fruit weight as important yield-associated traits, although the strength of individual trait relationships varies among genetic materials (Nayak et al., 2025; D. B. Singh et al., 2023).</w:t>
      </w:r>
    </w:p>
    <w:p w14:paraId="76694983" w14:textId="77777777" w:rsidR="00277C6B" w:rsidRPr="00277C6B" w:rsidRDefault="00277C6B" w:rsidP="00902A6C">
      <w:pPr>
        <w:spacing w:before="100" w:beforeAutospacing="1" w:after="100" w:afterAutospacing="1" w:line="360" w:lineRule="auto"/>
        <w:ind w:firstLine="720"/>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Correlation analysis provides an estimate of the degree and direction of association between yield and its component traits</w:t>
      </w:r>
      <w:r w:rsidR="00EC4E92" w:rsidRPr="00902A6C">
        <w:rPr>
          <w:rFonts w:ascii="Times New Roman" w:eastAsia="Times New Roman" w:hAnsi="Times New Roman" w:cs="Times New Roman"/>
          <w:sz w:val="24"/>
          <w:szCs w:val="24"/>
        </w:rPr>
        <w:t xml:space="preserve"> (</w:t>
      </w:r>
      <w:r w:rsidR="00A712AE" w:rsidRPr="00902A6C">
        <w:rPr>
          <w:rFonts w:ascii="Times New Roman" w:eastAsia="Times New Roman" w:hAnsi="Times New Roman" w:cs="Times New Roman"/>
          <w:sz w:val="24"/>
          <w:szCs w:val="24"/>
          <w:highlight w:val="yellow"/>
        </w:rPr>
        <w:t xml:space="preserve">R. Singh </w:t>
      </w:r>
      <w:r w:rsidR="00EC4E92" w:rsidRPr="00902A6C">
        <w:rPr>
          <w:rFonts w:ascii="Times New Roman" w:eastAsia="Times New Roman" w:hAnsi="Times New Roman" w:cs="Times New Roman"/>
          <w:sz w:val="24"/>
          <w:szCs w:val="24"/>
        </w:rPr>
        <w:t>et al., 2024)</w:t>
      </w:r>
      <w:r w:rsidRPr="00277C6B">
        <w:rPr>
          <w:rFonts w:ascii="Times New Roman" w:eastAsia="Times New Roman" w:hAnsi="Times New Roman" w:cs="Times New Roman"/>
          <w:sz w:val="24"/>
          <w:szCs w:val="24"/>
        </w:rPr>
        <w:t>. Positive correlation between a component trait and yield indicates that improvement of the trait may be accompanied by an increase in yield. However, correlation coefficients do not distinguish between direct effects and associations arising through other component traits. A trait may exhibit a strong correlation with yield because of its association with another trait that has a stronger direct influence on yield. Path coefficient analysis helps overcome this limitation by partitioning correlation coefficients into direct and indirect effects</w:t>
      </w:r>
      <w:r w:rsidR="00EC4E92" w:rsidRPr="00902A6C">
        <w:rPr>
          <w:rFonts w:ascii="Times New Roman" w:eastAsia="Times New Roman" w:hAnsi="Times New Roman" w:cs="Times New Roman"/>
          <w:sz w:val="24"/>
          <w:szCs w:val="24"/>
        </w:rPr>
        <w:t xml:space="preserve"> (Usman et al., 2017)</w:t>
      </w:r>
      <w:r w:rsidRPr="00277C6B">
        <w:rPr>
          <w:rFonts w:ascii="Times New Roman" w:eastAsia="Times New Roman" w:hAnsi="Times New Roman" w:cs="Times New Roman"/>
          <w:sz w:val="24"/>
          <w:szCs w:val="24"/>
        </w:rPr>
        <w:t>.</w:t>
      </w:r>
    </w:p>
    <w:p w14:paraId="40360C91" w14:textId="77777777" w:rsidR="00277C6B" w:rsidRPr="0025636F" w:rsidRDefault="00277C6B" w:rsidP="00CC2C55">
      <w:pPr>
        <w:spacing w:before="100" w:beforeAutospacing="1" w:after="100" w:afterAutospacing="1" w:line="360" w:lineRule="auto"/>
        <w:ind w:firstLine="720"/>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Multi-parent populations provide an opportunity to combine genetic variation from several founder lines and generate diverse recombinants. Such populations can provide useful material for identifying superior selections and understanding relationships among complex quantitative traits. Five superior eight-parent MP-derived populations were previously identified based on their breeding potential from a larger s</w:t>
      </w:r>
      <w:r w:rsidR="0013352F" w:rsidRPr="00902A6C">
        <w:rPr>
          <w:rFonts w:ascii="Times New Roman" w:eastAsia="Times New Roman" w:hAnsi="Times New Roman" w:cs="Times New Roman"/>
          <w:sz w:val="24"/>
          <w:szCs w:val="24"/>
        </w:rPr>
        <w:t xml:space="preserve">et of MP-derived populations (Siddu et al., </w:t>
      </w:r>
      <w:r w:rsidR="00257D50" w:rsidRPr="00902A6C">
        <w:rPr>
          <w:rFonts w:ascii="Times New Roman" w:eastAsia="Times New Roman" w:hAnsi="Times New Roman" w:cs="Times New Roman"/>
          <w:sz w:val="24"/>
          <w:szCs w:val="24"/>
        </w:rPr>
        <w:t>2025</w:t>
      </w:r>
      <w:r w:rsidRPr="00277C6B">
        <w:rPr>
          <w:rFonts w:ascii="Times New Roman" w:eastAsia="Times New Roman" w:hAnsi="Times New Roman" w:cs="Times New Roman"/>
          <w:sz w:val="24"/>
          <w:szCs w:val="24"/>
        </w:rPr>
        <w:t xml:space="preserve">). The elite </w:t>
      </w:r>
      <w:r w:rsidRPr="0025636F">
        <w:rPr>
          <w:rFonts w:ascii="Times New Roman" w:eastAsia="Times New Roman" w:hAnsi="Times New Roman" w:cs="Times New Roman"/>
          <w:sz w:val="24"/>
          <w:szCs w:val="24"/>
        </w:rPr>
        <w:t>selections derived from these populations provide an opportunity to investigate the contribution of individual yield-related traits to green fruit yield across different population backgrounds.</w:t>
      </w:r>
      <w:r w:rsidRPr="0025636F">
        <w:rPr>
          <w:rFonts w:ascii="Times New Roman" w:hAnsi="Times New Roman"/>
          <w:highlight w:val="yellow"/>
        </w:rPr>
        <w:t xml:space="preserve"> Multi-environment evaluations further show that yield-related attributes in chilli can vary with genotype and production environment, underscoring the value of evaluating selection responses within defined genetic backgrounds and environments (Sahmat et al., 2024; Subhavyuktha et al., 2024).</w:t>
      </w:r>
    </w:p>
    <w:p w14:paraId="748CF8C1" w14:textId="77777777" w:rsidR="001509CF" w:rsidRPr="0025636F" w:rsidRDefault="00000000">
      <w:r w:rsidRPr="0025636F">
        <w:rPr>
          <w:rFonts w:ascii="Times New Roman" w:hAnsi="Times New Roman"/>
          <w:highlight w:val="yellow"/>
        </w:rPr>
        <w:lastRenderedPageBreak/>
        <w:t>Although the present breeding material comprises elite selections from five superior eight-parent MP-derived populations, the relative direct and indirect contributions of the selected yield-related traits to green fruit yield have not been characterised across these population backgrounds. A population-wise assessment is therefore needed to determine whether the same yield components show consistent associations with green fruit yield across the selected MP-derived populations.</w:t>
      </w:r>
    </w:p>
    <w:p w14:paraId="5F2FFB66"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5636F">
        <w:rPr>
          <w:rFonts w:ascii="Times New Roman" w:eastAsia="Times New Roman" w:hAnsi="Times New Roman" w:cs="Times New Roman"/>
          <w:sz w:val="24"/>
          <w:szCs w:val="24"/>
        </w:rPr>
        <w:t>Therefore, the present study was undertaken to assess the association of green fruit yield with</w:t>
      </w:r>
      <w:r w:rsidRPr="00902A6C">
        <w:rPr>
          <w:rFonts w:ascii="Times New Roman" w:eastAsia="Times New Roman" w:hAnsi="Times New Roman" w:cs="Times New Roman"/>
          <w:bCs/>
          <w:sz w:val="24"/>
          <w:szCs w:val="24"/>
        </w:rPr>
        <w:t xml:space="preserve"> selected yield-related traits across five superior MP-derived populations and to partition these associations into direct and indirect effects through path coefficient analysis, with the objective of identifying yield components that consistently contribute to green fruit yield</w:t>
      </w:r>
      <w:r w:rsidRPr="00277C6B">
        <w:rPr>
          <w:rFonts w:ascii="Times New Roman" w:eastAsia="Times New Roman" w:hAnsi="Times New Roman" w:cs="Times New Roman"/>
          <w:sz w:val="24"/>
          <w:szCs w:val="24"/>
        </w:rPr>
        <w:t>.</w:t>
      </w:r>
    </w:p>
    <w:p w14:paraId="4ECC587D" w14:textId="77777777" w:rsidR="00277C6B" w:rsidRPr="00277C6B" w:rsidRDefault="00277C6B" w:rsidP="00902A6C">
      <w:pPr>
        <w:spacing w:before="100" w:beforeAutospacing="1" w:after="100" w:afterAutospacing="1" w:line="360" w:lineRule="auto"/>
        <w:jc w:val="both"/>
        <w:outlineLvl w:val="0"/>
        <w:rPr>
          <w:rFonts w:ascii="Times New Roman" w:eastAsia="Times New Roman" w:hAnsi="Times New Roman" w:cs="Times New Roman"/>
          <w:b/>
          <w:bCs/>
          <w:kern w:val="36"/>
          <w:sz w:val="24"/>
          <w:szCs w:val="24"/>
        </w:rPr>
      </w:pPr>
      <w:r w:rsidRPr="00277C6B">
        <w:rPr>
          <w:rFonts w:ascii="Times New Roman" w:eastAsia="Times New Roman" w:hAnsi="Times New Roman" w:cs="Times New Roman"/>
          <w:b/>
          <w:bCs/>
          <w:kern w:val="36"/>
          <w:sz w:val="24"/>
          <w:szCs w:val="24"/>
        </w:rPr>
        <w:t>Materials and Methods</w:t>
      </w:r>
    </w:p>
    <w:p w14:paraId="106B847C" w14:textId="77777777" w:rsidR="00277C6B" w:rsidRPr="00277C6B" w:rsidRDefault="00277C6B" w:rsidP="00902A6C">
      <w:pPr>
        <w:spacing w:before="100" w:beforeAutospacing="1" w:after="100" w:afterAutospacing="1" w:line="360" w:lineRule="auto"/>
        <w:jc w:val="both"/>
        <w:outlineLvl w:val="1"/>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Experimental material</w:t>
      </w:r>
    </w:p>
    <w:p w14:paraId="07C6510F" w14:textId="77777777" w:rsidR="00277C6B" w:rsidRPr="00902A6C"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The experimental material comprised five superior eight-parent multi-parent (MP)-derived populations selected from an earlier study that evaluated the breeding potential of ten MP-derived populations (</w:t>
      </w:r>
      <w:r w:rsidR="000B5852" w:rsidRPr="00902A6C">
        <w:rPr>
          <w:rFonts w:ascii="Times New Roman" w:eastAsia="Times New Roman" w:hAnsi="Times New Roman" w:cs="Times New Roman"/>
          <w:sz w:val="24"/>
          <w:szCs w:val="24"/>
        </w:rPr>
        <w:t>Siddu et al</w:t>
      </w:r>
      <w:r w:rsidR="00257D50" w:rsidRPr="00902A6C">
        <w:rPr>
          <w:rFonts w:ascii="Times New Roman" w:eastAsia="Times New Roman" w:hAnsi="Times New Roman" w:cs="Times New Roman"/>
          <w:sz w:val="24"/>
          <w:szCs w:val="24"/>
        </w:rPr>
        <w:t>., 2025</w:t>
      </w:r>
      <w:r w:rsidRPr="00277C6B">
        <w:rPr>
          <w:rFonts w:ascii="Times New Roman" w:eastAsia="Times New Roman" w:hAnsi="Times New Roman" w:cs="Times New Roman"/>
          <w:sz w:val="24"/>
          <w:szCs w:val="24"/>
        </w:rPr>
        <w:t>). The selected populations were D4 × D3, D4 × D2, D5 × D2, D6 × D2 and D7 × D2. Seeds of the selected MP-derived populations were obtained from the Hot Pepper Improvement Unit, Department of Genetics and Plant Breeding, College of Agriculture, University of Agricultural Sciences, Bengaluru, India.</w:t>
      </w:r>
      <w:r w:rsidR="000B5852" w:rsidRPr="00902A6C">
        <w:rPr>
          <w:rFonts w:ascii="Times New Roman" w:eastAsia="Times New Roman" w:hAnsi="Times New Roman" w:cs="Times New Roman"/>
          <w:sz w:val="24"/>
          <w:szCs w:val="24"/>
        </w:rPr>
        <w:t xml:space="preserve"> </w:t>
      </w:r>
      <w:r w:rsidRPr="00277C6B">
        <w:rPr>
          <w:rFonts w:ascii="Times New Roman" w:eastAsia="Times New Roman" w:hAnsi="Times New Roman" w:cs="Times New Roman"/>
          <w:sz w:val="24"/>
          <w:szCs w:val="24"/>
        </w:rPr>
        <w:t>Within each of the five superior MP-derived populations, ten elite plants were identified based on their superior performance for yield and yield-related traits. Seeds harvested from these selected plants were advanced and evaluated during the present investigation.</w:t>
      </w:r>
    </w:p>
    <w:p w14:paraId="5E204EEA" w14:textId="77777777" w:rsidR="0014430E" w:rsidRPr="00277C6B" w:rsidRDefault="0014430E" w:rsidP="00902A6C">
      <w:pPr>
        <w:spacing w:before="100" w:beforeAutospacing="1" w:after="100" w:afterAutospacing="1" w:line="360" w:lineRule="auto"/>
        <w:jc w:val="both"/>
        <w:outlineLvl w:val="0"/>
        <w:rPr>
          <w:rFonts w:ascii="Times New Roman" w:eastAsia="Times New Roman" w:hAnsi="Times New Roman" w:cs="Times New Roman"/>
          <w:b/>
          <w:bCs/>
          <w:kern w:val="36"/>
          <w:sz w:val="24"/>
          <w:szCs w:val="24"/>
        </w:rPr>
      </w:pPr>
      <w:r w:rsidRPr="00902A6C">
        <w:rPr>
          <w:rFonts w:ascii="Times New Roman" w:eastAsia="Times New Roman" w:hAnsi="Times New Roman" w:cs="Times New Roman"/>
          <w:b/>
          <w:bCs/>
          <w:kern w:val="36"/>
          <w:sz w:val="24"/>
          <w:szCs w:val="24"/>
        </w:rPr>
        <w:t>Table 1</w:t>
      </w:r>
      <w:r w:rsidRPr="00277C6B">
        <w:rPr>
          <w:rFonts w:ascii="Times New Roman" w:eastAsia="Times New Roman" w:hAnsi="Times New Roman" w:cs="Times New Roman"/>
          <w:b/>
          <w:bCs/>
          <w:kern w:val="36"/>
          <w:sz w:val="24"/>
          <w:szCs w:val="24"/>
        </w:rPr>
        <w:t>. Multi-parent derived populations selected based on breeding potential and their parentage</w:t>
      </w:r>
    </w:p>
    <w:tbl>
      <w:tblPr>
        <w:tblStyle w:val="TableGrid"/>
        <w:tblW w:w="0" w:type="auto"/>
        <w:tblLook w:val="04A0" w:firstRow="1" w:lastRow="0" w:firstColumn="1" w:lastColumn="0" w:noHBand="0" w:noVBand="1"/>
      </w:tblPr>
      <w:tblGrid>
        <w:gridCol w:w="1728"/>
        <w:gridCol w:w="7848"/>
      </w:tblGrid>
      <w:tr w:rsidR="0014430E" w:rsidRPr="00277C6B" w14:paraId="376C2534" w14:textId="77777777" w:rsidTr="00902A6C">
        <w:tc>
          <w:tcPr>
            <w:tcW w:w="1728" w:type="dxa"/>
            <w:hideMark/>
          </w:tcPr>
          <w:p w14:paraId="18805621" w14:textId="77777777" w:rsidR="0014430E" w:rsidRPr="00277C6B" w:rsidRDefault="0014430E" w:rsidP="00902A6C">
            <w:pPr>
              <w:jc w:val="both"/>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MP-derived population</w:t>
            </w:r>
          </w:p>
        </w:tc>
        <w:tc>
          <w:tcPr>
            <w:tcW w:w="7848" w:type="dxa"/>
            <w:hideMark/>
          </w:tcPr>
          <w:p w14:paraId="0E74F1C7" w14:textId="77777777" w:rsidR="0014430E" w:rsidRPr="00277C6B" w:rsidRDefault="0014430E" w:rsidP="00902A6C">
            <w:pPr>
              <w:spacing w:line="360" w:lineRule="auto"/>
              <w:jc w:val="center"/>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Parentage</w:t>
            </w:r>
          </w:p>
        </w:tc>
      </w:tr>
      <w:tr w:rsidR="0014430E" w:rsidRPr="00277C6B" w14:paraId="39A79354" w14:textId="77777777" w:rsidTr="00902A6C">
        <w:tc>
          <w:tcPr>
            <w:tcW w:w="1728" w:type="dxa"/>
            <w:hideMark/>
          </w:tcPr>
          <w:p w14:paraId="4ADC016C" w14:textId="77777777" w:rsidR="0014430E" w:rsidRPr="00277C6B" w:rsidRDefault="0014430E"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D4 × D3</w:t>
            </w:r>
          </w:p>
        </w:tc>
        <w:tc>
          <w:tcPr>
            <w:tcW w:w="7848" w:type="dxa"/>
            <w:hideMark/>
          </w:tcPr>
          <w:p w14:paraId="752F7BA6" w14:textId="77777777" w:rsidR="0014430E" w:rsidRPr="00277C6B" w:rsidRDefault="0014430E" w:rsidP="00902A6C">
            <w:pPr>
              <w:spacing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[(LG 174 × BD) × (Vang × CA14)] × [(UA × PJ) × (PS × CMS 6B)]</w:t>
            </w:r>
          </w:p>
        </w:tc>
      </w:tr>
      <w:tr w:rsidR="0014430E" w:rsidRPr="00277C6B" w14:paraId="43776769" w14:textId="77777777" w:rsidTr="00902A6C">
        <w:tc>
          <w:tcPr>
            <w:tcW w:w="1728" w:type="dxa"/>
            <w:hideMark/>
          </w:tcPr>
          <w:p w14:paraId="6CCBD973" w14:textId="77777777" w:rsidR="0014430E" w:rsidRPr="00277C6B" w:rsidRDefault="0014430E"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D4 × D2</w:t>
            </w:r>
          </w:p>
        </w:tc>
        <w:tc>
          <w:tcPr>
            <w:tcW w:w="7848" w:type="dxa"/>
            <w:hideMark/>
          </w:tcPr>
          <w:p w14:paraId="63620C1C" w14:textId="77777777" w:rsidR="0014430E" w:rsidRPr="00277C6B" w:rsidRDefault="0014430E" w:rsidP="00902A6C">
            <w:pPr>
              <w:spacing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[(LG 174 × BD) × (Vang × CA14)] × [(PC1 × CMS 10B) × (JL × CMS 8B)]</w:t>
            </w:r>
          </w:p>
        </w:tc>
      </w:tr>
      <w:tr w:rsidR="0014430E" w:rsidRPr="00277C6B" w14:paraId="34DB1A0A" w14:textId="77777777" w:rsidTr="00902A6C">
        <w:tc>
          <w:tcPr>
            <w:tcW w:w="1728" w:type="dxa"/>
            <w:hideMark/>
          </w:tcPr>
          <w:p w14:paraId="56C70DCC" w14:textId="77777777" w:rsidR="0014430E" w:rsidRPr="00277C6B" w:rsidRDefault="0014430E"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D5 × D2</w:t>
            </w:r>
          </w:p>
        </w:tc>
        <w:tc>
          <w:tcPr>
            <w:tcW w:w="7848" w:type="dxa"/>
            <w:hideMark/>
          </w:tcPr>
          <w:p w14:paraId="2D691F1B" w14:textId="77777777" w:rsidR="0014430E" w:rsidRPr="00277C6B" w:rsidRDefault="0014430E" w:rsidP="00902A6C">
            <w:pPr>
              <w:spacing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[(LG 174 × BK) × (Vang × CA14)] × [(PC1 × CMS 10B) × (JL × CMS 8B)]</w:t>
            </w:r>
          </w:p>
        </w:tc>
      </w:tr>
      <w:tr w:rsidR="0014430E" w:rsidRPr="00277C6B" w14:paraId="5BE79F4D" w14:textId="77777777" w:rsidTr="00902A6C">
        <w:tc>
          <w:tcPr>
            <w:tcW w:w="1728" w:type="dxa"/>
            <w:hideMark/>
          </w:tcPr>
          <w:p w14:paraId="5482B332" w14:textId="77777777" w:rsidR="0014430E" w:rsidRPr="00277C6B" w:rsidRDefault="0014430E"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D6 × D2</w:t>
            </w:r>
          </w:p>
        </w:tc>
        <w:tc>
          <w:tcPr>
            <w:tcW w:w="7848" w:type="dxa"/>
            <w:hideMark/>
          </w:tcPr>
          <w:p w14:paraId="35215C88" w14:textId="77777777" w:rsidR="0014430E" w:rsidRPr="00277C6B" w:rsidRDefault="0014430E" w:rsidP="00902A6C">
            <w:pPr>
              <w:spacing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[(GB × BK) × (Vang × LG 181)] × [(PC1 × CMS 10B) × (JL × CMS 8B)]</w:t>
            </w:r>
          </w:p>
        </w:tc>
      </w:tr>
      <w:tr w:rsidR="0014430E" w:rsidRPr="00277C6B" w14:paraId="0BB08257" w14:textId="77777777" w:rsidTr="00902A6C">
        <w:tc>
          <w:tcPr>
            <w:tcW w:w="1728" w:type="dxa"/>
            <w:hideMark/>
          </w:tcPr>
          <w:p w14:paraId="5FD73B44" w14:textId="77777777" w:rsidR="0014430E" w:rsidRPr="00277C6B" w:rsidRDefault="0014430E"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D7 × D2</w:t>
            </w:r>
          </w:p>
        </w:tc>
        <w:tc>
          <w:tcPr>
            <w:tcW w:w="7848" w:type="dxa"/>
            <w:hideMark/>
          </w:tcPr>
          <w:p w14:paraId="5F0987ED" w14:textId="77777777" w:rsidR="0014430E" w:rsidRPr="00277C6B" w:rsidRDefault="0014430E" w:rsidP="00902A6C">
            <w:pPr>
              <w:spacing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[(GB × CA14) × (Vang × LG 181)] × [(PC1 × CMS 10B) × (JL × CMS 8B)]</w:t>
            </w:r>
          </w:p>
        </w:tc>
      </w:tr>
    </w:tbl>
    <w:p w14:paraId="0D850505" w14:textId="77777777" w:rsidR="0014430E" w:rsidRPr="00277C6B" w:rsidRDefault="0014430E" w:rsidP="006A6580">
      <w:pPr>
        <w:spacing w:before="100" w:beforeAutospacing="1" w:after="100" w:afterAutospacing="1"/>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lastRenderedPageBreak/>
        <w:t>Abbreviations:</w:t>
      </w:r>
      <w:r w:rsidRPr="00277C6B">
        <w:rPr>
          <w:rFonts w:ascii="Times New Roman" w:eastAsia="Times New Roman" w:hAnsi="Times New Roman" w:cs="Times New Roman"/>
          <w:sz w:val="24"/>
          <w:szCs w:val="24"/>
        </w:rPr>
        <w:t xml:space="preserve"> BD – Byadgi Dabbi; GB – Gouribidanur; UA – Utkal Awa; BK – Byadgi Kaddi; JL – Japani Long; PJ – Phule Jyothi; PS – Pusa Sadabahar; Vang – Vangara; 6B – CMS 6B; 8B – CMS 8B; 10B – CMS 10B; PC1 – Pant C1; CA14 – CA 14; LG174 – LG 174; LG181 – LG 181.</w:t>
      </w:r>
    </w:p>
    <w:p w14:paraId="431E5A3F" w14:textId="77777777" w:rsidR="00CD526D" w:rsidRDefault="00CD526D" w:rsidP="00902A6C">
      <w:pPr>
        <w:spacing w:before="100" w:beforeAutospacing="1" w:after="100" w:afterAutospacing="1" w:line="360" w:lineRule="auto"/>
        <w:jc w:val="both"/>
        <w:outlineLvl w:val="1"/>
        <w:rPr>
          <w:rFonts w:ascii="Times New Roman" w:eastAsia="Times New Roman" w:hAnsi="Times New Roman" w:cs="Times New Roman"/>
          <w:b/>
          <w:bCs/>
          <w:sz w:val="24"/>
          <w:szCs w:val="24"/>
        </w:rPr>
      </w:pPr>
    </w:p>
    <w:p w14:paraId="7E78FD06" w14:textId="77777777" w:rsidR="00277C6B" w:rsidRPr="00277C6B" w:rsidRDefault="00277C6B" w:rsidP="00902A6C">
      <w:pPr>
        <w:spacing w:before="100" w:beforeAutospacing="1" w:after="100" w:afterAutospacing="1" w:line="360" w:lineRule="auto"/>
        <w:jc w:val="both"/>
        <w:outlineLvl w:val="1"/>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Field evaluation</w:t>
      </w:r>
    </w:p>
    <w:p w14:paraId="028FBCBB" w14:textId="56DDAE32"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 xml:space="preserve">Forty-day-old seedlings of each progeny line were transplanted separately in contiguous blocks during the 2020 rainy season at the experimental farm of the University of Agricultural Sciences, Bengaluru. </w:t>
      </w:r>
      <w:r w:rsidR="001F7950" w:rsidRPr="001F7950">
        <w:rPr>
          <w:rFonts w:ascii="Times New Roman" w:eastAsia="Times New Roman" w:hAnsi="Times New Roman" w:cs="Times New Roman"/>
          <w:sz w:val="24"/>
          <w:szCs w:val="24"/>
        </w:rPr>
        <w:t>The progeny rows were established with an inter-row spacing of 75 cm and an intra-row plant spacing of 45 cm. Throughout the crop growth period, recommended agronomic and plant protection measures were implemented to ensure the maintenance of a healthy and uniform crop stand.</w:t>
      </w:r>
      <w:r w:rsidR="001F7950">
        <w:rPr>
          <w:rFonts w:ascii="Times New Roman" w:eastAsia="Times New Roman" w:hAnsi="Times New Roman" w:cs="Times New Roman"/>
          <w:sz w:val="24"/>
          <w:szCs w:val="24"/>
        </w:rPr>
        <w:t xml:space="preserve"> </w:t>
      </w:r>
      <w:r w:rsidR="000B5852" w:rsidRPr="00902A6C">
        <w:rPr>
          <w:rFonts w:ascii="Times New Roman" w:eastAsia="Times New Roman" w:hAnsi="Times New Roman" w:cs="Times New Roman"/>
          <w:sz w:val="24"/>
          <w:szCs w:val="24"/>
        </w:rPr>
        <w:t>T</w:t>
      </w:r>
      <w:r w:rsidRPr="00277C6B">
        <w:rPr>
          <w:rFonts w:ascii="Times New Roman" w:eastAsia="Times New Roman" w:hAnsi="Times New Roman" w:cs="Times New Roman"/>
          <w:sz w:val="24"/>
          <w:szCs w:val="24"/>
        </w:rPr>
        <w:t>he blocks were arranged sequentially in the field to maintain the identity of the respective MP-derived populations during evaluation.</w:t>
      </w:r>
    </w:p>
    <w:p w14:paraId="5F47F4A0" w14:textId="77777777" w:rsidR="00277C6B" w:rsidRPr="00277C6B" w:rsidRDefault="00277C6B" w:rsidP="00902A6C">
      <w:pPr>
        <w:spacing w:before="100" w:beforeAutospacing="1" w:after="100" w:afterAutospacing="1" w:line="360" w:lineRule="auto"/>
        <w:jc w:val="both"/>
        <w:outlineLvl w:val="1"/>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Trait recording</w:t>
      </w:r>
    </w:p>
    <w:p w14:paraId="66807BC9" w14:textId="753AD773" w:rsidR="00277C6B" w:rsidRPr="00277C6B" w:rsidRDefault="001F7950" w:rsidP="00902A6C">
      <w:pPr>
        <w:spacing w:before="100" w:beforeAutospacing="1" w:after="100" w:afterAutospacing="1" w:line="360" w:lineRule="auto"/>
        <w:jc w:val="both"/>
        <w:rPr>
          <w:rFonts w:ascii="Times New Roman" w:eastAsia="Times New Roman" w:hAnsi="Times New Roman" w:cs="Times New Roman"/>
          <w:bCs/>
          <w:sz w:val="24"/>
          <w:szCs w:val="24"/>
        </w:rPr>
      </w:pPr>
      <w:r w:rsidRPr="001F7950">
        <w:t>Data were recorded for individual plants with respect to five quantitative traits, namely mean fruit weight, mean number of fruits per plant, mean fruit length, mean fruit width, and green fruit yield per plant</w:t>
      </w:r>
      <w:r w:rsidR="00277C6B">
        <w:rPr>
          <w:highlight w:val="yellow"/>
        </w:rPr>
        <w:t>.</w:t>
      </w:r>
    </w:p>
    <w:p w14:paraId="6A19C0CF"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Data were collected from all plants within the selected progeny lines representing the five MP-derived populations. The dataset comprised observations from D4 × D3, D4 × D2, D5 × D2, D6 × D2 and D7 × D2 populations.</w:t>
      </w:r>
    </w:p>
    <w:p w14:paraId="7906A986" w14:textId="77777777" w:rsidR="00277C6B" w:rsidRPr="00277C6B" w:rsidRDefault="00277C6B" w:rsidP="00902A6C">
      <w:pPr>
        <w:spacing w:before="100" w:beforeAutospacing="1" w:after="100" w:afterAutospacing="1" w:line="360" w:lineRule="auto"/>
        <w:jc w:val="both"/>
        <w:outlineLvl w:val="1"/>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Statistical analysis</w:t>
      </w:r>
    </w:p>
    <w:p w14:paraId="0FA28234" w14:textId="77777777" w:rsidR="00B86B62" w:rsidRPr="00902A6C"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 xml:space="preserve">Phenotypic correlation coefficients were estimated </w:t>
      </w:r>
      <w:r w:rsidR="00B86B62" w:rsidRPr="00902A6C">
        <w:rPr>
          <w:rFonts w:ascii="Times New Roman" w:hAnsi="Times New Roman" w:cs="Times New Roman"/>
          <w:sz w:val="24"/>
          <w:szCs w:val="24"/>
        </w:rPr>
        <w:t xml:space="preserve">using the following formula (Al-Jibouri </w:t>
      </w:r>
      <w:r w:rsidR="00B86B62" w:rsidRPr="00902A6C">
        <w:rPr>
          <w:rFonts w:ascii="Times New Roman" w:hAnsi="Times New Roman" w:cs="Times New Roman"/>
          <w:i/>
          <w:sz w:val="24"/>
          <w:szCs w:val="24"/>
        </w:rPr>
        <w:t>et al</w:t>
      </w:r>
      <w:r w:rsidR="00B86B62" w:rsidRPr="00902A6C">
        <w:rPr>
          <w:rFonts w:ascii="Times New Roman" w:hAnsi="Times New Roman" w:cs="Times New Roman"/>
          <w:sz w:val="24"/>
          <w:szCs w:val="24"/>
        </w:rPr>
        <w:t xml:space="preserve">., 1958) </w:t>
      </w:r>
      <w:r w:rsidRPr="00277C6B">
        <w:rPr>
          <w:rFonts w:ascii="Times New Roman" w:eastAsia="Times New Roman" w:hAnsi="Times New Roman" w:cs="Times New Roman"/>
          <w:sz w:val="24"/>
          <w:szCs w:val="24"/>
        </w:rPr>
        <w:t>separately for each of the five MP-derived populations to determine the association of individual yield-related traits w</w:t>
      </w:r>
      <w:r w:rsidR="00B86B62" w:rsidRPr="00902A6C">
        <w:rPr>
          <w:rFonts w:ascii="Times New Roman" w:eastAsia="Times New Roman" w:hAnsi="Times New Roman" w:cs="Times New Roman"/>
          <w:sz w:val="24"/>
          <w:szCs w:val="24"/>
        </w:rPr>
        <w:t>ith green fruit yield per plant</w:t>
      </w:r>
      <w:r w:rsidR="00B86B62" w:rsidRPr="00902A6C">
        <w:rPr>
          <w:rFonts w:ascii="Times New Roman" w:hAnsi="Times New Roman" w:cs="Times New Roman"/>
          <w:sz w:val="24"/>
          <w:szCs w:val="24"/>
        </w:rPr>
        <w:t xml:space="preserve">.      </w:t>
      </w:r>
    </w:p>
    <w:p w14:paraId="6869B691" w14:textId="77777777" w:rsidR="00B86B62" w:rsidRPr="00902A6C" w:rsidRDefault="00B86B62" w:rsidP="00902A6C">
      <w:pPr>
        <w:spacing w:line="360" w:lineRule="auto"/>
        <w:jc w:val="both"/>
        <w:rPr>
          <w:rFonts w:ascii="Times New Roman" w:hAnsi="Times New Roman" w:cs="Times New Roman"/>
          <w:b/>
          <w:bCs/>
          <w:sz w:val="24"/>
          <w:szCs w:val="24"/>
        </w:rPr>
      </w:pPr>
      <w:r w:rsidRPr="00902A6C">
        <w:rPr>
          <w:rFonts w:ascii="Times New Roman" w:hAnsi="Times New Roman" w:cs="Times New Roman"/>
          <w:b/>
          <w:bCs/>
          <w:sz w:val="24"/>
          <w:szCs w:val="24"/>
        </w:rPr>
        <w:t>r</w:t>
      </w:r>
      <w:r w:rsidRPr="00902A6C">
        <w:rPr>
          <w:rFonts w:ascii="Times New Roman" w:hAnsi="Times New Roman" w:cs="Times New Roman"/>
          <w:b/>
          <w:bCs/>
          <w:sz w:val="24"/>
          <w:szCs w:val="24"/>
          <w:vertAlign w:val="subscript"/>
        </w:rPr>
        <w:t>xy</w:t>
      </w:r>
      <w:r w:rsidRPr="00902A6C">
        <w:rPr>
          <w:rFonts w:ascii="Times New Roman" w:hAnsi="Times New Roman" w:cs="Times New Roman"/>
          <w:b/>
          <w:bCs/>
          <w:sz w:val="24"/>
          <w:szCs w:val="24"/>
        </w:rPr>
        <w:t xml:space="preserve">    = CoV</w:t>
      </w:r>
      <w:r w:rsidRPr="00902A6C">
        <w:rPr>
          <w:rFonts w:ascii="Times New Roman" w:hAnsi="Times New Roman" w:cs="Times New Roman"/>
          <w:b/>
          <w:bCs/>
          <w:sz w:val="24"/>
          <w:szCs w:val="24"/>
          <w:vertAlign w:val="subscript"/>
        </w:rPr>
        <w:t>xy</w:t>
      </w:r>
      <w:r w:rsidRPr="00902A6C">
        <w:rPr>
          <w:rFonts w:ascii="Times New Roman" w:hAnsi="Times New Roman" w:cs="Times New Roman"/>
          <w:b/>
          <w:bCs/>
          <w:sz w:val="24"/>
          <w:szCs w:val="24"/>
        </w:rPr>
        <w:t xml:space="preserve"> </w:t>
      </w:r>
      <m:oMath>
        <m:r>
          <m:rPr>
            <m:sty m:val="b"/>
          </m:rPr>
          <w:rPr>
            <w:rFonts w:ascii="Cambria Math" w:hAnsi="Cambria Math" w:cs="Times New Roman"/>
            <w:sz w:val="24"/>
            <w:szCs w:val="24"/>
          </w:rPr>
          <m:t>/</m:t>
        </m:r>
        <m:r>
          <m:rPr>
            <m:sty m:val="bi"/>
          </m:rPr>
          <w:rPr>
            <w:rFonts w:ascii="Cambria Math" w:eastAsiaTheme="minorEastAsia" w:hAnsi="Cambria Math" w:cs="Times New Roman"/>
            <w:sz w:val="24"/>
            <w:szCs w:val="24"/>
          </w:rPr>
          <m:t>√</m:t>
        </m:r>
      </m:oMath>
      <w:r w:rsidRPr="00902A6C">
        <w:rPr>
          <w:rFonts w:ascii="Times New Roman" w:eastAsiaTheme="minorEastAsia" w:hAnsi="Times New Roman" w:cs="Times New Roman"/>
          <w:b/>
          <w:bCs/>
          <w:sz w:val="24"/>
          <w:szCs w:val="24"/>
        </w:rPr>
        <w:t>Var</w:t>
      </w:r>
      <w:r w:rsidRPr="00902A6C">
        <w:rPr>
          <w:rFonts w:ascii="Times New Roman" w:eastAsiaTheme="minorEastAsia" w:hAnsi="Times New Roman" w:cs="Times New Roman"/>
          <w:b/>
          <w:bCs/>
          <w:sz w:val="24"/>
          <w:szCs w:val="24"/>
          <w:vertAlign w:val="subscript"/>
        </w:rPr>
        <w:t>x</w:t>
      </w:r>
      <w:r w:rsidRPr="00902A6C">
        <w:rPr>
          <w:rFonts w:ascii="Times New Roman" w:eastAsiaTheme="minorEastAsia" w:hAnsi="Times New Roman" w:cs="Times New Roman"/>
          <w:b/>
          <w:bCs/>
          <w:sz w:val="24"/>
          <w:szCs w:val="24"/>
        </w:rPr>
        <w:t xml:space="preserve"> </w:t>
      </w:r>
      <m:oMath>
        <m:r>
          <m:rPr>
            <m:sty m:val="bi"/>
          </m:rPr>
          <w:rPr>
            <w:rFonts w:ascii="Cambria Math" w:eastAsiaTheme="minorEastAsia" w:hAnsi="Cambria Math" w:cs="Times New Roman"/>
            <w:sz w:val="24"/>
            <w:szCs w:val="24"/>
          </w:rPr>
          <m:t>×√</m:t>
        </m:r>
      </m:oMath>
      <w:r w:rsidRPr="00902A6C">
        <w:rPr>
          <w:rFonts w:ascii="Times New Roman" w:eastAsiaTheme="minorEastAsia" w:hAnsi="Times New Roman" w:cs="Times New Roman"/>
          <w:b/>
          <w:bCs/>
          <w:sz w:val="24"/>
          <w:szCs w:val="24"/>
        </w:rPr>
        <w:t>Var</w:t>
      </w:r>
      <w:r w:rsidRPr="00902A6C">
        <w:rPr>
          <w:rFonts w:ascii="Times New Roman" w:eastAsiaTheme="minorEastAsia" w:hAnsi="Times New Roman" w:cs="Times New Roman"/>
          <w:b/>
          <w:bCs/>
          <w:sz w:val="24"/>
          <w:szCs w:val="24"/>
          <w:vertAlign w:val="subscript"/>
        </w:rPr>
        <w:t>y</w:t>
      </w:r>
      <w:r w:rsidRPr="00902A6C">
        <w:rPr>
          <w:rFonts w:ascii="Times New Roman" w:hAnsi="Times New Roman" w:cs="Times New Roman"/>
          <w:b/>
          <w:bCs/>
          <w:sz w:val="24"/>
          <w:szCs w:val="24"/>
        </w:rPr>
        <w:t xml:space="preserve">                             </w:t>
      </w:r>
    </w:p>
    <w:p w14:paraId="3A8DC2ED" w14:textId="77777777" w:rsidR="00B86B62" w:rsidRPr="00902A6C" w:rsidRDefault="00B86B62" w:rsidP="00902A6C">
      <w:pPr>
        <w:tabs>
          <w:tab w:val="left" w:pos="2580"/>
        </w:tabs>
        <w:spacing w:after="0" w:line="360" w:lineRule="auto"/>
        <w:jc w:val="both"/>
        <w:rPr>
          <w:rFonts w:ascii="Times New Roman" w:hAnsi="Times New Roman" w:cs="Times New Roman"/>
          <w:sz w:val="24"/>
          <w:szCs w:val="24"/>
        </w:rPr>
      </w:pPr>
      <w:r w:rsidRPr="00902A6C">
        <w:rPr>
          <w:rFonts w:ascii="Times New Roman" w:hAnsi="Times New Roman" w:cs="Times New Roman"/>
          <w:sz w:val="24"/>
          <w:szCs w:val="24"/>
        </w:rPr>
        <w:lastRenderedPageBreak/>
        <w:t xml:space="preserve">Where,   </w:t>
      </w:r>
    </w:p>
    <w:p w14:paraId="6B7BC74D" w14:textId="77777777" w:rsidR="00B86B62" w:rsidRPr="00902A6C" w:rsidRDefault="00B86B62" w:rsidP="00902A6C">
      <w:pPr>
        <w:tabs>
          <w:tab w:val="left" w:pos="1170"/>
        </w:tabs>
        <w:spacing w:after="0" w:line="360" w:lineRule="auto"/>
        <w:ind w:left="1560" w:hanging="1560"/>
        <w:jc w:val="both"/>
        <w:rPr>
          <w:rFonts w:ascii="Times New Roman" w:hAnsi="Times New Roman" w:cs="Times New Roman"/>
          <w:sz w:val="24"/>
          <w:szCs w:val="24"/>
        </w:rPr>
      </w:pPr>
      <w:r w:rsidRPr="00902A6C">
        <w:rPr>
          <w:rFonts w:ascii="Times New Roman" w:hAnsi="Times New Roman" w:cs="Times New Roman"/>
          <w:sz w:val="24"/>
          <w:szCs w:val="24"/>
        </w:rPr>
        <w:t xml:space="preserve">       r</w:t>
      </w:r>
      <w:r w:rsidRPr="00902A6C">
        <w:rPr>
          <w:rFonts w:ascii="Times New Roman" w:hAnsi="Times New Roman" w:cs="Times New Roman"/>
          <w:sz w:val="24"/>
          <w:szCs w:val="24"/>
          <w:vertAlign w:val="subscript"/>
        </w:rPr>
        <w:t>xy</w:t>
      </w:r>
      <w:r w:rsidRPr="00902A6C">
        <w:rPr>
          <w:rFonts w:ascii="Times New Roman" w:hAnsi="Times New Roman" w:cs="Times New Roman"/>
          <w:sz w:val="24"/>
          <w:szCs w:val="24"/>
        </w:rPr>
        <w:tab/>
        <w:t>=   Phenotypic correlation coefficient between the characters x and y</w:t>
      </w:r>
    </w:p>
    <w:p w14:paraId="0699C093" w14:textId="77777777" w:rsidR="00B86B62" w:rsidRPr="00902A6C" w:rsidRDefault="00B86B62" w:rsidP="00902A6C">
      <w:pPr>
        <w:tabs>
          <w:tab w:val="left" w:pos="1170"/>
        </w:tabs>
        <w:spacing w:after="0" w:line="360" w:lineRule="auto"/>
        <w:jc w:val="both"/>
        <w:rPr>
          <w:rFonts w:ascii="Times New Roman" w:hAnsi="Times New Roman" w:cs="Times New Roman"/>
          <w:sz w:val="24"/>
          <w:szCs w:val="24"/>
        </w:rPr>
      </w:pPr>
      <w:r w:rsidRPr="00902A6C">
        <w:rPr>
          <w:rFonts w:ascii="Times New Roman" w:hAnsi="Times New Roman" w:cs="Times New Roman"/>
          <w:sz w:val="24"/>
          <w:szCs w:val="24"/>
        </w:rPr>
        <w:t xml:space="preserve">      CoV</w:t>
      </w:r>
      <w:r w:rsidRPr="00902A6C">
        <w:rPr>
          <w:rFonts w:ascii="Times New Roman" w:hAnsi="Times New Roman" w:cs="Times New Roman"/>
          <w:sz w:val="24"/>
          <w:szCs w:val="24"/>
          <w:vertAlign w:val="subscript"/>
        </w:rPr>
        <w:t xml:space="preserve">xy </w:t>
      </w:r>
      <w:r w:rsidRPr="00902A6C">
        <w:rPr>
          <w:rFonts w:ascii="Times New Roman" w:hAnsi="Times New Roman" w:cs="Times New Roman"/>
          <w:sz w:val="24"/>
          <w:szCs w:val="24"/>
        </w:rPr>
        <w:t xml:space="preserve">  =    Phenotypic covariance between characters x and y</w:t>
      </w:r>
    </w:p>
    <w:p w14:paraId="537D7495" w14:textId="77777777" w:rsidR="00B86B62" w:rsidRPr="00902A6C" w:rsidRDefault="00B86B62" w:rsidP="00902A6C">
      <w:pPr>
        <w:tabs>
          <w:tab w:val="left" w:pos="1170"/>
        </w:tabs>
        <w:spacing w:after="0" w:line="360" w:lineRule="auto"/>
        <w:jc w:val="both"/>
        <w:rPr>
          <w:rFonts w:ascii="Times New Roman" w:hAnsi="Times New Roman" w:cs="Times New Roman"/>
          <w:sz w:val="24"/>
          <w:szCs w:val="24"/>
        </w:rPr>
      </w:pPr>
      <w:r w:rsidRPr="00902A6C">
        <w:rPr>
          <w:rFonts w:ascii="Times New Roman" w:hAnsi="Times New Roman" w:cs="Times New Roman"/>
          <w:sz w:val="24"/>
          <w:szCs w:val="24"/>
        </w:rPr>
        <w:t xml:space="preserve">      Var</w:t>
      </w:r>
      <w:r w:rsidRPr="00902A6C">
        <w:rPr>
          <w:rFonts w:ascii="Times New Roman" w:hAnsi="Times New Roman" w:cs="Times New Roman"/>
          <w:sz w:val="24"/>
          <w:szCs w:val="24"/>
          <w:vertAlign w:val="subscript"/>
        </w:rPr>
        <w:t xml:space="preserve">x       </w:t>
      </w:r>
      <w:r w:rsidRPr="00902A6C">
        <w:rPr>
          <w:rFonts w:ascii="Times New Roman" w:hAnsi="Times New Roman" w:cs="Times New Roman"/>
          <w:sz w:val="24"/>
          <w:szCs w:val="24"/>
        </w:rPr>
        <w:t>=    Phenotypic variance of the character x</w:t>
      </w:r>
    </w:p>
    <w:p w14:paraId="0EEE6647" w14:textId="77777777" w:rsidR="00B86B62" w:rsidRPr="00902A6C" w:rsidRDefault="00B86B62" w:rsidP="00902A6C">
      <w:pPr>
        <w:spacing w:line="360" w:lineRule="auto"/>
        <w:jc w:val="both"/>
        <w:rPr>
          <w:rFonts w:ascii="Times New Roman" w:hAnsi="Times New Roman" w:cs="Times New Roman"/>
          <w:sz w:val="24"/>
          <w:szCs w:val="24"/>
        </w:rPr>
      </w:pPr>
      <w:r w:rsidRPr="00902A6C">
        <w:rPr>
          <w:rFonts w:ascii="Times New Roman" w:hAnsi="Times New Roman" w:cs="Times New Roman"/>
          <w:sz w:val="24"/>
          <w:szCs w:val="24"/>
        </w:rPr>
        <w:t xml:space="preserve">      Var</w:t>
      </w:r>
      <w:r w:rsidRPr="00902A6C">
        <w:rPr>
          <w:rFonts w:ascii="Times New Roman" w:hAnsi="Times New Roman" w:cs="Times New Roman"/>
          <w:sz w:val="24"/>
          <w:szCs w:val="24"/>
          <w:vertAlign w:val="subscript"/>
        </w:rPr>
        <w:t xml:space="preserve">y    </w:t>
      </w:r>
      <w:r w:rsidRPr="00902A6C">
        <w:rPr>
          <w:rFonts w:ascii="Times New Roman" w:hAnsi="Times New Roman" w:cs="Times New Roman"/>
          <w:sz w:val="24"/>
          <w:szCs w:val="24"/>
        </w:rPr>
        <w:t xml:space="preserve">  =     Phenotypic variance of the character y</w:t>
      </w:r>
    </w:p>
    <w:p w14:paraId="6AD665B7"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 xml:space="preserve"> Path coefficient analysis was subsequently performed using the </w:t>
      </w:r>
      <w:r w:rsidRPr="00902A6C">
        <w:rPr>
          <w:rFonts w:ascii="Times New Roman" w:eastAsia="Times New Roman" w:hAnsi="Times New Roman" w:cs="Times New Roman"/>
          <w:bCs/>
          <w:sz w:val="24"/>
          <w:szCs w:val="24"/>
        </w:rPr>
        <w:t>pooled dataset</w:t>
      </w:r>
      <w:r w:rsidRPr="00277C6B">
        <w:rPr>
          <w:rFonts w:ascii="Times New Roman" w:eastAsia="Times New Roman" w:hAnsi="Times New Roman" w:cs="Times New Roman"/>
          <w:sz w:val="24"/>
          <w:szCs w:val="24"/>
        </w:rPr>
        <w:t xml:space="preserve"> to partition the association of the component traits with green fruit yield into dire</w:t>
      </w:r>
      <w:r w:rsidR="00B86B62" w:rsidRPr="00902A6C">
        <w:rPr>
          <w:rFonts w:ascii="Times New Roman" w:eastAsia="Times New Roman" w:hAnsi="Times New Roman" w:cs="Times New Roman"/>
          <w:sz w:val="24"/>
          <w:szCs w:val="24"/>
        </w:rPr>
        <w:t xml:space="preserve">ct and indirect effects, </w:t>
      </w:r>
      <w:r w:rsidR="00B86B62" w:rsidRPr="00902A6C">
        <w:rPr>
          <w:rFonts w:ascii="Times New Roman" w:hAnsi="Times New Roman" w:cs="Times New Roman"/>
          <w:sz w:val="24"/>
          <w:szCs w:val="24"/>
        </w:rPr>
        <w:t xml:space="preserve">following the methodology proposed by Wright (1921) and subsequently illustrated by Dewey and Lu (1959). </w:t>
      </w:r>
      <w:r w:rsidRPr="00277C6B">
        <w:rPr>
          <w:rFonts w:ascii="Times New Roman" w:eastAsia="Times New Roman" w:hAnsi="Times New Roman" w:cs="Times New Roman"/>
          <w:sz w:val="24"/>
          <w:szCs w:val="24"/>
        </w:rPr>
        <w:t xml:space="preserve"> Green fruit yield per plant was considered the dependent variable, while average fruit weight, average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average fruit length and average fruit width were considered component traits. The diagonal elements of the path coefficient matrix represented direct effects, while the off-diagonal elements represented indirect effects through the corresponding traits.</w:t>
      </w:r>
    </w:p>
    <w:p w14:paraId="3E0918F6" w14:textId="77777777" w:rsidR="00277C6B" w:rsidRPr="00277C6B" w:rsidRDefault="00277C6B" w:rsidP="00902A6C">
      <w:pPr>
        <w:spacing w:before="100" w:beforeAutospacing="1" w:after="100" w:afterAutospacing="1" w:line="360" w:lineRule="auto"/>
        <w:jc w:val="both"/>
        <w:outlineLvl w:val="0"/>
        <w:rPr>
          <w:rFonts w:ascii="Times New Roman" w:eastAsia="Times New Roman" w:hAnsi="Times New Roman" w:cs="Times New Roman"/>
          <w:b/>
          <w:bCs/>
          <w:kern w:val="36"/>
          <w:sz w:val="24"/>
          <w:szCs w:val="24"/>
        </w:rPr>
      </w:pPr>
      <w:r w:rsidRPr="00277C6B">
        <w:rPr>
          <w:rFonts w:ascii="Times New Roman" w:eastAsia="Times New Roman" w:hAnsi="Times New Roman" w:cs="Times New Roman"/>
          <w:b/>
          <w:bCs/>
          <w:kern w:val="36"/>
          <w:sz w:val="24"/>
          <w:szCs w:val="24"/>
        </w:rPr>
        <w:t>3. Results and Discussion</w:t>
      </w:r>
    </w:p>
    <w:p w14:paraId="7E0F7C64" w14:textId="77777777" w:rsidR="00277C6B" w:rsidRPr="00277C6B" w:rsidRDefault="00277C6B" w:rsidP="00902A6C">
      <w:pPr>
        <w:spacing w:before="100" w:beforeAutospacing="1" w:after="100" w:afterAutospacing="1" w:line="360" w:lineRule="auto"/>
        <w:jc w:val="both"/>
        <w:outlineLvl w:val="1"/>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 xml:space="preserve"> Phenotypic association of yield-related traits with green fruit yield</w:t>
      </w:r>
    </w:p>
    <w:p w14:paraId="3323FF2A"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Phenotypic correlation analysis was performed separately for each of the five superior MP-derived populations to determine the consistency of association between yield-related traits and green fruit yield. The results revealed predominantly positive associations, although the magnitude and significance of the relationships varied among traits and populations.</w:t>
      </w:r>
    </w:p>
    <w:p w14:paraId="0700CB66" w14:textId="77777777" w:rsidR="00277C6B" w:rsidRPr="00277C6B" w:rsidRDefault="0014430E" w:rsidP="00902A6C">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902A6C">
        <w:rPr>
          <w:rFonts w:ascii="Times New Roman" w:eastAsia="Times New Roman" w:hAnsi="Times New Roman" w:cs="Times New Roman"/>
          <w:b/>
          <w:bCs/>
          <w:sz w:val="24"/>
          <w:szCs w:val="24"/>
        </w:rPr>
        <w:t>Table 2</w:t>
      </w:r>
      <w:r w:rsidR="00277C6B" w:rsidRPr="00277C6B">
        <w:rPr>
          <w:rFonts w:ascii="Times New Roman" w:eastAsia="Times New Roman" w:hAnsi="Times New Roman" w:cs="Times New Roman"/>
          <w:b/>
          <w:bCs/>
          <w:sz w:val="24"/>
          <w:szCs w:val="24"/>
        </w:rPr>
        <w:t>. Phenotypic correlation coefficients of yield-related traits with green fruit yield per plant in five superior MP-derived populations of chilli</w:t>
      </w:r>
    </w:p>
    <w:tbl>
      <w:tblPr>
        <w:tblStyle w:val="TableGrid"/>
        <w:tblW w:w="0" w:type="auto"/>
        <w:tblLook w:val="04A0" w:firstRow="1" w:lastRow="0" w:firstColumn="1" w:lastColumn="0" w:noHBand="0" w:noVBand="1"/>
      </w:tblPr>
      <w:tblGrid>
        <w:gridCol w:w="2969"/>
        <w:gridCol w:w="1060"/>
        <w:gridCol w:w="1060"/>
        <w:gridCol w:w="1060"/>
        <w:gridCol w:w="1060"/>
        <w:gridCol w:w="1060"/>
      </w:tblGrid>
      <w:tr w:rsidR="00277C6B" w:rsidRPr="00277C6B" w14:paraId="1EF20713" w14:textId="77777777" w:rsidTr="00277C6B">
        <w:tc>
          <w:tcPr>
            <w:tcW w:w="0" w:type="auto"/>
            <w:hideMark/>
          </w:tcPr>
          <w:p w14:paraId="4487B310" w14:textId="77777777" w:rsidR="00277C6B" w:rsidRPr="00277C6B" w:rsidRDefault="00277C6B" w:rsidP="00902A6C">
            <w:pPr>
              <w:spacing w:line="360" w:lineRule="auto"/>
              <w:jc w:val="both"/>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Trait</w:t>
            </w:r>
          </w:p>
        </w:tc>
        <w:tc>
          <w:tcPr>
            <w:tcW w:w="0" w:type="auto"/>
            <w:hideMark/>
          </w:tcPr>
          <w:p w14:paraId="24ED50B2" w14:textId="77777777" w:rsidR="00277C6B" w:rsidRPr="00277C6B" w:rsidRDefault="00277C6B" w:rsidP="00902A6C">
            <w:pPr>
              <w:spacing w:line="360" w:lineRule="auto"/>
              <w:jc w:val="both"/>
              <w:rPr>
                <w:rFonts w:ascii="Times New Roman" w:eastAsia="Times New Roman" w:hAnsi="Times New Roman" w:cs="Times New Roman"/>
                <w:b/>
                <w:bCs/>
                <w:sz w:val="24"/>
                <w:szCs w:val="24"/>
              </w:rPr>
            </w:pPr>
            <w:r w:rsidRPr="00902A6C">
              <w:rPr>
                <w:rFonts w:ascii="Times New Roman" w:eastAsia="Times New Roman" w:hAnsi="Times New Roman" w:cs="Times New Roman"/>
                <w:b/>
                <w:bCs/>
                <w:sz w:val="24"/>
                <w:szCs w:val="24"/>
              </w:rPr>
              <w:t>D4 × D3</w:t>
            </w:r>
          </w:p>
        </w:tc>
        <w:tc>
          <w:tcPr>
            <w:tcW w:w="0" w:type="auto"/>
            <w:hideMark/>
          </w:tcPr>
          <w:p w14:paraId="3F3D7503" w14:textId="77777777" w:rsidR="00277C6B" w:rsidRPr="00277C6B" w:rsidRDefault="00277C6B" w:rsidP="00902A6C">
            <w:pPr>
              <w:spacing w:line="360" w:lineRule="auto"/>
              <w:jc w:val="both"/>
              <w:rPr>
                <w:rFonts w:ascii="Times New Roman" w:eastAsia="Times New Roman" w:hAnsi="Times New Roman" w:cs="Times New Roman"/>
                <w:b/>
                <w:bCs/>
                <w:sz w:val="24"/>
                <w:szCs w:val="24"/>
              </w:rPr>
            </w:pPr>
            <w:r w:rsidRPr="00902A6C">
              <w:rPr>
                <w:rFonts w:ascii="Times New Roman" w:eastAsia="Times New Roman" w:hAnsi="Times New Roman" w:cs="Times New Roman"/>
                <w:b/>
                <w:bCs/>
                <w:sz w:val="24"/>
                <w:szCs w:val="24"/>
              </w:rPr>
              <w:t>D4 × D2</w:t>
            </w:r>
          </w:p>
        </w:tc>
        <w:tc>
          <w:tcPr>
            <w:tcW w:w="0" w:type="auto"/>
            <w:hideMark/>
          </w:tcPr>
          <w:p w14:paraId="33BEBE58" w14:textId="77777777" w:rsidR="00277C6B" w:rsidRPr="00277C6B" w:rsidRDefault="00277C6B" w:rsidP="00902A6C">
            <w:pPr>
              <w:spacing w:line="360" w:lineRule="auto"/>
              <w:jc w:val="both"/>
              <w:rPr>
                <w:rFonts w:ascii="Times New Roman" w:eastAsia="Times New Roman" w:hAnsi="Times New Roman" w:cs="Times New Roman"/>
                <w:b/>
                <w:bCs/>
                <w:sz w:val="24"/>
                <w:szCs w:val="24"/>
              </w:rPr>
            </w:pPr>
            <w:r w:rsidRPr="00902A6C">
              <w:rPr>
                <w:rFonts w:ascii="Times New Roman" w:eastAsia="Times New Roman" w:hAnsi="Times New Roman" w:cs="Times New Roman"/>
                <w:b/>
                <w:bCs/>
                <w:sz w:val="24"/>
                <w:szCs w:val="24"/>
              </w:rPr>
              <w:t>D5 × D2</w:t>
            </w:r>
          </w:p>
        </w:tc>
        <w:tc>
          <w:tcPr>
            <w:tcW w:w="0" w:type="auto"/>
            <w:hideMark/>
          </w:tcPr>
          <w:p w14:paraId="37991009" w14:textId="77777777" w:rsidR="00277C6B" w:rsidRPr="00277C6B" w:rsidRDefault="00277C6B" w:rsidP="00902A6C">
            <w:pPr>
              <w:spacing w:line="360" w:lineRule="auto"/>
              <w:jc w:val="both"/>
              <w:rPr>
                <w:rFonts w:ascii="Times New Roman" w:eastAsia="Times New Roman" w:hAnsi="Times New Roman" w:cs="Times New Roman"/>
                <w:b/>
                <w:bCs/>
                <w:sz w:val="24"/>
                <w:szCs w:val="24"/>
              </w:rPr>
            </w:pPr>
            <w:r w:rsidRPr="00902A6C">
              <w:rPr>
                <w:rFonts w:ascii="Times New Roman" w:eastAsia="Times New Roman" w:hAnsi="Times New Roman" w:cs="Times New Roman"/>
                <w:b/>
                <w:bCs/>
                <w:sz w:val="24"/>
                <w:szCs w:val="24"/>
              </w:rPr>
              <w:t>D6 × D2</w:t>
            </w:r>
          </w:p>
        </w:tc>
        <w:tc>
          <w:tcPr>
            <w:tcW w:w="0" w:type="auto"/>
            <w:hideMark/>
          </w:tcPr>
          <w:p w14:paraId="0608E97D" w14:textId="77777777" w:rsidR="00277C6B" w:rsidRPr="00277C6B" w:rsidRDefault="00277C6B" w:rsidP="00902A6C">
            <w:pPr>
              <w:spacing w:line="360" w:lineRule="auto"/>
              <w:jc w:val="both"/>
              <w:rPr>
                <w:rFonts w:ascii="Times New Roman" w:eastAsia="Times New Roman" w:hAnsi="Times New Roman" w:cs="Times New Roman"/>
                <w:b/>
                <w:bCs/>
                <w:sz w:val="24"/>
                <w:szCs w:val="24"/>
              </w:rPr>
            </w:pPr>
            <w:r w:rsidRPr="00902A6C">
              <w:rPr>
                <w:rFonts w:ascii="Times New Roman" w:eastAsia="Times New Roman" w:hAnsi="Times New Roman" w:cs="Times New Roman"/>
                <w:b/>
                <w:bCs/>
                <w:sz w:val="24"/>
                <w:szCs w:val="24"/>
              </w:rPr>
              <w:t>D7 × D2</w:t>
            </w:r>
          </w:p>
        </w:tc>
      </w:tr>
      <w:tr w:rsidR="00277C6B" w:rsidRPr="00277C6B" w14:paraId="4442AA61" w14:textId="77777777" w:rsidTr="00277C6B">
        <w:tc>
          <w:tcPr>
            <w:tcW w:w="0" w:type="auto"/>
            <w:hideMark/>
          </w:tcPr>
          <w:p w14:paraId="46063340" w14:textId="77777777" w:rsidR="00277C6B" w:rsidRPr="00277C6B" w:rsidRDefault="00277C6B"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Cs/>
                <w:sz w:val="24"/>
                <w:szCs w:val="24"/>
              </w:rPr>
              <w:t xml:space="preserve">Average fruit weight </w:t>
            </w:r>
          </w:p>
        </w:tc>
        <w:tc>
          <w:tcPr>
            <w:tcW w:w="0" w:type="auto"/>
            <w:hideMark/>
          </w:tcPr>
          <w:p w14:paraId="76E905CC"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0.01</w:t>
            </w:r>
            <w:r w:rsidR="00277C6B" w:rsidRPr="00277C6B">
              <w:rPr>
                <w:rFonts w:ascii="Times New Roman" w:eastAsia="Times New Roman" w:hAnsi="Times New Roman" w:cs="Times New Roman"/>
                <w:sz w:val="24"/>
                <w:szCs w:val="24"/>
              </w:rPr>
              <w:t xml:space="preserve"> NS</w:t>
            </w:r>
          </w:p>
        </w:tc>
        <w:tc>
          <w:tcPr>
            <w:tcW w:w="0" w:type="auto"/>
            <w:hideMark/>
          </w:tcPr>
          <w:p w14:paraId="6490645C"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0.08</w:t>
            </w:r>
            <w:r w:rsidR="00277C6B" w:rsidRPr="00277C6B">
              <w:rPr>
                <w:rFonts w:ascii="Times New Roman" w:eastAsia="Times New Roman" w:hAnsi="Times New Roman" w:cs="Times New Roman"/>
                <w:sz w:val="24"/>
                <w:szCs w:val="24"/>
              </w:rPr>
              <w:t xml:space="preserve"> NS</w:t>
            </w:r>
          </w:p>
        </w:tc>
        <w:tc>
          <w:tcPr>
            <w:tcW w:w="0" w:type="auto"/>
            <w:hideMark/>
          </w:tcPr>
          <w:p w14:paraId="12670400"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0.20</w:t>
            </w:r>
            <w:r w:rsidR="00277C6B" w:rsidRPr="00277C6B">
              <w:rPr>
                <w:rFonts w:ascii="Times New Roman" w:eastAsia="Times New Roman" w:hAnsi="Times New Roman" w:cs="Times New Roman"/>
                <w:sz w:val="24"/>
                <w:szCs w:val="24"/>
              </w:rPr>
              <w:t xml:space="preserve"> NS</w:t>
            </w:r>
          </w:p>
        </w:tc>
        <w:tc>
          <w:tcPr>
            <w:tcW w:w="0" w:type="auto"/>
            <w:hideMark/>
          </w:tcPr>
          <w:p w14:paraId="15114107"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0.04</w:t>
            </w:r>
            <w:r w:rsidR="00277C6B" w:rsidRPr="00277C6B">
              <w:rPr>
                <w:rFonts w:ascii="Times New Roman" w:eastAsia="Times New Roman" w:hAnsi="Times New Roman" w:cs="Times New Roman"/>
                <w:sz w:val="24"/>
                <w:szCs w:val="24"/>
              </w:rPr>
              <w:t xml:space="preserve"> NS</w:t>
            </w:r>
          </w:p>
        </w:tc>
        <w:tc>
          <w:tcPr>
            <w:tcW w:w="0" w:type="auto"/>
            <w:hideMark/>
          </w:tcPr>
          <w:p w14:paraId="51F878E4"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0.15</w:t>
            </w:r>
            <w:r w:rsidR="00277C6B" w:rsidRPr="00277C6B">
              <w:rPr>
                <w:rFonts w:ascii="Times New Roman" w:eastAsia="Times New Roman" w:hAnsi="Times New Roman" w:cs="Times New Roman"/>
                <w:sz w:val="24"/>
                <w:szCs w:val="24"/>
              </w:rPr>
              <w:t xml:space="preserve"> NS</w:t>
            </w:r>
          </w:p>
        </w:tc>
      </w:tr>
      <w:tr w:rsidR="00277C6B" w:rsidRPr="00277C6B" w14:paraId="6274695C" w14:textId="77777777" w:rsidTr="00277C6B">
        <w:tc>
          <w:tcPr>
            <w:tcW w:w="0" w:type="auto"/>
            <w:hideMark/>
          </w:tcPr>
          <w:p w14:paraId="4C8F2620" w14:textId="77777777" w:rsidR="00277C6B" w:rsidRPr="00277C6B" w:rsidRDefault="000B585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Cs/>
                <w:sz w:val="24"/>
                <w:szCs w:val="24"/>
              </w:rPr>
              <w:t xml:space="preserve">Average </w:t>
            </w:r>
            <w:r w:rsidR="0014430E" w:rsidRPr="00902A6C">
              <w:rPr>
                <w:rFonts w:ascii="Times New Roman" w:eastAsia="Times New Roman" w:hAnsi="Times New Roman" w:cs="Times New Roman"/>
                <w:bCs/>
                <w:sz w:val="24"/>
                <w:szCs w:val="24"/>
              </w:rPr>
              <w:t>fruit number plant</w:t>
            </w:r>
            <w:r w:rsidR="0014430E" w:rsidRPr="00902A6C">
              <w:rPr>
                <w:rFonts w:ascii="Times New Roman" w:eastAsia="Times New Roman" w:hAnsi="Times New Roman" w:cs="Times New Roman"/>
                <w:bCs/>
                <w:sz w:val="24"/>
                <w:szCs w:val="24"/>
                <w:vertAlign w:val="superscript"/>
              </w:rPr>
              <w:t>-1</w:t>
            </w:r>
            <w:r w:rsidRPr="00902A6C">
              <w:rPr>
                <w:rFonts w:ascii="Times New Roman" w:eastAsia="Times New Roman" w:hAnsi="Times New Roman" w:cs="Times New Roman"/>
                <w:bCs/>
                <w:sz w:val="24"/>
                <w:szCs w:val="24"/>
              </w:rPr>
              <w:t xml:space="preserve"> </w:t>
            </w:r>
          </w:p>
        </w:tc>
        <w:tc>
          <w:tcPr>
            <w:tcW w:w="0" w:type="auto"/>
            <w:hideMark/>
          </w:tcPr>
          <w:p w14:paraId="2AB68021" w14:textId="77777777" w:rsidR="00277C6B" w:rsidRPr="00277C6B" w:rsidRDefault="00277C6B" w:rsidP="00902A6C">
            <w:pPr>
              <w:spacing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0.</w:t>
            </w:r>
            <w:r w:rsidR="002A0B42" w:rsidRPr="00902A6C">
              <w:rPr>
                <w:rFonts w:ascii="Times New Roman" w:eastAsia="Times New Roman" w:hAnsi="Times New Roman" w:cs="Times New Roman"/>
                <w:sz w:val="24"/>
                <w:szCs w:val="24"/>
              </w:rPr>
              <w:t>80</w:t>
            </w:r>
            <w:r w:rsidRPr="00277C6B">
              <w:rPr>
                <w:rFonts w:ascii="Times New Roman" w:eastAsia="Times New Roman" w:hAnsi="Times New Roman" w:cs="Times New Roman"/>
                <w:sz w:val="24"/>
                <w:szCs w:val="24"/>
              </w:rPr>
              <w:t xml:space="preserve"> **</w:t>
            </w:r>
          </w:p>
        </w:tc>
        <w:tc>
          <w:tcPr>
            <w:tcW w:w="0" w:type="auto"/>
            <w:hideMark/>
          </w:tcPr>
          <w:p w14:paraId="365E380C"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0.90</w:t>
            </w:r>
            <w:r w:rsidR="00277C6B" w:rsidRPr="00277C6B">
              <w:rPr>
                <w:rFonts w:ascii="Times New Roman" w:eastAsia="Times New Roman" w:hAnsi="Times New Roman" w:cs="Times New Roman"/>
                <w:sz w:val="24"/>
                <w:szCs w:val="24"/>
              </w:rPr>
              <w:t xml:space="preserve"> **</w:t>
            </w:r>
          </w:p>
        </w:tc>
        <w:tc>
          <w:tcPr>
            <w:tcW w:w="0" w:type="auto"/>
            <w:hideMark/>
          </w:tcPr>
          <w:p w14:paraId="5798F7D4"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0.84</w:t>
            </w:r>
            <w:r w:rsidR="00277C6B" w:rsidRPr="00277C6B">
              <w:rPr>
                <w:rFonts w:ascii="Times New Roman" w:eastAsia="Times New Roman" w:hAnsi="Times New Roman" w:cs="Times New Roman"/>
                <w:sz w:val="24"/>
                <w:szCs w:val="24"/>
              </w:rPr>
              <w:t xml:space="preserve"> **</w:t>
            </w:r>
          </w:p>
        </w:tc>
        <w:tc>
          <w:tcPr>
            <w:tcW w:w="0" w:type="auto"/>
            <w:hideMark/>
          </w:tcPr>
          <w:p w14:paraId="22686732"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0.90</w:t>
            </w:r>
            <w:r w:rsidR="00277C6B" w:rsidRPr="00277C6B">
              <w:rPr>
                <w:rFonts w:ascii="Times New Roman" w:eastAsia="Times New Roman" w:hAnsi="Times New Roman" w:cs="Times New Roman"/>
                <w:sz w:val="24"/>
                <w:szCs w:val="24"/>
              </w:rPr>
              <w:t xml:space="preserve"> **</w:t>
            </w:r>
          </w:p>
        </w:tc>
        <w:tc>
          <w:tcPr>
            <w:tcW w:w="0" w:type="auto"/>
            <w:hideMark/>
          </w:tcPr>
          <w:p w14:paraId="1A4BA137"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0.71</w:t>
            </w:r>
            <w:r w:rsidR="00277C6B" w:rsidRPr="00277C6B">
              <w:rPr>
                <w:rFonts w:ascii="Times New Roman" w:eastAsia="Times New Roman" w:hAnsi="Times New Roman" w:cs="Times New Roman"/>
                <w:sz w:val="24"/>
                <w:szCs w:val="24"/>
              </w:rPr>
              <w:t xml:space="preserve"> **</w:t>
            </w:r>
          </w:p>
        </w:tc>
      </w:tr>
      <w:tr w:rsidR="00277C6B" w:rsidRPr="00277C6B" w14:paraId="17B8D43E" w14:textId="77777777" w:rsidTr="00277C6B">
        <w:tc>
          <w:tcPr>
            <w:tcW w:w="0" w:type="auto"/>
            <w:hideMark/>
          </w:tcPr>
          <w:p w14:paraId="26FAD8F9" w14:textId="77777777" w:rsidR="00277C6B" w:rsidRPr="00277C6B" w:rsidRDefault="000B585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Cs/>
                <w:sz w:val="24"/>
                <w:szCs w:val="24"/>
              </w:rPr>
              <w:t>Average fruit length</w:t>
            </w:r>
          </w:p>
        </w:tc>
        <w:tc>
          <w:tcPr>
            <w:tcW w:w="0" w:type="auto"/>
            <w:hideMark/>
          </w:tcPr>
          <w:p w14:paraId="0062872D"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0.32</w:t>
            </w:r>
            <w:r w:rsidR="00277C6B" w:rsidRPr="00277C6B">
              <w:rPr>
                <w:rFonts w:ascii="Times New Roman" w:eastAsia="Times New Roman" w:hAnsi="Times New Roman" w:cs="Times New Roman"/>
                <w:sz w:val="24"/>
                <w:szCs w:val="24"/>
              </w:rPr>
              <w:t xml:space="preserve"> **</w:t>
            </w:r>
          </w:p>
        </w:tc>
        <w:tc>
          <w:tcPr>
            <w:tcW w:w="0" w:type="auto"/>
            <w:hideMark/>
          </w:tcPr>
          <w:p w14:paraId="5EE87E18"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0.36</w:t>
            </w:r>
            <w:r w:rsidR="00277C6B" w:rsidRPr="00277C6B">
              <w:rPr>
                <w:rFonts w:ascii="Times New Roman" w:eastAsia="Times New Roman" w:hAnsi="Times New Roman" w:cs="Times New Roman"/>
                <w:sz w:val="24"/>
                <w:szCs w:val="24"/>
              </w:rPr>
              <w:t>**</w:t>
            </w:r>
          </w:p>
        </w:tc>
        <w:tc>
          <w:tcPr>
            <w:tcW w:w="0" w:type="auto"/>
            <w:hideMark/>
          </w:tcPr>
          <w:p w14:paraId="183A5A21"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0.40</w:t>
            </w:r>
            <w:r w:rsidR="00277C6B" w:rsidRPr="00277C6B">
              <w:rPr>
                <w:rFonts w:ascii="Times New Roman" w:eastAsia="Times New Roman" w:hAnsi="Times New Roman" w:cs="Times New Roman"/>
                <w:sz w:val="24"/>
                <w:szCs w:val="24"/>
              </w:rPr>
              <w:t xml:space="preserve"> **</w:t>
            </w:r>
          </w:p>
        </w:tc>
        <w:tc>
          <w:tcPr>
            <w:tcW w:w="0" w:type="auto"/>
            <w:hideMark/>
          </w:tcPr>
          <w:p w14:paraId="11A06C13"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0.22</w:t>
            </w:r>
            <w:r w:rsidR="00277C6B" w:rsidRPr="00277C6B">
              <w:rPr>
                <w:rFonts w:ascii="Times New Roman" w:eastAsia="Times New Roman" w:hAnsi="Times New Roman" w:cs="Times New Roman"/>
                <w:sz w:val="24"/>
                <w:szCs w:val="24"/>
              </w:rPr>
              <w:t xml:space="preserve"> *</w:t>
            </w:r>
          </w:p>
        </w:tc>
        <w:tc>
          <w:tcPr>
            <w:tcW w:w="0" w:type="auto"/>
            <w:hideMark/>
          </w:tcPr>
          <w:p w14:paraId="525EBE56"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0.32</w:t>
            </w:r>
            <w:r w:rsidR="00277C6B" w:rsidRPr="00277C6B">
              <w:rPr>
                <w:rFonts w:ascii="Times New Roman" w:eastAsia="Times New Roman" w:hAnsi="Times New Roman" w:cs="Times New Roman"/>
                <w:sz w:val="24"/>
                <w:szCs w:val="24"/>
              </w:rPr>
              <w:t xml:space="preserve"> **</w:t>
            </w:r>
          </w:p>
        </w:tc>
      </w:tr>
      <w:tr w:rsidR="00277C6B" w:rsidRPr="00277C6B" w14:paraId="601DA8B8" w14:textId="77777777" w:rsidTr="00277C6B">
        <w:tc>
          <w:tcPr>
            <w:tcW w:w="0" w:type="auto"/>
            <w:hideMark/>
          </w:tcPr>
          <w:p w14:paraId="28B310B0" w14:textId="77777777" w:rsidR="00277C6B" w:rsidRPr="00277C6B" w:rsidRDefault="00277C6B"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Cs/>
                <w:sz w:val="24"/>
                <w:szCs w:val="24"/>
              </w:rPr>
              <w:t xml:space="preserve">Average fruit width </w:t>
            </w:r>
          </w:p>
        </w:tc>
        <w:tc>
          <w:tcPr>
            <w:tcW w:w="0" w:type="auto"/>
            <w:hideMark/>
          </w:tcPr>
          <w:p w14:paraId="7893F252"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0.07</w:t>
            </w:r>
            <w:r w:rsidR="00277C6B" w:rsidRPr="00277C6B">
              <w:rPr>
                <w:rFonts w:ascii="Times New Roman" w:eastAsia="Times New Roman" w:hAnsi="Times New Roman" w:cs="Times New Roman"/>
                <w:sz w:val="24"/>
                <w:szCs w:val="24"/>
              </w:rPr>
              <w:t xml:space="preserve"> NS</w:t>
            </w:r>
          </w:p>
        </w:tc>
        <w:tc>
          <w:tcPr>
            <w:tcW w:w="0" w:type="auto"/>
            <w:hideMark/>
          </w:tcPr>
          <w:p w14:paraId="5EC43171"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0.25</w:t>
            </w:r>
            <w:r w:rsidR="00277C6B" w:rsidRPr="00277C6B">
              <w:rPr>
                <w:rFonts w:ascii="Times New Roman" w:eastAsia="Times New Roman" w:hAnsi="Times New Roman" w:cs="Times New Roman"/>
                <w:sz w:val="24"/>
                <w:szCs w:val="24"/>
              </w:rPr>
              <w:t>*</w:t>
            </w:r>
          </w:p>
        </w:tc>
        <w:tc>
          <w:tcPr>
            <w:tcW w:w="0" w:type="auto"/>
            <w:hideMark/>
          </w:tcPr>
          <w:p w14:paraId="27A9AD6B"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0.31</w:t>
            </w:r>
            <w:r w:rsidR="00277C6B" w:rsidRPr="00277C6B">
              <w:rPr>
                <w:rFonts w:ascii="Times New Roman" w:eastAsia="Times New Roman" w:hAnsi="Times New Roman" w:cs="Times New Roman"/>
                <w:sz w:val="24"/>
                <w:szCs w:val="24"/>
              </w:rPr>
              <w:t xml:space="preserve"> **</w:t>
            </w:r>
          </w:p>
        </w:tc>
        <w:tc>
          <w:tcPr>
            <w:tcW w:w="0" w:type="auto"/>
            <w:hideMark/>
          </w:tcPr>
          <w:p w14:paraId="336EB4E5"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0.11</w:t>
            </w:r>
            <w:r w:rsidR="00277C6B" w:rsidRPr="00277C6B">
              <w:rPr>
                <w:rFonts w:ascii="Times New Roman" w:eastAsia="Times New Roman" w:hAnsi="Times New Roman" w:cs="Times New Roman"/>
                <w:sz w:val="24"/>
                <w:szCs w:val="24"/>
              </w:rPr>
              <w:t xml:space="preserve"> NS</w:t>
            </w:r>
          </w:p>
        </w:tc>
        <w:tc>
          <w:tcPr>
            <w:tcW w:w="0" w:type="auto"/>
            <w:hideMark/>
          </w:tcPr>
          <w:p w14:paraId="391E728F" w14:textId="77777777" w:rsidR="00277C6B" w:rsidRPr="00277C6B" w:rsidRDefault="002A0B42"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0.45</w:t>
            </w:r>
            <w:r w:rsidR="00277C6B" w:rsidRPr="00277C6B">
              <w:rPr>
                <w:rFonts w:ascii="Times New Roman" w:eastAsia="Times New Roman" w:hAnsi="Times New Roman" w:cs="Times New Roman"/>
                <w:sz w:val="24"/>
                <w:szCs w:val="24"/>
              </w:rPr>
              <w:t xml:space="preserve"> **</w:t>
            </w:r>
          </w:p>
        </w:tc>
      </w:tr>
    </w:tbl>
    <w:p w14:paraId="6CDE93B3"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Cs/>
          <w:sz w:val="24"/>
          <w:szCs w:val="24"/>
        </w:rPr>
        <w:lastRenderedPageBreak/>
        <w:t>Note:</w:t>
      </w:r>
      <w:r w:rsidRPr="00277C6B">
        <w:rPr>
          <w:rFonts w:ascii="Times New Roman" w:eastAsia="Times New Roman" w:hAnsi="Times New Roman" w:cs="Times New Roman"/>
          <w:sz w:val="24"/>
          <w:szCs w:val="24"/>
        </w:rPr>
        <w:t xml:space="preserve"> NS = non-significant; * = significant at P ≤ 0.05; ** = significant at P ≤ 0.01.</w:t>
      </w:r>
    </w:p>
    <w:p w14:paraId="31D539B5" w14:textId="77777777" w:rsidR="00277C6B" w:rsidRPr="00277C6B" w:rsidRDefault="00277C6B" w:rsidP="00902A6C">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 xml:space="preserve">Average </w:t>
      </w:r>
      <w:r w:rsidR="0014430E" w:rsidRPr="00902A6C">
        <w:rPr>
          <w:rFonts w:ascii="Times New Roman" w:eastAsia="Times New Roman" w:hAnsi="Times New Roman" w:cs="Times New Roman"/>
          <w:b/>
          <w:bCs/>
          <w:sz w:val="24"/>
          <w:szCs w:val="24"/>
        </w:rPr>
        <w:t>fruit number plant</w:t>
      </w:r>
      <w:r w:rsidR="0014430E" w:rsidRPr="00902A6C">
        <w:rPr>
          <w:rFonts w:ascii="Times New Roman" w:eastAsia="Times New Roman" w:hAnsi="Times New Roman" w:cs="Times New Roman"/>
          <w:b/>
          <w:bCs/>
          <w:sz w:val="24"/>
          <w:szCs w:val="24"/>
          <w:vertAlign w:val="superscript"/>
        </w:rPr>
        <w:t>-1</w:t>
      </w:r>
    </w:p>
    <w:p w14:paraId="5C139C02" w14:textId="154DFBE9" w:rsid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Pr>
          <w:highlight w:val="yellow"/>
        </w:rPr>
        <w:t>Among the traits evaluated, average fruit number plant-1 exhibited the strongest and most consistent positive association with green fruit yield across all five MP-derived populations. The correlation coefficient ranged from 0.71 in D7 × D2 to 0.90 in D4 × D2. Thus, despite differences in population background, fruit number plant-1 consistently exhibited a strong positive association with green fruit yield. The consistency of this relationship across all five populations suggests that fruit number plant-1 is an important yield-associated trait in the elite selections evaluated. Since green fruit yield is determined by the cumulative production of fruits per plant, an increase in fruit number plant-1 can be expected to contribute substantially to total plant yield. These observations were consistent with previous reports (Afroza et al., 2013; Bijalwan &amp; Mishra, 201</w:t>
      </w:r>
      <w:r w:rsidR="003E4FBD">
        <w:rPr>
          <w:highlight w:val="yellow"/>
        </w:rPr>
        <w:t>6</w:t>
      </w:r>
      <w:r>
        <w:rPr>
          <w:highlight w:val="yellow"/>
        </w:rPr>
        <w:t>; Bundela et al., 2018; Datta &amp; Jana, 2010; Gupta et al., 2009; Patel et al., 2015; Sarkar et al., 2009; Shweta et al., 2018; P. K. Singh et al., 2014; Y. Singh et al., 2009; Sreelathakumary &amp; Rajamony, 2002; Vijaya et al., 2014).</w:t>
      </w:r>
    </w:p>
    <w:p w14:paraId="7754EEF6" w14:textId="77777777" w:rsidR="00277C6B" w:rsidRPr="00277C6B" w:rsidRDefault="00277C6B" w:rsidP="00902A6C">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Average fruit length</w:t>
      </w:r>
    </w:p>
    <w:p w14:paraId="10604556" w14:textId="216BACA1" w:rsidR="008C6B5E"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Pr>
          <w:highlight w:val="yellow"/>
        </w:rPr>
        <w:t>Average fruit length showed a positive association with green fruit yield in all five populations. The correlation coefficients ranged from 0.22 in D6 × D2 to 0.40 in D5 × D2. The positive relationship indicates that fruit length contributes to variation in green fruit yield; however, the magnitude of the correlation was consistently lower than that observed for fruit number plant-1. These findings were consistent with previous reports (Afroza et al., 2013; Bijalwan &amp; Mishra, 201</w:t>
      </w:r>
      <w:r w:rsidR="003E4FBD">
        <w:rPr>
          <w:highlight w:val="yellow"/>
        </w:rPr>
        <w:t>6</w:t>
      </w:r>
      <w:r>
        <w:rPr>
          <w:highlight w:val="yellow"/>
        </w:rPr>
        <w:t>; Gupta et al., 2009; Shweta et al., 2018; Sreelathakumary &amp; Rajamony, 2002; Vijaya et al., 2014; Vikram et al., 2014).</w:t>
      </w:r>
    </w:p>
    <w:p w14:paraId="5850B25B" w14:textId="77777777" w:rsidR="00277C6B" w:rsidRPr="00277C6B" w:rsidRDefault="00277C6B" w:rsidP="00902A6C">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Average fruit width</w:t>
      </w:r>
    </w:p>
    <w:p w14:paraId="2AD73D27"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Pr>
          <w:highlight w:val="yellow"/>
        </w:rPr>
        <w:t>The association of average fruit width with green fruit yield varied among the five populations. The strongest positive association was observed in D7 × D2 (r = 0.45), followed by D5 × D2 (r = 0.31) and D4 × D2 (r = 0.25). These associations were significant. The population-specific nature of the association suggests that the contribution of fruit width to green fruit yield may depend on the genetic background of the population. The relatively strong association observed in D7 × D2 indicates that fruit width may have greater importance as a complementary selection criterion in this particular population. These observations were consistent with R. Singh et al. (2024).</w:t>
      </w:r>
    </w:p>
    <w:p w14:paraId="1E51D0D2" w14:textId="77777777" w:rsidR="00277C6B" w:rsidRPr="00277C6B" w:rsidRDefault="00277C6B" w:rsidP="00902A6C">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lastRenderedPageBreak/>
        <w:t>Average fruit weight</w:t>
      </w:r>
    </w:p>
    <w:p w14:paraId="43C4BEFD"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Pr>
          <w:highlight w:val="yellow"/>
        </w:rPr>
        <w:t>Average fruit weight exhibited relatively weak associations with green fruit yield across all five populations. The correlation coefficients ranged from 0.01 in D4 × D3 to 0.20 in D5 × D2, and the associations were non-significant. The weak relationship suggests that variation in individual fruit weight alone did not account for a substantial proportion of the variation in green fruit yield among the elite selections. This finding differs from an earlier report in chilli, in which average fruit weight showed a significant positive association with fruit yield, indicating that the relative contribution of fruit size to yield may vary among genetic backgrounds and populations (Chakrabarty &amp; Islam, 2017).</w:t>
      </w:r>
    </w:p>
    <w:p w14:paraId="6DDFBA50" w14:textId="77777777" w:rsidR="00277C6B" w:rsidRPr="00277C6B" w:rsidRDefault="00277C6B" w:rsidP="00902A6C">
      <w:pPr>
        <w:spacing w:before="100" w:beforeAutospacing="1" w:after="100" w:afterAutospacing="1" w:line="360" w:lineRule="auto"/>
        <w:jc w:val="both"/>
        <w:outlineLvl w:val="0"/>
        <w:rPr>
          <w:rFonts w:ascii="Times New Roman" w:eastAsia="Times New Roman" w:hAnsi="Times New Roman" w:cs="Times New Roman"/>
          <w:b/>
          <w:bCs/>
          <w:kern w:val="36"/>
          <w:sz w:val="24"/>
          <w:szCs w:val="24"/>
        </w:rPr>
      </w:pPr>
      <w:r w:rsidRPr="00277C6B">
        <w:rPr>
          <w:rFonts w:ascii="Times New Roman" w:eastAsia="Times New Roman" w:hAnsi="Times New Roman" w:cs="Times New Roman"/>
          <w:b/>
          <w:bCs/>
          <w:kern w:val="36"/>
          <w:sz w:val="24"/>
          <w:szCs w:val="24"/>
        </w:rPr>
        <w:t>Pooled path coefficient analysis</w:t>
      </w:r>
    </w:p>
    <w:p w14:paraId="3AFB7710" w14:textId="77777777" w:rsid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 xml:space="preserve">Population-wise correlation analysis identified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xml:space="preserve"> as the most consistently associated trait with green fruit yield. To further determine whether the observed associations resulted from direct contributions or relationships mediated through other traits, path coefficient analysis was conducted using the pooled dataset.</w:t>
      </w:r>
    </w:p>
    <w:p w14:paraId="5C137F25" w14:textId="77777777" w:rsidR="00D145DA" w:rsidRPr="00277C6B" w:rsidRDefault="00D145DA" w:rsidP="00902A6C">
      <w:pPr>
        <w:spacing w:before="100" w:beforeAutospacing="1" w:after="100" w:afterAutospacing="1" w:line="360" w:lineRule="auto"/>
        <w:jc w:val="both"/>
        <w:rPr>
          <w:rFonts w:ascii="Times New Roman" w:eastAsia="Times New Roman" w:hAnsi="Times New Roman" w:cs="Times New Roman"/>
          <w:sz w:val="24"/>
          <w:szCs w:val="24"/>
        </w:rPr>
      </w:pPr>
      <w:r>
        <w:rPr>
          <w:highlight w:val="yellow"/>
        </w:rPr>
        <w:t>The path analysis revealed considerable differences in the magnitude of direct effects among the component traits. Average fruit number plant-1 recorded the highest positive direct effect (0.78), followed by average fruit width (0.25) and average fruit weight (0.12). Average fruit length exhibited a comparatively small positive direct effect of 0.04 (Chethan Kumar et al., 2019; Janaki et al., 2018; Rana et al., 2015).</w:t>
      </w:r>
    </w:p>
    <w:p w14:paraId="7301A294" w14:textId="77777777" w:rsidR="00277C6B" w:rsidRPr="00277C6B" w:rsidRDefault="0014430E" w:rsidP="00902A6C">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902A6C">
        <w:rPr>
          <w:rFonts w:ascii="Times New Roman" w:eastAsia="Times New Roman" w:hAnsi="Times New Roman" w:cs="Times New Roman"/>
          <w:b/>
          <w:bCs/>
          <w:sz w:val="24"/>
          <w:szCs w:val="24"/>
        </w:rPr>
        <w:t>Table 3</w:t>
      </w:r>
      <w:r w:rsidR="00277C6B" w:rsidRPr="00277C6B">
        <w:rPr>
          <w:rFonts w:ascii="Times New Roman" w:eastAsia="Times New Roman" w:hAnsi="Times New Roman" w:cs="Times New Roman"/>
          <w:b/>
          <w:bCs/>
          <w:sz w:val="24"/>
          <w:szCs w:val="24"/>
        </w:rPr>
        <w:t>. Phenotypic path coefficient analysis showing direct and indirect effects of yield-related traits on green fruit yield per plant in chilli</w:t>
      </w:r>
    </w:p>
    <w:tbl>
      <w:tblPr>
        <w:tblStyle w:val="TableGrid"/>
        <w:tblW w:w="0" w:type="auto"/>
        <w:tblLook w:val="04A0" w:firstRow="1" w:lastRow="0" w:firstColumn="1" w:lastColumn="0" w:noHBand="0" w:noVBand="1"/>
      </w:tblPr>
      <w:tblGrid>
        <w:gridCol w:w="2448"/>
        <w:gridCol w:w="1057"/>
        <w:gridCol w:w="1957"/>
        <w:gridCol w:w="1279"/>
        <w:gridCol w:w="1220"/>
        <w:gridCol w:w="1615"/>
      </w:tblGrid>
      <w:tr w:rsidR="00B10A21" w:rsidRPr="00902A6C" w14:paraId="22BC2A61" w14:textId="77777777" w:rsidTr="00B10A21">
        <w:tc>
          <w:tcPr>
            <w:tcW w:w="2448" w:type="dxa"/>
            <w:hideMark/>
          </w:tcPr>
          <w:p w14:paraId="20C6F670" w14:textId="77777777" w:rsidR="00277C6B" w:rsidRPr="00277C6B" w:rsidRDefault="00277C6B" w:rsidP="00902A6C">
            <w:pPr>
              <w:spacing w:line="360" w:lineRule="auto"/>
              <w:jc w:val="both"/>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Trait</w:t>
            </w:r>
          </w:p>
        </w:tc>
        <w:tc>
          <w:tcPr>
            <w:tcW w:w="1057" w:type="dxa"/>
            <w:hideMark/>
          </w:tcPr>
          <w:p w14:paraId="0BE8E51B" w14:textId="77777777" w:rsidR="00277C6B" w:rsidRPr="00277C6B" w:rsidRDefault="00277C6B" w:rsidP="00902A6C">
            <w:pPr>
              <w:spacing w:line="360" w:lineRule="auto"/>
              <w:jc w:val="both"/>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Fruit weight</w:t>
            </w:r>
          </w:p>
        </w:tc>
        <w:tc>
          <w:tcPr>
            <w:tcW w:w="0" w:type="auto"/>
            <w:hideMark/>
          </w:tcPr>
          <w:p w14:paraId="00A9FC0D" w14:textId="77777777" w:rsidR="00277C6B" w:rsidRPr="00277C6B" w:rsidRDefault="0014430E" w:rsidP="00902A6C">
            <w:pPr>
              <w:spacing w:line="360" w:lineRule="auto"/>
              <w:jc w:val="both"/>
              <w:rPr>
                <w:rFonts w:ascii="Times New Roman" w:eastAsia="Times New Roman" w:hAnsi="Times New Roman" w:cs="Times New Roman"/>
                <w:b/>
                <w:bCs/>
                <w:sz w:val="24"/>
                <w:szCs w:val="24"/>
              </w:rPr>
            </w:pPr>
            <w:r w:rsidRPr="00902A6C">
              <w:rPr>
                <w:rFonts w:ascii="Times New Roman" w:eastAsia="Times New Roman" w:hAnsi="Times New Roman" w:cs="Times New Roman"/>
                <w:b/>
                <w:bCs/>
                <w:sz w:val="24"/>
                <w:szCs w:val="24"/>
              </w:rPr>
              <w:t>Fruit number plant</w:t>
            </w:r>
            <w:r w:rsidRPr="00902A6C">
              <w:rPr>
                <w:rFonts w:ascii="Times New Roman" w:eastAsia="Times New Roman" w:hAnsi="Times New Roman" w:cs="Times New Roman"/>
                <w:b/>
                <w:bCs/>
                <w:sz w:val="24"/>
                <w:szCs w:val="24"/>
                <w:vertAlign w:val="superscript"/>
              </w:rPr>
              <w:t>-1</w:t>
            </w:r>
          </w:p>
        </w:tc>
        <w:tc>
          <w:tcPr>
            <w:tcW w:w="0" w:type="auto"/>
            <w:hideMark/>
          </w:tcPr>
          <w:p w14:paraId="14373DE4" w14:textId="77777777" w:rsidR="00277C6B" w:rsidRPr="00277C6B" w:rsidRDefault="00277C6B" w:rsidP="00902A6C">
            <w:pPr>
              <w:spacing w:line="360" w:lineRule="auto"/>
              <w:jc w:val="both"/>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Fruit length</w:t>
            </w:r>
          </w:p>
        </w:tc>
        <w:tc>
          <w:tcPr>
            <w:tcW w:w="0" w:type="auto"/>
            <w:hideMark/>
          </w:tcPr>
          <w:p w14:paraId="264E0C07" w14:textId="77777777" w:rsidR="00277C6B" w:rsidRPr="00277C6B" w:rsidRDefault="00277C6B" w:rsidP="00902A6C">
            <w:pPr>
              <w:spacing w:line="360" w:lineRule="auto"/>
              <w:jc w:val="both"/>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Fruit width</w:t>
            </w:r>
          </w:p>
        </w:tc>
        <w:tc>
          <w:tcPr>
            <w:tcW w:w="0" w:type="auto"/>
            <w:hideMark/>
          </w:tcPr>
          <w:p w14:paraId="1B30305D" w14:textId="77777777" w:rsidR="00277C6B" w:rsidRPr="00277C6B" w:rsidRDefault="00277C6B" w:rsidP="00902A6C">
            <w:pPr>
              <w:spacing w:line="360" w:lineRule="auto"/>
              <w:jc w:val="both"/>
              <w:rPr>
                <w:rFonts w:ascii="Times New Roman" w:eastAsia="Times New Roman" w:hAnsi="Times New Roman" w:cs="Times New Roman"/>
                <w:b/>
                <w:bCs/>
                <w:sz w:val="24"/>
                <w:szCs w:val="24"/>
              </w:rPr>
            </w:pPr>
            <w:r w:rsidRPr="00277C6B">
              <w:rPr>
                <w:rFonts w:ascii="Times New Roman" w:eastAsia="Times New Roman" w:hAnsi="Times New Roman" w:cs="Times New Roman"/>
                <w:b/>
                <w:bCs/>
                <w:sz w:val="24"/>
                <w:szCs w:val="24"/>
              </w:rPr>
              <w:t>Green fruit yield</w:t>
            </w:r>
          </w:p>
        </w:tc>
      </w:tr>
      <w:tr w:rsidR="00B10A21" w:rsidRPr="00902A6C" w14:paraId="4E37A18F" w14:textId="77777777" w:rsidTr="00B10A21">
        <w:tc>
          <w:tcPr>
            <w:tcW w:w="2448" w:type="dxa"/>
            <w:hideMark/>
          </w:tcPr>
          <w:p w14:paraId="27B28B1E"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Cs/>
                <w:sz w:val="24"/>
                <w:szCs w:val="24"/>
              </w:rPr>
              <w:t xml:space="preserve">Average fruit weight </w:t>
            </w:r>
          </w:p>
        </w:tc>
        <w:tc>
          <w:tcPr>
            <w:tcW w:w="1057" w:type="dxa"/>
            <w:hideMark/>
          </w:tcPr>
          <w:p w14:paraId="078FBEC1"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0.12</w:t>
            </w:r>
          </w:p>
        </w:tc>
        <w:tc>
          <w:tcPr>
            <w:tcW w:w="0" w:type="auto"/>
            <w:hideMark/>
          </w:tcPr>
          <w:p w14:paraId="30959A77"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-0.003</w:t>
            </w:r>
          </w:p>
        </w:tc>
        <w:tc>
          <w:tcPr>
            <w:tcW w:w="0" w:type="auto"/>
            <w:hideMark/>
          </w:tcPr>
          <w:p w14:paraId="765386BB"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-0.0002</w:t>
            </w:r>
          </w:p>
        </w:tc>
        <w:tc>
          <w:tcPr>
            <w:tcW w:w="0" w:type="auto"/>
            <w:hideMark/>
          </w:tcPr>
          <w:p w14:paraId="7D649EAA"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0.11</w:t>
            </w:r>
          </w:p>
        </w:tc>
        <w:tc>
          <w:tcPr>
            <w:tcW w:w="0" w:type="auto"/>
            <w:hideMark/>
          </w:tcPr>
          <w:p w14:paraId="1827E98E"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0.23</w:t>
            </w:r>
          </w:p>
        </w:tc>
      </w:tr>
      <w:tr w:rsidR="00B10A21" w:rsidRPr="00902A6C" w14:paraId="642480EB" w14:textId="77777777" w:rsidTr="00B10A21">
        <w:tc>
          <w:tcPr>
            <w:tcW w:w="2448" w:type="dxa"/>
            <w:hideMark/>
          </w:tcPr>
          <w:p w14:paraId="473DD4E6"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Cs/>
                <w:sz w:val="24"/>
                <w:szCs w:val="24"/>
              </w:rPr>
              <w:t xml:space="preserve">Average </w:t>
            </w:r>
            <w:r w:rsidR="0014430E" w:rsidRPr="00902A6C">
              <w:rPr>
                <w:rFonts w:ascii="Times New Roman" w:eastAsia="Times New Roman" w:hAnsi="Times New Roman" w:cs="Times New Roman"/>
                <w:bCs/>
                <w:sz w:val="24"/>
                <w:szCs w:val="24"/>
              </w:rPr>
              <w:t>fruit number plant</w:t>
            </w:r>
            <w:r w:rsidR="0014430E" w:rsidRPr="00902A6C">
              <w:rPr>
                <w:rFonts w:ascii="Times New Roman" w:eastAsia="Times New Roman" w:hAnsi="Times New Roman" w:cs="Times New Roman"/>
                <w:bCs/>
                <w:sz w:val="24"/>
                <w:szCs w:val="24"/>
                <w:vertAlign w:val="superscript"/>
              </w:rPr>
              <w:t>-1</w:t>
            </w:r>
            <w:r w:rsidRPr="00902A6C">
              <w:rPr>
                <w:rFonts w:ascii="Times New Roman" w:eastAsia="Times New Roman" w:hAnsi="Times New Roman" w:cs="Times New Roman"/>
                <w:bCs/>
                <w:sz w:val="24"/>
                <w:szCs w:val="24"/>
              </w:rPr>
              <w:t xml:space="preserve"> </w:t>
            </w:r>
          </w:p>
        </w:tc>
        <w:tc>
          <w:tcPr>
            <w:tcW w:w="1057" w:type="dxa"/>
            <w:hideMark/>
          </w:tcPr>
          <w:p w14:paraId="2A1D4F40"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-0.001</w:t>
            </w:r>
          </w:p>
        </w:tc>
        <w:tc>
          <w:tcPr>
            <w:tcW w:w="0" w:type="auto"/>
            <w:hideMark/>
          </w:tcPr>
          <w:p w14:paraId="41761FF8"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0.78</w:t>
            </w:r>
          </w:p>
        </w:tc>
        <w:tc>
          <w:tcPr>
            <w:tcW w:w="0" w:type="auto"/>
            <w:hideMark/>
          </w:tcPr>
          <w:p w14:paraId="6BB53F23"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0.006</w:t>
            </w:r>
          </w:p>
        </w:tc>
        <w:tc>
          <w:tcPr>
            <w:tcW w:w="0" w:type="auto"/>
            <w:hideMark/>
          </w:tcPr>
          <w:p w14:paraId="23441DF3"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-0.01</w:t>
            </w:r>
          </w:p>
        </w:tc>
        <w:tc>
          <w:tcPr>
            <w:tcW w:w="0" w:type="auto"/>
            <w:hideMark/>
          </w:tcPr>
          <w:p w14:paraId="073DAD0D"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0.77</w:t>
            </w:r>
          </w:p>
        </w:tc>
      </w:tr>
      <w:tr w:rsidR="00B10A21" w:rsidRPr="00902A6C" w14:paraId="571AC2B1" w14:textId="77777777" w:rsidTr="00B10A21">
        <w:tc>
          <w:tcPr>
            <w:tcW w:w="2448" w:type="dxa"/>
            <w:hideMark/>
          </w:tcPr>
          <w:p w14:paraId="6772B639"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Cs/>
                <w:sz w:val="24"/>
                <w:szCs w:val="24"/>
              </w:rPr>
              <w:t>Average fruit length</w:t>
            </w:r>
          </w:p>
        </w:tc>
        <w:tc>
          <w:tcPr>
            <w:tcW w:w="1057" w:type="dxa"/>
            <w:hideMark/>
          </w:tcPr>
          <w:p w14:paraId="36C59667"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-0.001</w:t>
            </w:r>
          </w:p>
        </w:tc>
        <w:tc>
          <w:tcPr>
            <w:tcW w:w="0" w:type="auto"/>
            <w:hideMark/>
          </w:tcPr>
          <w:p w14:paraId="5527C442"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0.13</w:t>
            </w:r>
          </w:p>
        </w:tc>
        <w:tc>
          <w:tcPr>
            <w:tcW w:w="0" w:type="auto"/>
            <w:hideMark/>
          </w:tcPr>
          <w:p w14:paraId="71A105D2"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0.04</w:t>
            </w:r>
          </w:p>
        </w:tc>
        <w:tc>
          <w:tcPr>
            <w:tcW w:w="0" w:type="auto"/>
            <w:hideMark/>
          </w:tcPr>
          <w:p w14:paraId="49692E11"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-0.01</w:t>
            </w:r>
          </w:p>
        </w:tc>
        <w:tc>
          <w:tcPr>
            <w:tcW w:w="0" w:type="auto"/>
            <w:hideMark/>
          </w:tcPr>
          <w:p w14:paraId="631927DA"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0.16</w:t>
            </w:r>
          </w:p>
        </w:tc>
      </w:tr>
      <w:tr w:rsidR="00B10A21" w:rsidRPr="00902A6C" w14:paraId="33329726" w14:textId="77777777" w:rsidTr="00B10A21">
        <w:tc>
          <w:tcPr>
            <w:tcW w:w="2448" w:type="dxa"/>
            <w:hideMark/>
          </w:tcPr>
          <w:p w14:paraId="38ABDABD"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Cs/>
                <w:sz w:val="24"/>
                <w:szCs w:val="24"/>
              </w:rPr>
              <w:t xml:space="preserve">Average fruit width </w:t>
            </w:r>
          </w:p>
        </w:tc>
        <w:tc>
          <w:tcPr>
            <w:tcW w:w="1057" w:type="dxa"/>
            <w:hideMark/>
          </w:tcPr>
          <w:p w14:paraId="33F367B7"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0.05</w:t>
            </w:r>
          </w:p>
        </w:tc>
        <w:tc>
          <w:tcPr>
            <w:tcW w:w="0" w:type="auto"/>
            <w:hideMark/>
          </w:tcPr>
          <w:p w14:paraId="1BDEB644"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-0.04</w:t>
            </w:r>
          </w:p>
        </w:tc>
        <w:tc>
          <w:tcPr>
            <w:tcW w:w="0" w:type="auto"/>
            <w:hideMark/>
          </w:tcPr>
          <w:p w14:paraId="4A031FED"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sz w:val="24"/>
                <w:szCs w:val="24"/>
              </w:rPr>
              <w:t>-0.001</w:t>
            </w:r>
          </w:p>
        </w:tc>
        <w:tc>
          <w:tcPr>
            <w:tcW w:w="0" w:type="auto"/>
            <w:hideMark/>
          </w:tcPr>
          <w:p w14:paraId="74EC9D0A"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0.25</w:t>
            </w:r>
          </w:p>
        </w:tc>
        <w:tc>
          <w:tcPr>
            <w:tcW w:w="0" w:type="auto"/>
            <w:hideMark/>
          </w:tcPr>
          <w:p w14:paraId="34516F96" w14:textId="77777777" w:rsidR="00B10A21" w:rsidRPr="00277C6B" w:rsidRDefault="00B10A21" w:rsidP="00902A6C">
            <w:pPr>
              <w:spacing w:line="360" w:lineRule="auto"/>
              <w:jc w:val="both"/>
              <w:rPr>
                <w:rFonts w:ascii="Times New Roman" w:eastAsia="Times New Roman" w:hAnsi="Times New Roman" w:cs="Times New Roman"/>
                <w:sz w:val="24"/>
                <w:szCs w:val="24"/>
              </w:rPr>
            </w:pPr>
            <w:r w:rsidRPr="00902A6C">
              <w:rPr>
                <w:rFonts w:ascii="Times New Roman" w:eastAsia="Times New Roman" w:hAnsi="Times New Roman" w:cs="Times New Roman"/>
                <w:b/>
                <w:bCs/>
                <w:sz w:val="24"/>
                <w:szCs w:val="24"/>
              </w:rPr>
              <w:t>0.26</w:t>
            </w:r>
          </w:p>
        </w:tc>
      </w:tr>
    </w:tbl>
    <w:p w14:paraId="36DD557C"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lastRenderedPageBreak/>
        <w:t xml:space="preserve">The high direct effect of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xml:space="preserve"> was accompanied by a strong positive correlation with green fruit yield (r = 0.77). This indicates that the strong association between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xml:space="preserve"> and green fruit yield was predominantly attributable to its direct contribution rather than being mediated through other component traits. The indirect effects of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xml:space="preserve"> through fruit weight, fruit length and fruit width were relatively small, further supporting its importance as a direct yield component.</w:t>
      </w:r>
    </w:p>
    <w:p w14:paraId="6425573A"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Average fruit width showed a positive direct effect of 0.2</w:t>
      </w:r>
      <w:r w:rsidR="005E571B" w:rsidRPr="00902A6C">
        <w:rPr>
          <w:rFonts w:ascii="Times New Roman" w:eastAsia="Times New Roman" w:hAnsi="Times New Roman" w:cs="Times New Roman"/>
          <w:sz w:val="24"/>
          <w:szCs w:val="24"/>
        </w:rPr>
        <w:t>5</w:t>
      </w:r>
      <w:r w:rsidRPr="00277C6B">
        <w:rPr>
          <w:rFonts w:ascii="Times New Roman" w:eastAsia="Times New Roman" w:hAnsi="Times New Roman" w:cs="Times New Roman"/>
          <w:sz w:val="24"/>
          <w:szCs w:val="24"/>
        </w:rPr>
        <w:t xml:space="preserve"> and a positive correlation with green fruit yield (r = 0.2</w:t>
      </w:r>
      <w:r w:rsidR="005E571B" w:rsidRPr="00902A6C">
        <w:rPr>
          <w:rFonts w:ascii="Times New Roman" w:eastAsia="Times New Roman" w:hAnsi="Times New Roman" w:cs="Times New Roman"/>
          <w:sz w:val="24"/>
          <w:szCs w:val="24"/>
        </w:rPr>
        <w:t>6</w:t>
      </w:r>
      <w:r w:rsidRPr="00277C6B">
        <w:rPr>
          <w:rFonts w:ascii="Times New Roman" w:eastAsia="Times New Roman" w:hAnsi="Times New Roman" w:cs="Times New Roman"/>
          <w:sz w:val="24"/>
          <w:szCs w:val="24"/>
        </w:rPr>
        <w:t xml:space="preserve">). Its indirect effect through fruit weight was positive (0.05), whereas its indirect effects through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xml:space="preserve"> (-0.04) and fruit length (-0.001) were relatively small and negative. Thus, the overall positive association of fruit width with yield was primarily supported by its direct effect.</w:t>
      </w:r>
    </w:p>
    <w:p w14:paraId="07903C77"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Average fruit weight recorded a positive direct effect of 0.1</w:t>
      </w:r>
      <w:r w:rsidR="005E571B" w:rsidRPr="00902A6C">
        <w:rPr>
          <w:rFonts w:ascii="Times New Roman" w:eastAsia="Times New Roman" w:hAnsi="Times New Roman" w:cs="Times New Roman"/>
          <w:sz w:val="24"/>
          <w:szCs w:val="24"/>
        </w:rPr>
        <w:t>2</w:t>
      </w:r>
      <w:r w:rsidRPr="00277C6B">
        <w:rPr>
          <w:rFonts w:ascii="Times New Roman" w:eastAsia="Times New Roman" w:hAnsi="Times New Roman" w:cs="Times New Roman"/>
          <w:sz w:val="24"/>
          <w:szCs w:val="24"/>
        </w:rPr>
        <w:t xml:space="preserve">. Its overall correlation with green fruit yield was 0.23, which was partly supported by a positive indirect effect through fruit width (0.11). The indirect effects through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xml:space="preserve"> and fruit length were negligible and negative.</w:t>
      </w:r>
    </w:p>
    <w:p w14:paraId="436C6664" w14:textId="77777777" w:rsidR="00277C6B" w:rsidRPr="00277C6B" w:rsidRDefault="00277C6B" w:rsidP="00902A6C">
      <w:pPr>
        <w:spacing w:before="100" w:beforeAutospacing="1" w:after="100" w:afterAutospacing="1" w:line="360" w:lineRule="auto"/>
        <w:jc w:val="both"/>
        <w:rPr>
          <w:rFonts w:ascii="Times New Roman" w:eastAsia="Times New Roman" w:hAnsi="Times New Roman" w:cs="Times New Roman"/>
          <w:sz w:val="24"/>
          <w:szCs w:val="24"/>
        </w:rPr>
      </w:pPr>
      <w:r w:rsidRPr="00277C6B">
        <w:rPr>
          <w:rFonts w:ascii="Times New Roman" w:eastAsia="Times New Roman" w:hAnsi="Times New Roman" w:cs="Times New Roman"/>
          <w:sz w:val="24"/>
          <w:szCs w:val="24"/>
        </w:rPr>
        <w:t>Average fruit length recorded the lowest direct effect (0.0</w:t>
      </w:r>
      <w:r w:rsidR="005E571B" w:rsidRPr="00902A6C">
        <w:rPr>
          <w:rFonts w:ascii="Times New Roman" w:eastAsia="Times New Roman" w:hAnsi="Times New Roman" w:cs="Times New Roman"/>
          <w:sz w:val="24"/>
          <w:szCs w:val="24"/>
        </w:rPr>
        <w:t>4</w:t>
      </w:r>
      <w:r w:rsidRPr="00277C6B">
        <w:rPr>
          <w:rFonts w:ascii="Times New Roman" w:eastAsia="Times New Roman" w:hAnsi="Times New Roman" w:cs="Times New Roman"/>
          <w:sz w:val="24"/>
          <w:szCs w:val="24"/>
        </w:rPr>
        <w:t xml:space="preserve">), despite showing a positive correlation with green fruit yield (r = 0.16). Its positive indirect effect through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 xml:space="preserve"> (0.13) was considerably greater than its direct effect. This indicates that the association of fruit length with green fruit yield was largely mediated through its relationship with </w:t>
      </w:r>
      <w:r w:rsidR="0014430E" w:rsidRPr="00902A6C">
        <w:rPr>
          <w:rFonts w:ascii="Times New Roman" w:eastAsia="Times New Roman" w:hAnsi="Times New Roman" w:cs="Times New Roman"/>
          <w:sz w:val="24"/>
          <w:szCs w:val="24"/>
        </w:rPr>
        <w:t>fruit number plant</w:t>
      </w:r>
      <w:r w:rsidR="0014430E" w:rsidRPr="00902A6C">
        <w:rPr>
          <w:rFonts w:ascii="Times New Roman" w:eastAsia="Times New Roman" w:hAnsi="Times New Roman" w:cs="Times New Roman"/>
          <w:sz w:val="24"/>
          <w:szCs w:val="24"/>
          <w:vertAlign w:val="superscript"/>
        </w:rPr>
        <w:t>-1</w:t>
      </w:r>
      <w:r w:rsidRPr="00277C6B">
        <w:rPr>
          <w:rFonts w:ascii="Times New Roman" w:eastAsia="Times New Roman" w:hAnsi="Times New Roman" w:cs="Times New Roman"/>
          <w:sz w:val="24"/>
          <w:szCs w:val="24"/>
        </w:rPr>
        <w:t>.</w:t>
      </w:r>
    </w:p>
    <w:p w14:paraId="30A0D6E8" w14:textId="77777777" w:rsidR="00277C6B" w:rsidRPr="00902A6C" w:rsidRDefault="00277C6B" w:rsidP="00902A6C">
      <w:pPr>
        <w:spacing w:before="100" w:beforeAutospacing="1" w:after="100" w:afterAutospacing="1" w:line="360" w:lineRule="auto"/>
        <w:jc w:val="both"/>
        <w:outlineLvl w:val="0"/>
        <w:rPr>
          <w:rFonts w:ascii="Times New Roman" w:eastAsia="Times New Roman" w:hAnsi="Times New Roman" w:cs="Times New Roman"/>
          <w:b/>
          <w:bCs/>
          <w:kern w:val="36"/>
          <w:sz w:val="24"/>
          <w:szCs w:val="24"/>
        </w:rPr>
      </w:pPr>
      <w:r w:rsidRPr="00277C6B">
        <w:rPr>
          <w:rFonts w:ascii="Times New Roman" w:eastAsia="Times New Roman" w:hAnsi="Times New Roman" w:cs="Times New Roman"/>
          <w:b/>
          <w:bCs/>
          <w:kern w:val="36"/>
          <w:sz w:val="24"/>
          <w:szCs w:val="24"/>
        </w:rPr>
        <w:t>Conclusion</w:t>
      </w:r>
    </w:p>
    <w:p w14:paraId="4FD4C47E" w14:textId="77777777" w:rsidR="0025636F" w:rsidRDefault="0025636F" w:rsidP="0025636F">
      <w:pPr>
        <w:pStyle w:val="pdq2pgselectionanchorcontainer"/>
        <w:jc w:val="both"/>
      </w:pPr>
      <w:r>
        <w:t xml:space="preserve">The population-wise correlation analysis showed that average fruit number plant⁻¹ had the strongest and most consistent positive association with green fruit yield across the five superior MP-derived populations. This trait also recorded the highest positive direct effect in the pooled path coefficient analysis, indicating that its relationship with green fruit yield was largely attributable to a direct contribution rather than to indirect effects through other traits. Average fruit width showed a moderate positive direct effect, while average fruit weight also had a positive direct effect but displayed weak and non-significant population-wise correlations with green fruit yield. Average fruit length was positively associated with green fruit yield across populations, although its pooled direct effect was small and part of its association was mediated through fruit number plant⁻¹. Taken together, the results support the use of fruit number plant⁻¹ </w:t>
      </w:r>
      <w:r>
        <w:lastRenderedPageBreak/>
        <w:t>as a principal selection criterion for improving green fruit yield in the elite selections evaluated. Fruit length and fruit width may provide complementary selection information, with their relative importance depending on the genetic background of the MP-derived population.</w:t>
      </w:r>
    </w:p>
    <w:p w14:paraId="21013AFE" w14:textId="0A6030CC" w:rsidR="00CD526D" w:rsidRDefault="0025636F" w:rsidP="0011755E">
      <w:pPr>
        <w:spacing w:after="0" w:line="240" w:lineRule="auto"/>
        <w:rPr>
          <w:rFonts w:ascii="Times New Roman" w:hAnsi="Times New Roman" w:cs="Times New Roman"/>
          <w:b/>
        </w:rPr>
      </w:pPr>
      <w:r>
        <w:rPr>
          <w:rFonts w:ascii="Times New Roman" w:hAnsi="Times New Roman" w:cs="Times New Roman"/>
          <w:b/>
        </w:rPr>
        <w:t>Limitations</w:t>
      </w:r>
    </w:p>
    <w:p w14:paraId="61313497" w14:textId="63A7D13E" w:rsidR="0025636F" w:rsidRDefault="0025636F" w:rsidP="0025636F">
      <w:pPr>
        <w:spacing w:after="0" w:line="240" w:lineRule="auto"/>
        <w:jc w:val="both"/>
        <w:rPr>
          <w:rFonts w:ascii="Times New Roman" w:hAnsi="Times New Roman" w:cs="Times New Roman"/>
          <w:b/>
        </w:rPr>
      </w:pPr>
      <w:r>
        <w:t>The study was based on elite selections from five superior MP-derived populations evaluated during a single rainy season at one experimental location. Accordingly, the observed trait associations and pooled path coefficients primarily describe the evaluated genetic materials under the conditions of this experiment. The population-dependent relationships observed for some traits, particularly fruit width, indicate that selection responses may differ among genetic backgrounds. Validation across additional seasons, locations and larger sets of selections would strengthen the assessment of the consistency of these associations.</w:t>
      </w:r>
    </w:p>
    <w:p w14:paraId="4740D48D" w14:textId="77777777" w:rsidR="00CD526D" w:rsidRDefault="00CD526D" w:rsidP="0011755E">
      <w:pPr>
        <w:spacing w:after="0" w:line="240" w:lineRule="auto"/>
        <w:rPr>
          <w:rFonts w:ascii="Times New Roman" w:hAnsi="Times New Roman" w:cs="Times New Roman"/>
          <w:b/>
        </w:rPr>
      </w:pPr>
    </w:p>
    <w:p w14:paraId="1D26FA7E" w14:textId="77777777" w:rsidR="00CD526D" w:rsidRDefault="00CD526D" w:rsidP="0011755E">
      <w:pPr>
        <w:spacing w:after="0" w:line="240" w:lineRule="auto"/>
        <w:rPr>
          <w:rFonts w:ascii="Times New Roman" w:hAnsi="Times New Roman" w:cs="Times New Roman"/>
          <w:b/>
        </w:rPr>
      </w:pPr>
    </w:p>
    <w:p w14:paraId="7B64825F" w14:textId="77777777" w:rsidR="0011755E" w:rsidRDefault="0011755E" w:rsidP="0011755E">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7376A940" w14:textId="77777777" w:rsidR="0011755E" w:rsidRDefault="0011755E" w:rsidP="0011755E">
      <w:pPr>
        <w:spacing w:after="0" w:line="240" w:lineRule="auto"/>
        <w:rPr>
          <w:rFonts w:ascii="Times New Roman" w:hAnsi="Times New Roman" w:cs="Times New Roman"/>
          <w:b/>
        </w:rPr>
      </w:pPr>
    </w:p>
    <w:p w14:paraId="2A47E587" w14:textId="77777777" w:rsidR="0011755E" w:rsidRPr="002D08AC" w:rsidRDefault="0011755E" w:rsidP="0011755E">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33D2777" w14:textId="77777777" w:rsidR="0011755E" w:rsidRPr="00902A6C" w:rsidRDefault="0011755E" w:rsidP="00902A6C">
      <w:pPr>
        <w:spacing w:before="100" w:beforeAutospacing="1" w:after="100" w:afterAutospacing="1" w:line="360" w:lineRule="auto"/>
        <w:jc w:val="both"/>
        <w:outlineLvl w:val="0"/>
        <w:rPr>
          <w:rFonts w:ascii="Times New Roman" w:hAnsi="Times New Roman" w:cs="Times New Roman"/>
          <w:sz w:val="24"/>
          <w:szCs w:val="24"/>
        </w:rPr>
      </w:pPr>
    </w:p>
    <w:p w14:paraId="7C1FB547" w14:textId="77777777" w:rsidR="002D428D" w:rsidRDefault="002D428D" w:rsidP="00902A6C">
      <w:pPr>
        <w:spacing w:before="100" w:beforeAutospacing="1" w:after="100" w:afterAutospacing="1" w:line="360" w:lineRule="auto"/>
        <w:jc w:val="both"/>
        <w:outlineLvl w:val="0"/>
        <w:rPr>
          <w:rFonts w:ascii="Times New Roman" w:hAnsi="Times New Roman" w:cs="Times New Roman"/>
          <w:b/>
          <w:sz w:val="24"/>
          <w:szCs w:val="24"/>
        </w:rPr>
      </w:pPr>
      <w:r w:rsidRPr="00902A6C">
        <w:rPr>
          <w:rFonts w:ascii="Times New Roman" w:hAnsi="Times New Roman" w:cs="Times New Roman"/>
          <w:b/>
          <w:sz w:val="24"/>
          <w:szCs w:val="24"/>
        </w:rPr>
        <w:t>References</w:t>
      </w:r>
    </w:p>
    <w:p w14:paraId="49BC6BE3" w14:textId="023BDC70" w:rsidR="003E4FBD" w:rsidRPr="003E4FBD" w:rsidRDefault="003E4FBD" w:rsidP="003E4FBD">
      <w:pPr>
        <w:spacing w:before="100" w:beforeAutospacing="1" w:after="100" w:afterAutospacing="1" w:line="240" w:lineRule="auto"/>
        <w:rPr>
          <w:rFonts w:ascii="Times New Roman" w:eastAsia="Times New Roman" w:hAnsi="Times New Roman" w:cs="Times New Roman"/>
          <w:sz w:val="24"/>
          <w:szCs w:val="24"/>
        </w:rPr>
      </w:pPr>
      <w:r w:rsidRPr="003E4FBD">
        <w:rPr>
          <w:rFonts w:ascii="Times New Roman" w:eastAsia="Times New Roman" w:hAnsi="Times New Roman" w:cs="Times New Roman"/>
          <w:sz w:val="24"/>
          <w:szCs w:val="24"/>
        </w:rPr>
        <w:t>Afroza, B., Khan, S. H., Mushtaq, F., Hussain, K., &amp; Nabi, A. (2013). Variability and correlation studies in sweet pepper (</w:t>
      </w:r>
      <w:r w:rsidRPr="003E4FBD">
        <w:rPr>
          <w:rFonts w:ascii="Times New Roman" w:eastAsia="Times New Roman" w:hAnsi="Times New Roman" w:cs="Times New Roman"/>
          <w:i/>
          <w:iCs/>
          <w:sz w:val="24"/>
          <w:szCs w:val="24"/>
        </w:rPr>
        <w:t>Capsicum annuum</w:t>
      </w:r>
      <w:r w:rsidRPr="003E4FBD">
        <w:rPr>
          <w:rFonts w:ascii="Times New Roman" w:eastAsia="Times New Roman" w:hAnsi="Times New Roman" w:cs="Times New Roman"/>
          <w:sz w:val="24"/>
          <w:szCs w:val="24"/>
        </w:rPr>
        <w:t xml:space="preserve"> L.). </w:t>
      </w:r>
      <w:r w:rsidRPr="003E4FBD">
        <w:rPr>
          <w:rFonts w:ascii="Times New Roman" w:eastAsia="Times New Roman" w:hAnsi="Times New Roman" w:cs="Times New Roman"/>
          <w:i/>
          <w:iCs/>
          <w:sz w:val="24"/>
          <w:szCs w:val="24"/>
        </w:rPr>
        <w:t>Progressive Horticulture, 45</w:t>
      </w:r>
      <w:r w:rsidRPr="003E4FBD">
        <w:rPr>
          <w:rFonts w:ascii="Times New Roman" w:eastAsia="Times New Roman" w:hAnsi="Times New Roman" w:cs="Times New Roman"/>
          <w:sz w:val="24"/>
          <w:szCs w:val="24"/>
        </w:rPr>
        <w:t xml:space="preserve">(1), 209–213. </w:t>
      </w:r>
    </w:p>
    <w:p w14:paraId="5C83BD01" w14:textId="77777777" w:rsidR="003E4FBD" w:rsidRPr="003E4FBD" w:rsidRDefault="003E4FBD" w:rsidP="003E4FBD">
      <w:pPr>
        <w:spacing w:before="100" w:beforeAutospacing="1" w:after="100" w:afterAutospacing="1" w:line="240" w:lineRule="auto"/>
        <w:rPr>
          <w:rFonts w:ascii="Times New Roman" w:eastAsia="Times New Roman" w:hAnsi="Times New Roman" w:cs="Times New Roman"/>
          <w:sz w:val="24"/>
          <w:szCs w:val="24"/>
        </w:rPr>
      </w:pPr>
      <w:r w:rsidRPr="003E4FBD">
        <w:rPr>
          <w:rFonts w:ascii="Times New Roman" w:eastAsia="Times New Roman" w:hAnsi="Times New Roman" w:cs="Times New Roman"/>
          <w:sz w:val="24"/>
          <w:szCs w:val="24"/>
        </w:rPr>
        <w:t>Ali, M. M., Khalid, N. I., Wondi, M. H., Haris, N. I. N., &amp; Azman, P. N. M. A. (2025). Exploring the nutritional values, volatile compounds, health benefits, and potential food products of chilli (</w:t>
      </w:r>
      <w:r w:rsidRPr="003E4FBD">
        <w:rPr>
          <w:rFonts w:ascii="Times New Roman" w:eastAsia="Times New Roman" w:hAnsi="Times New Roman" w:cs="Times New Roman"/>
          <w:i/>
          <w:iCs/>
          <w:sz w:val="24"/>
          <w:szCs w:val="24"/>
        </w:rPr>
        <w:t>Capsicum annuum</w:t>
      </w:r>
      <w:r w:rsidRPr="003E4FBD">
        <w:rPr>
          <w:rFonts w:ascii="Times New Roman" w:eastAsia="Times New Roman" w:hAnsi="Times New Roman" w:cs="Times New Roman"/>
          <w:sz w:val="24"/>
          <w:szCs w:val="24"/>
        </w:rPr>
        <w:t xml:space="preserve">): A comprehensive review. </w:t>
      </w:r>
      <w:r w:rsidRPr="003E4FBD">
        <w:rPr>
          <w:rFonts w:ascii="Times New Roman" w:eastAsia="Times New Roman" w:hAnsi="Times New Roman" w:cs="Times New Roman"/>
          <w:i/>
          <w:iCs/>
          <w:sz w:val="24"/>
          <w:szCs w:val="24"/>
        </w:rPr>
        <w:t>Food Chemistry, 490</w:t>
      </w:r>
      <w:r w:rsidRPr="003E4FBD">
        <w:rPr>
          <w:rFonts w:ascii="Times New Roman" w:eastAsia="Times New Roman" w:hAnsi="Times New Roman" w:cs="Times New Roman"/>
          <w:sz w:val="24"/>
          <w:szCs w:val="24"/>
        </w:rPr>
        <w:t xml:space="preserve">, 145091. </w:t>
      </w:r>
      <w:hyperlink r:id="rId7" w:history="1">
        <w:r w:rsidRPr="003E4FBD">
          <w:rPr>
            <w:rFonts w:ascii="Times New Roman" w:eastAsia="Times New Roman" w:hAnsi="Times New Roman" w:cs="Times New Roman"/>
            <w:color w:val="0000FF"/>
            <w:sz w:val="24"/>
            <w:szCs w:val="24"/>
            <w:u w:val="single"/>
          </w:rPr>
          <w:t>https://doi.org/10.1016/j.foodchem.2025.145091</w:t>
        </w:r>
      </w:hyperlink>
    </w:p>
    <w:p w14:paraId="44F6AB86" w14:textId="77777777" w:rsidR="003E4FBD" w:rsidRPr="003E4FBD" w:rsidRDefault="003E4FBD" w:rsidP="003E4FBD">
      <w:pPr>
        <w:spacing w:before="100" w:beforeAutospacing="1" w:after="100" w:afterAutospacing="1" w:line="240" w:lineRule="auto"/>
        <w:rPr>
          <w:rFonts w:ascii="Times New Roman" w:eastAsia="Times New Roman" w:hAnsi="Times New Roman" w:cs="Times New Roman"/>
          <w:sz w:val="24"/>
          <w:szCs w:val="24"/>
        </w:rPr>
      </w:pPr>
      <w:r w:rsidRPr="003E4FBD">
        <w:rPr>
          <w:rFonts w:ascii="Times New Roman" w:eastAsia="Times New Roman" w:hAnsi="Times New Roman" w:cs="Times New Roman"/>
          <w:sz w:val="24"/>
          <w:szCs w:val="24"/>
        </w:rPr>
        <w:t xml:space="preserve">Al-Jibouri, H. A., Miller, P. A., &amp; Robinson, H. F. (1958). Genotypic and environmental variances and covariances in an upland cotton cross of interspecific origin. </w:t>
      </w:r>
      <w:r w:rsidRPr="003E4FBD">
        <w:rPr>
          <w:rFonts w:ascii="Times New Roman" w:eastAsia="Times New Roman" w:hAnsi="Times New Roman" w:cs="Times New Roman"/>
          <w:i/>
          <w:iCs/>
          <w:sz w:val="24"/>
          <w:szCs w:val="24"/>
        </w:rPr>
        <w:t>Agronomy Journal, 50</w:t>
      </w:r>
      <w:r w:rsidRPr="003E4FBD">
        <w:rPr>
          <w:rFonts w:ascii="Times New Roman" w:eastAsia="Times New Roman" w:hAnsi="Times New Roman" w:cs="Times New Roman"/>
          <w:sz w:val="24"/>
          <w:szCs w:val="24"/>
        </w:rPr>
        <w:t xml:space="preserve">(10), 633–636. </w:t>
      </w:r>
      <w:hyperlink r:id="rId8" w:history="1">
        <w:r w:rsidRPr="003E4FBD">
          <w:rPr>
            <w:rFonts w:ascii="Times New Roman" w:eastAsia="Times New Roman" w:hAnsi="Times New Roman" w:cs="Times New Roman"/>
            <w:color w:val="0000FF"/>
            <w:sz w:val="24"/>
            <w:szCs w:val="24"/>
            <w:u w:val="single"/>
          </w:rPr>
          <w:t>https://doi.org/10.2134/agronj1958.00021962005000100020x</w:t>
        </w:r>
      </w:hyperlink>
    </w:p>
    <w:p w14:paraId="461F1D8E" w14:textId="77777777" w:rsidR="003E4FBD" w:rsidRPr="003E4FBD" w:rsidRDefault="003E4FBD" w:rsidP="003E4FBD">
      <w:pPr>
        <w:spacing w:before="100" w:beforeAutospacing="1" w:after="100" w:afterAutospacing="1" w:line="240" w:lineRule="auto"/>
        <w:rPr>
          <w:rFonts w:ascii="Times New Roman" w:eastAsia="Times New Roman" w:hAnsi="Times New Roman" w:cs="Times New Roman"/>
          <w:sz w:val="24"/>
          <w:szCs w:val="24"/>
        </w:rPr>
      </w:pPr>
      <w:r w:rsidRPr="003E4FBD">
        <w:rPr>
          <w:rFonts w:ascii="Times New Roman" w:eastAsia="Times New Roman" w:hAnsi="Times New Roman" w:cs="Times New Roman"/>
          <w:sz w:val="24"/>
          <w:szCs w:val="24"/>
        </w:rPr>
        <w:t>Balakrishnan, S., Harinarayanan, U. N. D., &amp; Arjunan, S. (2026). Morpho-molecular diversity analysis of chilli (</w:t>
      </w:r>
      <w:r w:rsidRPr="003E4FBD">
        <w:rPr>
          <w:rFonts w:ascii="Times New Roman" w:eastAsia="Times New Roman" w:hAnsi="Times New Roman" w:cs="Times New Roman"/>
          <w:i/>
          <w:iCs/>
          <w:sz w:val="24"/>
          <w:szCs w:val="24"/>
        </w:rPr>
        <w:t>Capsicum</w:t>
      </w:r>
      <w:r w:rsidRPr="003E4FBD">
        <w:rPr>
          <w:rFonts w:ascii="Times New Roman" w:eastAsia="Times New Roman" w:hAnsi="Times New Roman" w:cs="Times New Roman"/>
          <w:sz w:val="24"/>
          <w:szCs w:val="24"/>
        </w:rPr>
        <w:t xml:space="preserve"> sp.) genotypes using quantitative traits and SSR markers. </w:t>
      </w:r>
      <w:r w:rsidRPr="003E4FBD">
        <w:rPr>
          <w:rFonts w:ascii="Times New Roman" w:eastAsia="Times New Roman" w:hAnsi="Times New Roman" w:cs="Times New Roman"/>
          <w:i/>
          <w:iCs/>
          <w:sz w:val="24"/>
          <w:szCs w:val="24"/>
        </w:rPr>
        <w:t>Discover Plants, 3</w:t>
      </w:r>
      <w:r w:rsidRPr="003E4FBD">
        <w:rPr>
          <w:rFonts w:ascii="Times New Roman" w:eastAsia="Times New Roman" w:hAnsi="Times New Roman" w:cs="Times New Roman"/>
          <w:sz w:val="24"/>
          <w:szCs w:val="24"/>
        </w:rPr>
        <w:t xml:space="preserve">, 115. </w:t>
      </w:r>
      <w:hyperlink r:id="rId9" w:history="1">
        <w:r w:rsidRPr="003E4FBD">
          <w:rPr>
            <w:rFonts w:ascii="Times New Roman" w:eastAsia="Times New Roman" w:hAnsi="Times New Roman" w:cs="Times New Roman"/>
            <w:color w:val="0000FF"/>
            <w:sz w:val="24"/>
            <w:szCs w:val="24"/>
            <w:u w:val="single"/>
          </w:rPr>
          <w:t>https://doi.org/10.1007/s44372-026-00546-8</w:t>
        </w:r>
      </w:hyperlink>
    </w:p>
    <w:p w14:paraId="32BD9D50" w14:textId="3ACA6971" w:rsidR="003E4FBD" w:rsidRPr="003E4FBD" w:rsidRDefault="003E4FBD" w:rsidP="003E4FBD">
      <w:pPr>
        <w:spacing w:before="100" w:beforeAutospacing="1" w:after="100" w:afterAutospacing="1" w:line="240" w:lineRule="auto"/>
        <w:rPr>
          <w:rFonts w:ascii="Times New Roman" w:eastAsia="Times New Roman" w:hAnsi="Times New Roman" w:cs="Times New Roman"/>
          <w:sz w:val="24"/>
          <w:szCs w:val="24"/>
        </w:rPr>
      </w:pPr>
      <w:r w:rsidRPr="003E4FBD">
        <w:rPr>
          <w:rFonts w:ascii="Times New Roman" w:eastAsia="Times New Roman" w:hAnsi="Times New Roman" w:cs="Times New Roman"/>
          <w:sz w:val="24"/>
          <w:szCs w:val="24"/>
        </w:rPr>
        <w:t>Bijalwan, P., &amp; Mishra, A. C. (2016). Correlation and path coefficient analysis in chilli (</w:t>
      </w:r>
      <w:r w:rsidRPr="003E4FBD">
        <w:rPr>
          <w:rFonts w:ascii="Times New Roman" w:eastAsia="Times New Roman" w:hAnsi="Times New Roman" w:cs="Times New Roman"/>
          <w:i/>
          <w:iCs/>
          <w:sz w:val="24"/>
          <w:szCs w:val="24"/>
        </w:rPr>
        <w:t>Capsicum annuum</w:t>
      </w:r>
      <w:r w:rsidRPr="003E4FBD">
        <w:rPr>
          <w:rFonts w:ascii="Times New Roman" w:eastAsia="Times New Roman" w:hAnsi="Times New Roman" w:cs="Times New Roman"/>
          <w:sz w:val="24"/>
          <w:szCs w:val="24"/>
        </w:rPr>
        <w:t xml:space="preserve"> L.) for yield and yield attributing traits. </w:t>
      </w:r>
      <w:r w:rsidRPr="003E4FBD">
        <w:rPr>
          <w:rFonts w:ascii="Times New Roman" w:eastAsia="Times New Roman" w:hAnsi="Times New Roman" w:cs="Times New Roman"/>
          <w:i/>
          <w:iCs/>
          <w:sz w:val="24"/>
          <w:szCs w:val="24"/>
        </w:rPr>
        <w:t>International Journal of Science and Research, 5</w:t>
      </w:r>
      <w:r w:rsidRPr="003E4FBD">
        <w:rPr>
          <w:rFonts w:ascii="Times New Roman" w:eastAsia="Times New Roman" w:hAnsi="Times New Roman" w:cs="Times New Roman"/>
          <w:sz w:val="24"/>
          <w:szCs w:val="24"/>
        </w:rPr>
        <w:t xml:space="preserve">(3), 1589–1592. </w:t>
      </w:r>
      <w:hyperlink r:id="rId10" w:history="1">
        <w:r w:rsidRPr="003E4FBD">
          <w:rPr>
            <w:rFonts w:ascii="Times New Roman" w:eastAsia="Times New Roman" w:hAnsi="Times New Roman" w:cs="Times New Roman"/>
            <w:color w:val="0000FF"/>
            <w:sz w:val="24"/>
            <w:szCs w:val="24"/>
            <w:u w:val="single"/>
          </w:rPr>
          <w:t>https://www.ijsr.net/archive/v5i3/NOV162097.pdf</w:t>
        </w:r>
      </w:hyperlink>
      <w:r w:rsidRPr="003E4FBD">
        <w:rPr>
          <w:rFonts w:ascii="Times New Roman" w:eastAsia="Times New Roman" w:hAnsi="Times New Roman" w:cs="Times New Roman"/>
          <w:sz w:val="24"/>
          <w:szCs w:val="24"/>
        </w:rPr>
        <w:br/>
      </w:r>
    </w:p>
    <w:p w14:paraId="2F48DFE7" w14:textId="77777777" w:rsidR="003E4FBD" w:rsidRPr="003E4FBD" w:rsidRDefault="003E4FBD" w:rsidP="003E4FBD">
      <w:pPr>
        <w:spacing w:before="100" w:beforeAutospacing="1" w:after="100" w:afterAutospacing="1" w:line="240" w:lineRule="auto"/>
        <w:rPr>
          <w:rFonts w:ascii="Times New Roman" w:eastAsia="Times New Roman" w:hAnsi="Times New Roman" w:cs="Times New Roman"/>
          <w:sz w:val="24"/>
          <w:szCs w:val="24"/>
        </w:rPr>
      </w:pPr>
      <w:r w:rsidRPr="003E4FBD">
        <w:rPr>
          <w:rFonts w:ascii="Times New Roman" w:eastAsia="Times New Roman" w:hAnsi="Times New Roman" w:cs="Times New Roman"/>
          <w:sz w:val="24"/>
          <w:szCs w:val="24"/>
        </w:rPr>
        <w:lastRenderedPageBreak/>
        <w:t>Bundela, M. K., Pant, S. C., Madhuri, &amp; Singh, K. (2018). Correlation and path coefficient analysis in chilli (</w:t>
      </w:r>
      <w:r w:rsidRPr="003E4FBD">
        <w:rPr>
          <w:rFonts w:ascii="Times New Roman" w:eastAsia="Times New Roman" w:hAnsi="Times New Roman" w:cs="Times New Roman"/>
          <w:i/>
          <w:iCs/>
          <w:sz w:val="24"/>
          <w:szCs w:val="24"/>
        </w:rPr>
        <w:t>Capsicum annuum</w:t>
      </w:r>
      <w:r w:rsidRPr="003E4FBD">
        <w:rPr>
          <w:rFonts w:ascii="Times New Roman" w:eastAsia="Times New Roman" w:hAnsi="Times New Roman" w:cs="Times New Roman"/>
          <w:sz w:val="24"/>
          <w:szCs w:val="24"/>
        </w:rPr>
        <w:t xml:space="preserve"> L.) for yield and yield attributing traits. </w:t>
      </w:r>
      <w:r w:rsidRPr="003E4FBD">
        <w:rPr>
          <w:rFonts w:ascii="Times New Roman" w:eastAsia="Times New Roman" w:hAnsi="Times New Roman" w:cs="Times New Roman"/>
          <w:i/>
          <w:iCs/>
          <w:sz w:val="24"/>
          <w:szCs w:val="24"/>
        </w:rPr>
        <w:t>International Journal of Current Microbiology and Applied Sciences, 7</w:t>
      </w:r>
      <w:r w:rsidRPr="003E4FBD">
        <w:rPr>
          <w:rFonts w:ascii="Times New Roman" w:eastAsia="Times New Roman" w:hAnsi="Times New Roman" w:cs="Times New Roman"/>
          <w:sz w:val="24"/>
          <w:szCs w:val="24"/>
        </w:rPr>
        <w:t xml:space="preserve">(11), 77–82. </w:t>
      </w:r>
      <w:hyperlink r:id="rId11" w:history="1">
        <w:r w:rsidRPr="003E4FBD">
          <w:rPr>
            <w:rFonts w:ascii="Times New Roman" w:eastAsia="Times New Roman" w:hAnsi="Times New Roman" w:cs="Times New Roman"/>
            <w:color w:val="0000FF"/>
            <w:sz w:val="24"/>
            <w:szCs w:val="24"/>
            <w:u w:val="single"/>
          </w:rPr>
          <w:t>https://doi.org/10.20546/ijcmas.2018.711.011</w:t>
        </w:r>
      </w:hyperlink>
    </w:p>
    <w:p w14:paraId="19C27298" w14:textId="77777777" w:rsidR="003E4FBD" w:rsidRPr="003E4FBD" w:rsidRDefault="003E4FBD" w:rsidP="003E4FBD">
      <w:pPr>
        <w:spacing w:before="100" w:beforeAutospacing="1" w:after="100" w:afterAutospacing="1" w:line="240" w:lineRule="auto"/>
        <w:rPr>
          <w:rFonts w:ascii="Times New Roman" w:eastAsia="Times New Roman" w:hAnsi="Times New Roman" w:cs="Times New Roman"/>
          <w:sz w:val="24"/>
          <w:szCs w:val="24"/>
        </w:rPr>
      </w:pPr>
      <w:r w:rsidRPr="003E4FBD">
        <w:rPr>
          <w:rFonts w:ascii="Times New Roman" w:eastAsia="Times New Roman" w:hAnsi="Times New Roman" w:cs="Times New Roman"/>
          <w:sz w:val="24"/>
          <w:szCs w:val="24"/>
        </w:rPr>
        <w:t>Chakrabarty, S., &amp; Islam, A. K. M. A. (2017). Selection criteria for improving yield in chili (</w:t>
      </w:r>
      <w:r w:rsidRPr="003E4FBD">
        <w:rPr>
          <w:rFonts w:ascii="Times New Roman" w:eastAsia="Times New Roman" w:hAnsi="Times New Roman" w:cs="Times New Roman"/>
          <w:i/>
          <w:iCs/>
          <w:sz w:val="24"/>
          <w:szCs w:val="24"/>
        </w:rPr>
        <w:t>Capsicum annuum</w:t>
      </w:r>
      <w:r w:rsidRPr="003E4FBD">
        <w:rPr>
          <w:rFonts w:ascii="Times New Roman" w:eastAsia="Times New Roman" w:hAnsi="Times New Roman" w:cs="Times New Roman"/>
          <w:sz w:val="24"/>
          <w:szCs w:val="24"/>
        </w:rPr>
        <w:t xml:space="preserve">). </w:t>
      </w:r>
      <w:r w:rsidRPr="003E4FBD">
        <w:rPr>
          <w:rFonts w:ascii="Times New Roman" w:eastAsia="Times New Roman" w:hAnsi="Times New Roman" w:cs="Times New Roman"/>
          <w:i/>
          <w:iCs/>
          <w:sz w:val="24"/>
          <w:szCs w:val="24"/>
        </w:rPr>
        <w:t>Advances in Agriculture, 2017</w:t>
      </w:r>
      <w:r w:rsidRPr="003E4FBD">
        <w:rPr>
          <w:rFonts w:ascii="Times New Roman" w:eastAsia="Times New Roman" w:hAnsi="Times New Roman" w:cs="Times New Roman"/>
          <w:sz w:val="24"/>
          <w:szCs w:val="24"/>
        </w:rPr>
        <w:t xml:space="preserve">, 5437870. </w:t>
      </w:r>
      <w:hyperlink r:id="rId12" w:history="1">
        <w:r w:rsidRPr="003E4FBD">
          <w:rPr>
            <w:rFonts w:ascii="Times New Roman" w:eastAsia="Times New Roman" w:hAnsi="Times New Roman" w:cs="Times New Roman"/>
            <w:color w:val="0000FF"/>
            <w:sz w:val="24"/>
            <w:szCs w:val="24"/>
            <w:u w:val="single"/>
          </w:rPr>
          <w:t>https://doi.org/10.1155/2017/5437870</w:t>
        </w:r>
      </w:hyperlink>
    </w:p>
    <w:p w14:paraId="53B2E43E" w14:textId="77777777" w:rsidR="003E4FBD" w:rsidRPr="003E4FBD" w:rsidRDefault="003E4FBD" w:rsidP="003E4FBD">
      <w:pPr>
        <w:spacing w:before="100" w:beforeAutospacing="1" w:after="100" w:afterAutospacing="1" w:line="240" w:lineRule="auto"/>
        <w:rPr>
          <w:rFonts w:ascii="Times New Roman" w:eastAsia="Times New Roman" w:hAnsi="Times New Roman" w:cs="Times New Roman"/>
          <w:sz w:val="24"/>
          <w:szCs w:val="24"/>
        </w:rPr>
      </w:pPr>
      <w:r w:rsidRPr="003E4FBD">
        <w:rPr>
          <w:rFonts w:ascii="Times New Roman" w:eastAsia="Times New Roman" w:hAnsi="Times New Roman" w:cs="Times New Roman"/>
          <w:sz w:val="24"/>
          <w:szCs w:val="24"/>
        </w:rPr>
        <w:t>Chethan Kumar, S., Sahu, G. S., &amp; Kamble, C. (2019). Character association and path co-efficient analysis studies on yield and yield attributing characters in chilli (</w:t>
      </w:r>
      <w:r w:rsidRPr="003E4FBD">
        <w:rPr>
          <w:rFonts w:ascii="Times New Roman" w:eastAsia="Times New Roman" w:hAnsi="Times New Roman" w:cs="Times New Roman"/>
          <w:i/>
          <w:iCs/>
          <w:sz w:val="24"/>
          <w:szCs w:val="24"/>
        </w:rPr>
        <w:t>Capsicum annuum</w:t>
      </w:r>
      <w:r w:rsidRPr="003E4FBD">
        <w:rPr>
          <w:rFonts w:ascii="Times New Roman" w:eastAsia="Times New Roman" w:hAnsi="Times New Roman" w:cs="Times New Roman"/>
          <w:sz w:val="24"/>
          <w:szCs w:val="24"/>
        </w:rPr>
        <w:t xml:space="preserve"> L.) germplasm. </w:t>
      </w:r>
      <w:r w:rsidRPr="003E4FBD">
        <w:rPr>
          <w:rFonts w:ascii="Times New Roman" w:eastAsia="Times New Roman" w:hAnsi="Times New Roman" w:cs="Times New Roman"/>
          <w:i/>
          <w:iCs/>
          <w:sz w:val="24"/>
          <w:szCs w:val="24"/>
        </w:rPr>
        <w:t>International Journal of Current Microbiology and Applied Sciences, 8</w:t>
      </w:r>
      <w:r w:rsidRPr="003E4FBD">
        <w:rPr>
          <w:rFonts w:ascii="Times New Roman" w:eastAsia="Times New Roman" w:hAnsi="Times New Roman" w:cs="Times New Roman"/>
          <w:sz w:val="24"/>
          <w:szCs w:val="24"/>
        </w:rPr>
        <w:t xml:space="preserve">(4), 1051–1058. </w:t>
      </w:r>
      <w:hyperlink r:id="rId13" w:history="1">
        <w:r w:rsidRPr="003E4FBD">
          <w:rPr>
            <w:rFonts w:ascii="Times New Roman" w:eastAsia="Times New Roman" w:hAnsi="Times New Roman" w:cs="Times New Roman"/>
            <w:color w:val="0000FF"/>
            <w:sz w:val="24"/>
            <w:szCs w:val="24"/>
            <w:u w:val="single"/>
          </w:rPr>
          <w:t>https://doi.org/10.20546/ijcmas.2019.804.122</w:t>
        </w:r>
      </w:hyperlink>
    </w:p>
    <w:p w14:paraId="10EB131D" w14:textId="4214EE28" w:rsidR="003E4FBD" w:rsidRPr="003E4FBD" w:rsidRDefault="003E4FBD" w:rsidP="003E4FBD">
      <w:pPr>
        <w:spacing w:before="100" w:beforeAutospacing="1" w:after="100" w:afterAutospacing="1" w:line="240" w:lineRule="auto"/>
        <w:rPr>
          <w:rFonts w:ascii="Times New Roman" w:eastAsia="Times New Roman" w:hAnsi="Times New Roman" w:cs="Times New Roman"/>
          <w:sz w:val="24"/>
          <w:szCs w:val="24"/>
        </w:rPr>
      </w:pPr>
      <w:r w:rsidRPr="003E4FBD">
        <w:rPr>
          <w:rFonts w:ascii="Times New Roman" w:eastAsia="Times New Roman" w:hAnsi="Times New Roman" w:cs="Times New Roman"/>
          <w:sz w:val="24"/>
          <w:szCs w:val="24"/>
        </w:rPr>
        <w:t xml:space="preserve">Datta, S., &amp; Jana, J. C. (2010). Genetic variability, heritability and correlation in chilli genotypes under Terai zone of West Bengal. </w:t>
      </w:r>
      <w:r w:rsidRPr="003E4FBD">
        <w:rPr>
          <w:rFonts w:ascii="Times New Roman" w:eastAsia="Times New Roman" w:hAnsi="Times New Roman" w:cs="Times New Roman"/>
          <w:i/>
          <w:iCs/>
          <w:sz w:val="24"/>
          <w:szCs w:val="24"/>
        </w:rPr>
        <w:t>SAARC Journal of Agriculture, 8</w:t>
      </w:r>
      <w:r w:rsidRPr="003E4FBD">
        <w:rPr>
          <w:rFonts w:ascii="Times New Roman" w:eastAsia="Times New Roman" w:hAnsi="Times New Roman" w:cs="Times New Roman"/>
          <w:sz w:val="24"/>
          <w:szCs w:val="24"/>
        </w:rPr>
        <w:t xml:space="preserve">(1), 33–45. </w:t>
      </w:r>
    </w:p>
    <w:p w14:paraId="25490B4A" w14:textId="77777777" w:rsidR="003E4FBD" w:rsidRPr="003E4FBD" w:rsidRDefault="003E4FBD" w:rsidP="003E4FBD">
      <w:pPr>
        <w:spacing w:before="100" w:beforeAutospacing="1" w:after="100" w:afterAutospacing="1" w:line="240" w:lineRule="auto"/>
        <w:rPr>
          <w:rFonts w:ascii="Times New Roman" w:eastAsia="Times New Roman" w:hAnsi="Times New Roman" w:cs="Times New Roman"/>
          <w:sz w:val="24"/>
          <w:szCs w:val="24"/>
        </w:rPr>
      </w:pPr>
      <w:r w:rsidRPr="003E4FBD">
        <w:rPr>
          <w:rFonts w:ascii="Times New Roman" w:eastAsia="Times New Roman" w:hAnsi="Times New Roman" w:cs="Times New Roman"/>
          <w:sz w:val="24"/>
          <w:szCs w:val="24"/>
        </w:rPr>
        <w:t>Deepika, D. D., Sharma, V. P., Mehta, G., Mehta, H., Pandey, C. D., Gaikwad, A. B., Mangal, M., Srivastava, A., Singh, A. K., Bharti, H., Abhishek, G. J., Madival, S. D., Danakumar, T., Gautam, R. K., Rana, J. C., Singh, G. P., &amp; Sharma, V. K. (2026). Dissecting the genetic diversity of chilli (</w:t>
      </w:r>
      <w:r w:rsidRPr="003E4FBD">
        <w:rPr>
          <w:rFonts w:ascii="Times New Roman" w:eastAsia="Times New Roman" w:hAnsi="Times New Roman" w:cs="Times New Roman"/>
          <w:i/>
          <w:iCs/>
          <w:sz w:val="24"/>
          <w:szCs w:val="24"/>
        </w:rPr>
        <w:t>Capsicum annuum</w:t>
      </w:r>
      <w:r w:rsidRPr="003E4FBD">
        <w:rPr>
          <w:rFonts w:ascii="Times New Roman" w:eastAsia="Times New Roman" w:hAnsi="Times New Roman" w:cs="Times New Roman"/>
          <w:sz w:val="24"/>
          <w:szCs w:val="24"/>
        </w:rPr>
        <w:t xml:space="preserve"> L.): A germplasm-wide analysis of agro-morphological traits. </w:t>
      </w:r>
      <w:r w:rsidRPr="003E4FBD">
        <w:rPr>
          <w:rFonts w:ascii="Times New Roman" w:eastAsia="Times New Roman" w:hAnsi="Times New Roman" w:cs="Times New Roman"/>
          <w:i/>
          <w:iCs/>
          <w:sz w:val="24"/>
          <w:szCs w:val="24"/>
        </w:rPr>
        <w:t>Crop Breeding, Genetics and Genomics, 8</w:t>
      </w:r>
      <w:r w:rsidRPr="003E4FBD">
        <w:rPr>
          <w:rFonts w:ascii="Times New Roman" w:eastAsia="Times New Roman" w:hAnsi="Times New Roman" w:cs="Times New Roman"/>
          <w:sz w:val="24"/>
          <w:szCs w:val="24"/>
        </w:rPr>
        <w:t xml:space="preserve">(1), e260003. </w:t>
      </w:r>
      <w:hyperlink r:id="rId14" w:history="1">
        <w:r w:rsidRPr="003E4FBD">
          <w:rPr>
            <w:rFonts w:ascii="Times New Roman" w:eastAsia="Times New Roman" w:hAnsi="Times New Roman" w:cs="Times New Roman"/>
            <w:color w:val="0000FF"/>
            <w:sz w:val="24"/>
            <w:szCs w:val="24"/>
            <w:u w:val="single"/>
          </w:rPr>
          <w:t>https://doi.org/10.20900/cbgg20260003</w:t>
        </w:r>
      </w:hyperlink>
    </w:p>
    <w:p w14:paraId="7E42E1DB" w14:textId="77777777" w:rsidR="003E4FBD" w:rsidRPr="003E4FBD" w:rsidRDefault="003E4FBD" w:rsidP="003E4FBD">
      <w:pPr>
        <w:spacing w:before="100" w:beforeAutospacing="1" w:after="100" w:afterAutospacing="1" w:line="240" w:lineRule="auto"/>
        <w:rPr>
          <w:rFonts w:ascii="Times New Roman" w:eastAsia="Times New Roman" w:hAnsi="Times New Roman" w:cs="Times New Roman"/>
          <w:sz w:val="24"/>
          <w:szCs w:val="24"/>
        </w:rPr>
      </w:pPr>
      <w:r w:rsidRPr="003E4FBD">
        <w:rPr>
          <w:rFonts w:ascii="Times New Roman" w:eastAsia="Times New Roman" w:hAnsi="Times New Roman" w:cs="Times New Roman"/>
          <w:sz w:val="24"/>
          <w:szCs w:val="24"/>
        </w:rPr>
        <w:t xml:space="preserve">Dewey, D. R., &amp; Lu, K. H. (1959). A correlation and path-coefficient analysis of components of crested wheatgrass seed production. </w:t>
      </w:r>
      <w:r w:rsidRPr="003E4FBD">
        <w:rPr>
          <w:rFonts w:ascii="Times New Roman" w:eastAsia="Times New Roman" w:hAnsi="Times New Roman" w:cs="Times New Roman"/>
          <w:i/>
          <w:iCs/>
          <w:sz w:val="24"/>
          <w:szCs w:val="24"/>
        </w:rPr>
        <w:t>Agronomy Journal, 51</w:t>
      </w:r>
      <w:r w:rsidRPr="003E4FBD">
        <w:rPr>
          <w:rFonts w:ascii="Times New Roman" w:eastAsia="Times New Roman" w:hAnsi="Times New Roman" w:cs="Times New Roman"/>
          <w:sz w:val="24"/>
          <w:szCs w:val="24"/>
        </w:rPr>
        <w:t xml:space="preserve">(9), 515–518. </w:t>
      </w:r>
      <w:hyperlink r:id="rId15" w:history="1">
        <w:r w:rsidRPr="003E4FBD">
          <w:rPr>
            <w:rFonts w:ascii="Times New Roman" w:eastAsia="Times New Roman" w:hAnsi="Times New Roman" w:cs="Times New Roman"/>
            <w:color w:val="0000FF"/>
            <w:sz w:val="24"/>
            <w:szCs w:val="24"/>
            <w:u w:val="single"/>
          </w:rPr>
          <w:t>https://doi.org/10.2134/agronj1959.00021962005100090002x</w:t>
        </w:r>
      </w:hyperlink>
    </w:p>
    <w:p w14:paraId="66DF95CD" w14:textId="77777777" w:rsidR="003E4FBD" w:rsidRPr="003E4FBD" w:rsidRDefault="003E4FBD" w:rsidP="003E4FBD">
      <w:pPr>
        <w:spacing w:before="100" w:beforeAutospacing="1" w:after="100" w:afterAutospacing="1" w:line="240" w:lineRule="auto"/>
        <w:rPr>
          <w:rFonts w:ascii="Times New Roman" w:eastAsia="Times New Roman" w:hAnsi="Times New Roman" w:cs="Times New Roman"/>
          <w:sz w:val="24"/>
          <w:szCs w:val="24"/>
        </w:rPr>
      </w:pPr>
      <w:r w:rsidRPr="003E4FBD">
        <w:rPr>
          <w:rFonts w:ascii="Times New Roman" w:eastAsia="Times New Roman" w:hAnsi="Times New Roman" w:cs="Times New Roman"/>
          <w:sz w:val="24"/>
          <w:szCs w:val="24"/>
        </w:rPr>
        <w:t>Gupta, A. M., Singh, D., &amp; Kumar, A. (2009). Genetic variability, genetic advance and correlation in chilli (</w:t>
      </w:r>
      <w:r w:rsidRPr="003E4FBD">
        <w:rPr>
          <w:rFonts w:ascii="Times New Roman" w:eastAsia="Times New Roman" w:hAnsi="Times New Roman" w:cs="Times New Roman"/>
          <w:i/>
          <w:iCs/>
          <w:sz w:val="24"/>
          <w:szCs w:val="24"/>
        </w:rPr>
        <w:t>Capsicum annuum</w:t>
      </w:r>
      <w:r w:rsidRPr="003E4FBD">
        <w:rPr>
          <w:rFonts w:ascii="Times New Roman" w:eastAsia="Times New Roman" w:hAnsi="Times New Roman" w:cs="Times New Roman"/>
          <w:sz w:val="24"/>
          <w:szCs w:val="24"/>
        </w:rPr>
        <w:t xml:space="preserve">). </w:t>
      </w:r>
      <w:r w:rsidRPr="003E4FBD">
        <w:rPr>
          <w:rFonts w:ascii="Times New Roman" w:eastAsia="Times New Roman" w:hAnsi="Times New Roman" w:cs="Times New Roman"/>
          <w:i/>
          <w:iCs/>
          <w:sz w:val="24"/>
          <w:szCs w:val="24"/>
        </w:rPr>
        <w:t>Indian Journal of Agricultural Sciences, 79</w:t>
      </w:r>
      <w:r w:rsidRPr="003E4FBD">
        <w:rPr>
          <w:rFonts w:ascii="Times New Roman" w:eastAsia="Times New Roman" w:hAnsi="Times New Roman" w:cs="Times New Roman"/>
          <w:sz w:val="24"/>
          <w:szCs w:val="24"/>
        </w:rPr>
        <w:t xml:space="preserve">(3), 221–223. </w:t>
      </w:r>
      <w:hyperlink r:id="rId16" w:history="1">
        <w:r w:rsidRPr="003E4FBD">
          <w:rPr>
            <w:rFonts w:ascii="Times New Roman" w:eastAsia="Times New Roman" w:hAnsi="Times New Roman" w:cs="Times New Roman"/>
            <w:color w:val="0000FF"/>
            <w:sz w:val="24"/>
            <w:szCs w:val="24"/>
            <w:u w:val="single"/>
          </w:rPr>
          <w:t>https://epubs.icar.org.in/index.php/IJAgS/article/view/5287</w:t>
        </w:r>
      </w:hyperlink>
    </w:p>
    <w:p w14:paraId="2A82D46E" w14:textId="77777777" w:rsidR="003E4FBD" w:rsidRPr="003E4FBD" w:rsidRDefault="003E4FBD" w:rsidP="003E4FBD">
      <w:pPr>
        <w:spacing w:before="100" w:beforeAutospacing="1" w:after="100" w:afterAutospacing="1" w:line="240" w:lineRule="auto"/>
        <w:rPr>
          <w:rFonts w:ascii="Times New Roman" w:eastAsia="Times New Roman" w:hAnsi="Times New Roman" w:cs="Times New Roman"/>
          <w:sz w:val="24"/>
          <w:szCs w:val="24"/>
        </w:rPr>
      </w:pPr>
      <w:r w:rsidRPr="003E4FBD">
        <w:rPr>
          <w:rFonts w:ascii="Times New Roman" w:eastAsia="Times New Roman" w:hAnsi="Times New Roman" w:cs="Times New Roman"/>
          <w:sz w:val="24"/>
          <w:szCs w:val="24"/>
        </w:rPr>
        <w:t>Janaki, M., Venkata Ramana, C., Naram Naidu, L., Dilip Babu, J., Koteswara Rao, K., &amp; Uma Krishna, K. (2018). Character association and path co-efficient analysis studies on yield and yield attributing characters in chilli (</w:t>
      </w:r>
      <w:r w:rsidRPr="003E4FBD">
        <w:rPr>
          <w:rFonts w:ascii="Times New Roman" w:eastAsia="Times New Roman" w:hAnsi="Times New Roman" w:cs="Times New Roman"/>
          <w:i/>
          <w:iCs/>
          <w:sz w:val="24"/>
          <w:szCs w:val="24"/>
        </w:rPr>
        <w:t>Capsicum annuum</w:t>
      </w:r>
      <w:r w:rsidRPr="003E4FBD">
        <w:rPr>
          <w:rFonts w:ascii="Times New Roman" w:eastAsia="Times New Roman" w:hAnsi="Times New Roman" w:cs="Times New Roman"/>
          <w:sz w:val="24"/>
          <w:szCs w:val="24"/>
        </w:rPr>
        <w:t xml:space="preserve"> L.). </w:t>
      </w:r>
      <w:r w:rsidRPr="003E4FBD">
        <w:rPr>
          <w:rFonts w:ascii="Times New Roman" w:eastAsia="Times New Roman" w:hAnsi="Times New Roman" w:cs="Times New Roman"/>
          <w:i/>
          <w:iCs/>
          <w:sz w:val="24"/>
          <w:szCs w:val="24"/>
        </w:rPr>
        <w:t>Electronic Journal of Plant Breeding, 9</w:t>
      </w:r>
      <w:r w:rsidRPr="003E4FBD">
        <w:rPr>
          <w:rFonts w:ascii="Times New Roman" w:eastAsia="Times New Roman" w:hAnsi="Times New Roman" w:cs="Times New Roman"/>
          <w:sz w:val="24"/>
          <w:szCs w:val="24"/>
        </w:rPr>
        <w:t xml:space="preserve">(2), 558–563. </w:t>
      </w:r>
      <w:hyperlink r:id="rId17" w:history="1">
        <w:r w:rsidRPr="003E4FBD">
          <w:rPr>
            <w:rFonts w:ascii="Times New Roman" w:eastAsia="Times New Roman" w:hAnsi="Times New Roman" w:cs="Times New Roman"/>
            <w:color w:val="0000FF"/>
            <w:sz w:val="24"/>
            <w:szCs w:val="24"/>
            <w:u w:val="single"/>
          </w:rPr>
          <w:t>https://doi.org/10.5958/0975-928X.2018.00068.6</w:t>
        </w:r>
      </w:hyperlink>
    </w:p>
    <w:p w14:paraId="781C5C92" w14:textId="77777777" w:rsidR="003E4FBD" w:rsidRPr="003E4FBD" w:rsidRDefault="003E4FBD" w:rsidP="003E4FBD">
      <w:pPr>
        <w:spacing w:before="100" w:beforeAutospacing="1" w:after="100" w:afterAutospacing="1" w:line="240" w:lineRule="auto"/>
        <w:rPr>
          <w:rFonts w:ascii="Times New Roman" w:eastAsia="Times New Roman" w:hAnsi="Times New Roman" w:cs="Times New Roman"/>
          <w:sz w:val="24"/>
          <w:szCs w:val="24"/>
        </w:rPr>
      </w:pPr>
      <w:r w:rsidRPr="003E4FBD">
        <w:rPr>
          <w:rFonts w:ascii="Times New Roman" w:eastAsia="Times New Roman" w:hAnsi="Times New Roman" w:cs="Times New Roman"/>
          <w:sz w:val="24"/>
          <w:szCs w:val="24"/>
        </w:rPr>
        <w:t>Karim, K. M. R., Rafii, M. Y., Misran, A. B., Ismail, M. F. B., Harun, A. R., Khan, M. M. H., &amp; Chowdhury, M. F. N. (2021). Current and prospective strategies in the varietal improvement of chilli (</w:t>
      </w:r>
      <w:r w:rsidRPr="003E4FBD">
        <w:rPr>
          <w:rFonts w:ascii="Times New Roman" w:eastAsia="Times New Roman" w:hAnsi="Times New Roman" w:cs="Times New Roman"/>
          <w:i/>
          <w:iCs/>
          <w:sz w:val="24"/>
          <w:szCs w:val="24"/>
        </w:rPr>
        <w:t>Capsicum annuum</w:t>
      </w:r>
      <w:r w:rsidRPr="003E4FBD">
        <w:rPr>
          <w:rFonts w:ascii="Times New Roman" w:eastAsia="Times New Roman" w:hAnsi="Times New Roman" w:cs="Times New Roman"/>
          <w:sz w:val="24"/>
          <w:szCs w:val="24"/>
        </w:rPr>
        <w:t xml:space="preserve"> L.), specially heterosis breeding. </w:t>
      </w:r>
      <w:r w:rsidRPr="003E4FBD">
        <w:rPr>
          <w:rFonts w:ascii="Times New Roman" w:eastAsia="Times New Roman" w:hAnsi="Times New Roman" w:cs="Times New Roman"/>
          <w:i/>
          <w:iCs/>
          <w:sz w:val="24"/>
          <w:szCs w:val="24"/>
        </w:rPr>
        <w:t>Agronomy, 11</w:t>
      </w:r>
      <w:r w:rsidRPr="003E4FBD">
        <w:rPr>
          <w:rFonts w:ascii="Times New Roman" w:eastAsia="Times New Roman" w:hAnsi="Times New Roman" w:cs="Times New Roman"/>
          <w:sz w:val="24"/>
          <w:szCs w:val="24"/>
        </w:rPr>
        <w:t xml:space="preserve">(11), 2217. </w:t>
      </w:r>
      <w:hyperlink r:id="rId18" w:history="1">
        <w:r w:rsidRPr="003E4FBD">
          <w:rPr>
            <w:rFonts w:ascii="Times New Roman" w:eastAsia="Times New Roman" w:hAnsi="Times New Roman" w:cs="Times New Roman"/>
            <w:color w:val="0000FF"/>
            <w:sz w:val="24"/>
            <w:szCs w:val="24"/>
            <w:u w:val="single"/>
          </w:rPr>
          <w:t>https://doi.org/10.3390/agronomy11112217</w:t>
        </w:r>
      </w:hyperlink>
    </w:p>
    <w:p w14:paraId="73183A5B" w14:textId="77777777" w:rsidR="003E4FBD" w:rsidRPr="003E4FBD" w:rsidRDefault="003E4FBD" w:rsidP="003E4FBD">
      <w:pPr>
        <w:spacing w:before="100" w:beforeAutospacing="1" w:after="100" w:afterAutospacing="1" w:line="240" w:lineRule="auto"/>
        <w:rPr>
          <w:rFonts w:ascii="Times New Roman" w:eastAsia="Times New Roman" w:hAnsi="Times New Roman" w:cs="Times New Roman"/>
          <w:sz w:val="24"/>
          <w:szCs w:val="24"/>
        </w:rPr>
      </w:pPr>
      <w:r w:rsidRPr="003E4FBD">
        <w:rPr>
          <w:rFonts w:ascii="Times New Roman" w:eastAsia="Times New Roman" w:hAnsi="Times New Roman" w:cs="Times New Roman"/>
          <w:sz w:val="24"/>
          <w:szCs w:val="24"/>
        </w:rPr>
        <w:t>Komala, M., Lakshmi, K. S., &amp; Madhavi, N. (2023). Recent advances in crop improvement of chilli (</w:t>
      </w:r>
      <w:r w:rsidRPr="003E4FBD">
        <w:rPr>
          <w:rFonts w:ascii="Times New Roman" w:eastAsia="Times New Roman" w:hAnsi="Times New Roman" w:cs="Times New Roman"/>
          <w:i/>
          <w:iCs/>
          <w:sz w:val="24"/>
          <w:szCs w:val="24"/>
        </w:rPr>
        <w:t>Capsicum annuum</w:t>
      </w:r>
      <w:r w:rsidRPr="003E4FBD">
        <w:rPr>
          <w:rFonts w:ascii="Times New Roman" w:eastAsia="Times New Roman" w:hAnsi="Times New Roman" w:cs="Times New Roman"/>
          <w:sz w:val="24"/>
          <w:szCs w:val="24"/>
        </w:rPr>
        <w:t xml:space="preserve"> L.) for high fruit yield and quality. </w:t>
      </w:r>
      <w:r w:rsidRPr="003E4FBD">
        <w:rPr>
          <w:rFonts w:ascii="Times New Roman" w:eastAsia="Times New Roman" w:hAnsi="Times New Roman" w:cs="Times New Roman"/>
          <w:i/>
          <w:iCs/>
          <w:sz w:val="24"/>
          <w:szCs w:val="24"/>
        </w:rPr>
        <w:t>Journal of Experimental Agriculture International, 45</w:t>
      </w:r>
      <w:r w:rsidRPr="003E4FBD">
        <w:rPr>
          <w:rFonts w:ascii="Times New Roman" w:eastAsia="Times New Roman" w:hAnsi="Times New Roman" w:cs="Times New Roman"/>
          <w:sz w:val="24"/>
          <w:szCs w:val="24"/>
        </w:rPr>
        <w:t xml:space="preserve">(8), 21–29. </w:t>
      </w:r>
      <w:hyperlink r:id="rId19" w:history="1">
        <w:r w:rsidRPr="003E4FBD">
          <w:rPr>
            <w:rFonts w:ascii="Times New Roman" w:eastAsia="Times New Roman" w:hAnsi="Times New Roman" w:cs="Times New Roman"/>
            <w:color w:val="0000FF"/>
            <w:sz w:val="24"/>
            <w:szCs w:val="24"/>
            <w:u w:val="single"/>
          </w:rPr>
          <w:t>https://doi.org/10.9734/jeai/2023/v45i82151</w:t>
        </w:r>
      </w:hyperlink>
    </w:p>
    <w:p w14:paraId="0383B5DD" w14:textId="77777777" w:rsidR="003E4FBD" w:rsidRPr="003E4FBD" w:rsidRDefault="003E4FBD" w:rsidP="003E4FBD">
      <w:pPr>
        <w:spacing w:before="100" w:beforeAutospacing="1" w:after="100" w:afterAutospacing="1" w:line="240" w:lineRule="auto"/>
        <w:rPr>
          <w:rFonts w:ascii="Times New Roman" w:eastAsia="Times New Roman" w:hAnsi="Times New Roman" w:cs="Times New Roman"/>
          <w:sz w:val="24"/>
          <w:szCs w:val="24"/>
        </w:rPr>
      </w:pPr>
      <w:r w:rsidRPr="003E4FBD">
        <w:rPr>
          <w:rFonts w:ascii="Times New Roman" w:eastAsia="Times New Roman" w:hAnsi="Times New Roman" w:cs="Times New Roman"/>
          <w:sz w:val="24"/>
          <w:szCs w:val="24"/>
        </w:rPr>
        <w:lastRenderedPageBreak/>
        <w:t xml:space="preserve">Madhavi Reddy, K., Ponnam, N., Barik, S., Reddy, V. R., Saha, K., Lakshamana Reddy, D. C., &amp; Sujatha, K. (2024). Chillies and capsicums in India. In P. N. Ravindran, K. Sivaraman, S. Devasahayam, &amp; K. N. Babu (Eds.), </w:t>
      </w:r>
      <w:r w:rsidRPr="003E4FBD">
        <w:rPr>
          <w:rFonts w:ascii="Times New Roman" w:eastAsia="Times New Roman" w:hAnsi="Times New Roman" w:cs="Times New Roman"/>
          <w:i/>
          <w:iCs/>
          <w:sz w:val="24"/>
          <w:szCs w:val="24"/>
        </w:rPr>
        <w:t>Handbook of spices in India: 75 years of research and development</w:t>
      </w:r>
      <w:r w:rsidRPr="003E4FBD">
        <w:rPr>
          <w:rFonts w:ascii="Times New Roman" w:eastAsia="Times New Roman" w:hAnsi="Times New Roman" w:cs="Times New Roman"/>
          <w:sz w:val="24"/>
          <w:szCs w:val="24"/>
        </w:rPr>
        <w:t xml:space="preserve"> (pp. 2033–2084). Springer Nature Singapore. </w:t>
      </w:r>
      <w:hyperlink r:id="rId20" w:history="1">
        <w:r w:rsidRPr="003E4FBD">
          <w:rPr>
            <w:rFonts w:ascii="Times New Roman" w:eastAsia="Times New Roman" w:hAnsi="Times New Roman" w:cs="Times New Roman"/>
            <w:color w:val="0000FF"/>
            <w:sz w:val="24"/>
            <w:szCs w:val="24"/>
            <w:u w:val="single"/>
          </w:rPr>
          <w:t>https://doi.org/10.1007/978-981-19-3728-6_28</w:t>
        </w:r>
      </w:hyperlink>
    </w:p>
    <w:p w14:paraId="6EE49C0D" w14:textId="77777777" w:rsidR="003E4FBD" w:rsidRPr="003E4FBD" w:rsidRDefault="003E4FBD" w:rsidP="003E4FBD">
      <w:pPr>
        <w:spacing w:before="100" w:beforeAutospacing="1" w:after="100" w:afterAutospacing="1" w:line="240" w:lineRule="auto"/>
        <w:rPr>
          <w:rFonts w:ascii="Times New Roman" w:eastAsia="Times New Roman" w:hAnsi="Times New Roman" w:cs="Times New Roman"/>
          <w:sz w:val="24"/>
          <w:szCs w:val="24"/>
        </w:rPr>
      </w:pPr>
      <w:r w:rsidRPr="003E4FBD">
        <w:rPr>
          <w:rFonts w:ascii="Times New Roman" w:eastAsia="Times New Roman" w:hAnsi="Times New Roman" w:cs="Times New Roman"/>
          <w:sz w:val="24"/>
          <w:szCs w:val="24"/>
        </w:rPr>
        <w:t>Nayak, V. H., Patil, R. S., Tembhurne, B. V., Poornima, Khan, H., Harshitha, M., Sampathkumar, M. V., &amp; Yashashwini, M. H. (2025). Genetic variability and correlation studies in F4 population of the cross JNA1 and Byadgi Dabbi in chilli (</w:t>
      </w:r>
      <w:r w:rsidRPr="003E4FBD">
        <w:rPr>
          <w:rFonts w:ascii="Times New Roman" w:eastAsia="Times New Roman" w:hAnsi="Times New Roman" w:cs="Times New Roman"/>
          <w:i/>
          <w:iCs/>
          <w:sz w:val="24"/>
          <w:szCs w:val="24"/>
        </w:rPr>
        <w:t>Capsicum annuum</w:t>
      </w:r>
      <w:r w:rsidRPr="003E4FBD">
        <w:rPr>
          <w:rFonts w:ascii="Times New Roman" w:eastAsia="Times New Roman" w:hAnsi="Times New Roman" w:cs="Times New Roman"/>
          <w:sz w:val="24"/>
          <w:szCs w:val="24"/>
        </w:rPr>
        <w:t xml:space="preserve"> L.). </w:t>
      </w:r>
      <w:r w:rsidRPr="003E4FBD">
        <w:rPr>
          <w:rFonts w:ascii="Times New Roman" w:eastAsia="Times New Roman" w:hAnsi="Times New Roman" w:cs="Times New Roman"/>
          <w:i/>
          <w:iCs/>
          <w:sz w:val="24"/>
          <w:szCs w:val="24"/>
        </w:rPr>
        <w:t>Plant Cell Biotechnology and Molecular Biology, 26</w:t>
      </w:r>
      <w:r w:rsidRPr="003E4FBD">
        <w:rPr>
          <w:rFonts w:ascii="Times New Roman" w:eastAsia="Times New Roman" w:hAnsi="Times New Roman" w:cs="Times New Roman"/>
          <w:sz w:val="24"/>
          <w:szCs w:val="24"/>
        </w:rPr>
        <w:t xml:space="preserve">(9–10), 343–353. </w:t>
      </w:r>
      <w:hyperlink r:id="rId21" w:history="1">
        <w:r w:rsidRPr="003E4FBD">
          <w:rPr>
            <w:rFonts w:ascii="Times New Roman" w:eastAsia="Times New Roman" w:hAnsi="Times New Roman" w:cs="Times New Roman"/>
            <w:color w:val="0000FF"/>
            <w:sz w:val="24"/>
            <w:szCs w:val="24"/>
            <w:u w:val="single"/>
          </w:rPr>
          <w:t>https://doi.org/10.56557/pcbmb/2025/v26i9-109880</w:t>
        </w:r>
      </w:hyperlink>
    </w:p>
    <w:p w14:paraId="53438479" w14:textId="77777777" w:rsidR="003E4FBD" w:rsidRPr="003E4FBD" w:rsidRDefault="003E4FBD" w:rsidP="003E4FBD">
      <w:pPr>
        <w:spacing w:before="100" w:beforeAutospacing="1" w:after="100" w:afterAutospacing="1" w:line="240" w:lineRule="auto"/>
        <w:rPr>
          <w:rFonts w:ascii="Times New Roman" w:eastAsia="Times New Roman" w:hAnsi="Times New Roman" w:cs="Times New Roman"/>
          <w:sz w:val="24"/>
          <w:szCs w:val="24"/>
        </w:rPr>
      </w:pPr>
      <w:r w:rsidRPr="003E4FBD">
        <w:rPr>
          <w:rFonts w:ascii="Times New Roman" w:eastAsia="Times New Roman" w:hAnsi="Times New Roman" w:cs="Times New Roman"/>
          <w:sz w:val="24"/>
          <w:szCs w:val="24"/>
        </w:rPr>
        <w:t>Patel, D. K., Patel, B. R., Patel, J. R., &amp; Kuchhadiya, G. V. (2015). Genetic variability and character association studies for green fruit yield and quality component traits in chilli (</w:t>
      </w:r>
      <w:r w:rsidRPr="003E4FBD">
        <w:rPr>
          <w:rFonts w:ascii="Times New Roman" w:eastAsia="Times New Roman" w:hAnsi="Times New Roman" w:cs="Times New Roman"/>
          <w:i/>
          <w:iCs/>
          <w:sz w:val="24"/>
          <w:szCs w:val="24"/>
        </w:rPr>
        <w:t>Capsicum annuum</w:t>
      </w:r>
      <w:r w:rsidRPr="003E4FBD">
        <w:rPr>
          <w:rFonts w:ascii="Times New Roman" w:eastAsia="Times New Roman" w:hAnsi="Times New Roman" w:cs="Times New Roman"/>
          <w:sz w:val="24"/>
          <w:szCs w:val="24"/>
        </w:rPr>
        <w:t xml:space="preserve"> var. </w:t>
      </w:r>
      <w:r w:rsidRPr="003E4FBD">
        <w:rPr>
          <w:rFonts w:ascii="Times New Roman" w:eastAsia="Times New Roman" w:hAnsi="Times New Roman" w:cs="Times New Roman"/>
          <w:i/>
          <w:iCs/>
          <w:sz w:val="24"/>
          <w:szCs w:val="24"/>
        </w:rPr>
        <w:t>longum</w:t>
      </w:r>
      <w:r w:rsidRPr="003E4FBD">
        <w:rPr>
          <w:rFonts w:ascii="Times New Roman" w:eastAsia="Times New Roman" w:hAnsi="Times New Roman" w:cs="Times New Roman"/>
          <w:sz w:val="24"/>
          <w:szCs w:val="24"/>
        </w:rPr>
        <w:t xml:space="preserve"> (DC.) Sendt.). </w:t>
      </w:r>
      <w:r w:rsidRPr="003E4FBD">
        <w:rPr>
          <w:rFonts w:ascii="Times New Roman" w:eastAsia="Times New Roman" w:hAnsi="Times New Roman" w:cs="Times New Roman"/>
          <w:i/>
          <w:iCs/>
          <w:sz w:val="24"/>
          <w:szCs w:val="24"/>
        </w:rPr>
        <w:t>Electronic Journal of Plant Breeding, 6</w:t>
      </w:r>
      <w:r w:rsidRPr="003E4FBD">
        <w:rPr>
          <w:rFonts w:ascii="Times New Roman" w:eastAsia="Times New Roman" w:hAnsi="Times New Roman" w:cs="Times New Roman"/>
          <w:sz w:val="24"/>
          <w:szCs w:val="24"/>
        </w:rPr>
        <w:t xml:space="preserve">(2), 472–478. </w:t>
      </w:r>
      <w:hyperlink r:id="rId22" w:history="1">
        <w:r w:rsidRPr="003E4FBD">
          <w:rPr>
            <w:rFonts w:ascii="Times New Roman" w:eastAsia="Times New Roman" w:hAnsi="Times New Roman" w:cs="Times New Roman"/>
            <w:color w:val="0000FF"/>
            <w:sz w:val="24"/>
            <w:szCs w:val="24"/>
            <w:u w:val="single"/>
          </w:rPr>
          <w:t>https://www.ejplantbreeding.org/index.php/ejpb/article/download/2182/1872/4552</w:t>
        </w:r>
      </w:hyperlink>
    </w:p>
    <w:p w14:paraId="603E0992" w14:textId="77777777" w:rsidR="003E4FBD" w:rsidRPr="003E4FBD" w:rsidRDefault="003E4FBD" w:rsidP="003E4FBD">
      <w:pPr>
        <w:spacing w:before="100" w:beforeAutospacing="1" w:after="100" w:afterAutospacing="1" w:line="240" w:lineRule="auto"/>
        <w:rPr>
          <w:rFonts w:ascii="Times New Roman" w:eastAsia="Times New Roman" w:hAnsi="Times New Roman" w:cs="Times New Roman"/>
          <w:sz w:val="24"/>
          <w:szCs w:val="24"/>
        </w:rPr>
      </w:pPr>
      <w:r w:rsidRPr="003E4FBD">
        <w:rPr>
          <w:rFonts w:ascii="Times New Roman" w:eastAsia="Times New Roman" w:hAnsi="Times New Roman" w:cs="Times New Roman"/>
          <w:sz w:val="24"/>
          <w:szCs w:val="24"/>
        </w:rPr>
        <w:t xml:space="preserve">Rana, M., Sharma, R., Sharma, P., Kumar, S., Kumar, D., &amp; Dogra, R. K. (2015). Correlation and path-coefficient analysis for yield and its contributing traits in capsicum, </w:t>
      </w:r>
      <w:r w:rsidRPr="003E4FBD">
        <w:rPr>
          <w:rFonts w:ascii="Times New Roman" w:eastAsia="Times New Roman" w:hAnsi="Times New Roman" w:cs="Times New Roman"/>
          <w:i/>
          <w:iCs/>
          <w:sz w:val="24"/>
          <w:szCs w:val="24"/>
        </w:rPr>
        <w:t>Capsicum annuum</w:t>
      </w:r>
      <w:r w:rsidRPr="003E4FBD">
        <w:rPr>
          <w:rFonts w:ascii="Times New Roman" w:eastAsia="Times New Roman" w:hAnsi="Times New Roman" w:cs="Times New Roman"/>
          <w:sz w:val="24"/>
          <w:szCs w:val="24"/>
        </w:rPr>
        <w:t xml:space="preserve"> L. </w:t>
      </w:r>
      <w:r w:rsidRPr="003E4FBD">
        <w:rPr>
          <w:rFonts w:ascii="Times New Roman" w:eastAsia="Times New Roman" w:hAnsi="Times New Roman" w:cs="Times New Roman"/>
          <w:i/>
          <w:iCs/>
          <w:sz w:val="24"/>
          <w:szCs w:val="24"/>
        </w:rPr>
        <w:t>International Journal of Farm Sciences, 5</w:t>
      </w:r>
      <w:r w:rsidRPr="003E4FBD">
        <w:rPr>
          <w:rFonts w:ascii="Times New Roman" w:eastAsia="Times New Roman" w:hAnsi="Times New Roman" w:cs="Times New Roman"/>
          <w:sz w:val="24"/>
          <w:szCs w:val="24"/>
        </w:rPr>
        <w:t xml:space="preserve">(2), 66–73. </w:t>
      </w:r>
      <w:hyperlink r:id="rId23" w:history="1">
        <w:r w:rsidRPr="003E4FBD">
          <w:rPr>
            <w:rFonts w:ascii="Times New Roman" w:eastAsia="Times New Roman" w:hAnsi="Times New Roman" w:cs="Times New Roman"/>
            <w:color w:val="0000FF"/>
            <w:sz w:val="24"/>
            <w:szCs w:val="24"/>
            <w:u w:val="single"/>
          </w:rPr>
          <w:t>https://indianjournals.com/article/ijfs-5-2-011</w:t>
        </w:r>
      </w:hyperlink>
    </w:p>
    <w:p w14:paraId="47020A4B" w14:textId="77777777" w:rsidR="003E4FBD" w:rsidRPr="003E4FBD" w:rsidRDefault="003E4FBD" w:rsidP="003E4FBD">
      <w:pPr>
        <w:spacing w:before="100" w:beforeAutospacing="1" w:after="100" w:afterAutospacing="1" w:line="240" w:lineRule="auto"/>
        <w:rPr>
          <w:rFonts w:ascii="Times New Roman" w:eastAsia="Times New Roman" w:hAnsi="Times New Roman" w:cs="Times New Roman"/>
          <w:sz w:val="24"/>
          <w:szCs w:val="24"/>
        </w:rPr>
      </w:pPr>
      <w:r w:rsidRPr="003E4FBD">
        <w:rPr>
          <w:rFonts w:ascii="Times New Roman" w:eastAsia="Times New Roman" w:hAnsi="Times New Roman" w:cs="Times New Roman"/>
          <w:sz w:val="24"/>
          <w:szCs w:val="24"/>
        </w:rPr>
        <w:t>Sahmat, S. S., Rafii, M. Y., Oladosu, Y., Jusoh, M., Hakiman, M., &amp; Mohidin, H. (2024). Unravelling the dynamics of genotype and environment interactions on chilli (</w:t>
      </w:r>
      <w:r w:rsidRPr="003E4FBD">
        <w:rPr>
          <w:rFonts w:ascii="Times New Roman" w:eastAsia="Times New Roman" w:hAnsi="Times New Roman" w:cs="Times New Roman"/>
          <w:i/>
          <w:iCs/>
          <w:sz w:val="24"/>
          <w:szCs w:val="24"/>
        </w:rPr>
        <w:t>Capsicum annuum</w:t>
      </w:r>
      <w:r w:rsidRPr="003E4FBD">
        <w:rPr>
          <w:rFonts w:ascii="Times New Roman" w:eastAsia="Times New Roman" w:hAnsi="Times New Roman" w:cs="Times New Roman"/>
          <w:sz w:val="24"/>
          <w:szCs w:val="24"/>
        </w:rPr>
        <w:t xml:space="preserve"> L.) yield-related attributes in soilless planting systems. </w:t>
      </w:r>
      <w:r w:rsidRPr="003E4FBD">
        <w:rPr>
          <w:rFonts w:ascii="Times New Roman" w:eastAsia="Times New Roman" w:hAnsi="Times New Roman" w:cs="Times New Roman"/>
          <w:i/>
          <w:iCs/>
          <w:sz w:val="24"/>
          <w:szCs w:val="24"/>
        </w:rPr>
        <w:t>Scientific Reports, 14</w:t>
      </w:r>
      <w:r w:rsidRPr="003E4FBD">
        <w:rPr>
          <w:rFonts w:ascii="Times New Roman" w:eastAsia="Times New Roman" w:hAnsi="Times New Roman" w:cs="Times New Roman"/>
          <w:sz w:val="24"/>
          <w:szCs w:val="24"/>
        </w:rPr>
        <w:t xml:space="preserve">, 1698. </w:t>
      </w:r>
      <w:hyperlink r:id="rId24" w:history="1">
        <w:r w:rsidRPr="003E4FBD">
          <w:rPr>
            <w:rFonts w:ascii="Times New Roman" w:eastAsia="Times New Roman" w:hAnsi="Times New Roman" w:cs="Times New Roman"/>
            <w:color w:val="0000FF"/>
            <w:sz w:val="24"/>
            <w:szCs w:val="24"/>
            <w:u w:val="single"/>
          </w:rPr>
          <w:t>https://doi.org/10.1038/s41598-023-50381-0</w:t>
        </w:r>
      </w:hyperlink>
    </w:p>
    <w:p w14:paraId="3451BA6F" w14:textId="77777777" w:rsidR="003E4FBD" w:rsidRPr="003E4FBD" w:rsidRDefault="003E4FBD" w:rsidP="003E4FBD">
      <w:pPr>
        <w:spacing w:before="100" w:beforeAutospacing="1" w:after="100" w:afterAutospacing="1" w:line="240" w:lineRule="auto"/>
        <w:rPr>
          <w:rFonts w:ascii="Times New Roman" w:eastAsia="Times New Roman" w:hAnsi="Times New Roman" w:cs="Times New Roman"/>
          <w:sz w:val="24"/>
          <w:szCs w:val="24"/>
        </w:rPr>
      </w:pPr>
      <w:r w:rsidRPr="003E4FBD">
        <w:rPr>
          <w:rFonts w:ascii="Times New Roman" w:eastAsia="Times New Roman" w:hAnsi="Times New Roman" w:cs="Times New Roman"/>
          <w:sz w:val="24"/>
          <w:szCs w:val="24"/>
        </w:rPr>
        <w:t xml:space="preserve">Sarkar, S., Murmu, D., Chattopadhyay, A., &amp; Hazra, P. (2009). Genetic variability, correlation and path analysis of some morphological characters in chilli. </w:t>
      </w:r>
      <w:r w:rsidRPr="003E4FBD">
        <w:rPr>
          <w:rFonts w:ascii="Times New Roman" w:eastAsia="Times New Roman" w:hAnsi="Times New Roman" w:cs="Times New Roman"/>
          <w:i/>
          <w:iCs/>
          <w:sz w:val="24"/>
          <w:szCs w:val="24"/>
        </w:rPr>
        <w:t>Journal of Crop and Weed, 5</w:t>
      </w:r>
      <w:r w:rsidRPr="003E4FBD">
        <w:rPr>
          <w:rFonts w:ascii="Times New Roman" w:eastAsia="Times New Roman" w:hAnsi="Times New Roman" w:cs="Times New Roman"/>
          <w:sz w:val="24"/>
          <w:szCs w:val="24"/>
        </w:rPr>
        <w:t xml:space="preserve">(1), 157–161. </w:t>
      </w:r>
      <w:hyperlink r:id="rId25" w:history="1">
        <w:r w:rsidRPr="003E4FBD">
          <w:rPr>
            <w:rFonts w:ascii="Times New Roman" w:eastAsia="Times New Roman" w:hAnsi="Times New Roman" w:cs="Times New Roman"/>
            <w:color w:val="0000FF"/>
            <w:sz w:val="24"/>
            <w:szCs w:val="24"/>
            <w:u w:val="single"/>
          </w:rPr>
          <w:t>https://www.cwss.in/Journal/Complete_jurnal/Vol5_1__32.pdf</w:t>
        </w:r>
      </w:hyperlink>
    </w:p>
    <w:p w14:paraId="3E6A1056" w14:textId="77777777" w:rsidR="003E4FBD" w:rsidRPr="003E4FBD" w:rsidRDefault="003E4FBD" w:rsidP="003E4FBD">
      <w:pPr>
        <w:spacing w:before="100" w:beforeAutospacing="1" w:after="100" w:afterAutospacing="1" w:line="240" w:lineRule="auto"/>
        <w:rPr>
          <w:rFonts w:ascii="Times New Roman" w:eastAsia="Times New Roman" w:hAnsi="Times New Roman" w:cs="Times New Roman"/>
          <w:sz w:val="24"/>
          <w:szCs w:val="24"/>
        </w:rPr>
      </w:pPr>
      <w:r w:rsidRPr="003E4FBD">
        <w:rPr>
          <w:rFonts w:ascii="Times New Roman" w:eastAsia="Times New Roman" w:hAnsi="Times New Roman" w:cs="Times New Roman"/>
          <w:sz w:val="24"/>
          <w:szCs w:val="24"/>
        </w:rPr>
        <w:t>Shweta, Basavarajappa, H. R., Satish, D., Jagadeesha, R. C., Hanachinmani, C. N., &amp; Dileepkumar, A. M. (2018). Genetic correlation and path coefficient analysis in chilli (</w:t>
      </w:r>
      <w:r w:rsidRPr="003E4FBD">
        <w:rPr>
          <w:rFonts w:ascii="Times New Roman" w:eastAsia="Times New Roman" w:hAnsi="Times New Roman" w:cs="Times New Roman"/>
          <w:i/>
          <w:iCs/>
          <w:sz w:val="24"/>
          <w:szCs w:val="24"/>
        </w:rPr>
        <w:t>Capsicum annum</w:t>
      </w:r>
      <w:r w:rsidRPr="003E4FBD">
        <w:rPr>
          <w:rFonts w:ascii="Times New Roman" w:eastAsia="Times New Roman" w:hAnsi="Times New Roman" w:cs="Times New Roman"/>
          <w:sz w:val="24"/>
          <w:szCs w:val="24"/>
        </w:rPr>
        <w:t xml:space="preserve"> L.) genotypes for growth and yield contributing traits. </w:t>
      </w:r>
      <w:r w:rsidRPr="003E4FBD">
        <w:rPr>
          <w:rFonts w:ascii="Times New Roman" w:eastAsia="Times New Roman" w:hAnsi="Times New Roman" w:cs="Times New Roman"/>
          <w:i/>
          <w:iCs/>
          <w:sz w:val="24"/>
          <w:szCs w:val="24"/>
        </w:rPr>
        <w:t>Journal of Pharmacognosy and Phytochemistry, 7</w:t>
      </w:r>
      <w:r w:rsidRPr="003E4FBD">
        <w:rPr>
          <w:rFonts w:ascii="Times New Roman" w:eastAsia="Times New Roman" w:hAnsi="Times New Roman" w:cs="Times New Roman"/>
          <w:sz w:val="24"/>
          <w:szCs w:val="24"/>
        </w:rPr>
        <w:t xml:space="preserve">(2), 1312–1315. </w:t>
      </w:r>
      <w:hyperlink r:id="rId26" w:history="1">
        <w:r w:rsidRPr="003E4FBD">
          <w:rPr>
            <w:rFonts w:ascii="Times New Roman" w:eastAsia="Times New Roman" w:hAnsi="Times New Roman" w:cs="Times New Roman"/>
            <w:color w:val="0000FF"/>
            <w:sz w:val="24"/>
            <w:szCs w:val="24"/>
            <w:u w:val="single"/>
          </w:rPr>
          <w:t>https://www.phytojournal.com/archives/2018.v7.i2.3532/genetic-correlation-and-path-coefficient-analysis-in-chilli-capsicum-annum-l-genotypes-for-growth-and-yield-contributing-traits</w:t>
        </w:r>
      </w:hyperlink>
    </w:p>
    <w:p w14:paraId="06018F2F" w14:textId="77777777" w:rsidR="003E4FBD" w:rsidRPr="003E4FBD" w:rsidRDefault="003E4FBD" w:rsidP="003E4FBD">
      <w:pPr>
        <w:spacing w:before="100" w:beforeAutospacing="1" w:after="100" w:afterAutospacing="1" w:line="240" w:lineRule="auto"/>
        <w:rPr>
          <w:rFonts w:ascii="Times New Roman" w:eastAsia="Times New Roman" w:hAnsi="Times New Roman" w:cs="Times New Roman"/>
          <w:sz w:val="24"/>
          <w:szCs w:val="24"/>
        </w:rPr>
      </w:pPr>
      <w:r w:rsidRPr="003E4FBD">
        <w:rPr>
          <w:rFonts w:ascii="Times New Roman" w:eastAsia="Times New Roman" w:hAnsi="Times New Roman" w:cs="Times New Roman"/>
          <w:sz w:val="24"/>
          <w:szCs w:val="24"/>
        </w:rPr>
        <w:t>Siddu, C. B., Channabasava, Ganesh, P., Susmitha, B., Kalpana, M. P., Rao, A. M., &amp; Ramesh, S. (2025). Breeding potential of multi-parent derived populations in chilli (</w:t>
      </w:r>
      <w:r w:rsidRPr="003E4FBD">
        <w:rPr>
          <w:rFonts w:ascii="Times New Roman" w:eastAsia="Times New Roman" w:hAnsi="Times New Roman" w:cs="Times New Roman"/>
          <w:i/>
          <w:iCs/>
          <w:sz w:val="24"/>
          <w:szCs w:val="24"/>
        </w:rPr>
        <w:t>Capsicum annuum</w:t>
      </w:r>
      <w:r w:rsidRPr="003E4FBD">
        <w:rPr>
          <w:rFonts w:ascii="Times New Roman" w:eastAsia="Times New Roman" w:hAnsi="Times New Roman" w:cs="Times New Roman"/>
          <w:sz w:val="24"/>
          <w:szCs w:val="24"/>
        </w:rPr>
        <w:t xml:space="preserve"> L.). </w:t>
      </w:r>
      <w:r w:rsidRPr="003E4FBD">
        <w:rPr>
          <w:rFonts w:ascii="Times New Roman" w:eastAsia="Times New Roman" w:hAnsi="Times New Roman" w:cs="Times New Roman"/>
          <w:i/>
          <w:iCs/>
          <w:sz w:val="24"/>
          <w:szCs w:val="24"/>
        </w:rPr>
        <w:t>Journal of Horticultural Sciences, 20</w:t>
      </w:r>
      <w:r w:rsidRPr="003E4FBD">
        <w:rPr>
          <w:rFonts w:ascii="Times New Roman" w:eastAsia="Times New Roman" w:hAnsi="Times New Roman" w:cs="Times New Roman"/>
          <w:sz w:val="24"/>
          <w:szCs w:val="24"/>
        </w:rPr>
        <w:t xml:space="preserve">(2). </w:t>
      </w:r>
      <w:hyperlink r:id="rId27" w:history="1">
        <w:r w:rsidRPr="003E4FBD">
          <w:rPr>
            <w:rFonts w:ascii="Times New Roman" w:eastAsia="Times New Roman" w:hAnsi="Times New Roman" w:cs="Times New Roman"/>
            <w:color w:val="0000FF"/>
            <w:sz w:val="24"/>
            <w:szCs w:val="24"/>
            <w:u w:val="single"/>
          </w:rPr>
          <w:t>https://doi.org/10.24154/jhs.v20i2.3365</w:t>
        </w:r>
      </w:hyperlink>
    </w:p>
    <w:p w14:paraId="04DEACAF" w14:textId="77777777" w:rsidR="003E4FBD" w:rsidRPr="003E4FBD" w:rsidRDefault="003E4FBD" w:rsidP="003E4FBD">
      <w:pPr>
        <w:spacing w:before="100" w:beforeAutospacing="1" w:after="100" w:afterAutospacing="1" w:line="240" w:lineRule="auto"/>
        <w:rPr>
          <w:rFonts w:ascii="Times New Roman" w:eastAsia="Times New Roman" w:hAnsi="Times New Roman" w:cs="Times New Roman"/>
          <w:sz w:val="24"/>
          <w:szCs w:val="24"/>
        </w:rPr>
      </w:pPr>
      <w:r w:rsidRPr="003E4FBD">
        <w:rPr>
          <w:rFonts w:ascii="Times New Roman" w:eastAsia="Times New Roman" w:hAnsi="Times New Roman" w:cs="Times New Roman"/>
          <w:sz w:val="24"/>
          <w:szCs w:val="24"/>
        </w:rPr>
        <w:t>Singh, D. B., Yadav, G. C., Singh, N. K., Kumar, R., &amp; Prashant. (2023). Estimate of genotypic and phenotypic correlation and path coefficients in chilli (</w:t>
      </w:r>
      <w:r w:rsidRPr="003E4FBD">
        <w:rPr>
          <w:rFonts w:ascii="Times New Roman" w:eastAsia="Times New Roman" w:hAnsi="Times New Roman" w:cs="Times New Roman"/>
          <w:i/>
          <w:iCs/>
          <w:sz w:val="24"/>
          <w:szCs w:val="24"/>
        </w:rPr>
        <w:t>Capsicum annuum</w:t>
      </w:r>
      <w:r w:rsidRPr="003E4FBD">
        <w:rPr>
          <w:rFonts w:ascii="Times New Roman" w:eastAsia="Times New Roman" w:hAnsi="Times New Roman" w:cs="Times New Roman"/>
          <w:sz w:val="24"/>
          <w:szCs w:val="24"/>
        </w:rPr>
        <w:t xml:space="preserve"> L.). </w:t>
      </w:r>
      <w:r w:rsidRPr="003E4FBD">
        <w:rPr>
          <w:rFonts w:ascii="Times New Roman" w:eastAsia="Times New Roman" w:hAnsi="Times New Roman" w:cs="Times New Roman"/>
          <w:i/>
          <w:iCs/>
          <w:sz w:val="24"/>
          <w:szCs w:val="24"/>
        </w:rPr>
        <w:t xml:space="preserve">International </w:t>
      </w:r>
      <w:r w:rsidRPr="003E4FBD">
        <w:rPr>
          <w:rFonts w:ascii="Times New Roman" w:eastAsia="Times New Roman" w:hAnsi="Times New Roman" w:cs="Times New Roman"/>
          <w:i/>
          <w:iCs/>
          <w:sz w:val="24"/>
          <w:szCs w:val="24"/>
        </w:rPr>
        <w:lastRenderedPageBreak/>
        <w:t>Journal of Environment and Climate Change, 13</w:t>
      </w:r>
      <w:r w:rsidRPr="003E4FBD">
        <w:rPr>
          <w:rFonts w:ascii="Times New Roman" w:eastAsia="Times New Roman" w:hAnsi="Times New Roman" w:cs="Times New Roman"/>
          <w:sz w:val="24"/>
          <w:szCs w:val="24"/>
        </w:rPr>
        <w:t xml:space="preserve">(12), 783–792. </w:t>
      </w:r>
      <w:hyperlink r:id="rId28" w:history="1">
        <w:r w:rsidRPr="003E4FBD">
          <w:rPr>
            <w:rFonts w:ascii="Times New Roman" w:eastAsia="Times New Roman" w:hAnsi="Times New Roman" w:cs="Times New Roman"/>
            <w:color w:val="0000FF"/>
            <w:sz w:val="24"/>
            <w:szCs w:val="24"/>
            <w:u w:val="single"/>
          </w:rPr>
          <w:t>https://doi.org/10.9734/ijecc/2023/v13i123741</w:t>
        </w:r>
      </w:hyperlink>
    </w:p>
    <w:p w14:paraId="6D93684C" w14:textId="3E1EE3C6" w:rsidR="003E4FBD" w:rsidRPr="003E4FBD" w:rsidRDefault="003E4FBD" w:rsidP="003E4FBD">
      <w:pPr>
        <w:spacing w:before="100" w:beforeAutospacing="1" w:after="100" w:afterAutospacing="1" w:line="240" w:lineRule="auto"/>
        <w:rPr>
          <w:rFonts w:ascii="Times New Roman" w:eastAsia="Times New Roman" w:hAnsi="Times New Roman" w:cs="Times New Roman"/>
          <w:sz w:val="24"/>
          <w:szCs w:val="24"/>
        </w:rPr>
      </w:pPr>
      <w:r w:rsidRPr="003E4FBD">
        <w:rPr>
          <w:rFonts w:ascii="Times New Roman" w:eastAsia="Times New Roman" w:hAnsi="Times New Roman" w:cs="Times New Roman"/>
          <w:sz w:val="24"/>
          <w:szCs w:val="24"/>
        </w:rPr>
        <w:t>Singh, P. K., Kumar, A., &amp; Ahad, I. (2014). Correlation and path coefficient analysis in yield contributing characters in chilli (</w:t>
      </w:r>
      <w:r w:rsidRPr="003E4FBD">
        <w:rPr>
          <w:rFonts w:ascii="Times New Roman" w:eastAsia="Times New Roman" w:hAnsi="Times New Roman" w:cs="Times New Roman"/>
          <w:i/>
          <w:iCs/>
          <w:sz w:val="24"/>
          <w:szCs w:val="24"/>
        </w:rPr>
        <w:t>Capsicum annum</w:t>
      </w:r>
      <w:r w:rsidRPr="003E4FBD">
        <w:rPr>
          <w:rFonts w:ascii="Times New Roman" w:eastAsia="Times New Roman" w:hAnsi="Times New Roman" w:cs="Times New Roman"/>
          <w:sz w:val="24"/>
          <w:szCs w:val="24"/>
        </w:rPr>
        <w:t xml:space="preserve"> L.). </w:t>
      </w:r>
      <w:r w:rsidRPr="003E4FBD">
        <w:rPr>
          <w:rFonts w:ascii="Times New Roman" w:eastAsia="Times New Roman" w:hAnsi="Times New Roman" w:cs="Times New Roman"/>
          <w:i/>
          <w:iCs/>
          <w:sz w:val="24"/>
          <w:szCs w:val="24"/>
        </w:rPr>
        <w:t>International Journal of Farm Sciences, 4</w:t>
      </w:r>
      <w:r w:rsidRPr="003E4FBD">
        <w:rPr>
          <w:rFonts w:ascii="Times New Roman" w:eastAsia="Times New Roman" w:hAnsi="Times New Roman" w:cs="Times New Roman"/>
          <w:sz w:val="24"/>
          <w:szCs w:val="24"/>
        </w:rPr>
        <w:t xml:space="preserve">(4), 104–111. </w:t>
      </w:r>
    </w:p>
    <w:p w14:paraId="4B152AB0" w14:textId="77777777" w:rsidR="003E4FBD" w:rsidRPr="003E4FBD" w:rsidRDefault="003E4FBD" w:rsidP="003E4FBD">
      <w:pPr>
        <w:spacing w:before="100" w:beforeAutospacing="1" w:after="100" w:afterAutospacing="1" w:line="240" w:lineRule="auto"/>
        <w:rPr>
          <w:rFonts w:ascii="Times New Roman" w:eastAsia="Times New Roman" w:hAnsi="Times New Roman" w:cs="Times New Roman"/>
          <w:sz w:val="24"/>
          <w:szCs w:val="24"/>
        </w:rPr>
      </w:pPr>
      <w:r w:rsidRPr="003E4FBD">
        <w:rPr>
          <w:rFonts w:ascii="Times New Roman" w:eastAsia="Times New Roman" w:hAnsi="Times New Roman" w:cs="Times New Roman"/>
          <w:sz w:val="24"/>
          <w:szCs w:val="24"/>
        </w:rPr>
        <w:t xml:space="preserve">Singh, R., Jindal, S. K., &amp; Patel, S. A. H. (2024). Exploring pickled chilli genotypes through evaluation of variability parameters, character association studies and genetic divergence. </w:t>
      </w:r>
      <w:r w:rsidRPr="003E4FBD">
        <w:rPr>
          <w:rFonts w:ascii="Times New Roman" w:eastAsia="Times New Roman" w:hAnsi="Times New Roman" w:cs="Times New Roman"/>
          <w:i/>
          <w:iCs/>
          <w:sz w:val="24"/>
          <w:szCs w:val="24"/>
        </w:rPr>
        <w:t>Scientia Horticulturae, 329</w:t>
      </w:r>
      <w:r w:rsidRPr="003E4FBD">
        <w:rPr>
          <w:rFonts w:ascii="Times New Roman" w:eastAsia="Times New Roman" w:hAnsi="Times New Roman" w:cs="Times New Roman"/>
          <w:sz w:val="24"/>
          <w:szCs w:val="24"/>
        </w:rPr>
        <w:t xml:space="preserve">, 113018. </w:t>
      </w:r>
      <w:hyperlink r:id="rId29" w:history="1">
        <w:r w:rsidRPr="003E4FBD">
          <w:rPr>
            <w:rFonts w:ascii="Times New Roman" w:eastAsia="Times New Roman" w:hAnsi="Times New Roman" w:cs="Times New Roman"/>
            <w:color w:val="0000FF"/>
            <w:sz w:val="24"/>
            <w:szCs w:val="24"/>
            <w:u w:val="single"/>
          </w:rPr>
          <w:t>https://doi.org/10.1016/j.scienta.2024.113018</w:t>
        </w:r>
      </w:hyperlink>
    </w:p>
    <w:p w14:paraId="06137E2E" w14:textId="77777777" w:rsidR="003E4FBD" w:rsidRPr="003E4FBD" w:rsidRDefault="003E4FBD" w:rsidP="003E4FBD">
      <w:pPr>
        <w:spacing w:before="100" w:beforeAutospacing="1" w:after="100" w:afterAutospacing="1" w:line="240" w:lineRule="auto"/>
        <w:rPr>
          <w:rFonts w:ascii="Times New Roman" w:eastAsia="Times New Roman" w:hAnsi="Times New Roman" w:cs="Times New Roman"/>
          <w:sz w:val="24"/>
          <w:szCs w:val="24"/>
        </w:rPr>
      </w:pPr>
      <w:r w:rsidRPr="003E4FBD">
        <w:rPr>
          <w:rFonts w:ascii="Times New Roman" w:eastAsia="Times New Roman" w:hAnsi="Times New Roman" w:cs="Times New Roman"/>
          <w:sz w:val="24"/>
          <w:szCs w:val="24"/>
        </w:rPr>
        <w:t xml:space="preserve">Singh, Y., Sharma, M., &amp; Sharma, A. (2009). Genetic variation, association of characters, and their direct and indirect contributions for improvement in chilli peppers. </w:t>
      </w:r>
      <w:r w:rsidRPr="003E4FBD">
        <w:rPr>
          <w:rFonts w:ascii="Times New Roman" w:eastAsia="Times New Roman" w:hAnsi="Times New Roman" w:cs="Times New Roman"/>
          <w:i/>
          <w:iCs/>
          <w:sz w:val="24"/>
          <w:szCs w:val="24"/>
        </w:rPr>
        <w:t>International Journal of Vegetable Science, 15</w:t>
      </w:r>
      <w:r w:rsidRPr="003E4FBD">
        <w:rPr>
          <w:rFonts w:ascii="Times New Roman" w:eastAsia="Times New Roman" w:hAnsi="Times New Roman" w:cs="Times New Roman"/>
          <w:sz w:val="24"/>
          <w:szCs w:val="24"/>
        </w:rPr>
        <w:t xml:space="preserve">(4), 340–368. </w:t>
      </w:r>
      <w:hyperlink r:id="rId30" w:history="1">
        <w:r w:rsidRPr="003E4FBD">
          <w:rPr>
            <w:rFonts w:ascii="Times New Roman" w:eastAsia="Times New Roman" w:hAnsi="Times New Roman" w:cs="Times New Roman"/>
            <w:color w:val="0000FF"/>
            <w:sz w:val="24"/>
            <w:szCs w:val="24"/>
            <w:u w:val="single"/>
          </w:rPr>
          <w:t>https://doi.org/10.1080/19315260903004158</w:t>
        </w:r>
      </w:hyperlink>
    </w:p>
    <w:p w14:paraId="34DC4ED4" w14:textId="77777777" w:rsidR="003E4FBD" w:rsidRPr="003E4FBD" w:rsidRDefault="003E4FBD" w:rsidP="003E4FBD">
      <w:pPr>
        <w:spacing w:before="100" w:beforeAutospacing="1" w:after="100" w:afterAutospacing="1" w:line="240" w:lineRule="auto"/>
        <w:rPr>
          <w:rFonts w:ascii="Times New Roman" w:eastAsia="Times New Roman" w:hAnsi="Times New Roman" w:cs="Times New Roman"/>
          <w:sz w:val="24"/>
          <w:szCs w:val="24"/>
        </w:rPr>
      </w:pPr>
      <w:r w:rsidRPr="003E4FBD">
        <w:rPr>
          <w:rFonts w:ascii="Times New Roman" w:eastAsia="Times New Roman" w:hAnsi="Times New Roman" w:cs="Times New Roman"/>
          <w:sz w:val="24"/>
          <w:szCs w:val="24"/>
        </w:rPr>
        <w:t>Sreelathakumary, I., &amp; Rajamony, L. (2002). Variability, heritability and correlation studies in chilli (</w:t>
      </w:r>
      <w:r w:rsidRPr="003E4FBD">
        <w:rPr>
          <w:rFonts w:ascii="Times New Roman" w:eastAsia="Times New Roman" w:hAnsi="Times New Roman" w:cs="Times New Roman"/>
          <w:i/>
          <w:iCs/>
          <w:sz w:val="24"/>
          <w:szCs w:val="24"/>
        </w:rPr>
        <w:t>Capsicum</w:t>
      </w:r>
      <w:r w:rsidRPr="003E4FBD">
        <w:rPr>
          <w:rFonts w:ascii="Times New Roman" w:eastAsia="Times New Roman" w:hAnsi="Times New Roman" w:cs="Times New Roman"/>
          <w:sz w:val="24"/>
          <w:szCs w:val="24"/>
        </w:rPr>
        <w:t xml:space="preserve"> spp.) under shade. </w:t>
      </w:r>
      <w:r w:rsidRPr="003E4FBD">
        <w:rPr>
          <w:rFonts w:ascii="Times New Roman" w:eastAsia="Times New Roman" w:hAnsi="Times New Roman" w:cs="Times New Roman"/>
          <w:i/>
          <w:iCs/>
          <w:sz w:val="24"/>
          <w:szCs w:val="24"/>
        </w:rPr>
        <w:t>Indian Journal of Horticulture, 59</w:t>
      </w:r>
      <w:r w:rsidRPr="003E4FBD">
        <w:rPr>
          <w:rFonts w:ascii="Times New Roman" w:eastAsia="Times New Roman" w:hAnsi="Times New Roman" w:cs="Times New Roman"/>
          <w:sz w:val="24"/>
          <w:szCs w:val="24"/>
        </w:rPr>
        <w:t xml:space="preserve">(1), 77–83. </w:t>
      </w:r>
      <w:hyperlink r:id="rId31" w:history="1">
        <w:r w:rsidRPr="003E4FBD">
          <w:rPr>
            <w:rFonts w:ascii="Times New Roman" w:eastAsia="Times New Roman" w:hAnsi="Times New Roman" w:cs="Times New Roman"/>
            <w:color w:val="0000FF"/>
            <w:sz w:val="24"/>
            <w:szCs w:val="24"/>
            <w:u w:val="single"/>
          </w:rPr>
          <w:t>http://www.indianjournals.com/ijor.aspx?target=ijor&amp;volume=59&amp;issue=1&amp;article=016</w:t>
        </w:r>
      </w:hyperlink>
    </w:p>
    <w:p w14:paraId="02C8E3A0" w14:textId="77777777" w:rsidR="003E4FBD" w:rsidRPr="003E4FBD" w:rsidRDefault="003E4FBD" w:rsidP="003E4FBD">
      <w:pPr>
        <w:spacing w:before="100" w:beforeAutospacing="1" w:after="100" w:afterAutospacing="1" w:line="240" w:lineRule="auto"/>
        <w:rPr>
          <w:rFonts w:ascii="Times New Roman" w:eastAsia="Times New Roman" w:hAnsi="Times New Roman" w:cs="Times New Roman"/>
          <w:sz w:val="24"/>
          <w:szCs w:val="24"/>
        </w:rPr>
      </w:pPr>
      <w:r w:rsidRPr="003E4FBD">
        <w:rPr>
          <w:rFonts w:ascii="Times New Roman" w:eastAsia="Times New Roman" w:hAnsi="Times New Roman" w:cs="Times New Roman"/>
          <w:sz w:val="24"/>
          <w:szCs w:val="24"/>
        </w:rPr>
        <w:t>Subhavyuktha, S., Usha Nandhini Devi, H., Kumar, K. K., Vethamoni, P. I., Premalatha, N., &amp; Srividhya, S. (2024). Employing empirical models to analyze stability of yield and quality traits in chili peppers (</w:t>
      </w:r>
      <w:r w:rsidRPr="003E4FBD">
        <w:rPr>
          <w:rFonts w:ascii="Times New Roman" w:eastAsia="Times New Roman" w:hAnsi="Times New Roman" w:cs="Times New Roman"/>
          <w:i/>
          <w:iCs/>
          <w:sz w:val="24"/>
          <w:szCs w:val="24"/>
        </w:rPr>
        <w:t>Capsicum</w:t>
      </w:r>
      <w:r w:rsidRPr="003E4FBD">
        <w:rPr>
          <w:rFonts w:ascii="Times New Roman" w:eastAsia="Times New Roman" w:hAnsi="Times New Roman" w:cs="Times New Roman"/>
          <w:sz w:val="24"/>
          <w:szCs w:val="24"/>
        </w:rPr>
        <w:t xml:space="preserve"> species). </w:t>
      </w:r>
      <w:r w:rsidRPr="003E4FBD">
        <w:rPr>
          <w:rFonts w:ascii="Times New Roman" w:eastAsia="Times New Roman" w:hAnsi="Times New Roman" w:cs="Times New Roman"/>
          <w:i/>
          <w:iCs/>
          <w:sz w:val="24"/>
          <w:szCs w:val="24"/>
        </w:rPr>
        <w:t>Crop Science, 64</w:t>
      </w:r>
      <w:r w:rsidRPr="003E4FBD">
        <w:rPr>
          <w:rFonts w:ascii="Times New Roman" w:eastAsia="Times New Roman" w:hAnsi="Times New Roman" w:cs="Times New Roman"/>
          <w:sz w:val="24"/>
          <w:szCs w:val="24"/>
        </w:rPr>
        <w:t xml:space="preserve">(6), 2977–2997. </w:t>
      </w:r>
      <w:hyperlink r:id="rId32" w:history="1">
        <w:r w:rsidRPr="003E4FBD">
          <w:rPr>
            <w:rFonts w:ascii="Times New Roman" w:eastAsia="Times New Roman" w:hAnsi="Times New Roman" w:cs="Times New Roman"/>
            <w:color w:val="0000FF"/>
            <w:sz w:val="24"/>
            <w:szCs w:val="24"/>
            <w:u w:val="single"/>
          </w:rPr>
          <w:t>https://doi.org/10.1002/csc2.21390</w:t>
        </w:r>
      </w:hyperlink>
    </w:p>
    <w:p w14:paraId="6FD124F9" w14:textId="77777777" w:rsidR="003E4FBD" w:rsidRPr="003E4FBD" w:rsidRDefault="003E4FBD" w:rsidP="003E4FBD">
      <w:pPr>
        <w:spacing w:before="100" w:beforeAutospacing="1" w:after="100" w:afterAutospacing="1" w:line="240" w:lineRule="auto"/>
        <w:rPr>
          <w:rFonts w:ascii="Times New Roman" w:eastAsia="Times New Roman" w:hAnsi="Times New Roman" w:cs="Times New Roman"/>
          <w:sz w:val="24"/>
          <w:szCs w:val="24"/>
        </w:rPr>
      </w:pPr>
      <w:r w:rsidRPr="003E4FBD">
        <w:rPr>
          <w:rFonts w:ascii="Times New Roman" w:eastAsia="Times New Roman" w:hAnsi="Times New Roman" w:cs="Times New Roman"/>
          <w:sz w:val="24"/>
          <w:szCs w:val="24"/>
        </w:rPr>
        <w:t>Tilahun, T., Bezie, Y., Petros, Y., Dessalegne, Y., &amp; Taye, M. (2022). Correlation and path coefficient analysis of green pod yield and yield attributing traits of chili (</w:t>
      </w:r>
      <w:r w:rsidRPr="003E4FBD">
        <w:rPr>
          <w:rFonts w:ascii="Times New Roman" w:eastAsia="Times New Roman" w:hAnsi="Times New Roman" w:cs="Times New Roman"/>
          <w:i/>
          <w:iCs/>
          <w:sz w:val="24"/>
          <w:szCs w:val="24"/>
        </w:rPr>
        <w:t>Capsicum annuum</w:t>
      </w:r>
      <w:r w:rsidRPr="003E4FBD">
        <w:rPr>
          <w:rFonts w:ascii="Times New Roman" w:eastAsia="Times New Roman" w:hAnsi="Times New Roman" w:cs="Times New Roman"/>
          <w:sz w:val="24"/>
          <w:szCs w:val="24"/>
        </w:rPr>
        <w:t xml:space="preserve"> L.) genotypes in Ethiopia. </w:t>
      </w:r>
      <w:r w:rsidRPr="003E4FBD">
        <w:rPr>
          <w:rFonts w:ascii="Times New Roman" w:eastAsia="Times New Roman" w:hAnsi="Times New Roman" w:cs="Times New Roman"/>
          <w:i/>
          <w:iCs/>
          <w:sz w:val="24"/>
          <w:szCs w:val="24"/>
        </w:rPr>
        <w:t>All Life, 15</w:t>
      </w:r>
      <w:r w:rsidRPr="003E4FBD">
        <w:rPr>
          <w:rFonts w:ascii="Times New Roman" w:eastAsia="Times New Roman" w:hAnsi="Times New Roman" w:cs="Times New Roman"/>
          <w:sz w:val="24"/>
          <w:szCs w:val="24"/>
        </w:rPr>
        <w:t xml:space="preserve">(1), 203–210. </w:t>
      </w:r>
      <w:hyperlink r:id="rId33" w:history="1">
        <w:r w:rsidRPr="003E4FBD">
          <w:rPr>
            <w:rFonts w:ascii="Times New Roman" w:eastAsia="Times New Roman" w:hAnsi="Times New Roman" w:cs="Times New Roman"/>
            <w:color w:val="0000FF"/>
            <w:sz w:val="24"/>
            <w:szCs w:val="24"/>
            <w:u w:val="single"/>
          </w:rPr>
          <w:t>https://doi.org/10.1080/26895293.2022.2037472</w:t>
        </w:r>
      </w:hyperlink>
    </w:p>
    <w:p w14:paraId="458458F9" w14:textId="77777777" w:rsidR="003E4FBD" w:rsidRPr="003E4FBD" w:rsidRDefault="003E4FBD" w:rsidP="003E4FBD">
      <w:pPr>
        <w:spacing w:before="100" w:beforeAutospacing="1" w:after="100" w:afterAutospacing="1" w:line="240" w:lineRule="auto"/>
        <w:rPr>
          <w:rFonts w:ascii="Times New Roman" w:eastAsia="Times New Roman" w:hAnsi="Times New Roman" w:cs="Times New Roman"/>
          <w:sz w:val="24"/>
          <w:szCs w:val="24"/>
        </w:rPr>
      </w:pPr>
      <w:r w:rsidRPr="003E4FBD">
        <w:rPr>
          <w:rFonts w:ascii="Times New Roman" w:eastAsia="Times New Roman" w:hAnsi="Times New Roman" w:cs="Times New Roman"/>
          <w:sz w:val="24"/>
          <w:szCs w:val="24"/>
        </w:rPr>
        <w:t xml:space="preserve">Usman, M. G., Rafii, M. Y., Martini, M. Y., Oladosu, Y., &amp; Kashiani, P. (2017). Genotypic character relationship and phenotypic path coefficient analysis in chili pepper genotypes grown under tropical condition. </w:t>
      </w:r>
      <w:r w:rsidRPr="003E4FBD">
        <w:rPr>
          <w:rFonts w:ascii="Times New Roman" w:eastAsia="Times New Roman" w:hAnsi="Times New Roman" w:cs="Times New Roman"/>
          <w:i/>
          <w:iCs/>
          <w:sz w:val="24"/>
          <w:szCs w:val="24"/>
        </w:rPr>
        <w:t>Journal of the Science of Food and Agriculture, 97</w:t>
      </w:r>
      <w:r w:rsidRPr="003E4FBD">
        <w:rPr>
          <w:rFonts w:ascii="Times New Roman" w:eastAsia="Times New Roman" w:hAnsi="Times New Roman" w:cs="Times New Roman"/>
          <w:sz w:val="24"/>
          <w:szCs w:val="24"/>
        </w:rPr>
        <w:t xml:space="preserve">(4), 1164–1171. </w:t>
      </w:r>
      <w:hyperlink r:id="rId34" w:history="1">
        <w:r w:rsidRPr="003E4FBD">
          <w:rPr>
            <w:rFonts w:ascii="Times New Roman" w:eastAsia="Times New Roman" w:hAnsi="Times New Roman" w:cs="Times New Roman"/>
            <w:color w:val="0000FF"/>
            <w:sz w:val="24"/>
            <w:szCs w:val="24"/>
            <w:u w:val="single"/>
          </w:rPr>
          <w:t>https://doi.org/10.1002/jsfa.7843</w:t>
        </w:r>
      </w:hyperlink>
    </w:p>
    <w:p w14:paraId="01562440" w14:textId="77777777" w:rsidR="003E4FBD" w:rsidRPr="003E4FBD" w:rsidRDefault="003E4FBD" w:rsidP="003E4FBD">
      <w:pPr>
        <w:spacing w:before="100" w:beforeAutospacing="1" w:after="100" w:afterAutospacing="1" w:line="240" w:lineRule="auto"/>
        <w:rPr>
          <w:rFonts w:ascii="Times New Roman" w:eastAsia="Times New Roman" w:hAnsi="Times New Roman" w:cs="Times New Roman"/>
          <w:sz w:val="24"/>
          <w:szCs w:val="24"/>
        </w:rPr>
      </w:pPr>
      <w:r w:rsidRPr="003E4FBD">
        <w:rPr>
          <w:rFonts w:ascii="Times New Roman" w:eastAsia="Times New Roman" w:hAnsi="Times New Roman" w:cs="Times New Roman"/>
          <w:sz w:val="24"/>
          <w:szCs w:val="24"/>
        </w:rPr>
        <w:t>Vijaya, H. M., Gowda, A. P. M., &amp; Nehru, S. D. (2014). Genetic variability, correlation coefficient and path analysis in chilli (</w:t>
      </w:r>
      <w:r w:rsidRPr="003E4FBD">
        <w:rPr>
          <w:rFonts w:ascii="Times New Roman" w:eastAsia="Times New Roman" w:hAnsi="Times New Roman" w:cs="Times New Roman"/>
          <w:i/>
          <w:iCs/>
          <w:sz w:val="24"/>
          <w:szCs w:val="24"/>
        </w:rPr>
        <w:t>Capsicum annuum</w:t>
      </w:r>
      <w:r w:rsidRPr="003E4FBD">
        <w:rPr>
          <w:rFonts w:ascii="Times New Roman" w:eastAsia="Times New Roman" w:hAnsi="Times New Roman" w:cs="Times New Roman"/>
          <w:sz w:val="24"/>
          <w:szCs w:val="24"/>
        </w:rPr>
        <w:t xml:space="preserve"> L.) genotypes. </w:t>
      </w:r>
      <w:r w:rsidRPr="003E4FBD">
        <w:rPr>
          <w:rFonts w:ascii="Times New Roman" w:eastAsia="Times New Roman" w:hAnsi="Times New Roman" w:cs="Times New Roman"/>
          <w:i/>
          <w:iCs/>
          <w:sz w:val="24"/>
          <w:szCs w:val="24"/>
        </w:rPr>
        <w:t>Research in Environment and Life Sciences, 7</w:t>
      </w:r>
      <w:r w:rsidRPr="003E4FBD">
        <w:rPr>
          <w:rFonts w:ascii="Times New Roman" w:eastAsia="Times New Roman" w:hAnsi="Times New Roman" w:cs="Times New Roman"/>
          <w:sz w:val="24"/>
          <w:szCs w:val="24"/>
        </w:rPr>
        <w:t xml:space="preserve">(3), 175–178. </w:t>
      </w:r>
      <w:hyperlink r:id="rId35" w:history="1">
        <w:r w:rsidRPr="003E4FBD">
          <w:rPr>
            <w:rFonts w:ascii="Times New Roman" w:eastAsia="Times New Roman" w:hAnsi="Times New Roman" w:cs="Times New Roman"/>
            <w:color w:val="0000FF"/>
            <w:sz w:val="24"/>
            <w:szCs w:val="24"/>
            <w:u w:val="single"/>
          </w:rPr>
          <w:t>https://rels.seplko.co.in/fullpapersvol6to10/volume7paper42.pdf</w:t>
        </w:r>
      </w:hyperlink>
    </w:p>
    <w:p w14:paraId="60B94BEB" w14:textId="77777777" w:rsidR="003E4FBD" w:rsidRPr="003E4FBD" w:rsidRDefault="003E4FBD" w:rsidP="003E4FBD">
      <w:pPr>
        <w:spacing w:before="100" w:beforeAutospacing="1" w:after="100" w:afterAutospacing="1" w:line="240" w:lineRule="auto"/>
        <w:rPr>
          <w:rFonts w:ascii="Times New Roman" w:eastAsia="Times New Roman" w:hAnsi="Times New Roman" w:cs="Times New Roman"/>
          <w:sz w:val="24"/>
          <w:szCs w:val="24"/>
        </w:rPr>
      </w:pPr>
      <w:r w:rsidRPr="003E4FBD">
        <w:rPr>
          <w:rFonts w:ascii="Times New Roman" w:eastAsia="Times New Roman" w:hAnsi="Times New Roman" w:cs="Times New Roman"/>
          <w:sz w:val="24"/>
          <w:szCs w:val="24"/>
        </w:rPr>
        <w:t>Vikram, A., Warshamana, I. K., &amp; Gupta, M. (2014). Genetic correlation and path coefficient studies on yield and biochemical traits in chilli (</w:t>
      </w:r>
      <w:r w:rsidRPr="003E4FBD">
        <w:rPr>
          <w:rFonts w:ascii="Times New Roman" w:eastAsia="Times New Roman" w:hAnsi="Times New Roman" w:cs="Times New Roman"/>
          <w:i/>
          <w:iCs/>
          <w:sz w:val="24"/>
          <w:szCs w:val="24"/>
        </w:rPr>
        <w:t>Capsicum annuum</w:t>
      </w:r>
      <w:r w:rsidRPr="003E4FBD">
        <w:rPr>
          <w:rFonts w:ascii="Times New Roman" w:eastAsia="Times New Roman" w:hAnsi="Times New Roman" w:cs="Times New Roman"/>
          <w:sz w:val="24"/>
          <w:szCs w:val="24"/>
        </w:rPr>
        <w:t xml:space="preserve"> L.). </w:t>
      </w:r>
      <w:r w:rsidRPr="003E4FBD">
        <w:rPr>
          <w:rFonts w:ascii="Times New Roman" w:eastAsia="Times New Roman" w:hAnsi="Times New Roman" w:cs="Times New Roman"/>
          <w:i/>
          <w:iCs/>
          <w:sz w:val="24"/>
          <w:szCs w:val="24"/>
        </w:rPr>
        <w:t>International Journal of Farm Sciences, 4</w:t>
      </w:r>
      <w:r w:rsidRPr="003E4FBD">
        <w:rPr>
          <w:rFonts w:ascii="Times New Roman" w:eastAsia="Times New Roman" w:hAnsi="Times New Roman" w:cs="Times New Roman"/>
          <w:sz w:val="24"/>
          <w:szCs w:val="24"/>
        </w:rPr>
        <w:t xml:space="preserve">(2), 70–75. </w:t>
      </w:r>
      <w:hyperlink r:id="rId36" w:history="1">
        <w:r w:rsidRPr="003E4FBD">
          <w:rPr>
            <w:rFonts w:ascii="Times New Roman" w:eastAsia="Times New Roman" w:hAnsi="Times New Roman" w:cs="Times New Roman"/>
            <w:color w:val="0000FF"/>
            <w:sz w:val="24"/>
            <w:szCs w:val="24"/>
            <w:u w:val="single"/>
          </w:rPr>
          <w:t>https://www.indianjournals.com/ijor.aspx?target=ijor&amp;volume=4&amp;issue=2&amp;article=010</w:t>
        </w:r>
      </w:hyperlink>
    </w:p>
    <w:p w14:paraId="3FA257B4" w14:textId="77777777" w:rsidR="003E4FBD" w:rsidRPr="003E4FBD" w:rsidRDefault="003E4FBD" w:rsidP="003E4FBD">
      <w:pPr>
        <w:spacing w:before="100" w:beforeAutospacing="1" w:after="100" w:afterAutospacing="1" w:line="240" w:lineRule="auto"/>
        <w:rPr>
          <w:rFonts w:ascii="Times New Roman" w:eastAsia="Times New Roman" w:hAnsi="Times New Roman" w:cs="Times New Roman"/>
          <w:sz w:val="24"/>
          <w:szCs w:val="24"/>
        </w:rPr>
      </w:pPr>
      <w:r w:rsidRPr="003E4FBD">
        <w:rPr>
          <w:rFonts w:ascii="Times New Roman" w:eastAsia="Times New Roman" w:hAnsi="Times New Roman" w:cs="Times New Roman"/>
          <w:sz w:val="24"/>
          <w:szCs w:val="24"/>
        </w:rPr>
        <w:t xml:space="preserve">Wright, S. (1921). Correlation and causation. </w:t>
      </w:r>
      <w:r w:rsidRPr="003E4FBD">
        <w:rPr>
          <w:rFonts w:ascii="Times New Roman" w:eastAsia="Times New Roman" w:hAnsi="Times New Roman" w:cs="Times New Roman"/>
          <w:i/>
          <w:iCs/>
          <w:sz w:val="24"/>
          <w:szCs w:val="24"/>
        </w:rPr>
        <w:t>Journal of Agricultural Research, 20</w:t>
      </w:r>
      <w:r w:rsidRPr="003E4FBD">
        <w:rPr>
          <w:rFonts w:ascii="Times New Roman" w:eastAsia="Times New Roman" w:hAnsi="Times New Roman" w:cs="Times New Roman"/>
          <w:sz w:val="24"/>
          <w:szCs w:val="24"/>
        </w:rPr>
        <w:t xml:space="preserve">(7), 557–585. </w:t>
      </w:r>
      <w:hyperlink r:id="rId37" w:history="1">
        <w:r w:rsidRPr="003E4FBD">
          <w:rPr>
            <w:rFonts w:ascii="Times New Roman" w:eastAsia="Times New Roman" w:hAnsi="Times New Roman" w:cs="Times New Roman"/>
            <w:color w:val="0000FF"/>
            <w:sz w:val="24"/>
            <w:szCs w:val="24"/>
            <w:u w:val="single"/>
          </w:rPr>
          <w:t>https://www.epa.gov/caddis/about-causal-assessment</w:t>
        </w:r>
      </w:hyperlink>
    </w:p>
    <w:p w14:paraId="19BA1A3B" w14:textId="77777777" w:rsidR="003E4FBD" w:rsidRPr="00902A6C" w:rsidRDefault="003E4FBD" w:rsidP="00902A6C">
      <w:pPr>
        <w:spacing w:before="100" w:beforeAutospacing="1" w:after="100" w:afterAutospacing="1" w:line="360" w:lineRule="auto"/>
        <w:jc w:val="both"/>
        <w:outlineLvl w:val="0"/>
        <w:rPr>
          <w:rFonts w:ascii="Times New Roman" w:hAnsi="Times New Roman" w:cs="Times New Roman"/>
          <w:b/>
          <w:sz w:val="24"/>
          <w:szCs w:val="24"/>
        </w:rPr>
      </w:pPr>
    </w:p>
    <w:sectPr w:rsidR="003E4FBD" w:rsidRPr="00902A6C">
      <w:headerReference w:type="even" r:id="rId38"/>
      <w:headerReference w:type="default" r:id="rId39"/>
      <w:footerReference w:type="even" r:id="rId40"/>
      <w:footerReference w:type="default" r:id="rId41"/>
      <w:headerReference w:type="first" r:id="rId42"/>
      <w:footerReference w:type="first" r:id="rId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7140A" w14:textId="77777777" w:rsidR="007F24CF" w:rsidRDefault="007F24CF" w:rsidP="00CD526D">
      <w:pPr>
        <w:spacing w:after="0" w:line="240" w:lineRule="auto"/>
      </w:pPr>
      <w:r>
        <w:separator/>
      </w:r>
    </w:p>
  </w:endnote>
  <w:endnote w:type="continuationSeparator" w:id="0">
    <w:p w14:paraId="03534C4C" w14:textId="77777777" w:rsidR="007F24CF" w:rsidRDefault="007F24CF" w:rsidP="00CD52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80156" w14:textId="77777777" w:rsidR="00CD526D" w:rsidRDefault="00CD52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3E7A3" w14:textId="77777777" w:rsidR="00CD526D" w:rsidRDefault="00CD52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F8D8A" w14:textId="77777777" w:rsidR="00CD526D" w:rsidRDefault="00CD52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F7458" w14:textId="77777777" w:rsidR="007F24CF" w:rsidRDefault="007F24CF" w:rsidP="00CD526D">
      <w:pPr>
        <w:spacing w:after="0" w:line="240" w:lineRule="auto"/>
      </w:pPr>
      <w:r>
        <w:separator/>
      </w:r>
    </w:p>
  </w:footnote>
  <w:footnote w:type="continuationSeparator" w:id="0">
    <w:p w14:paraId="5BDADCEE" w14:textId="77777777" w:rsidR="007F24CF" w:rsidRDefault="007F24CF" w:rsidP="00CD52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CD5F2" w14:textId="77777777" w:rsidR="00CD526D" w:rsidRDefault="00000000">
    <w:pPr>
      <w:pStyle w:val="Header"/>
    </w:pPr>
    <w:r>
      <w:rPr>
        <w:noProof/>
      </w:rPr>
      <w:pict w14:anchorId="7918C3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164360"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D9449" w14:textId="77777777" w:rsidR="00CD526D" w:rsidRDefault="00000000">
    <w:pPr>
      <w:pStyle w:val="Header"/>
    </w:pPr>
    <w:r>
      <w:rPr>
        <w:noProof/>
      </w:rPr>
      <w:pict w14:anchorId="194818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164361"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62447" w14:textId="77777777" w:rsidR="00CD526D" w:rsidRDefault="00000000">
    <w:pPr>
      <w:pStyle w:val="Header"/>
    </w:pPr>
    <w:r>
      <w:rPr>
        <w:noProof/>
      </w:rPr>
      <w:pict w14:anchorId="1E757A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164359"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B7B3D"/>
    <w:multiLevelType w:val="hybridMultilevel"/>
    <w:tmpl w:val="62AE0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E549E6"/>
    <w:multiLevelType w:val="multilevel"/>
    <w:tmpl w:val="92565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9B63A6"/>
    <w:multiLevelType w:val="multilevel"/>
    <w:tmpl w:val="490E2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83A2704"/>
    <w:multiLevelType w:val="multilevel"/>
    <w:tmpl w:val="07EA0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E37978"/>
    <w:multiLevelType w:val="multilevel"/>
    <w:tmpl w:val="490E2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F052702"/>
    <w:multiLevelType w:val="multilevel"/>
    <w:tmpl w:val="4E9E8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CC6510"/>
    <w:multiLevelType w:val="multilevel"/>
    <w:tmpl w:val="DE0E8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E66291"/>
    <w:multiLevelType w:val="multilevel"/>
    <w:tmpl w:val="38F68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5A5D33"/>
    <w:multiLevelType w:val="hybridMultilevel"/>
    <w:tmpl w:val="1D7CA140"/>
    <w:lvl w:ilvl="0" w:tplc="C340E15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8624965">
    <w:abstractNumId w:val="3"/>
  </w:num>
  <w:num w:numId="2" w16cid:durableId="1088768959">
    <w:abstractNumId w:val="6"/>
  </w:num>
  <w:num w:numId="3" w16cid:durableId="1724596614">
    <w:abstractNumId w:val="1"/>
  </w:num>
  <w:num w:numId="4" w16cid:durableId="305819749">
    <w:abstractNumId w:val="7"/>
  </w:num>
  <w:num w:numId="5" w16cid:durableId="1518933319">
    <w:abstractNumId w:val="2"/>
  </w:num>
  <w:num w:numId="6" w16cid:durableId="1502044269">
    <w:abstractNumId w:val="8"/>
  </w:num>
  <w:num w:numId="7" w16cid:durableId="950866538">
    <w:abstractNumId w:val="0"/>
  </w:num>
  <w:num w:numId="8" w16cid:durableId="783772256">
    <w:abstractNumId w:val="4"/>
  </w:num>
  <w:num w:numId="9" w16cid:durableId="4730656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3NjAwNjQyALINzZR0lIJTi4sz8/NACgxrAd8xwJ4sAAAA"/>
  </w:docVars>
  <w:rsids>
    <w:rsidRoot w:val="0074756D"/>
    <w:rsid w:val="00011176"/>
    <w:rsid w:val="00052FBE"/>
    <w:rsid w:val="000601F3"/>
    <w:rsid w:val="000B5852"/>
    <w:rsid w:val="0011755E"/>
    <w:rsid w:val="0013352F"/>
    <w:rsid w:val="0014430E"/>
    <w:rsid w:val="001509CF"/>
    <w:rsid w:val="00194E98"/>
    <w:rsid w:val="001F7950"/>
    <w:rsid w:val="00232114"/>
    <w:rsid w:val="0025636F"/>
    <w:rsid w:val="00257D50"/>
    <w:rsid w:val="00277C6B"/>
    <w:rsid w:val="002A0B42"/>
    <w:rsid w:val="002D428D"/>
    <w:rsid w:val="003E4FBD"/>
    <w:rsid w:val="00405056"/>
    <w:rsid w:val="0048624F"/>
    <w:rsid w:val="005768EE"/>
    <w:rsid w:val="005E571B"/>
    <w:rsid w:val="00660D40"/>
    <w:rsid w:val="00661684"/>
    <w:rsid w:val="006A6580"/>
    <w:rsid w:val="0074756D"/>
    <w:rsid w:val="00750C93"/>
    <w:rsid w:val="007B61CE"/>
    <w:rsid w:val="007E596E"/>
    <w:rsid w:val="007F24CF"/>
    <w:rsid w:val="0085310C"/>
    <w:rsid w:val="00875168"/>
    <w:rsid w:val="008C6B5E"/>
    <w:rsid w:val="00902A6C"/>
    <w:rsid w:val="009543AC"/>
    <w:rsid w:val="009E7BB6"/>
    <w:rsid w:val="00A06D19"/>
    <w:rsid w:val="00A712AE"/>
    <w:rsid w:val="00A75E3D"/>
    <w:rsid w:val="00B06FB9"/>
    <w:rsid w:val="00B10A21"/>
    <w:rsid w:val="00B86B62"/>
    <w:rsid w:val="00BF6DD4"/>
    <w:rsid w:val="00C26F21"/>
    <w:rsid w:val="00C6400A"/>
    <w:rsid w:val="00C93ACA"/>
    <w:rsid w:val="00CC2C55"/>
    <w:rsid w:val="00CD526D"/>
    <w:rsid w:val="00D145DA"/>
    <w:rsid w:val="00E03FD4"/>
    <w:rsid w:val="00EC4E92"/>
    <w:rsid w:val="00F364F9"/>
    <w:rsid w:val="00FC56F9"/>
    <w:rsid w:val="00FD0C04"/>
    <w:rsid w:val="00FF7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CBDCDF"/>
  <w15:docId w15:val="{6026F127-736D-436F-9939-4E46F347C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77C6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77C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77C6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4756D"/>
    <w:rPr>
      <w:b/>
      <w:bCs/>
    </w:rPr>
  </w:style>
  <w:style w:type="paragraph" w:customStyle="1" w:styleId="isselectedend">
    <w:name w:val="isselectedend"/>
    <w:basedOn w:val="Normal"/>
    <w:rsid w:val="0074756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7475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77C6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77C6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77C6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77C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77C6B"/>
    <w:rPr>
      <w:i/>
      <w:iCs/>
    </w:rPr>
  </w:style>
  <w:style w:type="character" w:styleId="Hyperlink">
    <w:name w:val="Hyperlink"/>
    <w:basedOn w:val="DefaultParagraphFont"/>
    <w:uiPriority w:val="99"/>
    <w:unhideWhenUsed/>
    <w:rsid w:val="002D428D"/>
    <w:rPr>
      <w:color w:val="0000FF"/>
      <w:u w:val="single"/>
    </w:rPr>
  </w:style>
  <w:style w:type="paragraph" w:styleId="BalloonText">
    <w:name w:val="Balloon Text"/>
    <w:basedOn w:val="Normal"/>
    <w:link w:val="BalloonTextChar"/>
    <w:uiPriority w:val="99"/>
    <w:semiHidden/>
    <w:unhideWhenUsed/>
    <w:rsid w:val="00B86B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6B62"/>
    <w:rPr>
      <w:rFonts w:ascii="Tahoma" w:hAnsi="Tahoma" w:cs="Tahoma"/>
      <w:sz w:val="16"/>
      <w:szCs w:val="16"/>
    </w:rPr>
  </w:style>
  <w:style w:type="paragraph" w:customStyle="1" w:styleId="pdq2pgselectionanchorcontainer">
    <w:name w:val="pdq2pg_selectionanchorcontainer"/>
    <w:basedOn w:val="Normal"/>
    <w:rsid w:val="00A712AE"/>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405056"/>
    <w:rPr>
      <w:color w:val="605E5C"/>
      <w:shd w:val="clear" w:color="auto" w:fill="E1DFDD"/>
    </w:rPr>
  </w:style>
  <w:style w:type="paragraph" w:styleId="Header">
    <w:name w:val="header"/>
    <w:basedOn w:val="Normal"/>
    <w:link w:val="HeaderChar"/>
    <w:uiPriority w:val="99"/>
    <w:unhideWhenUsed/>
    <w:rsid w:val="00CD52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526D"/>
  </w:style>
  <w:style w:type="paragraph" w:styleId="Footer">
    <w:name w:val="footer"/>
    <w:basedOn w:val="Normal"/>
    <w:link w:val="FooterChar"/>
    <w:uiPriority w:val="99"/>
    <w:unhideWhenUsed/>
    <w:rsid w:val="00CD52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52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239439">
      <w:bodyDiv w:val="1"/>
      <w:marLeft w:val="0"/>
      <w:marRight w:val="0"/>
      <w:marTop w:val="0"/>
      <w:marBottom w:val="0"/>
      <w:divBdr>
        <w:top w:val="none" w:sz="0" w:space="0" w:color="auto"/>
        <w:left w:val="none" w:sz="0" w:space="0" w:color="auto"/>
        <w:bottom w:val="none" w:sz="0" w:space="0" w:color="auto"/>
        <w:right w:val="none" w:sz="0" w:space="0" w:color="auto"/>
      </w:divBdr>
      <w:divsChild>
        <w:div w:id="782191465">
          <w:marLeft w:val="0"/>
          <w:marRight w:val="0"/>
          <w:marTop w:val="150"/>
          <w:marBottom w:val="300"/>
          <w:divBdr>
            <w:top w:val="none" w:sz="0" w:space="0" w:color="auto"/>
            <w:left w:val="none" w:sz="0" w:space="0" w:color="auto"/>
            <w:bottom w:val="none" w:sz="0" w:space="0" w:color="auto"/>
            <w:right w:val="none" w:sz="0" w:space="0" w:color="auto"/>
          </w:divBdr>
        </w:div>
        <w:div w:id="694356082">
          <w:marLeft w:val="0"/>
          <w:marRight w:val="0"/>
          <w:marTop w:val="0"/>
          <w:marBottom w:val="0"/>
          <w:divBdr>
            <w:top w:val="none" w:sz="0" w:space="0" w:color="auto"/>
            <w:left w:val="none" w:sz="0" w:space="0" w:color="auto"/>
            <w:bottom w:val="none" w:sz="0" w:space="0" w:color="auto"/>
            <w:right w:val="none" w:sz="0" w:space="0" w:color="auto"/>
          </w:divBdr>
        </w:div>
      </w:divsChild>
    </w:div>
    <w:div w:id="704528225">
      <w:bodyDiv w:val="1"/>
      <w:marLeft w:val="0"/>
      <w:marRight w:val="0"/>
      <w:marTop w:val="0"/>
      <w:marBottom w:val="0"/>
      <w:divBdr>
        <w:top w:val="none" w:sz="0" w:space="0" w:color="auto"/>
        <w:left w:val="none" w:sz="0" w:space="0" w:color="auto"/>
        <w:bottom w:val="none" w:sz="0" w:space="0" w:color="auto"/>
        <w:right w:val="none" w:sz="0" w:space="0" w:color="auto"/>
      </w:divBdr>
    </w:div>
    <w:div w:id="879514316">
      <w:bodyDiv w:val="1"/>
      <w:marLeft w:val="0"/>
      <w:marRight w:val="0"/>
      <w:marTop w:val="0"/>
      <w:marBottom w:val="0"/>
      <w:divBdr>
        <w:top w:val="none" w:sz="0" w:space="0" w:color="auto"/>
        <w:left w:val="none" w:sz="0" w:space="0" w:color="auto"/>
        <w:bottom w:val="none" w:sz="0" w:space="0" w:color="auto"/>
        <w:right w:val="none" w:sz="0" w:space="0" w:color="auto"/>
      </w:divBdr>
    </w:div>
    <w:div w:id="1481385177">
      <w:bodyDiv w:val="1"/>
      <w:marLeft w:val="0"/>
      <w:marRight w:val="0"/>
      <w:marTop w:val="0"/>
      <w:marBottom w:val="0"/>
      <w:divBdr>
        <w:top w:val="none" w:sz="0" w:space="0" w:color="auto"/>
        <w:left w:val="none" w:sz="0" w:space="0" w:color="auto"/>
        <w:bottom w:val="none" w:sz="0" w:space="0" w:color="auto"/>
        <w:right w:val="none" w:sz="0" w:space="0" w:color="auto"/>
      </w:divBdr>
      <w:divsChild>
        <w:div w:id="594094363">
          <w:marLeft w:val="0"/>
          <w:marRight w:val="0"/>
          <w:marTop w:val="0"/>
          <w:marBottom w:val="75"/>
          <w:divBdr>
            <w:top w:val="none" w:sz="0" w:space="0" w:color="auto"/>
            <w:left w:val="none" w:sz="0" w:space="0" w:color="auto"/>
            <w:bottom w:val="none" w:sz="0" w:space="0" w:color="auto"/>
            <w:right w:val="none" w:sz="0" w:space="0" w:color="auto"/>
          </w:divBdr>
        </w:div>
        <w:div w:id="367144573">
          <w:marLeft w:val="0"/>
          <w:marRight w:val="0"/>
          <w:marTop w:val="0"/>
          <w:marBottom w:val="75"/>
          <w:divBdr>
            <w:top w:val="none" w:sz="0" w:space="0" w:color="auto"/>
            <w:left w:val="none" w:sz="0" w:space="0" w:color="auto"/>
            <w:bottom w:val="none" w:sz="0" w:space="0" w:color="auto"/>
            <w:right w:val="none" w:sz="0" w:space="0" w:color="auto"/>
          </w:divBdr>
        </w:div>
        <w:div w:id="317803959">
          <w:marLeft w:val="0"/>
          <w:marRight w:val="0"/>
          <w:marTop w:val="150"/>
          <w:marBottom w:val="150"/>
          <w:divBdr>
            <w:top w:val="none" w:sz="0" w:space="0" w:color="auto"/>
            <w:left w:val="none" w:sz="0" w:space="0" w:color="auto"/>
            <w:bottom w:val="none" w:sz="0" w:space="0" w:color="auto"/>
            <w:right w:val="none" w:sz="0" w:space="0" w:color="auto"/>
          </w:divBdr>
        </w:div>
        <w:div w:id="260652956">
          <w:marLeft w:val="-300"/>
          <w:marRight w:val="0"/>
          <w:marTop w:val="0"/>
          <w:marBottom w:val="150"/>
          <w:divBdr>
            <w:top w:val="none" w:sz="0" w:space="0" w:color="auto"/>
            <w:left w:val="none" w:sz="0" w:space="0" w:color="auto"/>
            <w:bottom w:val="none" w:sz="0" w:space="0" w:color="auto"/>
            <w:right w:val="none" w:sz="0" w:space="0" w:color="auto"/>
          </w:divBdr>
          <w:divsChild>
            <w:div w:id="99032419">
              <w:marLeft w:val="0"/>
              <w:marRight w:val="0"/>
              <w:marTop w:val="0"/>
              <w:marBottom w:val="0"/>
              <w:divBdr>
                <w:top w:val="none" w:sz="0" w:space="0" w:color="auto"/>
                <w:left w:val="none" w:sz="0" w:space="0" w:color="auto"/>
                <w:bottom w:val="none" w:sz="0" w:space="0" w:color="auto"/>
                <w:right w:val="none" w:sz="0" w:space="0" w:color="auto"/>
              </w:divBdr>
              <w:divsChild>
                <w:div w:id="59835312">
                  <w:marLeft w:val="0"/>
                  <w:marRight w:val="0"/>
                  <w:marTop w:val="0"/>
                  <w:marBottom w:val="0"/>
                  <w:divBdr>
                    <w:top w:val="none" w:sz="0" w:space="0" w:color="auto"/>
                    <w:left w:val="none" w:sz="0" w:space="0" w:color="auto"/>
                    <w:bottom w:val="none" w:sz="0" w:space="0" w:color="auto"/>
                    <w:right w:val="none" w:sz="0" w:space="0" w:color="auto"/>
                  </w:divBdr>
                  <w:divsChild>
                    <w:div w:id="816608484">
                      <w:marLeft w:val="0"/>
                      <w:marRight w:val="0"/>
                      <w:marTop w:val="0"/>
                      <w:marBottom w:val="0"/>
                      <w:divBdr>
                        <w:top w:val="none" w:sz="0" w:space="0" w:color="auto"/>
                        <w:left w:val="none" w:sz="0" w:space="0" w:color="auto"/>
                        <w:bottom w:val="none" w:sz="0" w:space="0" w:color="auto"/>
                        <w:right w:val="none" w:sz="0" w:space="0" w:color="auto"/>
                      </w:divBdr>
                      <w:divsChild>
                        <w:div w:id="742987899">
                          <w:marLeft w:val="-150"/>
                          <w:marRight w:val="0"/>
                          <w:marTop w:val="0"/>
                          <w:marBottom w:val="0"/>
                          <w:divBdr>
                            <w:top w:val="none" w:sz="0" w:space="0" w:color="auto"/>
                            <w:left w:val="none" w:sz="0" w:space="0" w:color="auto"/>
                            <w:bottom w:val="none" w:sz="0" w:space="0" w:color="auto"/>
                            <w:right w:val="none" w:sz="0" w:space="0" w:color="auto"/>
                          </w:divBdr>
                          <w:divsChild>
                            <w:div w:id="923538174">
                              <w:marLeft w:val="0"/>
                              <w:marRight w:val="0"/>
                              <w:marTop w:val="0"/>
                              <w:marBottom w:val="0"/>
                              <w:divBdr>
                                <w:top w:val="none" w:sz="0" w:space="0" w:color="auto"/>
                                <w:left w:val="none" w:sz="0" w:space="0" w:color="auto"/>
                                <w:bottom w:val="none" w:sz="0" w:space="0" w:color="auto"/>
                                <w:right w:val="none" w:sz="0" w:space="0" w:color="auto"/>
                              </w:divBdr>
                              <w:divsChild>
                                <w:div w:id="1847791348">
                                  <w:marLeft w:val="0"/>
                                  <w:marRight w:val="0"/>
                                  <w:marTop w:val="0"/>
                                  <w:marBottom w:val="0"/>
                                  <w:divBdr>
                                    <w:top w:val="none" w:sz="0" w:space="0" w:color="auto"/>
                                    <w:left w:val="none" w:sz="0" w:space="0" w:color="auto"/>
                                    <w:bottom w:val="none" w:sz="0" w:space="0" w:color="auto"/>
                                    <w:right w:val="none" w:sz="0" w:space="0" w:color="auto"/>
                                  </w:divBdr>
                                  <w:divsChild>
                                    <w:div w:id="654651602">
                                      <w:marLeft w:val="0"/>
                                      <w:marRight w:val="0"/>
                                      <w:marTop w:val="0"/>
                                      <w:marBottom w:val="0"/>
                                      <w:divBdr>
                                        <w:top w:val="none" w:sz="0" w:space="0" w:color="auto"/>
                                        <w:left w:val="none" w:sz="0" w:space="0" w:color="auto"/>
                                        <w:bottom w:val="none" w:sz="0" w:space="0" w:color="auto"/>
                                        <w:right w:val="none" w:sz="0" w:space="0" w:color="auto"/>
                                      </w:divBdr>
                                      <w:divsChild>
                                        <w:div w:id="435640147">
                                          <w:marLeft w:val="0"/>
                                          <w:marRight w:val="0"/>
                                          <w:marTop w:val="0"/>
                                          <w:marBottom w:val="0"/>
                                          <w:divBdr>
                                            <w:top w:val="none" w:sz="0" w:space="0" w:color="auto"/>
                                            <w:left w:val="none" w:sz="0" w:space="0" w:color="auto"/>
                                            <w:bottom w:val="none" w:sz="0" w:space="0" w:color="auto"/>
                                            <w:right w:val="none" w:sz="0" w:space="0" w:color="auto"/>
                                          </w:divBdr>
                                          <w:divsChild>
                                            <w:div w:id="1712605036">
                                              <w:marLeft w:val="0"/>
                                              <w:marRight w:val="0"/>
                                              <w:marTop w:val="0"/>
                                              <w:marBottom w:val="0"/>
                                              <w:divBdr>
                                                <w:top w:val="none" w:sz="0" w:space="0" w:color="auto"/>
                                                <w:left w:val="none" w:sz="0" w:space="0" w:color="auto"/>
                                                <w:bottom w:val="none" w:sz="0" w:space="0" w:color="auto"/>
                                                <w:right w:val="none" w:sz="0" w:space="0" w:color="auto"/>
                                              </w:divBdr>
                                              <w:divsChild>
                                                <w:div w:id="203511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795375">
              <w:marLeft w:val="0"/>
              <w:marRight w:val="0"/>
              <w:marTop w:val="0"/>
              <w:marBottom w:val="0"/>
              <w:divBdr>
                <w:top w:val="none" w:sz="0" w:space="0" w:color="auto"/>
                <w:left w:val="none" w:sz="0" w:space="0" w:color="auto"/>
                <w:bottom w:val="none" w:sz="0" w:space="0" w:color="auto"/>
                <w:right w:val="none" w:sz="0" w:space="0" w:color="auto"/>
              </w:divBdr>
              <w:divsChild>
                <w:div w:id="185215614">
                  <w:marLeft w:val="0"/>
                  <w:marRight w:val="0"/>
                  <w:marTop w:val="0"/>
                  <w:marBottom w:val="0"/>
                  <w:divBdr>
                    <w:top w:val="none" w:sz="0" w:space="0" w:color="auto"/>
                    <w:left w:val="none" w:sz="0" w:space="0" w:color="auto"/>
                    <w:bottom w:val="none" w:sz="0" w:space="0" w:color="auto"/>
                    <w:right w:val="none" w:sz="0" w:space="0" w:color="auto"/>
                  </w:divBdr>
                  <w:divsChild>
                    <w:div w:id="657998689">
                      <w:marLeft w:val="0"/>
                      <w:marRight w:val="0"/>
                      <w:marTop w:val="0"/>
                      <w:marBottom w:val="0"/>
                      <w:divBdr>
                        <w:top w:val="none" w:sz="0" w:space="0" w:color="auto"/>
                        <w:left w:val="none" w:sz="0" w:space="0" w:color="auto"/>
                        <w:bottom w:val="none" w:sz="0" w:space="0" w:color="auto"/>
                        <w:right w:val="none" w:sz="0" w:space="0" w:color="auto"/>
                      </w:divBdr>
                      <w:divsChild>
                        <w:div w:id="618754681">
                          <w:marLeft w:val="0"/>
                          <w:marRight w:val="0"/>
                          <w:marTop w:val="0"/>
                          <w:marBottom w:val="0"/>
                          <w:divBdr>
                            <w:top w:val="none" w:sz="0" w:space="0" w:color="auto"/>
                            <w:left w:val="none" w:sz="0" w:space="0" w:color="auto"/>
                            <w:bottom w:val="none" w:sz="0" w:space="0" w:color="auto"/>
                            <w:right w:val="none" w:sz="0" w:space="0" w:color="auto"/>
                          </w:divBdr>
                          <w:divsChild>
                            <w:div w:id="1595165509">
                              <w:marLeft w:val="-150"/>
                              <w:marRight w:val="0"/>
                              <w:marTop w:val="0"/>
                              <w:marBottom w:val="0"/>
                              <w:divBdr>
                                <w:top w:val="none" w:sz="0" w:space="0" w:color="auto"/>
                                <w:left w:val="none" w:sz="0" w:space="0" w:color="auto"/>
                                <w:bottom w:val="none" w:sz="0" w:space="0" w:color="auto"/>
                                <w:right w:val="none" w:sz="0" w:space="0" w:color="auto"/>
                              </w:divBdr>
                              <w:divsChild>
                                <w:div w:id="361518288">
                                  <w:marLeft w:val="0"/>
                                  <w:marRight w:val="0"/>
                                  <w:marTop w:val="0"/>
                                  <w:marBottom w:val="0"/>
                                  <w:divBdr>
                                    <w:top w:val="none" w:sz="0" w:space="0" w:color="auto"/>
                                    <w:left w:val="none" w:sz="0" w:space="0" w:color="auto"/>
                                    <w:bottom w:val="none" w:sz="0" w:space="0" w:color="auto"/>
                                    <w:right w:val="none" w:sz="0" w:space="0" w:color="auto"/>
                                  </w:divBdr>
                                  <w:divsChild>
                                    <w:div w:id="1112935922">
                                      <w:marLeft w:val="0"/>
                                      <w:marRight w:val="0"/>
                                      <w:marTop w:val="0"/>
                                      <w:marBottom w:val="0"/>
                                      <w:divBdr>
                                        <w:top w:val="none" w:sz="0" w:space="0" w:color="auto"/>
                                        <w:left w:val="none" w:sz="0" w:space="0" w:color="auto"/>
                                        <w:bottom w:val="none" w:sz="0" w:space="0" w:color="auto"/>
                                        <w:right w:val="none" w:sz="0" w:space="0" w:color="auto"/>
                                      </w:divBdr>
                                      <w:divsChild>
                                        <w:div w:id="1496846399">
                                          <w:marLeft w:val="0"/>
                                          <w:marRight w:val="0"/>
                                          <w:marTop w:val="0"/>
                                          <w:marBottom w:val="0"/>
                                          <w:divBdr>
                                            <w:top w:val="none" w:sz="0" w:space="0" w:color="auto"/>
                                            <w:left w:val="none" w:sz="0" w:space="0" w:color="auto"/>
                                            <w:bottom w:val="none" w:sz="0" w:space="0" w:color="auto"/>
                                            <w:right w:val="none" w:sz="0" w:space="0" w:color="auto"/>
                                          </w:divBdr>
                                          <w:divsChild>
                                            <w:div w:id="1623341232">
                                              <w:marLeft w:val="0"/>
                                              <w:marRight w:val="0"/>
                                              <w:marTop w:val="0"/>
                                              <w:marBottom w:val="0"/>
                                              <w:divBdr>
                                                <w:top w:val="none" w:sz="0" w:space="0" w:color="auto"/>
                                                <w:left w:val="none" w:sz="0" w:space="0" w:color="auto"/>
                                                <w:bottom w:val="none" w:sz="0" w:space="0" w:color="auto"/>
                                                <w:right w:val="none" w:sz="0" w:space="0" w:color="auto"/>
                                              </w:divBdr>
                                              <w:divsChild>
                                                <w:div w:id="809057857">
                                                  <w:marLeft w:val="0"/>
                                                  <w:marRight w:val="0"/>
                                                  <w:marTop w:val="0"/>
                                                  <w:marBottom w:val="0"/>
                                                  <w:divBdr>
                                                    <w:top w:val="none" w:sz="0" w:space="0" w:color="auto"/>
                                                    <w:left w:val="none" w:sz="0" w:space="0" w:color="auto"/>
                                                    <w:bottom w:val="none" w:sz="0" w:space="0" w:color="auto"/>
                                                    <w:right w:val="none" w:sz="0" w:space="0" w:color="auto"/>
                                                  </w:divBdr>
                                                  <w:divsChild>
                                                    <w:div w:id="162472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2559893">
              <w:marLeft w:val="0"/>
              <w:marRight w:val="0"/>
              <w:marTop w:val="0"/>
              <w:marBottom w:val="0"/>
              <w:divBdr>
                <w:top w:val="none" w:sz="0" w:space="0" w:color="auto"/>
                <w:left w:val="none" w:sz="0" w:space="0" w:color="auto"/>
                <w:bottom w:val="none" w:sz="0" w:space="0" w:color="auto"/>
                <w:right w:val="none" w:sz="0" w:space="0" w:color="auto"/>
              </w:divBdr>
              <w:divsChild>
                <w:div w:id="1008488661">
                  <w:marLeft w:val="0"/>
                  <w:marRight w:val="0"/>
                  <w:marTop w:val="0"/>
                  <w:marBottom w:val="0"/>
                  <w:divBdr>
                    <w:top w:val="none" w:sz="0" w:space="0" w:color="auto"/>
                    <w:left w:val="none" w:sz="0" w:space="0" w:color="auto"/>
                    <w:bottom w:val="none" w:sz="0" w:space="0" w:color="auto"/>
                    <w:right w:val="none" w:sz="0" w:space="0" w:color="auto"/>
                  </w:divBdr>
                  <w:divsChild>
                    <w:div w:id="294068508">
                      <w:marLeft w:val="0"/>
                      <w:marRight w:val="0"/>
                      <w:marTop w:val="0"/>
                      <w:marBottom w:val="0"/>
                      <w:divBdr>
                        <w:top w:val="none" w:sz="0" w:space="0" w:color="auto"/>
                        <w:left w:val="none" w:sz="0" w:space="0" w:color="auto"/>
                        <w:bottom w:val="none" w:sz="0" w:space="0" w:color="auto"/>
                        <w:right w:val="none" w:sz="0" w:space="0" w:color="auto"/>
                      </w:divBdr>
                      <w:divsChild>
                        <w:div w:id="747927361">
                          <w:marLeft w:val="0"/>
                          <w:marRight w:val="0"/>
                          <w:marTop w:val="0"/>
                          <w:marBottom w:val="0"/>
                          <w:divBdr>
                            <w:top w:val="none" w:sz="0" w:space="0" w:color="auto"/>
                            <w:left w:val="none" w:sz="0" w:space="0" w:color="auto"/>
                            <w:bottom w:val="none" w:sz="0" w:space="0" w:color="auto"/>
                            <w:right w:val="none" w:sz="0" w:space="0" w:color="auto"/>
                          </w:divBdr>
                          <w:divsChild>
                            <w:div w:id="699552855">
                              <w:marLeft w:val="-150"/>
                              <w:marRight w:val="0"/>
                              <w:marTop w:val="0"/>
                              <w:marBottom w:val="0"/>
                              <w:divBdr>
                                <w:top w:val="none" w:sz="0" w:space="0" w:color="auto"/>
                                <w:left w:val="none" w:sz="0" w:space="0" w:color="auto"/>
                                <w:bottom w:val="none" w:sz="0" w:space="0" w:color="auto"/>
                                <w:right w:val="none" w:sz="0" w:space="0" w:color="auto"/>
                              </w:divBdr>
                              <w:divsChild>
                                <w:div w:id="808983812">
                                  <w:marLeft w:val="0"/>
                                  <w:marRight w:val="0"/>
                                  <w:marTop w:val="0"/>
                                  <w:marBottom w:val="0"/>
                                  <w:divBdr>
                                    <w:top w:val="none" w:sz="0" w:space="0" w:color="auto"/>
                                    <w:left w:val="none" w:sz="0" w:space="0" w:color="auto"/>
                                    <w:bottom w:val="none" w:sz="0" w:space="0" w:color="auto"/>
                                    <w:right w:val="none" w:sz="0" w:space="0" w:color="auto"/>
                                  </w:divBdr>
                                  <w:divsChild>
                                    <w:div w:id="993460238">
                                      <w:marLeft w:val="0"/>
                                      <w:marRight w:val="0"/>
                                      <w:marTop w:val="0"/>
                                      <w:marBottom w:val="0"/>
                                      <w:divBdr>
                                        <w:top w:val="none" w:sz="0" w:space="0" w:color="auto"/>
                                        <w:left w:val="none" w:sz="0" w:space="0" w:color="auto"/>
                                        <w:bottom w:val="none" w:sz="0" w:space="0" w:color="auto"/>
                                        <w:right w:val="none" w:sz="0" w:space="0" w:color="auto"/>
                                      </w:divBdr>
                                      <w:divsChild>
                                        <w:div w:id="1809126049">
                                          <w:marLeft w:val="0"/>
                                          <w:marRight w:val="0"/>
                                          <w:marTop w:val="0"/>
                                          <w:marBottom w:val="0"/>
                                          <w:divBdr>
                                            <w:top w:val="none" w:sz="0" w:space="0" w:color="auto"/>
                                            <w:left w:val="none" w:sz="0" w:space="0" w:color="auto"/>
                                            <w:bottom w:val="none" w:sz="0" w:space="0" w:color="auto"/>
                                            <w:right w:val="none" w:sz="0" w:space="0" w:color="auto"/>
                                          </w:divBdr>
                                          <w:divsChild>
                                            <w:div w:id="134758314">
                                              <w:marLeft w:val="0"/>
                                              <w:marRight w:val="0"/>
                                              <w:marTop w:val="0"/>
                                              <w:marBottom w:val="0"/>
                                              <w:divBdr>
                                                <w:top w:val="none" w:sz="0" w:space="0" w:color="auto"/>
                                                <w:left w:val="none" w:sz="0" w:space="0" w:color="auto"/>
                                                <w:bottom w:val="none" w:sz="0" w:space="0" w:color="auto"/>
                                                <w:right w:val="none" w:sz="0" w:space="0" w:color="auto"/>
                                              </w:divBdr>
                                              <w:divsChild>
                                                <w:div w:id="797380616">
                                                  <w:marLeft w:val="0"/>
                                                  <w:marRight w:val="0"/>
                                                  <w:marTop w:val="0"/>
                                                  <w:marBottom w:val="0"/>
                                                  <w:divBdr>
                                                    <w:top w:val="none" w:sz="0" w:space="0" w:color="auto"/>
                                                    <w:left w:val="none" w:sz="0" w:space="0" w:color="auto"/>
                                                    <w:bottom w:val="none" w:sz="0" w:space="0" w:color="auto"/>
                                                    <w:right w:val="none" w:sz="0" w:space="0" w:color="auto"/>
                                                  </w:divBdr>
                                                  <w:divsChild>
                                                    <w:div w:id="206163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38348711">
      <w:bodyDiv w:val="1"/>
      <w:marLeft w:val="0"/>
      <w:marRight w:val="0"/>
      <w:marTop w:val="0"/>
      <w:marBottom w:val="0"/>
      <w:divBdr>
        <w:top w:val="none" w:sz="0" w:space="0" w:color="auto"/>
        <w:left w:val="none" w:sz="0" w:space="0" w:color="auto"/>
        <w:bottom w:val="none" w:sz="0" w:space="0" w:color="auto"/>
        <w:right w:val="none" w:sz="0" w:space="0" w:color="auto"/>
      </w:divBdr>
    </w:div>
    <w:div w:id="1791389615">
      <w:bodyDiv w:val="1"/>
      <w:marLeft w:val="0"/>
      <w:marRight w:val="0"/>
      <w:marTop w:val="0"/>
      <w:marBottom w:val="0"/>
      <w:divBdr>
        <w:top w:val="none" w:sz="0" w:space="0" w:color="auto"/>
        <w:left w:val="none" w:sz="0" w:space="0" w:color="auto"/>
        <w:bottom w:val="none" w:sz="0" w:space="0" w:color="auto"/>
        <w:right w:val="none" w:sz="0" w:space="0" w:color="auto"/>
      </w:divBdr>
    </w:div>
    <w:div w:id="1792626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20546/ijcmas.2019.804.122?utm_source=chatgpt.com" TargetMode="External"/><Relationship Id="rId18" Type="http://schemas.openxmlformats.org/officeDocument/2006/relationships/hyperlink" Target="https://doi.org/10.3390/agronomy11112217?utm_source=chatgpt.com" TargetMode="External"/><Relationship Id="rId26" Type="http://schemas.openxmlformats.org/officeDocument/2006/relationships/hyperlink" Target="https://www.phytojournal.com/archives/2018.v7.i2.3532/genetic-correlation-and-path-coefficient-analysis-in-chilli-capsicum-annum-l-genotypes-for-growth-and-yield-contributing-traits?utm_source=chatgpt.com" TargetMode="External"/><Relationship Id="rId39" Type="http://schemas.openxmlformats.org/officeDocument/2006/relationships/header" Target="header2.xml"/><Relationship Id="rId21" Type="http://schemas.openxmlformats.org/officeDocument/2006/relationships/hyperlink" Target="https://doi.org/10.56557/pcbmb/2025/v26i9-109880?utm_source=chatgpt.com" TargetMode="External"/><Relationship Id="rId34" Type="http://schemas.openxmlformats.org/officeDocument/2006/relationships/hyperlink" Target="https://doi.org/10.1002/jsfa.7843?utm_source=chatgpt.com" TargetMode="External"/><Relationship Id="rId42" Type="http://schemas.openxmlformats.org/officeDocument/2006/relationships/header" Target="header3.xml"/><Relationship Id="rId7" Type="http://schemas.openxmlformats.org/officeDocument/2006/relationships/hyperlink" Target="https://doi.org/10.1016/j.foodchem.2025.145091?utm_source=chatgpt.com" TargetMode="External"/><Relationship Id="rId2" Type="http://schemas.openxmlformats.org/officeDocument/2006/relationships/styles" Target="styles.xml"/><Relationship Id="rId16" Type="http://schemas.openxmlformats.org/officeDocument/2006/relationships/hyperlink" Target="https://epubs.icar.org.in/index.php/IJAgS/article/view/5287?utm_source=chatgpt.com" TargetMode="External"/><Relationship Id="rId29" Type="http://schemas.openxmlformats.org/officeDocument/2006/relationships/hyperlink" Target="https://doi.org/10.1016/j.scienta.2024.113018?utm_source=chatgpt.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20546/ijcmas.2018.711.011?utm_source=chatgpt.com" TargetMode="External"/><Relationship Id="rId24" Type="http://schemas.openxmlformats.org/officeDocument/2006/relationships/hyperlink" Target="https://doi.org/10.1038/s41598-023-50381-0?utm_source=chatgpt.com" TargetMode="External"/><Relationship Id="rId32" Type="http://schemas.openxmlformats.org/officeDocument/2006/relationships/hyperlink" Target="https://doi.org/10.1002/csc2.21390?utm_source=chatgpt.com" TargetMode="External"/><Relationship Id="rId37" Type="http://schemas.openxmlformats.org/officeDocument/2006/relationships/hyperlink" Target="https://www.epa.gov/caddis/about-causal-assessment?utm_source=chatgpt.com"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2134/agronj1959.00021962005100090002x?utm_source=chatgpt.com" TargetMode="External"/><Relationship Id="rId23" Type="http://schemas.openxmlformats.org/officeDocument/2006/relationships/hyperlink" Target="https://indianjournals.com/article/ijfs-5-2-011?utm_source=chatgpt.com" TargetMode="External"/><Relationship Id="rId28" Type="http://schemas.openxmlformats.org/officeDocument/2006/relationships/hyperlink" Target="https://doi.org/10.9734/ijecc/2023/v13i123741?utm_source=chatgpt.com" TargetMode="External"/><Relationship Id="rId36" Type="http://schemas.openxmlformats.org/officeDocument/2006/relationships/hyperlink" Target="https://www.indianjournals.com/ijor.aspx?target=ijor%3Aijfs&amp;volume=4&amp;issue=2&amp;article=010&amp;utm_source=chatgpt.com" TargetMode="External"/><Relationship Id="rId10" Type="http://schemas.openxmlformats.org/officeDocument/2006/relationships/hyperlink" Target="https://www.ijsr.net/archive/v5i3/NOV162097.pdf?utm_source=chatgpt.com" TargetMode="External"/><Relationship Id="rId19" Type="http://schemas.openxmlformats.org/officeDocument/2006/relationships/hyperlink" Target="https://doi.org/10.9734/jeai/2023/v45i82151?utm_source=chatgpt.com" TargetMode="External"/><Relationship Id="rId31" Type="http://schemas.openxmlformats.org/officeDocument/2006/relationships/hyperlink" Target="http://www.indianjournals.com/ijor.aspx?target=ijor%3Aijh&amp;volume=59&amp;issue=1&amp;article=016&amp;utm_source=chatgpt.com"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07/s44372-026-00546-8?utm_source=chatgpt.com" TargetMode="External"/><Relationship Id="rId14" Type="http://schemas.openxmlformats.org/officeDocument/2006/relationships/hyperlink" Target="https://doi.org/10.20900/cbgg20260003?utm_source=chatgpt.com" TargetMode="External"/><Relationship Id="rId22" Type="http://schemas.openxmlformats.org/officeDocument/2006/relationships/hyperlink" Target="https://www.ejplantbreeding.org/index.php/ejpb/article/download/2182/1872/4552?utm_source=chatgpt.com" TargetMode="External"/><Relationship Id="rId27" Type="http://schemas.openxmlformats.org/officeDocument/2006/relationships/hyperlink" Target="https://doi.org/10.24154/jhs.v20i2.3365?utm_source=chatgpt.com" TargetMode="External"/><Relationship Id="rId30" Type="http://schemas.openxmlformats.org/officeDocument/2006/relationships/hyperlink" Target="https://doi.org/10.1080/19315260903004158?utm_source=chatgpt.com" TargetMode="External"/><Relationship Id="rId35" Type="http://schemas.openxmlformats.org/officeDocument/2006/relationships/hyperlink" Target="https://rels.seplko.co.in/fullpapersvol6to10/volume7paper42.pdf?utm_source=chatgpt.com" TargetMode="External"/><Relationship Id="rId43" Type="http://schemas.openxmlformats.org/officeDocument/2006/relationships/footer" Target="footer3.xml"/><Relationship Id="rId8" Type="http://schemas.openxmlformats.org/officeDocument/2006/relationships/hyperlink" Target="https://doi.org/10.2134/agronj1958.00021962005000100020x?utm_source=chatgpt.com" TargetMode="External"/><Relationship Id="rId3" Type="http://schemas.openxmlformats.org/officeDocument/2006/relationships/settings" Target="settings.xml"/><Relationship Id="rId12" Type="http://schemas.openxmlformats.org/officeDocument/2006/relationships/hyperlink" Target="https://doi.org/10.1155/2017/5437870?utm_source=chatgpt.com" TargetMode="External"/><Relationship Id="rId17" Type="http://schemas.openxmlformats.org/officeDocument/2006/relationships/hyperlink" Target="https://doi.org/10.5958/0975-928X.2018.00068.6?utm_source=chatgpt.com" TargetMode="External"/><Relationship Id="rId25" Type="http://schemas.openxmlformats.org/officeDocument/2006/relationships/hyperlink" Target="https://www.cwss.in/Journal/Complete_jurnal/Vol5_1__32.pdf?utm_source=chatgpt.com" TargetMode="External"/><Relationship Id="rId33" Type="http://schemas.openxmlformats.org/officeDocument/2006/relationships/hyperlink" Target="https://doi.org/10.1080/26895293.2022.2037472?utm_source=chatgpt.com" TargetMode="External"/><Relationship Id="rId38" Type="http://schemas.openxmlformats.org/officeDocument/2006/relationships/header" Target="header1.xml"/><Relationship Id="rId20" Type="http://schemas.openxmlformats.org/officeDocument/2006/relationships/hyperlink" Target="https://doi.org/10.1007/978-981-19-3728-6_28?utm_source=chatgpt.com" TargetMode="External"/><Relationship Id="rId4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520</TotalTime>
  <Pages>13</Pages>
  <Words>4775</Words>
  <Characters>27219</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Bhargavi</dc:creator>
  <cp:lastModifiedBy>SDI 1158</cp:lastModifiedBy>
  <cp:revision>27</cp:revision>
  <dcterms:created xsi:type="dcterms:W3CDTF">2026-08-22T05:52:00Z</dcterms:created>
  <dcterms:modified xsi:type="dcterms:W3CDTF">2026-09-05T05:11:00Z</dcterms:modified>
</cp:coreProperties>
</file>