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1748" w14:textId="77777777" w:rsidR="004B727D" w:rsidRPr="00FB1C92" w:rsidRDefault="00000000">
      <w:pPr>
        <w:spacing w:after="120"/>
        <w:jc w:val="center"/>
      </w:pPr>
      <w:r w:rsidRPr="00FB1C92">
        <w:rPr>
          <w:b/>
          <w:sz w:val="28"/>
        </w:rPr>
        <w:t>KNOWLEDGE, ATTITUDE AND PRACTICES (KAP) OF TEACHERS</w:t>
      </w:r>
      <w:r w:rsidRPr="00FB1C92">
        <w:rPr>
          <w:b/>
          <w:sz w:val="28"/>
        </w:rPr>
        <w:br/>
        <w:t>TOWARD INCLUSIVE EDUCATION IN PINAMUNGAJAN DISTRICT II</w:t>
      </w:r>
    </w:p>
    <w:p w14:paraId="57D21B64" w14:textId="77777777" w:rsidR="006C68AB" w:rsidRDefault="006C68AB">
      <w:pPr>
        <w:jc w:val="center"/>
      </w:pPr>
    </w:p>
    <w:p w14:paraId="3271BD72" w14:textId="77777777" w:rsidR="00D53306" w:rsidRPr="00FB1C92" w:rsidRDefault="00D53306">
      <w:pPr>
        <w:jc w:val="center"/>
      </w:pPr>
    </w:p>
    <w:p w14:paraId="507D8A64" w14:textId="77777777" w:rsidR="004B727D" w:rsidRPr="00FB1C92" w:rsidRDefault="00000000">
      <w:pPr>
        <w:pStyle w:val="Heading1"/>
        <w:spacing w:before="120" w:after="80"/>
      </w:pPr>
      <w:r w:rsidRPr="00FB1C92">
        <w:rPr>
          <w:rFonts w:ascii="Times New Roman" w:hAnsi="Times New Roman"/>
        </w:rPr>
        <w:t>ABSTRACT</w:t>
      </w:r>
    </w:p>
    <w:p w14:paraId="7B32FF35" w14:textId="250028B6" w:rsidR="004B727D" w:rsidRPr="00FB1C92" w:rsidRDefault="009577D1">
      <w:pPr>
        <w:spacing w:after="80" w:line="252" w:lineRule="auto"/>
      </w:pPr>
      <w:r w:rsidRPr="009577D1">
        <w:t xml:space="preserve">Inclusive education seeks to ensure equitable access to quality learning opportunities for all students, including learners with special educational needs. Its effective implementation depends substantially on teachers’ knowledge, attitudes, and classroom practices, as these influence their readiness to accommodate diverse learning needs. However, limited district-level evidence is available on teachers’ preparedness for inclusive education in </w:t>
      </w:r>
      <w:proofErr w:type="spellStart"/>
      <w:r w:rsidRPr="009577D1">
        <w:t>Pinamungajan</w:t>
      </w:r>
      <w:proofErr w:type="spellEnd"/>
      <w:r w:rsidRPr="009577D1">
        <w:t xml:space="preserve"> District II, particularly regarding the influence of professional and demographic factors on inclusive teaching practices.</w:t>
      </w:r>
      <w:r>
        <w:t xml:space="preserve"> </w:t>
      </w:r>
      <w:r w:rsidR="00000000">
        <w:t xml:space="preserve">This study investigated the </w:t>
      </w:r>
      <w:r w:rsidR="00000000">
        <w:rPr>
          <w:highlight w:val="yellow"/>
        </w:rPr>
        <w:t>k</w:t>
      </w:r>
      <w:r w:rsidR="00000000">
        <w:t xml:space="preserve">nowledge, </w:t>
      </w:r>
      <w:r w:rsidR="00000000">
        <w:rPr>
          <w:highlight w:val="yellow"/>
        </w:rPr>
        <w:t>a</w:t>
      </w:r>
      <w:r w:rsidR="00000000">
        <w:t>ttitude</w:t>
      </w:r>
      <w:r w:rsidR="00000000">
        <w:rPr>
          <w:highlight w:val="yellow"/>
        </w:rPr>
        <w:t>s</w:t>
      </w:r>
      <w:r w:rsidR="00000000">
        <w:t xml:space="preserve">, and </w:t>
      </w:r>
      <w:r w:rsidR="00000000">
        <w:rPr>
          <w:highlight w:val="yellow"/>
        </w:rPr>
        <w:t>p</w:t>
      </w:r>
      <w:r w:rsidR="00000000">
        <w:t>ractices (KAP) of teachers regarding inclusive education in Pinamungajan District II. Utili</w:t>
      </w:r>
      <w:r w:rsidR="00000000">
        <w:rPr>
          <w:highlight w:val="yellow"/>
        </w:rPr>
        <w:t>s</w:t>
      </w:r>
      <w:r w:rsidR="00000000">
        <w:t xml:space="preserve">ing a descriptive-correlational research design, the study profiled a predominantly female, millennial, and academically ambitious teaching workforce. </w:t>
      </w:r>
      <w:r w:rsidR="00000000">
        <w:rPr>
          <w:highlight w:val="yellow"/>
        </w:rPr>
        <w:t>The r</w:t>
      </w:r>
      <w:r w:rsidR="00000000">
        <w:t>esults revealed that teachers possess</w:t>
      </w:r>
      <w:r w:rsidR="00000000">
        <w:rPr>
          <w:highlight w:val="yellow"/>
        </w:rPr>
        <w:t>ed</w:t>
      </w:r>
      <w:r w:rsidR="00000000">
        <w:t xml:space="preserve"> a neutral level of knowledge (mean = 3.01), a neutral attitude (mean = 3.02), and inconsistent implementation of inclusive practices (mean = 3.07). Significant gaps were identified in technical competencies, specifically regarding legal frameworks (RA 7277), assistive technologies, and differentiated instruction. Correlation analysis using Spearman’s </w:t>
      </w:r>
      <w:r w:rsidR="00000000">
        <w:rPr>
          <w:highlight w:val="yellow"/>
        </w:rPr>
        <w:t>r</w:t>
      </w:r>
      <w:r w:rsidR="00000000">
        <w:t>ho revealed very strong, significant positive relationship</w:t>
      </w:r>
      <w:r w:rsidR="00000000">
        <w:rPr>
          <w:highlight w:val="yellow"/>
        </w:rPr>
        <w:t>s</w:t>
      </w:r>
      <w:r w:rsidR="00000000">
        <w:t xml:space="preserve"> </w:t>
      </w:r>
      <w:r w:rsidR="00000000">
        <w:rPr>
          <w:highlight w:val="yellow"/>
        </w:rPr>
        <w:t>amo</w:t>
      </w:r>
      <w:r w:rsidR="00000000">
        <w:t>n</w:t>
      </w:r>
      <w:r w:rsidR="00000000">
        <w:rPr>
          <w:highlight w:val="yellow"/>
        </w:rPr>
        <w:t>g</w:t>
      </w:r>
      <w:r w:rsidR="00000000">
        <w:t xml:space="preserve"> knowledge, attitude, and practice, confirming that cognitive understanding and emotional disposition are critical determinants of classroom execution. While most demographic factors showed no significant difference</w:t>
      </w:r>
      <w:r w:rsidR="00000000">
        <w:rPr>
          <w:highlight w:val="yellow"/>
        </w:rPr>
        <w:t>s</w:t>
      </w:r>
      <w:r w:rsidR="00000000">
        <w:t xml:space="preserve"> in KAP, grade level handled and training attended emerged as significant predictors of teacher readiness. </w:t>
      </w:r>
      <w:r w:rsidR="00000000">
        <w:rPr>
          <w:highlight w:val="yellow"/>
        </w:rPr>
        <w:t>The p</w:t>
      </w:r>
      <w:r w:rsidR="00000000">
        <w:t>rimary challenges included resource constraints, large class sizes, and diverse learner needs. To address these gaps, the study proposes the Enhancement Plan for Inclusive Education (EPIE), a strategic framework focusing on technical training, resource locali</w:t>
      </w:r>
      <w:r w:rsidR="00000000">
        <w:rPr>
          <w:highlight w:val="yellow"/>
        </w:rPr>
        <w:t>s</w:t>
      </w:r>
      <w:r w:rsidR="00000000">
        <w:t>ation, and a tiered certification roadmap to transition inclusive education from passive compliance to a standardi</w:t>
      </w:r>
      <w:r w:rsidR="00000000">
        <w:rPr>
          <w:highlight w:val="yellow"/>
        </w:rPr>
        <w:t>s</w:t>
      </w:r>
      <w:r w:rsidR="00000000">
        <w:t>ed, school-wide culture.</w:t>
      </w:r>
    </w:p>
    <w:p w14:paraId="6E758F22" w14:textId="4A889399" w:rsidR="004B727D" w:rsidRPr="00FB1C92" w:rsidRDefault="00000000">
      <w:pPr>
        <w:spacing w:after="160"/>
      </w:pPr>
      <w:r w:rsidRPr="00FB1C92">
        <w:rPr>
          <w:b/>
          <w:i/>
        </w:rPr>
        <w:t xml:space="preserve">Keywords: </w:t>
      </w:r>
      <w:r w:rsidRPr="00FB1C92">
        <w:rPr>
          <w:i/>
        </w:rPr>
        <w:t>Inclusive Education, Teacher Readiness, Knowledge-Attitude-Practice, Differentiated Instruction, Assistive Technology, Learners with Special Educational Needs</w:t>
      </w:r>
    </w:p>
    <w:p w14:paraId="2F01075C" w14:textId="77777777" w:rsidR="004B727D" w:rsidRPr="00FB1C92" w:rsidRDefault="00000000">
      <w:pPr>
        <w:pStyle w:val="Heading1"/>
        <w:spacing w:before="120" w:after="80"/>
      </w:pPr>
      <w:r w:rsidRPr="00FB1C92">
        <w:rPr>
          <w:rFonts w:ascii="Times New Roman" w:hAnsi="Times New Roman"/>
        </w:rPr>
        <w:t>1. INTRODUCTION</w:t>
      </w:r>
    </w:p>
    <w:p w14:paraId="48BC2B5C" w14:textId="4D23BA02" w:rsidR="006306AB" w:rsidRPr="009577D1" w:rsidRDefault="00000000" w:rsidP="009577D1">
      <w:pPr>
        <w:spacing w:after="80" w:line="252" w:lineRule="auto"/>
        <w:ind w:firstLine="360"/>
      </w:pPr>
      <w:r>
        <w:t>Knowledge, attitude</w:t>
      </w:r>
      <w:r>
        <w:rPr>
          <w:highlight w:val="yellow"/>
        </w:rPr>
        <w:t>s</w:t>
      </w:r>
      <w:r>
        <w:t>, and practices (KAP) concerning inclusive education provide a critical lens through which educators’ readiness to implement inclusive pedagogy is understood across various levels of governance. Internationally, frameworks emphasi</w:t>
      </w:r>
      <w:r>
        <w:rPr>
          <w:highlight w:val="yellow"/>
        </w:rPr>
        <w:t>s</w:t>
      </w:r>
      <w:r>
        <w:t xml:space="preserve">e the right of all learners to quality education in environments </w:t>
      </w:r>
      <w:r>
        <w:rPr>
          <w:highlight w:val="yellow"/>
        </w:rPr>
        <w:t xml:space="preserve">that </w:t>
      </w:r>
      <w:r>
        <w:t>accommodat</w:t>
      </w:r>
      <w:r>
        <w:rPr>
          <w:highlight w:val="yellow"/>
        </w:rPr>
        <w:t>e</w:t>
      </w:r>
      <w:r>
        <w:t xml:space="preserve"> diverse needs, with KAP assessments serving as essential diagnostic tools </w:t>
      </w:r>
      <w:r>
        <w:rPr>
          <w:highlight w:val="yellow"/>
        </w:rPr>
        <w:t>f</w:t>
      </w:r>
      <w:r>
        <w:t>o</w:t>
      </w:r>
      <w:r>
        <w:rPr>
          <w:highlight w:val="yellow"/>
        </w:rPr>
        <w:t>r</w:t>
      </w:r>
      <w:r>
        <w:t xml:space="preserve"> identify</w:t>
      </w:r>
      <w:r>
        <w:rPr>
          <w:highlight w:val="yellow"/>
        </w:rPr>
        <w:t>ing</w:t>
      </w:r>
      <w:r>
        <w:t xml:space="preserve"> gaps in teachers’ theoretical understanding and routine classroom behavio</w:t>
      </w:r>
      <w:r>
        <w:rPr>
          <w:highlight w:val="yellow"/>
        </w:rPr>
        <w:t>u</w:t>
      </w:r>
      <w:r>
        <w:t>rs (Paler et al., 2022; Mart</w:t>
      </w:r>
      <w:r>
        <w:rPr>
          <w:highlight w:val="yellow"/>
        </w:rPr>
        <w:t>i</w:t>
      </w:r>
      <w:r>
        <w:t>nez, 2023;</w:t>
      </w:r>
      <w:r>
        <w:rPr>
          <w:highlight w:val="yellow"/>
        </w:rPr>
        <w:t xml:space="preserve"> Sta.</w:t>
      </w:r>
      <w:r>
        <w:t xml:space="preserve"> Teresa et al., 2024). Nationally, the Philippines has integrated inclusive education into equity-driven basic education reforms, placing teachers as pivotal agents in translating these mandates into practice. Locally, within the Province of Cebu, the implementation of inclusive initiatives relies heavily on context-specific assessments to tailor professional development and resource allocation to the unique needs of municipal districts.</w:t>
      </w:r>
      <w:r w:rsidR="009577D1">
        <w:t xml:space="preserve"> </w:t>
      </w:r>
      <w:r w:rsidRPr="009577D1">
        <w:rPr>
          <w:bCs/>
          <w:highlight w:val="yellow"/>
        </w:rPr>
        <w:t>In a Philippine public-school context, teachers’ use of adaptive instructional materials and assistive technologies has also been reported to depend on resource availability, teacher agency, and institutional support (Mesias, 2026).</w:t>
      </w:r>
    </w:p>
    <w:p w14:paraId="04B2132C" w14:textId="1D33BE96" w:rsidR="006306AB" w:rsidRPr="009577D1" w:rsidRDefault="00000000" w:rsidP="009577D1">
      <w:pPr>
        <w:spacing w:after="80" w:line="252" w:lineRule="auto"/>
        <w:ind w:firstLine="360"/>
      </w:pPr>
      <w:r>
        <w:t>A review of related literature reveals a consistent pattern: while many teachers possess theoretical knowledge of inclusion, they often encounter mixed attitudes and struggle with practical implementation, such as curriculum adaptation and collaborative engagement with specialists. Factors such as training exposure, years in teaching, and access to supportive resources significantly shape a teacher's KAP. In many settings, positive attitudes toward</w:t>
      </w:r>
      <w:r>
        <w:rPr>
          <w:highlight w:val="yellow"/>
        </w:rPr>
        <w:t>s</w:t>
      </w:r>
      <w:r>
        <w:t xml:space="preserve"> inclusion are frequently stifled by practical constraints, signa</w:t>
      </w:r>
      <w:r>
        <w:rPr>
          <w:highlight w:val="yellow"/>
        </w:rPr>
        <w:t>l</w:t>
      </w:r>
      <w:r>
        <w:t>ling a critical need for research that bridges the gap between teacher knowledge and actionable instructional strategies. This synthesis suggests that the local KAP among teachers in Pinamungajan District II requires focused examination to identify specific strengths and systemic gaps.</w:t>
      </w:r>
      <w:r w:rsidR="009577D1">
        <w:t xml:space="preserve"> </w:t>
      </w:r>
      <w:r w:rsidRPr="009577D1">
        <w:rPr>
          <w:bCs/>
          <w:highlight w:val="yellow"/>
        </w:rPr>
        <w:t>Evidence on technology-supported inclusion further indicates that digital accessibility and Universal Design for Learning are most effective when accompanied by institutional commitment and professional development rather than being treated as stand-alone technological solutions (Akande et al., 2025).</w:t>
      </w:r>
    </w:p>
    <w:p w14:paraId="3E962413" w14:textId="77777777" w:rsidR="004B727D" w:rsidRPr="00FB1C92" w:rsidRDefault="00000000">
      <w:pPr>
        <w:spacing w:after="80" w:line="252" w:lineRule="auto"/>
        <w:ind w:firstLine="360"/>
      </w:pPr>
      <w:r>
        <w:lastRenderedPageBreak/>
        <w:t>This study is prompted by the urgent need for contextually grounded data to guide policy and resource planning for School Year 2025–2026. While inclusive education is a national priority, there is a notable paucity of district-level data for Pinamungajan District II. Specifically, it remains unclear how variables—such as speciali</w:t>
      </w:r>
      <w:r>
        <w:rPr>
          <w:highlight w:val="yellow"/>
        </w:rPr>
        <w:t>s</w:t>
      </w:r>
      <w:r>
        <w:t xml:space="preserve">ed training, educational attainment, sex, and age—influence a teacher's ability to implement inclusive strategies. Furthermore, understanding the significant relationships and differences between knowledge, attitudes, and practices is essential for determining whether a teacher’s mindset truly translates into classroom action or </w:t>
      </w:r>
      <w:r>
        <w:rPr>
          <w:highlight w:val="yellow"/>
        </w:rPr>
        <w:t>whether</w:t>
      </w:r>
      <w:r>
        <w:t xml:space="preserve"> structural challenges create a disconnect in service delivery.</w:t>
      </w:r>
    </w:p>
    <w:p w14:paraId="20F2C35F" w14:textId="77777777" w:rsidR="004B727D" w:rsidRPr="00FB1C92" w:rsidRDefault="00000000">
      <w:pPr>
        <w:spacing w:after="80" w:line="252" w:lineRule="auto"/>
        <w:ind w:firstLine="360"/>
      </w:pPr>
      <w:r>
        <w:t xml:space="preserve">In response to these needs, this inquiry seeks to evaluate </w:t>
      </w:r>
      <w:r>
        <w:rPr>
          <w:highlight w:val="yellow"/>
        </w:rPr>
        <w:t>educa</w:t>
      </w:r>
      <w:r>
        <w:t>t</w:t>
      </w:r>
      <w:r>
        <w:rPr>
          <w:highlight w:val="yellow"/>
        </w:rPr>
        <w:t>ors’</w:t>
      </w:r>
      <w:r>
        <w:t xml:space="preserve"> demographic profiles and their current levels of KAP regarding inclusive education. By identifying the challenges encountered in the field and testing for significant relationships among KAP variables, the researcher aims to provide an evidence-based foundation for a targeted Enhancement Plan. Ultimately, this study intends to align local classroom practices with national mandates, ensuring that the teachers of Pinamungajan District II are not only knowledgeable and supportive in theory but are also fully equipped to foster inclusive, accessible, and high-quality learning environments for all students.</w:t>
      </w:r>
    </w:p>
    <w:p w14:paraId="0C8E40FA" w14:textId="16255962" w:rsidR="006306AB" w:rsidRPr="009577D1" w:rsidRDefault="00000000" w:rsidP="009577D1">
      <w:pPr>
        <w:spacing w:after="80" w:line="252" w:lineRule="auto"/>
        <w:ind w:firstLine="360"/>
      </w:pPr>
      <w:r>
        <w:t>Recent evidence indicates that inclusive education outcomes depend not only on favo</w:t>
      </w:r>
      <w:r>
        <w:rPr>
          <w:highlight w:val="yellow"/>
        </w:rPr>
        <w:t>u</w:t>
      </w:r>
      <w:r>
        <w:t>rable attitudes but also on teachers’ perceived efficacy, applied experience, and opportunities for sustained professional learning. Meta-analytic and empirical work shows a positive association between inclusive self-efficacy and attitudes, while classroom studies suggest that conceptual endorsement alone does not ensure inclusive practice without practical support and context-specific capacity building (Guillemot et al., 2022; Woodcock et al., 2022; Yada et al., 2022).</w:t>
      </w:r>
      <w:r w:rsidR="009577D1">
        <w:t xml:space="preserve"> </w:t>
      </w:r>
      <w:r w:rsidRPr="009577D1">
        <w:rPr>
          <w:bCs/>
          <w:highlight w:val="yellow"/>
        </w:rPr>
        <w:t>Recent studies further show that teachers’ attitudes, self-efficacy, and perceived control are associated with inclusive intentions and behaviours, supporting context-specific examination of these factors in school settings (Yang et al., 2024; Mentel et al., 2024).</w:t>
      </w:r>
    </w:p>
    <w:p w14:paraId="485F7430" w14:textId="77777777" w:rsidR="006306AB" w:rsidRPr="009577D1" w:rsidRDefault="00000000">
      <w:pPr>
        <w:spacing w:after="80" w:line="252" w:lineRule="auto"/>
        <w:ind w:firstLine="360"/>
        <w:rPr>
          <w:bCs/>
        </w:rPr>
      </w:pPr>
      <w:r w:rsidRPr="009577D1">
        <w:rPr>
          <w:bCs/>
          <w:highlight w:val="yellow"/>
        </w:rPr>
        <w:t>Accordingly, this study aims to assess teachers’ demographic profiles and their levels of knowledge, attitudes, and practices regarding inclusive education; examine relationships and differences across these domains and demographic variables; identify implementation challenges; and provide a basis for an Enhancement Plan for Inclusive Education.</w:t>
      </w:r>
    </w:p>
    <w:p w14:paraId="10F92637" w14:textId="77777777" w:rsidR="004B727D" w:rsidRPr="00FB1C92" w:rsidRDefault="00000000">
      <w:pPr>
        <w:pStyle w:val="Heading1"/>
        <w:spacing w:before="120" w:after="80"/>
      </w:pPr>
      <w:r w:rsidRPr="00FB1C92">
        <w:rPr>
          <w:rFonts w:ascii="Times New Roman" w:hAnsi="Times New Roman"/>
        </w:rPr>
        <w:t>2. RESEARCH METHODOLOGY</w:t>
      </w:r>
    </w:p>
    <w:p w14:paraId="413BB81D" w14:textId="77777777" w:rsidR="004B727D" w:rsidRPr="00FB1C92" w:rsidRDefault="00000000">
      <w:pPr>
        <w:pStyle w:val="Heading2"/>
        <w:spacing w:before="120" w:after="80"/>
      </w:pPr>
      <w:r w:rsidRPr="00FB1C92">
        <w:rPr>
          <w:rFonts w:ascii="Times New Roman" w:hAnsi="Times New Roman"/>
        </w:rPr>
        <w:t>2.1. Research Design and Location of the Study</w:t>
      </w:r>
    </w:p>
    <w:p w14:paraId="2B1309DA" w14:textId="77777777" w:rsidR="004B727D" w:rsidRPr="00FB1C92" w:rsidRDefault="00000000">
      <w:pPr>
        <w:spacing w:after="80" w:line="252" w:lineRule="auto"/>
        <w:ind w:firstLine="360"/>
      </w:pPr>
      <w:r>
        <w:rPr>
          <w:highlight w:val="yellow"/>
        </w:rPr>
        <w:t>This study employed a descriptive-correlational</w:t>
      </w:r>
      <w:r>
        <w:rPr>
          <w:highlight w:val="yellow"/>
        </w:rPr>
      </w:r>
      <w:r>
        <w:t xml:space="preserve"> research design anchored </w:t>
      </w:r>
      <w:r>
        <w:rPr>
          <w:highlight w:val="yellow"/>
        </w:rPr>
        <w:t>i</w:t>
      </w:r>
      <w:r>
        <w:t xml:space="preserve">n the Knowledge, Attitude, and Practices (KAP) model. The descriptive approach was appropriate </w:t>
      </w:r>
      <w:r>
        <w:rPr>
          <w:highlight w:val="yellow"/>
        </w:rPr>
        <w:t>bec</w:t>
      </w:r>
      <w:r>
        <w:t>a</w:t>
      </w:r>
      <w:r>
        <w:rPr>
          <w:highlight w:val="yellow"/>
        </w:rPr>
        <w:t>u</w:t>
      </w:r>
      <w:r>
        <w:t>s</w:t>
      </w:r>
      <w:r>
        <w:rPr>
          <w:highlight w:val="yellow"/>
        </w:rPr>
        <w:t>e</w:t>
      </w:r>
      <w:r>
        <w:t xml:space="preserve"> it allowed systematic documentation of teachers’ professional profiles and their current perceptions of inclusive education. By focusing on three essential dimensions—what teachers knew about inclusive education (Knowledge), how they felt </w:t>
      </w:r>
      <w:r>
        <w:rPr>
          <w:highlight w:val="yellow"/>
        </w:rPr>
        <w:t>abou</w:t>
      </w:r>
      <w:r>
        <w:t>t its implementation (Attitude), and how these perspectives were reflected in their classroom methods (Practices)—the design captured a holistic view of the district's educational landscape.</w:t>
      </w:r>
    </w:p>
    <w:p w14:paraId="146DB775" w14:textId="77777777" w:rsidR="004B727D" w:rsidRPr="00FB1C92" w:rsidRDefault="00000000">
      <w:pPr>
        <w:spacing w:after="80" w:line="252" w:lineRule="auto"/>
        <w:ind w:firstLine="360"/>
      </w:pPr>
      <w:r>
        <w:t>The quantitative phase utili</w:t>
      </w:r>
      <w:r>
        <w:rPr>
          <w:highlight w:val="yellow"/>
        </w:rPr>
        <w:t>s</w:t>
      </w:r>
      <w:r>
        <w:t xml:space="preserve">ed a systematic survey instrument designed to generate measurable data. This methodology facilitated the application of statistical treatments to ascertain not only the levels of KAP among respondents but also </w:t>
      </w:r>
      <w:r>
        <w:rPr>
          <w:highlight w:val="yellow"/>
        </w:rPr>
        <w:t>whe</w:t>
      </w:r>
      <w:r>
        <w:t>the</w:t>
      </w:r>
      <w:r>
        <w:rPr>
          <w:highlight w:val="yellow"/>
        </w:rPr>
        <w:t>r</w:t>
      </w:r>
      <w:r>
        <w:t xml:space="preserve"> significant differences emerged </w:t>
      </w:r>
      <w:r>
        <w:rPr>
          <w:highlight w:val="yellow"/>
        </w:rPr>
        <w:t>w</w:t>
      </w:r>
      <w:r>
        <w:t>hen teacher-respondents</w:t>
      </w:r>
      <w:r>
        <w:rPr>
          <w:highlight w:val="yellow"/>
        </w:rPr>
        <w:t xml:space="preserve"> were categorised</w:t>
      </w:r>
      <w:r>
        <w:t xml:space="preserve"> according to their demographic backgrounds. Furthermore, correlational analysis was utili</w:t>
      </w:r>
      <w:r>
        <w:rPr>
          <w:highlight w:val="yellow"/>
        </w:rPr>
        <w:t>s</w:t>
      </w:r>
      <w:r>
        <w:t>ed to examine the relationships among the three core domains, providing empirical evidence on how knowledge and attitude influenced actual classroom practice.</w:t>
      </w:r>
    </w:p>
    <w:p w14:paraId="5023AD03" w14:textId="77777777" w:rsidR="004B727D" w:rsidRPr="00FB1C92" w:rsidRDefault="00000000">
      <w:pPr>
        <w:spacing w:after="80" w:line="252" w:lineRule="auto"/>
        <w:ind w:firstLine="360"/>
      </w:pPr>
      <w:r>
        <w:t xml:space="preserve">This study was conducted across four public elementary schools in Pinamungajan District II, Cebu, serving diverse rural, coastal, and upland communities. Operating under DepEd Order No. 72, s. 2009 (Inclusive Education) and School-Based Management practices, these schools offer varied geographic, infrastructural, and demographic contexts </w:t>
      </w:r>
      <w:r>
        <w:rPr>
          <w:highlight w:val="yellow"/>
        </w:rPr>
        <w:t>f</w:t>
      </w:r>
      <w:r>
        <w:t>o</w:t>
      </w:r>
      <w:r>
        <w:rPr>
          <w:highlight w:val="yellow"/>
        </w:rPr>
        <w:t>r</w:t>
      </w:r>
      <w:r>
        <w:t xml:space="preserve"> assess</w:t>
      </w:r>
      <w:r>
        <w:rPr>
          <w:highlight w:val="yellow"/>
        </w:rPr>
        <w:t>ing</w:t>
      </w:r>
      <w:r>
        <w:t xml:space="preserve"> teachers' knowledge, attitudes, and practices regarding inclusive education for learners with special educational needs.</w:t>
      </w:r>
    </w:p>
    <w:p w14:paraId="03B13E0F" w14:textId="77777777" w:rsidR="004B727D" w:rsidRPr="00FB1C92" w:rsidRDefault="00000000">
      <w:pPr>
        <w:pStyle w:val="Heading2"/>
        <w:spacing w:before="120" w:after="80"/>
      </w:pPr>
      <w:r w:rsidRPr="00FB1C92">
        <w:rPr>
          <w:rFonts w:ascii="Times New Roman" w:hAnsi="Times New Roman"/>
        </w:rPr>
        <w:t>2.2. Data Gathering Procedure</w:t>
      </w:r>
    </w:p>
    <w:p w14:paraId="41A6837D" w14:textId="77777777" w:rsidR="004B727D" w:rsidRPr="00FB1C92" w:rsidRDefault="00000000">
      <w:pPr>
        <w:spacing w:after="80" w:line="252" w:lineRule="auto"/>
        <w:ind w:firstLine="360"/>
      </w:pPr>
      <w:r>
        <w:t>The data collection process commenced after formal permission</w:t>
      </w:r>
      <w:r>
        <w:rPr>
          <w:highlight w:val="yellow"/>
        </w:rPr>
        <w:t xml:space="preserve"> was secured</w:t>
      </w:r>
      <w:r>
        <w:rPr>
          <w:highlight w:val="yellow"/>
        </w:rPr>
        <w:t xml:space="preserve"> from the School Head of Federico and Soledad Villaflor Memorial Elementary School. Upon receiving approval, the researcher coordinated with the SBFP focal person to identify the target teacher-respondents during the 2025</w:t>
      </w:r>
      <w:r>
        <w:rPr>
          <w:highlight w:val="yellow"/>
        </w:rPr>
        <w:t>–</w:t>
      </w:r>
      <w:r>
        <w:t xml:space="preserve">2026 school year. The researcher personally distributed the questionnaires to ensure that </w:t>
      </w:r>
      <w:r>
        <w:rPr>
          <w:highlight w:val="yellow"/>
        </w:rPr>
        <w:t xml:space="preserve">the </w:t>
      </w:r>
      <w:r>
        <w:t xml:space="preserve">instructions were clearly understood and to provide immediate assistance </w:t>
      </w:r>
      <w:r>
        <w:rPr>
          <w:highlight w:val="yellow"/>
        </w:rPr>
        <w:t>with</w:t>
      </w:r>
      <w:r>
        <w:t xml:space="preserve"> any clarifications. Once the respondents</w:t>
      </w:r>
      <w:r>
        <w:rPr>
          <w:highlight w:val="yellow"/>
        </w:rPr>
        <w:t xml:space="preserve"> had</w:t>
      </w:r>
      <w:r>
        <w:t xml:space="preserve"> completed the survey, the forms were collected, and the resulting data were systematically tallied and tabulated </w:t>
      </w:r>
      <w:r>
        <w:rPr>
          <w:highlight w:val="yellow"/>
        </w:rPr>
        <w:t>in</w:t>
      </w:r>
      <w:r>
        <w:t xml:space="preserve"> prepar</w:t>
      </w:r>
      <w:r>
        <w:rPr>
          <w:highlight w:val="yellow"/>
        </w:rPr>
        <w:t>ation</w:t>
      </w:r>
      <w:r>
        <w:t xml:space="preserve"> for comprehensive statistical analysis.</w:t>
      </w:r>
    </w:p>
    <w:p w14:paraId="2C0F3B89" w14:textId="77777777" w:rsidR="004B727D" w:rsidRPr="00FB1C92" w:rsidRDefault="00000000">
      <w:pPr>
        <w:pStyle w:val="Heading2"/>
        <w:spacing w:before="120" w:after="80"/>
      </w:pPr>
      <w:r w:rsidRPr="00FB1C92">
        <w:rPr>
          <w:rFonts w:ascii="Times New Roman" w:hAnsi="Times New Roman"/>
        </w:rPr>
        <w:lastRenderedPageBreak/>
        <w:t>2.3. Data Analysis</w:t>
      </w:r>
    </w:p>
    <w:p w14:paraId="5F6BCA8A" w14:textId="77777777" w:rsidR="004B727D" w:rsidRPr="00FB1C92" w:rsidRDefault="00000000">
      <w:pPr>
        <w:spacing w:after="80" w:line="252" w:lineRule="auto"/>
        <w:ind w:firstLine="360"/>
      </w:pPr>
      <w:r>
        <w:t>After securing official authori</w:t>
      </w:r>
      <w:r>
        <w:rPr>
          <w:highlight w:val="yellow"/>
        </w:rPr>
        <w:t>s</w:t>
      </w:r>
      <w:r>
        <w:t xml:space="preserve">ation from the Pinamungajan District II Public Schools District Supervisor (SY 2025–2026), the researcher coordinated with local school heads and distributed survey questionnaires in person. Respondents received a brief orientation regarding the study's scope before completing the forms. </w:t>
      </w:r>
      <w:r>
        <w:rPr>
          <w:highlight w:val="yellow"/>
        </w:rPr>
        <w:t>The r</w:t>
      </w:r>
      <w:r>
        <w:t xml:space="preserve">etrieved responses were tallied, tabulated, and statistically </w:t>
      </w:r>
      <w:r>
        <w:rPr>
          <w:highlight w:val="yellow"/>
        </w:rPr>
        <w:t xml:space="preserve">processed </w:t>
      </w:r>
      <w:r>
        <w:t>using SPSS.</w:t>
      </w:r>
    </w:p>
    <w:p w14:paraId="4545ECD2" w14:textId="77777777" w:rsidR="004B727D" w:rsidRPr="00FB1C92" w:rsidRDefault="00000000">
      <w:pPr>
        <w:spacing w:after="80" w:line="252" w:lineRule="auto"/>
        <w:ind w:firstLine="360"/>
      </w:pPr>
      <w:r>
        <w:t xml:space="preserve">Teachers' Knowledge, Attitudes, and Practices (KAP) were evaluated using a five-point Likert scale based on specific mean ranges and qualitative interpretations. A mean range of 4.21–5.00 corresponds to a "Very High" KAP level, interpreted as "Strongly Agree" for knowledge and attitudes and "Always" for practices. Scores between 3.41–4.20 reflect a "High" level, </w:t>
      </w:r>
      <w:r>
        <w:rPr>
          <w:highlight w:val="yellow"/>
        </w:rPr>
        <w:t>corres</w:t>
      </w:r>
      <w:r>
        <w:t>p</w:t>
      </w:r>
      <w:r>
        <w:rPr>
          <w:highlight w:val="yellow"/>
        </w:rPr>
        <w:t>on</w:t>
      </w:r>
      <w:r>
        <w:t>d</w:t>
      </w:r>
      <w:r>
        <w:rPr>
          <w:highlight w:val="yellow"/>
        </w:rPr>
        <w:t>ing</w:t>
      </w:r>
      <w:r>
        <w:t xml:space="preserve"> to "Agree" and "Often</w:t>
      </w:r>
      <w:r>
        <w:rPr>
          <w:highlight w:val="yellow"/>
        </w:rPr>
        <w:t>"</w:t>
      </w:r>
      <w:r>
        <w:t>, while a range of 2.61–3.40 denotes a "Moderate" level, described as "Undecided" and "Sometimes</w:t>
      </w:r>
      <w:r>
        <w:rPr>
          <w:highlight w:val="yellow"/>
        </w:rPr>
        <w:t>"</w:t>
      </w:r>
      <w:r>
        <w:t>. Scores within 1.81–2.60 indicate a "Low" level, corresponding to "Disagree" and "Rarely</w:t>
      </w:r>
      <w:r>
        <w:rPr>
          <w:highlight w:val="yellow"/>
        </w:rPr>
        <w:t>"</w:t>
      </w:r>
      <w:r>
        <w:t xml:space="preserve">. </w:t>
      </w:r>
      <w:r>
        <w:rPr>
          <w:highlight w:val="yellow"/>
        </w:rPr>
        <w:t>Fin</w:t>
      </w:r>
      <w:r>
        <w:t>a</w:t>
      </w:r>
      <w:r>
        <w:rPr>
          <w:highlight w:val="yellow"/>
        </w:rPr>
        <w:t>l</w:t>
      </w:r>
      <w:r>
        <w:t>ly, a mean range of 1.00–1.80 signifies a "Very Low" KAP level, interpreted as "Strongly Disagree" for knowledge and attitudes and "Never" for practices.</w:t>
      </w:r>
    </w:p>
    <w:p w14:paraId="269B0237" w14:textId="77777777" w:rsidR="004B727D" w:rsidRPr="00FB1C92" w:rsidRDefault="00000000">
      <w:pPr>
        <w:pStyle w:val="Heading1"/>
        <w:spacing w:before="120" w:after="80"/>
      </w:pPr>
      <w:r w:rsidRPr="00FB1C92">
        <w:rPr>
          <w:rFonts w:ascii="Times New Roman" w:hAnsi="Times New Roman"/>
        </w:rPr>
        <w:t>3. RESULTS AND DISCUSSION</w:t>
      </w:r>
    </w:p>
    <w:p w14:paraId="23B0CE3A" w14:textId="77777777" w:rsidR="004B727D" w:rsidRPr="00FB1C92" w:rsidRDefault="00000000">
      <w:pPr>
        <w:pStyle w:val="Heading2"/>
        <w:spacing w:before="120" w:after="80"/>
      </w:pPr>
      <w:r w:rsidRPr="00FB1C92">
        <w:rPr>
          <w:rFonts w:ascii="Times New Roman" w:hAnsi="Times New Roman"/>
        </w:rPr>
        <w:t>3.1. Age Profile of Respondents</w:t>
      </w:r>
    </w:p>
    <w:p w14:paraId="50E43D2B" w14:textId="77777777" w:rsidR="004B727D" w:rsidRPr="00FB1C92" w:rsidRDefault="00000000">
      <w:pPr>
        <w:spacing w:after="80" w:line="252" w:lineRule="auto"/>
        <w:ind w:firstLine="360"/>
      </w:pPr>
      <w:r>
        <w:t>The largest age group among the 75 respondents consist</w:t>
      </w:r>
      <w:r>
        <w:rPr>
          <w:highlight w:val="yellow"/>
        </w:rPr>
        <w:t>ed</w:t>
      </w:r>
      <w:r>
        <w:t xml:space="preserve"> of teachers aged 31–35 years (33.33%), followed by those aged 41–45 (18.67%) and 36–40 (16.00%). Educators aged 45 </w:t>
      </w:r>
      <w:r>
        <w:rPr>
          <w:highlight w:val="yellow"/>
        </w:rPr>
        <w:t xml:space="preserve">years </w:t>
      </w:r>
      <w:r>
        <w:t>and younger comprise</w:t>
      </w:r>
      <w:r>
        <w:rPr>
          <w:highlight w:val="yellow"/>
        </w:rPr>
        <w:t>d</w:t>
      </w:r>
      <w:r>
        <w:t xml:space="preserve"> 68.00% of the total sample. This indicate</w:t>
      </w:r>
      <w:r>
        <w:rPr>
          <w:highlight w:val="yellow"/>
        </w:rPr>
        <w:t>d</w:t>
      </w:r>
      <w:r>
        <w:t xml:space="preserve"> a predominantly young to middle-aged teaching force in the active stages of their careers. As "millennial" educators, this cohort is generally receptive to modern pedagogical shifts and inclusive frameworks, provided they receive targeted institutional support (Fteiha et al., 2025).</w:t>
      </w:r>
    </w:p>
    <w:p w14:paraId="5F0B7A01" w14:textId="77777777" w:rsidR="004B727D" w:rsidRPr="00FB1C92" w:rsidRDefault="00000000">
      <w:pPr>
        <w:spacing w:after="80" w:line="252" w:lineRule="auto"/>
        <w:ind w:firstLine="360"/>
      </w:pPr>
      <w:r w:rsidRPr="00FB1C92">
        <w:t>Age composition should be interpreted cautiously as a contextual descriptor rather than a direct proxy for readiness. Meta-analytic evidence has not identified a stable age effect on inclusive attitudes, whereas experiential and school-context variables appear more consequential (Guillemot et al., 2022; Yada et al., 2018; Azevedo et al., 2025).</w:t>
      </w:r>
    </w:p>
    <w:p w14:paraId="56545AF8" w14:textId="77777777" w:rsidR="004B727D" w:rsidRPr="00FB1C92" w:rsidRDefault="00000000">
      <w:pPr>
        <w:spacing w:before="40" w:after="40"/>
      </w:pPr>
      <w:r w:rsidRPr="00FB1C92">
        <w:rPr>
          <w:b/>
          <w:sz w:val="20"/>
        </w:rPr>
        <w:t>Table 1. Age Profile of the Respondents</w:t>
      </w:r>
    </w:p>
    <w:tbl>
      <w:tblPr>
        <w:tblStyle w:val="TableGrid"/>
        <w:tblW w:w="0" w:type="auto"/>
        <w:jc w:val="center"/>
        <w:tblLook w:val="04A0" w:firstRow="1" w:lastRow="0" w:firstColumn="1" w:lastColumn="0" w:noHBand="0" w:noVBand="1"/>
      </w:tblPr>
      <w:tblGrid>
        <w:gridCol w:w="3168"/>
        <w:gridCol w:w="2016"/>
        <w:gridCol w:w="2304"/>
      </w:tblGrid>
      <w:tr w:rsidR="004B727D" w:rsidRPr="00FB1C92" w14:paraId="50468510" w14:textId="77777777">
        <w:trPr>
          <w:cantSplit/>
          <w:jc w:val="center"/>
        </w:trPr>
        <w:tc>
          <w:tcPr>
            <w:tcW w:w="3168" w:type="dxa"/>
            <w:shd w:val="clear" w:color="auto" w:fill="D9D9D9"/>
            <w:vAlign w:val="center"/>
          </w:tcPr>
          <w:p w14:paraId="7D32B76E" w14:textId="77777777" w:rsidR="004B727D" w:rsidRPr="00FB1C92" w:rsidRDefault="00000000">
            <w:pPr>
              <w:jc w:val="center"/>
            </w:pPr>
            <w:r w:rsidRPr="00FB1C92">
              <w:rPr>
                <w:b/>
                <w:sz w:val="18"/>
              </w:rPr>
              <w:t>Age</w:t>
            </w:r>
          </w:p>
        </w:tc>
        <w:tc>
          <w:tcPr>
            <w:tcW w:w="2016" w:type="dxa"/>
            <w:shd w:val="clear" w:color="auto" w:fill="D9D9D9"/>
            <w:vAlign w:val="center"/>
          </w:tcPr>
          <w:p w14:paraId="1DB3E0E9" w14:textId="77777777" w:rsidR="004B727D" w:rsidRPr="00FB1C92" w:rsidRDefault="00000000">
            <w:pPr>
              <w:jc w:val="center"/>
            </w:pPr>
            <w:r w:rsidRPr="00FB1C92">
              <w:rPr>
                <w:b/>
                <w:sz w:val="18"/>
              </w:rPr>
              <w:t>Frequency</w:t>
            </w:r>
          </w:p>
        </w:tc>
        <w:tc>
          <w:tcPr>
            <w:tcW w:w="2304" w:type="dxa"/>
            <w:shd w:val="clear" w:color="auto" w:fill="D9D9D9"/>
            <w:vAlign w:val="center"/>
          </w:tcPr>
          <w:p w14:paraId="18C81E7E" w14:textId="77777777" w:rsidR="004B727D" w:rsidRPr="00FB1C92" w:rsidRDefault="00000000">
            <w:pPr>
              <w:jc w:val="center"/>
            </w:pPr>
            <w:r w:rsidRPr="00FB1C92">
              <w:rPr>
                <w:b/>
                <w:sz w:val="18"/>
              </w:rPr>
              <w:t>Percentage</w:t>
            </w:r>
          </w:p>
        </w:tc>
      </w:tr>
      <w:tr w:rsidR="004B727D" w:rsidRPr="00FB1C92" w14:paraId="71C3E349" w14:textId="77777777">
        <w:trPr>
          <w:cantSplit/>
          <w:jc w:val="center"/>
        </w:trPr>
        <w:tc>
          <w:tcPr>
            <w:tcW w:w="3168" w:type="dxa"/>
            <w:vAlign w:val="center"/>
          </w:tcPr>
          <w:p w14:paraId="3C6BA6FB" w14:textId="77777777" w:rsidR="004B727D" w:rsidRPr="00FB1C92" w:rsidRDefault="00000000">
            <w:pPr>
              <w:jc w:val="center"/>
            </w:pPr>
            <w:r w:rsidRPr="00FB1C92">
              <w:rPr>
                <w:sz w:val="18"/>
              </w:rPr>
              <w:t>56 – 60</w:t>
            </w:r>
          </w:p>
        </w:tc>
        <w:tc>
          <w:tcPr>
            <w:tcW w:w="2016" w:type="dxa"/>
            <w:vAlign w:val="center"/>
          </w:tcPr>
          <w:p w14:paraId="08F1C1CE" w14:textId="77777777" w:rsidR="004B727D" w:rsidRPr="00FB1C92" w:rsidRDefault="00000000">
            <w:pPr>
              <w:jc w:val="center"/>
            </w:pPr>
            <w:r w:rsidRPr="00FB1C92">
              <w:rPr>
                <w:sz w:val="18"/>
              </w:rPr>
              <w:t>4</w:t>
            </w:r>
          </w:p>
        </w:tc>
        <w:tc>
          <w:tcPr>
            <w:tcW w:w="2304" w:type="dxa"/>
            <w:vAlign w:val="center"/>
          </w:tcPr>
          <w:p w14:paraId="3DA4AE6A" w14:textId="77777777" w:rsidR="004B727D" w:rsidRPr="00FB1C92" w:rsidRDefault="00000000">
            <w:pPr>
              <w:jc w:val="center"/>
            </w:pPr>
            <w:r w:rsidRPr="00FB1C92">
              <w:rPr>
                <w:sz w:val="18"/>
              </w:rPr>
              <w:t>5.33</w:t>
            </w:r>
          </w:p>
        </w:tc>
      </w:tr>
      <w:tr w:rsidR="004B727D" w:rsidRPr="00FB1C92" w14:paraId="616C6015" w14:textId="77777777">
        <w:trPr>
          <w:cantSplit/>
          <w:jc w:val="center"/>
        </w:trPr>
        <w:tc>
          <w:tcPr>
            <w:tcW w:w="3168" w:type="dxa"/>
            <w:vAlign w:val="center"/>
          </w:tcPr>
          <w:p w14:paraId="02F34C01" w14:textId="77777777" w:rsidR="004B727D" w:rsidRPr="00FB1C92" w:rsidRDefault="00000000">
            <w:pPr>
              <w:jc w:val="center"/>
            </w:pPr>
            <w:r w:rsidRPr="00FB1C92">
              <w:rPr>
                <w:sz w:val="18"/>
              </w:rPr>
              <w:t>51 – 55</w:t>
            </w:r>
          </w:p>
        </w:tc>
        <w:tc>
          <w:tcPr>
            <w:tcW w:w="2016" w:type="dxa"/>
            <w:vAlign w:val="center"/>
          </w:tcPr>
          <w:p w14:paraId="4AB765CE" w14:textId="77777777" w:rsidR="004B727D" w:rsidRPr="00FB1C92" w:rsidRDefault="00000000">
            <w:pPr>
              <w:jc w:val="center"/>
            </w:pPr>
            <w:r w:rsidRPr="00FB1C92">
              <w:rPr>
                <w:sz w:val="18"/>
              </w:rPr>
              <w:t>6</w:t>
            </w:r>
          </w:p>
        </w:tc>
        <w:tc>
          <w:tcPr>
            <w:tcW w:w="2304" w:type="dxa"/>
            <w:vAlign w:val="center"/>
          </w:tcPr>
          <w:p w14:paraId="78C96674" w14:textId="77777777" w:rsidR="004B727D" w:rsidRPr="00FB1C92" w:rsidRDefault="00000000">
            <w:pPr>
              <w:jc w:val="center"/>
            </w:pPr>
            <w:r w:rsidRPr="00FB1C92">
              <w:rPr>
                <w:sz w:val="18"/>
              </w:rPr>
              <w:t>8.00</w:t>
            </w:r>
          </w:p>
        </w:tc>
      </w:tr>
      <w:tr w:rsidR="004B727D" w:rsidRPr="00FB1C92" w14:paraId="2A517FF4" w14:textId="77777777">
        <w:trPr>
          <w:cantSplit/>
          <w:jc w:val="center"/>
        </w:trPr>
        <w:tc>
          <w:tcPr>
            <w:tcW w:w="3168" w:type="dxa"/>
            <w:vAlign w:val="center"/>
          </w:tcPr>
          <w:p w14:paraId="15AEEDDB" w14:textId="77777777" w:rsidR="004B727D" w:rsidRPr="00FB1C92" w:rsidRDefault="00000000">
            <w:pPr>
              <w:jc w:val="center"/>
            </w:pPr>
            <w:r w:rsidRPr="00FB1C92">
              <w:rPr>
                <w:sz w:val="18"/>
              </w:rPr>
              <w:t>46 – 50</w:t>
            </w:r>
          </w:p>
        </w:tc>
        <w:tc>
          <w:tcPr>
            <w:tcW w:w="2016" w:type="dxa"/>
            <w:vAlign w:val="center"/>
          </w:tcPr>
          <w:p w14:paraId="72E7B76F" w14:textId="77777777" w:rsidR="004B727D" w:rsidRPr="00FB1C92" w:rsidRDefault="00000000">
            <w:pPr>
              <w:jc w:val="center"/>
            </w:pPr>
            <w:r w:rsidRPr="00FB1C92">
              <w:rPr>
                <w:sz w:val="18"/>
              </w:rPr>
              <w:t>6</w:t>
            </w:r>
          </w:p>
        </w:tc>
        <w:tc>
          <w:tcPr>
            <w:tcW w:w="2304" w:type="dxa"/>
            <w:vAlign w:val="center"/>
          </w:tcPr>
          <w:p w14:paraId="3E75051A" w14:textId="77777777" w:rsidR="004B727D" w:rsidRPr="00FB1C92" w:rsidRDefault="00000000">
            <w:pPr>
              <w:jc w:val="center"/>
            </w:pPr>
            <w:r w:rsidRPr="00FB1C92">
              <w:rPr>
                <w:sz w:val="18"/>
              </w:rPr>
              <w:t>8.00</w:t>
            </w:r>
          </w:p>
        </w:tc>
      </w:tr>
      <w:tr w:rsidR="004B727D" w:rsidRPr="00FB1C92" w14:paraId="5EA11301" w14:textId="77777777">
        <w:trPr>
          <w:cantSplit/>
          <w:jc w:val="center"/>
        </w:trPr>
        <w:tc>
          <w:tcPr>
            <w:tcW w:w="3168" w:type="dxa"/>
            <w:vAlign w:val="center"/>
          </w:tcPr>
          <w:p w14:paraId="13A66E63" w14:textId="77777777" w:rsidR="004B727D" w:rsidRPr="00FB1C92" w:rsidRDefault="00000000">
            <w:pPr>
              <w:jc w:val="center"/>
            </w:pPr>
            <w:r w:rsidRPr="00FB1C92">
              <w:rPr>
                <w:sz w:val="18"/>
              </w:rPr>
              <w:t>41 – 45</w:t>
            </w:r>
          </w:p>
        </w:tc>
        <w:tc>
          <w:tcPr>
            <w:tcW w:w="2016" w:type="dxa"/>
            <w:vAlign w:val="center"/>
          </w:tcPr>
          <w:p w14:paraId="72E58F06" w14:textId="77777777" w:rsidR="004B727D" w:rsidRPr="00FB1C92" w:rsidRDefault="00000000">
            <w:pPr>
              <w:jc w:val="center"/>
            </w:pPr>
            <w:r w:rsidRPr="00FB1C92">
              <w:rPr>
                <w:sz w:val="18"/>
              </w:rPr>
              <w:t>14</w:t>
            </w:r>
          </w:p>
        </w:tc>
        <w:tc>
          <w:tcPr>
            <w:tcW w:w="2304" w:type="dxa"/>
            <w:vAlign w:val="center"/>
          </w:tcPr>
          <w:p w14:paraId="6BACC8D2" w14:textId="77777777" w:rsidR="004B727D" w:rsidRPr="00FB1C92" w:rsidRDefault="00000000">
            <w:pPr>
              <w:jc w:val="center"/>
            </w:pPr>
            <w:r w:rsidRPr="00FB1C92">
              <w:rPr>
                <w:sz w:val="18"/>
              </w:rPr>
              <w:t>18.67</w:t>
            </w:r>
          </w:p>
        </w:tc>
      </w:tr>
      <w:tr w:rsidR="004B727D" w:rsidRPr="00FB1C92" w14:paraId="2EE7695A" w14:textId="77777777">
        <w:trPr>
          <w:cantSplit/>
          <w:jc w:val="center"/>
        </w:trPr>
        <w:tc>
          <w:tcPr>
            <w:tcW w:w="3168" w:type="dxa"/>
            <w:vAlign w:val="center"/>
          </w:tcPr>
          <w:p w14:paraId="6462EACC" w14:textId="77777777" w:rsidR="004B727D" w:rsidRPr="00FB1C92" w:rsidRDefault="00000000">
            <w:pPr>
              <w:jc w:val="center"/>
            </w:pPr>
            <w:r w:rsidRPr="00FB1C92">
              <w:rPr>
                <w:sz w:val="18"/>
              </w:rPr>
              <w:t>36 – 40</w:t>
            </w:r>
          </w:p>
        </w:tc>
        <w:tc>
          <w:tcPr>
            <w:tcW w:w="2016" w:type="dxa"/>
            <w:vAlign w:val="center"/>
          </w:tcPr>
          <w:p w14:paraId="41D6815B" w14:textId="77777777" w:rsidR="004B727D" w:rsidRPr="00FB1C92" w:rsidRDefault="00000000">
            <w:pPr>
              <w:jc w:val="center"/>
            </w:pPr>
            <w:r w:rsidRPr="00FB1C92">
              <w:rPr>
                <w:sz w:val="18"/>
              </w:rPr>
              <w:t>12</w:t>
            </w:r>
          </w:p>
        </w:tc>
        <w:tc>
          <w:tcPr>
            <w:tcW w:w="2304" w:type="dxa"/>
            <w:vAlign w:val="center"/>
          </w:tcPr>
          <w:p w14:paraId="5D2D5374" w14:textId="77777777" w:rsidR="004B727D" w:rsidRPr="00FB1C92" w:rsidRDefault="00000000">
            <w:pPr>
              <w:jc w:val="center"/>
            </w:pPr>
            <w:r w:rsidRPr="00FB1C92">
              <w:rPr>
                <w:sz w:val="18"/>
              </w:rPr>
              <w:t>16.00</w:t>
            </w:r>
          </w:p>
        </w:tc>
      </w:tr>
      <w:tr w:rsidR="004B727D" w:rsidRPr="00FB1C92" w14:paraId="1C5C5CB9" w14:textId="77777777">
        <w:trPr>
          <w:cantSplit/>
          <w:jc w:val="center"/>
        </w:trPr>
        <w:tc>
          <w:tcPr>
            <w:tcW w:w="3168" w:type="dxa"/>
            <w:vAlign w:val="center"/>
          </w:tcPr>
          <w:p w14:paraId="7EC15DDC" w14:textId="77777777" w:rsidR="004B727D" w:rsidRPr="00FB1C92" w:rsidRDefault="00000000">
            <w:pPr>
              <w:jc w:val="center"/>
            </w:pPr>
            <w:r w:rsidRPr="00FB1C92">
              <w:rPr>
                <w:sz w:val="18"/>
              </w:rPr>
              <w:t>31 – 35</w:t>
            </w:r>
          </w:p>
        </w:tc>
        <w:tc>
          <w:tcPr>
            <w:tcW w:w="2016" w:type="dxa"/>
            <w:vAlign w:val="center"/>
          </w:tcPr>
          <w:p w14:paraId="5B3ABBA7" w14:textId="77777777" w:rsidR="004B727D" w:rsidRPr="00FB1C92" w:rsidRDefault="00000000">
            <w:pPr>
              <w:jc w:val="center"/>
            </w:pPr>
            <w:r w:rsidRPr="00FB1C92">
              <w:rPr>
                <w:sz w:val="18"/>
              </w:rPr>
              <w:t>25</w:t>
            </w:r>
          </w:p>
        </w:tc>
        <w:tc>
          <w:tcPr>
            <w:tcW w:w="2304" w:type="dxa"/>
            <w:vAlign w:val="center"/>
          </w:tcPr>
          <w:p w14:paraId="773DE3E2" w14:textId="77777777" w:rsidR="004B727D" w:rsidRPr="00FB1C92" w:rsidRDefault="00000000">
            <w:pPr>
              <w:jc w:val="center"/>
            </w:pPr>
            <w:r w:rsidRPr="00FB1C92">
              <w:rPr>
                <w:sz w:val="18"/>
              </w:rPr>
              <w:t>33.33</w:t>
            </w:r>
          </w:p>
        </w:tc>
      </w:tr>
      <w:tr w:rsidR="004B727D" w:rsidRPr="00FB1C92" w14:paraId="25943F51" w14:textId="77777777">
        <w:trPr>
          <w:cantSplit/>
          <w:jc w:val="center"/>
        </w:trPr>
        <w:tc>
          <w:tcPr>
            <w:tcW w:w="3168" w:type="dxa"/>
            <w:vAlign w:val="center"/>
          </w:tcPr>
          <w:p w14:paraId="1E5DF65B" w14:textId="77777777" w:rsidR="004B727D" w:rsidRPr="00FB1C92" w:rsidRDefault="00000000">
            <w:pPr>
              <w:jc w:val="center"/>
            </w:pPr>
            <w:r w:rsidRPr="00FB1C92">
              <w:rPr>
                <w:sz w:val="18"/>
              </w:rPr>
              <w:t>26 – 30</w:t>
            </w:r>
          </w:p>
        </w:tc>
        <w:tc>
          <w:tcPr>
            <w:tcW w:w="2016" w:type="dxa"/>
            <w:vAlign w:val="center"/>
          </w:tcPr>
          <w:p w14:paraId="15C0D009" w14:textId="77777777" w:rsidR="004B727D" w:rsidRPr="00FB1C92" w:rsidRDefault="00000000">
            <w:pPr>
              <w:jc w:val="center"/>
            </w:pPr>
            <w:r w:rsidRPr="00FB1C92">
              <w:rPr>
                <w:sz w:val="18"/>
              </w:rPr>
              <w:t>8</w:t>
            </w:r>
          </w:p>
        </w:tc>
        <w:tc>
          <w:tcPr>
            <w:tcW w:w="2304" w:type="dxa"/>
            <w:vAlign w:val="center"/>
          </w:tcPr>
          <w:p w14:paraId="20F9ADFB" w14:textId="77777777" w:rsidR="004B727D" w:rsidRPr="00FB1C92" w:rsidRDefault="00000000">
            <w:pPr>
              <w:jc w:val="center"/>
            </w:pPr>
            <w:r w:rsidRPr="00FB1C92">
              <w:rPr>
                <w:sz w:val="18"/>
              </w:rPr>
              <w:t>10.67</w:t>
            </w:r>
          </w:p>
        </w:tc>
      </w:tr>
      <w:tr w:rsidR="004B727D" w:rsidRPr="00FB1C92" w14:paraId="4840724F" w14:textId="77777777">
        <w:trPr>
          <w:cantSplit/>
          <w:jc w:val="center"/>
        </w:trPr>
        <w:tc>
          <w:tcPr>
            <w:tcW w:w="3168" w:type="dxa"/>
            <w:vAlign w:val="center"/>
          </w:tcPr>
          <w:p w14:paraId="434DC4B1" w14:textId="77777777" w:rsidR="004B727D" w:rsidRPr="00FB1C92" w:rsidRDefault="00000000">
            <w:pPr>
              <w:jc w:val="center"/>
            </w:pPr>
            <w:r w:rsidRPr="00FB1C92">
              <w:rPr>
                <w:b/>
                <w:sz w:val="18"/>
              </w:rPr>
              <w:t>Total</w:t>
            </w:r>
          </w:p>
        </w:tc>
        <w:tc>
          <w:tcPr>
            <w:tcW w:w="2016" w:type="dxa"/>
            <w:vAlign w:val="center"/>
          </w:tcPr>
          <w:p w14:paraId="197F91F8" w14:textId="77777777" w:rsidR="004B727D" w:rsidRPr="00FB1C92" w:rsidRDefault="00000000">
            <w:pPr>
              <w:jc w:val="center"/>
            </w:pPr>
            <w:r w:rsidRPr="00FB1C92">
              <w:rPr>
                <w:sz w:val="18"/>
              </w:rPr>
              <w:t>75</w:t>
            </w:r>
          </w:p>
        </w:tc>
        <w:tc>
          <w:tcPr>
            <w:tcW w:w="2304" w:type="dxa"/>
            <w:vAlign w:val="center"/>
          </w:tcPr>
          <w:p w14:paraId="4E0F9E80" w14:textId="77777777" w:rsidR="004B727D" w:rsidRPr="00FB1C92" w:rsidRDefault="00000000">
            <w:pPr>
              <w:jc w:val="center"/>
            </w:pPr>
            <w:r w:rsidRPr="00FB1C92">
              <w:rPr>
                <w:sz w:val="18"/>
              </w:rPr>
              <w:t>100.00</w:t>
            </w:r>
          </w:p>
        </w:tc>
      </w:tr>
    </w:tbl>
    <w:p w14:paraId="6B6E2A6C" w14:textId="77777777" w:rsidR="004B727D" w:rsidRPr="00FB1C92" w:rsidRDefault="004B727D">
      <w:pPr>
        <w:spacing w:after="40"/>
      </w:pPr>
    </w:p>
    <w:p w14:paraId="7C5E5662" w14:textId="77777777" w:rsidR="004B727D" w:rsidRPr="00FB1C92" w:rsidRDefault="00000000">
      <w:pPr>
        <w:pStyle w:val="Heading2"/>
        <w:spacing w:before="120" w:after="80"/>
      </w:pPr>
      <w:r w:rsidRPr="00FB1C92">
        <w:rPr>
          <w:rFonts w:ascii="Times New Roman" w:hAnsi="Times New Roman"/>
        </w:rPr>
        <w:t>3.2. Sex Profile of Respondents</w:t>
      </w:r>
    </w:p>
    <w:p w14:paraId="4A24F632" w14:textId="77777777" w:rsidR="004B727D" w:rsidRPr="00FB1C92" w:rsidRDefault="00000000">
      <w:pPr>
        <w:spacing w:after="80" w:line="252" w:lineRule="auto"/>
        <w:ind w:firstLine="360"/>
      </w:pPr>
      <w:r>
        <w:t>Female teachers comprise</w:t>
      </w:r>
      <w:r>
        <w:rPr>
          <w:highlight w:val="yellow"/>
        </w:rPr>
        <w:t>d</w:t>
      </w:r>
      <w:r>
        <w:t xml:space="preserve"> 89.30% (n = 67) of the respondents, while male teachers account</w:t>
      </w:r>
      <w:r>
        <w:rPr>
          <w:highlight w:val="yellow"/>
        </w:rPr>
        <w:t>ed</w:t>
      </w:r>
      <w:r>
        <w:t xml:space="preserve"> for 10.70% (n = 8). This distribution mirrors broader trends in Philippine elementary public education. Consequently, the study's findings on Knowledge, Attitude, and Practices (KAP) regarding inclusive education primarily reflect the perspectives, classroom management styles, and instructional approaches of female educators (Medina &amp; Chua, 2024).</w:t>
      </w:r>
    </w:p>
    <w:p w14:paraId="0705BB1A" w14:textId="77777777" w:rsidR="004B727D" w:rsidRPr="00FB1C92" w:rsidRDefault="00000000">
      <w:pPr>
        <w:spacing w:after="80" w:line="252" w:lineRule="auto"/>
        <w:ind w:firstLine="360"/>
      </w:pPr>
      <w:r>
        <w:t>Similarly, the sex distribution of the sample does not</w:t>
      </w:r>
      <w:r>
        <w:rPr>
          <w:highlight w:val="yellow"/>
        </w:rPr>
        <w:t>,</w:t>
      </w:r>
      <w:r>
        <w:t xml:space="preserve"> by itself</w:t>
      </w:r>
      <w:r>
        <w:rPr>
          <w:highlight w:val="yellow"/>
        </w:rPr>
        <w:t>,</w:t>
      </w:r>
      <w:r>
        <w:t xml:space="preserve"> establish differences in inclusive competence. Large-scale and comparative evidence suggests that demographic effects, including gender, are often smaller or less consistent than the effects of training, experience with learners with disabilities, and perceived efficacy (Yada et al., 2022; Yada et al., 2018; Guillemot et al., 2022).</w:t>
      </w:r>
    </w:p>
    <w:p w14:paraId="01E78D3F" w14:textId="77777777" w:rsidR="004B727D" w:rsidRPr="00FB1C92" w:rsidRDefault="00000000">
      <w:pPr>
        <w:spacing w:before="40" w:after="40"/>
      </w:pPr>
      <w:r w:rsidRPr="00FB1C92">
        <w:rPr>
          <w:b/>
          <w:sz w:val="20"/>
        </w:rPr>
        <w:t>Table 2. Sex Profile of the Respondents</w:t>
      </w:r>
    </w:p>
    <w:tbl>
      <w:tblPr>
        <w:tblStyle w:val="TableGrid"/>
        <w:tblW w:w="0" w:type="auto"/>
        <w:jc w:val="center"/>
        <w:tblLook w:val="04A0" w:firstRow="1" w:lastRow="0" w:firstColumn="1" w:lastColumn="0" w:noHBand="0" w:noVBand="1"/>
      </w:tblPr>
      <w:tblGrid>
        <w:gridCol w:w="3168"/>
        <w:gridCol w:w="2016"/>
        <w:gridCol w:w="2304"/>
      </w:tblGrid>
      <w:tr w:rsidR="004B727D" w:rsidRPr="00FB1C92" w14:paraId="43986DDE" w14:textId="77777777">
        <w:trPr>
          <w:cantSplit/>
          <w:jc w:val="center"/>
        </w:trPr>
        <w:tc>
          <w:tcPr>
            <w:tcW w:w="3168" w:type="dxa"/>
            <w:shd w:val="clear" w:color="auto" w:fill="D9D9D9"/>
            <w:vAlign w:val="center"/>
          </w:tcPr>
          <w:p w14:paraId="2B22513A" w14:textId="77777777" w:rsidR="004B727D" w:rsidRPr="00FB1C92" w:rsidRDefault="00000000">
            <w:pPr>
              <w:jc w:val="center"/>
            </w:pPr>
            <w:r w:rsidRPr="00FB1C92">
              <w:rPr>
                <w:b/>
                <w:sz w:val="18"/>
              </w:rPr>
              <w:t>Sex</w:t>
            </w:r>
          </w:p>
        </w:tc>
        <w:tc>
          <w:tcPr>
            <w:tcW w:w="2016" w:type="dxa"/>
            <w:shd w:val="clear" w:color="auto" w:fill="D9D9D9"/>
            <w:vAlign w:val="center"/>
          </w:tcPr>
          <w:p w14:paraId="5E92DF69" w14:textId="77777777" w:rsidR="004B727D" w:rsidRPr="00FB1C92" w:rsidRDefault="00000000">
            <w:pPr>
              <w:jc w:val="center"/>
            </w:pPr>
            <w:r w:rsidRPr="00FB1C92">
              <w:rPr>
                <w:b/>
                <w:sz w:val="18"/>
              </w:rPr>
              <w:t>Frequency</w:t>
            </w:r>
          </w:p>
        </w:tc>
        <w:tc>
          <w:tcPr>
            <w:tcW w:w="2304" w:type="dxa"/>
            <w:shd w:val="clear" w:color="auto" w:fill="D9D9D9"/>
            <w:vAlign w:val="center"/>
          </w:tcPr>
          <w:p w14:paraId="4391989C" w14:textId="77777777" w:rsidR="004B727D" w:rsidRPr="00FB1C92" w:rsidRDefault="00000000">
            <w:pPr>
              <w:jc w:val="center"/>
            </w:pPr>
            <w:r w:rsidRPr="00FB1C92">
              <w:rPr>
                <w:b/>
                <w:sz w:val="18"/>
              </w:rPr>
              <w:t>Percentage</w:t>
            </w:r>
          </w:p>
        </w:tc>
      </w:tr>
      <w:tr w:rsidR="004B727D" w:rsidRPr="00FB1C92" w14:paraId="64C857C4" w14:textId="77777777">
        <w:trPr>
          <w:cantSplit/>
          <w:jc w:val="center"/>
        </w:trPr>
        <w:tc>
          <w:tcPr>
            <w:tcW w:w="3168" w:type="dxa"/>
            <w:vAlign w:val="center"/>
          </w:tcPr>
          <w:p w14:paraId="49BBA548" w14:textId="77777777" w:rsidR="004B727D" w:rsidRPr="00FB1C92" w:rsidRDefault="00000000">
            <w:pPr>
              <w:jc w:val="center"/>
            </w:pPr>
            <w:r w:rsidRPr="00FB1C92">
              <w:rPr>
                <w:sz w:val="18"/>
              </w:rPr>
              <w:t>Male</w:t>
            </w:r>
          </w:p>
        </w:tc>
        <w:tc>
          <w:tcPr>
            <w:tcW w:w="2016" w:type="dxa"/>
            <w:vAlign w:val="center"/>
          </w:tcPr>
          <w:p w14:paraId="3EC08782" w14:textId="77777777" w:rsidR="004B727D" w:rsidRPr="00FB1C92" w:rsidRDefault="00000000">
            <w:pPr>
              <w:jc w:val="center"/>
            </w:pPr>
            <w:r w:rsidRPr="00FB1C92">
              <w:rPr>
                <w:sz w:val="18"/>
              </w:rPr>
              <w:t>8</w:t>
            </w:r>
          </w:p>
        </w:tc>
        <w:tc>
          <w:tcPr>
            <w:tcW w:w="2304" w:type="dxa"/>
            <w:vAlign w:val="center"/>
          </w:tcPr>
          <w:p w14:paraId="7B1B6395" w14:textId="77777777" w:rsidR="004B727D" w:rsidRPr="00FB1C92" w:rsidRDefault="00000000">
            <w:pPr>
              <w:jc w:val="center"/>
            </w:pPr>
            <w:r w:rsidRPr="00FB1C92">
              <w:rPr>
                <w:sz w:val="18"/>
              </w:rPr>
              <w:t>10.70</w:t>
            </w:r>
          </w:p>
        </w:tc>
      </w:tr>
      <w:tr w:rsidR="004B727D" w:rsidRPr="00FB1C92" w14:paraId="5AE0F98C" w14:textId="77777777">
        <w:trPr>
          <w:cantSplit/>
          <w:jc w:val="center"/>
        </w:trPr>
        <w:tc>
          <w:tcPr>
            <w:tcW w:w="3168" w:type="dxa"/>
            <w:vAlign w:val="center"/>
          </w:tcPr>
          <w:p w14:paraId="74DBF828" w14:textId="77777777" w:rsidR="004B727D" w:rsidRPr="00FB1C92" w:rsidRDefault="00000000">
            <w:pPr>
              <w:jc w:val="center"/>
            </w:pPr>
            <w:r w:rsidRPr="00FB1C92">
              <w:rPr>
                <w:sz w:val="18"/>
              </w:rPr>
              <w:t>Female</w:t>
            </w:r>
          </w:p>
        </w:tc>
        <w:tc>
          <w:tcPr>
            <w:tcW w:w="2016" w:type="dxa"/>
            <w:vAlign w:val="center"/>
          </w:tcPr>
          <w:p w14:paraId="35CBFD55" w14:textId="77777777" w:rsidR="004B727D" w:rsidRPr="00FB1C92" w:rsidRDefault="00000000">
            <w:pPr>
              <w:jc w:val="center"/>
            </w:pPr>
            <w:r w:rsidRPr="00FB1C92">
              <w:rPr>
                <w:sz w:val="18"/>
              </w:rPr>
              <w:t>67</w:t>
            </w:r>
          </w:p>
        </w:tc>
        <w:tc>
          <w:tcPr>
            <w:tcW w:w="2304" w:type="dxa"/>
            <w:vAlign w:val="center"/>
          </w:tcPr>
          <w:p w14:paraId="6DC287CF" w14:textId="77777777" w:rsidR="004B727D" w:rsidRPr="00FB1C92" w:rsidRDefault="00000000">
            <w:pPr>
              <w:jc w:val="center"/>
            </w:pPr>
            <w:r w:rsidRPr="00FB1C92">
              <w:rPr>
                <w:sz w:val="18"/>
              </w:rPr>
              <w:t>89.30</w:t>
            </w:r>
          </w:p>
        </w:tc>
      </w:tr>
      <w:tr w:rsidR="004B727D" w:rsidRPr="00FB1C92" w14:paraId="69042CA6" w14:textId="77777777">
        <w:trPr>
          <w:cantSplit/>
          <w:jc w:val="center"/>
        </w:trPr>
        <w:tc>
          <w:tcPr>
            <w:tcW w:w="3168" w:type="dxa"/>
            <w:vAlign w:val="center"/>
          </w:tcPr>
          <w:p w14:paraId="03D258B0" w14:textId="77777777" w:rsidR="004B727D" w:rsidRPr="00FB1C92" w:rsidRDefault="00000000">
            <w:pPr>
              <w:jc w:val="center"/>
            </w:pPr>
            <w:r w:rsidRPr="00FB1C92">
              <w:rPr>
                <w:b/>
                <w:sz w:val="18"/>
              </w:rPr>
              <w:t>Total</w:t>
            </w:r>
          </w:p>
        </w:tc>
        <w:tc>
          <w:tcPr>
            <w:tcW w:w="2016" w:type="dxa"/>
            <w:vAlign w:val="center"/>
          </w:tcPr>
          <w:p w14:paraId="37A10FD6" w14:textId="77777777" w:rsidR="004B727D" w:rsidRPr="00FB1C92" w:rsidRDefault="00000000">
            <w:pPr>
              <w:jc w:val="center"/>
            </w:pPr>
            <w:r w:rsidRPr="00FB1C92">
              <w:rPr>
                <w:sz w:val="18"/>
              </w:rPr>
              <w:t>75</w:t>
            </w:r>
          </w:p>
        </w:tc>
        <w:tc>
          <w:tcPr>
            <w:tcW w:w="2304" w:type="dxa"/>
            <w:vAlign w:val="center"/>
          </w:tcPr>
          <w:p w14:paraId="38E94B8D" w14:textId="77777777" w:rsidR="004B727D" w:rsidRPr="00FB1C92" w:rsidRDefault="00000000">
            <w:pPr>
              <w:jc w:val="center"/>
            </w:pPr>
            <w:r w:rsidRPr="00FB1C92">
              <w:rPr>
                <w:sz w:val="18"/>
              </w:rPr>
              <w:t>100.00</w:t>
            </w:r>
          </w:p>
        </w:tc>
      </w:tr>
    </w:tbl>
    <w:p w14:paraId="6031C0A2" w14:textId="77777777" w:rsidR="004B727D" w:rsidRPr="00FB1C92" w:rsidRDefault="004B727D">
      <w:pPr>
        <w:spacing w:after="40"/>
      </w:pPr>
    </w:p>
    <w:p w14:paraId="6FB7E901" w14:textId="77777777" w:rsidR="004B727D" w:rsidRPr="00FB1C92" w:rsidRDefault="00000000">
      <w:pPr>
        <w:pStyle w:val="Heading2"/>
        <w:spacing w:before="120" w:after="80"/>
      </w:pPr>
      <w:r w:rsidRPr="00FB1C92">
        <w:rPr>
          <w:rFonts w:ascii="Times New Roman" w:hAnsi="Times New Roman"/>
        </w:rPr>
        <w:lastRenderedPageBreak/>
        <w:t>3.3. Highest Educational Attainment</w:t>
      </w:r>
    </w:p>
    <w:p w14:paraId="7D72C99D" w14:textId="77777777" w:rsidR="004B727D" w:rsidRPr="00FB1C92" w:rsidRDefault="00000000">
      <w:pPr>
        <w:spacing w:after="80" w:line="252" w:lineRule="auto"/>
        <w:ind w:firstLine="360"/>
      </w:pPr>
      <w:r>
        <w:t>A majority of respondents h</w:t>
      </w:r>
      <w:r>
        <w:rPr>
          <w:highlight w:val="yellow"/>
        </w:rPr>
        <w:t>e</w:t>
      </w:r>
      <w:r>
        <w:t>ld master's units (50.70%), followed by those with a Bachelor’s degree (29.30%) and a completed Master’s degree (16.00%). Only 4.00% ha</w:t>
      </w:r>
      <w:r>
        <w:rPr>
          <w:highlight w:val="yellow"/>
        </w:rPr>
        <w:t>d</w:t>
      </w:r>
      <w:r>
        <w:t xml:space="preserve"> doctoral units or degrees. While the workforce demonstrate</w:t>
      </w:r>
      <w:r>
        <w:rPr>
          <w:highlight w:val="yellow"/>
        </w:rPr>
        <w:t>d</w:t>
      </w:r>
      <w:r>
        <w:t xml:space="preserve"> strong motivation for professional development through ongoing graduate coursework, the concentration of uncompleted advanced degrees correlates with the moderate confidence observed in speciali</w:t>
      </w:r>
      <w:r>
        <w:rPr>
          <w:highlight w:val="yellow"/>
        </w:rPr>
        <w:t>s</w:t>
      </w:r>
      <w:r>
        <w:t>ed inclusive competencies.</w:t>
      </w:r>
    </w:p>
    <w:p w14:paraId="37AD8EC9" w14:textId="77777777" w:rsidR="004B727D" w:rsidRPr="00FB1C92" w:rsidRDefault="00000000">
      <w:pPr>
        <w:spacing w:after="80" w:line="252" w:lineRule="auto"/>
        <w:ind w:firstLine="360"/>
      </w:pPr>
      <w:r w:rsidRPr="00FB1C92">
        <w:t>Graduate study may provide broader professional learning opportunities, but formal educational attainment should not be assumed to translate directly into inclusive competence. Evidence indicates that targeted inclusion-focused preparation and structured practicum experiences are more directly associated with changes in teachers’ attitudes and readiness than qualification level alone (Hassanein et al., 2021; Mosia &amp; Kotelo, 2024; Mourtziapi et al., 2026).</w:t>
      </w:r>
    </w:p>
    <w:p w14:paraId="184B8D83" w14:textId="77777777" w:rsidR="004B727D" w:rsidRPr="00FB1C92" w:rsidRDefault="00000000">
      <w:pPr>
        <w:spacing w:before="40" w:after="40"/>
      </w:pPr>
      <w:r w:rsidRPr="00FB1C92">
        <w:rPr>
          <w:b/>
          <w:sz w:val="20"/>
        </w:rPr>
        <w:t>Table 3. Highest Educational Attainment of Respondents</w:t>
      </w:r>
    </w:p>
    <w:tbl>
      <w:tblPr>
        <w:tblStyle w:val="TableGrid"/>
        <w:tblW w:w="0" w:type="auto"/>
        <w:jc w:val="center"/>
        <w:tblLook w:val="04A0" w:firstRow="1" w:lastRow="0" w:firstColumn="1" w:lastColumn="0" w:noHBand="0" w:noVBand="1"/>
      </w:tblPr>
      <w:tblGrid>
        <w:gridCol w:w="4320"/>
        <w:gridCol w:w="1728"/>
        <w:gridCol w:w="2016"/>
      </w:tblGrid>
      <w:tr w:rsidR="004B727D" w:rsidRPr="00FB1C92" w14:paraId="4EAF4FAA" w14:textId="77777777">
        <w:trPr>
          <w:cantSplit/>
          <w:jc w:val="center"/>
        </w:trPr>
        <w:tc>
          <w:tcPr>
            <w:tcW w:w="4320" w:type="dxa"/>
            <w:shd w:val="clear" w:color="auto" w:fill="D9D9D9"/>
            <w:vAlign w:val="center"/>
          </w:tcPr>
          <w:p w14:paraId="2580A1EC" w14:textId="77777777" w:rsidR="004B727D" w:rsidRPr="00FB1C92" w:rsidRDefault="00000000">
            <w:r w:rsidRPr="00FB1C92">
              <w:rPr>
                <w:b/>
                <w:sz w:val="18"/>
              </w:rPr>
              <w:t>Highest Educational Attainment</w:t>
            </w:r>
          </w:p>
        </w:tc>
        <w:tc>
          <w:tcPr>
            <w:tcW w:w="1728" w:type="dxa"/>
            <w:shd w:val="clear" w:color="auto" w:fill="D9D9D9"/>
            <w:vAlign w:val="center"/>
          </w:tcPr>
          <w:p w14:paraId="52D0B193" w14:textId="77777777" w:rsidR="004B727D" w:rsidRPr="00FB1C92" w:rsidRDefault="00000000">
            <w:pPr>
              <w:jc w:val="center"/>
            </w:pPr>
            <w:r w:rsidRPr="00FB1C92">
              <w:rPr>
                <w:b/>
                <w:sz w:val="18"/>
              </w:rPr>
              <w:t>Frequency</w:t>
            </w:r>
          </w:p>
        </w:tc>
        <w:tc>
          <w:tcPr>
            <w:tcW w:w="2016" w:type="dxa"/>
            <w:shd w:val="clear" w:color="auto" w:fill="D9D9D9"/>
            <w:vAlign w:val="center"/>
          </w:tcPr>
          <w:p w14:paraId="2B394240" w14:textId="77777777" w:rsidR="004B727D" w:rsidRPr="00FB1C92" w:rsidRDefault="00000000">
            <w:pPr>
              <w:jc w:val="center"/>
            </w:pPr>
            <w:r w:rsidRPr="00FB1C92">
              <w:rPr>
                <w:b/>
                <w:sz w:val="18"/>
              </w:rPr>
              <w:t>Percentage</w:t>
            </w:r>
          </w:p>
        </w:tc>
      </w:tr>
      <w:tr w:rsidR="004B727D" w:rsidRPr="00FB1C92" w14:paraId="0E0D146D" w14:textId="77777777">
        <w:trPr>
          <w:cantSplit/>
          <w:jc w:val="center"/>
        </w:trPr>
        <w:tc>
          <w:tcPr>
            <w:tcW w:w="4320" w:type="dxa"/>
            <w:vAlign w:val="center"/>
          </w:tcPr>
          <w:p w14:paraId="3690125D" w14:textId="77777777" w:rsidR="004B727D" w:rsidRPr="00FB1C92" w:rsidRDefault="00000000">
            <w:r w:rsidRPr="00FB1C92">
              <w:rPr>
                <w:sz w:val="18"/>
              </w:rPr>
              <w:t>Bachelor’s Degree</w:t>
            </w:r>
          </w:p>
        </w:tc>
        <w:tc>
          <w:tcPr>
            <w:tcW w:w="1728" w:type="dxa"/>
            <w:vAlign w:val="center"/>
          </w:tcPr>
          <w:p w14:paraId="501D38F3" w14:textId="77777777" w:rsidR="004B727D" w:rsidRPr="00FB1C92" w:rsidRDefault="00000000">
            <w:pPr>
              <w:jc w:val="center"/>
            </w:pPr>
            <w:r w:rsidRPr="00FB1C92">
              <w:rPr>
                <w:sz w:val="18"/>
              </w:rPr>
              <w:t>22</w:t>
            </w:r>
          </w:p>
        </w:tc>
        <w:tc>
          <w:tcPr>
            <w:tcW w:w="2016" w:type="dxa"/>
            <w:vAlign w:val="center"/>
          </w:tcPr>
          <w:p w14:paraId="0C1EA0D7" w14:textId="77777777" w:rsidR="004B727D" w:rsidRPr="00FB1C92" w:rsidRDefault="00000000">
            <w:pPr>
              <w:jc w:val="center"/>
            </w:pPr>
            <w:r w:rsidRPr="00FB1C92">
              <w:rPr>
                <w:sz w:val="18"/>
              </w:rPr>
              <w:t>29.30</w:t>
            </w:r>
          </w:p>
        </w:tc>
      </w:tr>
      <w:tr w:rsidR="004B727D" w:rsidRPr="00FB1C92" w14:paraId="1BE6FBE3" w14:textId="77777777">
        <w:trPr>
          <w:cantSplit/>
          <w:jc w:val="center"/>
        </w:trPr>
        <w:tc>
          <w:tcPr>
            <w:tcW w:w="4320" w:type="dxa"/>
            <w:vAlign w:val="center"/>
          </w:tcPr>
          <w:p w14:paraId="26D5558B" w14:textId="77777777" w:rsidR="004B727D" w:rsidRPr="00FB1C92" w:rsidRDefault="00000000">
            <w:r w:rsidRPr="00FB1C92">
              <w:rPr>
                <w:sz w:val="18"/>
              </w:rPr>
              <w:t>With MA/MS Units</w:t>
            </w:r>
          </w:p>
        </w:tc>
        <w:tc>
          <w:tcPr>
            <w:tcW w:w="1728" w:type="dxa"/>
            <w:vAlign w:val="center"/>
          </w:tcPr>
          <w:p w14:paraId="613F74F5" w14:textId="77777777" w:rsidR="004B727D" w:rsidRPr="00FB1C92" w:rsidRDefault="00000000">
            <w:pPr>
              <w:jc w:val="center"/>
            </w:pPr>
            <w:r w:rsidRPr="00FB1C92">
              <w:rPr>
                <w:sz w:val="18"/>
              </w:rPr>
              <w:t>38</w:t>
            </w:r>
          </w:p>
        </w:tc>
        <w:tc>
          <w:tcPr>
            <w:tcW w:w="2016" w:type="dxa"/>
            <w:vAlign w:val="center"/>
          </w:tcPr>
          <w:p w14:paraId="5A76D56F" w14:textId="77777777" w:rsidR="004B727D" w:rsidRPr="00FB1C92" w:rsidRDefault="00000000">
            <w:pPr>
              <w:jc w:val="center"/>
            </w:pPr>
            <w:r w:rsidRPr="00FB1C92">
              <w:rPr>
                <w:sz w:val="18"/>
              </w:rPr>
              <w:t>50.70</w:t>
            </w:r>
          </w:p>
        </w:tc>
      </w:tr>
      <w:tr w:rsidR="004B727D" w:rsidRPr="00FB1C92" w14:paraId="12A3B147" w14:textId="77777777">
        <w:trPr>
          <w:cantSplit/>
          <w:jc w:val="center"/>
        </w:trPr>
        <w:tc>
          <w:tcPr>
            <w:tcW w:w="4320" w:type="dxa"/>
            <w:vAlign w:val="center"/>
          </w:tcPr>
          <w:p w14:paraId="0759F0E9" w14:textId="77777777" w:rsidR="004B727D" w:rsidRPr="00FB1C92" w:rsidRDefault="00000000">
            <w:r w:rsidRPr="00FB1C92">
              <w:rPr>
                <w:sz w:val="18"/>
              </w:rPr>
              <w:t>Master’s Degree</w:t>
            </w:r>
          </w:p>
        </w:tc>
        <w:tc>
          <w:tcPr>
            <w:tcW w:w="1728" w:type="dxa"/>
            <w:vAlign w:val="center"/>
          </w:tcPr>
          <w:p w14:paraId="207BCC06" w14:textId="77777777" w:rsidR="004B727D" w:rsidRPr="00FB1C92" w:rsidRDefault="00000000">
            <w:pPr>
              <w:jc w:val="center"/>
            </w:pPr>
            <w:r w:rsidRPr="00FB1C92">
              <w:rPr>
                <w:sz w:val="18"/>
              </w:rPr>
              <w:t>12</w:t>
            </w:r>
          </w:p>
        </w:tc>
        <w:tc>
          <w:tcPr>
            <w:tcW w:w="2016" w:type="dxa"/>
            <w:vAlign w:val="center"/>
          </w:tcPr>
          <w:p w14:paraId="484ED08E" w14:textId="77777777" w:rsidR="004B727D" w:rsidRPr="00FB1C92" w:rsidRDefault="00000000">
            <w:pPr>
              <w:jc w:val="center"/>
            </w:pPr>
            <w:r w:rsidRPr="00FB1C92">
              <w:rPr>
                <w:sz w:val="18"/>
              </w:rPr>
              <w:t>16.00</w:t>
            </w:r>
          </w:p>
        </w:tc>
      </w:tr>
      <w:tr w:rsidR="004B727D" w:rsidRPr="00FB1C92" w14:paraId="43395519" w14:textId="77777777">
        <w:trPr>
          <w:cantSplit/>
          <w:jc w:val="center"/>
        </w:trPr>
        <w:tc>
          <w:tcPr>
            <w:tcW w:w="4320" w:type="dxa"/>
            <w:vAlign w:val="center"/>
          </w:tcPr>
          <w:p w14:paraId="2CD4B488" w14:textId="77777777" w:rsidR="004B727D" w:rsidRPr="00FB1C92" w:rsidRDefault="00000000">
            <w:r w:rsidRPr="00FB1C92">
              <w:rPr>
                <w:sz w:val="18"/>
              </w:rPr>
              <w:t>With Doctoral Units</w:t>
            </w:r>
          </w:p>
        </w:tc>
        <w:tc>
          <w:tcPr>
            <w:tcW w:w="1728" w:type="dxa"/>
            <w:vAlign w:val="center"/>
          </w:tcPr>
          <w:p w14:paraId="771E80AC" w14:textId="77777777" w:rsidR="004B727D" w:rsidRPr="00FB1C92" w:rsidRDefault="00000000">
            <w:pPr>
              <w:jc w:val="center"/>
            </w:pPr>
            <w:r w:rsidRPr="00FB1C92">
              <w:rPr>
                <w:sz w:val="18"/>
              </w:rPr>
              <w:t>2</w:t>
            </w:r>
          </w:p>
        </w:tc>
        <w:tc>
          <w:tcPr>
            <w:tcW w:w="2016" w:type="dxa"/>
            <w:vAlign w:val="center"/>
          </w:tcPr>
          <w:p w14:paraId="683B3A52" w14:textId="77777777" w:rsidR="004B727D" w:rsidRPr="00FB1C92" w:rsidRDefault="00000000">
            <w:pPr>
              <w:jc w:val="center"/>
            </w:pPr>
            <w:r w:rsidRPr="00FB1C92">
              <w:rPr>
                <w:sz w:val="18"/>
              </w:rPr>
              <w:t>2.70</w:t>
            </w:r>
          </w:p>
        </w:tc>
      </w:tr>
      <w:tr w:rsidR="004B727D" w:rsidRPr="00FB1C92" w14:paraId="031E351F" w14:textId="77777777">
        <w:trPr>
          <w:cantSplit/>
          <w:jc w:val="center"/>
        </w:trPr>
        <w:tc>
          <w:tcPr>
            <w:tcW w:w="4320" w:type="dxa"/>
            <w:vAlign w:val="center"/>
          </w:tcPr>
          <w:p w14:paraId="09827CD9" w14:textId="77777777" w:rsidR="004B727D" w:rsidRPr="00FB1C92" w:rsidRDefault="00000000">
            <w:r w:rsidRPr="00FB1C92">
              <w:rPr>
                <w:sz w:val="18"/>
              </w:rPr>
              <w:t>Doctoral Degree</w:t>
            </w:r>
          </w:p>
        </w:tc>
        <w:tc>
          <w:tcPr>
            <w:tcW w:w="1728" w:type="dxa"/>
            <w:vAlign w:val="center"/>
          </w:tcPr>
          <w:p w14:paraId="6DFC3F5C" w14:textId="77777777" w:rsidR="004B727D" w:rsidRPr="00FB1C92" w:rsidRDefault="00000000">
            <w:pPr>
              <w:jc w:val="center"/>
            </w:pPr>
            <w:r w:rsidRPr="00FB1C92">
              <w:rPr>
                <w:sz w:val="18"/>
              </w:rPr>
              <w:t>1</w:t>
            </w:r>
          </w:p>
        </w:tc>
        <w:tc>
          <w:tcPr>
            <w:tcW w:w="2016" w:type="dxa"/>
            <w:vAlign w:val="center"/>
          </w:tcPr>
          <w:p w14:paraId="0117A4E9" w14:textId="77777777" w:rsidR="004B727D" w:rsidRPr="00FB1C92" w:rsidRDefault="00000000">
            <w:pPr>
              <w:jc w:val="center"/>
            </w:pPr>
            <w:r w:rsidRPr="00FB1C92">
              <w:rPr>
                <w:sz w:val="18"/>
              </w:rPr>
              <w:t>1.30</w:t>
            </w:r>
          </w:p>
        </w:tc>
      </w:tr>
      <w:tr w:rsidR="004B727D" w:rsidRPr="00FB1C92" w14:paraId="326ECF9F" w14:textId="77777777">
        <w:trPr>
          <w:cantSplit/>
          <w:jc w:val="center"/>
        </w:trPr>
        <w:tc>
          <w:tcPr>
            <w:tcW w:w="4320" w:type="dxa"/>
            <w:vAlign w:val="center"/>
          </w:tcPr>
          <w:p w14:paraId="38E89BC3" w14:textId="77777777" w:rsidR="004B727D" w:rsidRPr="00FB1C92" w:rsidRDefault="00000000">
            <w:r w:rsidRPr="00FB1C92">
              <w:rPr>
                <w:b/>
                <w:sz w:val="18"/>
              </w:rPr>
              <w:t>Total</w:t>
            </w:r>
          </w:p>
        </w:tc>
        <w:tc>
          <w:tcPr>
            <w:tcW w:w="1728" w:type="dxa"/>
            <w:vAlign w:val="center"/>
          </w:tcPr>
          <w:p w14:paraId="4EAC6157" w14:textId="77777777" w:rsidR="004B727D" w:rsidRPr="00FB1C92" w:rsidRDefault="00000000">
            <w:pPr>
              <w:jc w:val="center"/>
            </w:pPr>
            <w:r w:rsidRPr="00FB1C92">
              <w:rPr>
                <w:sz w:val="18"/>
              </w:rPr>
              <w:t>75</w:t>
            </w:r>
          </w:p>
        </w:tc>
        <w:tc>
          <w:tcPr>
            <w:tcW w:w="2016" w:type="dxa"/>
            <w:vAlign w:val="center"/>
          </w:tcPr>
          <w:p w14:paraId="461F1B80" w14:textId="77777777" w:rsidR="004B727D" w:rsidRPr="00FB1C92" w:rsidRDefault="00000000">
            <w:pPr>
              <w:jc w:val="center"/>
            </w:pPr>
            <w:r w:rsidRPr="00FB1C92">
              <w:rPr>
                <w:sz w:val="18"/>
              </w:rPr>
              <w:t>100.00</w:t>
            </w:r>
          </w:p>
        </w:tc>
      </w:tr>
    </w:tbl>
    <w:p w14:paraId="601FE399" w14:textId="77777777" w:rsidR="004B727D" w:rsidRPr="00FB1C92" w:rsidRDefault="004B727D">
      <w:pPr>
        <w:spacing w:after="40"/>
      </w:pPr>
    </w:p>
    <w:p w14:paraId="426B4072" w14:textId="77777777" w:rsidR="004B727D" w:rsidRPr="00FB1C92" w:rsidRDefault="00000000">
      <w:pPr>
        <w:pStyle w:val="Heading2"/>
        <w:spacing w:before="120" w:after="80"/>
      </w:pPr>
      <w:r w:rsidRPr="00FB1C92">
        <w:rPr>
          <w:rFonts w:ascii="Times New Roman" w:hAnsi="Times New Roman"/>
        </w:rPr>
        <w:t>3.4. Years of Teaching Experience</w:t>
      </w:r>
    </w:p>
    <w:p w14:paraId="2794236B" w14:textId="77777777" w:rsidR="004B727D" w:rsidRPr="00FB1C92" w:rsidRDefault="00000000">
      <w:pPr>
        <w:spacing w:after="80" w:line="252" w:lineRule="auto"/>
        <w:ind w:firstLine="360"/>
      </w:pPr>
      <w:r>
        <w:t>More than half of the participants ha</w:t>
      </w:r>
      <w:r>
        <w:rPr>
          <w:highlight w:val="yellow"/>
        </w:rPr>
        <w:t>d</w:t>
      </w:r>
      <w:r>
        <w:t xml:space="preserve"> 6–10 years of teaching experience (53.30%), while 20.00% ha</w:t>
      </w:r>
      <w:r>
        <w:rPr>
          <w:highlight w:val="yellow"/>
        </w:rPr>
        <w:t>d</w:t>
      </w:r>
      <w:r>
        <w:t xml:space="preserve"> 16 or more years, 16.00% ha</w:t>
      </w:r>
      <w:r>
        <w:rPr>
          <w:highlight w:val="yellow"/>
        </w:rPr>
        <w:t>d</w:t>
      </w:r>
      <w:r>
        <w:t xml:space="preserve"> 11–15 years, and 10.70% ha</w:t>
      </w:r>
      <w:r>
        <w:rPr>
          <w:highlight w:val="yellow"/>
        </w:rPr>
        <w:t>d</w:t>
      </w:r>
      <w:r>
        <w:t xml:space="preserve"> 1–5 years. This reflects a stable, mid-career workforce past the initial induction phase. However, </w:t>
      </w:r>
      <w:r>
        <w:rPr>
          <w:highlight w:val="yellow"/>
        </w:rPr>
        <w:t>as</w:t>
      </w:r>
      <w:r>
        <w:t xml:space="preserve"> 89.30% ha</w:t>
      </w:r>
      <w:r>
        <w:rPr>
          <w:highlight w:val="yellow"/>
        </w:rPr>
        <w:t>d more tha</w:t>
      </w:r>
      <w:r>
        <w:t>n five years of service, continuous professional development is required to align established classroom routines with modern inclusive education frameworks (Adigun, 2021).</w:t>
      </w:r>
    </w:p>
    <w:p w14:paraId="791F76B7" w14:textId="77777777" w:rsidR="004B727D" w:rsidRPr="00FB1C92" w:rsidRDefault="00000000">
      <w:pPr>
        <w:spacing w:after="80" w:line="252" w:lineRule="auto"/>
        <w:ind w:firstLine="360"/>
      </w:pPr>
      <w:r>
        <w:t>Years of service can interact with experience of inclusion rather than operate as an independent determinant. Cross-national evidence shows that direct experience</w:t>
      </w:r>
      <w:r>
        <w:rPr>
          <w:highlight w:val="yellow"/>
        </w:rPr>
        <w:t xml:space="preserve"> of</w:t>
      </w:r>
      <w:r>
        <w:t xml:space="preserve"> teaching learners with disabilities is a stronger and more consistent correlate of self-efficacy and attitudes than career length alone (Yada et al., 2018; Ediyanto &amp; Kawai, 2023; Azevedo et al., 2025).</w:t>
      </w:r>
    </w:p>
    <w:p w14:paraId="471A492F" w14:textId="77777777" w:rsidR="004B727D" w:rsidRPr="00FB1C92" w:rsidRDefault="00000000">
      <w:pPr>
        <w:spacing w:before="40" w:after="40"/>
      </w:pPr>
      <w:r w:rsidRPr="00FB1C92">
        <w:rPr>
          <w:b/>
          <w:sz w:val="20"/>
        </w:rPr>
        <w:t>Table 4. Years of Teaching Experience</w:t>
      </w:r>
    </w:p>
    <w:tbl>
      <w:tblPr>
        <w:tblStyle w:val="TableGrid"/>
        <w:tblW w:w="0" w:type="auto"/>
        <w:jc w:val="center"/>
        <w:tblLook w:val="04A0" w:firstRow="1" w:lastRow="0" w:firstColumn="1" w:lastColumn="0" w:noHBand="0" w:noVBand="1"/>
      </w:tblPr>
      <w:tblGrid>
        <w:gridCol w:w="4320"/>
        <w:gridCol w:w="1728"/>
        <w:gridCol w:w="2016"/>
      </w:tblGrid>
      <w:tr w:rsidR="004B727D" w:rsidRPr="00FB1C92" w14:paraId="54F32D64" w14:textId="77777777">
        <w:trPr>
          <w:cantSplit/>
          <w:jc w:val="center"/>
        </w:trPr>
        <w:tc>
          <w:tcPr>
            <w:tcW w:w="4320" w:type="dxa"/>
            <w:shd w:val="clear" w:color="auto" w:fill="D9D9D9"/>
            <w:vAlign w:val="center"/>
          </w:tcPr>
          <w:p w14:paraId="56766FE8" w14:textId="77777777" w:rsidR="004B727D" w:rsidRPr="00FB1C92" w:rsidRDefault="00000000">
            <w:r w:rsidRPr="00FB1C92">
              <w:rPr>
                <w:b/>
                <w:sz w:val="18"/>
              </w:rPr>
              <w:t>Years of Teaching Experience</w:t>
            </w:r>
          </w:p>
        </w:tc>
        <w:tc>
          <w:tcPr>
            <w:tcW w:w="1728" w:type="dxa"/>
            <w:shd w:val="clear" w:color="auto" w:fill="D9D9D9"/>
            <w:vAlign w:val="center"/>
          </w:tcPr>
          <w:p w14:paraId="18AFFD56" w14:textId="77777777" w:rsidR="004B727D" w:rsidRPr="00FB1C92" w:rsidRDefault="00000000">
            <w:pPr>
              <w:jc w:val="center"/>
            </w:pPr>
            <w:r w:rsidRPr="00FB1C92">
              <w:rPr>
                <w:b/>
                <w:sz w:val="18"/>
              </w:rPr>
              <w:t>Frequency</w:t>
            </w:r>
          </w:p>
        </w:tc>
        <w:tc>
          <w:tcPr>
            <w:tcW w:w="2016" w:type="dxa"/>
            <w:shd w:val="clear" w:color="auto" w:fill="D9D9D9"/>
            <w:vAlign w:val="center"/>
          </w:tcPr>
          <w:p w14:paraId="32968EDB" w14:textId="77777777" w:rsidR="004B727D" w:rsidRPr="00FB1C92" w:rsidRDefault="00000000">
            <w:pPr>
              <w:jc w:val="center"/>
            </w:pPr>
            <w:r w:rsidRPr="00FB1C92">
              <w:rPr>
                <w:b/>
                <w:sz w:val="18"/>
              </w:rPr>
              <w:t>Percentage</w:t>
            </w:r>
          </w:p>
        </w:tc>
      </w:tr>
      <w:tr w:rsidR="004B727D" w:rsidRPr="00FB1C92" w14:paraId="603C1D73" w14:textId="77777777">
        <w:trPr>
          <w:cantSplit/>
          <w:jc w:val="center"/>
        </w:trPr>
        <w:tc>
          <w:tcPr>
            <w:tcW w:w="4320" w:type="dxa"/>
            <w:vAlign w:val="center"/>
          </w:tcPr>
          <w:p w14:paraId="10213A43" w14:textId="77777777" w:rsidR="004B727D" w:rsidRPr="00FB1C92" w:rsidRDefault="00000000">
            <w:r w:rsidRPr="00FB1C92">
              <w:rPr>
                <w:sz w:val="18"/>
              </w:rPr>
              <w:t>1–5 yrs</w:t>
            </w:r>
          </w:p>
        </w:tc>
        <w:tc>
          <w:tcPr>
            <w:tcW w:w="1728" w:type="dxa"/>
            <w:vAlign w:val="center"/>
          </w:tcPr>
          <w:p w14:paraId="65C4C327" w14:textId="77777777" w:rsidR="004B727D" w:rsidRPr="00FB1C92" w:rsidRDefault="00000000">
            <w:pPr>
              <w:jc w:val="center"/>
            </w:pPr>
            <w:r w:rsidRPr="00FB1C92">
              <w:rPr>
                <w:sz w:val="18"/>
              </w:rPr>
              <w:t>8</w:t>
            </w:r>
          </w:p>
        </w:tc>
        <w:tc>
          <w:tcPr>
            <w:tcW w:w="2016" w:type="dxa"/>
            <w:vAlign w:val="center"/>
          </w:tcPr>
          <w:p w14:paraId="487F8C74" w14:textId="77777777" w:rsidR="004B727D" w:rsidRPr="00FB1C92" w:rsidRDefault="00000000">
            <w:pPr>
              <w:jc w:val="center"/>
            </w:pPr>
            <w:r w:rsidRPr="00FB1C92">
              <w:rPr>
                <w:sz w:val="18"/>
              </w:rPr>
              <w:t>10.70</w:t>
            </w:r>
          </w:p>
        </w:tc>
      </w:tr>
      <w:tr w:rsidR="004B727D" w:rsidRPr="00FB1C92" w14:paraId="47CD094C" w14:textId="77777777">
        <w:trPr>
          <w:cantSplit/>
          <w:jc w:val="center"/>
        </w:trPr>
        <w:tc>
          <w:tcPr>
            <w:tcW w:w="4320" w:type="dxa"/>
            <w:vAlign w:val="center"/>
          </w:tcPr>
          <w:p w14:paraId="7D42A069" w14:textId="77777777" w:rsidR="004B727D" w:rsidRPr="00FB1C92" w:rsidRDefault="00000000">
            <w:r w:rsidRPr="00FB1C92">
              <w:rPr>
                <w:sz w:val="18"/>
              </w:rPr>
              <w:t>6-10 yrs</w:t>
            </w:r>
          </w:p>
        </w:tc>
        <w:tc>
          <w:tcPr>
            <w:tcW w:w="1728" w:type="dxa"/>
            <w:vAlign w:val="center"/>
          </w:tcPr>
          <w:p w14:paraId="0010E1F8" w14:textId="77777777" w:rsidR="004B727D" w:rsidRPr="00FB1C92" w:rsidRDefault="00000000">
            <w:pPr>
              <w:jc w:val="center"/>
            </w:pPr>
            <w:r w:rsidRPr="00FB1C92">
              <w:rPr>
                <w:sz w:val="18"/>
              </w:rPr>
              <w:t>40</w:t>
            </w:r>
          </w:p>
        </w:tc>
        <w:tc>
          <w:tcPr>
            <w:tcW w:w="2016" w:type="dxa"/>
            <w:vAlign w:val="center"/>
          </w:tcPr>
          <w:p w14:paraId="22B9AA75" w14:textId="77777777" w:rsidR="004B727D" w:rsidRPr="00FB1C92" w:rsidRDefault="00000000">
            <w:pPr>
              <w:jc w:val="center"/>
            </w:pPr>
            <w:r w:rsidRPr="00FB1C92">
              <w:rPr>
                <w:sz w:val="18"/>
              </w:rPr>
              <w:t>53.30</w:t>
            </w:r>
          </w:p>
        </w:tc>
      </w:tr>
      <w:tr w:rsidR="004B727D" w:rsidRPr="00FB1C92" w14:paraId="3EDFB33D" w14:textId="77777777">
        <w:trPr>
          <w:cantSplit/>
          <w:jc w:val="center"/>
        </w:trPr>
        <w:tc>
          <w:tcPr>
            <w:tcW w:w="4320" w:type="dxa"/>
            <w:vAlign w:val="center"/>
          </w:tcPr>
          <w:p w14:paraId="1FEA71F7" w14:textId="77777777" w:rsidR="004B727D" w:rsidRPr="00FB1C92" w:rsidRDefault="00000000">
            <w:r w:rsidRPr="00FB1C92">
              <w:rPr>
                <w:sz w:val="18"/>
              </w:rPr>
              <w:t>11-15 yrs</w:t>
            </w:r>
          </w:p>
        </w:tc>
        <w:tc>
          <w:tcPr>
            <w:tcW w:w="1728" w:type="dxa"/>
            <w:vAlign w:val="center"/>
          </w:tcPr>
          <w:p w14:paraId="0022E3E8" w14:textId="77777777" w:rsidR="004B727D" w:rsidRPr="00FB1C92" w:rsidRDefault="00000000">
            <w:pPr>
              <w:jc w:val="center"/>
            </w:pPr>
            <w:r w:rsidRPr="00FB1C92">
              <w:rPr>
                <w:sz w:val="18"/>
              </w:rPr>
              <w:t>12</w:t>
            </w:r>
          </w:p>
        </w:tc>
        <w:tc>
          <w:tcPr>
            <w:tcW w:w="2016" w:type="dxa"/>
            <w:vAlign w:val="center"/>
          </w:tcPr>
          <w:p w14:paraId="558DE038" w14:textId="77777777" w:rsidR="004B727D" w:rsidRPr="00FB1C92" w:rsidRDefault="00000000">
            <w:pPr>
              <w:jc w:val="center"/>
            </w:pPr>
            <w:r w:rsidRPr="00FB1C92">
              <w:rPr>
                <w:sz w:val="18"/>
              </w:rPr>
              <w:t>16.00</w:t>
            </w:r>
          </w:p>
        </w:tc>
      </w:tr>
      <w:tr w:rsidR="004B727D" w:rsidRPr="00FB1C92" w14:paraId="72B1E9AF" w14:textId="77777777">
        <w:trPr>
          <w:cantSplit/>
          <w:jc w:val="center"/>
        </w:trPr>
        <w:tc>
          <w:tcPr>
            <w:tcW w:w="4320" w:type="dxa"/>
            <w:vAlign w:val="center"/>
          </w:tcPr>
          <w:p w14:paraId="26EC0CCB" w14:textId="77777777" w:rsidR="004B727D" w:rsidRPr="00FB1C92" w:rsidRDefault="00000000">
            <w:r w:rsidRPr="00FB1C92">
              <w:rPr>
                <w:sz w:val="18"/>
              </w:rPr>
              <w:t>16 yrs and above</w:t>
            </w:r>
          </w:p>
        </w:tc>
        <w:tc>
          <w:tcPr>
            <w:tcW w:w="1728" w:type="dxa"/>
            <w:vAlign w:val="center"/>
          </w:tcPr>
          <w:p w14:paraId="48B39539" w14:textId="77777777" w:rsidR="004B727D" w:rsidRPr="00FB1C92" w:rsidRDefault="00000000">
            <w:pPr>
              <w:jc w:val="center"/>
            </w:pPr>
            <w:r w:rsidRPr="00FB1C92">
              <w:rPr>
                <w:sz w:val="18"/>
              </w:rPr>
              <w:t>15</w:t>
            </w:r>
          </w:p>
        </w:tc>
        <w:tc>
          <w:tcPr>
            <w:tcW w:w="2016" w:type="dxa"/>
            <w:vAlign w:val="center"/>
          </w:tcPr>
          <w:p w14:paraId="2C707E81" w14:textId="77777777" w:rsidR="004B727D" w:rsidRPr="00FB1C92" w:rsidRDefault="00000000">
            <w:pPr>
              <w:jc w:val="center"/>
            </w:pPr>
            <w:r w:rsidRPr="00FB1C92">
              <w:rPr>
                <w:sz w:val="18"/>
              </w:rPr>
              <w:t>20.00</w:t>
            </w:r>
          </w:p>
        </w:tc>
      </w:tr>
      <w:tr w:rsidR="004B727D" w:rsidRPr="00FB1C92" w14:paraId="4D7C404C" w14:textId="77777777">
        <w:trPr>
          <w:cantSplit/>
          <w:jc w:val="center"/>
        </w:trPr>
        <w:tc>
          <w:tcPr>
            <w:tcW w:w="4320" w:type="dxa"/>
            <w:vAlign w:val="center"/>
          </w:tcPr>
          <w:p w14:paraId="2E5EE213" w14:textId="77777777" w:rsidR="004B727D" w:rsidRPr="00FB1C92" w:rsidRDefault="00000000">
            <w:r w:rsidRPr="00FB1C92">
              <w:rPr>
                <w:b/>
                <w:sz w:val="18"/>
              </w:rPr>
              <w:t>Total</w:t>
            </w:r>
          </w:p>
        </w:tc>
        <w:tc>
          <w:tcPr>
            <w:tcW w:w="1728" w:type="dxa"/>
            <w:vAlign w:val="center"/>
          </w:tcPr>
          <w:p w14:paraId="0913C45A" w14:textId="77777777" w:rsidR="004B727D" w:rsidRPr="00FB1C92" w:rsidRDefault="00000000">
            <w:pPr>
              <w:jc w:val="center"/>
            </w:pPr>
            <w:r w:rsidRPr="00FB1C92">
              <w:rPr>
                <w:sz w:val="18"/>
              </w:rPr>
              <w:t>75</w:t>
            </w:r>
          </w:p>
        </w:tc>
        <w:tc>
          <w:tcPr>
            <w:tcW w:w="2016" w:type="dxa"/>
            <w:vAlign w:val="center"/>
          </w:tcPr>
          <w:p w14:paraId="5660752E" w14:textId="77777777" w:rsidR="004B727D" w:rsidRPr="00FB1C92" w:rsidRDefault="00000000">
            <w:pPr>
              <w:jc w:val="center"/>
            </w:pPr>
            <w:r w:rsidRPr="00FB1C92">
              <w:rPr>
                <w:sz w:val="18"/>
              </w:rPr>
              <w:t>100.00</w:t>
            </w:r>
          </w:p>
        </w:tc>
      </w:tr>
    </w:tbl>
    <w:p w14:paraId="32BB949A" w14:textId="77777777" w:rsidR="004B727D" w:rsidRPr="00FB1C92" w:rsidRDefault="004B727D">
      <w:pPr>
        <w:spacing w:after="40"/>
      </w:pPr>
    </w:p>
    <w:p w14:paraId="6140AE7C" w14:textId="77777777" w:rsidR="004B727D" w:rsidRPr="00FB1C92" w:rsidRDefault="00000000">
      <w:pPr>
        <w:pStyle w:val="Heading2"/>
        <w:spacing w:before="120" w:after="80"/>
      </w:pPr>
      <w:r w:rsidRPr="00FB1C92">
        <w:rPr>
          <w:rFonts w:ascii="Times New Roman" w:hAnsi="Times New Roman"/>
        </w:rPr>
        <w:t>3.5. Grade Level Handled</w:t>
      </w:r>
    </w:p>
    <w:p w14:paraId="0972C363" w14:textId="77777777" w:rsidR="004B727D" w:rsidRPr="00FB1C92" w:rsidRDefault="00000000">
      <w:pPr>
        <w:spacing w:after="80" w:line="252" w:lineRule="auto"/>
        <w:ind w:firstLine="360"/>
      </w:pPr>
      <w:r>
        <w:t>Elementary teachers ma</w:t>
      </w:r>
      <w:r>
        <w:rPr>
          <w:highlight w:val="yellow"/>
        </w:rPr>
        <w:t>d</w:t>
      </w:r>
      <w:r>
        <w:t>e up 89.33% (n = 67) of the sample, while Kindergarten teachers represent</w:t>
      </w:r>
      <w:r>
        <w:rPr>
          <w:highlight w:val="yellow"/>
        </w:rPr>
        <w:t>ed</w:t>
      </w:r>
      <w:r>
        <w:t xml:space="preserve"> 10.67% (n = 8). The findings predominantly reflect inclusion dynamics within elementary classrooms. This highlights a need for speciali</w:t>
      </w:r>
      <w:r>
        <w:rPr>
          <w:highlight w:val="yellow"/>
        </w:rPr>
        <w:t>s</w:t>
      </w:r>
      <w:r>
        <w:t>ed early-childhood inclusive strategies to ensure seamless educational transitions for young learners with special needs (Fteiha et al., 2025).</w:t>
      </w:r>
    </w:p>
    <w:p w14:paraId="12BE5581" w14:textId="77777777" w:rsidR="004B727D" w:rsidRPr="00FB1C92" w:rsidRDefault="00000000">
      <w:pPr>
        <w:spacing w:after="80" w:line="252" w:lineRule="auto"/>
        <w:ind w:firstLine="360"/>
      </w:pPr>
      <w:r>
        <w:t xml:space="preserve">Grade level can shape the demands teachers face and the types of accommodations required; however, </w:t>
      </w:r>
      <w:r>
        <w:rPr>
          <w:highlight w:val="yellow"/>
        </w:rPr>
        <w:t xml:space="preserve">the </w:t>
      </w:r>
      <w:r>
        <w:t>effects are context</w:t>
      </w:r>
      <w:r>
        <w:rPr>
          <w:highlight w:val="yellow"/>
        </w:rPr>
        <w:t>-</w:t>
      </w:r>
      <w:r>
        <w:t>dependent. Studies across kindergarten, primary, and secondary settings have reported level-related differences in attitudes in some contexts, while structured preparation can reduce such differences, underscoring the importance of grade-responsive training rather than assumptions based solely on grade assignment (Scanlon et al., 2022; Ediyanto &amp; Kawai, 2023; Hassanein et al., 2021).</w:t>
      </w:r>
    </w:p>
    <w:p w14:paraId="2AE2F39B" w14:textId="77777777" w:rsidR="004B727D" w:rsidRPr="00FB1C92" w:rsidRDefault="00000000">
      <w:pPr>
        <w:spacing w:before="40" w:after="40"/>
      </w:pPr>
      <w:r w:rsidRPr="00FB1C92">
        <w:rPr>
          <w:b/>
          <w:sz w:val="20"/>
        </w:rPr>
        <w:t>Table 5. Grade Level Handled</w:t>
      </w:r>
    </w:p>
    <w:tbl>
      <w:tblPr>
        <w:tblStyle w:val="TableGrid"/>
        <w:tblW w:w="0" w:type="auto"/>
        <w:jc w:val="center"/>
        <w:tblLook w:val="04A0" w:firstRow="1" w:lastRow="0" w:firstColumn="1" w:lastColumn="0" w:noHBand="0" w:noVBand="1"/>
      </w:tblPr>
      <w:tblGrid>
        <w:gridCol w:w="4320"/>
        <w:gridCol w:w="1728"/>
        <w:gridCol w:w="2016"/>
      </w:tblGrid>
      <w:tr w:rsidR="004B727D" w:rsidRPr="00FB1C92" w14:paraId="79EA1146" w14:textId="77777777">
        <w:trPr>
          <w:cantSplit/>
          <w:jc w:val="center"/>
        </w:trPr>
        <w:tc>
          <w:tcPr>
            <w:tcW w:w="4320" w:type="dxa"/>
            <w:shd w:val="clear" w:color="auto" w:fill="D9D9D9"/>
            <w:vAlign w:val="center"/>
          </w:tcPr>
          <w:p w14:paraId="5FA84E8F" w14:textId="77777777" w:rsidR="004B727D" w:rsidRPr="00FB1C92" w:rsidRDefault="00000000">
            <w:r w:rsidRPr="00FB1C92">
              <w:rPr>
                <w:b/>
                <w:sz w:val="18"/>
              </w:rPr>
              <w:t>Grade Level Handled</w:t>
            </w:r>
          </w:p>
        </w:tc>
        <w:tc>
          <w:tcPr>
            <w:tcW w:w="1728" w:type="dxa"/>
            <w:shd w:val="clear" w:color="auto" w:fill="D9D9D9"/>
            <w:vAlign w:val="center"/>
          </w:tcPr>
          <w:p w14:paraId="56DAA834" w14:textId="77777777" w:rsidR="004B727D" w:rsidRPr="00FB1C92" w:rsidRDefault="00000000">
            <w:pPr>
              <w:jc w:val="center"/>
            </w:pPr>
            <w:r w:rsidRPr="00FB1C92">
              <w:rPr>
                <w:b/>
                <w:sz w:val="18"/>
              </w:rPr>
              <w:t>Frequency</w:t>
            </w:r>
          </w:p>
        </w:tc>
        <w:tc>
          <w:tcPr>
            <w:tcW w:w="2016" w:type="dxa"/>
            <w:shd w:val="clear" w:color="auto" w:fill="D9D9D9"/>
            <w:vAlign w:val="center"/>
          </w:tcPr>
          <w:p w14:paraId="1D73AE15" w14:textId="77777777" w:rsidR="004B727D" w:rsidRPr="00FB1C92" w:rsidRDefault="00000000">
            <w:pPr>
              <w:jc w:val="center"/>
            </w:pPr>
            <w:r w:rsidRPr="00FB1C92">
              <w:rPr>
                <w:b/>
                <w:sz w:val="18"/>
              </w:rPr>
              <w:t>Percentage</w:t>
            </w:r>
          </w:p>
        </w:tc>
      </w:tr>
      <w:tr w:rsidR="004B727D" w:rsidRPr="00FB1C92" w14:paraId="7BDD5054" w14:textId="77777777">
        <w:trPr>
          <w:cantSplit/>
          <w:jc w:val="center"/>
        </w:trPr>
        <w:tc>
          <w:tcPr>
            <w:tcW w:w="4320" w:type="dxa"/>
            <w:vAlign w:val="center"/>
          </w:tcPr>
          <w:p w14:paraId="23A5ACBB" w14:textId="77777777" w:rsidR="004B727D" w:rsidRPr="00FB1C92" w:rsidRDefault="00000000">
            <w:r w:rsidRPr="00FB1C92">
              <w:rPr>
                <w:sz w:val="18"/>
              </w:rPr>
              <w:t>Kindergarten</w:t>
            </w:r>
          </w:p>
        </w:tc>
        <w:tc>
          <w:tcPr>
            <w:tcW w:w="1728" w:type="dxa"/>
            <w:vAlign w:val="center"/>
          </w:tcPr>
          <w:p w14:paraId="25E056FB" w14:textId="77777777" w:rsidR="004B727D" w:rsidRPr="00FB1C92" w:rsidRDefault="00000000">
            <w:pPr>
              <w:jc w:val="center"/>
            </w:pPr>
            <w:r w:rsidRPr="00FB1C92">
              <w:rPr>
                <w:sz w:val="18"/>
              </w:rPr>
              <w:t>8</w:t>
            </w:r>
          </w:p>
        </w:tc>
        <w:tc>
          <w:tcPr>
            <w:tcW w:w="2016" w:type="dxa"/>
            <w:vAlign w:val="center"/>
          </w:tcPr>
          <w:p w14:paraId="2A7594E1" w14:textId="77777777" w:rsidR="004B727D" w:rsidRPr="00FB1C92" w:rsidRDefault="00000000">
            <w:pPr>
              <w:jc w:val="center"/>
            </w:pPr>
            <w:r w:rsidRPr="00FB1C92">
              <w:rPr>
                <w:sz w:val="18"/>
              </w:rPr>
              <w:t>10.67</w:t>
            </w:r>
          </w:p>
        </w:tc>
      </w:tr>
      <w:tr w:rsidR="004B727D" w:rsidRPr="00FB1C92" w14:paraId="59FDB491" w14:textId="77777777">
        <w:trPr>
          <w:cantSplit/>
          <w:jc w:val="center"/>
        </w:trPr>
        <w:tc>
          <w:tcPr>
            <w:tcW w:w="4320" w:type="dxa"/>
            <w:vAlign w:val="center"/>
          </w:tcPr>
          <w:p w14:paraId="745FA97D" w14:textId="77777777" w:rsidR="004B727D" w:rsidRPr="00FB1C92" w:rsidRDefault="00000000">
            <w:r w:rsidRPr="00FB1C92">
              <w:rPr>
                <w:sz w:val="18"/>
              </w:rPr>
              <w:t>Elementary</w:t>
            </w:r>
          </w:p>
        </w:tc>
        <w:tc>
          <w:tcPr>
            <w:tcW w:w="1728" w:type="dxa"/>
            <w:vAlign w:val="center"/>
          </w:tcPr>
          <w:p w14:paraId="14F60DBC" w14:textId="77777777" w:rsidR="004B727D" w:rsidRPr="00FB1C92" w:rsidRDefault="00000000">
            <w:pPr>
              <w:jc w:val="center"/>
            </w:pPr>
            <w:r w:rsidRPr="00FB1C92">
              <w:rPr>
                <w:sz w:val="18"/>
              </w:rPr>
              <w:t>67</w:t>
            </w:r>
          </w:p>
        </w:tc>
        <w:tc>
          <w:tcPr>
            <w:tcW w:w="2016" w:type="dxa"/>
            <w:vAlign w:val="center"/>
          </w:tcPr>
          <w:p w14:paraId="3E79995F" w14:textId="77777777" w:rsidR="004B727D" w:rsidRPr="00FB1C92" w:rsidRDefault="00000000">
            <w:pPr>
              <w:jc w:val="center"/>
            </w:pPr>
            <w:r w:rsidRPr="00FB1C92">
              <w:rPr>
                <w:sz w:val="18"/>
              </w:rPr>
              <w:t>89.33</w:t>
            </w:r>
          </w:p>
        </w:tc>
      </w:tr>
      <w:tr w:rsidR="004B727D" w:rsidRPr="00FB1C92" w14:paraId="5FE5E38F" w14:textId="77777777">
        <w:trPr>
          <w:cantSplit/>
          <w:jc w:val="center"/>
        </w:trPr>
        <w:tc>
          <w:tcPr>
            <w:tcW w:w="4320" w:type="dxa"/>
            <w:vAlign w:val="center"/>
          </w:tcPr>
          <w:p w14:paraId="7504FD75" w14:textId="77777777" w:rsidR="004B727D" w:rsidRPr="00FB1C92" w:rsidRDefault="00000000">
            <w:r w:rsidRPr="00FB1C92">
              <w:rPr>
                <w:b/>
                <w:sz w:val="18"/>
              </w:rPr>
              <w:t>Total</w:t>
            </w:r>
          </w:p>
        </w:tc>
        <w:tc>
          <w:tcPr>
            <w:tcW w:w="1728" w:type="dxa"/>
            <w:vAlign w:val="center"/>
          </w:tcPr>
          <w:p w14:paraId="5B7C6917" w14:textId="77777777" w:rsidR="004B727D" w:rsidRPr="00FB1C92" w:rsidRDefault="00000000">
            <w:pPr>
              <w:jc w:val="center"/>
            </w:pPr>
            <w:r w:rsidRPr="00FB1C92">
              <w:rPr>
                <w:sz w:val="18"/>
              </w:rPr>
              <w:t>75</w:t>
            </w:r>
          </w:p>
        </w:tc>
        <w:tc>
          <w:tcPr>
            <w:tcW w:w="2016" w:type="dxa"/>
            <w:vAlign w:val="center"/>
          </w:tcPr>
          <w:p w14:paraId="4ED86D4C" w14:textId="77777777" w:rsidR="004B727D" w:rsidRPr="00FB1C92" w:rsidRDefault="00000000">
            <w:pPr>
              <w:jc w:val="center"/>
            </w:pPr>
            <w:r w:rsidRPr="00FB1C92">
              <w:rPr>
                <w:sz w:val="18"/>
              </w:rPr>
              <w:t>100.00</w:t>
            </w:r>
          </w:p>
        </w:tc>
      </w:tr>
    </w:tbl>
    <w:p w14:paraId="1157D4D2" w14:textId="77777777" w:rsidR="004B727D" w:rsidRPr="00FB1C92" w:rsidRDefault="004B727D">
      <w:pPr>
        <w:spacing w:after="40"/>
      </w:pPr>
    </w:p>
    <w:p w14:paraId="718C3708" w14:textId="77777777" w:rsidR="004B727D" w:rsidRPr="00FB1C92" w:rsidRDefault="00000000">
      <w:pPr>
        <w:pStyle w:val="Heading2"/>
        <w:spacing w:before="120" w:after="80"/>
      </w:pPr>
      <w:r w:rsidRPr="00FB1C92">
        <w:rPr>
          <w:rFonts w:ascii="Times New Roman" w:hAnsi="Times New Roman"/>
        </w:rPr>
        <w:lastRenderedPageBreak/>
        <w:t>3.6. Number of Trainings/Seminars Attended on Inclusive Education</w:t>
      </w:r>
    </w:p>
    <w:p w14:paraId="2B281755" w14:textId="77777777" w:rsidR="004B727D" w:rsidRPr="00FB1C92" w:rsidRDefault="00000000">
      <w:pPr>
        <w:spacing w:after="80" w:line="252" w:lineRule="auto"/>
        <w:ind w:firstLine="360"/>
      </w:pPr>
      <w:r>
        <w:t>Nearly half of the respondents ha</w:t>
      </w:r>
      <w:r>
        <w:rPr>
          <w:highlight w:val="yellow"/>
        </w:rPr>
        <w:t>d</w:t>
      </w:r>
      <w:r>
        <w:t xml:space="preserve"> attended only 1–2 training</w:t>
      </w:r>
      <w:r>
        <w:rPr>
          <w:highlight w:val="yellow"/>
        </w:rPr>
        <w:t xml:space="preserve"> session</w:t>
      </w:r>
      <w:r>
        <w:t>s on inclusive education (46.67%), 28.00% ha</w:t>
      </w:r>
      <w:r>
        <w:rPr>
          <w:highlight w:val="yellow"/>
        </w:rPr>
        <w:t>d</w:t>
      </w:r>
      <w:r>
        <w:t xml:space="preserve"> attended four or more, 13.33% ha</w:t>
      </w:r>
      <w:r>
        <w:rPr>
          <w:highlight w:val="yellow"/>
        </w:rPr>
        <w:t>d</w:t>
      </w:r>
      <w:r>
        <w:t xml:space="preserve"> attended 3–4, and 12.00% ha</w:t>
      </w:r>
      <w:r>
        <w:rPr>
          <w:highlight w:val="yellow"/>
        </w:rPr>
        <w:t>d</w:t>
      </w:r>
      <w:r>
        <w:t xml:space="preserve"> received no formal training. This demonstrates that</w:t>
      </w:r>
      <w:r>
        <w:rPr>
          <w:highlight w:val="yellow"/>
        </w:rPr>
        <w:t>,</w:t>
      </w:r>
      <w:r>
        <w:t xml:space="preserve"> while initial awareness exists, deep technical mastery remains limited. Superficial exposure through basic orientation seminars is insufficient to establish expert inclusive practice (Abed &amp; Shackelford, 2020).</w:t>
      </w:r>
    </w:p>
    <w:p w14:paraId="3C13E13C" w14:textId="77777777" w:rsidR="004B727D" w:rsidRPr="00FB1C92" w:rsidRDefault="00000000">
      <w:pPr>
        <w:spacing w:after="80" w:line="252" w:lineRule="auto"/>
        <w:ind w:firstLine="360"/>
      </w:pPr>
      <w:r>
        <w:t>The training profile is therefore particularly relevant to</w:t>
      </w:r>
      <w:r>
        <w:rPr>
          <w:highlight w:val="yellow"/>
        </w:rPr>
        <w:t xml:space="preserve"> the</w:t>
      </w:r>
      <w:r>
        <w:t xml:space="preserve"> interpretation of the KAP results. Studies consistently show that inclusion-focused professional development can strengthen knowledge, self-efficacy, and attitudes, especially when training includes applied practice, reflection, and sustained engagement rather than brief awareness sessions (Scanlon et al., 2022; Vieira et al., 2024; Mourtziapi et al., 2026).</w:t>
      </w:r>
    </w:p>
    <w:p w14:paraId="61B48DF7" w14:textId="77777777" w:rsidR="004B727D" w:rsidRPr="00FB1C92" w:rsidRDefault="00000000">
      <w:pPr>
        <w:spacing w:before="40" w:after="40"/>
      </w:pPr>
      <w:r w:rsidRPr="00FB1C92">
        <w:rPr>
          <w:b/>
          <w:sz w:val="20"/>
        </w:rPr>
        <w:t>Table 6. Number of Trainings/Seminars Attended on Inclusive Education</w:t>
      </w:r>
    </w:p>
    <w:tbl>
      <w:tblPr>
        <w:tblStyle w:val="TableGrid"/>
        <w:tblW w:w="0" w:type="auto"/>
        <w:jc w:val="center"/>
        <w:tblLook w:val="04A0" w:firstRow="1" w:lastRow="0" w:firstColumn="1" w:lastColumn="0" w:noHBand="0" w:noVBand="1"/>
      </w:tblPr>
      <w:tblGrid>
        <w:gridCol w:w="4608"/>
        <w:gridCol w:w="1728"/>
        <w:gridCol w:w="2016"/>
      </w:tblGrid>
      <w:tr w:rsidR="004B727D" w:rsidRPr="00FB1C92" w14:paraId="6C845CEE" w14:textId="77777777">
        <w:trPr>
          <w:cantSplit/>
          <w:jc w:val="center"/>
        </w:trPr>
        <w:tc>
          <w:tcPr>
            <w:tcW w:w="4608" w:type="dxa"/>
            <w:shd w:val="clear" w:color="auto" w:fill="D9D9D9"/>
            <w:vAlign w:val="center"/>
          </w:tcPr>
          <w:p w14:paraId="66B72E65" w14:textId="77777777" w:rsidR="004B727D" w:rsidRPr="00FB1C92" w:rsidRDefault="00000000">
            <w:r w:rsidRPr="00FB1C92">
              <w:rPr>
                <w:b/>
                <w:sz w:val="18"/>
              </w:rPr>
              <w:t>Number of Trainings/Seminars</w:t>
            </w:r>
          </w:p>
        </w:tc>
        <w:tc>
          <w:tcPr>
            <w:tcW w:w="1728" w:type="dxa"/>
            <w:shd w:val="clear" w:color="auto" w:fill="D9D9D9"/>
            <w:vAlign w:val="center"/>
          </w:tcPr>
          <w:p w14:paraId="1C7BC796" w14:textId="77777777" w:rsidR="004B727D" w:rsidRPr="00FB1C92" w:rsidRDefault="00000000">
            <w:pPr>
              <w:jc w:val="center"/>
            </w:pPr>
            <w:r w:rsidRPr="00FB1C92">
              <w:rPr>
                <w:b/>
                <w:sz w:val="18"/>
              </w:rPr>
              <w:t>Frequency</w:t>
            </w:r>
          </w:p>
        </w:tc>
        <w:tc>
          <w:tcPr>
            <w:tcW w:w="2016" w:type="dxa"/>
            <w:shd w:val="clear" w:color="auto" w:fill="D9D9D9"/>
            <w:vAlign w:val="center"/>
          </w:tcPr>
          <w:p w14:paraId="53A498BD" w14:textId="77777777" w:rsidR="004B727D" w:rsidRPr="00FB1C92" w:rsidRDefault="00000000">
            <w:pPr>
              <w:jc w:val="center"/>
            </w:pPr>
            <w:r w:rsidRPr="00FB1C92">
              <w:rPr>
                <w:b/>
                <w:sz w:val="18"/>
              </w:rPr>
              <w:t>Percentage</w:t>
            </w:r>
          </w:p>
        </w:tc>
      </w:tr>
      <w:tr w:rsidR="004B727D" w:rsidRPr="00FB1C92" w14:paraId="1DAB4CD3" w14:textId="77777777">
        <w:trPr>
          <w:cantSplit/>
          <w:jc w:val="center"/>
        </w:trPr>
        <w:tc>
          <w:tcPr>
            <w:tcW w:w="4608" w:type="dxa"/>
            <w:vAlign w:val="center"/>
          </w:tcPr>
          <w:p w14:paraId="2CEE013C" w14:textId="77777777" w:rsidR="004B727D" w:rsidRPr="00FB1C92" w:rsidRDefault="00000000">
            <w:r w:rsidRPr="00FB1C92">
              <w:rPr>
                <w:sz w:val="18"/>
              </w:rPr>
              <w:t>None</w:t>
            </w:r>
          </w:p>
        </w:tc>
        <w:tc>
          <w:tcPr>
            <w:tcW w:w="1728" w:type="dxa"/>
            <w:vAlign w:val="center"/>
          </w:tcPr>
          <w:p w14:paraId="41B22E7E" w14:textId="77777777" w:rsidR="004B727D" w:rsidRPr="00FB1C92" w:rsidRDefault="00000000">
            <w:pPr>
              <w:jc w:val="center"/>
            </w:pPr>
            <w:r w:rsidRPr="00FB1C92">
              <w:rPr>
                <w:sz w:val="18"/>
              </w:rPr>
              <w:t>9</w:t>
            </w:r>
          </w:p>
        </w:tc>
        <w:tc>
          <w:tcPr>
            <w:tcW w:w="2016" w:type="dxa"/>
            <w:vAlign w:val="center"/>
          </w:tcPr>
          <w:p w14:paraId="6BAE6D7D" w14:textId="77777777" w:rsidR="004B727D" w:rsidRPr="00FB1C92" w:rsidRDefault="00000000">
            <w:pPr>
              <w:jc w:val="center"/>
            </w:pPr>
            <w:r w:rsidRPr="00FB1C92">
              <w:rPr>
                <w:sz w:val="18"/>
              </w:rPr>
              <w:t>12.00</w:t>
            </w:r>
          </w:p>
        </w:tc>
      </w:tr>
      <w:tr w:rsidR="004B727D" w:rsidRPr="00FB1C92" w14:paraId="34545FB4" w14:textId="77777777">
        <w:trPr>
          <w:cantSplit/>
          <w:jc w:val="center"/>
        </w:trPr>
        <w:tc>
          <w:tcPr>
            <w:tcW w:w="4608" w:type="dxa"/>
            <w:vAlign w:val="center"/>
          </w:tcPr>
          <w:p w14:paraId="4FAEEA3B" w14:textId="77777777" w:rsidR="004B727D" w:rsidRPr="00FB1C92" w:rsidRDefault="00000000">
            <w:r w:rsidRPr="00FB1C92">
              <w:rPr>
                <w:sz w:val="18"/>
              </w:rPr>
              <w:t>1-2 trainings</w:t>
            </w:r>
          </w:p>
        </w:tc>
        <w:tc>
          <w:tcPr>
            <w:tcW w:w="1728" w:type="dxa"/>
            <w:vAlign w:val="center"/>
          </w:tcPr>
          <w:p w14:paraId="045CC064" w14:textId="77777777" w:rsidR="004B727D" w:rsidRPr="00FB1C92" w:rsidRDefault="00000000">
            <w:pPr>
              <w:jc w:val="center"/>
            </w:pPr>
            <w:r w:rsidRPr="00FB1C92">
              <w:rPr>
                <w:sz w:val="18"/>
              </w:rPr>
              <w:t>35</w:t>
            </w:r>
          </w:p>
        </w:tc>
        <w:tc>
          <w:tcPr>
            <w:tcW w:w="2016" w:type="dxa"/>
            <w:vAlign w:val="center"/>
          </w:tcPr>
          <w:p w14:paraId="754D5F77" w14:textId="77777777" w:rsidR="004B727D" w:rsidRPr="00FB1C92" w:rsidRDefault="00000000">
            <w:pPr>
              <w:jc w:val="center"/>
            </w:pPr>
            <w:r w:rsidRPr="00FB1C92">
              <w:rPr>
                <w:sz w:val="18"/>
              </w:rPr>
              <w:t>46.67</w:t>
            </w:r>
          </w:p>
        </w:tc>
      </w:tr>
      <w:tr w:rsidR="004B727D" w:rsidRPr="00FB1C92" w14:paraId="7916C51C" w14:textId="77777777">
        <w:trPr>
          <w:cantSplit/>
          <w:jc w:val="center"/>
        </w:trPr>
        <w:tc>
          <w:tcPr>
            <w:tcW w:w="4608" w:type="dxa"/>
            <w:vAlign w:val="center"/>
          </w:tcPr>
          <w:p w14:paraId="23E83F74" w14:textId="77777777" w:rsidR="004B727D" w:rsidRPr="00FB1C92" w:rsidRDefault="00000000">
            <w:r w:rsidRPr="00FB1C92">
              <w:rPr>
                <w:sz w:val="18"/>
              </w:rPr>
              <w:t>3-4 trainings</w:t>
            </w:r>
          </w:p>
        </w:tc>
        <w:tc>
          <w:tcPr>
            <w:tcW w:w="1728" w:type="dxa"/>
            <w:vAlign w:val="center"/>
          </w:tcPr>
          <w:p w14:paraId="1FD70E6C" w14:textId="77777777" w:rsidR="004B727D" w:rsidRPr="00FB1C92" w:rsidRDefault="00000000">
            <w:pPr>
              <w:jc w:val="center"/>
            </w:pPr>
            <w:r w:rsidRPr="00FB1C92">
              <w:rPr>
                <w:sz w:val="18"/>
              </w:rPr>
              <w:t>10</w:t>
            </w:r>
          </w:p>
        </w:tc>
        <w:tc>
          <w:tcPr>
            <w:tcW w:w="2016" w:type="dxa"/>
            <w:vAlign w:val="center"/>
          </w:tcPr>
          <w:p w14:paraId="18511170" w14:textId="77777777" w:rsidR="004B727D" w:rsidRPr="00FB1C92" w:rsidRDefault="00000000">
            <w:pPr>
              <w:jc w:val="center"/>
            </w:pPr>
            <w:r w:rsidRPr="00FB1C92">
              <w:rPr>
                <w:sz w:val="18"/>
              </w:rPr>
              <w:t>13.33</w:t>
            </w:r>
          </w:p>
        </w:tc>
      </w:tr>
      <w:tr w:rsidR="004B727D" w:rsidRPr="00FB1C92" w14:paraId="5AC76662" w14:textId="77777777">
        <w:trPr>
          <w:cantSplit/>
          <w:jc w:val="center"/>
        </w:trPr>
        <w:tc>
          <w:tcPr>
            <w:tcW w:w="4608" w:type="dxa"/>
            <w:vAlign w:val="center"/>
          </w:tcPr>
          <w:p w14:paraId="7994B1B0" w14:textId="77777777" w:rsidR="004B727D" w:rsidRPr="00FB1C92" w:rsidRDefault="00000000">
            <w:r w:rsidRPr="00FB1C92">
              <w:rPr>
                <w:sz w:val="18"/>
              </w:rPr>
              <w:t>4 or more trainings</w:t>
            </w:r>
          </w:p>
        </w:tc>
        <w:tc>
          <w:tcPr>
            <w:tcW w:w="1728" w:type="dxa"/>
            <w:vAlign w:val="center"/>
          </w:tcPr>
          <w:p w14:paraId="5871AA24" w14:textId="77777777" w:rsidR="004B727D" w:rsidRPr="00FB1C92" w:rsidRDefault="00000000">
            <w:pPr>
              <w:jc w:val="center"/>
            </w:pPr>
            <w:r w:rsidRPr="00FB1C92">
              <w:rPr>
                <w:sz w:val="18"/>
              </w:rPr>
              <w:t>21</w:t>
            </w:r>
          </w:p>
        </w:tc>
        <w:tc>
          <w:tcPr>
            <w:tcW w:w="2016" w:type="dxa"/>
            <w:vAlign w:val="center"/>
          </w:tcPr>
          <w:p w14:paraId="1B991500" w14:textId="77777777" w:rsidR="004B727D" w:rsidRPr="00FB1C92" w:rsidRDefault="00000000">
            <w:pPr>
              <w:jc w:val="center"/>
            </w:pPr>
            <w:r w:rsidRPr="00FB1C92">
              <w:rPr>
                <w:sz w:val="18"/>
              </w:rPr>
              <w:t>28.00</w:t>
            </w:r>
          </w:p>
        </w:tc>
      </w:tr>
      <w:tr w:rsidR="004B727D" w:rsidRPr="00FB1C92" w14:paraId="5C766D7D" w14:textId="77777777">
        <w:trPr>
          <w:cantSplit/>
          <w:jc w:val="center"/>
        </w:trPr>
        <w:tc>
          <w:tcPr>
            <w:tcW w:w="4608" w:type="dxa"/>
            <w:vAlign w:val="center"/>
          </w:tcPr>
          <w:p w14:paraId="2EAF9F16" w14:textId="77777777" w:rsidR="004B727D" w:rsidRPr="00FB1C92" w:rsidRDefault="00000000">
            <w:r w:rsidRPr="00FB1C92">
              <w:rPr>
                <w:b/>
                <w:sz w:val="18"/>
              </w:rPr>
              <w:t>Total</w:t>
            </w:r>
          </w:p>
        </w:tc>
        <w:tc>
          <w:tcPr>
            <w:tcW w:w="1728" w:type="dxa"/>
            <w:vAlign w:val="center"/>
          </w:tcPr>
          <w:p w14:paraId="2276CE89" w14:textId="77777777" w:rsidR="004B727D" w:rsidRPr="00FB1C92" w:rsidRDefault="00000000">
            <w:pPr>
              <w:jc w:val="center"/>
            </w:pPr>
            <w:r w:rsidRPr="00FB1C92">
              <w:rPr>
                <w:sz w:val="18"/>
              </w:rPr>
              <w:t>75</w:t>
            </w:r>
          </w:p>
        </w:tc>
        <w:tc>
          <w:tcPr>
            <w:tcW w:w="2016" w:type="dxa"/>
            <w:vAlign w:val="center"/>
          </w:tcPr>
          <w:p w14:paraId="42DE1272" w14:textId="77777777" w:rsidR="004B727D" w:rsidRPr="00FB1C92" w:rsidRDefault="00000000">
            <w:pPr>
              <w:jc w:val="center"/>
            </w:pPr>
            <w:r w:rsidRPr="00FB1C92">
              <w:rPr>
                <w:sz w:val="18"/>
              </w:rPr>
              <w:t>100.00</w:t>
            </w:r>
          </w:p>
        </w:tc>
      </w:tr>
    </w:tbl>
    <w:p w14:paraId="46533897" w14:textId="77777777" w:rsidR="004B727D" w:rsidRPr="00FB1C92" w:rsidRDefault="004B727D">
      <w:pPr>
        <w:spacing w:after="40"/>
      </w:pPr>
    </w:p>
    <w:p w14:paraId="01AECD14" w14:textId="77777777" w:rsidR="004B727D" w:rsidRPr="00FB1C92" w:rsidRDefault="00000000">
      <w:pPr>
        <w:pStyle w:val="Heading2"/>
        <w:spacing w:before="120" w:after="80"/>
      </w:pPr>
      <w:r w:rsidRPr="00FB1C92">
        <w:rPr>
          <w:rFonts w:ascii="Times New Roman" w:hAnsi="Times New Roman"/>
        </w:rPr>
        <w:t>3.7. Knowledge on Inclusive Education</w:t>
      </w:r>
    </w:p>
    <w:p w14:paraId="29FE3209" w14:textId="77777777" w:rsidR="004B727D" w:rsidRPr="00FB1C92" w:rsidRDefault="00000000">
      <w:pPr>
        <w:spacing w:after="80" w:line="252" w:lineRule="auto"/>
        <w:ind w:firstLine="360"/>
      </w:pPr>
      <w:r>
        <w:t xml:space="preserve">The overall weighted mean for knowledge was 3.01 (Neither Agree Nor Disagree). The highest indicator was the understanding that inclusion promotes equal opportunities (mean = 3.11, SD = 1.78), while the lowest </w:t>
      </w:r>
      <w:r>
        <w:rPr>
          <w:highlight w:val="yellow"/>
        </w:rPr>
        <w:t xml:space="preserve">indicators </w:t>
      </w:r>
      <w:r>
        <w:t>w</w:t>
      </w:r>
      <w:r>
        <w:rPr>
          <w:highlight w:val="yellow"/>
        </w:rPr>
        <w:t>ere</w:t>
      </w:r>
      <w:r>
        <w:t xml:space="preserve"> familiarity with basic concepts (mean</w:t>
      </w:r>
      <w:r>
        <w:rPr>
          <w:highlight w:val="yellow"/>
        </w:rPr>
        <w:t xml:space="preserve"> </w:t>
      </w:r>
      <w:r>
        <w:t>= 2.93, SD = 1.66) and</w:t>
      </w:r>
      <w:r>
        <w:rPr>
          <w:highlight w:val="yellow"/>
        </w:rPr>
        <w:t xml:space="preserve"> knowledge of</w:t>
      </w:r>
      <w:r>
        <w:t xml:space="preserve"> assistive technologies (mean = 2.95, SD = 1.43). High standard deviations (1.43–1.78) point to varied individual knowledge. Teachers understand general inclusion aims but lack confidence in technical, legal, and adaptive instructional frameworks (Batista et al., 2021).</w:t>
      </w:r>
    </w:p>
    <w:p w14:paraId="17D25ED6" w14:textId="77777777" w:rsidR="004B727D" w:rsidRPr="00FB1C92" w:rsidRDefault="00000000">
      <w:pPr>
        <w:spacing w:after="80" w:line="252" w:lineRule="auto"/>
        <w:ind w:firstLine="360"/>
      </w:pPr>
      <w:r w:rsidRPr="00FB1C92">
        <w:t>The neutral knowledge score is consistent with literature distinguishing general conceptual awareness from applied competence. Teachers may endorse the principles of inclusion yet still require practical support to translate knowledge into lesson adaptation, collaborative planning, assessment, and accessible instruction (Woodcock et al., 2022; Mosia &amp; Kotelo, 2024; Mourtziapi et al., 2026).</w:t>
      </w:r>
    </w:p>
    <w:p w14:paraId="7C8D00DE" w14:textId="77777777" w:rsidR="004B727D" w:rsidRPr="00FB1C92" w:rsidRDefault="00000000">
      <w:pPr>
        <w:spacing w:before="40" w:after="40"/>
      </w:pPr>
      <w:r w:rsidRPr="00FB1C92">
        <w:rPr>
          <w:b/>
          <w:sz w:val="20"/>
        </w:rPr>
        <w:t>Table 7. Knowledge on Inclusive Education</w:t>
      </w:r>
    </w:p>
    <w:tbl>
      <w:tblPr>
        <w:tblStyle w:val="TableGrid"/>
        <w:tblW w:w="0" w:type="auto"/>
        <w:jc w:val="center"/>
        <w:tblLook w:val="04A0" w:firstRow="1" w:lastRow="0" w:firstColumn="1" w:lastColumn="0" w:noHBand="0" w:noVBand="1"/>
      </w:tblPr>
      <w:tblGrid>
        <w:gridCol w:w="5040"/>
        <w:gridCol w:w="1440"/>
        <w:gridCol w:w="1440"/>
        <w:gridCol w:w="2304"/>
      </w:tblGrid>
      <w:tr w:rsidR="004B727D" w:rsidRPr="00FB1C92" w14:paraId="7F5CB002" w14:textId="77777777">
        <w:trPr>
          <w:cantSplit/>
          <w:jc w:val="center"/>
        </w:trPr>
        <w:tc>
          <w:tcPr>
            <w:tcW w:w="5040" w:type="dxa"/>
            <w:shd w:val="clear" w:color="auto" w:fill="D9D9D9"/>
            <w:vAlign w:val="center"/>
          </w:tcPr>
          <w:p w14:paraId="48674FA4" w14:textId="77777777" w:rsidR="004B727D" w:rsidRPr="00FB1C92" w:rsidRDefault="00000000">
            <w:r w:rsidRPr="00FB1C92">
              <w:rPr>
                <w:b/>
                <w:sz w:val="18"/>
              </w:rPr>
              <w:t>Statements</w:t>
            </w:r>
          </w:p>
        </w:tc>
        <w:tc>
          <w:tcPr>
            <w:tcW w:w="1440" w:type="dxa"/>
            <w:shd w:val="clear" w:color="auto" w:fill="D9D9D9"/>
            <w:vAlign w:val="center"/>
          </w:tcPr>
          <w:p w14:paraId="3E671E52" w14:textId="77777777" w:rsidR="004B727D" w:rsidRPr="00FB1C92" w:rsidRDefault="00000000">
            <w:pPr>
              <w:jc w:val="center"/>
            </w:pPr>
            <w:r w:rsidRPr="00FB1C92">
              <w:rPr>
                <w:b/>
                <w:sz w:val="18"/>
              </w:rPr>
              <w:t>Weighted Mean</w:t>
            </w:r>
          </w:p>
        </w:tc>
        <w:tc>
          <w:tcPr>
            <w:tcW w:w="1440" w:type="dxa"/>
            <w:shd w:val="clear" w:color="auto" w:fill="D9D9D9"/>
            <w:vAlign w:val="center"/>
          </w:tcPr>
          <w:p w14:paraId="1502FE2B" w14:textId="77777777" w:rsidR="004B727D" w:rsidRPr="00FB1C92" w:rsidRDefault="00000000">
            <w:pPr>
              <w:jc w:val="center"/>
            </w:pPr>
            <w:r w:rsidRPr="00FB1C92">
              <w:rPr>
                <w:b/>
                <w:sz w:val="18"/>
              </w:rPr>
              <w:t>Standard Deviation</w:t>
            </w:r>
          </w:p>
        </w:tc>
        <w:tc>
          <w:tcPr>
            <w:tcW w:w="2304" w:type="dxa"/>
            <w:shd w:val="clear" w:color="auto" w:fill="D9D9D9"/>
            <w:vAlign w:val="center"/>
          </w:tcPr>
          <w:p w14:paraId="2EDD6AF3" w14:textId="77777777" w:rsidR="004B727D" w:rsidRPr="00FB1C92" w:rsidRDefault="00000000">
            <w:pPr>
              <w:jc w:val="center"/>
            </w:pPr>
            <w:r w:rsidRPr="00FB1C92">
              <w:rPr>
                <w:b/>
                <w:sz w:val="18"/>
              </w:rPr>
              <w:t>Verbal Interpretation</w:t>
            </w:r>
          </w:p>
        </w:tc>
      </w:tr>
      <w:tr w:rsidR="004B727D" w:rsidRPr="00FB1C92" w14:paraId="43969D95" w14:textId="77777777">
        <w:trPr>
          <w:cantSplit/>
          <w:jc w:val="center"/>
        </w:trPr>
        <w:tc>
          <w:tcPr>
            <w:tcW w:w="5040" w:type="dxa"/>
            <w:vAlign w:val="center"/>
          </w:tcPr>
          <w:p w14:paraId="21D944B9" w14:textId="77777777" w:rsidR="004B727D" w:rsidRPr="00FB1C92" w:rsidRDefault="00000000">
            <w:r w:rsidRPr="00FB1C92">
              <w:rPr>
                <w:sz w:val="18"/>
              </w:rPr>
              <w:t>I am familiar with the concept and principles of inclusive education.</w:t>
            </w:r>
          </w:p>
        </w:tc>
        <w:tc>
          <w:tcPr>
            <w:tcW w:w="1440" w:type="dxa"/>
            <w:vAlign w:val="center"/>
          </w:tcPr>
          <w:p w14:paraId="272E3AC2" w14:textId="77777777" w:rsidR="004B727D" w:rsidRPr="00FB1C92" w:rsidRDefault="00000000">
            <w:pPr>
              <w:jc w:val="center"/>
            </w:pPr>
            <w:r w:rsidRPr="00FB1C92">
              <w:rPr>
                <w:sz w:val="18"/>
              </w:rPr>
              <w:t>2.93</w:t>
            </w:r>
          </w:p>
        </w:tc>
        <w:tc>
          <w:tcPr>
            <w:tcW w:w="1440" w:type="dxa"/>
            <w:vAlign w:val="center"/>
          </w:tcPr>
          <w:p w14:paraId="3390FE3E" w14:textId="77777777" w:rsidR="004B727D" w:rsidRPr="00FB1C92" w:rsidRDefault="00000000">
            <w:pPr>
              <w:jc w:val="center"/>
            </w:pPr>
            <w:r w:rsidRPr="00FB1C92">
              <w:rPr>
                <w:sz w:val="18"/>
              </w:rPr>
              <w:t>1.66</w:t>
            </w:r>
          </w:p>
        </w:tc>
        <w:tc>
          <w:tcPr>
            <w:tcW w:w="2304" w:type="dxa"/>
            <w:vAlign w:val="center"/>
          </w:tcPr>
          <w:p w14:paraId="5C765B3A" w14:textId="77777777" w:rsidR="004B727D" w:rsidRPr="00FB1C92" w:rsidRDefault="00000000">
            <w:pPr>
              <w:jc w:val="center"/>
            </w:pPr>
            <w:r w:rsidRPr="00FB1C92">
              <w:rPr>
                <w:sz w:val="18"/>
              </w:rPr>
              <w:t>Neither Agree Nor Disagree</w:t>
            </w:r>
          </w:p>
        </w:tc>
      </w:tr>
      <w:tr w:rsidR="004B727D" w:rsidRPr="00FB1C92" w14:paraId="29C05C21" w14:textId="77777777">
        <w:trPr>
          <w:cantSplit/>
          <w:jc w:val="center"/>
        </w:trPr>
        <w:tc>
          <w:tcPr>
            <w:tcW w:w="5040" w:type="dxa"/>
            <w:vAlign w:val="center"/>
          </w:tcPr>
          <w:p w14:paraId="04282AFC" w14:textId="77777777" w:rsidR="004B727D" w:rsidRPr="00FB1C92" w:rsidRDefault="00000000">
            <w:r w:rsidRPr="00FB1C92">
              <w:rPr>
                <w:sz w:val="18"/>
              </w:rPr>
              <w:t>I understand that inclusive education promotes equal learning opportunities for all learners.</w:t>
            </w:r>
          </w:p>
        </w:tc>
        <w:tc>
          <w:tcPr>
            <w:tcW w:w="1440" w:type="dxa"/>
            <w:vAlign w:val="center"/>
          </w:tcPr>
          <w:p w14:paraId="1405AE76" w14:textId="77777777" w:rsidR="004B727D" w:rsidRPr="00FB1C92" w:rsidRDefault="00000000">
            <w:pPr>
              <w:jc w:val="center"/>
            </w:pPr>
            <w:r w:rsidRPr="00FB1C92">
              <w:rPr>
                <w:sz w:val="18"/>
              </w:rPr>
              <w:t>3.11</w:t>
            </w:r>
          </w:p>
        </w:tc>
        <w:tc>
          <w:tcPr>
            <w:tcW w:w="1440" w:type="dxa"/>
            <w:vAlign w:val="center"/>
          </w:tcPr>
          <w:p w14:paraId="39029F16" w14:textId="77777777" w:rsidR="004B727D" w:rsidRPr="00FB1C92" w:rsidRDefault="00000000">
            <w:pPr>
              <w:jc w:val="center"/>
            </w:pPr>
            <w:r w:rsidRPr="00FB1C92">
              <w:rPr>
                <w:sz w:val="18"/>
              </w:rPr>
              <w:t>1.78</w:t>
            </w:r>
          </w:p>
        </w:tc>
        <w:tc>
          <w:tcPr>
            <w:tcW w:w="2304" w:type="dxa"/>
            <w:vAlign w:val="center"/>
          </w:tcPr>
          <w:p w14:paraId="349DEE01" w14:textId="77777777" w:rsidR="004B727D" w:rsidRPr="00FB1C92" w:rsidRDefault="00000000">
            <w:pPr>
              <w:jc w:val="center"/>
            </w:pPr>
            <w:r w:rsidRPr="00FB1C92">
              <w:rPr>
                <w:sz w:val="18"/>
              </w:rPr>
              <w:t>Neither Agree Nor Disagree</w:t>
            </w:r>
          </w:p>
        </w:tc>
      </w:tr>
      <w:tr w:rsidR="004B727D" w:rsidRPr="00FB1C92" w14:paraId="7BACB6B4" w14:textId="77777777">
        <w:trPr>
          <w:cantSplit/>
          <w:jc w:val="center"/>
        </w:trPr>
        <w:tc>
          <w:tcPr>
            <w:tcW w:w="5040" w:type="dxa"/>
            <w:vAlign w:val="center"/>
          </w:tcPr>
          <w:p w14:paraId="539B2791" w14:textId="77777777" w:rsidR="004B727D" w:rsidRPr="00FB1C92" w:rsidRDefault="00000000">
            <w:r w:rsidRPr="00FB1C92">
              <w:rPr>
                <w:sz w:val="18"/>
              </w:rPr>
              <w:t>I am knowledgeable about DepEd policies and legal frameworks related to inclusion (e.g., RA 7277, RA 10533, DO 72 s. 2009).</w:t>
            </w:r>
          </w:p>
        </w:tc>
        <w:tc>
          <w:tcPr>
            <w:tcW w:w="1440" w:type="dxa"/>
            <w:vAlign w:val="center"/>
          </w:tcPr>
          <w:p w14:paraId="0249CDC1" w14:textId="77777777" w:rsidR="004B727D" w:rsidRPr="00FB1C92" w:rsidRDefault="00000000">
            <w:pPr>
              <w:jc w:val="center"/>
            </w:pPr>
            <w:r w:rsidRPr="00FB1C92">
              <w:rPr>
                <w:sz w:val="18"/>
              </w:rPr>
              <w:t>2.99</w:t>
            </w:r>
          </w:p>
        </w:tc>
        <w:tc>
          <w:tcPr>
            <w:tcW w:w="1440" w:type="dxa"/>
            <w:vAlign w:val="center"/>
          </w:tcPr>
          <w:p w14:paraId="6467240D" w14:textId="77777777" w:rsidR="004B727D" w:rsidRPr="00FB1C92" w:rsidRDefault="00000000">
            <w:pPr>
              <w:jc w:val="center"/>
            </w:pPr>
            <w:r w:rsidRPr="00FB1C92">
              <w:rPr>
                <w:sz w:val="18"/>
              </w:rPr>
              <w:t>1.59</w:t>
            </w:r>
          </w:p>
        </w:tc>
        <w:tc>
          <w:tcPr>
            <w:tcW w:w="2304" w:type="dxa"/>
            <w:vAlign w:val="center"/>
          </w:tcPr>
          <w:p w14:paraId="63DEF6BE" w14:textId="77777777" w:rsidR="004B727D" w:rsidRPr="00FB1C92" w:rsidRDefault="00000000">
            <w:pPr>
              <w:jc w:val="center"/>
            </w:pPr>
            <w:r w:rsidRPr="00FB1C92">
              <w:rPr>
                <w:sz w:val="18"/>
              </w:rPr>
              <w:t>Neither Agree Nor Disagree</w:t>
            </w:r>
          </w:p>
        </w:tc>
      </w:tr>
      <w:tr w:rsidR="004B727D" w:rsidRPr="00FB1C92" w14:paraId="107C604F" w14:textId="77777777">
        <w:trPr>
          <w:cantSplit/>
          <w:jc w:val="center"/>
        </w:trPr>
        <w:tc>
          <w:tcPr>
            <w:tcW w:w="5040" w:type="dxa"/>
            <w:vAlign w:val="center"/>
          </w:tcPr>
          <w:p w14:paraId="2BEA15DF" w14:textId="77777777" w:rsidR="004B727D" w:rsidRPr="00FB1C92" w:rsidRDefault="00000000">
            <w:r w:rsidRPr="00FB1C92">
              <w:rPr>
                <w:sz w:val="18"/>
              </w:rPr>
              <w:t>I can identify learners with special educational needs (LSENs) in my classroom.</w:t>
            </w:r>
          </w:p>
        </w:tc>
        <w:tc>
          <w:tcPr>
            <w:tcW w:w="1440" w:type="dxa"/>
            <w:vAlign w:val="center"/>
          </w:tcPr>
          <w:p w14:paraId="4E55D6DD" w14:textId="77777777" w:rsidR="004B727D" w:rsidRPr="00FB1C92" w:rsidRDefault="00000000">
            <w:pPr>
              <w:jc w:val="center"/>
            </w:pPr>
            <w:r w:rsidRPr="00FB1C92">
              <w:rPr>
                <w:sz w:val="18"/>
              </w:rPr>
              <w:t>3.07</w:t>
            </w:r>
          </w:p>
        </w:tc>
        <w:tc>
          <w:tcPr>
            <w:tcW w:w="1440" w:type="dxa"/>
            <w:vAlign w:val="center"/>
          </w:tcPr>
          <w:p w14:paraId="4E20C7BB" w14:textId="77777777" w:rsidR="004B727D" w:rsidRPr="00FB1C92" w:rsidRDefault="00000000">
            <w:pPr>
              <w:jc w:val="center"/>
            </w:pPr>
            <w:r w:rsidRPr="00FB1C92">
              <w:rPr>
                <w:sz w:val="18"/>
              </w:rPr>
              <w:t>1.54</w:t>
            </w:r>
          </w:p>
        </w:tc>
        <w:tc>
          <w:tcPr>
            <w:tcW w:w="2304" w:type="dxa"/>
            <w:vAlign w:val="center"/>
          </w:tcPr>
          <w:p w14:paraId="5A9B3CE7" w14:textId="77777777" w:rsidR="004B727D" w:rsidRPr="00FB1C92" w:rsidRDefault="00000000">
            <w:pPr>
              <w:jc w:val="center"/>
            </w:pPr>
            <w:r w:rsidRPr="00FB1C92">
              <w:rPr>
                <w:sz w:val="18"/>
              </w:rPr>
              <w:t>Neither Agree Nor Disagree</w:t>
            </w:r>
          </w:p>
        </w:tc>
      </w:tr>
      <w:tr w:rsidR="004B727D" w:rsidRPr="00FB1C92" w14:paraId="72399AD4" w14:textId="77777777">
        <w:trPr>
          <w:cantSplit/>
          <w:jc w:val="center"/>
        </w:trPr>
        <w:tc>
          <w:tcPr>
            <w:tcW w:w="5040" w:type="dxa"/>
            <w:vAlign w:val="center"/>
          </w:tcPr>
          <w:p w14:paraId="0E8769E1" w14:textId="77777777" w:rsidR="004B727D" w:rsidRPr="00FB1C92" w:rsidRDefault="00000000">
            <w:r w:rsidRPr="00FB1C92">
              <w:rPr>
                <w:sz w:val="18"/>
              </w:rPr>
              <w:t>I know how to design lesson plans suitable for learners with diverse needs.</w:t>
            </w:r>
          </w:p>
        </w:tc>
        <w:tc>
          <w:tcPr>
            <w:tcW w:w="1440" w:type="dxa"/>
            <w:vAlign w:val="center"/>
          </w:tcPr>
          <w:p w14:paraId="7BF59289" w14:textId="77777777" w:rsidR="004B727D" w:rsidRPr="00FB1C92" w:rsidRDefault="00000000">
            <w:pPr>
              <w:jc w:val="center"/>
            </w:pPr>
            <w:r w:rsidRPr="00FB1C92">
              <w:rPr>
                <w:sz w:val="18"/>
              </w:rPr>
              <w:t>3.07</w:t>
            </w:r>
          </w:p>
        </w:tc>
        <w:tc>
          <w:tcPr>
            <w:tcW w:w="1440" w:type="dxa"/>
            <w:vAlign w:val="center"/>
          </w:tcPr>
          <w:p w14:paraId="17037BA5" w14:textId="77777777" w:rsidR="004B727D" w:rsidRPr="00FB1C92" w:rsidRDefault="00000000">
            <w:pPr>
              <w:jc w:val="center"/>
            </w:pPr>
            <w:r w:rsidRPr="00FB1C92">
              <w:rPr>
                <w:sz w:val="18"/>
              </w:rPr>
              <w:t>1.44</w:t>
            </w:r>
          </w:p>
        </w:tc>
        <w:tc>
          <w:tcPr>
            <w:tcW w:w="2304" w:type="dxa"/>
            <w:vAlign w:val="center"/>
          </w:tcPr>
          <w:p w14:paraId="7BAB35BD" w14:textId="77777777" w:rsidR="004B727D" w:rsidRPr="00FB1C92" w:rsidRDefault="00000000">
            <w:pPr>
              <w:jc w:val="center"/>
            </w:pPr>
            <w:r w:rsidRPr="00FB1C92">
              <w:rPr>
                <w:sz w:val="18"/>
              </w:rPr>
              <w:t>Neither Agree Nor Disagree</w:t>
            </w:r>
          </w:p>
        </w:tc>
      </w:tr>
      <w:tr w:rsidR="004B727D" w:rsidRPr="00FB1C92" w14:paraId="52E8C32E" w14:textId="77777777">
        <w:trPr>
          <w:cantSplit/>
          <w:jc w:val="center"/>
        </w:trPr>
        <w:tc>
          <w:tcPr>
            <w:tcW w:w="5040" w:type="dxa"/>
            <w:vAlign w:val="center"/>
          </w:tcPr>
          <w:p w14:paraId="26F5AAEE" w14:textId="77777777" w:rsidR="004B727D" w:rsidRPr="00FB1C92" w:rsidRDefault="00000000">
            <w:r w:rsidRPr="00FB1C92">
              <w:rPr>
                <w:sz w:val="18"/>
              </w:rPr>
              <w:t>I am aware of instructional accommodations and modifications for LSENs.</w:t>
            </w:r>
          </w:p>
        </w:tc>
        <w:tc>
          <w:tcPr>
            <w:tcW w:w="1440" w:type="dxa"/>
            <w:vAlign w:val="center"/>
          </w:tcPr>
          <w:p w14:paraId="39AB464D" w14:textId="77777777" w:rsidR="004B727D" w:rsidRPr="00FB1C92" w:rsidRDefault="00000000">
            <w:pPr>
              <w:jc w:val="center"/>
            </w:pPr>
            <w:r w:rsidRPr="00FB1C92">
              <w:rPr>
                <w:sz w:val="18"/>
              </w:rPr>
              <w:t>3.05</w:t>
            </w:r>
          </w:p>
        </w:tc>
        <w:tc>
          <w:tcPr>
            <w:tcW w:w="1440" w:type="dxa"/>
            <w:vAlign w:val="center"/>
          </w:tcPr>
          <w:p w14:paraId="7AB4C9A4" w14:textId="77777777" w:rsidR="004B727D" w:rsidRPr="00FB1C92" w:rsidRDefault="00000000">
            <w:pPr>
              <w:jc w:val="center"/>
            </w:pPr>
            <w:r w:rsidRPr="00FB1C92">
              <w:rPr>
                <w:sz w:val="18"/>
              </w:rPr>
              <w:t>1.48</w:t>
            </w:r>
          </w:p>
        </w:tc>
        <w:tc>
          <w:tcPr>
            <w:tcW w:w="2304" w:type="dxa"/>
            <w:vAlign w:val="center"/>
          </w:tcPr>
          <w:p w14:paraId="04A89856" w14:textId="77777777" w:rsidR="004B727D" w:rsidRPr="00FB1C92" w:rsidRDefault="00000000">
            <w:pPr>
              <w:jc w:val="center"/>
            </w:pPr>
            <w:r w:rsidRPr="00FB1C92">
              <w:rPr>
                <w:sz w:val="18"/>
              </w:rPr>
              <w:t>Neither Agree Nor Disagree</w:t>
            </w:r>
          </w:p>
        </w:tc>
      </w:tr>
      <w:tr w:rsidR="004B727D" w:rsidRPr="00FB1C92" w14:paraId="423E35C2" w14:textId="77777777">
        <w:trPr>
          <w:cantSplit/>
          <w:jc w:val="center"/>
        </w:trPr>
        <w:tc>
          <w:tcPr>
            <w:tcW w:w="5040" w:type="dxa"/>
            <w:vAlign w:val="center"/>
          </w:tcPr>
          <w:p w14:paraId="46948E6F" w14:textId="77777777" w:rsidR="004B727D" w:rsidRPr="00FB1C92" w:rsidRDefault="00000000">
            <w:r w:rsidRPr="00FB1C92">
              <w:rPr>
                <w:sz w:val="18"/>
              </w:rPr>
              <w:t>I am knowledgeable about assistive technologies that support inclusive learning.</w:t>
            </w:r>
          </w:p>
        </w:tc>
        <w:tc>
          <w:tcPr>
            <w:tcW w:w="1440" w:type="dxa"/>
            <w:vAlign w:val="center"/>
          </w:tcPr>
          <w:p w14:paraId="4C29002E" w14:textId="77777777" w:rsidR="004B727D" w:rsidRPr="00FB1C92" w:rsidRDefault="00000000">
            <w:pPr>
              <w:jc w:val="center"/>
            </w:pPr>
            <w:r w:rsidRPr="00FB1C92">
              <w:rPr>
                <w:sz w:val="18"/>
              </w:rPr>
              <w:t>2.95</w:t>
            </w:r>
          </w:p>
        </w:tc>
        <w:tc>
          <w:tcPr>
            <w:tcW w:w="1440" w:type="dxa"/>
            <w:vAlign w:val="center"/>
          </w:tcPr>
          <w:p w14:paraId="5BF8C5F7" w14:textId="77777777" w:rsidR="004B727D" w:rsidRPr="00FB1C92" w:rsidRDefault="00000000">
            <w:pPr>
              <w:jc w:val="center"/>
            </w:pPr>
            <w:r w:rsidRPr="00FB1C92">
              <w:rPr>
                <w:sz w:val="18"/>
              </w:rPr>
              <w:t>1.43</w:t>
            </w:r>
          </w:p>
        </w:tc>
        <w:tc>
          <w:tcPr>
            <w:tcW w:w="2304" w:type="dxa"/>
            <w:vAlign w:val="center"/>
          </w:tcPr>
          <w:p w14:paraId="71CF8C17" w14:textId="77777777" w:rsidR="004B727D" w:rsidRPr="00FB1C92" w:rsidRDefault="00000000">
            <w:pPr>
              <w:jc w:val="center"/>
            </w:pPr>
            <w:r w:rsidRPr="00FB1C92">
              <w:rPr>
                <w:sz w:val="18"/>
              </w:rPr>
              <w:t>Neither Agree Nor Disagree</w:t>
            </w:r>
          </w:p>
        </w:tc>
      </w:tr>
      <w:tr w:rsidR="004B727D" w:rsidRPr="00FB1C92" w14:paraId="0AB5315D" w14:textId="77777777">
        <w:trPr>
          <w:cantSplit/>
          <w:jc w:val="center"/>
        </w:trPr>
        <w:tc>
          <w:tcPr>
            <w:tcW w:w="5040" w:type="dxa"/>
            <w:vAlign w:val="center"/>
          </w:tcPr>
          <w:p w14:paraId="67A1206D" w14:textId="77777777" w:rsidR="004B727D" w:rsidRPr="00FB1C92" w:rsidRDefault="00000000">
            <w:r w:rsidRPr="00FB1C92">
              <w:rPr>
                <w:sz w:val="18"/>
              </w:rPr>
              <w:t>I know how to collaborate with SPED teachers and parents in supporting LSENs.</w:t>
            </w:r>
          </w:p>
        </w:tc>
        <w:tc>
          <w:tcPr>
            <w:tcW w:w="1440" w:type="dxa"/>
            <w:vAlign w:val="center"/>
          </w:tcPr>
          <w:p w14:paraId="2B65E458" w14:textId="77777777" w:rsidR="004B727D" w:rsidRPr="00FB1C92" w:rsidRDefault="00000000">
            <w:pPr>
              <w:jc w:val="center"/>
            </w:pPr>
            <w:r w:rsidRPr="00FB1C92">
              <w:rPr>
                <w:sz w:val="18"/>
              </w:rPr>
              <w:t>2.96</w:t>
            </w:r>
          </w:p>
        </w:tc>
        <w:tc>
          <w:tcPr>
            <w:tcW w:w="1440" w:type="dxa"/>
            <w:vAlign w:val="center"/>
          </w:tcPr>
          <w:p w14:paraId="7EF5C946" w14:textId="77777777" w:rsidR="004B727D" w:rsidRPr="00FB1C92" w:rsidRDefault="00000000">
            <w:pPr>
              <w:jc w:val="center"/>
            </w:pPr>
            <w:r w:rsidRPr="00FB1C92">
              <w:rPr>
                <w:sz w:val="18"/>
              </w:rPr>
              <w:t>1.45</w:t>
            </w:r>
          </w:p>
        </w:tc>
        <w:tc>
          <w:tcPr>
            <w:tcW w:w="2304" w:type="dxa"/>
            <w:vAlign w:val="center"/>
          </w:tcPr>
          <w:p w14:paraId="3637834F" w14:textId="77777777" w:rsidR="004B727D" w:rsidRPr="00FB1C92" w:rsidRDefault="00000000">
            <w:pPr>
              <w:jc w:val="center"/>
            </w:pPr>
            <w:r w:rsidRPr="00FB1C92">
              <w:rPr>
                <w:sz w:val="18"/>
              </w:rPr>
              <w:t>Neither Agree Nor Disagree</w:t>
            </w:r>
          </w:p>
        </w:tc>
      </w:tr>
      <w:tr w:rsidR="004B727D" w:rsidRPr="00FB1C92" w14:paraId="5B472B74" w14:textId="77777777">
        <w:trPr>
          <w:cantSplit/>
          <w:jc w:val="center"/>
        </w:trPr>
        <w:tc>
          <w:tcPr>
            <w:tcW w:w="5040" w:type="dxa"/>
            <w:vAlign w:val="center"/>
          </w:tcPr>
          <w:p w14:paraId="64337115" w14:textId="77777777" w:rsidR="004B727D" w:rsidRPr="00FB1C92" w:rsidRDefault="00000000">
            <w:r w:rsidRPr="00FB1C92">
              <w:rPr>
                <w:sz w:val="18"/>
              </w:rPr>
              <w:t>I can interpret learners’ needs based on assessment results and observations.</w:t>
            </w:r>
          </w:p>
        </w:tc>
        <w:tc>
          <w:tcPr>
            <w:tcW w:w="1440" w:type="dxa"/>
            <w:vAlign w:val="center"/>
          </w:tcPr>
          <w:p w14:paraId="24862A97" w14:textId="77777777" w:rsidR="004B727D" w:rsidRPr="00FB1C92" w:rsidRDefault="00000000">
            <w:pPr>
              <w:jc w:val="center"/>
            </w:pPr>
            <w:r w:rsidRPr="00FB1C92">
              <w:rPr>
                <w:sz w:val="18"/>
              </w:rPr>
              <w:t>3.04</w:t>
            </w:r>
          </w:p>
        </w:tc>
        <w:tc>
          <w:tcPr>
            <w:tcW w:w="1440" w:type="dxa"/>
            <w:vAlign w:val="center"/>
          </w:tcPr>
          <w:p w14:paraId="4A1CB547" w14:textId="77777777" w:rsidR="004B727D" w:rsidRPr="00FB1C92" w:rsidRDefault="00000000">
            <w:pPr>
              <w:jc w:val="center"/>
            </w:pPr>
            <w:r w:rsidRPr="00FB1C92">
              <w:rPr>
                <w:sz w:val="18"/>
              </w:rPr>
              <w:t>1.47</w:t>
            </w:r>
          </w:p>
        </w:tc>
        <w:tc>
          <w:tcPr>
            <w:tcW w:w="2304" w:type="dxa"/>
            <w:vAlign w:val="center"/>
          </w:tcPr>
          <w:p w14:paraId="4A633724" w14:textId="77777777" w:rsidR="004B727D" w:rsidRPr="00FB1C92" w:rsidRDefault="00000000">
            <w:pPr>
              <w:jc w:val="center"/>
            </w:pPr>
            <w:r w:rsidRPr="00FB1C92">
              <w:rPr>
                <w:sz w:val="18"/>
              </w:rPr>
              <w:t>Neither Agree Nor Disagree</w:t>
            </w:r>
          </w:p>
        </w:tc>
      </w:tr>
      <w:tr w:rsidR="004B727D" w:rsidRPr="00FB1C92" w14:paraId="2076B69F" w14:textId="77777777">
        <w:trPr>
          <w:cantSplit/>
          <w:jc w:val="center"/>
        </w:trPr>
        <w:tc>
          <w:tcPr>
            <w:tcW w:w="5040" w:type="dxa"/>
            <w:vAlign w:val="center"/>
          </w:tcPr>
          <w:p w14:paraId="545AF700" w14:textId="77777777" w:rsidR="004B727D" w:rsidRPr="00FB1C92" w:rsidRDefault="00000000">
            <w:r w:rsidRPr="00FB1C92">
              <w:rPr>
                <w:sz w:val="18"/>
              </w:rPr>
              <w:t>I know the difference between integration and inclusion in education.</w:t>
            </w:r>
          </w:p>
        </w:tc>
        <w:tc>
          <w:tcPr>
            <w:tcW w:w="1440" w:type="dxa"/>
            <w:vAlign w:val="center"/>
          </w:tcPr>
          <w:p w14:paraId="40C2B07D" w14:textId="77777777" w:rsidR="004B727D" w:rsidRPr="00FB1C92" w:rsidRDefault="00000000">
            <w:pPr>
              <w:jc w:val="center"/>
            </w:pPr>
            <w:r w:rsidRPr="00FB1C92">
              <w:rPr>
                <w:sz w:val="18"/>
              </w:rPr>
              <w:t>2.96</w:t>
            </w:r>
          </w:p>
        </w:tc>
        <w:tc>
          <w:tcPr>
            <w:tcW w:w="1440" w:type="dxa"/>
            <w:vAlign w:val="center"/>
          </w:tcPr>
          <w:p w14:paraId="07F97E0F" w14:textId="77777777" w:rsidR="004B727D" w:rsidRPr="00FB1C92" w:rsidRDefault="00000000">
            <w:pPr>
              <w:jc w:val="center"/>
            </w:pPr>
            <w:r w:rsidRPr="00FB1C92">
              <w:rPr>
                <w:sz w:val="18"/>
              </w:rPr>
              <w:t>1.56</w:t>
            </w:r>
          </w:p>
        </w:tc>
        <w:tc>
          <w:tcPr>
            <w:tcW w:w="2304" w:type="dxa"/>
            <w:vAlign w:val="center"/>
          </w:tcPr>
          <w:p w14:paraId="0965C657" w14:textId="77777777" w:rsidR="004B727D" w:rsidRPr="00FB1C92" w:rsidRDefault="00000000">
            <w:pPr>
              <w:jc w:val="center"/>
            </w:pPr>
            <w:r w:rsidRPr="00FB1C92">
              <w:rPr>
                <w:sz w:val="18"/>
              </w:rPr>
              <w:t>Neither Agree Nor Disagree</w:t>
            </w:r>
          </w:p>
        </w:tc>
      </w:tr>
      <w:tr w:rsidR="004B727D" w:rsidRPr="00FB1C92" w14:paraId="3BA6030A" w14:textId="77777777">
        <w:trPr>
          <w:cantSplit/>
          <w:jc w:val="center"/>
        </w:trPr>
        <w:tc>
          <w:tcPr>
            <w:tcW w:w="5040" w:type="dxa"/>
            <w:vAlign w:val="center"/>
          </w:tcPr>
          <w:p w14:paraId="0548C263" w14:textId="77777777" w:rsidR="004B727D" w:rsidRPr="00FB1C92" w:rsidRDefault="00000000">
            <w:r w:rsidRPr="00FB1C92">
              <w:rPr>
                <w:b/>
                <w:sz w:val="18"/>
              </w:rPr>
              <w:t>Overall Weighted Mean</w:t>
            </w:r>
          </w:p>
        </w:tc>
        <w:tc>
          <w:tcPr>
            <w:tcW w:w="1440" w:type="dxa"/>
            <w:vAlign w:val="center"/>
          </w:tcPr>
          <w:p w14:paraId="53561486" w14:textId="77777777" w:rsidR="004B727D" w:rsidRPr="00FB1C92" w:rsidRDefault="00000000">
            <w:pPr>
              <w:jc w:val="center"/>
            </w:pPr>
            <w:r w:rsidRPr="00FB1C92">
              <w:rPr>
                <w:sz w:val="18"/>
              </w:rPr>
              <w:t>3.01</w:t>
            </w:r>
          </w:p>
        </w:tc>
        <w:tc>
          <w:tcPr>
            <w:tcW w:w="1440" w:type="dxa"/>
            <w:vAlign w:val="center"/>
          </w:tcPr>
          <w:p w14:paraId="285E3A3D" w14:textId="77777777" w:rsidR="004B727D" w:rsidRPr="00FB1C92" w:rsidRDefault="004B727D">
            <w:pPr>
              <w:jc w:val="center"/>
            </w:pPr>
          </w:p>
        </w:tc>
        <w:tc>
          <w:tcPr>
            <w:tcW w:w="2304" w:type="dxa"/>
            <w:vAlign w:val="center"/>
          </w:tcPr>
          <w:p w14:paraId="41ECFCAB" w14:textId="77777777" w:rsidR="004B727D" w:rsidRPr="00FB1C92" w:rsidRDefault="00000000">
            <w:pPr>
              <w:jc w:val="center"/>
            </w:pPr>
            <w:r w:rsidRPr="00FB1C92">
              <w:rPr>
                <w:sz w:val="18"/>
              </w:rPr>
              <w:t>Neither Agree Nor Disagree</w:t>
            </w:r>
          </w:p>
        </w:tc>
      </w:tr>
    </w:tbl>
    <w:p w14:paraId="6ACF6515" w14:textId="77777777" w:rsidR="004B727D" w:rsidRPr="00FB1C92" w:rsidRDefault="004B727D">
      <w:pPr>
        <w:spacing w:after="40"/>
      </w:pPr>
    </w:p>
    <w:p w14:paraId="3165B74A" w14:textId="77777777" w:rsidR="004B727D" w:rsidRPr="00FB1C92" w:rsidRDefault="00000000">
      <w:pPr>
        <w:pStyle w:val="Heading2"/>
        <w:spacing w:before="120" w:after="80"/>
      </w:pPr>
      <w:r w:rsidRPr="00FB1C92">
        <w:rPr>
          <w:rFonts w:ascii="Times New Roman" w:hAnsi="Times New Roman"/>
        </w:rPr>
        <w:t>3.8. Attitude Toward Inclusive Education</w:t>
      </w:r>
    </w:p>
    <w:p w14:paraId="263551A6" w14:textId="77777777" w:rsidR="004B727D" w:rsidRPr="00FB1C92" w:rsidRDefault="00000000">
      <w:pPr>
        <w:spacing w:after="80" w:line="252" w:lineRule="auto"/>
        <w:ind w:firstLine="360"/>
      </w:pPr>
      <w:r>
        <w:t>Attitudes yielded an overall weighted mean of 3.02 (Neither Agree Nor Disagree). Teachers reported the highest scores for perceived administrative support (mean</w:t>
      </w:r>
      <w:r>
        <w:rPr>
          <w:highlight w:val="yellow"/>
        </w:rPr>
        <w:t xml:space="preserve"> </w:t>
      </w:r>
      <w:r>
        <w:t xml:space="preserve">= 3.14, SD = 1.62) and welcoming students with disabilities (mean = </w:t>
      </w:r>
      <w:r>
        <w:lastRenderedPageBreak/>
        <w:t xml:space="preserve">3.11, SD = 1.67), but </w:t>
      </w:r>
      <w:r>
        <w:rPr>
          <w:highlight w:val="yellow"/>
        </w:rPr>
        <w:t xml:space="preserve">the </w:t>
      </w:r>
      <w:r>
        <w:t xml:space="preserve">lowest </w:t>
      </w:r>
      <w:r>
        <w:rPr>
          <w:highlight w:val="yellow"/>
        </w:rPr>
        <w:t>sco</w:t>
      </w:r>
      <w:r>
        <w:t>re</w:t>
      </w:r>
      <w:r>
        <w:rPr>
          <w:highlight w:val="yellow"/>
        </w:rPr>
        <w:t xml:space="preserve"> fo</w:t>
      </w:r>
      <w:r>
        <w:t>r the belief that inclusion benefits both regular and special-needs learners (mean = 2.92, SD = 1.50). Moving teachers from passive acceptance to active advocacy requires structured professional development and evidence-based demonstrations of classroom success (Chilla et al., 202</w:t>
      </w:r>
      <w:r>
        <w:rPr>
          <w:highlight w:val="yellow"/>
        </w:rPr>
        <w:t>5</w:t>
      </w:r>
      <w:r>
        <w:t>).</w:t>
      </w:r>
    </w:p>
    <w:p w14:paraId="668A16E2" w14:textId="77777777" w:rsidR="004B727D" w:rsidRPr="00FB1C92" w:rsidRDefault="00000000">
      <w:pPr>
        <w:spacing w:after="80" w:line="252" w:lineRule="auto"/>
        <w:ind w:firstLine="360"/>
      </w:pPr>
      <w:r w:rsidRPr="00FB1C92">
        <w:t>The neutral attitude score should likewise be interpreted as potentially modifiable rather than fixed. Meta-analytic and intervention evidence indicates that inclusive attitudes are associated with self-efficacy and can improve through well-designed teacher education, practical experience, and supportive school climates (Yada et al., 2022; Vieira et al., 2024; Azevedo et al., 2025).</w:t>
      </w:r>
    </w:p>
    <w:p w14:paraId="5A9CC42D" w14:textId="77777777" w:rsidR="004B727D" w:rsidRPr="00FB1C92" w:rsidRDefault="00000000">
      <w:pPr>
        <w:spacing w:before="40" w:after="40"/>
      </w:pPr>
      <w:r w:rsidRPr="00FB1C92">
        <w:rPr>
          <w:b/>
          <w:sz w:val="20"/>
        </w:rPr>
        <w:t>Table 8. Attitude Toward Inclusive Education</w:t>
      </w:r>
    </w:p>
    <w:tbl>
      <w:tblPr>
        <w:tblStyle w:val="TableGrid"/>
        <w:tblW w:w="0" w:type="auto"/>
        <w:jc w:val="center"/>
        <w:tblLook w:val="04A0" w:firstRow="1" w:lastRow="0" w:firstColumn="1" w:lastColumn="0" w:noHBand="0" w:noVBand="1"/>
      </w:tblPr>
      <w:tblGrid>
        <w:gridCol w:w="5040"/>
        <w:gridCol w:w="1440"/>
        <w:gridCol w:w="1440"/>
        <w:gridCol w:w="2304"/>
      </w:tblGrid>
      <w:tr w:rsidR="004B727D" w:rsidRPr="00FB1C92" w14:paraId="6CC6C915" w14:textId="77777777">
        <w:trPr>
          <w:cantSplit/>
          <w:jc w:val="center"/>
        </w:trPr>
        <w:tc>
          <w:tcPr>
            <w:tcW w:w="5040" w:type="dxa"/>
            <w:shd w:val="clear" w:color="auto" w:fill="D9D9D9"/>
            <w:vAlign w:val="center"/>
          </w:tcPr>
          <w:p w14:paraId="4B1ED7A6" w14:textId="77777777" w:rsidR="004B727D" w:rsidRPr="00FB1C92" w:rsidRDefault="00000000">
            <w:r w:rsidRPr="00FB1C92">
              <w:rPr>
                <w:b/>
                <w:sz w:val="18"/>
              </w:rPr>
              <w:t>Statements</w:t>
            </w:r>
          </w:p>
        </w:tc>
        <w:tc>
          <w:tcPr>
            <w:tcW w:w="1440" w:type="dxa"/>
            <w:shd w:val="clear" w:color="auto" w:fill="D9D9D9"/>
            <w:vAlign w:val="center"/>
          </w:tcPr>
          <w:p w14:paraId="7943EB52" w14:textId="77777777" w:rsidR="004B727D" w:rsidRPr="00FB1C92" w:rsidRDefault="00000000">
            <w:pPr>
              <w:jc w:val="center"/>
            </w:pPr>
            <w:r w:rsidRPr="00FB1C92">
              <w:rPr>
                <w:b/>
                <w:sz w:val="18"/>
              </w:rPr>
              <w:t>Weighted Mean</w:t>
            </w:r>
          </w:p>
        </w:tc>
        <w:tc>
          <w:tcPr>
            <w:tcW w:w="1440" w:type="dxa"/>
            <w:shd w:val="clear" w:color="auto" w:fill="D9D9D9"/>
            <w:vAlign w:val="center"/>
          </w:tcPr>
          <w:p w14:paraId="3DA797D5" w14:textId="77777777" w:rsidR="004B727D" w:rsidRPr="00FB1C92" w:rsidRDefault="00000000">
            <w:pPr>
              <w:jc w:val="center"/>
            </w:pPr>
            <w:r w:rsidRPr="00FB1C92">
              <w:rPr>
                <w:b/>
                <w:sz w:val="18"/>
              </w:rPr>
              <w:t>Standard Deviation</w:t>
            </w:r>
          </w:p>
        </w:tc>
        <w:tc>
          <w:tcPr>
            <w:tcW w:w="2304" w:type="dxa"/>
            <w:shd w:val="clear" w:color="auto" w:fill="D9D9D9"/>
            <w:vAlign w:val="center"/>
          </w:tcPr>
          <w:p w14:paraId="6178A7B6" w14:textId="77777777" w:rsidR="004B727D" w:rsidRPr="00FB1C92" w:rsidRDefault="00000000">
            <w:pPr>
              <w:jc w:val="center"/>
            </w:pPr>
            <w:r w:rsidRPr="00FB1C92">
              <w:rPr>
                <w:b/>
                <w:sz w:val="18"/>
              </w:rPr>
              <w:t>Verbal Interpretation</w:t>
            </w:r>
          </w:p>
        </w:tc>
      </w:tr>
      <w:tr w:rsidR="004B727D" w:rsidRPr="00FB1C92" w14:paraId="27478D5D" w14:textId="77777777">
        <w:trPr>
          <w:cantSplit/>
          <w:jc w:val="center"/>
        </w:trPr>
        <w:tc>
          <w:tcPr>
            <w:tcW w:w="5040" w:type="dxa"/>
            <w:vAlign w:val="center"/>
          </w:tcPr>
          <w:p w14:paraId="211D0DE9" w14:textId="77777777" w:rsidR="004B727D" w:rsidRPr="00FB1C92" w:rsidRDefault="00000000">
            <w:r w:rsidRPr="00FB1C92">
              <w:rPr>
                <w:sz w:val="18"/>
              </w:rPr>
              <w:t>I believe that all learners, regardless of ability, have the right to study in regular classrooms.</w:t>
            </w:r>
          </w:p>
        </w:tc>
        <w:tc>
          <w:tcPr>
            <w:tcW w:w="1440" w:type="dxa"/>
            <w:vAlign w:val="center"/>
          </w:tcPr>
          <w:p w14:paraId="72AB710B" w14:textId="77777777" w:rsidR="004B727D" w:rsidRPr="00FB1C92" w:rsidRDefault="00000000">
            <w:pPr>
              <w:jc w:val="center"/>
            </w:pPr>
            <w:r w:rsidRPr="00FB1C92">
              <w:rPr>
                <w:sz w:val="18"/>
              </w:rPr>
              <w:t>2.97</w:t>
            </w:r>
          </w:p>
        </w:tc>
        <w:tc>
          <w:tcPr>
            <w:tcW w:w="1440" w:type="dxa"/>
            <w:vAlign w:val="center"/>
          </w:tcPr>
          <w:p w14:paraId="361CA530" w14:textId="77777777" w:rsidR="004B727D" w:rsidRPr="00FB1C92" w:rsidRDefault="00000000">
            <w:pPr>
              <w:jc w:val="center"/>
            </w:pPr>
            <w:r w:rsidRPr="00FB1C92">
              <w:rPr>
                <w:sz w:val="18"/>
              </w:rPr>
              <w:t>1.79</w:t>
            </w:r>
          </w:p>
        </w:tc>
        <w:tc>
          <w:tcPr>
            <w:tcW w:w="2304" w:type="dxa"/>
            <w:vAlign w:val="center"/>
          </w:tcPr>
          <w:p w14:paraId="03F9F563" w14:textId="77777777" w:rsidR="004B727D" w:rsidRPr="00FB1C92" w:rsidRDefault="00000000">
            <w:pPr>
              <w:jc w:val="center"/>
            </w:pPr>
            <w:r w:rsidRPr="00FB1C92">
              <w:rPr>
                <w:sz w:val="18"/>
              </w:rPr>
              <w:t>Neither Agree Nor Disagree</w:t>
            </w:r>
          </w:p>
        </w:tc>
      </w:tr>
      <w:tr w:rsidR="004B727D" w:rsidRPr="00FB1C92" w14:paraId="15A44CF9" w14:textId="77777777">
        <w:trPr>
          <w:cantSplit/>
          <w:jc w:val="center"/>
        </w:trPr>
        <w:tc>
          <w:tcPr>
            <w:tcW w:w="5040" w:type="dxa"/>
            <w:vAlign w:val="center"/>
          </w:tcPr>
          <w:p w14:paraId="7F06FDAD" w14:textId="77777777" w:rsidR="004B727D" w:rsidRPr="00FB1C92" w:rsidRDefault="00000000">
            <w:r w:rsidRPr="00FB1C92">
              <w:rPr>
                <w:sz w:val="18"/>
              </w:rPr>
              <w:t>I feel confident in teaching learners with disabilities.</w:t>
            </w:r>
          </w:p>
        </w:tc>
        <w:tc>
          <w:tcPr>
            <w:tcW w:w="1440" w:type="dxa"/>
            <w:vAlign w:val="center"/>
          </w:tcPr>
          <w:p w14:paraId="4A3ECE55" w14:textId="77777777" w:rsidR="004B727D" w:rsidRPr="00FB1C92" w:rsidRDefault="00000000">
            <w:pPr>
              <w:jc w:val="center"/>
            </w:pPr>
            <w:r w:rsidRPr="00FB1C92">
              <w:rPr>
                <w:sz w:val="18"/>
              </w:rPr>
              <w:t>3.08</w:t>
            </w:r>
          </w:p>
        </w:tc>
        <w:tc>
          <w:tcPr>
            <w:tcW w:w="1440" w:type="dxa"/>
            <w:vAlign w:val="center"/>
          </w:tcPr>
          <w:p w14:paraId="667E6FB7" w14:textId="77777777" w:rsidR="004B727D" w:rsidRPr="00FB1C92" w:rsidRDefault="00000000">
            <w:pPr>
              <w:jc w:val="center"/>
            </w:pPr>
            <w:r w:rsidRPr="00FB1C92">
              <w:rPr>
                <w:sz w:val="18"/>
              </w:rPr>
              <w:t>1.35</w:t>
            </w:r>
          </w:p>
        </w:tc>
        <w:tc>
          <w:tcPr>
            <w:tcW w:w="2304" w:type="dxa"/>
            <w:vAlign w:val="center"/>
          </w:tcPr>
          <w:p w14:paraId="1B909B58" w14:textId="77777777" w:rsidR="004B727D" w:rsidRPr="00FB1C92" w:rsidRDefault="00000000">
            <w:pPr>
              <w:jc w:val="center"/>
            </w:pPr>
            <w:r w:rsidRPr="00FB1C92">
              <w:rPr>
                <w:sz w:val="18"/>
              </w:rPr>
              <w:t>Neither Agree Nor Disagree</w:t>
            </w:r>
          </w:p>
        </w:tc>
      </w:tr>
      <w:tr w:rsidR="004B727D" w:rsidRPr="00FB1C92" w14:paraId="544EE56C" w14:textId="77777777">
        <w:trPr>
          <w:cantSplit/>
          <w:jc w:val="center"/>
        </w:trPr>
        <w:tc>
          <w:tcPr>
            <w:tcW w:w="5040" w:type="dxa"/>
            <w:vAlign w:val="center"/>
          </w:tcPr>
          <w:p w14:paraId="5B29A34E" w14:textId="77777777" w:rsidR="004B727D" w:rsidRPr="00FB1C92" w:rsidRDefault="00000000">
            <w:r w:rsidRPr="00FB1C92">
              <w:rPr>
                <w:sz w:val="18"/>
              </w:rPr>
              <w:t>I am willing to adjust my teaching strategies to accommodate diverse learners.</w:t>
            </w:r>
          </w:p>
        </w:tc>
        <w:tc>
          <w:tcPr>
            <w:tcW w:w="1440" w:type="dxa"/>
            <w:vAlign w:val="center"/>
          </w:tcPr>
          <w:p w14:paraId="676ABFAD" w14:textId="77777777" w:rsidR="004B727D" w:rsidRPr="00FB1C92" w:rsidRDefault="00000000">
            <w:pPr>
              <w:jc w:val="center"/>
            </w:pPr>
            <w:r w:rsidRPr="00FB1C92">
              <w:rPr>
                <w:sz w:val="18"/>
              </w:rPr>
              <w:t>3</w:t>
            </w:r>
          </w:p>
        </w:tc>
        <w:tc>
          <w:tcPr>
            <w:tcW w:w="1440" w:type="dxa"/>
            <w:vAlign w:val="center"/>
          </w:tcPr>
          <w:p w14:paraId="05482F9C" w14:textId="77777777" w:rsidR="004B727D" w:rsidRPr="00FB1C92" w:rsidRDefault="00000000">
            <w:pPr>
              <w:jc w:val="center"/>
            </w:pPr>
            <w:r w:rsidRPr="00FB1C92">
              <w:rPr>
                <w:sz w:val="18"/>
              </w:rPr>
              <w:t>1.65</w:t>
            </w:r>
          </w:p>
        </w:tc>
        <w:tc>
          <w:tcPr>
            <w:tcW w:w="2304" w:type="dxa"/>
            <w:vAlign w:val="center"/>
          </w:tcPr>
          <w:p w14:paraId="3D572C65" w14:textId="77777777" w:rsidR="004B727D" w:rsidRPr="00FB1C92" w:rsidRDefault="00000000">
            <w:pPr>
              <w:jc w:val="center"/>
            </w:pPr>
            <w:r w:rsidRPr="00FB1C92">
              <w:rPr>
                <w:sz w:val="18"/>
              </w:rPr>
              <w:t>Neither Agree Nor Disagree</w:t>
            </w:r>
          </w:p>
        </w:tc>
      </w:tr>
      <w:tr w:rsidR="004B727D" w:rsidRPr="00FB1C92" w14:paraId="1C1C198D" w14:textId="77777777">
        <w:trPr>
          <w:cantSplit/>
          <w:jc w:val="center"/>
        </w:trPr>
        <w:tc>
          <w:tcPr>
            <w:tcW w:w="5040" w:type="dxa"/>
            <w:vAlign w:val="center"/>
          </w:tcPr>
          <w:p w14:paraId="71C44C0E" w14:textId="77777777" w:rsidR="004B727D" w:rsidRPr="00FB1C92" w:rsidRDefault="00000000">
            <w:r w:rsidRPr="00FB1C92">
              <w:rPr>
                <w:sz w:val="18"/>
              </w:rPr>
              <w:t>I think inclusive education benefits both regular learners and those with special needs.</w:t>
            </w:r>
          </w:p>
        </w:tc>
        <w:tc>
          <w:tcPr>
            <w:tcW w:w="1440" w:type="dxa"/>
            <w:vAlign w:val="center"/>
          </w:tcPr>
          <w:p w14:paraId="12A69D8A" w14:textId="77777777" w:rsidR="004B727D" w:rsidRPr="00FB1C92" w:rsidRDefault="00000000">
            <w:pPr>
              <w:jc w:val="center"/>
            </w:pPr>
            <w:r w:rsidRPr="00FB1C92">
              <w:rPr>
                <w:sz w:val="18"/>
              </w:rPr>
              <w:t>2.92</w:t>
            </w:r>
          </w:p>
        </w:tc>
        <w:tc>
          <w:tcPr>
            <w:tcW w:w="1440" w:type="dxa"/>
            <w:vAlign w:val="center"/>
          </w:tcPr>
          <w:p w14:paraId="1CF672B4" w14:textId="77777777" w:rsidR="004B727D" w:rsidRPr="00FB1C92" w:rsidRDefault="00000000">
            <w:pPr>
              <w:jc w:val="center"/>
            </w:pPr>
            <w:r w:rsidRPr="00FB1C92">
              <w:rPr>
                <w:sz w:val="18"/>
              </w:rPr>
              <w:t>1.5</w:t>
            </w:r>
          </w:p>
        </w:tc>
        <w:tc>
          <w:tcPr>
            <w:tcW w:w="2304" w:type="dxa"/>
            <w:vAlign w:val="center"/>
          </w:tcPr>
          <w:p w14:paraId="359B2661" w14:textId="77777777" w:rsidR="004B727D" w:rsidRPr="00FB1C92" w:rsidRDefault="00000000">
            <w:pPr>
              <w:jc w:val="center"/>
            </w:pPr>
            <w:r w:rsidRPr="00FB1C92">
              <w:rPr>
                <w:sz w:val="18"/>
              </w:rPr>
              <w:t>Neither Agree Nor Disagree</w:t>
            </w:r>
          </w:p>
        </w:tc>
      </w:tr>
      <w:tr w:rsidR="004B727D" w:rsidRPr="00FB1C92" w14:paraId="27F34DA9" w14:textId="77777777">
        <w:trPr>
          <w:cantSplit/>
          <w:jc w:val="center"/>
        </w:trPr>
        <w:tc>
          <w:tcPr>
            <w:tcW w:w="5040" w:type="dxa"/>
            <w:vAlign w:val="center"/>
          </w:tcPr>
          <w:p w14:paraId="7D0D068B" w14:textId="77777777" w:rsidR="004B727D" w:rsidRPr="00FB1C92" w:rsidRDefault="00000000">
            <w:r w:rsidRPr="00FB1C92">
              <w:rPr>
                <w:sz w:val="18"/>
              </w:rPr>
              <w:t>I believe that learners with disabilities can achieve as much as others when given support.</w:t>
            </w:r>
          </w:p>
        </w:tc>
        <w:tc>
          <w:tcPr>
            <w:tcW w:w="1440" w:type="dxa"/>
            <w:vAlign w:val="center"/>
          </w:tcPr>
          <w:p w14:paraId="77C0F7E8" w14:textId="77777777" w:rsidR="004B727D" w:rsidRPr="00FB1C92" w:rsidRDefault="00000000">
            <w:pPr>
              <w:jc w:val="center"/>
            </w:pPr>
            <w:r w:rsidRPr="00FB1C92">
              <w:rPr>
                <w:sz w:val="18"/>
              </w:rPr>
              <w:t>2.97</w:t>
            </w:r>
          </w:p>
        </w:tc>
        <w:tc>
          <w:tcPr>
            <w:tcW w:w="1440" w:type="dxa"/>
            <w:vAlign w:val="center"/>
          </w:tcPr>
          <w:p w14:paraId="40F37166" w14:textId="77777777" w:rsidR="004B727D" w:rsidRPr="00FB1C92" w:rsidRDefault="00000000">
            <w:pPr>
              <w:jc w:val="center"/>
            </w:pPr>
            <w:r w:rsidRPr="00FB1C92">
              <w:rPr>
                <w:sz w:val="18"/>
              </w:rPr>
              <w:t>1.61</w:t>
            </w:r>
          </w:p>
        </w:tc>
        <w:tc>
          <w:tcPr>
            <w:tcW w:w="2304" w:type="dxa"/>
            <w:vAlign w:val="center"/>
          </w:tcPr>
          <w:p w14:paraId="5652221B" w14:textId="77777777" w:rsidR="004B727D" w:rsidRPr="00FB1C92" w:rsidRDefault="00000000">
            <w:pPr>
              <w:jc w:val="center"/>
            </w:pPr>
            <w:r w:rsidRPr="00FB1C92">
              <w:rPr>
                <w:sz w:val="18"/>
              </w:rPr>
              <w:t>Neither Agree Nor Disagree</w:t>
            </w:r>
          </w:p>
        </w:tc>
      </w:tr>
      <w:tr w:rsidR="004B727D" w:rsidRPr="00FB1C92" w14:paraId="47D2A930" w14:textId="77777777">
        <w:trPr>
          <w:cantSplit/>
          <w:jc w:val="center"/>
        </w:trPr>
        <w:tc>
          <w:tcPr>
            <w:tcW w:w="5040" w:type="dxa"/>
            <w:vAlign w:val="center"/>
          </w:tcPr>
          <w:p w14:paraId="3BF71CCB" w14:textId="77777777" w:rsidR="004B727D" w:rsidRPr="00FB1C92" w:rsidRDefault="00000000">
            <w:r w:rsidRPr="00FB1C92">
              <w:rPr>
                <w:sz w:val="18"/>
              </w:rPr>
              <w:t>I feel that inclusion increases my workload beyond what is manageable.</w:t>
            </w:r>
          </w:p>
        </w:tc>
        <w:tc>
          <w:tcPr>
            <w:tcW w:w="1440" w:type="dxa"/>
            <w:vAlign w:val="center"/>
          </w:tcPr>
          <w:p w14:paraId="12186DC4" w14:textId="77777777" w:rsidR="004B727D" w:rsidRPr="00FB1C92" w:rsidRDefault="00000000">
            <w:pPr>
              <w:jc w:val="center"/>
            </w:pPr>
            <w:r w:rsidRPr="00FB1C92">
              <w:rPr>
                <w:sz w:val="18"/>
              </w:rPr>
              <w:t>2.95</w:t>
            </w:r>
          </w:p>
        </w:tc>
        <w:tc>
          <w:tcPr>
            <w:tcW w:w="1440" w:type="dxa"/>
            <w:vAlign w:val="center"/>
          </w:tcPr>
          <w:p w14:paraId="4E37BFC2" w14:textId="77777777" w:rsidR="004B727D" w:rsidRPr="00FB1C92" w:rsidRDefault="00000000">
            <w:pPr>
              <w:jc w:val="center"/>
            </w:pPr>
            <w:r w:rsidRPr="00FB1C92">
              <w:rPr>
                <w:sz w:val="18"/>
              </w:rPr>
              <w:t>1.45</w:t>
            </w:r>
          </w:p>
        </w:tc>
        <w:tc>
          <w:tcPr>
            <w:tcW w:w="2304" w:type="dxa"/>
            <w:vAlign w:val="center"/>
          </w:tcPr>
          <w:p w14:paraId="4BC46139" w14:textId="77777777" w:rsidR="004B727D" w:rsidRPr="00FB1C92" w:rsidRDefault="00000000">
            <w:pPr>
              <w:jc w:val="center"/>
            </w:pPr>
            <w:r w:rsidRPr="00FB1C92">
              <w:rPr>
                <w:sz w:val="18"/>
              </w:rPr>
              <w:t>Neither Agree Nor Disagree</w:t>
            </w:r>
          </w:p>
        </w:tc>
      </w:tr>
      <w:tr w:rsidR="004B727D" w:rsidRPr="00FB1C92" w14:paraId="2A2E45D5" w14:textId="77777777">
        <w:trPr>
          <w:cantSplit/>
          <w:jc w:val="center"/>
        </w:trPr>
        <w:tc>
          <w:tcPr>
            <w:tcW w:w="5040" w:type="dxa"/>
            <w:vAlign w:val="center"/>
          </w:tcPr>
          <w:p w14:paraId="77B17C56" w14:textId="77777777" w:rsidR="004B727D" w:rsidRPr="00FB1C92" w:rsidRDefault="00000000">
            <w:r w:rsidRPr="00FB1C92">
              <w:rPr>
                <w:sz w:val="18"/>
              </w:rPr>
              <w:t>I welcome the presence of learners with disabilities in my classroom.</w:t>
            </w:r>
          </w:p>
        </w:tc>
        <w:tc>
          <w:tcPr>
            <w:tcW w:w="1440" w:type="dxa"/>
            <w:vAlign w:val="center"/>
          </w:tcPr>
          <w:p w14:paraId="6EFBF0A4" w14:textId="77777777" w:rsidR="004B727D" w:rsidRPr="00FB1C92" w:rsidRDefault="00000000">
            <w:pPr>
              <w:jc w:val="center"/>
            </w:pPr>
            <w:r w:rsidRPr="00FB1C92">
              <w:rPr>
                <w:sz w:val="18"/>
              </w:rPr>
              <w:t>3.11</w:t>
            </w:r>
          </w:p>
        </w:tc>
        <w:tc>
          <w:tcPr>
            <w:tcW w:w="1440" w:type="dxa"/>
            <w:vAlign w:val="center"/>
          </w:tcPr>
          <w:p w14:paraId="524BB817" w14:textId="77777777" w:rsidR="004B727D" w:rsidRPr="00FB1C92" w:rsidRDefault="00000000">
            <w:pPr>
              <w:jc w:val="center"/>
            </w:pPr>
            <w:r w:rsidRPr="00FB1C92">
              <w:rPr>
                <w:sz w:val="18"/>
              </w:rPr>
              <w:t>1.67</w:t>
            </w:r>
          </w:p>
        </w:tc>
        <w:tc>
          <w:tcPr>
            <w:tcW w:w="2304" w:type="dxa"/>
            <w:vAlign w:val="center"/>
          </w:tcPr>
          <w:p w14:paraId="3DE23594" w14:textId="77777777" w:rsidR="004B727D" w:rsidRPr="00FB1C92" w:rsidRDefault="00000000">
            <w:pPr>
              <w:jc w:val="center"/>
            </w:pPr>
            <w:r w:rsidRPr="00FB1C92">
              <w:rPr>
                <w:sz w:val="18"/>
              </w:rPr>
              <w:t>Neither Agree Nor Disagree</w:t>
            </w:r>
          </w:p>
        </w:tc>
      </w:tr>
      <w:tr w:rsidR="004B727D" w:rsidRPr="00FB1C92" w14:paraId="2519551D" w14:textId="77777777">
        <w:trPr>
          <w:cantSplit/>
          <w:jc w:val="center"/>
        </w:trPr>
        <w:tc>
          <w:tcPr>
            <w:tcW w:w="5040" w:type="dxa"/>
            <w:vAlign w:val="center"/>
          </w:tcPr>
          <w:p w14:paraId="4C39D8C4" w14:textId="77777777" w:rsidR="004B727D" w:rsidRPr="00FB1C92" w:rsidRDefault="00000000">
            <w:r w:rsidRPr="00FB1C92">
              <w:rPr>
                <w:sz w:val="18"/>
              </w:rPr>
              <w:t>I believe that inclusive education helps build empathy among students.</w:t>
            </w:r>
          </w:p>
        </w:tc>
        <w:tc>
          <w:tcPr>
            <w:tcW w:w="1440" w:type="dxa"/>
            <w:vAlign w:val="center"/>
          </w:tcPr>
          <w:p w14:paraId="623DAF9E" w14:textId="77777777" w:rsidR="004B727D" w:rsidRPr="00FB1C92" w:rsidRDefault="00000000">
            <w:pPr>
              <w:jc w:val="center"/>
            </w:pPr>
            <w:r w:rsidRPr="00FB1C92">
              <w:rPr>
                <w:sz w:val="18"/>
              </w:rPr>
              <w:t>3.01</w:t>
            </w:r>
          </w:p>
        </w:tc>
        <w:tc>
          <w:tcPr>
            <w:tcW w:w="1440" w:type="dxa"/>
            <w:vAlign w:val="center"/>
          </w:tcPr>
          <w:p w14:paraId="7387271F" w14:textId="77777777" w:rsidR="004B727D" w:rsidRPr="00FB1C92" w:rsidRDefault="00000000">
            <w:pPr>
              <w:jc w:val="center"/>
            </w:pPr>
            <w:r w:rsidRPr="00FB1C92">
              <w:rPr>
                <w:sz w:val="18"/>
              </w:rPr>
              <w:t>1.7</w:t>
            </w:r>
          </w:p>
        </w:tc>
        <w:tc>
          <w:tcPr>
            <w:tcW w:w="2304" w:type="dxa"/>
            <w:vAlign w:val="center"/>
          </w:tcPr>
          <w:p w14:paraId="22F4D197" w14:textId="77777777" w:rsidR="004B727D" w:rsidRPr="00FB1C92" w:rsidRDefault="00000000">
            <w:pPr>
              <w:jc w:val="center"/>
            </w:pPr>
            <w:r w:rsidRPr="00FB1C92">
              <w:rPr>
                <w:sz w:val="18"/>
              </w:rPr>
              <w:t>Neither Agree Nor Disagree</w:t>
            </w:r>
          </w:p>
        </w:tc>
      </w:tr>
      <w:tr w:rsidR="004B727D" w:rsidRPr="00FB1C92" w14:paraId="67F2DBFF" w14:textId="77777777">
        <w:trPr>
          <w:cantSplit/>
          <w:jc w:val="center"/>
        </w:trPr>
        <w:tc>
          <w:tcPr>
            <w:tcW w:w="5040" w:type="dxa"/>
            <w:vAlign w:val="center"/>
          </w:tcPr>
          <w:p w14:paraId="57E30968" w14:textId="77777777" w:rsidR="004B727D" w:rsidRPr="00FB1C92" w:rsidRDefault="00000000">
            <w:r w:rsidRPr="00FB1C92">
              <w:rPr>
                <w:sz w:val="18"/>
              </w:rPr>
              <w:t>I am open to receiving feedback to improve my inclusive teaching practices.</w:t>
            </w:r>
          </w:p>
        </w:tc>
        <w:tc>
          <w:tcPr>
            <w:tcW w:w="1440" w:type="dxa"/>
            <w:vAlign w:val="center"/>
          </w:tcPr>
          <w:p w14:paraId="3BECCCBF" w14:textId="77777777" w:rsidR="004B727D" w:rsidRPr="00FB1C92" w:rsidRDefault="00000000">
            <w:pPr>
              <w:jc w:val="center"/>
            </w:pPr>
            <w:r w:rsidRPr="00FB1C92">
              <w:rPr>
                <w:sz w:val="18"/>
              </w:rPr>
              <w:t>3.07</w:t>
            </w:r>
          </w:p>
        </w:tc>
        <w:tc>
          <w:tcPr>
            <w:tcW w:w="1440" w:type="dxa"/>
            <w:vAlign w:val="center"/>
          </w:tcPr>
          <w:p w14:paraId="06779FCB" w14:textId="77777777" w:rsidR="004B727D" w:rsidRPr="00FB1C92" w:rsidRDefault="00000000">
            <w:pPr>
              <w:jc w:val="center"/>
            </w:pPr>
            <w:r w:rsidRPr="00FB1C92">
              <w:rPr>
                <w:sz w:val="18"/>
              </w:rPr>
              <w:t>1.76</w:t>
            </w:r>
          </w:p>
        </w:tc>
        <w:tc>
          <w:tcPr>
            <w:tcW w:w="2304" w:type="dxa"/>
            <w:vAlign w:val="center"/>
          </w:tcPr>
          <w:p w14:paraId="3639F182" w14:textId="77777777" w:rsidR="004B727D" w:rsidRPr="00FB1C92" w:rsidRDefault="00000000">
            <w:pPr>
              <w:jc w:val="center"/>
            </w:pPr>
            <w:r w:rsidRPr="00FB1C92">
              <w:rPr>
                <w:sz w:val="18"/>
              </w:rPr>
              <w:t>Neither Agree Nor Disagree</w:t>
            </w:r>
          </w:p>
        </w:tc>
      </w:tr>
      <w:tr w:rsidR="004B727D" w:rsidRPr="00FB1C92" w14:paraId="076E8F53" w14:textId="77777777">
        <w:trPr>
          <w:cantSplit/>
          <w:jc w:val="center"/>
        </w:trPr>
        <w:tc>
          <w:tcPr>
            <w:tcW w:w="5040" w:type="dxa"/>
            <w:vAlign w:val="center"/>
          </w:tcPr>
          <w:p w14:paraId="6AEEA252" w14:textId="77777777" w:rsidR="004B727D" w:rsidRPr="00FB1C92" w:rsidRDefault="00000000">
            <w:r w:rsidRPr="00FB1C92">
              <w:rPr>
                <w:sz w:val="18"/>
              </w:rPr>
              <w:t>I think my school administration provides enough support for inclusive education.</w:t>
            </w:r>
          </w:p>
        </w:tc>
        <w:tc>
          <w:tcPr>
            <w:tcW w:w="1440" w:type="dxa"/>
            <w:vAlign w:val="center"/>
          </w:tcPr>
          <w:p w14:paraId="5FD61813" w14:textId="77777777" w:rsidR="004B727D" w:rsidRPr="00FB1C92" w:rsidRDefault="00000000">
            <w:pPr>
              <w:jc w:val="center"/>
            </w:pPr>
            <w:r w:rsidRPr="00FB1C92">
              <w:rPr>
                <w:sz w:val="18"/>
              </w:rPr>
              <w:t>3.14</w:t>
            </w:r>
          </w:p>
        </w:tc>
        <w:tc>
          <w:tcPr>
            <w:tcW w:w="1440" w:type="dxa"/>
            <w:vAlign w:val="center"/>
          </w:tcPr>
          <w:p w14:paraId="33668D82" w14:textId="77777777" w:rsidR="004B727D" w:rsidRPr="00FB1C92" w:rsidRDefault="00000000">
            <w:pPr>
              <w:jc w:val="center"/>
            </w:pPr>
            <w:r w:rsidRPr="00FB1C92">
              <w:rPr>
                <w:sz w:val="18"/>
              </w:rPr>
              <w:t>1.62</w:t>
            </w:r>
          </w:p>
        </w:tc>
        <w:tc>
          <w:tcPr>
            <w:tcW w:w="2304" w:type="dxa"/>
            <w:vAlign w:val="center"/>
          </w:tcPr>
          <w:p w14:paraId="004F90B1" w14:textId="77777777" w:rsidR="004B727D" w:rsidRPr="00FB1C92" w:rsidRDefault="00000000">
            <w:pPr>
              <w:jc w:val="center"/>
            </w:pPr>
            <w:r w:rsidRPr="00FB1C92">
              <w:rPr>
                <w:sz w:val="18"/>
              </w:rPr>
              <w:t>Neither Agree Nor Disagree</w:t>
            </w:r>
          </w:p>
        </w:tc>
      </w:tr>
      <w:tr w:rsidR="004B727D" w:rsidRPr="00FB1C92" w14:paraId="05293283" w14:textId="77777777">
        <w:trPr>
          <w:cantSplit/>
          <w:jc w:val="center"/>
        </w:trPr>
        <w:tc>
          <w:tcPr>
            <w:tcW w:w="5040" w:type="dxa"/>
            <w:vAlign w:val="center"/>
          </w:tcPr>
          <w:p w14:paraId="377D1F66" w14:textId="77777777" w:rsidR="004B727D" w:rsidRPr="00FB1C92" w:rsidRDefault="00000000">
            <w:r w:rsidRPr="00FB1C92">
              <w:rPr>
                <w:b/>
                <w:sz w:val="18"/>
              </w:rPr>
              <w:t>Overall Weighted Mean</w:t>
            </w:r>
          </w:p>
        </w:tc>
        <w:tc>
          <w:tcPr>
            <w:tcW w:w="1440" w:type="dxa"/>
            <w:vAlign w:val="center"/>
          </w:tcPr>
          <w:p w14:paraId="562A4F68" w14:textId="77777777" w:rsidR="004B727D" w:rsidRPr="00FB1C92" w:rsidRDefault="00000000">
            <w:pPr>
              <w:jc w:val="center"/>
            </w:pPr>
            <w:r w:rsidRPr="00FB1C92">
              <w:rPr>
                <w:sz w:val="18"/>
              </w:rPr>
              <w:t>3.02</w:t>
            </w:r>
          </w:p>
        </w:tc>
        <w:tc>
          <w:tcPr>
            <w:tcW w:w="1440" w:type="dxa"/>
            <w:vAlign w:val="center"/>
          </w:tcPr>
          <w:p w14:paraId="30351EA6" w14:textId="77777777" w:rsidR="004B727D" w:rsidRPr="00FB1C92" w:rsidRDefault="004B727D">
            <w:pPr>
              <w:jc w:val="center"/>
            </w:pPr>
          </w:p>
        </w:tc>
        <w:tc>
          <w:tcPr>
            <w:tcW w:w="2304" w:type="dxa"/>
            <w:vAlign w:val="center"/>
          </w:tcPr>
          <w:p w14:paraId="00E5A64B" w14:textId="77777777" w:rsidR="004B727D" w:rsidRPr="00FB1C92" w:rsidRDefault="00000000">
            <w:pPr>
              <w:jc w:val="center"/>
            </w:pPr>
            <w:r w:rsidRPr="00FB1C92">
              <w:rPr>
                <w:sz w:val="18"/>
              </w:rPr>
              <w:t>Neither Agree Nor Disagree</w:t>
            </w:r>
          </w:p>
        </w:tc>
      </w:tr>
    </w:tbl>
    <w:p w14:paraId="188385F7" w14:textId="77777777" w:rsidR="004B727D" w:rsidRPr="00FB1C92" w:rsidRDefault="004B727D">
      <w:pPr>
        <w:spacing w:after="40"/>
      </w:pPr>
    </w:p>
    <w:p w14:paraId="08B70073" w14:textId="77777777" w:rsidR="004B727D" w:rsidRPr="00FB1C92" w:rsidRDefault="00000000">
      <w:pPr>
        <w:pStyle w:val="Heading2"/>
        <w:spacing w:before="120" w:after="80"/>
      </w:pPr>
      <w:r w:rsidRPr="00FB1C92">
        <w:rPr>
          <w:rFonts w:ascii="Times New Roman" w:hAnsi="Times New Roman"/>
        </w:rPr>
        <w:t>3.9. Practices in Implementing Inclusive Education</w:t>
      </w:r>
    </w:p>
    <w:p w14:paraId="6F98FA52" w14:textId="77777777" w:rsidR="004B727D" w:rsidRPr="00FB1C92" w:rsidRDefault="00000000">
      <w:pPr>
        <w:spacing w:after="80" w:line="252" w:lineRule="auto"/>
        <w:ind w:firstLine="360"/>
      </w:pPr>
      <w:r>
        <w:t>Inclusive practices obtained an overall weighted mean of 3.07 (Sometimes). Adaptive classroom management received the highest mean (</w:t>
      </w:r>
      <w:r>
        <w:rPr>
          <w:highlight w:val="yellow"/>
        </w:rPr>
        <w:t xml:space="preserve">mean = </w:t>
      </w:r>
      <w:r>
        <w:t>3.13, SD = 1.66), whereas differentiated instruction scored the lowest (</w:t>
      </w:r>
      <w:r>
        <w:rPr>
          <w:highlight w:val="yellow"/>
        </w:rPr>
        <w:t xml:space="preserve">mean = </w:t>
      </w:r>
      <w:r>
        <w:t>3.00, SD = 1.70). These results indicate that inclusive strategies are implemented intermittently rather than systematically. Targeted capacity-building is necessary to embed differentiated instruction routinely into daily teaching (Mkhonta-Khoza &amp; Dlamini, 2022).</w:t>
      </w:r>
    </w:p>
    <w:p w14:paraId="5AC8172D" w14:textId="77777777" w:rsidR="004B727D" w:rsidRPr="00FB1C92" w:rsidRDefault="00000000">
      <w:pPr>
        <w:spacing w:after="80" w:line="252" w:lineRule="auto"/>
        <w:ind w:firstLine="360"/>
      </w:pPr>
      <w:r>
        <w:t>The intermittent pattern of inclusive practice suggests that implementation support is as important as conceptual understanding. Research with practi</w:t>
      </w:r>
      <w:r>
        <w:rPr>
          <w:highlight w:val="yellow"/>
        </w:rPr>
        <w:t>s</w:t>
      </w:r>
      <w:r>
        <w:t>ing teachers shows that stronger self-efficacy is associated with more accessible and student-centred inclusive practices, while attitudes and self-efficacy also predict willingness to employ collaborative approaches such as peer tutoring (Woodcock et al., 2022; Avramidis et al., 2019; Mourtziapi et al., 2026).</w:t>
      </w:r>
    </w:p>
    <w:p w14:paraId="492E0146" w14:textId="77777777" w:rsidR="004B727D" w:rsidRPr="00FB1C92" w:rsidRDefault="00000000">
      <w:pPr>
        <w:spacing w:before="40" w:after="40"/>
      </w:pPr>
      <w:r w:rsidRPr="00FB1C92">
        <w:rPr>
          <w:b/>
          <w:sz w:val="20"/>
        </w:rPr>
        <w:t>Table 9. Practices in Implementing Inclusive Education</w:t>
      </w:r>
    </w:p>
    <w:tbl>
      <w:tblPr>
        <w:tblStyle w:val="TableGrid"/>
        <w:tblW w:w="0" w:type="auto"/>
        <w:jc w:val="center"/>
        <w:tblLook w:val="04A0" w:firstRow="1" w:lastRow="0" w:firstColumn="1" w:lastColumn="0" w:noHBand="0" w:noVBand="1"/>
      </w:tblPr>
      <w:tblGrid>
        <w:gridCol w:w="5040"/>
        <w:gridCol w:w="1440"/>
        <w:gridCol w:w="1440"/>
        <w:gridCol w:w="2304"/>
      </w:tblGrid>
      <w:tr w:rsidR="004B727D" w:rsidRPr="00FB1C92" w14:paraId="01367ADB" w14:textId="77777777">
        <w:trPr>
          <w:cantSplit/>
          <w:jc w:val="center"/>
        </w:trPr>
        <w:tc>
          <w:tcPr>
            <w:tcW w:w="5040" w:type="dxa"/>
            <w:shd w:val="clear" w:color="auto" w:fill="D9D9D9"/>
            <w:vAlign w:val="center"/>
          </w:tcPr>
          <w:p w14:paraId="04F3B1CD" w14:textId="77777777" w:rsidR="004B727D" w:rsidRPr="00FB1C92" w:rsidRDefault="00000000">
            <w:r w:rsidRPr="00FB1C92">
              <w:rPr>
                <w:b/>
                <w:sz w:val="18"/>
              </w:rPr>
              <w:t>Statements</w:t>
            </w:r>
          </w:p>
        </w:tc>
        <w:tc>
          <w:tcPr>
            <w:tcW w:w="1440" w:type="dxa"/>
            <w:shd w:val="clear" w:color="auto" w:fill="D9D9D9"/>
            <w:vAlign w:val="center"/>
          </w:tcPr>
          <w:p w14:paraId="13F8B102" w14:textId="77777777" w:rsidR="004B727D" w:rsidRPr="00FB1C92" w:rsidRDefault="00000000">
            <w:pPr>
              <w:jc w:val="center"/>
            </w:pPr>
            <w:r w:rsidRPr="00FB1C92">
              <w:rPr>
                <w:b/>
                <w:sz w:val="18"/>
              </w:rPr>
              <w:t>Weighted Mean</w:t>
            </w:r>
          </w:p>
        </w:tc>
        <w:tc>
          <w:tcPr>
            <w:tcW w:w="1440" w:type="dxa"/>
            <w:shd w:val="clear" w:color="auto" w:fill="D9D9D9"/>
            <w:vAlign w:val="center"/>
          </w:tcPr>
          <w:p w14:paraId="46AB61A8" w14:textId="77777777" w:rsidR="004B727D" w:rsidRPr="00FB1C92" w:rsidRDefault="00000000">
            <w:pPr>
              <w:jc w:val="center"/>
            </w:pPr>
            <w:r w:rsidRPr="00FB1C92">
              <w:rPr>
                <w:b/>
                <w:sz w:val="18"/>
              </w:rPr>
              <w:t>Standard Deviation</w:t>
            </w:r>
          </w:p>
        </w:tc>
        <w:tc>
          <w:tcPr>
            <w:tcW w:w="2304" w:type="dxa"/>
            <w:shd w:val="clear" w:color="auto" w:fill="D9D9D9"/>
            <w:vAlign w:val="center"/>
          </w:tcPr>
          <w:p w14:paraId="37CE5242" w14:textId="77777777" w:rsidR="004B727D" w:rsidRPr="00FB1C92" w:rsidRDefault="00000000">
            <w:pPr>
              <w:jc w:val="center"/>
            </w:pPr>
            <w:r w:rsidRPr="00FB1C92">
              <w:rPr>
                <w:b/>
                <w:sz w:val="18"/>
              </w:rPr>
              <w:t>Verbal Interpretation</w:t>
            </w:r>
          </w:p>
        </w:tc>
      </w:tr>
      <w:tr w:rsidR="004B727D" w:rsidRPr="00FB1C92" w14:paraId="1BC4C4C7" w14:textId="77777777">
        <w:trPr>
          <w:cantSplit/>
          <w:jc w:val="center"/>
        </w:trPr>
        <w:tc>
          <w:tcPr>
            <w:tcW w:w="5040" w:type="dxa"/>
            <w:vAlign w:val="center"/>
          </w:tcPr>
          <w:p w14:paraId="2213E4F9" w14:textId="77777777" w:rsidR="004B727D" w:rsidRPr="00FB1C92" w:rsidRDefault="00000000">
            <w:r w:rsidRPr="00FB1C92">
              <w:rPr>
                <w:sz w:val="18"/>
              </w:rPr>
              <w:t>I modify my lesson plans to meet the needs of learners with disabilities.</w:t>
            </w:r>
          </w:p>
        </w:tc>
        <w:tc>
          <w:tcPr>
            <w:tcW w:w="1440" w:type="dxa"/>
            <w:vAlign w:val="center"/>
          </w:tcPr>
          <w:p w14:paraId="7043EDE3" w14:textId="77777777" w:rsidR="004B727D" w:rsidRPr="00FB1C92" w:rsidRDefault="00000000">
            <w:pPr>
              <w:jc w:val="center"/>
            </w:pPr>
            <w:r w:rsidRPr="00FB1C92">
              <w:rPr>
                <w:sz w:val="18"/>
              </w:rPr>
              <w:t>3.05</w:t>
            </w:r>
          </w:p>
        </w:tc>
        <w:tc>
          <w:tcPr>
            <w:tcW w:w="1440" w:type="dxa"/>
            <w:vAlign w:val="center"/>
          </w:tcPr>
          <w:p w14:paraId="790A031A" w14:textId="77777777" w:rsidR="004B727D" w:rsidRPr="00FB1C92" w:rsidRDefault="00000000">
            <w:pPr>
              <w:jc w:val="center"/>
            </w:pPr>
            <w:r w:rsidRPr="00FB1C92">
              <w:rPr>
                <w:sz w:val="18"/>
              </w:rPr>
              <w:t>1.54</w:t>
            </w:r>
          </w:p>
        </w:tc>
        <w:tc>
          <w:tcPr>
            <w:tcW w:w="2304" w:type="dxa"/>
            <w:vAlign w:val="center"/>
          </w:tcPr>
          <w:p w14:paraId="1025F8C1" w14:textId="77777777" w:rsidR="004B727D" w:rsidRPr="00FB1C92" w:rsidRDefault="00000000">
            <w:pPr>
              <w:jc w:val="center"/>
            </w:pPr>
            <w:r w:rsidRPr="00FB1C92">
              <w:rPr>
                <w:sz w:val="18"/>
              </w:rPr>
              <w:t>Sometimes</w:t>
            </w:r>
          </w:p>
        </w:tc>
      </w:tr>
      <w:tr w:rsidR="004B727D" w:rsidRPr="00FB1C92" w14:paraId="6F3CCF54" w14:textId="77777777">
        <w:trPr>
          <w:cantSplit/>
          <w:jc w:val="center"/>
        </w:trPr>
        <w:tc>
          <w:tcPr>
            <w:tcW w:w="5040" w:type="dxa"/>
            <w:vAlign w:val="center"/>
          </w:tcPr>
          <w:p w14:paraId="66BDD6C4" w14:textId="77777777" w:rsidR="004B727D" w:rsidRPr="00FB1C92" w:rsidRDefault="00000000">
            <w:r w:rsidRPr="00FB1C92">
              <w:rPr>
                <w:sz w:val="18"/>
              </w:rPr>
              <w:t>I use differentiated instruction strategies in my class.</w:t>
            </w:r>
          </w:p>
        </w:tc>
        <w:tc>
          <w:tcPr>
            <w:tcW w:w="1440" w:type="dxa"/>
            <w:vAlign w:val="center"/>
          </w:tcPr>
          <w:p w14:paraId="1BE4FA31" w14:textId="77777777" w:rsidR="004B727D" w:rsidRPr="00FB1C92" w:rsidRDefault="00000000">
            <w:pPr>
              <w:jc w:val="center"/>
            </w:pPr>
            <w:r w:rsidRPr="00FB1C92">
              <w:rPr>
                <w:sz w:val="18"/>
              </w:rPr>
              <w:t>3</w:t>
            </w:r>
          </w:p>
        </w:tc>
        <w:tc>
          <w:tcPr>
            <w:tcW w:w="1440" w:type="dxa"/>
            <w:vAlign w:val="center"/>
          </w:tcPr>
          <w:p w14:paraId="3A5EED3D" w14:textId="77777777" w:rsidR="004B727D" w:rsidRPr="00FB1C92" w:rsidRDefault="00000000">
            <w:pPr>
              <w:jc w:val="center"/>
            </w:pPr>
            <w:r w:rsidRPr="00FB1C92">
              <w:rPr>
                <w:sz w:val="18"/>
              </w:rPr>
              <w:t>1.7</w:t>
            </w:r>
          </w:p>
        </w:tc>
        <w:tc>
          <w:tcPr>
            <w:tcW w:w="2304" w:type="dxa"/>
            <w:vAlign w:val="center"/>
          </w:tcPr>
          <w:p w14:paraId="66C002EB" w14:textId="77777777" w:rsidR="004B727D" w:rsidRPr="00FB1C92" w:rsidRDefault="00000000">
            <w:pPr>
              <w:jc w:val="center"/>
            </w:pPr>
            <w:r w:rsidRPr="00FB1C92">
              <w:rPr>
                <w:sz w:val="18"/>
              </w:rPr>
              <w:t>Sometimes</w:t>
            </w:r>
          </w:p>
        </w:tc>
      </w:tr>
      <w:tr w:rsidR="004B727D" w:rsidRPr="00FB1C92" w14:paraId="63D86E0D" w14:textId="77777777">
        <w:trPr>
          <w:cantSplit/>
          <w:jc w:val="center"/>
        </w:trPr>
        <w:tc>
          <w:tcPr>
            <w:tcW w:w="5040" w:type="dxa"/>
            <w:vAlign w:val="center"/>
          </w:tcPr>
          <w:p w14:paraId="0AEAC12E" w14:textId="77777777" w:rsidR="004B727D" w:rsidRPr="00FB1C92" w:rsidRDefault="00000000">
            <w:r w:rsidRPr="00FB1C92">
              <w:rPr>
                <w:sz w:val="18"/>
              </w:rPr>
              <w:t>I collaborate with parents and SPED teachers to support LSENs.</w:t>
            </w:r>
          </w:p>
        </w:tc>
        <w:tc>
          <w:tcPr>
            <w:tcW w:w="1440" w:type="dxa"/>
            <w:vAlign w:val="center"/>
          </w:tcPr>
          <w:p w14:paraId="6B01B855" w14:textId="77777777" w:rsidR="004B727D" w:rsidRPr="00FB1C92" w:rsidRDefault="00000000">
            <w:pPr>
              <w:jc w:val="center"/>
            </w:pPr>
            <w:r w:rsidRPr="00FB1C92">
              <w:rPr>
                <w:sz w:val="18"/>
              </w:rPr>
              <w:t>3.08</w:t>
            </w:r>
          </w:p>
        </w:tc>
        <w:tc>
          <w:tcPr>
            <w:tcW w:w="1440" w:type="dxa"/>
            <w:vAlign w:val="center"/>
          </w:tcPr>
          <w:p w14:paraId="3C097EAE" w14:textId="77777777" w:rsidR="004B727D" w:rsidRPr="00FB1C92" w:rsidRDefault="00000000">
            <w:pPr>
              <w:jc w:val="center"/>
            </w:pPr>
            <w:r w:rsidRPr="00FB1C92">
              <w:rPr>
                <w:sz w:val="18"/>
              </w:rPr>
              <w:t>1.46</w:t>
            </w:r>
          </w:p>
        </w:tc>
        <w:tc>
          <w:tcPr>
            <w:tcW w:w="2304" w:type="dxa"/>
            <w:vAlign w:val="center"/>
          </w:tcPr>
          <w:p w14:paraId="534D9EF8" w14:textId="77777777" w:rsidR="004B727D" w:rsidRPr="00FB1C92" w:rsidRDefault="00000000">
            <w:pPr>
              <w:jc w:val="center"/>
            </w:pPr>
            <w:r w:rsidRPr="00FB1C92">
              <w:rPr>
                <w:sz w:val="18"/>
              </w:rPr>
              <w:t>Sometimes</w:t>
            </w:r>
          </w:p>
        </w:tc>
      </w:tr>
      <w:tr w:rsidR="004B727D" w:rsidRPr="00FB1C92" w14:paraId="79A3B755" w14:textId="77777777">
        <w:trPr>
          <w:cantSplit/>
          <w:jc w:val="center"/>
        </w:trPr>
        <w:tc>
          <w:tcPr>
            <w:tcW w:w="5040" w:type="dxa"/>
            <w:vAlign w:val="center"/>
          </w:tcPr>
          <w:p w14:paraId="0102E063" w14:textId="77777777" w:rsidR="004B727D" w:rsidRPr="00FB1C92" w:rsidRDefault="00000000">
            <w:r w:rsidRPr="00FB1C92">
              <w:rPr>
                <w:sz w:val="18"/>
              </w:rPr>
              <w:t>I utilize learning materials that cater to varied learning styles and abilities.</w:t>
            </w:r>
          </w:p>
        </w:tc>
        <w:tc>
          <w:tcPr>
            <w:tcW w:w="1440" w:type="dxa"/>
            <w:vAlign w:val="center"/>
          </w:tcPr>
          <w:p w14:paraId="6666EC83" w14:textId="77777777" w:rsidR="004B727D" w:rsidRPr="00FB1C92" w:rsidRDefault="00000000">
            <w:pPr>
              <w:jc w:val="center"/>
            </w:pPr>
            <w:r w:rsidRPr="00FB1C92">
              <w:rPr>
                <w:sz w:val="18"/>
              </w:rPr>
              <w:t>3.12</w:t>
            </w:r>
          </w:p>
        </w:tc>
        <w:tc>
          <w:tcPr>
            <w:tcW w:w="1440" w:type="dxa"/>
            <w:vAlign w:val="center"/>
          </w:tcPr>
          <w:p w14:paraId="158C406D" w14:textId="77777777" w:rsidR="004B727D" w:rsidRPr="00FB1C92" w:rsidRDefault="00000000">
            <w:pPr>
              <w:jc w:val="center"/>
            </w:pPr>
            <w:r w:rsidRPr="00FB1C92">
              <w:rPr>
                <w:sz w:val="18"/>
              </w:rPr>
              <w:t>1.66</w:t>
            </w:r>
          </w:p>
        </w:tc>
        <w:tc>
          <w:tcPr>
            <w:tcW w:w="2304" w:type="dxa"/>
            <w:vAlign w:val="center"/>
          </w:tcPr>
          <w:p w14:paraId="40904494" w14:textId="77777777" w:rsidR="004B727D" w:rsidRPr="00FB1C92" w:rsidRDefault="00000000">
            <w:pPr>
              <w:jc w:val="center"/>
            </w:pPr>
            <w:r w:rsidRPr="00FB1C92">
              <w:rPr>
                <w:sz w:val="18"/>
              </w:rPr>
              <w:t>Sometimes</w:t>
            </w:r>
          </w:p>
        </w:tc>
      </w:tr>
      <w:tr w:rsidR="004B727D" w:rsidRPr="00FB1C92" w14:paraId="7A97E208" w14:textId="77777777">
        <w:trPr>
          <w:cantSplit/>
          <w:jc w:val="center"/>
        </w:trPr>
        <w:tc>
          <w:tcPr>
            <w:tcW w:w="5040" w:type="dxa"/>
            <w:vAlign w:val="center"/>
          </w:tcPr>
          <w:p w14:paraId="18BD225B" w14:textId="77777777" w:rsidR="004B727D" w:rsidRPr="00FB1C92" w:rsidRDefault="00000000">
            <w:r w:rsidRPr="00FB1C92">
              <w:rPr>
                <w:sz w:val="18"/>
              </w:rPr>
              <w:t>I attend trainings and seminars related to inclusive education.</w:t>
            </w:r>
          </w:p>
        </w:tc>
        <w:tc>
          <w:tcPr>
            <w:tcW w:w="1440" w:type="dxa"/>
            <w:vAlign w:val="center"/>
          </w:tcPr>
          <w:p w14:paraId="2ADBB4E2" w14:textId="77777777" w:rsidR="004B727D" w:rsidRPr="00FB1C92" w:rsidRDefault="00000000">
            <w:pPr>
              <w:jc w:val="center"/>
            </w:pPr>
            <w:r w:rsidRPr="00FB1C92">
              <w:rPr>
                <w:sz w:val="18"/>
              </w:rPr>
              <w:t>3.09</w:t>
            </w:r>
          </w:p>
        </w:tc>
        <w:tc>
          <w:tcPr>
            <w:tcW w:w="1440" w:type="dxa"/>
            <w:vAlign w:val="center"/>
          </w:tcPr>
          <w:p w14:paraId="49B701F1" w14:textId="77777777" w:rsidR="004B727D" w:rsidRPr="00FB1C92" w:rsidRDefault="00000000">
            <w:pPr>
              <w:jc w:val="center"/>
            </w:pPr>
            <w:r w:rsidRPr="00FB1C92">
              <w:rPr>
                <w:sz w:val="18"/>
              </w:rPr>
              <w:t>1.65</w:t>
            </w:r>
          </w:p>
        </w:tc>
        <w:tc>
          <w:tcPr>
            <w:tcW w:w="2304" w:type="dxa"/>
            <w:vAlign w:val="center"/>
          </w:tcPr>
          <w:p w14:paraId="0CD24B1A" w14:textId="77777777" w:rsidR="004B727D" w:rsidRPr="00FB1C92" w:rsidRDefault="00000000">
            <w:pPr>
              <w:jc w:val="center"/>
            </w:pPr>
            <w:r w:rsidRPr="00FB1C92">
              <w:rPr>
                <w:sz w:val="18"/>
              </w:rPr>
              <w:t>Sometimes</w:t>
            </w:r>
          </w:p>
        </w:tc>
      </w:tr>
      <w:tr w:rsidR="004B727D" w:rsidRPr="00FB1C92" w14:paraId="3E21C310" w14:textId="77777777">
        <w:trPr>
          <w:cantSplit/>
          <w:jc w:val="center"/>
        </w:trPr>
        <w:tc>
          <w:tcPr>
            <w:tcW w:w="5040" w:type="dxa"/>
            <w:vAlign w:val="center"/>
          </w:tcPr>
          <w:p w14:paraId="2FC758F3" w14:textId="77777777" w:rsidR="004B727D" w:rsidRPr="00FB1C92" w:rsidRDefault="00000000">
            <w:r w:rsidRPr="00FB1C92">
              <w:rPr>
                <w:sz w:val="18"/>
              </w:rPr>
              <w:t>I implement classroom management strategies suitable for diverse learners.</w:t>
            </w:r>
          </w:p>
        </w:tc>
        <w:tc>
          <w:tcPr>
            <w:tcW w:w="1440" w:type="dxa"/>
            <w:vAlign w:val="center"/>
          </w:tcPr>
          <w:p w14:paraId="0DAC287D" w14:textId="77777777" w:rsidR="004B727D" w:rsidRPr="00FB1C92" w:rsidRDefault="00000000">
            <w:pPr>
              <w:jc w:val="center"/>
            </w:pPr>
            <w:r w:rsidRPr="00FB1C92">
              <w:rPr>
                <w:sz w:val="18"/>
              </w:rPr>
              <w:t>3.13</w:t>
            </w:r>
          </w:p>
        </w:tc>
        <w:tc>
          <w:tcPr>
            <w:tcW w:w="1440" w:type="dxa"/>
            <w:vAlign w:val="center"/>
          </w:tcPr>
          <w:p w14:paraId="2099FE75" w14:textId="77777777" w:rsidR="004B727D" w:rsidRPr="00FB1C92" w:rsidRDefault="00000000">
            <w:pPr>
              <w:jc w:val="center"/>
            </w:pPr>
            <w:r w:rsidRPr="00FB1C92">
              <w:rPr>
                <w:sz w:val="18"/>
              </w:rPr>
              <w:t>1.66</w:t>
            </w:r>
          </w:p>
        </w:tc>
        <w:tc>
          <w:tcPr>
            <w:tcW w:w="2304" w:type="dxa"/>
            <w:vAlign w:val="center"/>
          </w:tcPr>
          <w:p w14:paraId="4EC38713" w14:textId="77777777" w:rsidR="004B727D" w:rsidRPr="00FB1C92" w:rsidRDefault="00000000">
            <w:pPr>
              <w:jc w:val="center"/>
            </w:pPr>
            <w:r w:rsidRPr="00FB1C92">
              <w:rPr>
                <w:sz w:val="18"/>
              </w:rPr>
              <w:t>Sometimes</w:t>
            </w:r>
          </w:p>
        </w:tc>
      </w:tr>
      <w:tr w:rsidR="004B727D" w:rsidRPr="00FB1C92" w14:paraId="7370B442" w14:textId="77777777">
        <w:trPr>
          <w:cantSplit/>
          <w:jc w:val="center"/>
        </w:trPr>
        <w:tc>
          <w:tcPr>
            <w:tcW w:w="5040" w:type="dxa"/>
            <w:vAlign w:val="center"/>
          </w:tcPr>
          <w:p w14:paraId="30450A84" w14:textId="77777777" w:rsidR="004B727D" w:rsidRPr="00FB1C92" w:rsidRDefault="00000000">
            <w:r w:rsidRPr="00FB1C92">
              <w:rPr>
                <w:sz w:val="18"/>
              </w:rPr>
              <w:t>I provide peer-assisted learning activities among students.</w:t>
            </w:r>
          </w:p>
        </w:tc>
        <w:tc>
          <w:tcPr>
            <w:tcW w:w="1440" w:type="dxa"/>
            <w:vAlign w:val="center"/>
          </w:tcPr>
          <w:p w14:paraId="63B12B4A" w14:textId="77777777" w:rsidR="004B727D" w:rsidRPr="00FB1C92" w:rsidRDefault="00000000">
            <w:pPr>
              <w:jc w:val="center"/>
            </w:pPr>
            <w:r w:rsidRPr="00FB1C92">
              <w:rPr>
                <w:sz w:val="18"/>
              </w:rPr>
              <w:t>3.07</w:t>
            </w:r>
          </w:p>
        </w:tc>
        <w:tc>
          <w:tcPr>
            <w:tcW w:w="1440" w:type="dxa"/>
            <w:vAlign w:val="center"/>
          </w:tcPr>
          <w:p w14:paraId="1ED69EB6" w14:textId="77777777" w:rsidR="004B727D" w:rsidRPr="00FB1C92" w:rsidRDefault="00000000">
            <w:pPr>
              <w:jc w:val="center"/>
            </w:pPr>
            <w:r w:rsidRPr="00FB1C92">
              <w:rPr>
                <w:sz w:val="18"/>
              </w:rPr>
              <w:t>1.61</w:t>
            </w:r>
          </w:p>
        </w:tc>
        <w:tc>
          <w:tcPr>
            <w:tcW w:w="2304" w:type="dxa"/>
            <w:vAlign w:val="center"/>
          </w:tcPr>
          <w:p w14:paraId="2A936404" w14:textId="77777777" w:rsidR="004B727D" w:rsidRPr="00FB1C92" w:rsidRDefault="00000000">
            <w:pPr>
              <w:jc w:val="center"/>
            </w:pPr>
            <w:r w:rsidRPr="00FB1C92">
              <w:rPr>
                <w:sz w:val="18"/>
              </w:rPr>
              <w:t>Sometimes</w:t>
            </w:r>
          </w:p>
        </w:tc>
      </w:tr>
      <w:tr w:rsidR="004B727D" w:rsidRPr="00FB1C92" w14:paraId="39A8E6F2" w14:textId="77777777">
        <w:trPr>
          <w:cantSplit/>
          <w:jc w:val="center"/>
        </w:trPr>
        <w:tc>
          <w:tcPr>
            <w:tcW w:w="5040" w:type="dxa"/>
            <w:vAlign w:val="center"/>
          </w:tcPr>
          <w:p w14:paraId="45C03AC4" w14:textId="77777777" w:rsidR="004B727D" w:rsidRPr="00FB1C92" w:rsidRDefault="00000000">
            <w:r w:rsidRPr="00FB1C92">
              <w:rPr>
                <w:sz w:val="18"/>
              </w:rPr>
              <w:t>I assess the progress of LSENs using modified or alternative assessments.</w:t>
            </w:r>
          </w:p>
        </w:tc>
        <w:tc>
          <w:tcPr>
            <w:tcW w:w="1440" w:type="dxa"/>
            <w:vAlign w:val="center"/>
          </w:tcPr>
          <w:p w14:paraId="7A9B5587" w14:textId="77777777" w:rsidR="004B727D" w:rsidRPr="00FB1C92" w:rsidRDefault="00000000">
            <w:pPr>
              <w:jc w:val="center"/>
            </w:pPr>
            <w:r w:rsidRPr="00FB1C92">
              <w:rPr>
                <w:sz w:val="18"/>
              </w:rPr>
              <w:t>3.08</w:t>
            </w:r>
          </w:p>
        </w:tc>
        <w:tc>
          <w:tcPr>
            <w:tcW w:w="1440" w:type="dxa"/>
            <w:vAlign w:val="center"/>
          </w:tcPr>
          <w:p w14:paraId="342D2490" w14:textId="77777777" w:rsidR="004B727D" w:rsidRPr="00FB1C92" w:rsidRDefault="00000000">
            <w:pPr>
              <w:jc w:val="center"/>
            </w:pPr>
            <w:r w:rsidRPr="00FB1C92">
              <w:rPr>
                <w:sz w:val="18"/>
              </w:rPr>
              <w:t>1.53</w:t>
            </w:r>
          </w:p>
        </w:tc>
        <w:tc>
          <w:tcPr>
            <w:tcW w:w="2304" w:type="dxa"/>
            <w:vAlign w:val="center"/>
          </w:tcPr>
          <w:p w14:paraId="42E0805A" w14:textId="77777777" w:rsidR="004B727D" w:rsidRPr="00FB1C92" w:rsidRDefault="00000000">
            <w:pPr>
              <w:jc w:val="center"/>
            </w:pPr>
            <w:r w:rsidRPr="00FB1C92">
              <w:rPr>
                <w:sz w:val="18"/>
              </w:rPr>
              <w:t>Sometimes</w:t>
            </w:r>
          </w:p>
        </w:tc>
      </w:tr>
      <w:tr w:rsidR="004B727D" w:rsidRPr="00FB1C92" w14:paraId="45D06A7F" w14:textId="77777777">
        <w:trPr>
          <w:cantSplit/>
          <w:jc w:val="center"/>
        </w:trPr>
        <w:tc>
          <w:tcPr>
            <w:tcW w:w="5040" w:type="dxa"/>
            <w:vAlign w:val="center"/>
          </w:tcPr>
          <w:p w14:paraId="1FB09B1F" w14:textId="77777777" w:rsidR="004B727D" w:rsidRPr="00FB1C92" w:rsidRDefault="00000000">
            <w:r w:rsidRPr="00FB1C92">
              <w:rPr>
                <w:sz w:val="18"/>
              </w:rPr>
              <w:t>I communicate regularly with parents about their child’s progress.</w:t>
            </w:r>
          </w:p>
        </w:tc>
        <w:tc>
          <w:tcPr>
            <w:tcW w:w="1440" w:type="dxa"/>
            <w:vAlign w:val="center"/>
          </w:tcPr>
          <w:p w14:paraId="553BB97F" w14:textId="77777777" w:rsidR="004B727D" w:rsidRPr="00FB1C92" w:rsidRDefault="00000000">
            <w:pPr>
              <w:jc w:val="center"/>
            </w:pPr>
            <w:r w:rsidRPr="00FB1C92">
              <w:rPr>
                <w:sz w:val="18"/>
              </w:rPr>
              <w:t>3.07</w:t>
            </w:r>
          </w:p>
        </w:tc>
        <w:tc>
          <w:tcPr>
            <w:tcW w:w="1440" w:type="dxa"/>
            <w:vAlign w:val="center"/>
          </w:tcPr>
          <w:p w14:paraId="6F4810AE" w14:textId="77777777" w:rsidR="004B727D" w:rsidRPr="00FB1C92" w:rsidRDefault="00000000">
            <w:pPr>
              <w:jc w:val="center"/>
            </w:pPr>
            <w:r w:rsidRPr="00FB1C92">
              <w:rPr>
                <w:sz w:val="18"/>
              </w:rPr>
              <w:t>1.62</w:t>
            </w:r>
          </w:p>
        </w:tc>
        <w:tc>
          <w:tcPr>
            <w:tcW w:w="2304" w:type="dxa"/>
            <w:vAlign w:val="center"/>
          </w:tcPr>
          <w:p w14:paraId="3AB4D15B" w14:textId="77777777" w:rsidR="004B727D" w:rsidRPr="00FB1C92" w:rsidRDefault="00000000">
            <w:pPr>
              <w:jc w:val="center"/>
            </w:pPr>
            <w:r w:rsidRPr="00FB1C92">
              <w:rPr>
                <w:sz w:val="18"/>
              </w:rPr>
              <w:t>Sometimes</w:t>
            </w:r>
          </w:p>
        </w:tc>
      </w:tr>
      <w:tr w:rsidR="004B727D" w:rsidRPr="00FB1C92" w14:paraId="3098FE30" w14:textId="77777777">
        <w:trPr>
          <w:cantSplit/>
          <w:jc w:val="center"/>
        </w:trPr>
        <w:tc>
          <w:tcPr>
            <w:tcW w:w="5040" w:type="dxa"/>
            <w:vAlign w:val="center"/>
          </w:tcPr>
          <w:p w14:paraId="67926D31" w14:textId="77777777" w:rsidR="004B727D" w:rsidRPr="00FB1C92" w:rsidRDefault="00000000">
            <w:r w:rsidRPr="00FB1C92">
              <w:rPr>
                <w:sz w:val="18"/>
              </w:rPr>
              <w:t>I advocate for inclusive education practices within my school.</w:t>
            </w:r>
          </w:p>
        </w:tc>
        <w:tc>
          <w:tcPr>
            <w:tcW w:w="1440" w:type="dxa"/>
            <w:vAlign w:val="center"/>
          </w:tcPr>
          <w:p w14:paraId="7773CF95" w14:textId="77777777" w:rsidR="004B727D" w:rsidRPr="00FB1C92" w:rsidRDefault="00000000">
            <w:pPr>
              <w:jc w:val="center"/>
            </w:pPr>
            <w:r w:rsidRPr="00FB1C92">
              <w:rPr>
                <w:sz w:val="18"/>
              </w:rPr>
              <w:t>3.01</w:t>
            </w:r>
          </w:p>
        </w:tc>
        <w:tc>
          <w:tcPr>
            <w:tcW w:w="1440" w:type="dxa"/>
            <w:vAlign w:val="center"/>
          </w:tcPr>
          <w:p w14:paraId="30EF7EB7" w14:textId="77777777" w:rsidR="004B727D" w:rsidRPr="00FB1C92" w:rsidRDefault="00000000">
            <w:pPr>
              <w:jc w:val="center"/>
            </w:pPr>
            <w:r w:rsidRPr="00FB1C92">
              <w:rPr>
                <w:sz w:val="18"/>
              </w:rPr>
              <w:t>1.56</w:t>
            </w:r>
          </w:p>
        </w:tc>
        <w:tc>
          <w:tcPr>
            <w:tcW w:w="2304" w:type="dxa"/>
            <w:vAlign w:val="center"/>
          </w:tcPr>
          <w:p w14:paraId="6EDD086C" w14:textId="77777777" w:rsidR="004B727D" w:rsidRPr="00FB1C92" w:rsidRDefault="00000000">
            <w:pPr>
              <w:jc w:val="center"/>
            </w:pPr>
            <w:r w:rsidRPr="00FB1C92">
              <w:rPr>
                <w:sz w:val="18"/>
              </w:rPr>
              <w:t>Sometimes</w:t>
            </w:r>
          </w:p>
        </w:tc>
      </w:tr>
      <w:tr w:rsidR="004B727D" w:rsidRPr="00FB1C92" w14:paraId="419D56E4" w14:textId="77777777">
        <w:trPr>
          <w:cantSplit/>
          <w:jc w:val="center"/>
        </w:trPr>
        <w:tc>
          <w:tcPr>
            <w:tcW w:w="5040" w:type="dxa"/>
            <w:vAlign w:val="center"/>
          </w:tcPr>
          <w:p w14:paraId="785C4117" w14:textId="77777777" w:rsidR="004B727D" w:rsidRPr="00FB1C92" w:rsidRDefault="00000000">
            <w:r w:rsidRPr="00FB1C92">
              <w:rPr>
                <w:b/>
                <w:sz w:val="18"/>
              </w:rPr>
              <w:lastRenderedPageBreak/>
              <w:t>Overall Weighted Mean</w:t>
            </w:r>
          </w:p>
        </w:tc>
        <w:tc>
          <w:tcPr>
            <w:tcW w:w="1440" w:type="dxa"/>
            <w:vAlign w:val="center"/>
          </w:tcPr>
          <w:p w14:paraId="0639FE67" w14:textId="77777777" w:rsidR="004B727D" w:rsidRPr="00FB1C92" w:rsidRDefault="00000000">
            <w:pPr>
              <w:jc w:val="center"/>
            </w:pPr>
            <w:r w:rsidRPr="00FB1C92">
              <w:rPr>
                <w:sz w:val="18"/>
              </w:rPr>
              <w:t>3.07</w:t>
            </w:r>
          </w:p>
        </w:tc>
        <w:tc>
          <w:tcPr>
            <w:tcW w:w="1440" w:type="dxa"/>
            <w:vAlign w:val="center"/>
          </w:tcPr>
          <w:p w14:paraId="79E17062" w14:textId="77777777" w:rsidR="004B727D" w:rsidRPr="00FB1C92" w:rsidRDefault="00000000">
            <w:pPr>
              <w:jc w:val="center"/>
            </w:pPr>
            <w:r w:rsidRPr="00FB1C92">
              <w:rPr>
                <w:sz w:val="18"/>
              </w:rPr>
              <w:t>1.6</w:t>
            </w:r>
          </w:p>
        </w:tc>
        <w:tc>
          <w:tcPr>
            <w:tcW w:w="2304" w:type="dxa"/>
            <w:vAlign w:val="center"/>
          </w:tcPr>
          <w:p w14:paraId="58A15DEE" w14:textId="77777777" w:rsidR="004B727D" w:rsidRPr="00FB1C92" w:rsidRDefault="00000000">
            <w:pPr>
              <w:jc w:val="center"/>
            </w:pPr>
            <w:r w:rsidRPr="00FB1C92">
              <w:rPr>
                <w:sz w:val="18"/>
              </w:rPr>
              <w:t>Sometimes</w:t>
            </w:r>
          </w:p>
        </w:tc>
      </w:tr>
    </w:tbl>
    <w:p w14:paraId="4C1B4417" w14:textId="77777777" w:rsidR="004B727D" w:rsidRPr="00FB1C92" w:rsidRDefault="004B727D">
      <w:pPr>
        <w:spacing w:after="40"/>
      </w:pPr>
    </w:p>
    <w:p w14:paraId="4D100956" w14:textId="77777777" w:rsidR="004B727D" w:rsidRPr="00FB1C92" w:rsidRDefault="00000000">
      <w:pPr>
        <w:pStyle w:val="Heading2"/>
        <w:spacing w:before="120" w:after="80"/>
      </w:pPr>
      <w:r w:rsidRPr="00FB1C92">
        <w:rPr>
          <w:rFonts w:ascii="Times New Roman" w:hAnsi="Times New Roman"/>
        </w:rPr>
        <w:t>3.10. Significant Relationship Between Knowledge, Attitude, and Practice</w:t>
      </w:r>
    </w:p>
    <w:p w14:paraId="7B43000E" w14:textId="77777777" w:rsidR="004B727D" w:rsidRPr="00FB1C92" w:rsidRDefault="00000000">
      <w:pPr>
        <w:spacing w:after="80" w:line="252" w:lineRule="auto"/>
        <w:ind w:firstLine="360"/>
      </w:pPr>
      <w:r>
        <w:t>Spearman</w:t>
      </w:r>
      <w:r>
        <w:rPr>
          <w:highlight w:val="yellow"/>
        </w:rPr>
        <w:t>’s</w:t>
      </w:r>
      <w:r>
        <w:t xml:space="preserve"> rank-order correlation revealed strong positive relationships between Knowledge and Attitude (r = .923), Knowledge and Practices (r = .932), and Attitude and Practices (r = .938), all significant at p &lt; .001. The null hypothesis was rejected. Cognitive understanding, affective disposition, and instructional execution operate synchronously; elevating theoretical knowledge naturally enhances teacher attitudes and refines practical implementation.</w:t>
      </w:r>
    </w:p>
    <w:p w14:paraId="546614CB" w14:textId="77777777" w:rsidR="004B727D" w:rsidRPr="00FB1C92" w:rsidRDefault="00000000">
      <w:pPr>
        <w:spacing w:after="80" w:line="252" w:lineRule="auto"/>
        <w:ind w:firstLine="360"/>
      </w:pPr>
      <w:r>
        <w:t>The very high correlations observed here are directionally consistent with literature linking attitudes and self-efficacy, but their magnitude should not be interpreted as evidence of causation. Meta-analytic and empirical studies support positive associations among efficacy, attitudes, and inclusive behavio</w:t>
      </w:r>
      <w:r>
        <w:rPr>
          <w:highlight w:val="yellow"/>
        </w:rPr>
        <w:t>u</w:t>
      </w:r>
      <w:r>
        <w:t>r, while also emphasi</w:t>
      </w:r>
      <w:r>
        <w:rPr>
          <w:highlight w:val="yellow"/>
        </w:rPr>
        <w:t>s</w:t>
      </w:r>
      <w:r>
        <w:t>ing the influence of school climate and experience (Yada et al., 2022; Azevedo et al., 2025; Avramidis et al., 2019).</w:t>
      </w:r>
    </w:p>
    <w:p w14:paraId="6B388563" w14:textId="77777777" w:rsidR="004B727D" w:rsidRPr="00FB1C92" w:rsidRDefault="00000000">
      <w:pPr>
        <w:spacing w:before="40" w:after="40"/>
      </w:pPr>
      <w:r w:rsidRPr="00FB1C92">
        <w:rPr>
          <w:b/>
          <w:sz w:val="20"/>
        </w:rPr>
        <w:t>Table 10. Significant Relationship Between Teacher’s Knowledge, Attitude and Practice in Implementing Inclusive Education</w:t>
      </w:r>
    </w:p>
    <w:tbl>
      <w:tblPr>
        <w:tblStyle w:val="TableGrid"/>
        <w:tblW w:w="0" w:type="auto"/>
        <w:jc w:val="center"/>
        <w:tblLook w:val="04A0" w:firstRow="1" w:lastRow="0" w:firstColumn="1" w:lastColumn="0" w:noHBand="0" w:noVBand="1"/>
      </w:tblPr>
      <w:tblGrid>
        <w:gridCol w:w="2160"/>
        <w:gridCol w:w="2592"/>
        <w:gridCol w:w="2592"/>
        <w:gridCol w:w="2592"/>
      </w:tblGrid>
      <w:tr w:rsidR="004B727D" w:rsidRPr="00FB1C92" w14:paraId="5E31E468" w14:textId="77777777">
        <w:trPr>
          <w:cantSplit/>
          <w:jc w:val="center"/>
        </w:trPr>
        <w:tc>
          <w:tcPr>
            <w:tcW w:w="2160" w:type="dxa"/>
            <w:shd w:val="clear" w:color="auto" w:fill="D9D9D9"/>
            <w:vAlign w:val="center"/>
          </w:tcPr>
          <w:p w14:paraId="72621867" w14:textId="77777777" w:rsidR="004B727D" w:rsidRPr="00FB1C92" w:rsidRDefault="00000000">
            <w:r w:rsidRPr="00FB1C92">
              <w:rPr>
                <w:b/>
                <w:sz w:val="18"/>
              </w:rPr>
              <w:t>Variables</w:t>
            </w:r>
          </w:p>
        </w:tc>
        <w:tc>
          <w:tcPr>
            <w:tcW w:w="2592" w:type="dxa"/>
            <w:shd w:val="clear" w:color="auto" w:fill="D9D9D9"/>
            <w:vAlign w:val="center"/>
          </w:tcPr>
          <w:p w14:paraId="384F27EC" w14:textId="77777777" w:rsidR="004B727D" w:rsidRPr="00FB1C92" w:rsidRDefault="00000000">
            <w:pPr>
              <w:jc w:val="center"/>
            </w:pPr>
            <w:r w:rsidRPr="00FB1C92">
              <w:rPr>
                <w:b/>
                <w:sz w:val="18"/>
              </w:rPr>
              <w:t>KNOWLEDGE</w:t>
            </w:r>
            <w:r w:rsidRPr="00FB1C92">
              <w:rPr>
                <w:b/>
                <w:sz w:val="18"/>
              </w:rPr>
              <w:br/>
              <w:t>Spearman Correlation Values</w:t>
            </w:r>
          </w:p>
        </w:tc>
        <w:tc>
          <w:tcPr>
            <w:tcW w:w="2592" w:type="dxa"/>
            <w:shd w:val="clear" w:color="auto" w:fill="D9D9D9"/>
            <w:vAlign w:val="center"/>
          </w:tcPr>
          <w:p w14:paraId="4FBB4FFE" w14:textId="77777777" w:rsidR="004B727D" w:rsidRPr="00FB1C92" w:rsidRDefault="00000000">
            <w:pPr>
              <w:jc w:val="center"/>
            </w:pPr>
            <w:r w:rsidRPr="00FB1C92">
              <w:rPr>
                <w:b/>
                <w:sz w:val="18"/>
              </w:rPr>
              <w:t>ATTITUDE</w:t>
            </w:r>
            <w:r w:rsidRPr="00FB1C92">
              <w:rPr>
                <w:b/>
                <w:sz w:val="18"/>
              </w:rPr>
              <w:br/>
              <w:t>Spearman Correlation Values</w:t>
            </w:r>
          </w:p>
        </w:tc>
        <w:tc>
          <w:tcPr>
            <w:tcW w:w="2592" w:type="dxa"/>
            <w:shd w:val="clear" w:color="auto" w:fill="D9D9D9"/>
            <w:vAlign w:val="center"/>
          </w:tcPr>
          <w:p w14:paraId="5FF89325" w14:textId="77777777" w:rsidR="004B727D" w:rsidRPr="00FB1C92" w:rsidRDefault="00000000">
            <w:pPr>
              <w:jc w:val="center"/>
            </w:pPr>
            <w:r w:rsidRPr="00FB1C92">
              <w:rPr>
                <w:b/>
                <w:sz w:val="18"/>
              </w:rPr>
              <w:t>PRACTICES</w:t>
            </w:r>
            <w:r w:rsidRPr="00FB1C92">
              <w:rPr>
                <w:b/>
                <w:sz w:val="18"/>
              </w:rPr>
              <w:br/>
              <w:t>Spearman Correlation Values</w:t>
            </w:r>
          </w:p>
        </w:tc>
      </w:tr>
      <w:tr w:rsidR="004B727D" w:rsidRPr="00FB1C92" w14:paraId="550B1B9C" w14:textId="77777777">
        <w:trPr>
          <w:cantSplit/>
          <w:jc w:val="center"/>
        </w:trPr>
        <w:tc>
          <w:tcPr>
            <w:tcW w:w="2160" w:type="dxa"/>
            <w:vAlign w:val="center"/>
          </w:tcPr>
          <w:p w14:paraId="3B144E30" w14:textId="77777777" w:rsidR="004B727D" w:rsidRPr="00FB1C92" w:rsidRDefault="00000000">
            <w:r w:rsidRPr="00FB1C92">
              <w:rPr>
                <w:sz w:val="18"/>
              </w:rPr>
              <w:t>KNOWLEDGE</w:t>
            </w:r>
          </w:p>
        </w:tc>
        <w:tc>
          <w:tcPr>
            <w:tcW w:w="2592" w:type="dxa"/>
            <w:vAlign w:val="center"/>
          </w:tcPr>
          <w:p w14:paraId="15084A34" w14:textId="77777777" w:rsidR="004B727D" w:rsidRPr="00FB1C92" w:rsidRDefault="00000000">
            <w:pPr>
              <w:jc w:val="center"/>
            </w:pPr>
            <w:r w:rsidRPr="00FB1C92">
              <w:rPr>
                <w:sz w:val="18"/>
              </w:rPr>
              <w:t>1</w:t>
            </w:r>
          </w:p>
        </w:tc>
        <w:tc>
          <w:tcPr>
            <w:tcW w:w="2592" w:type="dxa"/>
            <w:vAlign w:val="center"/>
          </w:tcPr>
          <w:p w14:paraId="7A135A4B" w14:textId="77777777" w:rsidR="004B727D" w:rsidRPr="00FB1C92" w:rsidRDefault="00000000">
            <w:pPr>
              <w:jc w:val="center"/>
            </w:pPr>
            <w:r w:rsidRPr="00FB1C92">
              <w:rPr>
                <w:sz w:val="18"/>
              </w:rPr>
              <w:t>.923**</w:t>
            </w:r>
          </w:p>
        </w:tc>
        <w:tc>
          <w:tcPr>
            <w:tcW w:w="2592" w:type="dxa"/>
            <w:vAlign w:val="center"/>
          </w:tcPr>
          <w:p w14:paraId="537BF24B" w14:textId="77777777" w:rsidR="004B727D" w:rsidRPr="00FB1C92" w:rsidRDefault="00000000">
            <w:pPr>
              <w:jc w:val="center"/>
            </w:pPr>
            <w:r w:rsidRPr="00FB1C92">
              <w:rPr>
                <w:sz w:val="18"/>
              </w:rPr>
              <w:t>.932**</w:t>
            </w:r>
          </w:p>
        </w:tc>
      </w:tr>
      <w:tr w:rsidR="004B727D" w:rsidRPr="00FB1C92" w14:paraId="1DBA62FF" w14:textId="77777777">
        <w:trPr>
          <w:cantSplit/>
          <w:jc w:val="center"/>
        </w:trPr>
        <w:tc>
          <w:tcPr>
            <w:tcW w:w="2160" w:type="dxa"/>
            <w:vAlign w:val="center"/>
          </w:tcPr>
          <w:p w14:paraId="262F0CE2" w14:textId="77777777" w:rsidR="004B727D" w:rsidRPr="00FB1C92" w:rsidRDefault="00000000">
            <w:r w:rsidRPr="00FB1C92">
              <w:rPr>
                <w:sz w:val="18"/>
              </w:rPr>
              <w:t>ATTITUDE</w:t>
            </w:r>
          </w:p>
        </w:tc>
        <w:tc>
          <w:tcPr>
            <w:tcW w:w="2592" w:type="dxa"/>
            <w:vAlign w:val="center"/>
          </w:tcPr>
          <w:p w14:paraId="760E1270" w14:textId="77777777" w:rsidR="004B727D" w:rsidRPr="00FB1C92" w:rsidRDefault="00000000">
            <w:pPr>
              <w:jc w:val="center"/>
            </w:pPr>
            <w:r w:rsidRPr="00FB1C92">
              <w:rPr>
                <w:sz w:val="18"/>
              </w:rPr>
              <w:t>.923**</w:t>
            </w:r>
          </w:p>
        </w:tc>
        <w:tc>
          <w:tcPr>
            <w:tcW w:w="2592" w:type="dxa"/>
            <w:vAlign w:val="center"/>
          </w:tcPr>
          <w:p w14:paraId="14E658D0" w14:textId="77777777" w:rsidR="004B727D" w:rsidRPr="00FB1C92" w:rsidRDefault="00000000">
            <w:pPr>
              <w:jc w:val="center"/>
            </w:pPr>
            <w:r w:rsidRPr="00FB1C92">
              <w:rPr>
                <w:sz w:val="18"/>
              </w:rPr>
              <w:t>1</w:t>
            </w:r>
          </w:p>
        </w:tc>
        <w:tc>
          <w:tcPr>
            <w:tcW w:w="2592" w:type="dxa"/>
            <w:vAlign w:val="center"/>
          </w:tcPr>
          <w:p w14:paraId="63E9DC6E" w14:textId="77777777" w:rsidR="004B727D" w:rsidRPr="00FB1C92" w:rsidRDefault="00000000">
            <w:pPr>
              <w:jc w:val="center"/>
            </w:pPr>
            <w:r w:rsidRPr="00FB1C92">
              <w:rPr>
                <w:sz w:val="18"/>
              </w:rPr>
              <w:t>.938**</w:t>
            </w:r>
          </w:p>
        </w:tc>
      </w:tr>
      <w:tr w:rsidR="004B727D" w:rsidRPr="00FB1C92" w14:paraId="3A69337E" w14:textId="77777777">
        <w:trPr>
          <w:cantSplit/>
          <w:jc w:val="center"/>
        </w:trPr>
        <w:tc>
          <w:tcPr>
            <w:tcW w:w="2160" w:type="dxa"/>
            <w:vAlign w:val="center"/>
          </w:tcPr>
          <w:p w14:paraId="12748DDB" w14:textId="77777777" w:rsidR="004B727D" w:rsidRPr="00FB1C92" w:rsidRDefault="00000000">
            <w:r w:rsidRPr="00FB1C92">
              <w:rPr>
                <w:sz w:val="18"/>
              </w:rPr>
              <w:t>PRACTICES</w:t>
            </w:r>
          </w:p>
        </w:tc>
        <w:tc>
          <w:tcPr>
            <w:tcW w:w="2592" w:type="dxa"/>
            <w:vAlign w:val="center"/>
          </w:tcPr>
          <w:p w14:paraId="1C72CD66" w14:textId="77777777" w:rsidR="004B727D" w:rsidRPr="00FB1C92" w:rsidRDefault="00000000">
            <w:pPr>
              <w:jc w:val="center"/>
            </w:pPr>
            <w:r w:rsidRPr="00FB1C92">
              <w:rPr>
                <w:sz w:val="18"/>
              </w:rPr>
              <w:t>.932**</w:t>
            </w:r>
          </w:p>
        </w:tc>
        <w:tc>
          <w:tcPr>
            <w:tcW w:w="2592" w:type="dxa"/>
            <w:vAlign w:val="center"/>
          </w:tcPr>
          <w:p w14:paraId="7B3E766D" w14:textId="77777777" w:rsidR="004B727D" w:rsidRPr="00FB1C92" w:rsidRDefault="00000000">
            <w:pPr>
              <w:jc w:val="center"/>
            </w:pPr>
            <w:r w:rsidRPr="00FB1C92">
              <w:rPr>
                <w:sz w:val="18"/>
              </w:rPr>
              <w:t>.938**</w:t>
            </w:r>
          </w:p>
        </w:tc>
        <w:tc>
          <w:tcPr>
            <w:tcW w:w="2592" w:type="dxa"/>
            <w:vAlign w:val="center"/>
          </w:tcPr>
          <w:p w14:paraId="26523287" w14:textId="77777777" w:rsidR="004B727D" w:rsidRPr="00FB1C92" w:rsidRDefault="00000000">
            <w:pPr>
              <w:jc w:val="center"/>
            </w:pPr>
            <w:r w:rsidRPr="00FB1C92">
              <w:rPr>
                <w:sz w:val="18"/>
              </w:rPr>
              <w:t>1</w:t>
            </w:r>
          </w:p>
        </w:tc>
      </w:tr>
    </w:tbl>
    <w:p w14:paraId="70E9496E" w14:textId="77777777" w:rsidR="004B727D" w:rsidRPr="00FB1C92" w:rsidRDefault="004B727D">
      <w:pPr>
        <w:spacing w:after="40"/>
      </w:pPr>
    </w:p>
    <w:p w14:paraId="40B2E6F0" w14:textId="77777777" w:rsidR="004B727D" w:rsidRPr="00FB1C92" w:rsidRDefault="00000000">
      <w:pPr>
        <w:spacing w:after="120" w:line="252" w:lineRule="auto"/>
      </w:pPr>
      <w:r w:rsidRPr="00FB1C92">
        <w:t>Legend: * significant    ** highly significant    ns-not significant</w:t>
      </w:r>
    </w:p>
    <w:p w14:paraId="2A526745" w14:textId="77777777" w:rsidR="004B727D" w:rsidRPr="00FB1C92" w:rsidRDefault="00000000">
      <w:pPr>
        <w:pStyle w:val="Heading2"/>
        <w:spacing w:before="120" w:after="80"/>
      </w:pPr>
      <w:r w:rsidRPr="00FB1C92">
        <w:rPr>
          <w:rFonts w:ascii="Times New Roman" w:hAnsi="Times New Roman"/>
        </w:rPr>
        <w:t>3.11. Significant Difference Between KAP and Demographic Profile</w:t>
      </w:r>
    </w:p>
    <w:p w14:paraId="365092FD" w14:textId="77777777" w:rsidR="004B727D" w:rsidRPr="00FB1C92" w:rsidRDefault="00000000">
      <w:pPr>
        <w:spacing w:after="80" w:line="252" w:lineRule="auto"/>
        <w:ind w:firstLine="360"/>
      </w:pPr>
      <w:r>
        <w:t>Kruskal</w:t>
      </w:r>
      <w:r>
        <w:rPr>
          <w:highlight w:val="yellow"/>
        </w:rPr>
        <w:t>–</w:t>
      </w:r>
      <w:r>
        <w:t>Wallis test results showed no significant differences in KAP across Age (p</w:t>
      </w:r>
      <w:r>
        <w:rPr>
          <w:highlight w:val="yellow"/>
        </w:rPr>
        <w:t xml:space="preserve"> </w:t>
      </w:r>
      <w:r>
        <w:t>=</w:t>
      </w:r>
      <w:r>
        <w:rPr>
          <w:highlight w:val="yellow"/>
        </w:rPr>
        <w:t xml:space="preserve"> </w:t>
      </w:r>
      <w:r>
        <w:t>.256 to .531), Sex (p = .624 to .850), Educational Attainment (p = .626 to .788), or Teaching Experience (p = .672 to .957).</w:t>
      </w:r>
    </w:p>
    <w:p w14:paraId="4C23D458" w14:textId="77777777" w:rsidR="004B727D" w:rsidRPr="00FB1C92" w:rsidRDefault="00000000">
      <w:pPr>
        <w:spacing w:after="80" w:line="252" w:lineRule="auto"/>
        <w:ind w:firstLine="360"/>
      </w:pPr>
      <w:r>
        <w:t>However, Grade Level Handled showed significant differences across Knowledge (p = .049), Attitude (p = .044), and Practices (p = .012). Trainings Attended showed a significant difference for Knowledge (p = .040), but not for Attitude (p = .136) or Practices (p</w:t>
      </w:r>
      <w:r>
        <w:rPr>
          <w:highlight w:val="yellow"/>
        </w:rPr>
        <w:t xml:space="preserve"> </w:t>
      </w:r>
      <w:r>
        <w:t>=</w:t>
      </w:r>
      <w:r>
        <w:rPr>
          <w:highlight w:val="yellow"/>
        </w:rPr>
        <w:t xml:space="preserve"> </w:t>
      </w:r>
      <w:r>
        <w:t>.134). These results indicate that baseline KAP is uniform across general demographics, but specific grade-level demands and speciali</w:t>
      </w:r>
      <w:r>
        <w:rPr>
          <w:highlight w:val="yellow"/>
        </w:rPr>
        <w:t>s</w:t>
      </w:r>
      <w:r>
        <w:t>ed training directly drive variations in inclusive competence (Adigun, 2021).</w:t>
      </w:r>
    </w:p>
    <w:p w14:paraId="1596050B" w14:textId="77777777" w:rsidR="004B727D" w:rsidRPr="00FB1C92" w:rsidRDefault="00000000">
      <w:pPr>
        <w:spacing w:after="80" w:line="252" w:lineRule="auto"/>
        <w:ind w:firstLine="360"/>
      </w:pPr>
      <w:r w:rsidRPr="00FB1C92">
        <w:t>The demographic comparison should therefore be interpreted in light of mixed international evidence. Training, school level, and direct experience with inclusion have shown significant associations in some settings, whereas age, gender, educational level, and career length have produced inconsistent effects across studies, indicating that local context may moderate these relationships (Yada et al., 2018; Ediyanto &amp; Kawai, 2023; Mosia &amp; Kotelo, 2024).</w:t>
      </w:r>
    </w:p>
    <w:p w14:paraId="374C3F01" w14:textId="77777777" w:rsidR="004B727D" w:rsidRPr="00FB1C92" w:rsidRDefault="00000000">
      <w:pPr>
        <w:spacing w:before="40" w:after="40"/>
      </w:pPr>
      <w:r w:rsidRPr="00FB1C92">
        <w:rPr>
          <w:b/>
          <w:sz w:val="20"/>
        </w:rPr>
        <w:t>Table 11. Significant Difference Between the Teachers’ Knowledge, Attitude and Practice and their Demographic Profile</w:t>
      </w:r>
    </w:p>
    <w:tbl>
      <w:tblPr>
        <w:tblStyle w:val="TableGrid"/>
        <w:tblW w:w="0" w:type="auto"/>
        <w:jc w:val="center"/>
        <w:tblLook w:val="04A0" w:firstRow="1" w:lastRow="0" w:firstColumn="1" w:lastColumn="0" w:noHBand="0" w:noVBand="1"/>
      </w:tblPr>
      <w:tblGrid>
        <w:gridCol w:w="4752"/>
        <w:gridCol w:w="1728"/>
        <w:gridCol w:w="1728"/>
        <w:gridCol w:w="1728"/>
      </w:tblGrid>
      <w:tr w:rsidR="004B727D" w:rsidRPr="00FB1C92" w14:paraId="163437B0" w14:textId="77777777">
        <w:trPr>
          <w:cantSplit/>
          <w:jc w:val="center"/>
        </w:trPr>
        <w:tc>
          <w:tcPr>
            <w:tcW w:w="4752" w:type="dxa"/>
            <w:shd w:val="clear" w:color="auto" w:fill="D9D9D9"/>
            <w:vAlign w:val="center"/>
          </w:tcPr>
          <w:p w14:paraId="0319D233" w14:textId="77777777" w:rsidR="004B727D" w:rsidRPr="00FB1C92" w:rsidRDefault="00000000">
            <w:r w:rsidRPr="00FB1C92">
              <w:rPr>
                <w:b/>
                <w:sz w:val="18"/>
              </w:rPr>
              <w:t>Variables</w:t>
            </w:r>
          </w:p>
        </w:tc>
        <w:tc>
          <w:tcPr>
            <w:tcW w:w="1728" w:type="dxa"/>
            <w:shd w:val="clear" w:color="auto" w:fill="D9D9D9"/>
            <w:vAlign w:val="center"/>
          </w:tcPr>
          <w:p w14:paraId="10A190EC" w14:textId="77777777" w:rsidR="004B727D" w:rsidRPr="00FB1C92" w:rsidRDefault="00000000">
            <w:pPr>
              <w:jc w:val="center"/>
            </w:pPr>
            <w:r w:rsidRPr="00FB1C92">
              <w:rPr>
                <w:b/>
                <w:sz w:val="18"/>
              </w:rPr>
              <w:t>KNOWLEDGE</w:t>
            </w:r>
          </w:p>
        </w:tc>
        <w:tc>
          <w:tcPr>
            <w:tcW w:w="1728" w:type="dxa"/>
            <w:shd w:val="clear" w:color="auto" w:fill="D9D9D9"/>
            <w:vAlign w:val="center"/>
          </w:tcPr>
          <w:p w14:paraId="21416F87" w14:textId="77777777" w:rsidR="004B727D" w:rsidRPr="00FB1C92" w:rsidRDefault="00000000">
            <w:pPr>
              <w:jc w:val="center"/>
            </w:pPr>
            <w:r w:rsidRPr="00FB1C92">
              <w:rPr>
                <w:b/>
                <w:sz w:val="18"/>
              </w:rPr>
              <w:t>ATTITUDE</w:t>
            </w:r>
          </w:p>
        </w:tc>
        <w:tc>
          <w:tcPr>
            <w:tcW w:w="1728" w:type="dxa"/>
            <w:shd w:val="clear" w:color="auto" w:fill="D9D9D9"/>
            <w:vAlign w:val="center"/>
          </w:tcPr>
          <w:p w14:paraId="66604497" w14:textId="77777777" w:rsidR="004B727D" w:rsidRPr="00FB1C92" w:rsidRDefault="00000000">
            <w:pPr>
              <w:jc w:val="center"/>
            </w:pPr>
            <w:r w:rsidRPr="00FB1C92">
              <w:rPr>
                <w:b/>
                <w:sz w:val="18"/>
              </w:rPr>
              <w:t>PRACTICES</w:t>
            </w:r>
          </w:p>
        </w:tc>
      </w:tr>
      <w:tr w:rsidR="004B727D" w:rsidRPr="00FB1C92" w14:paraId="0B27AE76" w14:textId="77777777">
        <w:trPr>
          <w:cantSplit/>
          <w:jc w:val="center"/>
        </w:trPr>
        <w:tc>
          <w:tcPr>
            <w:tcW w:w="4752" w:type="dxa"/>
            <w:vAlign w:val="center"/>
          </w:tcPr>
          <w:p w14:paraId="6C4924D0" w14:textId="77777777" w:rsidR="004B727D" w:rsidRPr="00FB1C92" w:rsidRDefault="00000000">
            <w:r w:rsidRPr="00FB1C92">
              <w:rPr>
                <w:sz w:val="18"/>
              </w:rPr>
              <w:t>Age</w:t>
            </w:r>
          </w:p>
        </w:tc>
        <w:tc>
          <w:tcPr>
            <w:tcW w:w="1728" w:type="dxa"/>
            <w:vAlign w:val="center"/>
          </w:tcPr>
          <w:p w14:paraId="4D164383" w14:textId="77777777" w:rsidR="004B727D" w:rsidRPr="00FB1C92" w:rsidRDefault="00000000">
            <w:pPr>
              <w:jc w:val="center"/>
            </w:pPr>
            <w:r w:rsidRPr="00FB1C92">
              <w:rPr>
                <w:sz w:val="18"/>
              </w:rPr>
              <w:t>0.497</w:t>
            </w:r>
          </w:p>
        </w:tc>
        <w:tc>
          <w:tcPr>
            <w:tcW w:w="1728" w:type="dxa"/>
            <w:vAlign w:val="center"/>
          </w:tcPr>
          <w:p w14:paraId="6A28CD7B" w14:textId="77777777" w:rsidR="004B727D" w:rsidRPr="00FB1C92" w:rsidRDefault="00000000">
            <w:pPr>
              <w:jc w:val="center"/>
            </w:pPr>
            <w:r w:rsidRPr="00FB1C92">
              <w:rPr>
                <w:sz w:val="18"/>
              </w:rPr>
              <w:t>0.531</w:t>
            </w:r>
          </w:p>
        </w:tc>
        <w:tc>
          <w:tcPr>
            <w:tcW w:w="1728" w:type="dxa"/>
            <w:vAlign w:val="center"/>
          </w:tcPr>
          <w:p w14:paraId="3A5FE02B" w14:textId="77777777" w:rsidR="004B727D" w:rsidRPr="00FB1C92" w:rsidRDefault="00000000">
            <w:pPr>
              <w:jc w:val="center"/>
            </w:pPr>
            <w:r w:rsidRPr="00FB1C92">
              <w:rPr>
                <w:sz w:val="18"/>
              </w:rPr>
              <w:t>0.256</w:t>
            </w:r>
          </w:p>
        </w:tc>
      </w:tr>
      <w:tr w:rsidR="004B727D" w:rsidRPr="00FB1C92" w14:paraId="232ECD82" w14:textId="77777777">
        <w:trPr>
          <w:cantSplit/>
          <w:jc w:val="center"/>
        </w:trPr>
        <w:tc>
          <w:tcPr>
            <w:tcW w:w="4752" w:type="dxa"/>
            <w:vAlign w:val="center"/>
          </w:tcPr>
          <w:p w14:paraId="0C5C9A5F" w14:textId="77777777" w:rsidR="004B727D" w:rsidRPr="00FB1C92" w:rsidRDefault="00000000">
            <w:r w:rsidRPr="00FB1C92">
              <w:rPr>
                <w:sz w:val="18"/>
              </w:rPr>
              <w:t>Sex</w:t>
            </w:r>
          </w:p>
        </w:tc>
        <w:tc>
          <w:tcPr>
            <w:tcW w:w="1728" w:type="dxa"/>
            <w:vAlign w:val="center"/>
          </w:tcPr>
          <w:p w14:paraId="579AD626" w14:textId="77777777" w:rsidR="004B727D" w:rsidRPr="00FB1C92" w:rsidRDefault="00000000">
            <w:pPr>
              <w:jc w:val="center"/>
            </w:pPr>
            <w:r w:rsidRPr="00FB1C92">
              <w:rPr>
                <w:sz w:val="18"/>
              </w:rPr>
              <w:t>0.624</w:t>
            </w:r>
          </w:p>
        </w:tc>
        <w:tc>
          <w:tcPr>
            <w:tcW w:w="1728" w:type="dxa"/>
            <w:vAlign w:val="center"/>
          </w:tcPr>
          <w:p w14:paraId="6A164D03" w14:textId="77777777" w:rsidR="004B727D" w:rsidRPr="00FB1C92" w:rsidRDefault="00000000">
            <w:pPr>
              <w:jc w:val="center"/>
            </w:pPr>
            <w:r w:rsidRPr="00FB1C92">
              <w:rPr>
                <w:sz w:val="18"/>
              </w:rPr>
              <w:t>0.85</w:t>
            </w:r>
          </w:p>
        </w:tc>
        <w:tc>
          <w:tcPr>
            <w:tcW w:w="1728" w:type="dxa"/>
            <w:vAlign w:val="center"/>
          </w:tcPr>
          <w:p w14:paraId="74956ACA" w14:textId="77777777" w:rsidR="004B727D" w:rsidRPr="00FB1C92" w:rsidRDefault="00000000">
            <w:pPr>
              <w:jc w:val="center"/>
            </w:pPr>
            <w:r w:rsidRPr="00FB1C92">
              <w:rPr>
                <w:sz w:val="18"/>
              </w:rPr>
              <w:t>0.63</w:t>
            </w:r>
          </w:p>
        </w:tc>
      </w:tr>
      <w:tr w:rsidR="004B727D" w:rsidRPr="00FB1C92" w14:paraId="6D013737" w14:textId="77777777">
        <w:trPr>
          <w:cantSplit/>
          <w:jc w:val="center"/>
        </w:trPr>
        <w:tc>
          <w:tcPr>
            <w:tcW w:w="4752" w:type="dxa"/>
            <w:vAlign w:val="center"/>
          </w:tcPr>
          <w:p w14:paraId="558EAD19" w14:textId="77777777" w:rsidR="004B727D" w:rsidRPr="00FB1C92" w:rsidRDefault="00000000">
            <w:r w:rsidRPr="00FB1C92">
              <w:rPr>
                <w:sz w:val="18"/>
              </w:rPr>
              <w:t>Highest Educational Attainment</w:t>
            </w:r>
          </w:p>
        </w:tc>
        <w:tc>
          <w:tcPr>
            <w:tcW w:w="1728" w:type="dxa"/>
            <w:vAlign w:val="center"/>
          </w:tcPr>
          <w:p w14:paraId="5D936CC0" w14:textId="77777777" w:rsidR="004B727D" w:rsidRPr="00FB1C92" w:rsidRDefault="00000000">
            <w:pPr>
              <w:jc w:val="center"/>
            </w:pPr>
            <w:r w:rsidRPr="00FB1C92">
              <w:rPr>
                <w:sz w:val="18"/>
              </w:rPr>
              <w:t>0.626</w:t>
            </w:r>
          </w:p>
        </w:tc>
        <w:tc>
          <w:tcPr>
            <w:tcW w:w="1728" w:type="dxa"/>
            <w:vAlign w:val="center"/>
          </w:tcPr>
          <w:p w14:paraId="7BBFE554" w14:textId="77777777" w:rsidR="004B727D" w:rsidRPr="00FB1C92" w:rsidRDefault="00000000">
            <w:pPr>
              <w:jc w:val="center"/>
            </w:pPr>
            <w:r w:rsidRPr="00FB1C92">
              <w:rPr>
                <w:sz w:val="18"/>
              </w:rPr>
              <w:t>0.788</w:t>
            </w:r>
          </w:p>
        </w:tc>
        <w:tc>
          <w:tcPr>
            <w:tcW w:w="1728" w:type="dxa"/>
            <w:vAlign w:val="center"/>
          </w:tcPr>
          <w:p w14:paraId="0BCDB0B8" w14:textId="77777777" w:rsidR="004B727D" w:rsidRPr="00FB1C92" w:rsidRDefault="00000000">
            <w:pPr>
              <w:jc w:val="center"/>
            </w:pPr>
            <w:r w:rsidRPr="00FB1C92">
              <w:rPr>
                <w:sz w:val="18"/>
              </w:rPr>
              <w:t>0.755</w:t>
            </w:r>
          </w:p>
        </w:tc>
      </w:tr>
      <w:tr w:rsidR="004B727D" w:rsidRPr="00FB1C92" w14:paraId="547F3A33" w14:textId="77777777">
        <w:trPr>
          <w:cantSplit/>
          <w:jc w:val="center"/>
        </w:trPr>
        <w:tc>
          <w:tcPr>
            <w:tcW w:w="4752" w:type="dxa"/>
            <w:vAlign w:val="center"/>
          </w:tcPr>
          <w:p w14:paraId="62B037E8" w14:textId="77777777" w:rsidR="004B727D" w:rsidRPr="00FB1C92" w:rsidRDefault="00000000">
            <w:r w:rsidRPr="00FB1C92">
              <w:rPr>
                <w:sz w:val="18"/>
              </w:rPr>
              <w:t>Years in Teaching</w:t>
            </w:r>
          </w:p>
        </w:tc>
        <w:tc>
          <w:tcPr>
            <w:tcW w:w="1728" w:type="dxa"/>
            <w:vAlign w:val="center"/>
          </w:tcPr>
          <w:p w14:paraId="1D5DB419" w14:textId="77777777" w:rsidR="004B727D" w:rsidRPr="00FB1C92" w:rsidRDefault="00000000">
            <w:pPr>
              <w:jc w:val="center"/>
            </w:pPr>
            <w:r w:rsidRPr="00FB1C92">
              <w:rPr>
                <w:sz w:val="18"/>
              </w:rPr>
              <w:t>0.942</w:t>
            </w:r>
          </w:p>
        </w:tc>
        <w:tc>
          <w:tcPr>
            <w:tcW w:w="1728" w:type="dxa"/>
            <w:vAlign w:val="center"/>
          </w:tcPr>
          <w:p w14:paraId="2ED2DD61" w14:textId="77777777" w:rsidR="004B727D" w:rsidRPr="00FB1C92" w:rsidRDefault="00000000">
            <w:pPr>
              <w:jc w:val="center"/>
            </w:pPr>
            <w:r w:rsidRPr="00FB1C92">
              <w:rPr>
                <w:sz w:val="18"/>
              </w:rPr>
              <w:t>0.957</w:t>
            </w:r>
          </w:p>
        </w:tc>
        <w:tc>
          <w:tcPr>
            <w:tcW w:w="1728" w:type="dxa"/>
            <w:vAlign w:val="center"/>
          </w:tcPr>
          <w:p w14:paraId="6A8391DA" w14:textId="77777777" w:rsidR="004B727D" w:rsidRPr="00FB1C92" w:rsidRDefault="00000000">
            <w:pPr>
              <w:jc w:val="center"/>
            </w:pPr>
            <w:r w:rsidRPr="00FB1C92">
              <w:rPr>
                <w:sz w:val="18"/>
              </w:rPr>
              <w:t>0.672</w:t>
            </w:r>
          </w:p>
        </w:tc>
      </w:tr>
      <w:tr w:rsidR="004B727D" w:rsidRPr="00FB1C92" w14:paraId="1E846024" w14:textId="77777777">
        <w:trPr>
          <w:cantSplit/>
          <w:jc w:val="center"/>
        </w:trPr>
        <w:tc>
          <w:tcPr>
            <w:tcW w:w="4752" w:type="dxa"/>
            <w:vAlign w:val="center"/>
          </w:tcPr>
          <w:p w14:paraId="2FE8A6D9" w14:textId="77777777" w:rsidR="004B727D" w:rsidRPr="00FB1C92" w:rsidRDefault="00000000">
            <w:r w:rsidRPr="00FB1C92">
              <w:rPr>
                <w:sz w:val="18"/>
              </w:rPr>
              <w:t>Grade Level Handled</w:t>
            </w:r>
          </w:p>
        </w:tc>
        <w:tc>
          <w:tcPr>
            <w:tcW w:w="1728" w:type="dxa"/>
            <w:vAlign w:val="center"/>
          </w:tcPr>
          <w:p w14:paraId="0B559107" w14:textId="77777777" w:rsidR="004B727D" w:rsidRPr="00FB1C92" w:rsidRDefault="00000000">
            <w:pPr>
              <w:jc w:val="center"/>
            </w:pPr>
            <w:r w:rsidRPr="00FB1C92">
              <w:rPr>
                <w:sz w:val="18"/>
              </w:rPr>
              <w:t>0.049*</w:t>
            </w:r>
          </w:p>
        </w:tc>
        <w:tc>
          <w:tcPr>
            <w:tcW w:w="1728" w:type="dxa"/>
            <w:vAlign w:val="center"/>
          </w:tcPr>
          <w:p w14:paraId="6CA963E0" w14:textId="77777777" w:rsidR="004B727D" w:rsidRPr="00FB1C92" w:rsidRDefault="00000000">
            <w:pPr>
              <w:jc w:val="center"/>
            </w:pPr>
            <w:r w:rsidRPr="00FB1C92">
              <w:rPr>
                <w:sz w:val="18"/>
              </w:rPr>
              <w:t>0.044*</w:t>
            </w:r>
          </w:p>
        </w:tc>
        <w:tc>
          <w:tcPr>
            <w:tcW w:w="1728" w:type="dxa"/>
            <w:vAlign w:val="center"/>
          </w:tcPr>
          <w:p w14:paraId="39697A44" w14:textId="77777777" w:rsidR="004B727D" w:rsidRPr="00FB1C92" w:rsidRDefault="00000000">
            <w:pPr>
              <w:jc w:val="center"/>
            </w:pPr>
            <w:r w:rsidRPr="00FB1C92">
              <w:rPr>
                <w:sz w:val="18"/>
              </w:rPr>
              <w:t>0.012*</w:t>
            </w:r>
          </w:p>
        </w:tc>
      </w:tr>
      <w:tr w:rsidR="004B727D" w:rsidRPr="00FB1C92" w14:paraId="16824133" w14:textId="77777777">
        <w:trPr>
          <w:cantSplit/>
          <w:jc w:val="center"/>
        </w:trPr>
        <w:tc>
          <w:tcPr>
            <w:tcW w:w="4752" w:type="dxa"/>
            <w:vAlign w:val="center"/>
          </w:tcPr>
          <w:p w14:paraId="57690BF6" w14:textId="77777777" w:rsidR="004B727D" w:rsidRPr="00FB1C92" w:rsidRDefault="00000000">
            <w:r w:rsidRPr="00FB1C92">
              <w:rPr>
                <w:sz w:val="18"/>
              </w:rPr>
              <w:t>Trainings Attended related to inclusive education</w:t>
            </w:r>
          </w:p>
        </w:tc>
        <w:tc>
          <w:tcPr>
            <w:tcW w:w="1728" w:type="dxa"/>
            <w:vAlign w:val="center"/>
          </w:tcPr>
          <w:p w14:paraId="73FCAFC2" w14:textId="77777777" w:rsidR="004B727D" w:rsidRPr="00FB1C92" w:rsidRDefault="00000000">
            <w:pPr>
              <w:jc w:val="center"/>
            </w:pPr>
            <w:r w:rsidRPr="00FB1C92">
              <w:rPr>
                <w:sz w:val="18"/>
              </w:rPr>
              <w:t>0.04*</w:t>
            </w:r>
          </w:p>
        </w:tc>
        <w:tc>
          <w:tcPr>
            <w:tcW w:w="1728" w:type="dxa"/>
            <w:vAlign w:val="center"/>
          </w:tcPr>
          <w:p w14:paraId="3FEFAC0C" w14:textId="77777777" w:rsidR="004B727D" w:rsidRPr="00FB1C92" w:rsidRDefault="00000000">
            <w:pPr>
              <w:jc w:val="center"/>
            </w:pPr>
            <w:r w:rsidRPr="00FB1C92">
              <w:rPr>
                <w:sz w:val="18"/>
              </w:rPr>
              <w:t>0.136</w:t>
            </w:r>
          </w:p>
        </w:tc>
        <w:tc>
          <w:tcPr>
            <w:tcW w:w="1728" w:type="dxa"/>
            <w:vAlign w:val="center"/>
          </w:tcPr>
          <w:p w14:paraId="68A82AE3" w14:textId="77777777" w:rsidR="004B727D" w:rsidRPr="00FB1C92" w:rsidRDefault="00000000">
            <w:pPr>
              <w:jc w:val="center"/>
            </w:pPr>
            <w:r w:rsidRPr="00FB1C92">
              <w:rPr>
                <w:sz w:val="18"/>
              </w:rPr>
              <w:t>0.134</w:t>
            </w:r>
          </w:p>
        </w:tc>
      </w:tr>
    </w:tbl>
    <w:p w14:paraId="1E0C093C" w14:textId="77777777" w:rsidR="004B727D" w:rsidRPr="00FB1C92" w:rsidRDefault="004B727D">
      <w:pPr>
        <w:spacing w:after="40"/>
      </w:pPr>
    </w:p>
    <w:p w14:paraId="4ECB161E" w14:textId="77777777" w:rsidR="004B727D" w:rsidRPr="00FB1C92" w:rsidRDefault="00000000">
      <w:pPr>
        <w:spacing w:after="120" w:line="252" w:lineRule="auto"/>
      </w:pPr>
      <w:r w:rsidRPr="00FB1C92">
        <w:t>Legend: * significant    ** highly significant    ns-not significant</w:t>
      </w:r>
    </w:p>
    <w:p w14:paraId="601C5623" w14:textId="77777777" w:rsidR="004B727D" w:rsidRPr="00FB1C92" w:rsidRDefault="00000000">
      <w:pPr>
        <w:pStyle w:val="Heading1"/>
        <w:spacing w:before="120" w:after="80"/>
      </w:pPr>
      <w:r w:rsidRPr="00FB1C92">
        <w:rPr>
          <w:rFonts w:ascii="Times New Roman" w:hAnsi="Times New Roman"/>
        </w:rPr>
        <w:t>4. CONCLUSION</w:t>
      </w:r>
    </w:p>
    <w:p w14:paraId="3A21635E" w14:textId="77777777" w:rsidR="004B727D" w:rsidRDefault="00000000">
      <w:pPr>
        <w:spacing w:after="80" w:line="252" w:lineRule="auto"/>
        <w:ind w:firstLine="360"/>
      </w:pPr>
      <w:r>
        <w:t>The findings demonstrate that</w:t>
      </w:r>
      <w:r>
        <w:rPr>
          <w:highlight w:val="yellow"/>
        </w:rPr>
        <w:t>,</w:t>
      </w:r>
      <w:r>
        <w:t xml:space="preserve"> while elementary educators in Pinamungajan District II are professionally motivated, their overall knowledge, attitudes, and practices regarding inclusive education remain at a neutral baseline, resulting in only intermittent classroom implementation. Because these three domains are highly interconnected and mutually reinforcing, elevated teacher proficiency directly fosters more positive mindsets and effective instructional delivery. Although general demographic attributes </w:t>
      </w:r>
      <w:r>
        <w:rPr>
          <w:highlight w:val="yellow"/>
        </w:rPr>
        <w:t>such as</w:t>
      </w:r>
      <w:r>
        <w:t xml:space="preserve"> age, sex, and years of experience have a negligible impact on inclusive readiness, the grade level handled and participation in speciali</w:t>
      </w:r>
      <w:r>
        <w:rPr>
          <w:highlight w:val="yellow"/>
        </w:rPr>
        <w:t>s</w:t>
      </w:r>
      <w:r>
        <w:t>ed training serve as the principal determinants of capacity. Ultimately, despite teachers' resourcefulness, the full reali</w:t>
      </w:r>
      <w:r>
        <w:rPr>
          <w:highlight w:val="yellow"/>
        </w:rPr>
        <w:t>s</w:t>
      </w:r>
      <w:r>
        <w:t xml:space="preserve">ation of inclusive education remains constrained by superficial </w:t>
      </w:r>
      <w:r>
        <w:lastRenderedPageBreak/>
        <w:t>training exposure, resource scarcity, and large class sizes, emphasi</w:t>
      </w:r>
      <w:r>
        <w:rPr>
          <w:highlight w:val="yellow"/>
        </w:rPr>
        <w:t>s</w:t>
      </w:r>
      <w:r>
        <w:t>ing the critical need for continuous, grade-specific professional development and institutional support.</w:t>
      </w:r>
    </w:p>
    <w:p w14:paraId="65434054" w14:textId="77777777" w:rsidR="009577D1" w:rsidRDefault="009577D1">
      <w:pPr>
        <w:spacing w:after="80" w:line="252" w:lineRule="auto"/>
        <w:ind w:firstLine="360"/>
      </w:pPr>
    </w:p>
    <w:p w14:paraId="31F55129" w14:textId="77777777" w:rsidR="009577D1" w:rsidRDefault="009577D1" w:rsidP="009577D1">
      <w:pPr>
        <w:pStyle w:val="pdq2pgselectionanchorcontainer"/>
      </w:pPr>
      <w:r>
        <w:rPr>
          <w:rStyle w:val="Strong"/>
        </w:rPr>
        <w:t>LIMITATION</w:t>
      </w:r>
    </w:p>
    <w:p w14:paraId="2B377254" w14:textId="3FEDD2AB" w:rsidR="009577D1" w:rsidRDefault="009577D1" w:rsidP="009577D1">
      <w:pPr>
        <w:pStyle w:val="NormalWeb"/>
      </w:pPr>
      <w:r>
        <w:t xml:space="preserve">This study was limited to 75 teachers from four public elementary schools in </w:t>
      </w:r>
      <w:proofErr w:type="spellStart"/>
      <w:r>
        <w:t>Pinamungajan</w:t>
      </w:r>
      <w:proofErr w:type="spellEnd"/>
      <w:r>
        <w:t xml:space="preserve"> District II during School Year 2025–2026; therefore, the findings should be </w:t>
      </w:r>
      <w:proofErr w:type="spellStart"/>
      <w:r>
        <w:t>generalised</w:t>
      </w:r>
      <w:proofErr w:type="spellEnd"/>
      <w:r>
        <w:t xml:space="preserve"> beyond comparable settings with caution. The study relied on survey responses and correlational analyses, which identify associations but do not establish causality. Uneven exposure to inclusive-education training and differences in school resources may also have influenced reported KAP levels. </w:t>
      </w:r>
    </w:p>
    <w:p w14:paraId="2380D3A9" w14:textId="77777777" w:rsidR="009577D1" w:rsidRPr="00FB1C92" w:rsidRDefault="009577D1">
      <w:pPr>
        <w:spacing w:after="80" w:line="252" w:lineRule="auto"/>
        <w:ind w:firstLine="360"/>
      </w:pPr>
    </w:p>
    <w:p w14:paraId="2DEDE125" w14:textId="77777777" w:rsidR="00D53306" w:rsidRDefault="00D53306">
      <w:pPr>
        <w:pStyle w:val="Heading1"/>
        <w:spacing w:before="120" w:after="80"/>
        <w:rPr>
          <w:rFonts w:ascii="Times New Roman" w:hAnsi="Times New Roman"/>
        </w:rPr>
      </w:pPr>
    </w:p>
    <w:p w14:paraId="19E313AC" w14:textId="77777777" w:rsidR="004B727D" w:rsidRPr="00FB1C92" w:rsidRDefault="00000000">
      <w:pPr>
        <w:pStyle w:val="Heading1"/>
        <w:spacing w:before="120" w:after="80"/>
      </w:pPr>
      <w:r w:rsidRPr="00FB1C92">
        <w:rPr>
          <w:rFonts w:ascii="Times New Roman" w:hAnsi="Times New Roman"/>
        </w:rPr>
        <w:t>COMPETING INTERESTS</w:t>
      </w:r>
    </w:p>
    <w:p w14:paraId="37766F0C" w14:textId="77777777" w:rsidR="004B727D" w:rsidRPr="00FB1C92" w:rsidRDefault="00000000">
      <w:pPr>
        <w:spacing w:after="80" w:line="252" w:lineRule="auto"/>
        <w:ind w:firstLine="360"/>
      </w:pPr>
      <w:r w:rsidRPr="00FB1C92">
        <w:t>Authors have declared that no competing interests exist.</w:t>
      </w:r>
    </w:p>
    <w:p w14:paraId="558EF6BA" w14:textId="77777777" w:rsidR="004B727D" w:rsidRPr="00FB1C92" w:rsidRDefault="00000000">
      <w:pPr>
        <w:pStyle w:val="Heading1"/>
        <w:spacing w:before="120" w:after="80"/>
      </w:pPr>
      <w:r w:rsidRPr="00FB1C92">
        <w:rPr>
          <w:rFonts w:ascii="Times New Roman" w:hAnsi="Times New Roman"/>
        </w:rPr>
        <w:t>ETHICAL APPROVAL</w:t>
      </w:r>
    </w:p>
    <w:p w14:paraId="689C0F77" w14:textId="77777777" w:rsidR="004B727D" w:rsidRPr="00FB1C92" w:rsidRDefault="00000000">
      <w:pPr>
        <w:spacing w:after="80" w:line="252" w:lineRule="auto"/>
        <w:ind w:firstLine="360"/>
      </w:pPr>
      <w:r w:rsidRPr="00FB1C92">
        <w:t>This study strictly adhered to ethical standards of informed consent, voluntary participation, confidentiality, and beneficence. Participating educators were fully briefed on the research objectives and guaranteed the right to withdraw at any point without personal or professional liability. To safeguard privacy and prevent administrative bias, all data were anonymized, securely stored, and reported exclusively in aggregated formats. Grounded in non-maleficence and beneficence, the findings were utilized to design an Enhancement Plan aimed at securing targeted resources, specialized training, and administrative support for teachers.</w:t>
      </w:r>
    </w:p>
    <w:p w14:paraId="460A3686" w14:textId="77777777" w:rsidR="00E82BB9" w:rsidRPr="00FB1C92" w:rsidRDefault="00E82BB9">
      <w:pPr>
        <w:spacing w:after="80" w:line="252" w:lineRule="auto"/>
        <w:ind w:firstLine="360"/>
      </w:pPr>
    </w:p>
    <w:p w14:paraId="10DA9AE8" w14:textId="77777777" w:rsidR="00E82BB9" w:rsidRPr="00FB1C92" w:rsidRDefault="00E82BB9" w:rsidP="00E82BB9">
      <w:pPr>
        <w:spacing w:after="0" w:line="240" w:lineRule="auto"/>
        <w:rPr>
          <w:rFonts w:cs="Times New Roman"/>
          <w:b/>
        </w:rPr>
      </w:pPr>
      <w:r w:rsidRPr="00FB1C92">
        <w:rPr>
          <w:rFonts w:cs="Times New Roman"/>
          <w:b/>
        </w:rPr>
        <w:t>Declaration of AI Use</w:t>
      </w:r>
    </w:p>
    <w:p w14:paraId="2D758329" w14:textId="77777777" w:rsidR="00E82BB9" w:rsidRPr="00FB1C92" w:rsidRDefault="00E82BB9" w:rsidP="00E82BB9">
      <w:pPr>
        <w:spacing w:after="0" w:line="240" w:lineRule="auto"/>
        <w:rPr>
          <w:rFonts w:cs="Times New Roman"/>
          <w:b/>
        </w:rPr>
      </w:pPr>
    </w:p>
    <w:p w14:paraId="10357D4F" w14:textId="77777777" w:rsidR="00E82BB9" w:rsidRPr="00FB1C92" w:rsidRDefault="00E82BB9" w:rsidP="00E82BB9">
      <w:pPr>
        <w:spacing w:after="0" w:line="240" w:lineRule="auto"/>
        <w:rPr>
          <w:rFonts w:cs="Times New Roman"/>
          <w:b/>
        </w:rPr>
      </w:pPr>
    </w:p>
    <w:p w14:paraId="6F150920" w14:textId="77777777" w:rsidR="00E82BB9" w:rsidRPr="00FB1C92" w:rsidRDefault="00E82BB9" w:rsidP="00E82BB9">
      <w:pPr>
        <w:spacing w:after="0" w:line="240" w:lineRule="auto"/>
        <w:rPr>
          <w:rFonts w:cs="Times New Roman"/>
          <w:b/>
        </w:rPr>
      </w:pPr>
    </w:p>
    <w:p w14:paraId="150C1121" w14:textId="77777777" w:rsidR="00E82BB9" w:rsidRPr="00FB1C92" w:rsidRDefault="00E82BB9" w:rsidP="00E82BB9">
      <w:pPr>
        <w:spacing w:after="0" w:line="240" w:lineRule="auto"/>
        <w:rPr>
          <w:rFonts w:ascii="Arial" w:hAnsi="Arial" w:cs="Arial"/>
          <w:sz w:val="20"/>
          <w:szCs w:val="20"/>
        </w:rPr>
      </w:pPr>
      <w:r w:rsidRPr="00FB1C92">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AF9E640" w14:textId="77777777" w:rsidR="00E82BB9" w:rsidRPr="00FB1C92" w:rsidRDefault="00E82BB9">
      <w:pPr>
        <w:spacing w:after="80" w:line="252" w:lineRule="auto"/>
        <w:ind w:firstLine="360"/>
      </w:pPr>
    </w:p>
    <w:p w14:paraId="3002CEC3" w14:textId="77777777" w:rsidR="004B727D" w:rsidRPr="00FB1C92" w:rsidRDefault="00000000">
      <w:pPr>
        <w:pStyle w:val="Heading1"/>
        <w:spacing w:before="120" w:after="80"/>
      </w:pPr>
      <w:r w:rsidRPr="00FB1C92">
        <w:rPr>
          <w:rFonts w:ascii="Times New Roman" w:hAnsi="Times New Roman"/>
        </w:rPr>
        <w:t>REFERENCES</w:t>
      </w:r>
    </w:p>
    <w:p w14:paraId="76C2DA71" w14:textId="77777777" w:rsidR="006306AB" w:rsidRDefault="00000000">
      <w:pPr>
        <w:spacing w:after="80" w:line="240" w:lineRule="auto"/>
        <w:ind w:left="432" w:hanging="432"/>
      </w:pPr>
      <w:r>
        <w:rPr>
          <w:sz w:val="19"/>
        </w:rPr>
        <w:t xml:space="preserve">Abed, M. G., &amp; Shackelford, T. K. (2020). Saudi teachers’ perceptions of in-service education and training addressing attention-deficit/hyperactivity disorder. </w:t>
      </w:r>
      <w:r>
        <w:rPr>
          <w:i/>
          <w:sz w:val="19"/>
        </w:rPr>
        <w:t>Learning Disabilities Research &amp; Practice, 35</w:t>
      </w:r>
      <w:r>
        <w:rPr>
          <w:sz w:val="19"/>
        </w:rPr>
        <w:t>(2), 100–106. https://doi.org/10.1111/ldrp.12219</w:t>
      </w:r>
    </w:p>
    <w:p w14:paraId="2C430575" w14:textId="77777777" w:rsidR="006306AB" w:rsidRDefault="00000000">
      <w:pPr>
        <w:spacing w:after="80" w:line="240" w:lineRule="auto"/>
        <w:ind w:left="432" w:hanging="432"/>
      </w:pPr>
      <w:r>
        <w:rPr>
          <w:sz w:val="19"/>
          <w:highlight w:val="yellow"/>
        </w:rPr>
        <w:t xml:space="preserve">Adigun, O. T. (2021). Inclusive education among pre-service teachers from Nigeria and South Africa: A comparative cross-sectional study. </w:t>
      </w:r>
      <w:r>
        <w:rPr>
          <w:i/>
          <w:sz w:val="19"/>
          <w:highlight w:val="yellow"/>
        </w:rPr>
        <w:t>Cogent Education, 8</w:t>
      </w:r>
      <w:r>
        <w:rPr>
          <w:sz w:val="19"/>
          <w:highlight w:val="yellow"/>
        </w:rPr>
        <w:t>(1), 1930491. https://doi.org/10.1080/2331186X.2021.1930491</w:t>
      </w:r>
    </w:p>
    <w:p w14:paraId="22351C44" w14:textId="77777777" w:rsidR="006306AB" w:rsidRDefault="00000000">
      <w:pPr>
        <w:spacing w:after="80" w:line="240" w:lineRule="auto"/>
        <w:ind w:left="432" w:hanging="432"/>
      </w:pPr>
      <w:r>
        <w:rPr>
          <w:sz w:val="19"/>
          <w:highlight w:val="yellow"/>
        </w:rPr>
        <w:t xml:space="preserve">Akande, F. O., Koranteng, U., Mensah, D., Mensah, T. K., &amp; Awah, L. C. (2025). Technology-supported inclusive education: A systematic review of digital accessibility and Universal Design for Learning. </w:t>
      </w:r>
      <w:r>
        <w:rPr>
          <w:i/>
          <w:sz w:val="19"/>
          <w:highlight w:val="yellow"/>
        </w:rPr>
        <w:t>Asian Journal of Current Research, 10</w:t>
      </w:r>
      <w:r>
        <w:rPr>
          <w:sz w:val="19"/>
          <w:highlight w:val="yellow"/>
        </w:rPr>
        <w:t>(4), 320–333. https://doi.org/10.56557/ajocr/2025/v10i49950</w:t>
      </w:r>
    </w:p>
    <w:p w14:paraId="6A8A3078" w14:textId="77777777" w:rsidR="006306AB" w:rsidRDefault="00000000">
      <w:pPr>
        <w:spacing w:after="80" w:line="240" w:lineRule="auto"/>
        <w:ind w:left="432" w:hanging="432"/>
      </w:pPr>
      <w:r>
        <w:rPr>
          <w:sz w:val="19"/>
        </w:rPr>
        <w:t xml:space="preserve">Avramidis, E., Toulia, A., Tsihouridis, C., &amp; Strogilos, V. (2019). Teachers’ attitudes towards inclusion and their self-efficacy for inclusive practices as predictors of willingness to implement peer tutoring. </w:t>
      </w:r>
      <w:r>
        <w:rPr>
          <w:i/>
          <w:sz w:val="19"/>
        </w:rPr>
        <w:t>Journal of Research in Special Educational Needs, 19</w:t>
      </w:r>
      <w:r>
        <w:rPr>
          <w:sz w:val="19"/>
        </w:rPr>
        <w:t>(S1), 49–59. https://doi.org/10.1111/1471-3802.12477</w:t>
      </w:r>
    </w:p>
    <w:p w14:paraId="52726EA4" w14:textId="77777777" w:rsidR="006306AB" w:rsidRDefault="00000000">
      <w:pPr>
        <w:spacing w:after="80" w:line="240" w:lineRule="auto"/>
        <w:ind w:left="432" w:hanging="432"/>
      </w:pPr>
      <w:r>
        <w:rPr>
          <w:sz w:val="19"/>
        </w:rPr>
        <w:t xml:space="preserve">Azevedo, H., Barat, B., Coelho, V., Machado, F., Soares, M., Dias, P., Cadime, I., &amp; Peixoto, C. (2025). Exploring teachers’ attitudes towards inclusive education: Role of self-efficacy and perceived school climate. </w:t>
      </w:r>
      <w:r>
        <w:rPr>
          <w:i/>
          <w:sz w:val="19"/>
        </w:rPr>
        <w:t>Journal of Research in Special Educational Needs, 25</w:t>
      </w:r>
      <w:r>
        <w:rPr>
          <w:sz w:val="19"/>
        </w:rPr>
        <w:t>(4), 1002–1020. https://doi.org/10.1111/1471-3802.70025</w:t>
      </w:r>
    </w:p>
    <w:p w14:paraId="0B0B7DDF" w14:textId="77777777" w:rsidR="006306AB" w:rsidRDefault="00000000">
      <w:pPr>
        <w:spacing w:after="80" w:line="240" w:lineRule="auto"/>
        <w:ind w:left="432" w:hanging="432"/>
      </w:pPr>
      <w:r>
        <w:rPr>
          <w:sz w:val="19"/>
          <w:highlight w:val="yellow"/>
        </w:rPr>
        <w:t xml:space="preserve">Batista, M. V., Ulrich, J., Costa, L., &amp; Ribeiro, L. A. (2021). Multiple primary malignancies in head and neck cancer: A university hospital experience over a five-year period. </w:t>
      </w:r>
      <w:r>
        <w:rPr>
          <w:i/>
          <w:sz w:val="19"/>
          <w:highlight w:val="yellow"/>
        </w:rPr>
        <w:t>Cureus, 13</w:t>
      </w:r>
      <w:r>
        <w:rPr>
          <w:sz w:val="19"/>
          <w:highlight w:val="yellow"/>
        </w:rPr>
        <w:t>(8), e17349. https://doi.org/10.7759/cureus.17349</w:t>
      </w:r>
    </w:p>
    <w:p w14:paraId="52E883E4" w14:textId="77777777" w:rsidR="006306AB" w:rsidRDefault="00000000">
      <w:pPr>
        <w:spacing w:after="80" w:line="240" w:lineRule="auto"/>
        <w:ind w:left="432" w:hanging="432"/>
      </w:pPr>
      <w:r>
        <w:rPr>
          <w:sz w:val="19"/>
          <w:highlight w:val="yellow"/>
        </w:rPr>
        <w:lastRenderedPageBreak/>
        <w:t xml:space="preserve">Chilla, S., Doetjes, G., Vogt, K., Abed Ibrahim, L., &amp; Tsagari, D. (2025). Digital-inclusive transformation and teacher preparedness for foreign language education – A bilateral German-Norwegian perspective. </w:t>
      </w:r>
      <w:r>
        <w:rPr>
          <w:i/>
          <w:sz w:val="19"/>
          <w:highlight w:val="yellow"/>
        </w:rPr>
        <w:t>Center for Educational Policy Studies Journal, 15</w:t>
      </w:r>
      <w:r>
        <w:rPr>
          <w:sz w:val="19"/>
          <w:highlight w:val="yellow"/>
        </w:rPr>
        <w:t>(1), 83–124. https://doi.org/10.26529/cepsj.1690</w:t>
      </w:r>
    </w:p>
    <w:p w14:paraId="3D189E4A" w14:textId="77777777" w:rsidR="006306AB" w:rsidRDefault="00000000">
      <w:pPr>
        <w:spacing w:after="80" w:line="240" w:lineRule="auto"/>
        <w:ind w:left="432" w:hanging="432"/>
      </w:pPr>
      <w:r>
        <w:rPr>
          <w:sz w:val="19"/>
        </w:rPr>
        <w:t xml:space="preserve">Ediyanto, &amp; Kawai, N. (2023). The measurement of teachers’ attitudes toward inclusive education: An empirical study in East Java, Indonesia. </w:t>
      </w:r>
      <w:r>
        <w:rPr>
          <w:i/>
          <w:sz w:val="19"/>
        </w:rPr>
        <w:t>Cogent Education, 10</w:t>
      </w:r>
      <w:r>
        <w:rPr>
          <w:sz w:val="19"/>
        </w:rPr>
        <w:t>(2), 2229014. https://doi.org/10.1080/2331186X.2023.2229014</w:t>
      </w:r>
    </w:p>
    <w:p w14:paraId="747D5C43" w14:textId="77777777" w:rsidR="006306AB" w:rsidRDefault="00000000">
      <w:pPr>
        <w:spacing w:after="80" w:line="240" w:lineRule="auto"/>
        <w:ind w:left="432" w:hanging="432"/>
      </w:pPr>
      <w:r>
        <w:rPr>
          <w:sz w:val="19"/>
        </w:rPr>
        <w:t xml:space="preserve">Fteiha, M., Al-Rashaida, M., &amp; Ghazal, M. (2025). General and special education teachers’ readiness for artificial intelligence in classrooms: A structural equation modeling study of knowledge, attitudes, and practices in select UAE public and private schools. </w:t>
      </w:r>
      <w:r>
        <w:rPr>
          <w:i/>
          <w:sz w:val="19"/>
        </w:rPr>
        <w:t>PLOS ONE, 20</w:t>
      </w:r>
      <w:r>
        <w:rPr>
          <w:sz w:val="19"/>
        </w:rPr>
        <w:t>(9), e0331941. https://doi.org/10.1371/journal.pone.0331941</w:t>
      </w:r>
    </w:p>
    <w:p w14:paraId="08497F50" w14:textId="77777777" w:rsidR="006306AB" w:rsidRDefault="00000000">
      <w:pPr>
        <w:spacing w:after="80" w:line="240" w:lineRule="auto"/>
        <w:ind w:left="432" w:hanging="432"/>
      </w:pPr>
      <w:r>
        <w:rPr>
          <w:sz w:val="19"/>
        </w:rPr>
        <w:t xml:space="preserve">Guillemot, F., Lacroix, F., &amp; Nocus, I. (2022). Teachers’ attitude towards inclusive education from 2000 to 2020: An extended meta-analysis. </w:t>
      </w:r>
      <w:r>
        <w:rPr>
          <w:i/>
          <w:sz w:val="19"/>
        </w:rPr>
        <w:t>International Journal of Educational Research Open, 3</w:t>
      </w:r>
      <w:r>
        <w:rPr>
          <w:sz w:val="19"/>
        </w:rPr>
        <w:t>, 100175. https://doi.org/10.1016/j.ijedro.2022.100175</w:t>
      </w:r>
    </w:p>
    <w:p w14:paraId="06A5D50A" w14:textId="77777777" w:rsidR="006306AB" w:rsidRDefault="00000000">
      <w:pPr>
        <w:spacing w:after="80" w:line="240" w:lineRule="auto"/>
        <w:ind w:left="432" w:hanging="432"/>
      </w:pPr>
      <w:r>
        <w:rPr>
          <w:sz w:val="19"/>
        </w:rPr>
        <w:t xml:space="preserve">Hassanein, E. E. A., Alshaboul, Y. M., &amp; Ibrahim, S. (2021). The impact of teacher preparation on preservice teachers’ attitudes toward inclusive education in Qatar. </w:t>
      </w:r>
      <w:r>
        <w:rPr>
          <w:i/>
          <w:sz w:val="19"/>
        </w:rPr>
        <w:t>Heliyon, 7</w:t>
      </w:r>
      <w:r>
        <w:rPr>
          <w:sz w:val="19"/>
        </w:rPr>
        <w:t>(9), e07925. https://doi.org/10.1016/j.heliyon.2021.e07925</w:t>
      </w:r>
    </w:p>
    <w:p w14:paraId="22EAA438" w14:textId="77777777" w:rsidR="006306AB" w:rsidRDefault="00000000">
      <w:pPr>
        <w:spacing w:after="80" w:line="240" w:lineRule="auto"/>
        <w:ind w:left="432" w:hanging="432"/>
      </w:pPr>
      <w:r>
        <w:rPr>
          <w:sz w:val="19"/>
          <w:highlight w:val="yellow"/>
        </w:rPr>
        <w:t xml:space="preserve">Martinez, J. L. M. (2023). Efficiency of human resources management in the construction industries in Cebu. </w:t>
      </w:r>
      <w:r>
        <w:rPr>
          <w:i/>
          <w:sz w:val="19"/>
          <w:highlight w:val="yellow"/>
        </w:rPr>
        <w:t>Cognizance Journal of Multidisciplinary Studies, 3</w:t>
      </w:r>
      <w:r>
        <w:rPr>
          <w:sz w:val="19"/>
          <w:highlight w:val="yellow"/>
        </w:rPr>
        <w:t>(8), 352–534. https://doi.org/10.47760/cognizance.2023.v03i08.011</w:t>
      </w:r>
    </w:p>
    <w:p w14:paraId="1EAACC0A" w14:textId="77777777" w:rsidR="006306AB" w:rsidRDefault="00000000">
      <w:pPr>
        <w:spacing w:after="80" w:line="240" w:lineRule="auto"/>
        <w:ind w:left="432" w:hanging="432"/>
      </w:pPr>
      <w:r>
        <w:rPr>
          <w:sz w:val="19"/>
          <w:highlight w:val="yellow"/>
        </w:rPr>
        <w:t xml:space="preserve">Medina, E. D., &amp; Chua, E. N. (2024). Division-wide initiated program for a gender responsive basic education: An exploratory assessment for public elementary schools. </w:t>
      </w:r>
      <w:r>
        <w:rPr>
          <w:i/>
          <w:sz w:val="19"/>
          <w:highlight w:val="yellow"/>
        </w:rPr>
        <w:t>International Journal of Research Publications, 150</w:t>
      </w:r>
      <w:r>
        <w:rPr>
          <w:sz w:val="19"/>
          <w:highlight w:val="yellow"/>
        </w:rPr>
        <w:t>(1), 1000–1017. https://doi.org/10.47119/IJRP1001501620246811</w:t>
      </w:r>
    </w:p>
    <w:p w14:paraId="1962715A" w14:textId="77777777" w:rsidR="006306AB" w:rsidRDefault="00000000">
      <w:pPr>
        <w:spacing w:after="80" w:line="240" w:lineRule="auto"/>
        <w:ind w:left="432" w:hanging="432"/>
      </w:pPr>
      <w:r>
        <w:rPr>
          <w:sz w:val="19"/>
          <w:highlight w:val="yellow"/>
        </w:rPr>
        <w:t xml:space="preserve">Mentel, H., Förster, N., Forthmann, B., &amp; Souvignier, E. (2024). Predictors of teachers’ behavioral intentions in inclusive education and their changes over time: A competitive test of hypotheses. </w:t>
      </w:r>
      <w:r>
        <w:rPr>
          <w:i/>
          <w:sz w:val="19"/>
          <w:highlight w:val="yellow"/>
        </w:rPr>
        <w:t>Teaching and Teacher Education, 141</w:t>
      </w:r>
      <w:r>
        <w:rPr>
          <w:sz w:val="19"/>
          <w:highlight w:val="yellow"/>
        </w:rPr>
        <w:t>, 104509. https://doi.org/10.1016/j.tate.2024.104509</w:t>
      </w:r>
    </w:p>
    <w:p w14:paraId="70A35BBD" w14:textId="77777777" w:rsidR="006306AB" w:rsidRDefault="00000000">
      <w:pPr>
        <w:spacing w:after="80" w:line="240" w:lineRule="auto"/>
        <w:ind w:left="432" w:hanging="432"/>
      </w:pPr>
      <w:r>
        <w:rPr>
          <w:sz w:val="19"/>
          <w:highlight w:val="yellow"/>
        </w:rPr>
        <w:t xml:space="preserve">Mesias, M. D. (2026). Lived experiences of special education teachers on adaptive instructional materials and assistive technologies for learners with disabilities in public elementary school in Bacoor City, Cavite. </w:t>
      </w:r>
      <w:r>
        <w:rPr>
          <w:i/>
          <w:sz w:val="19"/>
          <w:highlight w:val="yellow"/>
        </w:rPr>
        <w:t>Asian Journal of Education and Social Studies, 52</w:t>
      </w:r>
      <w:r>
        <w:rPr>
          <w:sz w:val="19"/>
          <w:highlight w:val="yellow"/>
        </w:rPr>
        <w:t>(4), 83–97. https://doi.org/10.9734/ajess/2026/v52i42943</w:t>
      </w:r>
    </w:p>
    <w:p w14:paraId="46035DE4" w14:textId="77777777" w:rsidR="006306AB" w:rsidRDefault="00000000">
      <w:pPr>
        <w:spacing w:after="80" w:line="240" w:lineRule="auto"/>
        <w:ind w:left="432" w:hanging="432"/>
      </w:pPr>
      <w:r>
        <w:rPr>
          <w:sz w:val="19"/>
        </w:rPr>
        <w:t xml:space="preserve">Mkhonta-Khoza, P. P., &amp; Dlamini, N. A. (2022). Analysis of Eswatini senior secondary school SiSwati teachers’ inclusive education practice. </w:t>
      </w:r>
      <w:r>
        <w:rPr>
          <w:i/>
          <w:sz w:val="19"/>
        </w:rPr>
        <w:t>Journal of Education and Practice, 6</w:t>
      </w:r>
      <w:r>
        <w:rPr>
          <w:sz w:val="19"/>
        </w:rPr>
        <w:t>(6), 51–70. https://doi.org/10.47941/jep.1153</w:t>
      </w:r>
    </w:p>
    <w:p w14:paraId="0A35D3F7" w14:textId="77777777" w:rsidR="006306AB" w:rsidRDefault="00000000">
      <w:pPr>
        <w:spacing w:after="80" w:line="240" w:lineRule="auto"/>
        <w:ind w:left="432" w:hanging="432"/>
      </w:pPr>
      <w:r>
        <w:rPr>
          <w:sz w:val="19"/>
        </w:rPr>
        <w:t xml:space="preserve">Mosia, P. A., &amp; Kotelo, T. T. (2024). Teacher training for inclusive education in Lesotho: Assessing factors that influence teacher attitudes towards supporting LSEN in mainstream schools. </w:t>
      </w:r>
      <w:r>
        <w:rPr>
          <w:i/>
          <w:sz w:val="19"/>
        </w:rPr>
        <w:t>Cogent Education, 11</w:t>
      </w:r>
      <w:r>
        <w:rPr>
          <w:sz w:val="19"/>
        </w:rPr>
        <w:t>(1), 2380167. https://doi.org/10.1080/2331186X.2024.2380167</w:t>
      </w:r>
    </w:p>
    <w:p w14:paraId="4E115FEE" w14:textId="77777777" w:rsidR="006306AB" w:rsidRDefault="00000000">
      <w:pPr>
        <w:spacing w:after="80" w:line="240" w:lineRule="auto"/>
        <w:ind w:left="432" w:hanging="432"/>
      </w:pPr>
      <w:r>
        <w:rPr>
          <w:sz w:val="19"/>
        </w:rPr>
        <w:t xml:space="preserve">Mourtziapi, M., Lyra, O., Koinis, A., &amp; Tzavara, C. (2026). Enhancing self-efficacy for inclusive education: A mixed-methods professional development intervention for teachers and career counsellors in Greek secondary schools. </w:t>
      </w:r>
      <w:r>
        <w:rPr>
          <w:i/>
          <w:sz w:val="19"/>
        </w:rPr>
        <w:t>Journal of Research in Special Educational Needs, 26</w:t>
      </w:r>
      <w:r>
        <w:rPr>
          <w:sz w:val="19"/>
        </w:rPr>
        <w:t>(3), e70103. https://doi.org/10.1111/1471-3802.70103</w:t>
      </w:r>
    </w:p>
    <w:p w14:paraId="0B9A05F4" w14:textId="77777777" w:rsidR="006306AB" w:rsidRDefault="00000000">
      <w:pPr>
        <w:spacing w:after="80" w:line="240" w:lineRule="auto"/>
        <w:ind w:left="432" w:hanging="432"/>
      </w:pPr>
      <w:r>
        <w:rPr>
          <w:sz w:val="19"/>
          <w:highlight w:val="yellow"/>
        </w:rPr>
        <w:t xml:space="preserve">Paler, M. K. O., Tabañag, I. D. F., Siacor, F. D. C., Geraldino, P. J. L., Walton, M. E. M., Dunn, C., Skov, M. W., Hiddink, J. G., &amp; Taboada, E. B. (2022). Elucidating the surface macroplastic load, types and distribution in mangrove areas around Cebu Island, Philippines and its policy implications. </w:t>
      </w:r>
      <w:r>
        <w:rPr>
          <w:i/>
          <w:sz w:val="19"/>
          <w:highlight w:val="yellow"/>
        </w:rPr>
        <w:t>Science of the Total Environment, 838</w:t>
      </w:r>
      <w:r>
        <w:rPr>
          <w:sz w:val="19"/>
          <w:highlight w:val="yellow"/>
        </w:rPr>
        <w:t>, 156408. https://doi.org/10.1016/j.scitotenv.2022.156408</w:t>
      </w:r>
    </w:p>
    <w:p w14:paraId="2EE328F9" w14:textId="77777777" w:rsidR="006306AB" w:rsidRDefault="00000000">
      <w:pPr>
        <w:spacing w:after="80" w:line="240" w:lineRule="auto"/>
        <w:ind w:left="432" w:hanging="432"/>
      </w:pPr>
      <w:r>
        <w:rPr>
          <w:sz w:val="19"/>
        </w:rPr>
        <w:t xml:space="preserve">Scanlon, G., Radeva, S., Pitsia, V., Maguire, C., &amp; Nikolaeva, S. (2022). Attitudes of teachers in Bulgarian kindergartens towards inclusive education. </w:t>
      </w:r>
      <w:r>
        <w:rPr>
          <w:i/>
          <w:sz w:val="19"/>
        </w:rPr>
        <w:t>Teaching and Teacher Education, 112</w:t>
      </w:r>
      <w:r>
        <w:rPr>
          <w:sz w:val="19"/>
        </w:rPr>
        <w:t>, 103650. https://doi.org/10.1016/j.tate.2022.103650</w:t>
      </w:r>
    </w:p>
    <w:p w14:paraId="5BA7AF4C" w14:textId="77777777" w:rsidR="006306AB" w:rsidRDefault="00000000">
      <w:pPr>
        <w:spacing w:after="80" w:line="240" w:lineRule="auto"/>
        <w:ind w:left="432" w:hanging="432"/>
      </w:pPr>
      <w:r>
        <w:rPr>
          <w:sz w:val="19"/>
          <w:highlight w:val="yellow"/>
        </w:rPr>
        <w:t xml:space="preserve">Sta. Teresa, M. R., Ragay, A. K. S., &amp; Machacon, A. F. (2024). Overcoming cultural taboo: A qualitative study of the untold lived experience of older adults’ sexual life in Cebu, Philippines. </w:t>
      </w:r>
      <w:r>
        <w:rPr>
          <w:i/>
          <w:sz w:val="19"/>
          <w:highlight w:val="yellow"/>
        </w:rPr>
        <w:t>Belitung Nursing Journal, 10</w:t>
      </w:r>
      <w:r>
        <w:rPr>
          <w:sz w:val="19"/>
          <w:highlight w:val="yellow"/>
        </w:rPr>
        <w:t>(6), 695–702. https://doi.org/10.33546/bnj.3484</w:t>
      </w:r>
    </w:p>
    <w:p w14:paraId="4AFCE474" w14:textId="77777777" w:rsidR="006306AB" w:rsidRDefault="00000000">
      <w:pPr>
        <w:spacing w:after="80" w:line="240" w:lineRule="auto"/>
        <w:ind w:left="432" w:hanging="432"/>
      </w:pPr>
      <w:r>
        <w:rPr>
          <w:sz w:val="19"/>
        </w:rPr>
        <w:t xml:space="preserve">Vieira, L., Rohmer, O., Jury, M., Desombre, C., Delaval, M., Doignon-Camus, N., Chaillou, A.-C., Goulet, C., &amp; Popa-Roch, M. (2024). Attitudes and self-efficacy as buffers against burnout in inclusive settings: Impact of a training programme in pre-service teachers. </w:t>
      </w:r>
      <w:r>
        <w:rPr>
          <w:i/>
          <w:sz w:val="19"/>
        </w:rPr>
        <w:t>Teaching and Teacher Education, 144</w:t>
      </w:r>
      <w:r>
        <w:rPr>
          <w:sz w:val="19"/>
        </w:rPr>
        <w:t>, 104569. https://doi.org/10.1016/j.tate.2024.104569</w:t>
      </w:r>
    </w:p>
    <w:p w14:paraId="62D51AEB" w14:textId="77777777" w:rsidR="006306AB" w:rsidRDefault="00000000">
      <w:pPr>
        <w:spacing w:after="80" w:line="240" w:lineRule="auto"/>
        <w:ind w:left="432" w:hanging="432"/>
      </w:pPr>
      <w:r>
        <w:rPr>
          <w:sz w:val="19"/>
        </w:rPr>
        <w:t xml:space="preserve">Woodcock, S., Sharma, U., Subban, P., &amp; Hitches, E. (2022). Teacher self-efficacy and inclusive education practices: Rethinking teachers’ engagement with inclusive practices. </w:t>
      </w:r>
      <w:r>
        <w:rPr>
          <w:i/>
          <w:sz w:val="19"/>
        </w:rPr>
        <w:t>Teaching and Teacher Education, 117</w:t>
      </w:r>
      <w:r>
        <w:rPr>
          <w:sz w:val="19"/>
        </w:rPr>
        <w:t>, 103802. https://doi.org/10.1016/j.tate.2022.103802</w:t>
      </w:r>
    </w:p>
    <w:p w14:paraId="24768EFA" w14:textId="77777777" w:rsidR="006306AB" w:rsidRDefault="00000000">
      <w:pPr>
        <w:spacing w:after="80" w:line="240" w:lineRule="auto"/>
        <w:ind w:left="432" w:hanging="432"/>
      </w:pPr>
      <w:r>
        <w:rPr>
          <w:sz w:val="19"/>
        </w:rPr>
        <w:t xml:space="preserve">Yada, A., Tolvanen, A., &amp; Savolainen, H. (2018). Teachers’ attitudes and self-efficacy on implementing inclusive education in Japan and Finland: A comparative study using multi-group structural equation modelling. </w:t>
      </w:r>
      <w:r>
        <w:rPr>
          <w:i/>
          <w:sz w:val="19"/>
        </w:rPr>
        <w:t>Teaching and Teacher Education, 75</w:t>
      </w:r>
      <w:r>
        <w:rPr>
          <w:sz w:val="19"/>
        </w:rPr>
        <w:t>, 343–355. https://doi.org/10.1016/j.tate.2018.07.011</w:t>
      </w:r>
    </w:p>
    <w:p w14:paraId="7357CBFB" w14:textId="77777777" w:rsidR="006306AB" w:rsidRDefault="00000000">
      <w:pPr>
        <w:spacing w:after="80" w:line="240" w:lineRule="auto"/>
        <w:ind w:left="432" w:hanging="432"/>
      </w:pPr>
      <w:r>
        <w:rPr>
          <w:sz w:val="19"/>
        </w:rPr>
        <w:t xml:space="preserve">Yada, A., Leskinen, M., Savolainen, H., &amp; Schwab, S. (2022). Meta-analysis of the relationship between teachers’ self-efficacy and attitudes toward inclusive education. </w:t>
      </w:r>
      <w:r>
        <w:rPr>
          <w:i/>
          <w:sz w:val="19"/>
        </w:rPr>
        <w:t>Teaching and Teacher Education, 109</w:t>
      </w:r>
      <w:r>
        <w:rPr>
          <w:sz w:val="19"/>
        </w:rPr>
        <w:t>, 103521. https://doi.org/10.1016/j.tate.2021.103521</w:t>
      </w:r>
    </w:p>
    <w:p w14:paraId="0A39611C" w14:textId="77777777" w:rsidR="006306AB" w:rsidRDefault="00000000">
      <w:pPr>
        <w:spacing w:after="80" w:line="240" w:lineRule="auto"/>
        <w:ind w:left="432" w:hanging="432"/>
      </w:pPr>
      <w:r>
        <w:rPr>
          <w:sz w:val="19"/>
          <w:highlight w:val="yellow"/>
        </w:rPr>
        <w:t xml:space="preserve">Yang, L., Pang, F., &amp; Sin, K. F. K. (2024). Examining the complex connections between teacher attitudes, intentions, behaviors, and competencies of SEN students in inclusive education. </w:t>
      </w:r>
      <w:r>
        <w:rPr>
          <w:i/>
          <w:sz w:val="19"/>
          <w:highlight w:val="yellow"/>
        </w:rPr>
        <w:t>Teaching and Teacher Education, 144</w:t>
      </w:r>
      <w:r>
        <w:rPr>
          <w:sz w:val="19"/>
          <w:highlight w:val="yellow"/>
        </w:rPr>
        <w:t>, 104595. https://doi.org/10.1016/j.tate.2024.104595</w:t>
      </w:r>
    </w:p>
    <w:sectPr w:rsidR="006306AB"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CBBDB" w14:textId="77777777" w:rsidR="005013BB" w:rsidRDefault="005013BB">
      <w:pPr>
        <w:spacing w:after="0" w:line="240" w:lineRule="auto"/>
      </w:pPr>
      <w:r>
        <w:separator/>
      </w:r>
    </w:p>
  </w:endnote>
  <w:endnote w:type="continuationSeparator" w:id="0">
    <w:p w14:paraId="0CC6B3B3" w14:textId="77777777" w:rsidR="005013BB" w:rsidRDefault="00501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672D" w14:textId="77777777" w:rsidR="00D53306" w:rsidRDefault="00D533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FD176" w14:textId="77777777" w:rsidR="004B727D" w:rsidRDefault="00000000">
    <w:pPr>
      <w:pStyle w:val="Footer"/>
      <w:jc w:val="center"/>
    </w:pPr>
    <w:r>
      <w:fldChar w:fldCharType="begin"/>
    </w:r>
    <w:r>
      <w:instrText xml:space="preserve"> PAGE </w:instrText>
    </w:r>
    <w:r>
      <w:fldChar w:fldCharType="separate"/>
    </w:r>
    <w:r w:rsidR="00E82BB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4C7B" w14:textId="77777777" w:rsidR="00D53306" w:rsidRDefault="00D53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B9AED" w14:textId="77777777" w:rsidR="005013BB" w:rsidRDefault="005013BB">
      <w:pPr>
        <w:spacing w:after="0" w:line="240" w:lineRule="auto"/>
      </w:pPr>
      <w:r>
        <w:separator/>
      </w:r>
    </w:p>
  </w:footnote>
  <w:footnote w:type="continuationSeparator" w:id="0">
    <w:p w14:paraId="0BD0EFE9" w14:textId="77777777" w:rsidR="005013BB" w:rsidRDefault="00501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A8DC" w14:textId="77777777" w:rsidR="00D53306" w:rsidRDefault="00000000">
    <w:pPr>
      <w:pStyle w:val="Header"/>
    </w:pPr>
    <w:r>
      <w:rPr>
        <w:noProof/>
      </w:rPr>
      <w:pict w14:anchorId="1CCA32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86094" o:spid="_x0000_s1026" type="#_x0000_t136" style="position:absolute;margin-left:0;margin-top:0;width:648.65pt;height:72.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4F4F" w14:textId="77777777" w:rsidR="00D53306" w:rsidRDefault="00000000">
    <w:pPr>
      <w:pStyle w:val="Header"/>
    </w:pPr>
    <w:r>
      <w:rPr>
        <w:noProof/>
      </w:rPr>
      <w:pict w14:anchorId="5F0B14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86095" o:spid="_x0000_s1027" type="#_x0000_t136" style="position:absolute;margin-left:0;margin-top:0;width:648.65pt;height:72.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B4C1" w14:textId="77777777" w:rsidR="00D53306" w:rsidRDefault="00000000">
    <w:pPr>
      <w:pStyle w:val="Header"/>
    </w:pPr>
    <w:r>
      <w:rPr>
        <w:noProof/>
      </w:rPr>
      <w:pict w14:anchorId="53EA5C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86093" o:spid="_x0000_s1025" type="#_x0000_t136" style="position:absolute;margin-left:0;margin-top:0;width:648.65pt;height:72.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2636284">
    <w:abstractNumId w:val="8"/>
  </w:num>
  <w:num w:numId="2" w16cid:durableId="1603996570">
    <w:abstractNumId w:val="6"/>
  </w:num>
  <w:num w:numId="3" w16cid:durableId="1529293371">
    <w:abstractNumId w:val="5"/>
  </w:num>
  <w:num w:numId="4" w16cid:durableId="1119836209">
    <w:abstractNumId w:val="4"/>
  </w:num>
  <w:num w:numId="5" w16cid:durableId="1741176031">
    <w:abstractNumId w:val="7"/>
  </w:num>
  <w:num w:numId="6" w16cid:durableId="471094697">
    <w:abstractNumId w:val="3"/>
  </w:num>
  <w:num w:numId="7" w16cid:durableId="1881674062">
    <w:abstractNumId w:val="2"/>
  </w:num>
  <w:num w:numId="8" w16cid:durableId="780030866">
    <w:abstractNumId w:val="1"/>
  </w:num>
  <w:num w:numId="9" w16cid:durableId="198712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9D7"/>
    <w:rsid w:val="0015074B"/>
    <w:rsid w:val="0029639D"/>
    <w:rsid w:val="00326F90"/>
    <w:rsid w:val="003F5BC1"/>
    <w:rsid w:val="004B727D"/>
    <w:rsid w:val="005013BB"/>
    <w:rsid w:val="006306AB"/>
    <w:rsid w:val="006C68AB"/>
    <w:rsid w:val="009577D1"/>
    <w:rsid w:val="00A831AA"/>
    <w:rsid w:val="00AA1D8D"/>
    <w:rsid w:val="00B47730"/>
    <w:rsid w:val="00C07794"/>
    <w:rsid w:val="00CB0664"/>
    <w:rsid w:val="00D1611A"/>
    <w:rsid w:val="00D53306"/>
    <w:rsid w:val="00E82BB9"/>
    <w:rsid w:val="00FB1C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45BCDD"/>
  <w14:defaultImageDpi w14:val="300"/>
  <w15:docId w15:val="{3738A0B9-E7BA-4578-9F5C-61F32EAF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9577D1"/>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9577D1"/>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5557</Words>
  <Characters>31676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37159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Attitude and Practices (KAP) of Teachers Toward Inclusive Education in Pinamungajan District II</dc:title>
  <dc:subject>Edited manuscript</dc:subject>
  <dc:creator>python-docx</dc:creator>
  <cp:keywords/>
  <dc:description>generated by python-docx</dc:description>
  <cp:lastModifiedBy>SDI 1065</cp:lastModifiedBy>
  <cp:revision>7</cp:revision>
  <dcterms:created xsi:type="dcterms:W3CDTF">2013-12-23T23:15:00Z</dcterms:created>
  <dcterms:modified xsi:type="dcterms:W3CDTF">2026-09-24T07:33:00Z</dcterms:modified>
  <cp:category/>
</cp:coreProperties>
</file>