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35711" w14:textId="5030A3D7" w:rsidR="00881139" w:rsidRPr="00566462" w:rsidRDefault="00366AD6" w:rsidP="00B214E1">
      <w:pPr>
        <w:spacing w:line="360" w:lineRule="auto"/>
        <w:jc w:val="center"/>
        <w:rPr>
          <w:rFonts w:ascii="Arial" w:hAnsi="Arial" w:cs="Arial"/>
          <w:b/>
          <w:sz w:val="22"/>
          <w:szCs w:val="22"/>
          <w:lang w:val="en-US"/>
        </w:rPr>
      </w:pPr>
      <w:r w:rsidRPr="00566462">
        <w:rPr>
          <w:rFonts w:ascii="Arial" w:hAnsi="Arial" w:cs="Arial"/>
          <w:b/>
          <w:sz w:val="22"/>
          <w:szCs w:val="22"/>
          <w:lang w:val="en-US"/>
        </w:rPr>
        <w:t>From Platform Proficiency to Digital Pedagogy: Digital Competences at Uganda Christian University</w:t>
      </w:r>
    </w:p>
    <w:p w14:paraId="7C200B6D" w14:textId="77777777" w:rsidR="00881139" w:rsidRPr="00352FDD" w:rsidRDefault="00000000" w:rsidP="00352FDD">
      <w:pPr>
        <w:spacing w:line="259" w:lineRule="auto"/>
        <w:ind w:left="360"/>
        <w:outlineLvl w:val="0"/>
        <w:rPr>
          <w:rFonts w:ascii="Arial" w:eastAsia="Calibri" w:hAnsi="Arial" w:cs="Arial"/>
          <w:b/>
          <w:bCs/>
          <w:kern w:val="0"/>
          <w:sz w:val="22"/>
          <w:szCs w:val="22"/>
          <w:lang w:val="en-GB"/>
          <w14:ligatures w14:val="none"/>
        </w:rPr>
      </w:pPr>
      <w:r w:rsidRPr="00352FDD">
        <w:rPr>
          <w:rFonts w:ascii="Arial" w:eastAsia="Calibri" w:hAnsi="Arial" w:cs="Arial"/>
          <w:b/>
          <w:bCs/>
          <w:kern w:val="0"/>
          <w:sz w:val="22"/>
          <w:szCs w:val="22"/>
          <w:lang w:val="en-GB"/>
          <w14:ligatures w14:val="none"/>
        </w:rPr>
        <w:t>ABSTRACT</w:t>
      </w:r>
    </w:p>
    <w:p w14:paraId="70E3A096" w14:textId="6D2EC4E0" w:rsidR="00881139" w:rsidRPr="00566462" w:rsidRDefault="00000000">
      <w:pPr>
        <w:spacing w:line="240" w:lineRule="auto"/>
        <w:ind w:left="360"/>
        <w:jc w:val="both"/>
        <w:rPr>
          <w:rFonts w:ascii="Arial" w:eastAsia="Times New Roman" w:hAnsi="Arial" w:cs="Arial"/>
          <w:kern w:val="0"/>
          <w:sz w:val="20"/>
          <w:szCs w:val="20"/>
          <w:lang w:val="en-GB" w:eastAsia="en-GB"/>
          <w14:ligatures w14:val="none"/>
        </w:rPr>
      </w:pPr>
      <w:r>
        <w:rPr>
          <w:rFonts w:ascii="Arial" w:eastAsia="Times New Roman" w:hAnsi="Arial" w:cs="Arial"/>
          <w:kern w:val="0"/>
          <w:sz w:val="20"/>
          <w:szCs w:val="20"/>
          <w:lang w:val="en-US" w:eastAsia="en-GB"/>
          <w14:ligatures w14:val="none"/>
        </w:rPr>
        <w:t>T</w:t>
      </w:r>
      <w:r>
        <w:rPr>
          <w:rFonts w:ascii="Arial" w:eastAsia="Times New Roman" w:hAnsi="Arial" w:cs="Arial"/>
          <w:kern w:val="0"/>
          <w:sz w:val="20"/>
          <w:szCs w:val="20"/>
          <w:lang w:val="en-GB" w:eastAsia="en-GB"/>
          <w14:ligatures w14:val="none"/>
        </w:rPr>
        <w:t xml:space="preserve">he study examined the digital competences </w:t>
      </w:r>
      <w:r>
        <w:rPr>
          <w:rFonts w:ascii="Arial" w:eastAsia="Times New Roman" w:hAnsi="Arial" w:cs="Arial"/>
          <w:kern w:val="0"/>
          <w:sz w:val="20"/>
          <w:szCs w:val="20"/>
          <w:highlight w:val="yellow"/>
          <w:lang w:val="en-GB" w:eastAsia="en-GB"/>
          <w14:ligatures w14:val="none"/>
        </w:rPr>
        <w:t xml:space="preserve">that </w:t>
      </w:r>
      <w:r>
        <w:rPr>
          <w:rFonts w:ascii="Arial" w:eastAsia="Times New Roman" w:hAnsi="Arial" w:cs="Arial"/>
          <w:kern w:val="0"/>
          <w:sz w:val="20"/>
          <w:szCs w:val="20"/>
          <w:lang w:val="en-GB" w:eastAsia="en-GB"/>
          <w14:ligatures w14:val="none"/>
        </w:rPr>
        <w:t>enhance the capacity of technology</w:t>
      </w:r>
      <w:r>
        <w:rPr>
          <w:rFonts w:ascii="Arial" w:eastAsia="Times New Roman" w:hAnsi="Arial" w:cs="Arial"/>
          <w:kern w:val="0"/>
          <w:sz w:val="20"/>
          <w:szCs w:val="20"/>
          <w:highlight w:val="yellow"/>
          <w:lang w:val="en-GB" w:eastAsia="en-GB"/>
          <w14:ligatures w14:val="none"/>
        </w:rPr>
        <w:t>-</w:t>
      </w:r>
      <w:r>
        <w:rPr>
          <w:rFonts w:ascii="Arial" w:eastAsia="Times New Roman" w:hAnsi="Arial" w:cs="Arial"/>
          <w:kern w:val="0"/>
          <w:sz w:val="20"/>
          <w:szCs w:val="20"/>
          <w:lang w:val="en-GB" w:eastAsia="en-GB"/>
          <w14:ligatures w14:val="none"/>
        </w:rPr>
        <w:t>adapting educators t</w:t>
      </w:r>
      <w:r>
        <w:rPr>
          <w:rFonts w:ascii="Arial" w:eastAsia="Times New Roman" w:hAnsi="Arial" w:cs="Arial"/>
          <w:kern w:val="0"/>
          <w:sz w:val="20"/>
          <w:szCs w:val="20"/>
          <w:highlight w:val="yellow"/>
          <w:lang w:val="en-GB" w:eastAsia="en-GB"/>
          <w14:ligatures w14:val="none"/>
        </w:rPr>
        <w:t>o</w:t>
      </w:r>
      <w:r>
        <w:rPr>
          <w:rFonts w:ascii="Arial" w:eastAsia="Times New Roman" w:hAnsi="Arial" w:cs="Arial"/>
          <w:kern w:val="0"/>
          <w:sz w:val="20"/>
          <w:szCs w:val="20"/>
          <w:lang w:val="en-GB" w:eastAsia="en-GB"/>
          <w14:ligatures w14:val="none"/>
        </w:rPr>
        <w:t xml:space="preserve"> deliver online learning</w:t>
      </w:r>
      <w:r>
        <w:rPr>
          <w:rFonts w:ascii="Arial" w:eastAsia="Times New Roman" w:hAnsi="Arial" w:cs="Arial"/>
          <w:kern w:val="0"/>
          <w:sz w:val="20"/>
          <w:szCs w:val="20"/>
          <w:lang w:val="en-US" w:eastAsia="en-GB"/>
          <w14:ligatures w14:val="none"/>
        </w:rPr>
        <w:t xml:space="preserve"> </w:t>
      </w:r>
      <w:r>
        <w:rPr>
          <w:rFonts w:ascii="Arial" w:eastAsia="Times New Roman" w:hAnsi="Arial" w:cs="Arial"/>
          <w:kern w:val="0"/>
          <w:sz w:val="20"/>
          <w:szCs w:val="20"/>
          <w:highlight w:val="yellow"/>
          <w:lang w:val="en-US" w:eastAsia="en-GB"/>
          <w14:ligatures w14:val="none"/>
        </w:rPr>
        <w:t>effectively i</w:t>
      </w:r>
      <w:r>
        <w:rPr>
          <w:rFonts w:ascii="Arial" w:eastAsia="Times New Roman" w:hAnsi="Arial" w:cs="Arial"/>
          <w:kern w:val="0"/>
          <w:sz w:val="20"/>
          <w:szCs w:val="20"/>
          <w:lang w:val="en-US" w:eastAsia="en-GB"/>
          <w14:ligatures w14:val="none"/>
        </w:rPr>
        <w:t>n</w:t>
      </w:r>
      <w:r>
        <w:rPr>
          <w:rFonts w:ascii="Arial" w:eastAsia="Times New Roman" w:hAnsi="Arial" w:cs="Arial"/>
          <w:kern w:val="0"/>
          <w:sz w:val="20"/>
          <w:szCs w:val="20"/>
          <w:lang w:val="en-GB" w:eastAsia="en-GB"/>
          <w14:ligatures w14:val="none"/>
        </w:rPr>
        <w:t xml:space="preserve"> private universities in Uganda, with specific emphasis on </w:t>
      </w:r>
      <w:r>
        <w:rPr>
          <w:rFonts w:ascii="Arial" w:eastAsia="Times New Roman" w:hAnsi="Arial" w:cs="Arial"/>
          <w:kern w:val="0"/>
          <w:sz w:val="20"/>
          <w:szCs w:val="20"/>
          <w:highlight w:val="yellow"/>
          <w:lang w:val="en-GB" w:eastAsia="en-GB"/>
          <w14:ligatures w14:val="none"/>
        </w:rPr>
        <w:t xml:space="preserve">the </w:t>
      </w:r>
      <w:r>
        <w:rPr>
          <w:rFonts w:ascii="Arial" w:eastAsia="Times New Roman" w:hAnsi="Arial" w:cs="Arial"/>
          <w:kern w:val="0"/>
          <w:sz w:val="20"/>
          <w:szCs w:val="20"/>
          <w:lang w:val="en-GB" w:eastAsia="en-GB"/>
          <w14:ligatures w14:val="none"/>
        </w:rPr>
        <w:t>TPACK framework. Guided by a constructivist paradigm, the study adopted a</w:t>
      </w:r>
      <w:r>
        <w:rPr>
          <w:rFonts w:ascii="Arial" w:eastAsia="Times New Roman" w:hAnsi="Arial" w:cs="Arial"/>
          <w:kern w:val="0"/>
          <w:sz w:val="20"/>
          <w:szCs w:val="20"/>
          <w:highlight w:val="yellow"/>
          <w:lang w:val="en-GB" w:eastAsia="en-GB"/>
          <w14:ligatures w14:val="none"/>
        </w:rPr>
        <w:t>n exploratory</w:t>
      </w:r>
      <w:r>
        <w:rPr>
          <w:rFonts w:ascii="Arial" w:eastAsia="Times New Roman" w:hAnsi="Arial" w:cs="Arial"/>
          <w:kern w:val="0"/>
          <w:sz w:val="20"/>
          <w:szCs w:val="20"/>
          <w:lang w:val="en-GB" w:eastAsia="en-GB"/>
          <w14:ligatures w14:val="none"/>
        </w:rPr>
        <w:t xml:space="preserve"> qualitative case study design. Participants comprised 1</w:t>
      </w:r>
      <w:r>
        <w:rPr>
          <w:rFonts w:ascii="Arial" w:eastAsia="Times New Roman" w:hAnsi="Arial" w:cs="Arial"/>
          <w:kern w:val="0"/>
          <w:sz w:val="20"/>
          <w:szCs w:val="20"/>
          <w:lang w:val="en-US" w:eastAsia="en-GB"/>
          <w14:ligatures w14:val="none"/>
        </w:rPr>
        <w:t>5</w:t>
      </w:r>
      <w:r>
        <w:rPr>
          <w:rFonts w:ascii="Arial" w:eastAsia="Times New Roman" w:hAnsi="Arial" w:cs="Arial"/>
          <w:kern w:val="0"/>
          <w:sz w:val="20"/>
          <w:szCs w:val="20"/>
          <w:lang w:val="en-GB" w:eastAsia="en-GB"/>
          <w14:ligatures w14:val="none"/>
        </w:rPr>
        <w:t xml:space="preserve"> technology</w:t>
      </w:r>
      <w:r>
        <w:rPr>
          <w:rFonts w:ascii="Arial" w:eastAsia="Times New Roman" w:hAnsi="Arial" w:cs="Arial"/>
          <w:kern w:val="0"/>
          <w:sz w:val="20"/>
          <w:szCs w:val="20"/>
          <w:highlight w:val="yellow"/>
          <w:lang w:val="en-GB" w:eastAsia="en-GB"/>
          <w14:ligatures w14:val="none"/>
        </w:rPr>
        <w:t>-</w:t>
      </w:r>
      <w:r>
        <w:rPr>
          <w:rFonts w:ascii="Arial" w:eastAsia="Times New Roman" w:hAnsi="Arial" w:cs="Arial"/>
          <w:kern w:val="0"/>
          <w:sz w:val="20"/>
          <w:szCs w:val="20"/>
          <w:lang w:val="en-GB" w:eastAsia="en-GB"/>
          <w14:ligatures w14:val="none"/>
        </w:rPr>
        <w:t xml:space="preserve">adapting educators, three technical staff </w:t>
      </w:r>
      <w:r>
        <w:rPr>
          <w:rFonts w:ascii="Arial" w:eastAsia="Times New Roman" w:hAnsi="Arial" w:cs="Arial"/>
          <w:kern w:val="0"/>
          <w:sz w:val="20"/>
          <w:szCs w:val="20"/>
          <w:highlight w:val="yellow"/>
          <w:lang w:val="en-GB" w:eastAsia="en-GB"/>
          <w14:ligatures w14:val="none"/>
        </w:rPr>
        <w:t xml:space="preserve">members, </w:t>
      </w:r>
      <w:r>
        <w:rPr>
          <w:rFonts w:ascii="Arial" w:eastAsia="Times New Roman" w:hAnsi="Arial" w:cs="Arial"/>
          <w:kern w:val="0"/>
          <w:sz w:val="20"/>
          <w:szCs w:val="20"/>
          <w:lang w:val="en-GB" w:eastAsia="en-GB"/>
          <w14:ligatures w14:val="none"/>
        </w:rPr>
        <w:t xml:space="preserve">and two focus </w:t>
      </w:r>
      <w:r>
        <w:rPr>
          <w:rFonts w:ascii="Arial" w:eastAsia="Times New Roman" w:hAnsi="Arial" w:cs="Arial"/>
          <w:kern w:val="0"/>
          <w:sz w:val="20"/>
          <w:szCs w:val="20"/>
          <w:highlight w:val="yellow"/>
          <w:lang w:val="en-GB" w:eastAsia="en-GB"/>
          <w14:ligatures w14:val="none"/>
        </w:rPr>
        <w:t>g</w:t>
      </w:r>
      <w:r>
        <w:rPr>
          <w:rFonts w:ascii="Arial" w:eastAsia="Times New Roman" w:hAnsi="Arial" w:cs="Arial"/>
          <w:kern w:val="0"/>
          <w:sz w:val="20"/>
          <w:szCs w:val="20"/>
          <w:lang w:val="en-GB" w:eastAsia="en-GB"/>
          <w14:ligatures w14:val="none"/>
        </w:rPr>
        <w:t xml:space="preserve">roup </w:t>
      </w:r>
      <w:r>
        <w:rPr>
          <w:rFonts w:ascii="Arial" w:eastAsia="Times New Roman" w:hAnsi="Arial" w:cs="Arial"/>
          <w:kern w:val="0"/>
          <w:sz w:val="20"/>
          <w:szCs w:val="20"/>
          <w:highlight w:val="yellow"/>
          <w:lang w:val="en-GB" w:eastAsia="en-GB"/>
          <w14:ligatures w14:val="none"/>
        </w:rPr>
        <w:t>d</w:t>
      </w:r>
      <w:r>
        <w:rPr>
          <w:rFonts w:ascii="Arial" w:eastAsia="Times New Roman" w:hAnsi="Arial" w:cs="Arial"/>
          <w:kern w:val="0"/>
          <w:sz w:val="20"/>
          <w:szCs w:val="20"/>
          <w:lang w:val="en-GB" w:eastAsia="en-GB"/>
          <w14:ligatures w14:val="none"/>
        </w:rPr>
        <w:t>iscussions. Purposive sampling was used.</w:t>
      </w:r>
      <w:r>
        <w:rPr>
          <w:rFonts w:ascii="Arial" w:eastAsia="Times New Roman" w:hAnsi="Arial" w:cs="Arial"/>
          <w:kern w:val="0"/>
          <w:sz w:val="20"/>
          <w:szCs w:val="20"/>
          <w:lang w:val="en-US" w:eastAsia="en-GB"/>
          <w14:ligatures w14:val="none"/>
        </w:rPr>
        <w:t xml:space="preserve"> </w:t>
      </w:r>
      <w:r>
        <w:rPr>
          <w:rFonts w:ascii="Arial" w:eastAsia="Times New Roman" w:hAnsi="Arial" w:cs="Arial"/>
          <w:kern w:val="0"/>
          <w:sz w:val="20"/>
          <w:szCs w:val="20"/>
          <w:lang w:val="en-GB" w:eastAsia="en-GB"/>
          <w14:ligatures w14:val="none"/>
        </w:rPr>
        <w:t>Data were generated through in-depth interviews, focus group discussions</w:t>
      </w:r>
      <w:r>
        <w:rPr>
          <w:rFonts w:ascii="Arial" w:eastAsia="Times New Roman" w:hAnsi="Arial" w:cs="Arial"/>
          <w:kern w:val="0"/>
          <w:sz w:val="20"/>
          <w:szCs w:val="20"/>
          <w:highlight w:val="yellow"/>
          <w:lang w:val="en-GB" w:eastAsia="en-GB"/>
          <w14:ligatures w14:val="none"/>
        </w:rPr>
        <w:t>,</w:t>
      </w:r>
      <w:r>
        <w:rPr>
          <w:rFonts w:ascii="Arial" w:eastAsia="Times New Roman" w:hAnsi="Arial" w:cs="Arial"/>
          <w:kern w:val="0"/>
          <w:sz w:val="20"/>
          <w:szCs w:val="20"/>
          <w:lang w:val="en-GB" w:eastAsia="en-GB"/>
          <w14:ligatures w14:val="none"/>
        </w:rPr>
        <w:t xml:space="preserve"> and document analysis and </w:t>
      </w:r>
      <w:r>
        <w:rPr>
          <w:rFonts w:ascii="Arial" w:eastAsia="Times New Roman" w:hAnsi="Arial" w:cs="Arial"/>
          <w:kern w:val="0"/>
          <w:sz w:val="20"/>
          <w:szCs w:val="20"/>
          <w:highlight w:val="yellow"/>
          <w:lang w:val="en-GB" w:eastAsia="en-GB"/>
          <w14:ligatures w14:val="none"/>
        </w:rPr>
        <w:t xml:space="preserve">were </w:t>
      </w:r>
      <w:r>
        <w:rPr>
          <w:rFonts w:ascii="Arial" w:eastAsia="Times New Roman" w:hAnsi="Arial" w:cs="Arial"/>
          <w:kern w:val="0"/>
          <w:sz w:val="20"/>
          <w:szCs w:val="20"/>
          <w:lang w:val="en-GB" w:eastAsia="en-GB"/>
          <w14:ligatures w14:val="none"/>
        </w:rPr>
        <w:t>analysed thematically.</w:t>
      </w:r>
      <w:r w:rsidR="003F6B64">
        <w:rPr>
          <w:rFonts w:ascii="Arial" w:eastAsia="Times New Roman" w:hAnsi="Arial" w:cs="Arial"/>
          <w:kern w:val="0"/>
          <w:sz w:val="20"/>
          <w:szCs w:val="20"/>
          <w:lang w:val="en-GB" w:eastAsia="en-GB"/>
          <w14:ligatures w14:val="none"/>
        </w:rPr>
        <w:t xml:space="preserve"> </w:t>
      </w:r>
      <w:r>
        <w:rPr>
          <w:rFonts w:ascii="Arial" w:eastAsia="Times New Roman" w:hAnsi="Arial" w:cs="Arial"/>
          <w:kern w:val="0"/>
          <w:sz w:val="20"/>
          <w:szCs w:val="20"/>
          <w:lang w:val="en-GB" w:eastAsia="en-GB"/>
          <w14:ligatures w14:val="none"/>
        </w:rPr>
        <w:t>Findings revealed that educators possesse</w:t>
      </w:r>
      <w:r>
        <w:rPr>
          <w:rFonts w:ascii="Arial" w:eastAsia="Times New Roman" w:hAnsi="Arial" w:cs="Arial"/>
          <w:kern w:val="0"/>
          <w:sz w:val="20"/>
          <w:szCs w:val="20"/>
          <w:highlight w:val="yellow"/>
          <w:lang w:val="en-GB" w:eastAsia="en-GB"/>
          <w14:ligatures w14:val="none"/>
        </w:rPr>
        <w:t>d</w:t>
      </w:r>
      <w:r>
        <w:rPr>
          <w:rFonts w:ascii="Arial" w:eastAsia="Times New Roman" w:hAnsi="Arial" w:cs="Arial"/>
          <w:kern w:val="0"/>
          <w:sz w:val="20"/>
          <w:szCs w:val="20"/>
          <w:lang w:val="en-GB" w:eastAsia="en-GB"/>
          <w14:ligatures w14:val="none"/>
        </w:rPr>
        <w:t xml:space="preserve"> developing digital competences characteri</w:t>
      </w:r>
      <w:r>
        <w:rPr>
          <w:rFonts w:ascii="Arial" w:eastAsia="Times New Roman" w:hAnsi="Arial" w:cs="Arial"/>
          <w:kern w:val="0"/>
          <w:sz w:val="20"/>
          <w:szCs w:val="20"/>
          <w:highlight w:val="yellow"/>
          <w:lang w:val="en-GB" w:eastAsia="en-GB"/>
          <w14:ligatures w14:val="none"/>
        </w:rPr>
        <w:t>s</w:t>
      </w:r>
      <w:r>
        <w:rPr>
          <w:rFonts w:ascii="Arial" w:eastAsia="Times New Roman" w:hAnsi="Arial" w:cs="Arial"/>
          <w:kern w:val="0"/>
          <w:sz w:val="20"/>
          <w:szCs w:val="20"/>
          <w:lang w:val="en-GB" w:eastAsia="en-GB"/>
          <w14:ligatures w14:val="none"/>
        </w:rPr>
        <w:t xml:space="preserve">ed primarily by functional use of </w:t>
      </w:r>
      <w:r>
        <w:rPr>
          <w:rFonts w:ascii="Arial" w:eastAsia="Times New Roman" w:hAnsi="Arial" w:cs="Arial"/>
          <w:kern w:val="0"/>
          <w:sz w:val="20"/>
          <w:szCs w:val="20"/>
          <w:highlight w:val="yellow"/>
          <w:lang w:val="en-GB" w:eastAsia="en-GB"/>
          <w14:ligatures w14:val="none"/>
        </w:rPr>
        <w:t xml:space="preserve">the </w:t>
      </w:r>
      <w:r>
        <w:rPr>
          <w:rFonts w:ascii="Arial" w:eastAsia="Times New Roman" w:hAnsi="Arial" w:cs="Arial"/>
          <w:kern w:val="0"/>
          <w:sz w:val="20"/>
          <w:szCs w:val="20"/>
          <w:lang w:val="en-GB" w:eastAsia="en-GB"/>
          <w14:ligatures w14:val="none"/>
        </w:rPr>
        <w:t>learning management system Moodle, videoconferencing</w:t>
      </w:r>
      <w:r>
        <w:rPr>
          <w:rFonts w:ascii="Arial" w:eastAsia="Times New Roman" w:hAnsi="Arial" w:cs="Arial"/>
          <w:kern w:val="0"/>
          <w:sz w:val="20"/>
          <w:szCs w:val="20"/>
          <w:highlight w:val="yellow"/>
          <w:lang w:val="en-GB" w:eastAsia="en-GB"/>
          <w14:ligatures w14:val="none"/>
        </w:rPr>
        <w:t>,</w:t>
      </w:r>
      <w:r>
        <w:rPr>
          <w:rFonts w:ascii="Arial" w:eastAsia="Times New Roman" w:hAnsi="Arial" w:cs="Arial"/>
          <w:kern w:val="0"/>
          <w:sz w:val="20"/>
          <w:szCs w:val="20"/>
          <w:lang w:val="en-GB" w:eastAsia="en-GB"/>
          <w14:ligatures w14:val="none"/>
        </w:rPr>
        <w:t xml:space="preserve"> and basic digital communication platforms. However, their competences varied in depth, with stronger evidence of technological knowledge than</w:t>
      </w:r>
      <w:r>
        <w:rPr>
          <w:rFonts w:ascii="Arial" w:eastAsia="Times New Roman" w:hAnsi="Arial" w:cs="Arial"/>
          <w:kern w:val="0"/>
          <w:sz w:val="20"/>
          <w:szCs w:val="20"/>
          <w:highlight w:val="yellow"/>
          <w:lang w:val="en-GB" w:eastAsia="en-GB"/>
          <w14:ligatures w14:val="none"/>
        </w:rPr>
        <w:t xml:space="preserve"> of</w:t>
      </w:r>
      <w:r>
        <w:rPr>
          <w:rFonts w:ascii="Arial" w:eastAsia="Times New Roman" w:hAnsi="Arial" w:cs="Arial"/>
          <w:kern w:val="0"/>
          <w:sz w:val="20"/>
          <w:szCs w:val="20"/>
          <w:lang w:val="en-GB" w:eastAsia="en-GB"/>
          <w14:ligatures w14:val="none"/>
        </w:rPr>
        <w:t xml:space="preserve"> pedagogical application. Through the TPACK lens, educators were able to select and use digital tools</w:t>
      </w:r>
      <w:r>
        <w:rPr>
          <w:rFonts w:ascii="Arial" w:eastAsia="Times New Roman" w:hAnsi="Arial" w:cs="Arial"/>
          <w:kern w:val="0"/>
          <w:sz w:val="20"/>
          <w:szCs w:val="20"/>
          <w:highlight w:val="yellow"/>
          <w:lang w:val="en-GB" w:eastAsia="en-GB"/>
          <w14:ligatures w14:val="none"/>
        </w:rPr>
        <w:t xml:space="preserve"> to</w:t>
      </w:r>
      <w:r>
        <w:rPr>
          <w:rFonts w:ascii="Arial" w:eastAsia="Times New Roman" w:hAnsi="Arial" w:cs="Arial"/>
          <w:kern w:val="0"/>
          <w:sz w:val="20"/>
          <w:szCs w:val="20"/>
          <w:lang w:val="en-GB" w:eastAsia="en-GB"/>
          <w14:ligatures w14:val="none"/>
        </w:rPr>
        <w:t xml:space="preserve"> support lesson design, learner engagement, classroom management, assessment</w:t>
      </w:r>
      <w:r>
        <w:rPr>
          <w:rFonts w:ascii="Arial" w:eastAsia="Times New Roman" w:hAnsi="Arial" w:cs="Arial"/>
          <w:kern w:val="0"/>
          <w:sz w:val="20"/>
          <w:szCs w:val="20"/>
          <w:highlight w:val="yellow"/>
          <w:lang w:val="en-GB" w:eastAsia="en-GB"/>
          <w14:ligatures w14:val="none"/>
        </w:rPr>
        <w:t>,</w:t>
      </w:r>
      <w:r>
        <w:rPr>
          <w:rFonts w:ascii="Arial" w:eastAsia="Times New Roman" w:hAnsi="Arial" w:cs="Arial"/>
          <w:kern w:val="0"/>
          <w:sz w:val="20"/>
          <w:szCs w:val="20"/>
          <w:lang w:val="en-GB" w:eastAsia="en-GB"/>
          <w14:ligatures w14:val="none"/>
        </w:rPr>
        <w:t xml:space="preserve"> and feedback</w:t>
      </w:r>
      <w:r>
        <w:rPr>
          <w:rFonts w:ascii="Arial" w:eastAsia="Times New Roman" w:hAnsi="Arial" w:cs="Arial"/>
          <w:kern w:val="0"/>
          <w:sz w:val="20"/>
          <w:szCs w:val="20"/>
          <w:highlight w:val="yellow"/>
          <w:lang w:val="en-GB" w:eastAsia="en-GB"/>
          <w14:ligatures w14:val="none"/>
        </w:rPr>
        <w:t>,</w:t>
      </w:r>
      <w:r>
        <w:rPr>
          <w:rFonts w:ascii="Arial" w:eastAsia="Times New Roman" w:hAnsi="Arial" w:cs="Arial"/>
          <w:kern w:val="0"/>
          <w:sz w:val="20"/>
          <w:szCs w:val="20"/>
          <w:lang w:val="en-GB" w:eastAsia="en-GB"/>
          <w14:ligatures w14:val="none"/>
        </w:rPr>
        <w:t xml:space="preserve"> while</w:t>
      </w:r>
      <w:r>
        <w:rPr>
          <w:rFonts w:ascii="Arial" w:eastAsia="Times New Roman" w:hAnsi="Arial" w:cs="Arial"/>
          <w:kern w:val="0"/>
          <w:sz w:val="20"/>
          <w:szCs w:val="20"/>
          <w:highlight w:val="yellow"/>
          <w:lang w:val="en-GB" w:eastAsia="en-GB"/>
          <w14:ligatures w14:val="none"/>
        </w:rPr>
        <w:t xml:space="preserve"> also</w:t>
      </w:r>
      <w:r>
        <w:rPr>
          <w:rFonts w:ascii="Arial" w:eastAsia="Times New Roman" w:hAnsi="Arial" w:cs="Arial"/>
          <w:kern w:val="0"/>
          <w:sz w:val="20"/>
          <w:szCs w:val="20"/>
          <w:lang w:val="en-GB" w:eastAsia="en-GB"/>
          <w14:ligatures w14:val="none"/>
        </w:rPr>
        <w:t xml:space="preserve"> enabling </w:t>
      </w:r>
      <w:r>
        <w:rPr>
          <w:rFonts w:ascii="Arial" w:eastAsia="Times New Roman" w:hAnsi="Arial" w:cs="Arial"/>
          <w:kern w:val="0"/>
          <w:sz w:val="20"/>
          <w:szCs w:val="20"/>
          <w:highlight w:val="yellow"/>
          <w:lang w:val="en-GB" w:eastAsia="en-GB"/>
          <w14:ligatures w14:val="none"/>
        </w:rPr>
        <w:t>th</w:t>
      </w:r>
      <w:r>
        <w:rPr>
          <w:rFonts w:ascii="Arial" w:eastAsia="Times New Roman" w:hAnsi="Arial" w:cs="Arial"/>
          <w:kern w:val="0"/>
          <w:sz w:val="20"/>
          <w:szCs w:val="20"/>
          <w:lang w:val="en-GB" w:eastAsia="en-GB"/>
          <w14:ligatures w14:val="none"/>
        </w:rPr>
        <w:t>e</w:t>
      </w:r>
      <w:r>
        <w:rPr>
          <w:rFonts w:ascii="Arial" w:eastAsia="Times New Roman" w:hAnsi="Arial" w:cs="Arial"/>
          <w:kern w:val="0"/>
          <w:sz w:val="20"/>
          <w:szCs w:val="20"/>
          <w:highlight w:val="yellow"/>
          <w:lang w:val="en-GB" w:eastAsia="en-GB"/>
          <w14:ligatures w14:val="none"/>
        </w:rPr>
        <w:t>m</w:t>
      </w:r>
      <w:r>
        <w:rPr>
          <w:rFonts w:ascii="Arial" w:eastAsia="Times New Roman" w:hAnsi="Arial" w:cs="Arial"/>
          <w:kern w:val="0"/>
          <w:sz w:val="20"/>
          <w:szCs w:val="20"/>
          <w:lang w:val="en-GB" w:eastAsia="en-GB"/>
          <w14:ligatures w14:val="none"/>
        </w:rPr>
        <w:t xml:space="preserve"> to organise and communicate subject-specific concepts. The findings further indicated that online learning depends not merely on educators’ ability to use digital technologies but on their capacity to integrate technology with appropriate pedagogical approaches and subject content.</w:t>
      </w:r>
      <w:r w:rsidR="003F6B64">
        <w:rPr>
          <w:rFonts w:ascii="Arial" w:eastAsia="Times New Roman" w:hAnsi="Arial" w:cs="Arial"/>
          <w:kern w:val="0"/>
          <w:sz w:val="20"/>
          <w:szCs w:val="20"/>
          <w:lang w:val="en-GB" w:eastAsia="en-GB"/>
          <w14:ligatures w14:val="none"/>
        </w:rPr>
        <w:t xml:space="preserve"> </w:t>
      </w:r>
      <w:r>
        <w:rPr>
          <w:rFonts w:ascii="Arial" w:eastAsia="Times New Roman" w:hAnsi="Arial" w:cs="Arial"/>
          <w:kern w:val="0"/>
          <w:sz w:val="20"/>
          <w:szCs w:val="20"/>
          <w:lang w:val="en-GB" w:eastAsia="en-GB"/>
          <w14:ligatures w14:val="none"/>
        </w:rPr>
        <w:t xml:space="preserve">The study concludes that digital competence among educators is multidimensional and is strengthened through meaningful interaction </w:t>
      </w:r>
      <w:r>
        <w:rPr>
          <w:rFonts w:ascii="Arial" w:eastAsia="Times New Roman" w:hAnsi="Arial" w:cs="Arial"/>
          <w:kern w:val="0"/>
          <w:sz w:val="20"/>
          <w:szCs w:val="20"/>
          <w:highlight w:val="yellow"/>
          <w:lang w:val="en-GB" w:eastAsia="en-GB"/>
          <w14:ligatures w14:val="none"/>
        </w:rPr>
        <w:t>am</w:t>
      </w:r>
      <w:r>
        <w:rPr>
          <w:rFonts w:ascii="Arial" w:eastAsia="Times New Roman" w:hAnsi="Arial" w:cs="Arial"/>
          <w:kern w:val="0"/>
          <w:sz w:val="20"/>
          <w:szCs w:val="20"/>
          <w:lang w:val="en-GB" w:eastAsia="en-GB"/>
          <w14:ligatures w14:val="none"/>
        </w:rPr>
        <w:t>o</w:t>
      </w:r>
      <w:r>
        <w:rPr>
          <w:rFonts w:ascii="Arial" w:eastAsia="Times New Roman" w:hAnsi="Arial" w:cs="Arial"/>
          <w:kern w:val="0"/>
          <w:sz w:val="20"/>
          <w:szCs w:val="20"/>
          <w:highlight w:val="yellow"/>
          <w:lang w:val="en-GB" w:eastAsia="en-GB"/>
          <w14:ligatures w14:val="none"/>
        </w:rPr>
        <w:t>ng</w:t>
      </w:r>
      <w:r>
        <w:rPr>
          <w:rFonts w:ascii="Arial" w:eastAsia="Times New Roman" w:hAnsi="Arial" w:cs="Arial"/>
          <w:kern w:val="0"/>
          <w:sz w:val="20"/>
          <w:szCs w:val="20"/>
          <w:lang w:val="en-GB" w:eastAsia="en-GB"/>
          <w14:ligatures w14:val="none"/>
        </w:rPr>
        <w:t xml:space="preserve"> technology, pedagogy</w:t>
      </w:r>
      <w:r>
        <w:rPr>
          <w:rFonts w:ascii="Arial" w:eastAsia="Times New Roman" w:hAnsi="Arial" w:cs="Arial"/>
          <w:kern w:val="0"/>
          <w:sz w:val="20"/>
          <w:szCs w:val="20"/>
          <w:highlight w:val="yellow"/>
          <w:lang w:val="en-GB" w:eastAsia="en-GB"/>
          <w14:ligatures w14:val="none"/>
        </w:rPr>
        <w:t>,</w:t>
      </w:r>
      <w:r>
        <w:rPr>
          <w:rFonts w:ascii="Arial" w:eastAsia="Times New Roman" w:hAnsi="Arial" w:cs="Arial"/>
          <w:kern w:val="0"/>
          <w:sz w:val="20"/>
          <w:szCs w:val="20"/>
          <w:lang w:val="en-GB" w:eastAsia="en-GB"/>
          <w14:ligatures w14:val="none"/>
        </w:rPr>
        <w:t xml:space="preserve"> and subject</w:t>
      </w:r>
      <w:r>
        <w:rPr>
          <w:rFonts w:ascii="Arial" w:eastAsia="Times New Roman" w:hAnsi="Arial" w:cs="Arial"/>
          <w:kern w:val="0"/>
          <w:sz w:val="20"/>
          <w:szCs w:val="20"/>
          <w:highlight w:val="yellow"/>
          <w:lang w:val="en-GB" w:eastAsia="en-GB"/>
          <w14:ligatures w14:val="none"/>
        </w:rPr>
        <w:t xml:space="preserve"> </w:t>
      </w:r>
      <w:r>
        <w:rPr>
          <w:rFonts w:ascii="Arial" w:eastAsia="Times New Roman" w:hAnsi="Arial" w:cs="Arial"/>
          <w:kern w:val="0"/>
          <w:sz w:val="20"/>
          <w:szCs w:val="20"/>
          <w:lang w:val="en-GB" w:eastAsia="en-GB"/>
          <w14:ligatures w14:val="none"/>
        </w:rPr>
        <w:t>content. It recommends professional development programmes that move beyond basic technological skills towards sustainable development of TPACK, leading to pedagogically</w:t>
      </w:r>
      <w:r>
        <w:rPr>
          <w:rFonts w:ascii="Arial" w:eastAsia="Times New Roman" w:hAnsi="Arial" w:cs="Arial"/>
          <w:kern w:val="0"/>
          <w:sz w:val="20"/>
          <w:szCs w:val="20"/>
          <w:highlight w:val="yellow"/>
          <w:lang w:val="en-GB" w:eastAsia="en-GB"/>
          <w14:ligatures w14:val="none"/>
        </w:rPr>
        <w:t xml:space="preserve"> and</w:t>
      </w:r>
      <w:r>
        <w:rPr>
          <w:rFonts w:ascii="Arial" w:eastAsia="Times New Roman" w:hAnsi="Arial" w:cs="Arial"/>
          <w:kern w:val="0"/>
          <w:sz w:val="20"/>
          <w:szCs w:val="20"/>
          <w:lang w:val="en-GB" w:eastAsia="en-GB"/>
          <w14:ligatures w14:val="none"/>
        </w:rPr>
        <w:t xml:space="preserve"> contextually appropriate technology choices for online learning in higher education contexts.</w:t>
      </w:r>
    </w:p>
    <w:p w14:paraId="6794996B" w14:textId="5B8EBAA6" w:rsidR="00881139" w:rsidRPr="002026F3" w:rsidRDefault="00000000">
      <w:pPr>
        <w:spacing w:line="240" w:lineRule="auto"/>
        <w:ind w:left="360"/>
        <w:jc w:val="both"/>
        <w:rPr>
          <w:rFonts w:ascii="Arial" w:eastAsia="Times New Roman" w:hAnsi="Arial" w:cs="Arial"/>
          <w:i/>
          <w:iCs/>
          <w:kern w:val="0"/>
          <w:sz w:val="20"/>
          <w:szCs w:val="20"/>
          <w:lang w:val="en-GB" w:eastAsia="en-GB"/>
          <w14:ligatures w14:val="none"/>
        </w:rPr>
      </w:pPr>
      <w:r w:rsidRPr="00566462">
        <w:rPr>
          <w:rFonts w:ascii="Arial" w:eastAsia="Times New Roman" w:hAnsi="Arial" w:cs="Arial"/>
          <w:b/>
          <w:bCs/>
          <w:kern w:val="0"/>
          <w:sz w:val="20"/>
          <w:szCs w:val="20"/>
          <w:lang w:val="en-GB" w:eastAsia="en-GB"/>
          <w14:ligatures w14:val="none"/>
        </w:rPr>
        <w:t>Keywords:</w:t>
      </w:r>
      <w:r w:rsidRPr="00566462">
        <w:rPr>
          <w:rFonts w:ascii="Arial" w:eastAsia="Times New Roman" w:hAnsi="Arial" w:cs="Arial"/>
          <w:kern w:val="0"/>
          <w:sz w:val="20"/>
          <w:szCs w:val="20"/>
          <w:lang w:val="en-GB" w:eastAsia="en-GB"/>
          <w14:ligatures w14:val="none"/>
        </w:rPr>
        <w:t xml:space="preserve"> </w:t>
      </w:r>
      <w:r w:rsidR="00462D39" w:rsidRPr="001E1320">
        <w:rPr>
          <w:sz w:val="22"/>
          <w:szCs w:val="22"/>
        </w:rPr>
        <w:t>Digital competence; digital pedagogy; technological pedagogical content knowledge; TPACK; online learning; higher education; technology-adapting educators; Moodle; professional development</w:t>
      </w:r>
    </w:p>
    <w:p w14:paraId="4ACE92AF" w14:textId="77777777" w:rsidR="00DC74AB" w:rsidRPr="00566462" w:rsidRDefault="00DC74AB" w:rsidP="00DC74AB">
      <w:pPr>
        <w:rPr>
          <w:rFonts w:ascii="Arial" w:hAnsi="Arial" w:cs="Arial"/>
          <w:b/>
          <w:bCs/>
          <w:sz w:val="22"/>
          <w:szCs w:val="22"/>
          <w:lang w:val="en-GB"/>
        </w:rPr>
      </w:pPr>
    </w:p>
    <w:p w14:paraId="71DE243B" w14:textId="77777777" w:rsidR="00881139" w:rsidRPr="00566462" w:rsidRDefault="00DC74AB" w:rsidP="00DC74AB">
      <w:pPr>
        <w:rPr>
          <w:rFonts w:ascii="Arial" w:hAnsi="Arial" w:cs="Arial"/>
          <w:b/>
          <w:bCs/>
          <w:sz w:val="22"/>
          <w:szCs w:val="22"/>
          <w:lang w:val="en-GB"/>
        </w:rPr>
      </w:pPr>
      <w:r w:rsidRPr="00566462">
        <w:rPr>
          <w:rFonts w:ascii="Arial" w:hAnsi="Arial" w:cs="Arial"/>
          <w:b/>
          <w:bCs/>
          <w:sz w:val="22"/>
          <w:szCs w:val="22"/>
          <w:lang w:val="en-GB"/>
        </w:rPr>
        <w:t>INTRODUCTION</w:t>
      </w:r>
    </w:p>
    <w:p w14:paraId="7220D169" w14:textId="77777777" w:rsidR="00881139" w:rsidRPr="00566462" w:rsidRDefault="00000000" w:rsidP="00AE7923">
      <w:pPr>
        <w:jc w:val="both"/>
        <w:rPr>
          <w:rFonts w:ascii="Arial" w:hAnsi="Arial" w:cs="Arial"/>
          <w:sz w:val="20"/>
          <w:szCs w:val="20"/>
          <w:lang w:val="en-US"/>
        </w:rPr>
      </w:pPr>
      <w:r>
        <w:rPr>
          <w:rFonts w:ascii="Arial" w:hAnsi="Arial" w:cs="Arial"/>
          <w:sz w:val="20"/>
          <w:szCs w:val="20"/>
          <w:lang w:val="en-US"/>
        </w:rPr>
        <w:t xml:space="preserve">Higher </w:t>
      </w:r>
      <w:r>
        <w:rPr>
          <w:rFonts w:ascii="Arial" w:hAnsi="Arial" w:cs="Arial"/>
          <w:sz w:val="20"/>
          <w:szCs w:val="20"/>
          <w:highlight w:val="yellow"/>
          <w:lang w:val="en-US"/>
        </w:rPr>
        <w:t>e</w:t>
      </w:r>
      <w:r>
        <w:rPr>
          <w:rFonts w:ascii="Arial" w:hAnsi="Arial" w:cs="Arial"/>
          <w:sz w:val="20"/>
          <w:szCs w:val="20"/>
          <w:lang w:val="en-US"/>
        </w:rPr>
        <w:t>ducation in recent years ha</w:t>
      </w:r>
      <w:r>
        <w:rPr>
          <w:rFonts w:ascii="Arial" w:hAnsi="Arial" w:cs="Arial"/>
          <w:sz w:val="20"/>
          <w:szCs w:val="20"/>
          <w:highlight w:val="yellow"/>
          <w:lang w:val="en-US"/>
        </w:rPr>
        <w:t>s</w:t>
      </w:r>
      <w:r>
        <w:rPr>
          <w:rFonts w:ascii="Arial" w:hAnsi="Arial" w:cs="Arial"/>
          <w:sz w:val="20"/>
          <w:szCs w:val="20"/>
          <w:lang w:val="en-US"/>
        </w:rPr>
        <w:t xml:space="preserve"> witnessed a shift in </w:t>
      </w:r>
      <w:r>
        <w:rPr>
          <w:rFonts w:ascii="Arial" w:hAnsi="Arial" w:cs="Arial"/>
          <w:sz w:val="20"/>
          <w:szCs w:val="20"/>
          <w:highlight w:val="yellow"/>
          <w:lang w:val="en-US"/>
        </w:rPr>
        <w:t>the e</w:t>
      </w:r>
      <w:r>
        <w:rPr>
          <w:rFonts w:ascii="Arial" w:hAnsi="Arial" w:cs="Arial"/>
          <w:sz w:val="20"/>
          <w:szCs w:val="20"/>
          <w:lang w:val="en-US"/>
        </w:rPr>
        <w:t>ducation system towards online learning (Tondeur et al., 2023)</w:t>
      </w:r>
      <w:r>
        <w:rPr>
          <w:rFonts w:ascii="Arial" w:hAnsi="Arial" w:cs="Arial"/>
          <w:sz w:val="20"/>
          <w:szCs w:val="20"/>
          <w:highlight w:val="yellow"/>
          <w:lang w:val="en-US"/>
        </w:rPr>
        <w:t>.</w:t>
      </w:r>
      <w:r>
        <w:rPr>
          <w:rFonts w:ascii="Arial" w:hAnsi="Arial" w:cs="Arial"/>
          <w:sz w:val="20"/>
          <w:szCs w:val="20"/>
          <w:lang w:val="en-US"/>
        </w:rPr>
        <w:t xml:space="preserve"> The technological shift </w:t>
      </w:r>
      <w:r>
        <w:rPr>
          <w:rFonts w:ascii="Arial" w:hAnsi="Arial" w:cs="Arial"/>
          <w:sz w:val="20"/>
          <w:szCs w:val="20"/>
          <w:highlight w:val="yellow"/>
          <w:lang w:val="en-US"/>
        </w:rPr>
        <w:t>t</w:t>
      </w:r>
      <w:r>
        <w:rPr>
          <w:rFonts w:ascii="Arial" w:hAnsi="Arial" w:cs="Arial"/>
          <w:sz w:val="20"/>
          <w:szCs w:val="20"/>
          <w:lang w:val="en-US"/>
        </w:rPr>
        <w:t>o</w:t>
      </w:r>
      <w:r>
        <w:rPr>
          <w:rFonts w:ascii="Arial" w:hAnsi="Arial" w:cs="Arial"/>
          <w:sz w:val="20"/>
          <w:szCs w:val="20"/>
          <w:highlight w:val="yellow"/>
          <w:lang w:val="en-US"/>
        </w:rPr>
        <w:t>wards</w:t>
      </w:r>
      <w:r>
        <w:rPr>
          <w:rFonts w:ascii="Arial" w:hAnsi="Arial" w:cs="Arial"/>
          <w:sz w:val="20"/>
          <w:szCs w:val="20"/>
          <w:lang w:val="en-US"/>
        </w:rPr>
        <w:t xml:space="preserve"> online learning </w:t>
      </w:r>
      <w:r>
        <w:rPr>
          <w:rFonts w:ascii="Arial" w:hAnsi="Arial" w:cs="Arial"/>
          <w:sz w:val="20"/>
          <w:szCs w:val="20"/>
          <w:highlight w:val="yellow"/>
          <w:lang w:val="en-US"/>
        </w:rPr>
        <w:t>h</w:t>
      </w:r>
      <w:r>
        <w:rPr>
          <w:rFonts w:ascii="Arial" w:hAnsi="Arial" w:cs="Arial"/>
          <w:sz w:val="20"/>
          <w:szCs w:val="20"/>
          <w:lang w:val="en-US"/>
        </w:rPr>
        <w:t>as</w:t>
      </w:r>
      <w:r>
        <w:rPr>
          <w:rFonts w:ascii="Arial" w:hAnsi="Arial" w:cs="Arial"/>
          <w:sz w:val="20"/>
          <w:szCs w:val="20"/>
          <w:highlight w:val="yellow"/>
          <w:lang w:val="en-US"/>
        </w:rPr>
        <w:t xml:space="preserve"> been</w:t>
      </w:r>
      <w:r>
        <w:rPr>
          <w:rFonts w:ascii="Arial" w:hAnsi="Arial" w:cs="Arial"/>
          <w:sz w:val="20"/>
          <w:szCs w:val="20"/>
          <w:lang w:val="en-US"/>
        </w:rPr>
        <w:t xml:space="preserve"> driven by the rapid growth of technology worldwide and the growing demand </w:t>
      </w:r>
      <w:r>
        <w:rPr>
          <w:rFonts w:ascii="Arial" w:hAnsi="Arial" w:cs="Arial"/>
          <w:sz w:val="20"/>
          <w:szCs w:val="20"/>
          <w:highlight w:val="yellow"/>
          <w:lang w:val="en-US"/>
        </w:rPr>
        <w:t>f</w:t>
      </w:r>
      <w:r>
        <w:rPr>
          <w:rFonts w:ascii="Arial" w:hAnsi="Arial" w:cs="Arial"/>
          <w:sz w:val="20"/>
          <w:szCs w:val="20"/>
          <w:lang w:val="en-US"/>
        </w:rPr>
        <w:t>o</w:t>
      </w:r>
      <w:r>
        <w:rPr>
          <w:rFonts w:ascii="Arial" w:hAnsi="Arial" w:cs="Arial"/>
          <w:sz w:val="20"/>
          <w:szCs w:val="20"/>
          <w:highlight w:val="yellow"/>
          <w:lang w:val="en-US"/>
        </w:rPr>
        <w:t>r</w:t>
      </w:r>
      <w:r>
        <w:rPr>
          <w:rFonts w:ascii="Arial" w:hAnsi="Arial" w:cs="Arial"/>
          <w:sz w:val="20"/>
          <w:szCs w:val="20"/>
          <w:lang w:val="en-US"/>
        </w:rPr>
        <w:t xml:space="preserve"> accessible and flexible education (Liu et al</w:t>
      </w:r>
      <w:r>
        <w:rPr>
          <w:rFonts w:ascii="Arial" w:hAnsi="Arial" w:cs="Arial"/>
          <w:sz w:val="20"/>
          <w:szCs w:val="20"/>
          <w:highlight w:val="yellow"/>
          <w:lang w:val="en-US"/>
        </w:rPr>
        <w:t>.,</w:t>
      </w:r>
      <w:r>
        <w:rPr>
          <w:rFonts w:ascii="Arial" w:hAnsi="Arial" w:cs="Arial"/>
          <w:sz w:val="20"/>
          <w:szCs w:val="20"/>
          <w:lang w:val="en-US"/>
        </w:rPr>
        <w:t xml:space="preserve"> 2020). </w:t>
      </w:r>
      <w:r>
        <w:rPr>
          <w:rFonts w:ascii="Arial" w:eastAsia="Aptos" w:hAnsi="Arial" w:cs="Arial"/>
          <w:sz w:val="20"/>
          <w:szCs w:val="20"/>
          <w:lang w:val="en-US" w:bidi="ar"/>
        </w:rPr>
        <w:t>This transformation has enabled universities to expand learning opportunities, promote learner engagement, and support innovative pedagogical practices in digital environments (Kasule et al., 2023)</w:t>
      </w:r>
      <w:r>
        <w:rPr>
          <w:rFonts w:ascii="Arial" w:hAnsi="Arial" w:cs="Arial"/>
          <w:sz w:val="20"/>
          <w:szCs w:val="20"/>
          <w:lang w:val="en-US"/>
        </w:rPr>
        <w:t>.</w:t>
      </w:r>
      <w:r>
        <w:rPr>
          <w:rFonts w:ascii="Arial" w:eastAsia="Aptos" w:hAnsi="Arial" w:cs="Arial"/>
          <w:sz w:val="20"/>
          <w:szCs w:val="20"/>
          <w:lang w:val="en-US" w:bidi="ar"/>
        </w:rPr>
        <w:t xml:space="preserve"> As educators increasingly integrate technology into their teaching, they must adapt their instructional approaches to facilitate meaningful and effective interactions with learners in online settings (C</w:t>
      </w:r>
      <w:r>
        <w:rPr>
          <w:rFonts w:ascii="Arial" w:eastAsia="Aptos" w:hAnsi="Arial" w:cs="Arial"/>
          <w:sz w:val="20"/>
          <w:szCs w:val="20"/>
          <w:highlight w:val="yellow"/>
          <w:lang w:val="en-US" w:bidi="ar"/>
        </w:rPr>
        <w:t>a</w:t>
      </w:r>
      <w:r>
        <w:rPr>
          <w:rFonts w:ascii="Arial" w:eastAsia="Aptos" w:hAnsi="Arial" w:cs="Arial"/>
          <w:sz w:val="20"/>
          <w:szCs w:val="20"/>
          <w:lang w:val="en-US" w:bidi="ar"/>
        </w:rPr>
        <w:t xml:space="preserve">hyono et al., 2022). Technology-adapting educators facilitating online learning need integrated technological </w:t>
      </w:r>
      <w:r>
        <w:rPr>
          <w:rFonts w:ascii="Arial" w:eastAsia="Aptos" w:hAnsi="Arial" w:cs="Arial"/>
          <w:sz w:val="20"/>
          <w:szCs w:val="20"/>
          <w:highlight w:val="yellow"/>
          <w:lang w:val="en-US" w:bidi="ar"/>
        </w:rPr>
        <w:t xml:space="preserve">and </w:t>
      </w:r>
      <w:r>
        <w:rPr>
          <w:rFonts w:ascii="Arial" w:eastAsia="Aptos" w:hAnsi="Arial" w:cs="Arial"/>
          <w:sz w:val="20"/>
          <w:szCs w:val="20"/>
          <w:lang w:val="en-US" w:bidi="ar"/>
        </w:rPr>
        <w:t>pedagogical competences</w:t>
      </w:r>
      <w:r>
        <w:rPr>
          <w:rFonts w:ascii="Arial" w:eastAsia="Aptos" w:hAnsi="Arial" w:cs="Arial"/>
          <w:sz w:val="20"/>
          <w:szCs w:val="20"/>
          <w:highlight w:val="yellow"/>
          <w:lang w:val="en-US" w:bidi="ar"/>
        </w:rPr>
        <w:t>,</w:t>
      </w:r>
      <w:r>
        <w:rPr>
          <w:rFonts w:ascii="Arial" w:eastAsia="Aptos" w:hAnsi="Arial" w:cs="Arial"/>
          <w:sz w:val="20"/>
          <w:szCs w:val="20"/>
          <w:lang w:val="en-US" w:bidi="ar"/>
        </w:rPr>
        <w:t xml:space="preserve"> not just technical digital skill</w:t>
      </w:r>
      <w:r>
        <w:rPr>
          <w:rFonts w:ascii="Arial" w:eastAsia="Aptos" w:hAnsi="Arial" w:cs="Arial"/>
          <w:sz w:val="20"/>
          <w:szCs w:val="20"/>
          <w:highlight w:val="yellow"/>
          <w:lang w:val="en-US" w:bidi="ar"/>
        </w:rPr>
        <w:t>s</w:t>
      </w:r>
      <w:r>
        <w:rPr>
          <w:rFonts w:ascii="Arial" w:eastAsia="Aptos" w:hAnsi="Arial" w:cs="Arial"/>
          <w:sz w:val="20"/>
          <w:szCs w:val="20"/>
          <w:lang w:val="en-US" w:bidi="ar"/>
        </w:rPr>
        <w:t>.</w:t>
      </w:r>
      <w:r>
        <w:rPr>
          <w:rFonts w:ascii="Arial" w:hAnsi="Arial" w:cs="Arial"/>
          <w:sz w:val="20"/>
          <w:szCs w:val="20"/>
          <w:lang w:val="en-US"/>
        </w:rPr>
        <w:t xml:space="preserve"> These competences are require</w:t>
      </w:r>
      <w:r>
        <w:rPr>
          <w:rFonts w:ascii="Arial" w:hAnsi="Arial" w:cs="Arial"/>
          <w:sz w:val="20"/>
          <w:szCs w:val="20"/>
          <w:highlight w:val="yellow"/>
          <w:lang w:val="en-US"/>
        </w:rPr>
        <w:t>d</w:t>
      </w:r>
      <w:r>
        <w:rPr>
          <w:rFonts w:ascii="Arial" w:hAnsi="Arial" w:cs="Arial"/>
          <w:sz w:val="20"/>
          <w:szCs w:val="20"/>
          <w:lang w:val="en-US"/>
        </w:rPr>
        <w:t xml:space="preserve"> for educator</w:t>
      </w:r>
      <w:r>
        <w:rPr>
          <w:rFonts w:ascii="Arial" w:hAnsi="Arial" w:cs="Arial"/>
          <w:sz w:val="20"/>
          <w:szCs w:val="20"/>
          <w:highlight w:val="yellow"/>
          <w:lang w:val="en-US"/>
        </w:rPr>
        <w:t>s</w:t>
      </w:r>
      <w:r>
        <w:rPr>
          <w:rFonts w:ascii="Arial" w:hAnsi="Arial" w:cs="Arial"/>
          <w:sz w:val="20"/>
          <w:szCs w:val="20"/>
          <w:lang w:val="en-US"/>
        </w:rPr>
        <w:t xml:space="preserve"> to facilitate online learning t</w:t>
      </w:r>
      <w:r>
        <w:rPr>
          <w:rFonts w:ascii="Arial" w:hAnsi="Arial" w:cs="Arial"/>
          <w:sz w:val="20"/>
          <w:szCs w:val="20"/>
          <w:highlight w:val="yellow"/>
          <w:lang w:val="en-US"/>
        </w:rPr>
        <w:t>h</w:t>
      </w:r>
      <w:r>
        <w:rPr>
          <w:rFonts w:ascii="Arial" w:hAnsi="Arial" w:cs="Arial"/>
          <w:sz w:val="20"/>
          <w:szCs w:val="20"/>
          <w:lang w:val="en-US"/>
        </w:rPr>
        <w:t>ro</w:t>
      </w:r>
      <w:r>
        <w:rPr>
          <w:rFonts w:ascii="Arial" w:hAnsi="Arial" w:cs="Arial"/>
          <w:sz w:val="20"/>
          <w:szCs w:val="20"/>
          <w:highlight w:val="yellow"/>
          <w:lang w:val="en-US"/>
        </w:rPr>
        <w:t>ug</w:t>
      </w:r>
      <w:r>
        <w:rPr>
          <w:rFonts w:ascii="Arial" w:hAnsi="Arial" w:cs="Arial"/>
          <w:sz w:val="20"/>
          <w:szCs w:val="20"/>
          <w:lang w:val="en-US"/>
        </w:rPr>
        <w:t>h course design, facilitation, pedagogical delivery, mentorship</w:t>
      </w:r>
      <w:r>
        <w:rPr>
          <w:rFonts w:ascii="Arial" w:hAnsi="Arial" w:cs="Arial"/>
          <w:sz w:val="20"/>
          <w:szCs w:val="20"/>
          <w:highlight w:val="yellow"/>
          <w:lang w:val="en-US"/>
        </w:rPr>
        <w:t>,</w:t>
      </w:r>
      <w:r>
        <w:rPr>
          <w:rFonts w:ascii="Arial" w:hAnsi="Arial" w:cs="Arial"/>
          <w:sz w:val="20"/>
          <w:szCs w:val="20"/>
          <w:lang w:val="en-US"/>
        </w:rPr>
        <w:t xml:space="preserve"> and subject</w:t>
      </w:r>
      <w:r>
        <w:rPr>
          <w:rFonts w:ascii="Arial" w:hAnsi="Arial" w:cs="Arial"/>
          <w:sz w:val="20"/>
          <w:szCs w:val="20"/>
          <w:highlight w:val="yellow"/>
          <w:lang w:val="en-US"/>
        </w:rPr>
        <w:t>-</w:t>
      </w:r>
      <w:r>
        <w:rPr>
          <w:rFonts w:ascii="Arial" w:hAnsi="Arial" w:cs="Arial"/>
          <w:sz w:val="20"/>
          <w:szCs w:val="20"/>
          <w:lang w:val="en-US"/>
        </w:rPr>
        <w:t>matter expertise (Martin et al., 2019)</w:t>
      </w:r>
      <w:r>
        <w:rPr>
          <w:rFonts w:ascii="Arial" w:hAnsi="Arial" w:cs="Arial"/>
          <w:sz w:val="20"/>
          <w:szCs w:val="20"/>
          <w:highlight w:val="yellow"/>
          <w:lang w:val="en-US"/>
        </w:rPr>
        <w:t>.</w:t>
      </w:r>
      <w:r>
        <w:rPr>
          <w:rFonts w:ascii="Arial" w:hAnsi="Arial" w:cs="Arial"/>
          <w:sz w:val="20"/>
          <w:szCs w:val="20"/>
          <w:lang w:val="en-US"/>
        </w:rPr>
        <w:t xml:space="preserve"> However</w:t>
      </w:r>
      <w:r>
        <w:rPr>
          <w:rFonts w:ascii="Arial" w:hAnsi="Arial" w:cs="Arial"/>
          <w:sz w:val="20"/>
          <w:szCs w:val="20"/>
          <w:highlight w:val="yellow"/>
          <w:lang w:val="en-US"/>
        </w:rPr>
        <w:t>,</w:t>
      </w:r>
      <w:r>
        <w:rPr>
          <w:rFonts w:ascii="Arial" w:hAnsi="Arial" w:cs="Arial"/>
          <w:sz w:val="20"/>
          <w:szCs w:val="20"/>
          <w:lang w:val="en-US"/>
        </w:rPr>
        <w:t xml:space="preserve"> effective learning in sub-Saharan Africa continues to face challenges </w:t>
      </w:r>
      <w:r>
        <w:rPr>
          <w:rFonts w:ascii="Arial" w:hAnsi="Arial" w:cs="Arial"/>
          <w:sz w:val="20"/>
          <w:szCs w:val="20"/>
          <w:highlight w:val="yellow"/>
          <w:lang w:val="en-US"/>
        </w:rPr>
        <w:t>related t</w:t>
      </w:r>
      <w:r>
        <w:rPr>
          <w:rFonts w:ascii="Arial" w:hAnsi="Arial" w:cs="Arial"/>
          <w:sz w:val="20"/>
          <w:szCs w:val="20"/>
          <w:lang w:val="en-US"/>
        </w:rPr>
        <w:t>o inadequate internet</w:t>
      </w:r>
      <w:r>
        <w:rPr>
          <w:rFonts w:ascii="Arial" w:hAnsi="Arial" w:cs="Arial"/>
          <w:sz w:val="20"/>
          <w:szCs w:val="20"/>
          <w:highlight w:val="yellow"/>
          <w:lang w:val="en-US"/>
        </w:rPr>
        <w:t xml:space="preserve"> access</w:t>
      </w:r>
      <w:r>
        <w:rPr>
          <w:rFonts w:ascii="Arial" w:hAnsi="Arial" w:cs="Arial"/>
          <w:sz w:val="20"/>
          <w:szCs w:val="20"/>
          <w:lang w:val="en-US"/>
        </w:rPr>
        <w:t xml:space="preserve">, </w:t>
      </w:r>
      <w:r>
        <w:rPr>
          <w:rFonts w:ascii="Arial" w:hAnsi="Arial" w:cs="Arial"/>
          <w:sz w:val="20"/>
          <w:szCs w:val="20"/>
          <w:highlight w:val="yellow"/>
          <w:lang w:val="en-US"/>
        </w:rPr>
        <w:t>inad</w:t>
      </w:r>
      <w:r>
        <w:rPr>
          <w:rFonts w:ascii="Arial" w:hAnsi="Arial" w:cs="Arial"/>
          <w:sz w:val="20"/>
          <w:szCs w:val="20"/>
          <w:lang w:val="en-US"/>
        </w:rPr>
        <w:t>e</w:t>
      </w:r>
      <w:r>
        <w:rPr>
          <w:rFonts w:ascii="Arial" w:hAnsi="Arial" w:cs="Arial"/>
          <w:sz w:val="20"/>
          <w:szCs w:val="20"/>
          <w:highlight w:val="yellow"/>
          <w:lang w:val="en-US"/>
        </w:rPr>
        <w:t>quate</w:t>
      </w:r>
      <w:r>
        <w:rPr>
          <w:rFonts w:ascii="Arial" w:hAnsi="Arial" w:cs="Arial"/>
          <w:sz w:val="20"/>
          <w:szCs w:val="20"/>
          <w:lang w:val="en-US"/>
        </w:rPr>
        <w:t xml:space="preserve"> online guidelines</w:t>
      </w:r>
      <w:r>
        <w:rPr>
          <w:rFonts w:ascii="Arial" w:hAnsi="Arial" w:cs="Arial"/>
          <w:sz w:val="20"/>
          <w:szCs w:val="20"/>
          <w:highlight w:val="yellow"/>
          <w:lang w:val="en-US"/>
        </w:rPr>
        <w:t>,</w:t>
      </w:r>
      <w:r>
        <w:rPr>
          <w:rFonts w:ascii="Arial" w:hAnsi="Arial" w:cs="Arial"/>
          <w:sz w:val="20"/>
          <w:szCs w:val="20"/>
          <w:lang w:val="en-US"/>
        </w:rPr>
        <w:t xml:space="preserve"> and limited capacity</w:t>
      </w:r>
      <w:r>
        <w:rPr>
          <w:rFonts w:ascii="Arial" w:hAnsi="Arial" w:cs="Arial"/>
          <w:sz w:val="20"/>
          <w:szCs w:val="20"/>
          <w:highlight w:val="yellow"/>
          <w:lang w:val="en-US"/>
        </w:rPr>
        <w:t>-</w:t>
      </w:r>
      <w:r>
        <w:rPr>
          <w:rFonts w:ascii="Arial" w:hAnsi="Arial" w:cs="Arial"/>
          <w:sz w:val="20"/>
          <w:szCs w:val="20"/>
          <w:lang w:val="en-US"/>
        </w:rPr>
        <w:t>building program</w:t>
      </w:r>
      <w:r>
        <w:rPr>
          <w:rFonts w:ascii="Arial" w:hAnsi="Arial" w:cs="Arial"/>
          <w:sz w:val="20"/>
          <w:szCs w:val="20"/>
          <w:highlight w:val="yellow"/>
          <w:lang w:val="en-US"/>
        </w:rPr>
        <w:t>me</w:t>
      </w:r>
      <w:r>
        <w:rPr>
          <w:rFonts w:ascii="Arial" w:hAnsi="Arial" w:cs="Arial"/>
          <w:sz w:val="20"/>
          <w:szCs w:val="20"/>
          <w:lang w:val="en-US"/>
        </w:rPr>
        <w:t>s (Phelps &amp; Vlachopoulos, 2020)</w:t>
      </w:r>
      <w:r>
        <w:rPr>
          <w:rFonts w:ascii="Arial" w:hAnsi="Arial" w:cs="Arial"/>
          <w:sz w:val="20"/>
          <w:szCs w:val="20"/>
          <w:highlight w:val="yellow"/>
          <w:lang w:val="en-US"/>
        </w:rPr>
        <w:t>.</w:t>
      </w:r>
      <w:r>
        <w:rPr>
          <w:rFonts w:ascii="Arial" w:hAnsi="Arial" w:cs="Arial"/>
          <w:sz w:val="20"/>
          <w:szCs w:val="20"/>
          <w:lang w:val="en-US"/>
        </w:rPr>
        <w:t xml:space="preserve"> Such challenges limit the capacity of technology</w:t>
      </w:r>
      <w:r>
        <w:rPr>
          <w:rFonts w:ascii="Arial" w:hAnsi="Arial" w:cs="Arial"/>
          <w:sz w:val="20"/>
          <w:szCs w:val="20"/>
          <w:highlight w:val="yellow"/>
          <w:lang w:val="en-US"/>
        </w:rPr>
        <w:t>-</w:t>
      </w:r>
      <w:r>
        <w:rPr>
          <w:rFonts w:ascii="Arial" w:hAnsi="Arial" w:cs="Arial"/>
          <w:sz w:val="20"/>
          <w:szCs w:val="20"/>
          <w:lang w:val="en-US"/>
        </w:rPr>
        <w:t xml:space="preserve">adapting educators </w:t>
      </w:r>
      <w:r>
        <w:rPr>
          <w:rFonts w:ascii="Arial" w:hAnsi="Arial" w:cs="Arial"/>
          <w:sz w:val="20"/>
          <w:szCs w:val="20"/>
          <w:highlight w:val="yellow"/>
          <w:lang w:val="en-US"/>
        </w:rPr>
        <w:t>to</w:t>
      </w:r>
      <w:r>
        <w:rPr>
          <w:rFonts w:ascii="Arial" w:hAnsi="Arial" w:cs="Arial"/>
          <w:sz w:val="20"/>
          <w:szCs w:val="20"/>
          <w:lang w:val="en-US"/>
        </w:rPr>
        <w:t xml:space="preserve"> facilitat</w:t>
      </w:r>
      <w:r>
        <w:rPr>
          <w:rFonts w:ascii="Arial" w:hAnsi="Arial" w:cs="Arial"/>
          <w:sz w:val="20"/>
          <w:szCs w:val="20"/>
          <w:highlight w:val="yellow"/>
          <w:lang w:val="en-US"/>
        </w:rPr>
        <w:t>e</w:t>
      </w:r>
      <w:r>
        <w:rPr>
          <w:rFonts w:ascii="Arial" w:hAnsi="Arial" w:cs="Arial"/>
          <w:sz w:val="20"/>
          <w:szCs w:val="20"/>
          <w:lang w:val="en-US"/>
        </w:rPr>
        <w:t xml:space="preserve"> online learning. Against this background, the study was guided by </w:t>
      </w:r>
      <w:r>
        <w:rPr>
          <w:rFonts w:ascii="Arial" w:hAnsi="Arial" w:cs="Arial"/>
          <w:sz w:val="20"/>
          <w:szCs w:val="20"/>
          <w:highlight w:val="yellow"/>
          <w:lang w:val="en-US"/>
        </w:rPr>
        <w:t xml:space="preserve">the </w:t>
      </w:r>
      <w:r>
        <w:rPr>
          <w:rFonts w:ascii="Arial" w:hAnsi="Arial" w:cs="Arial"/>
          <w:sz w:val="20"/>
          <w:szCs w:val="20"/>
          <w:lang w:val="en-US"/>
        </w:rPr>
        <w:t>question: What digital competences do technology</w:t>
      </w:r>
      <w:r>
        <w:rPr>
          <w:rFonts w:ascii="Arial" w:hAnsi="Arial" w:cs="Arial"/>
          <w:sz w:val="20"/>
          <w:szCs w:val="20"/>
          <w:highlight w:val="yellow"/>
          <w:lang w:val="en-US"/>
        </w:rPr>
        <w:t>-</w:t>
      </w:r>
      <w:r>
        <w:rPr>
          <w:rFonts w:ascii="Arial" w:hAnsi="Arial" w:cs="Arial"/>
          <w:sz w:val="20"/>
          <w:szCs w:val="20"/>
          <w:lang w:val="en-US"/>
        </w:rPr>
        <w:t>adapting educators at Uganda Christian University possess?</w:t>
      </w:r>
    </w:p>
    <w:p w14:paraId="700E8B39" w14:textId="77777777" w:rsidR="00CD35C7" w:rsidRPr="00A5073B" w:rsidRDefault="00000000">
      <w:pPr>
        <w:jc w:val="both"/>
        <w:rPr>
          <w:rFonts w:ascii="Arial" w:hAnsi="Arial" w:cs="Arial"/>
          <w:sz w:val="20"/>
          <w:szCs w:val="20"/>
          <w:lang w:val="en-US"/>
        </w:rPr>
      </w:pPr>
      <w:r w:rsidRPr="00A5073B">
        <w:rPr>
          <w:rFonts w:ascii="Arial" w:hAnsi="Arial" w:cs="Arial"/>
          <w:sz w:val="20"/>
          <w:szCs w:val="20"/>
          <w:highlight w:val="yellow"/>
          <w:lang w:val="en-US"/>
        </w:rPr>
        <w:t>A study of college teachers in the Philippines examined TPACK, instructional competence, and attitudes toward internet use as related dimensions of readiness for online teaching, further supporting the need to examine digital competence beyond technical tool use (Besa &amp; Limpot, 2023).</w:t>
      </w:r>
    </w:p>
    <w:p w14:paraId="79000111" w14:textId="77777777" w:rsidR="00AE7923" w:rsidRPr="00566462" w:rsidRDefault="00000000" w:rsidP="00AE7923">
      <w:pPr>
        <w:jc w:val="both"/>
        <w:rPr>
          <w:rFonts w:ascii="Arial" w:hAnsi="Arial" w:cs="Arial"/>
          <w:sz w:val="20"/>
          <w:szCs w:val="20"/>
          <w:lang w:val="en-US"/>
        </w:rPr>
      </w:pPr>
      <w:r>
        <w:rPr>
          <w:rFonts w:ascii="Arial" w:hAnsi="Arial" w:cs="Arial"/>
          <w:sz w:val="20"/>
          <w:szCs w:val="20"/>
          <w:lang w:val="en-US"/>
        </w:rPr>
        <w:t xml:space="preserve">Despite the growing literature on educators' digital competence, much of the existing research has relied on quantitative self-report surveys. For example, studies of technology-adapting educators in </w:t>
      </w:r>
      <w:r>
        <w:rPr>
          <w:rFonts w:ascii="Arial" w:hAnsi="Arial" w:cs="Arial"/>
          <w:sz w:val="20"/>
          <w:szCs w:val="20"/>
          <w:lang w:val="en-US"/>
        </w:rPr>
        <w:lastRenderedPageBreak/>
        <w:t>Spain, Latin America, and the United Arab Emirates have predominantly used structured instruments to determine perceived levels of digital competence (Kiryakova &amp; Kozhuharova, 2024)</w:t>
      </w:r>
      <w:r>
        <w:rPr>
          <w:rFonts w:ascii="Arial" w:hAnsi="Arial" w:cs="Arial"/>
          <w:sz w:val="20"/>
          <w:szCs w:val="20"/>
          <w:highlight w:val="yellow"/>
          <w:lang w:val="en-US"/>
        </w:rPr>
        <w:t>.</w:t>
      </w:r>
      <w:r>
        <w:rPr>
          <w:rFonts w:ascii="Arial" w:hAnsi="Arial" w:cs="Arial"/>
          <w:sz w:val="20"/>
          <w:szCs w:val="20"/>
          <w:lang w:val="en-US"/>
        </w:rPr>
        <w:t xml:space="preserve"> Although such studies provide useful measures of competence levels, they provide less insight into how educators understand, develop, and enact digital competence within their everyday teaching practices (Kiryakova &amp; Kozhuharova, 2024).</w:t>
      </w:r>
    </w:p>
    <w:p w14:paraId="1035D0A8" w14:textId="77777777" w:rsidR="00AE7923" w:rsidRPr="00566462" w:rsidRDefault="00000000" w:rsidP="00AE7923">
      <w:pPr>
        <w:jc w:val="both"/>
        <w:rPr>
          <w:rFonts w:ascii="Arial" w:hAnsi="Arial" w:cs="Arial"/>
          <w:color w:val="EE0000"/>
          <w:sz w:val="20"/>
          <w:szCs w:val="20"/>
          <w:lang w:val="en-US"/>
        </w:rPr>
      </w:pPr>
      <w:r>
        <w:rPr>
          <w:rFonts w:ascii="Arial" w:hAnsi="Arial" w:cs="Arial"/>
          <w:sz w:val="20"/>
          <w:szCs w:val="20"/>
          <w:lang w:val="en-US"/>
        </w:rPr>
        <w:t>Globally, the use of online platforms has affected higher education and the facilitation of online learning</w:t>
      </w:r>
      <w:r>
        <w:rPr>
          <w:rFonts w:ascii="Arial" w:hAnsi="Arial" w:cs="Arial"/>
          <w:sz w:val="20"/>
          <w:szCs w:val="20"/>
          <w:highlight w:val="yellow"/>
          <w:lang w:val="en-US"/>
        </w:rPr>
        <w:t>,</w:t>
      </w:r>
      <w:r>
        <w:rPr>
          <w:rFonts w:ascii="Arial" w:hAnsi="Arial" w:cs="Arial"/>
          <w:sz w:val="20"/>
          <w:szCs w:val="20"/>
          <w:lang w:val="en-US"/>
        </w:rPr>
        <w:t xml:space="preserve"> compell</w:t>
      </w:r>
      <w:r>
        <w:rPr>
          <w:rFonts w:ascii="Arial" w:hAnsi="Arial" w:cs="Arial"/>
          <w:sz w:val="20"/>
          <w:szCs w:val="20"/>
          <w:highlight w:val="yellow"/>
          <w:lang w:val="en-US"/>
        </w:rPr>
        <w:t>ing</w:t>
      </w:r>
      <w:r>
        <w:rPr>
          <w:rFonts w:ascii="Arial" w:hAnsi="Arial" w:cs="Arial"/>
          <w:sz w:val="20"/>
          <w:szCs w:val="20"/>
          <w:lang w:val="en-US"/>
        </w:rPr>
        <w:t xml:space="preserve"> higher education</w:t>
      </w:r>
      <w:r>
        <w:rPr>
          <w:rFonts w:ascii="Arial" w:hAnsi="Arial" w:cs="Arial"/>
          <w:sz w:val="20"/>
          <w:szCs w:val="20"/>
          <w:highlight w:val="yellow"/>
          <w:lang w:val="en-US"/>
        </w:rPr>
        <w:t xml:space="preserve"> institutions</w:t>
      </w:r>
      <w:r>
        <w:rPr>
          <w:rFonts w:ascii="Arial" w:hAnsi="Arial" w:cs="Arial"/>
          <w:sz w:val="20"/>
          <w:szCs w:val="20"/>
          <w:lang w:val="en-US"/>
        </w:rPr>
        <w:t xml:space="preserve"> to align teaching and learning processes with technological and pedagogical innovation (W</w:t>
      </w:r>
      <w:r>
        <w:rPr>
          <w:rFonts w:ascii="Arial" w:hAnsi="Arial" w:cs="Arial"/>
          <w:sz w:val="20"/>
          <w:szCs w:val="20"/>
          <w:highlight w:val="yellow"/>
          <w:lang w:val="en-US"/>
        </w:rPr>
        <w:t>ang et al.</w:t>
      </w:r>
      <w:r>
        <w:rPr>
          <w:rFonts w:ascii="Arial" w:hAnsi="Arial" w:cs="Arial"/>
          <w:sz w:val="20"/>
          <w:szCs w:val="20"/>
          <w:lang w:val="en-US"/>
        </w:rPr>
        <w:t>, 202</w:t>
      </w:r>
      <w:r>
        <w:rPr>
          <w:rFonts w:ascii="Arial" w:hAnsi="Arial" w:cs="Arial"/>
          <w:sz w:val="20"/>
          <w:szCs w:val="20"/>
          <w:highlight w:val="yellow"/>
          <w:lang w:val="en-US"/>
        </w:rPr>
        <w:t>4</w:t>
      </w:r>
      <w:r>
        <w:rPr>
          <w:rFonts w:ascii="Arial" w:hAnsi="Arial" w:cs="Arial"/>
          <w:sz w:val="20"/>
          <w:szCs w:val="20"/>
          <w:lang w:val="en-US"/>
        </w:rPr>
        <w:t xml:space="preserve">). Reforms </w:t>
      </w:r>
      <w:r>
        <w:rPr>
          <w:rFonts w:ascii="Arial" w:hAnsi="Arial" w:cs="Arial"/>
          <w:sz w:val="20"/>
          <w:szCs w:val="20"/>
          <w:highlight w:val="yellow"/>
          <w:lang w:val="en-US"/>
        </w:rPr>
        <w:t>relating</w:t>
      </w:r>
      <w:r>
        <w:rPr>
          <w:rFonts w:ascii="Arial" w:hAnsi="Arial" w:cs="Arial"/>
          <w:sz w:val="20"/>
          <w:szCs w:val="20"/>
          <w:lang w:val="en-US"/>
        </w:rPr>
        <w:t xml:space="preserve"> </w:t>
      </w:r>
      <w:r>
        <w:rPr>
          <w:rFonts w:ascii="Arial" w:hAnsi="Arial" w:cs="Arial"/>
          <w:sz w:val="20"/>
          <w:szCs w:val="20"/>
          <w:highlight w:val="yellow"/>
          <w:lang w:val="en-US"/>
        </w:rPr>
        <w:t>to</w:t>
      </w:r>
      <w:r>
        <w:rPr>
          <w:rFonts w:ascii="Arial" w:hAnsi="Arial" w:cs="Arial"/>
          <w:sz w:val="20"/>
          <w:szCs w:val="20"/>
          <w:lang w:val="en-US"/>
        </w:rPr>
        <w:t xml:space="preserve"> attitudes, technologies for pedagogical tasks</w:t>
      </w:r>
      <w:r>
        <w:rPr>
          <w:rFonts w:ascii="Arial" w:hAnsi="Arial" w:cs="Arial"/>
          <w:sz w:val="20"/>
          <w:szCs w:val="20"/>
          <w:highlight w:val="yellow"/>
          <w:lang w:val="en-US"/>
        </w:rPr>
        <w:t>,</w:t>
      </w:r>
      <w:r>
        <w:rPr>
          <w:rFonts w:ascii="Arial" w:hAnsi="Arial" w:cs="Arial"/>
          <w:sz w:val="20"/>
          <w:szCs w:val="20"/>
          <w:lang w:val="en-US"/>
        </w:rPr>
        <w:t xml:space="preserve"> and problem-solving skills have emphasi</w:t>
      </w:r>
      <w:r>
        <w:rPr>
          <w:rFonts w:ascii="Arial" w:hAnsi="Arial" w:cs="Arial"/>
          <w:sz w:val="20"/>
          <w:szCs w:val="20"/>
          <w:highlight w:val="yellow"/>
          <w:lang w:val="en-US"/>
        </w:rPr>
        <w:t>s</w:t>
      </w:r>
      <w:r>
        <w:rPr>
          <w:rFonts w:ascii="Arial" w:hAnsi="Arial" w:cs="Arial"/>
          <w:sz w:val="20"/>
          <w:szCs w:val="20"/>
          <w:lang w:val="en-US"/>
        </w:rPr>
        <w:t>ed the need for educators’ competences in facilitatin</w:t>
      </w:r>
      <w:r>
        <w:rPr>
          <w:rFonts w:ascii="Arial" w:hAnsi="Arial" w:cs="Arial"/>
          <w:sz w:val="20"/>
          <w:szCs w:val="20"/>
          <w:highlight w:val="yellow"/>
          <w:lang w:val="en-US"/>
        </w:rPr>
        <w:t>g</w:t>
      </w:r>
      <w:r>
        <w:rPr>
          <w:rFonts w:ascii="Arial" w:hAnsi="Arial" w:cs="Arial"/>
          <w:sz w:val="20"/>
          <w:szCs w:val="20"/>
          <w:lang w:val="en-US"/>
        </w:rPr>
        <w:t xml:space="preserve"> online learning (Lucas et al.,</w:t>
      </w:r>
      <w:r>
        <w:rPr>
          <w:rFonts w:ascii="Arial" w:hAnsi="Arial" w:cs="Arial"/>
          <w:sz w:val="20"/>
          <w:szCs w:val="20"/>
          <w:highlight w:val="yellow"/>
          <w:lang w:val="en-US"/>
        </w:rPr>
        <w:t xml:space="preserve"> </w:t>
      </w:r>
      <w:r>
        <w:rPr>
          <w:rFonts w:ascii="Arial" w:hAnsi="Arial" w:cs="Arial"/>
          <w:sz w:val="20"/>
          <w:szCs w:val="20"/>
          <w:lang w:val="en-US"/>
        </w:rPr>
        <w:t>2021</w:t>
      </w:r>
      <w:r>
        <w:rPr>
          <w:rFonts w:ascii="Arial" w:hAnsi="Arial" w:cs="Arial"/>
          <w:lang w:val="en-US"/>
        </w:rPr>
        <w:t>)</w:t>
      </w:r>
      <w:r>
        <w:rPr>
          <w:rFonts w:ascii="Arial" w:hAnsi="Arial" w:cs="Arial"/>
          <w:highlight w:val="yellow"/>
          <w:lang w:val="en-US"/>
        </w:rPr>
        <w:t>.</w:t>
      </w:r>
    </w:p>
    <w:p w14:paraId="3B12C6FD" w14:textId="7A40214C" w:rsidR="00CD35C7" w:rsidRPr="00281FE9" w:rsidRDefault="00000000">
      <w:pPr>
        <w:jc w:val="both"/>
        <w:rPr>
          <w:rFonts w:ascii="Arial" w:hAnsi="Arial" w:cs="Arial"/>
          <w:sz w:val="20"/>
          <w:szCs w:val="20"/>
          <w:lang w:val="en-US"/>
        </w:rPr>
      </w:pPr>
      <w:r>
        <w:rPr>
          <w:rFonts w:ascii="Arial" w:hAnsi="Arial" w:cs="Arial"/>
          <w:sz w:val="20"/>
          <w:szCs w:val="20"/>
          <w:lang w:val="en-US"/>
        </w:rPr>
        <w:t>In Uganda,</w:t>
      </w:r>
      <w:r>
        <w:rPr>
          <w:rFonts w:ascii="Arial" w:hAnsi="Arial" w:cs="Arial"/>
          <w:sz w:val="20"/>
          <w:szCs w:val="20"/>
          <w:highlight w:val="yellow"/>
          <w:lang w:val="en-US"/>
        </w:rPr>
        <w:t xml:space="preserve"> the</w:t>
      </w:r>
      <w:r>
        <w:rPr>
          <w:rFonts w:ascii="Arial" w:hAnsi="Arial" w:cs="Arial"/>
          <w:sz w:val="20"/>
          <w:szCs w:val="20"/>
          <w:lang w:val="en-US"/>
        </w:rPr>
        <w:t xml:space="preserve"> higher education sector has increasingly experienced </w:t>
      </w:r>
      <w:r>
        <w:rPr>
          <w:rFonts w:ascii="Arial" w:hAnsi="Arial" w:cs="Arial"/>
          <w:sz w:val="20"/>
          <w:szCs w:val="20"/>
          <w:highlight w:val="yellow"/>
          <w:lang w:val="en-US"/>
        </w:rPr>
        <w:t>a subs</w:t>
      </w:r>
      <w:r>
        <w:rPr>
          <w:rFonts w:ascii="Arial" w:hAnsi="Arial" w:cs="Arial"/>
          <w:sz w:val="20"/>
          <w:szCs w:val="20"/>
          <w:lang w:val="en-US"/>
        </w:rPr>
        <w:t>t</w:t>
      </w:r>
      <w:r>
        <w:rPr>
          <w:rFonts w:ascii="Arial" w:hAnsi="Arial" w:cs="Arial"/>
          <w:sz w:val="20"/>
          <w:szCs w:val="20"/>
          <w:highlight w:val="yellow"/>
          <w:lang w:val="en-US"/>
        </w:rPr>
        <w:t>antia</w:t>
      </w:r>
      <w:r>
        <w:rPr>
          <w:rFonts w:ascii="Arial" w:hAnsi="Arial" w:cs="Arial"/>
          <w:sz w:val="20"/>
          <w:szCs w:val="20"/>
          <w:lang w:val="en-US"/>
        </w:rPr>
        <w:t>l transition from face</w:t>
      </w:r>
      <w:r>
        <w:rPr>
          <w:rFonts w:ascii="Arial" w:hAnsi="Arial" w:cs="Arial"/>
          <w:sz w:val="20"/>
          <w:szCs w:val="20"/>
          <w:highlight w:val="yellow"/>
          <w:lang w:val="en-US"/>
        </w:rPr>
        <w:t>-</w:t>
      </w:r>
      <w:r>
        <w:rPr>
          <w:rFonts w:ascii="Arial" w:hAnsi="Arial" w:cs="Arial"/>
          <w:sz w:val="20"/>
          <w:szCs w:val="20"/>
          <w:lang w:val="en-US"/>
        </w:rPr>
        <w:t>to</w:t>
      </w:r>
      <w:r>
        <w:rPr>
          <w:rFonts w:ascii="Arial" w:hAnsi="Arial" w:cs="Arial"/>
          <w:sz w:val="20"/>
          <w:szCs w:val="20"/>
          <w:highlight w:val="yellow"/>
          <w:lang w:val="en-US"/>
        </w:rPr>
        <w:t>-</w:t>
      </w:r>
      <w:r>
        <w:rPr>
          <w:rFonts w:ascii="Arial" w:hAnsi="Arial" w:cs="Arial"/>
          <w:sz w:val="20"/>
          <w:szCs w:val="20"/>
          <w:lang w:val="en-US"/>
        </w:rPr>
        <w:t xml:space="preserve">face </w:t>
      </w:r>
      <w:r>
        <w:rPr>
          <w:rFonts w:ascii="Arial" w:hAnsi="Arial" w:cs="Arial"/>
          <w:sz w:val="20"/>
          <w:szCs w:val="20"/>
          <w:highlight w:val="yellow"/>
          <w:lang w:val="en-US"/>
        </w:rPr>
        <w:t xml:space="preserve">learning </w:t>
      </w:r>
      <w:r>
        <w:rPr>
          <w:rFonts w:ascii="Arial" w:hAnsi="Arial" w:cs="Arial"/>
          <w:sz w:val="20"/>
          <w:szCs w:val="20"/>
          <w:lang w:val="en-US"/>
        </w:rPr>
        <w:t>to digital access, but maximi</w:t>
      </w:r>
      <w:r>
        <w:rPr>
          <w:rFonts w:ascii="Arial" w:hAnsi="Arial" w:cs="Arial"/>
          <w:sz w:val="20"/>
          <w:szCs w:val="20"/>
          <w:highlight w:val="yellow"/>
          <w:lang w:val="en-US"/>
        </w:rPr>
        <w:t>sing its</w:t>
      </w:r>
      <w:r>
        <w:rPr>
          <w:rFonts w:ascii="Arial" w:hAnsi="Arial" w:cs="Arial"/>
          <w:sz w:val="20"/>
          <w:szCs w:val="20"/>
          <w:lang w:val="en-US"/>
        </w:rPr>
        <w:t xml:space="preserve"> impact </w:t>
      </w:r>
      <w:r>
        <w:rPr>
          <w:rFonts w:ascii="Arial" w:hAnsi="Arial" w:cs="Arial"/>
          <w:sz w:val="20"/>
          <w:szCs w:val="20"/>
          <w:highlight w:val="yellow"/>
          <w:lang w:val="en-US"/>
        </w:rPr>
        <w:t>requires the</w:t>
      </w:r>
      <w:r>
        <w:rPr>
          <w:rFonts w:ascii="Arial" w:hAnsi="Arial" w:cs="Arial"/>
          <w:sz w:val="20"/>
          <w:szCs w:val="20"/>
          <w:lang w:val="en-US"/>
        </w:rPr>
        <w:t xml:space="preserve"> integrati</w:t>
      </w:r>
      <w:r>
        <w:rPr>
          <w:rFonts w:ascii="Arial" w:hAnsi="Arial" w:cs="Arial"/>
          <w:sz w:val="20"/>
          <w:szCs w:val="20"/>
          <w:highlight w:val="yellow"/>
          <w:lang w:val="en-US"/>
        </w:rPr>
        <w:t>o</w:t>
      </w:r>
      <w:r>
        <w:rPr>
          <w:rFonts w:ascii="Arial" w:hAnsi="Arial" w:cs="Arial"/>
          <w:sz w:val="20"/>
          <w:szCs w:val="20"/>
          <w:lang w:val="en-US"/>
        </w:rPr>
        <w:t>n</w:t>
      </w:r>
      <w:r>
        <w:rPr>
          <w:rFonts w:ascii="Arial" w:hAnsi="Arial" w:cs="Arial"/>
          <w:sz w:val="20"/>
          <w:szCs w:val="20"/>
          <w:highlight w:val="yellow"/>
          <w:lang w:val="en-US"/>
        </w:rPr>
        <w:t xml:space="preserve"> of</w:t>
      </w:r>
      <w:r>
        <w:rPr>
          <w:rFonts w:ascii="Arial" w:hAnsi="Arial" w:cs="Arial"/>
          <w:sz w:val="20"/>
          <w:szCs w:val="20"/>
          <w:lang w:val="en-US"/>
        </w:rPr>
        <w:t xml:space="preserve"> technolog</w:t>
      </w:r>
      <w:r>
        <w:rPr>
          <w:rFonts w:ascii="Arial" w:hAnsi="Arial" w:cs="Arial"/>
          <w:sz w:val="20"/>
          <w:szCs w:val="20"/>
          <w:highlight w:val="yellow"/>
          <w:lang w:val="en-US"/>
        </w:rPr>
        <w:t>ical</w:t>
      </w:r>
      <w:r>
        <w:rPr>
          <w:rFonts w:ascii="Arial" w:hAnsi="Arial" w:cs="Arial"/>
          <w:sz w:val="20"/>
          <w:szCs w:val="20"/>
          <w:lang w:val="en-US"/>
        </w:rPr>
        <w:t>, content</w:t>
      </w:r>
      <w:r>
        <w:rPr>
          <w:rFonts w:ascii="Arial" w:hAnsi="Arial" w:cs="Arial"/>
          <w:sz w:val="20"/>
          <w:szCs w:val="20"/>
          <w:highlight w:val="yellow"/>
          <w:lang w:val="en-US"/>
        </w:rPr>
        <w:t>,</w:t>
      </w:r>
      <w:r>
        <w:rPr>
          <w:rFonts w:ascii="Arial" w:hAnsi="Arial" w:cs="Arial"/>
          <w:sz w:val="20"/>
          <w:szCs w:val="20"/>
          <w:lang w:val="en-US"/>
        </w:rPr>
        <w:t xml:space="preserve"> and pedagogical knowledge</w:t>
      </w:r>
      <w:r>
        <w:rPr>
          <w:rFonts w:ascii="Arial" w:hAnsi="Arial" w:cs="Arial"/>
          <w:sz w:val="20"/>
          <w:szCs w:val="20"/>
          <w:highlight w:val="yellow"/>
          <w:lang w:val="en-US"/>
        </w:rPr>
        <w:t>, together</w:t>
      </w:r>
      <w:r>
        <w:rPr>
          <w:rFonts w:ascii="Arial" w:hAnsi="Arial" w:cs="Arial"/>
          <w:sz w:val="20"/>
          <w:szCs w:val="20"/>
          <w:lang w:val="en-US"/>
        </w:rPr>
        <w:t xml:space="preserve"> with </w:t>
      </w:r>
      <w:r>
        <w:rPr>
          <w:rFonts w:ascii="Arial" w:hAnsi="Arial" w:cs="Arial"/>
          <w:sz w:val="20"/>
          <w:szCs w:val="20"/>
          <w:highlight w:val="yellow"/>
          <w:lang w:val="en-US"/>
        </w:rPr>
        <w:t>fu</w:t>
      </w:r>
      <w:r>
        <w:rPr>
          <w:rFonts w:ascii="Arial" w:hAnsi="Arial" w:cs="Arial"/>
          <w:sz w:val="20"/>
          <w:szCs w:val="20"/>
          <w:lang w:val="en-US"/>
        </w:rPr>
        <w:t>r</w:t>
      </w:r>
      <w:r>
        <w:rPr>
          <w:rFonts w:ascii="Arial" w:hAnsi="Arial" w:cs="Arial"/>
          <w:sz w:val="20"/>
          <w:szCs w:val="20"/>
          <w:highlight w:val="yellow"/>
          <w:lang w:val="en-US"/>
        </w:rPr>
        <w:t>th</w:t>
      </w:r>
      <w:r>
        <w:rPr>
          <w:rFonts w:ascii="Arial" w:hAnsi="Arial" w:cs="Arial"/>
          <w:sz w:val="20"/>
          <w:szCs w:val="20"/>
          <w:lang w:val="en-US"/>
        </w:rPr>
        <w:t>e</w:t>
      </w:r>
      <w:r>
        <w:rPr>
          <w:rFonts w:ascii="Arial" w:hAnsi="Arial" w:cs="Arial"/>
          <w:sz w:val="20"/>
          <w:szCs w:val="20"/>
          <w:highlight w:val="yellow"/>
          <w:lang w:val="en-US"/>
        </w:rPr>
        <w:t>r</w:t>
      </w:r>
      <w:r>
        <w:rPr>
          <w:rFonts w:ascii="Arial" w:hAnsi="Arial" w:cs="Arial"/>
          <w:sz w:val="20"/>
          <w:szCs w:val="20"/>
          <w:lang w:val="en-US"/>
        </w:rPr>
        <w:t xml:space="preserve"> training and motivation</w:t>
      </w:r>
      <w:r>
        <w:rPr>
          <w:rFonts w:ascii="Arial" w:hAnsi="Arial" w:cs="Arial"/>
          <w:sz w:val="20"/>
          <w:szCs w:val="20"/>
          <w:highlight w:val="yellow"/>
          <w:lang w:val="en-US"/>
        </w:rPr>
        <w:t>,</w:t>
      </w:r>
      <w:r>
        <w:rPr>
          <w:rFonts w:ascii="Arial" w:hAnsi="Arial" w:cs="Arial"/>
          <w:sz w:val="20"/>
          <w:szCs w:val="20"/>
          <w:lang w:val="en-US"/>
        </w:rPr>
        <w:t xml:space="preserve"> to </w:t>
      </w:r>
      <w:r>
        <w:rPr>
          <w:rFonts w:ascii="Arial" w:hAnsi="Arial" w:cs="Arial"/>
          <w:sz w:val="20"/>
          <w:szCs w:val="20"/>
          <w:highlight w:val="yellow"/>
          <w:lang w:val="en-US"/>
        </w:rPr>
        <w:t>suppo</w:t>
      </w:r>
      <w:r>
        <w:rPr>
          <w:rFonts w:ascii="Arial" w:hAnsi="Arial" w:cs="Arial"/>
          <w:sz w:val="20"/>
          <w:szCs w:val="20"/>
          <w:lang w:val="en-US"/>
        </w:rPr>
        <w:t>rt effective online learning (Nabukeera &amp; Matovu, 2021</w:t>
      </w:r>
      <w:r>
        <w:rPr>
          <w:lang w:val="en-US"/>
        </w:rPr>
        <w:t>)</w:t>
      </w:r>
      <w:r>
        <w:rPr>
          <w:highlight w:val="yellow"/>
          <w:lang w:val="en-US"/>
        </w:rPr>
        <w:t>.</w:t>
      </w:r>
      <w:r w:rsidR="00281FE9">
        <w:rPr>
          <w:highlight w:val="yellow"/>
          <w:lang w:val="en-US"/>
        </w:rPr>
        <w:t xml:space="preserve"> </w:t>
      </w:r>
      <w:r w:rsidRPr="00281FE9">
        <w:rPr>
          <w:rFonts w:ascii="Arial" w:hAnsi="Arial" w:cs="Arial"/>
          <w:sz w:val="20"/>
          <w:szCs w:val="20"/>
          <w:highlight w:val="yellow"/>
          <w:lang w:val="en-US"/>
        </w:rPr>
        <w:t>Recent Ugandan evidence from secondary education likewise reports uneven digital competence across technological knowledge, pedagogical ICT integration, digital content creation, and online assessment, indicating that competence can vary across domains (Emmanuel et al., 2026).</w:t>
      </w:r>
    </w:p>
    <w:p w14:paraId="79D48E52" w14:textId="272E6A07" w:rsidR="00CD35C7" w:rsidRPr="004B1F95" w:rsidRDefault="00000000">
      <w:pPr>
        <w:jc w:val="both"/>
        <w:rPr>
          <w:rFonts w:ascii="Arial" w:hAnsi="Arial" w:cs="Arial"/>
          <w:color w:val="EE0000"/>
          <w:sz w:val="20"/>
          <w:szCs w:val="20"/>
          <w:shd w:val="clear" w:color="auto" w:fill="FFFFFF"/>
          <w:lang w:val="en-US"/>
        </w:rPr>
      </w:pPr>
      <w:r>
        <w:rPr>
          <w:rFonts w:ascii="Arial" w:hAnsi="Arial" w:cs="Arial"/>
          <w:sz w:val="20"/>
          <w:szCs w:val="20"/>
          <w:lang w:val="en-US"/>
        </w:rPr>
        <w:t>The C</w:t>
      </w:r>
      <w:r>
        <w:rPr>
          <w:rFonts w:ascii="Arial" w:hAnsi="Arial" w:cs="Arial"/>
          <w:sz w:val="20"/>
          <w:szCs w:val="20"/>
          <w:highlight w:val="yellow"/>
          <w:lang w:val="en-US"/>
        </w:rPr>
        <w:t>OVID-</w:t>
      </w:r>
      <w:r>
        <w:rPr>
          <w:rFonts w:ascii="Arial" w:hAnsi="Arial" w:cs="Arial"/>
          <w:sz w:val="20"/>
          <w:szCs w:val="20"/>
          <w:lang w:val="en-US"/>
        </w:rPr>
        <w:t xml:space="preserve">19 pandemic significantly increased </w:t>
      </w:r>
      <w:r>
        <w:rPr>
          <w:rFonts w:ascii="Arial" w:hAnsi="Arial" w:cs="Arial"/>
          <w:sz w:val="20"/>
          <w:szCs w:val="20"/>
          <w:highlight w:val="yellow"/>
          <w:lang w:val="en-US"/>
        </w:rPr>
        <w:t xml:space="preserve">the </w:t>
      </w:r>
      <w:r>
        <w:rPr>
          <w:rFonts w:ascii="Arial" w:hAnsi="Arial" w:cs="Arial"/>
          <w:sz w:val="20"/>
          <w:szCs w:val="20"/>
          <w:lang w:val="en-US"/>
        </w:rPr>
        <w:t>use o</w:t>
      </w:r>
      <w:r>
        <w:rPr>
          <w:rFonts w:ascii="Arial" w:hAnsi="Arial" w:cs="Arial"/>
          <w:sz w:val="20"/>
          <w:szCs w:val="20"/>
          <w:highlight w:val="yellow"/>
          <w:lang w:val="en-US"/>
        </w:rPr>
        <w:t>f</w:t>
      </w:r>
      <w:r>
        <w:rPr>
          <w:rFonts w:ascii="Arial" w:hAnsi="Arial" w:cs="Arial"/>
          <w:sz w:val="20"/>
          <w:szCs w:val="20"/>
          <w:lang w:val="en-US"/>
        </w:rPr>
        <w:t xml:space="preserve"> online learning, but pedagogical applications were often </w:t>
      </w:r>
      <w:r>
        <w:rPr>
          <w:rFonts w:ascii="Arial" w:hAnsi="Arial" w:cs="Arial"/>
          <w:sz w:val="20"/>
          <w:szCs w:val="20"/>
          <w:highlight w:val="yellow"/>
          <w:lang w:val="en-US"/>
        </w:rPr>
        <w:t>less develop</w:t>
      </w:r>
      <w:r>
        <w:rPr>
          <w:rFonts w:ascii="Arial" w:hAnsi="Arial" w:cs="Arial"/>
          <w:sz w:val="20"/>
          <w:szCs w:val="20"/>
          <w:lang w:val="en-US"/>
        </w:rPr>
        <w:t xml:space="preserve">ed </w:t>
      </w:r>
      <w:r>
        <w:rPr>
          <w:rFonts w:ascii="Arial" w:hAnsi="Arial" w:cs="Arial"/>
          <w:sz w:val="20"/>
          <w:szCs w:val="20"/>
          <w:highlight w:val="yellow"/>
          <w:lang w:val="en-US"/>
        </w:rPr>
        <w:t>th</w:t>
      </w:r>
      <w:r>
        <w:rPr>
          <w:rFonts w:ascii="Arial" w:hAnsi="Arial" w:cs="Arial"/>
          <w:sz w:val="20"/>
          <w:szCs w:val="20"/>
          <w:lang w:val="en-US"/>
        </w:rPr>
        <w:t>an technolog</w:t>
      </w:r>
      <w:r>
        <w:rPr>
          <w:rFonts w:ascii="Arial" w:hAnsi="Arial" w:cs="Arial"/>
          <w:sz w:val="20"/>
          <w:szCs w:val="20"/>
          <w:highlight w:val="yellow"/>
          <w:lang w:val="en-US"/>
        </w:rPr>
        <w:t>ical</w:t>
      </w:r>
      <w:r>
        <w:rPr>
          <w:rFonts w:ascii="Arial" w:hAnsi="Arial" w:cs="Arial"/>
          <w:sz w:val="20"/>
          <w:szCs w:val="20"/>
          <w:lang w:val="en-US"/>
        </w:rPr>
        <w:t xml:space="preserve"> </w:t>
      </w:r>
      <w:r>
        <w:rPr>
          <w:rFonts w:ascii="Arial" w:hAnsi="Arial" w:cs="Arial"/>
          <w:sz w:val="20"/>
          <w:szCs w:val="20"/>
          <w:highlight w:val="yellow"/>
          <w:lang w:val="en-US"/>
        </w:rPr>
        <w:t>ad</w:t>
      </w:r>
      <w:r>
        <w:rPr>
          <w:rFonts w:ascii="Arial" w:hAnsi="Arial" w:cs="Arial"/>
          <w:sz w:val="20"/>
          <w:szCs w:val="20"/>
          <w:lang w:val="en-US"/>
        </w:rPr>
        <w:t>o</w:t>
      </w:r>
      <w:r>
        <w:rPr>
          <w:rFonts w:ascii="Arial" w:hAnsi="Arial" w:cs="Arial"/>
          <w:sz w:val="20"/>
          <w:szCs w:val="20"/>
          <w:highlight w:val="yellow"/>
          <w:lang w:val="en-US"/>
        </w:rPr>
        <w:t>p</w:t>
      </w:r>
      <w:r>
        <w:rPr>
          <w:rFonts w:ascii="Arial" w:hAnsi="Arial" w:cs="Arial"/>
          <w:sz w:val="20"/>
          <w:szCs w:val="20"/>
          <w:lang w:val="en-US"/>
        </w:rPr>
        <w:t>t</w:t>
      </w:r>
      <w:r>
        <w:rPr>
          <w:rFonts w:ascii="Arial" w:hAnsi="Arial" w:cs="Arial"/>
          <w:sz w:val="20"/>
          <w:szCs w:val="20"/>
          <w:highlight w:val="yellow"/>
          <w:lang w:val="en-US"/>
        </w:rPr>
        <w:t>ion</w:t>
      </w:r>
      <w:r>
        <w:rPr>
          <w:rFonts w:ascii="Arial" w:hAnsi="Arial" w:cs="Arial"/>
          <w:sz w:val="20"/>
          <w:szCs w:val="20"/>
          <w:lang w:val="en-US"/>
        </w:rPr>
        <w:t xml:space="preserve"> (Bond et al., 2021)</w:t>
      </w:r>
      <w:r>
        <w:rPr>
          <w:rFonts w:ascii="Arial" w:hAnsi="Arial" w:cs="Arial"/>
          <w:sz w:val="20"/>
          <w:szCs w:val="20"/>
          <w:highlight w:val="yellow"/>
          <w:lang w:val="en-US"/>
        </w:rPr>
        <w:t>.</w:t>
      </w:r>
      <w:r>
        <w:rPr>
          <w:rFonts w:ascii="Arial" w:hAnsi="Arial" w:cs="Arial"/>
          <w:sz w:val="20"/>
          <w:szCs w:val="20"/>
          <w:lang w:val="en-US"/>
        </w:rPr>
        <w:t xml:space="preserve"> As a result, educators are expected to integrate pedagogy with technology in the classroom </w:t>
      </w:r>
      <w:r>
        <w:rPr>
          <w:rFonts w:ascii="Arial" w:hAnsi="Arial" w:cs="Arial"/>
          <w:sz w:val="20"/>
          <w:szCs w:val="20"/>
          <w:highlight w:val="yellow"/>
          <w:lang w:val="en-US"/>
        </w:rPr>
        <w:t>a</w:t>
      </w:r>
      <w:r>
        <w:rPr>
          <w:rFonts w:ascii="Arial" w:hAnsi="Arial" w:cs="Arial"/>
          <w:sz w:val="20"/>
          <w:szCs w:val="20"/>
          <w:lang w:val="en-US"/>
        </w:rPr>
        <w:t>n</w:t>
      </w:r>
      <w:r>
        <w:rPr>
          <w:rFonts w:ascii="Arial" w:hAnsi="Arial" w:cs="Arial"/>
          <w:sz w:val="20"/>
          <w:szCs w:val="20"/>
          <w:highlight w:val="yellow"/>
          <w:lang w:val="en-US"/>
        </w:rPr>
        <w:t>d</w:t>
      </w:r>
      <w:r>
        <w:rPr>
          <w:rFonts w:ascii="Arial" w:hAnsi="Arial" w:cs="Arial"/>
          <w:sz w:val="20"/>
          <w:szCs w:val="20"/>
          <w:lang w:val="en-US"/>
        </w:rPr>
        <w:t xml:space="preserve"> technology with content knowledge to facilitat</w:t>
      </w:r>
      <w:r>
        <w:rPr>
          <w:rFonts w:ascii="Arial" w:hAnsi="Arial" w:cs="Arial"/>
          <w:sz w:val="20"/>
          <w:szCs w:val="20"/>
          <w:highlight w:val="yellow"/>
          <w:lang w:val="en-US"/>
        </w:rPr>
        <w:t>e</w:t>
      </w:r>
      <w:r>
        <w:rPr>
          <w:rFonts w:ascii="Arial" w:hAnsi="Arial" w:cs="Arial"/>
          <w:sz w:val="20"/>
          <w:szCs w:val="20"/>
          <w:lang w:val="en-US"/>
        </w:rPr>
        <w:t xml:space="preserve"> effective online learning while creating learner-centred teaching approaches under constrained conditions (</w:t>
      </w:r>
      <w:r>
        <w:rPr>
          <w:rFonts w:ascii="Arial" w:hAnsi="Arial" w:cs="Arial"/>
          <w:sz w:val="20"/>
          <w:szCs w:val="20"/>
          <w:highlight w:val="yellow"/>
          <w:lang w:val="en-US"/>
        </w:rPr>
        <w:t>Akram</w:t>
      </w:r>
      <w:r>
        <w:rPr>
          <w:rFonts w:ascii="Arial" w:hAnsi="Arial" w:cs="Arial"/>
          <w:sz w:val="20"/>
          <w:szCs w:val="20"/>
          <w:lang w:val="en-US"/>
        </w:rPr>
        <w:t xml:space="preserve"> et al., 202</w:t>
      </w:r>
      <w:r>
        <w:rPr>
          <w:rFonts w:ascii="Arial" w:hAnsi="Arial" w:cs="Arial"/>
          <w:sz w:val="20"/>
          <w:szCs w:val="20"/>
          <w:highlight w:val="yellow"/>
          <w:lang w:val="en-US"/>
        </w:rPr>
        <w:t>1</w:t>
      </w:r>
      <w:r>
        <w:rPr>
          <w:rFonts w:ascii="Arial" w:hAnsi="Arial" w:cs="Arial"/>
          <w:sz w:val="20"/>
          <w:szCs w:val="20"/>
          <w:lang w:val="en-US"/>
        </w:rPr>
        <w:t>). Evidence indicates that many technology</w:t>
      </w:r>
      <w:r>
        <w:rPr>
          <w:rFonts w:ascii="Arial" w:hAnsi="Arial" w:cs="Arial"/>
          <w:sz w:val="20"/>
          <w:szCs w:val="20"/>
          <w:highlight w:val="yellow"/>
          <w:lang w:val="en-US"/>
        </w:rPr>
        <w:t>-</w:t>
      </w:r>
      <w:r>
        <w:rPr>
          <w:rFonts w:ascii="Arial" w:hAnsi="Arial" w:cs="Arial"/>
          <w:sz w:val="20"/>
          <w:szCs w:val="20"/>
          <w:lang w:val="en-US"/>
        </w:rPr>
        <w:t>adapting educators struggle to adapt to these changing instructional demands because of inadequate preparation, resistance to change, and limited capacity</w:t>
      </w:r>
      <w:r>
        <w:rPr>
          <w:rFonts w:ascii="Arial" w:hAnsi="Arial" w:cs="Arial"/>
          <w:sz w:val="20"/>
          <w:szCs w:val="20"/>
          <w:highlight w:val="yellow"/>
          <w:lang w:val="en-US"/>
        </w:rPr>
        <w:t>-</w:t>
      </w:r>
      <w:r>
        <w:rPr>
          <w:rFonts w:ascii="Arial" w:hAnsi="Arial" w:cs="Arial"/>
          <w:sz w:val="20"/>
          <w:szCs w:val="20"/>
          <w:lang w:val="en-US"/>
        </w:rPr>
        <w:t>building program</w:t>
      </w:r>
      <w:r>
        <w:rPr>
          <w:rFonts w:ascii="Arial" w:hAnsi="Arial" w:cs="Arial"/>
          <w:sz w:val="20"/>
          <w:szCs w:val="20"/>
          <w:highlight w:val="yellow"/>
          <w:lang w:val="en-US"/>
        </w:rPr>
        <w:t>me</w:t>
      </w:r>
      <w:r>
        <w:rPr>
          <w:rFonts w:ascii="Arial" w:hAnsi="Arial" w:cs="Arial"/>
          <w:sz w:val="20"/>
          <w:szCs w:val="20"/>
          <w:lang w:val="en-US"/>
        </w:rPr>
        <w:t>s</w:t>
      </w:r>
      <w:r>
        <w:rPr>
          <w:rFonts w:ascii="Arial" w:hAnsi="Arial" w:cs="Arial"/>
          <w:lang w:val="en-US"/>
        </w:rPr>
        <w:t xml:space="preserve"> </w:t>
      </w:r>
      <w:r>
        <w:rPr>
          <w:rFonts w:ascii="Arial" w:hAnsi="Arial" w:cs="Arial"/>
          <w:sz w:val="20"/>
          <w:szCs w:val="20"/>
          <w:lang w:val="en-US"/>
        </w:rPr>
        <w:t>(</w:t>
      </w:r>
      <w:r>
        <w:rPr>
          <w:rFonts w:ascii="Arial" w:hAnsi="Arial" w:cs="Arial"/>
          <w:sz w:val="20"/>
          <w:szCs w:val="20"/>
          <w:highlight w:val="yellow"/>
          <w:lang w:val="en-US"/>
        </w:rPr>
        <w:t>Kasul</w:t>
      </w:r>
      <w:r>
        <w:rPr>
          <w:rFonts w:ascii="Arial" w:hAnsi="Arial" w:cs="Arial"/>
          <w:sz w:val="20"/>
          <w:szCs w:val="20"/>
          <w:lang w:val="en-US"/>
        </w:rPr>
        <w:t>e et al., 2023</w:t>
      </w:r>
      <w:r>
        <w:rPr>
          <w:rFonts w:ascii="Arial" w:hAnsi="Arial" w:cs="Arial"/>
          <w:lang w:val="en-US"/>
        </w:rPr>
        <w:t>)</w:t>
      </w:r>
      <w:r>
        <w:rPr>
          <w:rFonts w:ascii="Arial" w:hAnsi="Arial" w:cs="Arial"/>
          <w:highlight w:val="yellow"/>
          <w:lang w:val="en-US"/>
        </w:rPr>
        <w:t>.</w:t>
      </w:r>
      <w:r>
        <w:rPr>
          <w:rFonts w:ascii="Arial" w:hAnsi="Arial" w:cs="Arial"/>
          <w:sz w:val="20"/>
          <w:szCs w:val="20"/>
          <w:lang w:val="en-US"/>
        </w:rPr>
        <w:t xml:space="preserve"> These limitations have been associated with reduced effectiveness in facilitatin</w:t>
      </w:r>
      <w:r>
        <w:rPr>
          <w:rFonts w:ascii="Arial" w:hAnsi="Arial" w:cs="Arial"/>
          <w:sz w:val="20"/>
          <w:szCs w:val="20"/>
          <w:highlight w:val="yellow"/>
          <w:lang w:val="en-US"/>
        </w:rPr>
        <w:t>g</w:t>
      </w:r>
      <w:r>
        <w:rPr>
          <w:rFonts w:ascii="Arial" w:hAnsi="Arial" w:cs="Arial"/>
          <w:sz w:val="20"/>
          <w:szCs w:val="20"/>
          <w:lang w:val="en-US"/>
        </w:rPr>
        <w:t xml:space="preserve"> online learning in higher</w:t>
      </w:r>
      <w:r>
        <w:rPr>
          <w:rFonts w:ascii="Arial" w:hAnsi="Arial" w:cs="Arial"/>
          <w:sz w:val="20"/>
          <w:szCs w:val="20"/>
          <w:highlight w:val="yellow"/>
          <w:lang w:val="en-US"/>
        </w:rPr>
        <w:t xml:space="preserve"> education</w:t>
      </w:r>
      <w:r>
        <w:rPr>
          <w:rFonts w:ascii="Arial" w:hAnsi="Arial" w:cs="Arial"/>
          <w:sz w:val="20"/>
          <w:szCs w:val="20"/>
          <w:lang w:val="en-US"/>
        </w:rPr>
        <w:t xml:space="preserve"> institutions. Therefore, there is a need to examine the competenc</w:t>
      </w:r>
      <w:r>
        <w:rPr>
          <w:rFonts w:ascii="Arial" w:hAnsi="Arial" w:cs="Arial"/>
          <w:sz w:val="20"/>
          <w:szCs w:val="20"/>
          <w:highlight w:val="yellow"/>
          <w:lang w:val="en-US"/>
        </w:rPr>
        <w:t>es</w:t>
      </w:r>
      <w:r>
        <w:rPr>
          <w:rFonts w:ascii="Arial" w:hAnsi="Arial" w:cs="Arial"/>
          <w:sz w:val="20"/>
          <w:szCs w:val="20"/>
          <w:lang w:val="en-US"/>
        </w:rPr>
        <w:t xml:space="preserve"> of technology</w:t>
      </w:r>
      <w:r>
        <w:rPr>
          <w:rFonts w:ascii="Arial" w:hAnsi="Arial" w:cs="Arial"/>
          <w:sz w:val="20"/>
          <w:szCs w:val="20"/>
          <w:highlight w:val="yellow"/>
          <w:lang w:val="en-US"/>
        </w:rPr>
        <w:t>-</w:t>
      </w:r>
      <w:r>
        <w:rPr>
          <w:rFonts w:ascii="Arial" w:hAnsi="Arial" w:cs="Arial"/>
          <w:sz w:val="20"/>
          <w:szCs w:val="20"/>
          <w:lang w:val="en-US"/>
        </w:rPr>
        <w:t>adapting educators in facilitatin</w:t>
      </w:r>
      <w:r>
        <w:rPr>
          <w:rFonts w:ascii="Arial" w:hAnsi="Arial" w:cs="Arial"/>
          <w:sz w:val="20"/>
          <w:szCs w:val="20"/>
          <w:highlight w:val="yellow"/>
          <w:lang w:val="en-US"/>
        </w:rPr>
        <w:t>g</w:t>
      </w:r>
      <w:r>
        <w:rPr>
          <w:rFonts w:ascii="Arial" w:hAnsi="Arial" w:cs="Arial"/>
          <w:sz w:val="20"/>
          <w:szCs w:val="20"/>
          <w:lang w:val="en-US"/>
        </w:rPr>
        <w:t xml:space="preserve"> effective online learning with the support of capacity</w:t>
      </w:r>
      <w:r>
        <w:rPr>
          <w:rFonts w:ascii="Arial" w:hAnsi="Arial" w:cs="Arial"/>
          <w:sz w:val="20"/>
          <w:szCs w:val="20"/>
          <w:highlight w:val="yellow"/>
          <w:lang w:val="en-US"/>
        </w:rPr>
        <w:t>-</w:t>
      </w:r>
      <w:r>
        <w:rPr>
          <w:rFonts w:ascii="Arial" w:hAnsi="Arial" w:cs="Arial"/>
          <w:sz w:val="20"/>
          <w:szCs w:val="20"/>
          <w:lang w:val="en-US"/>
        </w:rPr>
        <w:t>building program</w:t>
      </w:r>
      <w:r>
        <w:rPr>
          <w:rFonts w:ascii="Arial" w:hAnsi="Arial" w:cs="Arial"/>
          <w:sz w:val="20"/>
          <w:szCs w:val="20"/>
          <w:highlight w:val="yellow"/>
          <w:lang w:val="en-US"/>
        </w:rPr>
        <w:t>me</w:t>
      </w:r>
      <w:r>
        <w:rPr>
          <w:rFonts w:ascii="Arial" w:hAnsi="Arial" w:cs="Arial"/>
          <w:sz w:val="20"/>
          <w:szCs w:val="20"/>
          <w:lang w:val="en-US"/>
        </w:rPr>
        <w:t>s (Kasule et al., 2023)</w:t>
      </w:r>
      <w:r>
        <w:rPr>
          <w:rFonts w:ascii="Arial" w:hAnsi="Arial" w:cs="Arial"/>
          <w:sz w:val="20"/>
          <w:szCs w:val="20"/>
          <w:highlight w:val="yellow"/>
          <w:lang w:val="en-US"/>
        </w:rPr>
        <w:t>.</w:t>
      </w:r>
      <w:r w:rsidR="004B1F95">
        <w:rPr>
          <w:rFonts w:ascii="Arial" w:hAnsi="Arial" w:cs="Arial"/>
          <w:sz w:val="20"/>
          <w:szCs w:val="20"/>
          <w:highlight w:val="yellow"/>
          <w:lang w:val="en-US"/>
        </w:rPr>
        <w:t xml:space="preserve"> </w:t>
      </w:r>
      <w:r w:rsidRPr="004B1F95">
        <w:rPr>
          <w:rFonts w:ascii="Arial" w:hAnsi="Arial" w:cs="Arial"/>
          <w:sz w:val="20"/>
          <w:szCs w:val="20"/>
          <w:highlight w:val="yellow"/>
          <w:lang w:val="en-US"/>
        </w:rPr>
        <w:t>Recent systematic evidence in higher education also highlights the value of contextualized professional development that responds to diagnosed areas of lower digital competence (Trujillo-Juárez et al., 2025).</w:t>
      </w:r>
    </w:p>
    <w:p w14:paraId="6A64D80C" w14:textId="77777777" w:rsidR="00AE7923" w:rsidRPr="00566462" w:rsidRDefault="00000000" w:rsidP="00AE7923">
      <w:pPr>
        <w:jc w:val="both"/>
        <w:rPr>
          <w:rFonts w:ascii="Arial" w:hAnsi="Arial" w:cs="Arial"/>
          <w:color w:val="EE0000"/>
          <w:sz w:val="20"/>
          <w:szCs w:val="20"/>
          <w:shd w:val="clear" w:color="auto" w:fill="FFFFFF"/>
          <w:lang w:val="en-US"/>
        </w:rPr>
      </w:pPr>
      <w:r>
        <w:rPr>
          <w:rFonts w:ascii="Arial" w:hAnsi="Arial" w:cs="Arial"/>
          <w:color w:val="18181B"/>
          <w:sz w:val="20"/>
          <w:szCs w:val="20"/>
          <w:shd w:val="clear" w:color="auto" w:fill="FFFFFF"/>
          <w:lang w:val="en-US"/>
        </w:rPr>
        <w:t>Many technology</w:t>
      </w:r>
      <w:r>
        <w:rPr>
          <w:rFonts w:ascii="Arial" w:hAnsi="Arial" w:cs="Arial"/>
          <w:color w:val="18181B"/>
          <w:sz w:val="20"/>
          <w:szCs w:val="20"/>
          <w:highlight w:val="yellow"/>
          <w:shd w:val="clear" w:color="auto" w:fill="FFFFFF"/>
          <w:lang w:val="en-US"/>
        </w:rPr>
        <w:t>-</w:t>
      </w:r>
      <w:r>
        <w:rPr>
          <w:rFonts w:ascii="Arial" w:hAnsi="Arial" w:cs="Arial"/>
          <w:color w:val="18181B"/>
          <w:sz w:val="20"/>
          <w:szCs w:val="20"/>
          <w:shd w:val="clear" w:color="auto" w:fill="FFFFFF"/>
          <w:lang w:val="en-US"/>
        </w:rPr>
        <w:t xml:space="preserve">adapting educators perceive themselves </w:t>
      </w:r>
      <w:r>
        <w:rPr>
          <w:rFonts w:ascii="Arial" w:hAnsi="Arial" w:cs="Arial"/>
          <w:color w:val="18181B"/>
          <w:sz w:val="20"/>
          <w:szCs w:val="20"/>
          <w:highlight w:val="yellow"/>
          <w:shd w:val="clear" w:color="auto" w:fill="FFFFFF"/>
          <w:lang w:val="en-US"/>
        </w:rPr>
        <w:t>as</w:t>
      </w:r>
      <w:r>
        <w:rPr>
          <w:rFonts w:ascii="Arial" w:hAnsi="Arial" w:cs="Arial"/>
          <w:color w:val="18181B"/>
          <w:sz w:val="20"/>
          <w:szCs w:val="20"/>
          <w:shd w:val="clear" w:color="auto" w:fill="FFFFFF"/>
          <w:lang w:val="en-US"/>
        </w:rPr>
        <w:t xml:space="preserve"> possess</w:t>
      </w:r>
      <w:r>
        <w:rPr>
          <w:rFonts w:ascii="Arial" w:hAnsi="Arial" w:cs="Arial"/>
          <w:color w:val="18181B"/>
          <w:sz w:val="20"/>
          <w:szCs w:val="20"/>
          <w:highlight w:val="yellow"/>
          <w:shd w:val="clear" w:color="auto" w:fill="FFFFFF"/>
          <w:lang w:val="en-US"/>
        </w:rPr>
        <w:t>ing</w:t>
      </w:r>
      <w:r>
        <w:rPr>
          <w:rFonts w:ascii="Arial" w:hAnsi="Arial" w:cs="Arial"/>
          <w:color w:val="18181B"/>
          <w:sz w:val="20"/>
          <w:szCs w:val="20"/>
          <w:shd w:val="clear" w:color="auto" w:fill="FFFFFF"/>
          <w:lang w:val="en-US"/>
        </w:rPr>
        <w:t xml:space="preserve"> developing digital competences</w:t>
      </w:r>
      <w:r>
        <w:rPr>
          <w:rFonts w:ascii="Arial" w:hAnsi="Arial" w:cs="Arial"/>
          <w:color w:val="18181B"/>
          <w:sz w:val="20"/>
          <w:szCs w:val="20"/>
          <w:highlight w:val="yellow"/>
          <w:shd w:val="clear" w:color="auto" w:fill="FFFFFF"/>
          <w:lang w:val="en-US"/>
        </w:rPr>
        <w:t>,</w:t>
      </w:r>
      <w:r>
        <w:rPr>
          <w:rFonts w:ascii="Arial" w:hAnsi="Arial" w:cs="Arial"/>
          <w:color w:val="18181B"/>
          <w:sz w:val="20"/>
          <w:szCs w:val="20"/>
          <w:shd w:val="clear" w:color="auto" w:fill="FFFFFF"/>
          <w:lang w:val="en-US"/>
        </w:rPr>
        <w:t xml:space="preserve"> with differences emerging </w:t>
      </w:r>
      <w:r>
        <w:rPr>
          <w:rFonts w:ascii="Arial" w:hAnsi="Arial" w:cs="Arial"/>
          <w:color w:val="18181B"/>
          <w:sz w:val="20"/>
          <w:szCs w:val="20"/>
          <w:highlight w:val="yellow"/>
          <w:shd w:val="clear" w:color="auto" w:fill="FFFFFF"/>
          <w:lang w:val="en-US"/>
        </w:rPr>
        <w:t>in</w:t>
      </w:r>
      <w:r>
        <w:rPr>
          <w:rFonts w:ascii="Arial" w:hAnsi="Arial" w:cs="Arial"/>
          <w:color w:val="18181B"/>
          <w:sz w:val="20"/>
          <w:szCs w:val="20"/>
          <w:shd w:val="clear" w:color="auto" w:fill="FFFFFF"/>
          <w:lang w:val="en-US"/>
        </w:rPr>
        <w:t xml:space="preserve"> pedagogical application</w:t>
      </w:r>
      <w:r>
        <w:rPr>
          <w:rFonts w:ascii="Arial" w:hAnsi="Arial" w:cs="Arial"/>
          <w:sz w:val="20"/>
          <w:szCs w:val="20"/>
          <w:lang w:val="en-US"/>
        </w:rPr>
        <w:t xml:space="preserve"> (Esteve-Mon et al., 2022)</w:t>
      </w:r>
      <w:r>
        <w:rPr>
          <w:rFonts w:ascii="Arial" w:hAnsi="Arial" w:cs="Arial"/>
          <w:sz w:val="20"/>
          <w:szCs w:val="20"/>
          <w:highlight w:val="yellow"/>
          <w:lang w:val="en-US"/>
        </w:rPr>
        <w:t>.</w:t>
      </w:r>
    </w:p>
    <w:p w14:paraId="39C132BB" w14:textId="77777777" w:rsidR="00AE7923" w:rsidRPr="00566462" w:rsidRDefault="00000000" w:rsidP="00AE7923">
      <w:pPr>
        <w:jc w:val="both"/>
        <w:rPr>
          <w:rFonts w:ascii="Arial" w:hAnsi="Arial" w:cs="Arial"/>
          <w:color w:val="EE0000"/>
          <w:sz w:val="20"/>
          <w:szCs w:val="20"/>
          <w:lang w:val="en-US"/>
        </w:rPr>
      </w:pPr>
      <w:r>
        <w:rPr>
          <w:rFonts w:ascii="Arial" w:hAnsi="Arial" w:cs="Arial"/>
          <w:sz w:val="20"/>
          <w:szCs w:val="20"/>
          <w:lang w:val="en-US"/>
        </w:rPr>
        <w:t>Digital competenc</w:t>
      </w:r>
      <w:r>
        <w:rPr>
          <w:rFonts w:ascii="Arial" w:hAnsi="Arial" w:cs="Arial"/>
          <w:sz w:val="20"/>
          <w:szCs w:val="20"/>
          <w:highlight w:val="yellow"/>
          <w:lang w:val="en-US"/>
        </w:rPr>
        <w:t>e</w:t>
      </w:r>
      <w:r>
        <w:rPr>
          <w:rFonts w:ascii="Arial" w:hAnsi="Arial" w:cs="Arial"/>
          <w:sz w:val="20"/>
          <w:szCs w:val="20"/>
          <w:lang w:val="en-US"/>
        </w:rPr>
        <w:t xml:space="preserve"> is increasingly conceptuali</w:t>
      </w:r>
      <w:r>
        <w:rPr>
          <w:rFonts w:ascii="Arial" w:hAnsi="Arial" w:cs="Arial"/>
          <w:sz w:val="20"/>
          <w:szCs w:val="20"/>
          <w:highlight w:val="yellow"/>
          <w:lang w:val="en-US"/>
        </w:rPr>
        <w:t>s</w:t>
      </w:r>
      <w:r>
        <w:rPr>
          <w:rFonts w:ascii="Arial" w:hAnsi="Arial" w:cs="Arial"/>
          <w:sz w:val="20"/>
          <w:szCs w:val="20"/>
          <w:lang w:val="en-US"/>
        </w:rPr>
        <w:t>ed as a set of knowledge, skills</w:t>
      </w:r>
      <w:r>
        <w:rPr>
          <w:rFonts w:ascii="Arial" w:hAnsi="Arial" w:cs="Arial"/>
          <w:sz w:val="20"/>
          <w:szCs w:val="20"/>
          <w:highlight w:val="yellow"/>
          <w:lang w:val="en-US"/>
        </w:rPr>
        <w:t>,</w:t>
      </w:r>
      <w:r>
        <w:rPr>
          <w:rFonts w:ascii="Arial" w:hAnsi="Arial" w:cs="Arial"/>
          <w:sz w:val="20"/>
          <w:szCs w:val="20"/>
          <w:lang w:val="en-US"/>
        </w:rPr>
        <w:t xml:space="preserve"> and attitudes necessary for a technology</w:t>
      </w:r>
      <w:r>
        <w:rPr>
          <w:rFonts w:ascii="Arial" w:hAnsi="Arial" w:cs="Arial"/>
          <w:sz w:val="20"/>
          <w:szCs w:val="20"/>
          <w:highlight w:val="yellow"/>
          <w:lang w:val="en-US"/>
        </w:rPr>
        <w:t>-</w:t>
      </w:r>
      <w:r>
        <w:rPr>
          <w:rFonts w:ascii="Arial" w:hAnsi="Arial" w:cs="Arial"/>
          <w:sz w:val="20"/>
          <w:szCs w:val="20"/>
          <w:lang w:val="en-US"/>
        </w:rPr>
        <w:t>adapting educator to make effective use of technologies (Caena &amp; Redecker, 2019)</w:t>
      </w:r>
      <w:r>
        <w:rPr>
          <w:rFonts w:ascii="Arial" w:hAnsi="Arial" w:cs="Arial"/>
          <w:sz w:val="20"/>
          <w:szCs w:val="20"/>
          <w:highlight w:val="yellow"/>
          <w:lang w:val="en-US"/>
        </w:rPr>
        <w:t>.</w:t>
      </w:r>
      <w:r>
        <w:rPr>
          <w:rFonts w:ascii="Arial" w:hAnsi="Arial" w:cs="Arial"/>
          <w:sz w:val="20"/>
          <w:szCs w:val="20"/>
          <w:lang w:val="en-US"/>
        </w:rPr>
        <w:t xml:space="preserve"> Digital </w:t>
      </w:r>
      <w:r>
        <w:rPr>
          <w:rFonts w:ascii="Arial" w:hAnsi="Arial" w:cs="Arial"/>
          <w:sz w:val="20"/>
          <w:szCs w:val="20"/>
          <w:highlight w:val="yellow"/>
          <w:lang w:val="en-US"/>
        </w:rPr>
        <w:t>c</w:t>
      </w:r>
      <w:r>
        <w:rPr>
          <w:rFonts w:ascii="Arial" w:hAnsi="Arial" w:cs="Arial"/>
          <w:sz w:val="20"/>
          <w:szCs w:val="20"/>
          <w:lang w:val="en-US"/>
        </w:rPr>
        <w:t>ompetenc</w:t>
      </w:r>
      <w:r>
        <w:rPr>
          <w:rFonts w:ascii="Arial" w:hAnsi="Arial" w:cs="Arial"/>
          <w:sz w:val="20"/>
          <w:szCs w:val="20"/>
          <w:highlight w:val="yellow"/>
          <w:lang w:val="en-US"/>
        </w:rPr>
        <w:t>e</w:t>
      </w:r>
      <w:r>
        <w:rPr>
          <w:rFonts w:ascii="Arial" w:hAnsi="Arial" w:cs="Arial"/>
          <w:sz w:val="20"/>
          <w:szCs w:val="20"/>
          <w:lang w:val="en-US"/>
        </w:rPr>
        <w:t xml:space="preserve"> involve</w:t>
      </w:r>
      <w:r>
        <w:rPr>
          <w:rFonts w:ascii="Arial" w:hAnsi="Arial" w:cs="Arial"/>
          <w:sz w:val="20"/>
          <w:szCs w:val="20"/>
          <w:highlight w:val="yellow"/>
          <w:lang w:val="en-US"/>
        </w:rPr>
        <w:t>s the</w:t>
      </w:r>
      <w:r>
        <w:rPr>
          <w:rFonts w:ascii="Arial" w:hAnsi="Arial" w:cs="Arial"/>
          <w:sz w:val="20"/>
          <w:szCs w:val="20"/>
          <w:lang w:val="en-US"/>
        </w:rPr>
        <w:t xml:space="preserve"> confident, critical</w:t>
      </w:r>
      <w:r>
        <w:rPr>
          <w:rFonts w:ascii="Arial" w:hAnsi="Arial" w:cs="Arial"/>
          <w:sz w:val="20"/>
          <w:szCs w:val="20"/>
          <w:highlight w:val="yellow"/>
          <w:lang w:val="en-US"/>
        </w:rPr>
        <w:t>,</w:t>
      </w:r>
      <w:r>
        <w:rPr>
          <w:rFonts w:ascii="Arial" w:hAnsi="Arial" w:cs="Arial"/>
          <w:sz w:val="20"/>
          <w:szCs w:val="20"/>
          <w:lang w:val="en-US"/>
        </w:rPr>
        <w:t xml:space="preserve"> and responsible use of and engagement with technologies for work, learning</w:t>
      </w:r>
      <w:r>
        <w:rPr>
          <w:rFonts w:ascii="Arial" w:hAnsi="Arial" w:cs="Arial"/>
          <w:sz w:val="20"/>
          <w:szCs w:val="20"/>
          <w:highlight w:val="yellow"/>
          <w:lang w:val="en-US"/>
        </w:rPr>
        <w:t>,</w:t>
      </w:r>
      <w:r>
        <w:rPr>
          <w:rFonts w:ascii="Arial" w:hAnsi="Arial" w:cs="Arial"/>
          <w:sz w:val="20"/>
          <w:szCs w:val="20"/>
          <w:lang w:val="en-US"/>
        </w:rPr>
        <w:t xml:space="preserve"> and participation in society</w:t>
      </w:r>
      <w:r>
        <w:rPr>
          <w:rFonts w:ascii="Arial" w:hAnsi="Arial" w:cs="Arial"/>
          <w:lang w:val="en-US"/>
        </w:rPr>
        <w:t xml:space="preserve"> </w:t>
      </w:r>
      <w:r>
        <w:rPr>
          <w:rFonts w:ascii="Arial" w:hAnsi="Arial" w:cs="Arial"/>
          <w:sz w:val="20"/>
          <w:szCs w:val="20"/>
          <w:lang w:val="en-US"/>
        </w:rPr>
        <w:t>(European Commission</w:t>
      </w:r>
      <w:r>
        <w:rPr>
          <w:rFonts w:ascii="Arial" w:hAnsi="Arial" w:cs="Arial"/>
          <w:sz w:val="20"/>
          <w:szCs w:val="20"/>
          <w:highlight w:val="yellow"/>
          <w:lang w:val="en-US"/>
        </w:rPr>
        <w:t>,</w:t>
      </w:r>
      <w:r>
        <w:rPr>
          <w:rFonts w:ascii="Arial" w:hAnsi="Arial" w:cs="Arial"/>
          <w:sz w:val="20"/>
          <w:szCs w:val="20"/>
          <w:lang w:val="en-US"/>
        </w:rPr>
        <w:t xml:space="preserve"> Joint Research Centre, 2022)</w:t>
      </w:r>
      <w:r>
        <w:rPr>
          <w:rFonts w:ascii="Arial" w:hAnsi="Arial" w:cs="Arial"/>
          <w:sz w:val="20"/>
          <w:szCs w:val="20"/>
          <w:highlight w:val="yellow"/>
          <w:lang w:val="en-US"/>
        </w:rPr>
        <w:t>.</w:t>
      </w:r>
    </w:p>
    <w:p w14:paraId="502B3FF5" w14:textId="1CCB8B9B" w:rsidR="00CD35C7" w:rsidRPr="004B1F95" w:rsidRDefault="00000000">
      <w:pPr>
        <w:jc w:val="both"/>
        <w:rPr>
          <w:rFonts w:ascii="Arial" w:hAnsi="Arial" w:cs="Arial"/>
          <w:sz w:val="20"/>
          <w:szCs w:val="20"/>
          <w:lang w:val="en-US"/>
        </w:rPr>
      </w:pPr>
      <w:r w:rsidRPr="00566462">
        <w:rPr>
          <w:rFonts w:ascii="Arial" w:hAnsi="Arial" w:cs="Arial"/>
          <w:sz w:val="20"/>
          <w:szCs w:val="20"/>
          <w:lang w:val="en-US"/>
        </w:rPr>
        <w:t xml:space="preserve">Similarly, studies based on the </w:t>
      </w:r>
      <w:proofErr w:type="spellStart"/>
      <w:r w:rsidRPr="00566462">
        <w:rPr>
          <w:rFonts w:ascii="Arial" w:hAnsi="Arial" w:cs="Arial"/>
          <w:sz w:val="20"/>
          <w:szCs w:val="20"/>
          <w:lang w:val="en-US"/>
        </w:rPr>
        <w:t>DigCompEdu</w:t>
      </w:r>
      <w:proofErr w:type="spellEnd"/>
      <w:r w:rsidRPr="00566462">
        <w:rPr>
          <w:rFonts w:ascii="Arial" w:hAnsi="Arial" w:cs="Arial"/>
          <w:sz w:val="20"/>
          <w:szCs w:val="20"/>
          <w:lang w:val="en-US"/>
        </w:rPr>
        <w:t xml:space="preserve"> framework have demonstrated that digital competence encompasses several interconnected areas, including professional engagement, digital resources, teaching and learning, assessment, empowering learners, and facilitating learners' digital competence (</w:t>
      </w:r>
      <w:proofErr w:type="spellStart"/>
      <w:r w:rsidRPr="00566462">
        <w:rPr>
          <w:rFonts w:ascii="Arial" w:hAnsi="Arial" w:cs="Arial"/>
          <w:sz w:val="20"/>
          <w:szCs w:val="20"/>
          <w:lang w:val="en-US"/>
        </w:rPr>
        <w:t>Tondeur</w:t>
      </w:r>
      <w:proofErr w:type="spellEnd"/>
      <w:r w:rsidRPr="00566462">
        <w:rPr>
          <w:rFonts w:ascii="Arial" w:hAnsi="Arial" w:cs="Arial"/>
          <w:sz w:val="20"/>
          <w:szCs w:val="20"/>
          <w:lang w:val="en-US"/>
        </w:rPr>
        <w:t xml:space="preserve"> et al., 2023)</w:t>
      </w:r>
      <w:r w:rsidR="009B1830" w:rsidRPr="00566462">
        <w:rPr>
          <w:rFonts w:ascii="Arial" w:hAnsi="Arial" w:cs="Arial"/>
          <w:sz w:val="20"/>
          <w:szCs w:val="20"/>
          <w:lang w:val="en-US"/>
        </w:rPr>
        <w:t>.</w:t>
      </w:r>
      <w:r w:rsidR="004B1F95">
        <w:rPr>
          <w:rFonts w:ascii="Arial" w:hAnsi="Arial" w:cs="Arial"/>
          <w:sz w:val="20"/>
          <w:szCs w:val="20"/>
          <w:lang w:val="en-US"/>
        </w:rPr>
        <w:t xml:space="preserve"> </w:t>
      </w:r>
      <w:r w:rsidRPr="004B1F95">
        <w:rPr>
          <w:rFonts w:ascii="Arial" w:hAnsi="Arial" w:cs="Arial"/>
          <w:sz w:val="20"/>
          <w:szCs w:val="20"/>
          <w:highlight w:val="yellow"/>
          <w:lang w:val="en-US"/>
        </w:rPr>
        <w:t>Recent higher-education research further supports a multidimensional view of educator digital competence, linking professional engagement, digital resources, digital pedagogy, assessment and feedback, learner empowerment, and facilitation of digital competence (Chifla-Villón et al., 2025).</w:t>
      </w:r>
    </w:p>
    <w:p w14:paraId="3A2AFE71" w14:textId="44F2128D" w:rsidR="00CD35C7" w:rsidRPr="00DE6932" w:rsidRDefault="00000000">
      <w:pPr>
        <w:jc w:val="both"/>
        <w:rPr>
          <w:rFonts w:ascii="Arial" w:hAnsi="Arial" w:cs="Arial"/>
          <w:sz w:val="20"/>
          <w:szCs w:val="20"/>
          <w:lang w:val="en-US"/>
        </w:rPr>
      </w:pPr>
      <w:r>
        <w:rPr>
          <w:rFonts w:ascii="Arial" w:hAnsi="Arial" w:cs="Arial"/>
          <w:sz w:val="20"/>
          <w:szCs w:val="20"/>
          <w:lang w:val="en-US"/>
        </w:rPr>
        <w:t xml:space="preserve">Research on </w:t>
      </w:r>
      <w:r>
        <w:rPr>
          <w:rFonts w:ascii="Arial" w:hAnsi="Arial" w:cs="Arial"/>
          <w:sz w:val="20"/>
          <w:szCs w:val="20"/>
          <w:highlight w:val="yellow"/>
          <w:lang w:val="en-US"/>
        </w:rPr>
        <w:t>u</w:t>
      </w:r>
      <w:r>
        <w:rPr>
          <w:rFonts w:ascii="Arial" w:hAnsi="Arial" w:cs="Arial"/>
          <w:sz w:val="20"/>
          <w:szCs w:val="20"/>
          <w:lang w:val="en-US"/>
        </w:rPr>
        <w:t>niversity teachers has shown that educators may be able to operate digital platforms while experiencing difficulties in integrating technology into teaching and learning in pedagogically meaningful ways (Martin et al.</w:t>
      </w:r>
      <w:r>
        <w:rPr>
          <w:rFonts w:ascii="Arial" w:hAnsi="Arial" w:cs="Arial"/>
          <w:sz w:val="20"/>
          <w:szCs w:val="20"/>
          <w:highlight w:val="yellow"/>
          <w:lang w:val="en-US"/>
        </w:rPr>
        <w:t>,</w:t>
      </w:r>
      <w:r>
        <w:rPr>
          <w:rFonts w:ascii="Arial" w:hAnsi="Arial" w:cs="Arial"/>
          <w:sz w:val="20"/>
          <w:szCs w:val="20"/>
          <w:lang w:val="en-US"/>
        </w:rPr>
        <w:t xml:space="preserve"> 2019)</w:t>
      </w:r>
      <w:r>
        <w:rPr>
          <w:rFonts w:ascii="Arial" w:hAnsi="Arial" w:cs="Arial"/>
          <w:sz w:val="20"/>
          <w:szCs w:val="20"/>
          <w:highlight w:val="yellow"/>
          <w:lang w:val="en-US"/>
        </w:rPr>
        <w:t>.</w:t>
      </w:r>
      <w:r>
        <w:rPr>
          <w:rFonts w:ascii="Arial" w:hAnsi="Arial" w:cs="Arial"/>
          <w:sz w:val="20"/>
          <w:szCs w:val="20"/>
          <w:lang w:val="en-US"/>
        </w:rPr>
        <w:t xml:space="preserve"> Studies have consequently emphasi</w:t>
      </w:r>
      <w:r>
        <w:rPr>
          <w:rFonts w:ascii="Arial" w:hAnsi="Arial" w:cs="Arial"/>
          <w:sz w:val="20"/>
          <w:szCs w:val="20"/>
          <w:highlight w:val="yellow"/>
          <w:lang w:val="en-US"/>
        </w:rPr>
        <w:t>s</w:t>
      </w:r>
      <w:r>
        <w:rPr>
          <w:rFonts w:ascii="Arial" w:hAnsi="Arial" w:cs="Arial"/>
          <w:sz w:val="20"/>
          <w:szCs w:val="20"/>
          <w:lang w:val="en-US"/>
        </w:rPr>
        <w:t xml:space="preserve">ed the need to </w:t>
      </w:r>
      <w:r>
        <w:rPr>
          <w:rFonts w:ascii="Arial" w:hAnsi="Arial" w:cs="Arial"/>
          <w:sz w:val="20"/>
          <w:szCs w:val="20"/>
          <w:lang w:val="en-US"/>
        </w:rPr>
        <w:lastRenderedPageBreak/>
        <w:t>conceptuali</w:t>
      </w:r>
      <w:r>
        <w:rPr>
          <w:rFonts w:ascii="Arial" w:hAnsi="Arial" w:cs="Arial"/>
          <w:sz w:val="20"/>
          <w:szCs w:val="20"/>
          <w:highlight w:val="yellow"/>
          <w:lang w:val="en-US"/>
        </w:rPr>
        <w:t>s</w:t>
      </w:r>
      <w:r>
        <w:rPr>
          <w:rFonts w:ascii="Arial" w:hAnsi="Arial" w:cs="Arial"/>
          <w:sz w:val="20"/>
          <w:szCs w:val="20"/>
          <w:lang w:val="en-US"/>
        </w:rPr>
        <w:t>e digital competence as an integrated professional capability rather than simply a collection of technical skills (</w:t>
      </w:r>
      <w:proofErr w:type="spellStart"/>
      <w:r>
        <w:rPr>
          <w:rFonts w:ascii="Arial" w:hAnsi="Arial" w:cs="Arial"/>
          <w:sz w:val="20"/>
          <w:szCs w:val="20"/>
          <w:lang w:val="en-US"/>
        </w:rPr>
        <w:t>Kiryakova</w:t>
      </w:r>
      <w:proofErr w:type="spellEnd"/>
      <w:r>
        <w:rPr>
          <w:rFonts w:ascii="Arial" w:hAnsi="Arial" w:cs="Arial"/>
          <w:sz w:val="20"/>
          <w:szCs w:val="20"/>
          <w:lang w:val="en-US"/>
        </w:rPr>
        <w:t xml:space="preserve"> &amp; </w:t>
      </w:r>
      <w:proofErr w:type="spellStart"/>
      <w:r>
        <w:rPr>
          <w:rFonts w:ascii="Arial" w:hAnsi="Arial" w:cs="Arial"/>
          <w:sz w:val="20"/>
          <w:szCs w:val="20"/>
          <w:lang w:val="en-US"/>
        </w:rPr>
        <w:t>Kozhuharova</w:t>
      </w:r>
      <w:proofErr w:type="spellEnd"/>
      <w:r>
        <w:rPr>
          <w:rFonts w:ascii="Arial" w:hAnsi="Arial" w:cs="Arial"/>
          <w:sz w:val="20"/>
          <w:szCs w:val="20"/>
          <w:lang w:val="en-US"/>
        </w:rPr>
        <w:t>, 2024)</w:t>
      </w:r>
      <w:r>
        <w:rPr>
          <w:rFonts w:ascii="Arial" w:hAnsi="Arial" w:cs="Arial"/>
          <w:sz w:val="20"/>
          <w:szCs w:val="20"/>
          <w:highlight w:val="yellow"/>
          <w:lang w:val="en-US"/>
        </w:rPr>
        <w:t>.</w:t>
      </w:r>
      <w:r w:rsidR="00DE6932">
        <w:rPr>
          <w:rFonts w:ascii="Arial" w:hAnsi="Arial" w:cs="Arial"/>
          <w:sz w:val="20"/>
          <w:szCs w:val="20"/>
          <w:highlight w:val="yellow"/>
          <w:lang w:val="en-US"/>
        </w:rPr>
        <w:t xml:space="preserve"> </w:t>
      </w:r>
      <w:r w:rsidRPr="00DE6932">
        <w:rPr>
          <w:rFonts w:ascii="Arial" w:hAnsi="Arial" w:cs="Arial"/>
          <w:sz w:val="20"/>
          <w:szCs w:val="20"/>
          <w:highlight w:val="yellow"/>
          <w:lang w:val="en-US"/>
        </w:rPr>
        <w:t>A recent systematic review of in-service university educators similarly identified multiple frameworks and dimensions for evaluating digital competence, including frequent use of TPACK, reinforcing the need for context-sensitive examination in university settings (Lan et al., 2024).</w:t>
      </w:r>
    </w:p>
    <w:p w14:paraId="1E6FFA96" w14:textId="77777777" w:rsidR="00881139" w:rsidRPr="00566462" w:rsidRDefault="00000000" w:rsidP="00AE7923">
      <w:pPr>
        <w:jc w:val="both"/>
        <w:rPr>
          <w:rFonts w:ascii="Arial" w:hAnsi="Arial" w:cs="Arial"/>
          <w:sz w:val="20"/>
          <w:szCs w:val="20"/>
          <w:lang w:val="en-US"/>
        </w:rPr>
      </w:pPr>
      <w:r w:rsidRPr="00566462">
        <w:rPr>
          <w:rFonts w:ascii="Arial" w:hAnsi="Arial" w:cs="Arial"/>
          <w:sz w:val="20"/>
          <w:szCs w:val="20"/>
          <w:lang w:val="en-US"/>
        </w:rPr>
        <w:t xml:space="preserve">This creates a need for contextually grounded qualitative research that explores the experiences of </w:t>
      </w:r>
      <w:r w:rsidR="003E3B55">
        <w:rPr>
          <w:rFonts w:ascii="Arial" w:hAnsi="Arial" w:cs="Arial"/>
          <w:sz w:val="20"/>
          <w:szCs w:val="20"/>
          <w:lang w:val="en-US"/>
        </w:rPr>
        <w:t>university educators</w:t>
      </w:r>
      <w:r w:rsidRPr="00566462">
        <w:rPr>
          <w:rFonts w:ascii="Arial" w:hAnsi="Arial" w:cs="Arial"/>
          <w:sz w:val="20"/>
          <w:szCs w:val="20"/>
          <w:lang w:val="en-US"/>
        </w:rPr>
        <w:t xml:space="preserve"> who are adapting to technology-mediated teaching. Such an approach is particularly relevant in contexts where educators have had to transition from predominantly conventional forms of teaching to digitally supported and online learning environments.</w:t>
      </w:r>
    </w:p>
    <w:p w14:paraId="48ED158C" w14:textId="77777777" w:rsidR="00CD35C7" w:rsidRDefault="00000000">
      <w:pPr>
        <w:rPr>
          <w:rFonts w:ascii="Arial" w:hAnsi="Arial" w:cs="Arial"/>
          <w:b/>
          <w:bCs/>
          <w:sz w:val="22"/>
          <w:szCs w:val="22"/>
          <w:lang w:val="en-US"/>
        </w:rPr>
      </w:pPr>
      <w:r>
        <w:rPr>
          <w:rFonts w:ascii="Arial" w:hAnsi="Arial" w:cs="Arial"/>
          <w:b/>
          <w:bCs/>
          <w:sz w:val="22"/>
          <w:szCs w:val="22"/>
          <w:highlight w:val="yellow"/>
          <w:lang w:val="en-US"/>
        </w:rPr>
        <w:t>RESEARCH GAP</w:t>
      </w:r>
    </w:p>
    <w:p w14:paraId="4A607985" w14:textId="77777777" w:rsidR="00CD35C7" w:rsidRPr="001B4F87" w:rsidRDefault="00000000">
      <w:pPr>
        <w:jc w:val="both"/>
        <w:rPr>
          <w:rFonts w:ascii="Arial" w:hAnsi="Arial" w:cs="Arial"/>
          <w:sz w:val="20"/>
          <w:szCs w:val="20"/>
          <w:lang w:val="en-US"/>
        </w:rPr>
      </w:pPr>
      <w:r w:rsidRPr="001B4F87">
        <w:rPr>
          <w:rFonts w:ascii="Arial" w:hAnsi="Arial" w:cs="Arial"/>
          <w:sz w:val="20"/>
          <w:szCs w:val="20"/>
          <w:highlight w:val="yellow"/>
          <w:lang w:val="en-US"/>
        </w:rPr>
        <w:t>Although the manuscript identifies uneven digital competence and the limitations of predominantly quantitative self-report evidence, there is limited qualitative, context-specific understanding of how technology-adapting educators in Ugandan private higher education integrate technological, pedagogical, and content knowledge during online facilitation. This gap is particularly relevant to Uganda Christian University, where the study seeks to understand educators' experiences of technology-mediated teaching.</w:t>
      </w:r>
    </w:p>
    <w:p w14:paraId="7222BF1A" w14:textId="77777777" w:rsidR="00CD35C7" w:rsidRDefault="00000000">
      <w:pPr>
        <w:rPr>
          <w:rFonts w:ascii="Arial" w:hAnsi="Arial" w:cs="Arial"/>
          <w:b/>
          <w:bCs/>
          <w:sz w:val="22"/>
          <w:szCs w:val="22"/>
          <w:lang w:val="en-US"/>
        </w:rPr>
      </w:pPr>
      <w:r>
        <w:rPr>
          <w:rFonts w:ascii="Arial" w:hAnsi="Arial" w:cs="Arial"/>
          <w:b/>
          <w:bCs/>
          <w:sz w:val="22"/>
          <w:szCs w:val="22"/>
          <w:highlight w:val="yellow"/>
          <w:lang w:val="en-US"/>
        </w:rPr>
        <w:t>OBJECTIVE</w:t>
      </w:r>
    </w:p>
    <w:p w14:paraId="3A0A35D7" w14:textId="77777777" w:rsidR="00CD35C7" w:rsidRPr="001B4F87" w:rsidRDefault="00000000">
      <w:pPr>
        <w:jc w:val="both"/>
        <w:rPr>
          <w:rFonts w:ascii="Arial" w:hAnsi="Arial" w:cs="Arial"/>
          <w:sz w:val="20"/>
          <w:szCs w:val="20"/>
          <w:lang w:val="en-US"/>
        </w:rPr>
      </w:pPr>
      <w:r w:rsidRPr="001B4F87">
        <w:rPr>
          <w:rFonts w:ascii="Arial" w:hAnsi="Arial" w:cs="Arial"/>
          <w:sz w:val="20"/>
          <w:szCs w:val="20"/>
          <w:highlight w:val="yellow"/>
          <w:lang w:val="en-US"/>
        </w:rPr>
        <w:t>The objective of this study was to examine the digital competences possessed by technology-adapting educators at Uganda Christian University in facilitating effective online learning through the TPACK framework.</w:t>
      </w:r>
    </w:p>
    <w:p w14:paraId="525A52A7" w14:textId="77777777" w:rsidR="00DC74AB" w:rsidRPr="00566462" w:rsidRDefault="00DC74AB" w:rsidP="00DC74AB">
      <w:pPr>
        <w:rPr>
          <w:rFonts w:ascii="Arial" w:hAnsi="Arial" w:cs="Arial"/>
          <w:b/>
          <w:bCs/>
          <w:sz w:val="22"/>
          <w:szCs w:val="22"/>
          <w:lang w:val="en-US"/>
        </w:rPr>
      </w:pPr>
      <w:r w:rsidRPr="00566462">
        <w:rPr>
          <w:rFonts w:ascii="Arial" w:hAnsi="Arial" w:cs="Arial"/>
          <w:b/>
          <w:bCs/>
          <w:sz w:val="22"/>
          <w:szCs w:val="22"/>
          <w:lang w:val="en-US"/>
        </w:rPr>
        <w:t>PROBLEM STATEMENT</w:t>
      </w:r>
    </w:p>
    <w:p w14:paraId="6E21B3F2" w14:textId="77777777" w:rsidR="00881139" w:rsidRPr="00566462" w:rsidRDefault="00000000" w:rsidP="00DC74AB">
      <w:pPr>
        <w:jc w:val="both"/>
        <w:rPr>
          <w:rFonts w:ascii="Arial" w:hAnsi="Arial" w:cs="Arial"/>
          <w:b/>
          <w:bCs/>
          <w:sz w:val="20"/>
          <w:szCs w:val="20"/>
          <w:lang w:val="en-US"/>
        </w:rPr>
      </w:pPr>
      <w:r>
        <w:rPr>
          <w:rFonts w:ascii="Arial" w:hAnsi="Arial" w:cs="Arial"/>
          <w:sz w:val="20"/>
          <w:szCs w:val="20"/>
          <w:lang w:val="en-US"/>
        </w:rPr>
        <w:t>The increasing adoption of online learning in universities has created a need for educators who can effectively integrate digital technologies into teaching and learning</w:t>
      </w:r>
      <w:r>
        <w:rPr>
          <w:rFonts w:ascii="Arial" w:hAnsi="Arial" w:cs="Arial"/>
          <w:lang w:val="en-US"/>
        </w:rPr>
        <w:t xml:space="preserve"> (</w:t>
      </w:r>
      <w:r>
        <w:rPr>
          <w:rFonts w:ascii="Arial" w:hAnsi="Arial" w:cs="Arial"/>
          <w:sz w:val="20"/>
          <w:szCs w:val="20"/>
          <w:lang w:val="en-US"/>
        </w:rPr>
        <w:t>Basilotta-Gómez-Pablos et al., 2022</w:t>
      </w:r>
      <w:r>
        <w:rPr>
          <w:rFonts w:ascii="Arial" w:hAnsi="Arial" w:cs="Arial"/>
          <w:lang w:val="en-US"/>
        </w:rPr>
        <w:t>)</w:t>
      </w:r>
      <w:r>
        <w:rPr>
          <w:rFonts w:ascii="Arial" w:hAnsi="Arial" w:cs="Arial"/>
          <w:highlight w:val="yellow"/>
          <w:lang w:val="en-US"/>
        </w:rPr>
        <w:t>.</w:t>
      </w:r>
      <w:r>
        <w:rPr>
          <w:rFonts w:ascii="Arial" w:hAnsi="Arial" w:cs="Arial"/>
          <w:sz w:val="20"/>
          <w:szCs w:val="20"/>
          <w:lang w:val="en-US"/>
        </w:rPr>
        <w:t xml:space="preserve"> However, the availability of digital platforms does not automatically guarantee educators' competence in using them for pedagogically effective instruction (Basilotta-Gómez-Pablos et al., 2022)</w:t>
      </w:r>
      <w:r>
        <w:rPr>
          <w:rFonts w:ascii="Arial" w:hAnsi="Arial" w:cs="Arial"/>
          <w:sz w:val="20"/>
          <w:szCs w:val="20"/>
          <w:highlight w:val="yellow"/>
          <w:lang w:val="en-US"/>
        </w:rPr>
        <w:t>.</w:t>
      </w:r>
      <w:r>
        <w:rPr>
          <w:rFonts w:ascii="Arial" w:hAnsi="Arial" w:cs="Arial"/>
          <w:sz w:val="20"/>
          <w:szCs w:val="20"/>
          <w:lang w:val="en-US"/>
        </w:rPr>
        <w:t xml:space="preserve"> Evidence from higher education indicates that educators may demonstrate competence in some areas of digital technology use while experiencing limitations in others, particularly in the pedagogical integration of technology</w:t>
      </w:r>
      <w:r>
        <w:rPr>
          <w:rFonts w:ascii="Arial" w:hAnsi="Arial" w:cs="Arial"/>
          <w:lang w:val="en-US"/>
        </w:rPr>
        <w:t xml:space="preserve"> </w:t>
      </w:r>
      <w:r>
        <w:rPr>
          <w:rFonts w:ascii="Arial" w:hAnsi="Arial" w:cs="Arial"/>
          <w:sz w:val="20"/>
          <w:szCs w:val="20"/>
          <w:lang w:val="en-US"/>
        </w:rPr>
        <w:t>(Kiryakova &amp; Kozhuharova, 2024)</w:t>
      </w:r>
      <w:r>
        <w:rPr>
          <w:rFonts w:ascii="Arial" w:hAnsi="Arial" w:cs="Arial"/>
          <w:sz w:val="20"/>
          <w:szCs w:val="20"/>
          <w:highlight w:val="yellow"/>
          <w:lang w:val="en-US"/>
        </w:rPr>
        <w:t>.</w:t>
      </w:r>
    </w:p>
    <w:p w14:paraId="1E013E9B" w14:textId="77777777" w:rsidR="00881139" w:rsidRPr="00566462" w:rsidRDefault="00000000" w:rsidP="00FB64B5">
      <w:pPr>
        <w:pStyle w:val="isselectedend"/>
        <w:jc w:val="both"/>
        <w:rPr>
          <w:rFonts w:ascii="Arial" w:hAnsi="Arial" w:cs="Arial"/>
          <w:sz w:val="20"/>
          <w:szCs w:val="20"/>
          <w:lang w:val="en-US"/>
        </w:rPr>
      </w:pPr>
      <w:r>
        <w:rPr>
          <w:rFonts w:ascii="Arial" w:hAnsi="Arial" w:cs="Arial"/>
          <w:sz w:val="20"/>
          <w:szCs w:val="20"/>
          <w:lang w:val="en-US"/>
        </w:rPr>
        <w:t xml:space="preserve">At Uganda Christian University, educators have increasingly engaged with digital platforms and technologies to support online and technology-mediated learning. However, </w:t>
      </w:r>
      <w:r>
        <w:rPr>
          <w:rFonts w:ascii="Arial" w:hAnsi="Arial" w:cs="Arial"/>
          <w:sz w:val="20"/>
          <w:szCs w:val="20"/>
          <w:highlight w:val="yellow"/>
          <w:lang w:val="en-US"/>
        </w:rPr>
        <w:t xml:space="preserve">although </w:t>
      </w:r>
      <w:r>
        <w:rPr>
          <w:rFonts w:ascii="Arial" w:hAnsi="Arial" w:cs="Arial"/>
          <w:sz w:val="20"/>
          <w:szCs w:val="20"/>
          <w:lang w:val="en-US"/>
        </w:rPr>
        <w:t>qualitative evidence exists regarding the specific digital competences possessed by educators</w:t>
      </w:r>
      <w:r>
        <w:rPr>
          <w:rFonts w:ascii="Arial" w:hAnsi="Arial" w:cs="Arial"/>
          <w:sz w:val="20"/>
          <w:szCs w:val="20"/>
          <w:highlight w:val="yellow"/>
          <w:lang w:val="en-US"/>
        </w:rPr>
        <w:t>,</w:t>
      </w:r>
      <w:r>
        <w:rPr>
          <w:rFonts w:ascii="Arial" w:hAnsi="Arial" w:cs="Arial"/>
          <w:sz w:val="20"/>
          <w:szCs w:val="20"/>
          <w:lang w:val="en-US"/>
        </w:rPr>
        <w:t xml:space="preserve"> there remains a need to understand how these educators develop, perceive</w:t>
      </w:r>
      <w:r>
        <w:rPr>
          <w:rFonts w:ascii="Arial" w:hAnsi="Arial" w:cs="Arial"/>
          <w:sz w:val="20"/>
          <w:szCs w:val="20"/>
          <w:highlight w:val="yellow"/>
          <w:lang w:val="en-US"/>
        </w:rPr>
        <w:t>,</w:t>
      </w:r>
      <w:r>
        <w:rPr>
          <w:rFonts w:ascii="Arial" w:hAnsi="Arial" w:cs="Arial"/>
          <w:sz w:val="20"/>
          <w:szCs w:val="20"/>
          <w:lang w:val="en-US"/>
        </w:rPr>
        <w:t xml:space="preserve"> and apply these competences across the facili</w:t>
      </w:r>
      <w:r>
        <w:rPr>
          <w:rFonts w:ascii="Arial" w:hAnsi="Arial" w:cs="Arial"/>
          <w:sz w:val="20"/>
          <w:szCs w:val="20"/>
          <w:highlight w:val="yellow"/>
          <w:lang w:val="en-US"/>
        </w:rPr>
        <w:t>t</w:t>
      </w:r>
      <w:r>
        <w:rPr>
          <w:rFonts w:ascii="Arial" w:hAnsi="Arial" w:cs="Arial"/>
          <w:sz w:val="20"/>
          <w:szCs w:val="20"/>
          <w:lang w:val="en-US"/>
        </w:rPr>
        <w:t xml:space="preserve">ation of online learning in </w:t>
      </w:r>
      <w:r>
        <w:rPr>
          <w:rFonts w:ascii="Arial" w:hAnsi="Arial" w:cs="Arial"/>
          <w:sz w:val="20"/>
          <w:szCs w:val="20"/>
          <w:highlight w:val="yellow"/>
          <w:lang w:val="en-US"/>
        </w:rPr>
        <w:t xml:space="preserve">the </w:t>
      </w:r>
      <w:r>
        <w:rPr>
          <w:rFonts w:ascii="Arial" w:hAnsi="Arial" w:cs="Arial"/>
          <w:sz w:val="20"/>
          <w:szCs w:val="20"/>
          <w:lang w:val="en-US"/>
        </w:rPr>
        <w:t>university context (Phelps &amp; Vlachopoulos, 2020)</w:t>
      </w:r>
      <w:r>
        <w:rPr>
          <w:rFonts w:ascii="Arial" w:hAnsi="Arial" w:cs="Arial"/>
          <w:sz w:val="20"/>
          <w:szCs w:val="20"/>
          <w:highlight w:val="yellow"/>
          <w:lang w:val="en-US"/>
        </w:rPr>
        <w:t>.</w:t>
      </w:r>
      <w:r>
        <w:rPr>
          <w:rFonts w:ascii="Arial" w:hAnsi="Arial" w:cs="Arial"/>
          <w:sz w:val="20"/>
          <w:szCs w:val="20"/>
          <w:lang w:val="en-US"/>
        </w:rPr>
        <w:t xml:space="preserve"> The problem is therefore not simply whether educators use technology, but the nature, depth, and pedagogical application of the digital competences they possess.</w:t>
      </w:r>
    </w:p>
    <w:p w14:paraId="30CB852B" w14:textId="77777777" w:rsidR="001744F6" w:rsidRPr="00566462" w:rsidRDefault="00000000" w:rsidP="00881139">
      <w:pPr>
        <w:pStyle w:val="NormalWeb"/>
        <w:jc w:val="both"/>
        <w:rPr>
          <w:rFonts w:ascii="Arial" w:hAnsi="Arial" w:cs="Arial"/>
          <w:sz w:val="20"/>
          <w:szCs w:val="20"/>
        </w:rPr>
      </w:pPr>
      <w:r w:rsidRPr="00566462">
        <w:rPr>
          <w:rFonts w:ascii="Arial" w:hAnsi="Arial" w:cs="Arial"/>
          <w:sz w:val="20"/>
          <w:szCs w:val="20"/>
        </w:rPr>
        <w:t xml:space="preserve">Consequently, this study examined the digital competencies of technology-adapting educators at Uganda Christian University. Understanding these competencies provides an empirical basis for identifying areas of strength, areas requiring further development, and institutional strategies for supporting </w:t>
      </w:r>
      <w:r w:rsidR="00D20E91" w:rsidRPr="00566462">
        <w:rPr>
          <w:rFonts w:ascii="Arial" w:hAnsi="Arial" w:cs="Arial"/>
          <w:sz w:val="20"/>
          <w:szCs w:val="20"/>
        </w:rPr>
        <w:t xml:space="preserve">effective </w:t>
      </w:r>
      <w:r w:rsidR="006578DB" w:rsidRPr="00566462">
        <w:rPr>
          <w:rFonts w:ascii="Arial" w:hAnsi="Arial" w:cs="Arial"/>
          <w:sz w:val="20"/>
          <w:szCs w:val="20"/>
        </w:rPr>
        <w:t>facilitation</w:t>
      </w:r>
      <w:r w:rsidR="00D20E91" w:rsidRPr="00566462">
        <w:rPr>
          <w:rFonts w:ascii="Arial" w:hAnsi="Arial" w:cs="Arial"/>
          <w:sz w:val="20"/>
          <w:szCs w:val="20"/>
        </w:rPr>
        <w:t xml:space="preserve"> </w:t>
      </w:r>
      <w:r w:rsidR="00C92DCB" w:rsidRPr="00566462">
        <w:rPr>
          <w:rFonts w:ascii="Arial" w:hAnsi="Arial" w:cs="Arial"/>
          <w:sz w:val="20"/>
          <w:szCs w:val="20"/>
        </w:rPr>
        <w:t>of online</w:t>
      </w:r>
      <w:r w:rsidRPr="00566462">
        <w:rPr>
          <w:rFonts w:ascii="Arial" w:hAnsi="Arial" w:cs="Arial"/>
          <w:sz w:val="20"/>
          <w:szCs w:val="20"/>
        </w:rPr>
        <w:t xml:space="preserve"> learning.</w:t>
      </w:r>
    </w:p>
    <w:p w14:paraId="0AC099B1" w14:textId="77777777" w:rsidR="001744F6" w:rsidRPr="00566462" w:rsidRDefault="00DC74AB" w:rsidP="00C20DED">
      <w:pPr>
        <w:pStyle w:val="NormalWeb"/>
        <w:jc w:val="both"/>
        <w:rPr>
          <w:rFonts w:ascii="Arial" w:hAnsi="Arial" w:cs="Arial"/>
          <w:b/>
          <w:bCs/>
          <w:sz w:val="22"/>
          <w:szCs w:val="22"/>
        </w:rPr>
      </w:pPr>
      <w:r w:rsidRPr="00566462">
        <w:rPr>
          <w:rFonts w:ascii="Arial" w:hAnsi="Arial" w:cs="Arial"/>
          <w:b/>
          <w:bCs/>
          <w:sz w:val="22"/>
          <w:szCs w:val="22"/>
        </w:rPr>
        <w:t>CONTEXT OF THE STUDY</w:t>
      </w:r>
    </w:p>
    <w:p w14:paraId="19D4D154" w14:textId="77777777" w:rsidR="001744F6" w:rsidRPr="00566462" w:rsidRDefault="001744F6" w:rsidP="00C20DED">
      <w:pPr>
        <w:pStyle w:val="NormalWeb"/>
        <w:jc w:val="both"/>
        <w:rPr>
          <w:rFonts w:ascii="Arial" w:hAnsi="Arial" w:cs="Arial"/>
          <w:sz w:val="20"/>
          <w:szCs w:val="20"/>
        </w:rPr>
      </w:pPr>
      <w:r>
        <w:rPr>
          <w:rFonts w:ascii="Arial" w:hAnsi="Arial" w:cs="Arial"/>
          <w:sz w:val="20"/>
          <w:szCs w:val="20"/>
        </w:rPr>
        <w:t>The study examined the perceptions and experiences of technology</w:t>
      </w:r>
      <w:r>
        <w:rPr>
          <w:rFonts w:ascii="Arial" w:hAnsi="Arial" w:cs="Arial"/>
          <w:sz w:val="20"/>
          <w:szCs w:val="20"/>
          <w:highlight w:val="yellow"/>
        </w:rPr>
        <w:t>-</w:t>
      </w:r>
      <w:r>
        <w:rPr>
          <w:rFonts w:ascii="Arial" w:hAnsi="Arial" w:cs="Arial"/>
          <w:sz w:val="20"/>
          <w:szCs w:val="20"/>
        </w:rPr>
        <w:t xml:space="preserve">adapting educators </w:t>
      </w:r>
      <w:r>
        <w:rPr>
          <w:rFonts w:ascii="Arial" w:hAnsi="Arial" w:cs="Arial"/>
          <w:sz w:val="20"/>
          <w:szCs w:val="20"/>
          <w:highlight w:val="yellow"/>
        </w:rPr>
        <w:t>reg</w:t>
      </w:r>
      <w:r>
        <w:rPr>
          <w:rFonts w:ascii="Arial" w:hAnsi="Arial" w:cs="Arial"/>
          <w:sz w:val="20"/>
          <w:szCs w:val="20"/>
        </w:rPr>
        <w:t>a</w:t>
      </w:r>
      <w:r>
        <w:rPr>
          <w:rFonts w:ascii="Arial" w:hAnsi="Arial" w:cs="Arial"/>
          <w:sz w:val="20"/>
          <w:szCs w:val="20"/>
          <w:highlight w:val="yellow"/>
        </w:rPr>
        <w:t>rding</w:t>
      </w:r>
      <w:r>
        <w:rPr>
          <w:rFonts w:ascii="Arial" w:hAnsi="Arial" w:cs="Arial"/>
          <w:sz w:val="20"/>
          <w:szCs w:val="20"/>
        </w:rPr>
        <w:t xml:space="preserve"> the digital competences </w:t>
      </w:r>
      <w:r>
        <w:rPr>
          <w:rFonts w:ascii="Arial" w:hAnsi="Arial" w:cs="Arial"/>
          <w:sz w:val="20"/>
          <w:szCs w:val="20"/>
          <w:highlight w:val="yellow"/>
        </w:rPr>
        <w:t>required t</w:t>
      </w:r>
      <w:r>
        <w:rPr>
          <w:rFonts w:ascii="Arial" w:hAnsi="Arial" w:cs="Arial"/>
          <w:sz w:val="20"/>
          <w:szCs w:val="20"/>
        </w:rPr>
        <w:t>o facilitat</w:t>
      </w:r>
      <w:r>
        <w:rPr>
          <w:rFonts w:ascii="Arial" w:hAnsi="Arial" w:cs="Arial"/>
          <w:sz w:val="20"/>
          <w:szCs w:val="20"/>
          <w:highlight w:val="yellow"/>
        </w:rPr>
        <w:t>e</w:t>
      </w:r>
      <w:r>
        <w:rPr>
          <w:rFonts w:ascii="Arial" w:hAnsi="Arial" w:cs="Arial"/>
          <w:sz w:val="20"/>
          <w:szCs w:val="20"/>
        </w:rPr>
        <w:t xml:space="preserve"> online learning (Basantes-Andrade et al., 2020)</w:t>
      </w:r>
      <w:r>
        <w:rPr>
          <w:rFonts w:ascii="Arial" w:hAnsi="Arial" w:cs="Arial"/>
          <w:sz w:val="20"/>
          <w:szCs w:val="20"/>
          <w:highlight w:val="yellow"/>
        </w:rPr>
        <w:t>.</w:t>
      </w:r>
      <w:r>
        <w:rPr>
          <w:rFonts w:ascii="Arial" w:hAnsi="Arial" w:cs="Arial"/>
          <w:sz w:val="20"/>
          <w:szCs w:val="20"/>
        </w:rPr>
        <w:t xml:space="preserve"> Online learning has </w:t>
      </w:r>
      <w:r>
        <w:rPr>
          <w:rFonts w:ascii="Arial" w:hAnsi="Arial" w:cs="Arial"/>
          <w:sz w:val="20"/>
          <w:szCs w:val="20"/>
          <w:highlight w:val="yellow"/>
        </w:rPr>
        <w:t xml:space="preserve">increased </w:t>
      </w:r>
      <w:r>
        <w:rPr>
          <w:rFonts w:ascii="Arial" w:hAnsi="Arial" w:cs="Arial"/>
          <w:sz w:val="20"/>
          <w:szCs w:val="20"/>
        </w:rPr>
        <w:t>be</w:t>
      </w:r>
      <w:r>
        <w:rPr>
          <w:rFonts w:ascii="Arial" w:hAnsi="Arial" w:cs="Arial"/>
          <w:sz w:val="20"/>
          <w:szCs w:val="20"/>
          <w:highlight w:val="yellow"/>
        </w:rPr>
        <w:t>cau</w:t>
      </w:r>
      <w:r>
        <w:rPr>
          <w:rFonts w:ascii="Arial" w:hAnsi="Arial" w:cs="Arial"/>
          <w:sz w:val="20"/>
          <w:szCs w:val="20"/>
        </w:rPr>
        <w:t>se o</w:t>
      </w:r>
      <w:r>
        <w:rPr>
          <w:rFonts w:ascii="Arial" w:hAnsi="Arial" w:cs="Arial"/>
          <w:sz w:val="20"/>
          <w:szCs w:val="20"/>
          <w:highlight w:val="yellow"/>
        </w:rPr>
        <w:t>f</w:t>
      </w:r>
      <w:r>
        <w:rPr>
          <w:rFonts w:ascii="Arial" w:hAnsi="Arial" w:cs="Arial"/>
          <w:sz w:val="20"/>
          <w:szCs w:val="20"/>
        </w:rPr>
        <w:t xml:space="preserve"> the drastic shift from face</w:t>
      </w:r>
      <w:r>
        <w:rPr>
          <w:rFonts w:ascii="Arial" w:hAnsi="Arial" w:cs="Arial"/>
          <w:sz w:val="20"/>
          <w:szCs w:val="20"/>
          <w:highlight w:val="yellow"/>
        </w:rPr>
        <w:t>-</w:t>
      </w:r>
      <w:r>
        <w:rPr>
          <w:rFonts w:ascii="Arial" w:hAnsi="Arial" w:cs="Arial"/>
          <w:sz w:val="20"/>
          <w:szCs w:val="20"/>
        </w:rPr>
        <w:t>to</w:t>
      </w:r>
      <w:r>
        <w:rPr>
          <w:rFonts w:ascii="Arial" w:hAnsi="Arial" w:cs="Arial"/>
          <w:sz w:val="20"/>
          <w:szCs w:val="20"/>
          <w:highlight w:val="yellow"/>
        </w:rPr>
        <w:t>-</w:t>
      </w:r>
      <w:r>
        <w:rPr>
          <w:rFonts w:ascii="Arial" w:hAnsi="Arial" w:cs="Arial"/>
          <w:sz w:val="20"/>
          <w:szCs w:val="20"/>
        </w:rPr>
        <w:t>face to online learning following the C</w:t>
      </w:r>
      <w:r>
        <w:rPr>
          <w:rFonts w:ascii="Arial" w:hAnsi="Arial" w:cs="Arial"/>
          <w:sz w:val="20"/>
          <w:szCs w:val="20"/>
          <w:highlight w:val="yellow"/>
        </w:rPr>
        <w:t>OVID-</w:t>
      </w:r>
      <w:r>
        <w:rPr>
          <w:rFonts w:ascii="Arial" w:hAnsi="Arial" w:cs="Arial"/>
          <w:sz w:val="20"/>
          <w:szCs w:val="20"/>
        </w:rPr>
        <w:t xml:space="preserve">19 </w:t>
      </w:r>
      <w:r>
        <w:rPr>
          <w:rFonts w:ascii="Arial" w:hAnsi="Arial" w:cs="Arial"/>
          <w:sz w:val="20"/>
          <w:szCs w:val="20"/>
          <w:highlight w:val="yellow"/>
        </w:rPr>
        <w:t>p</w:t>
      </w:r>
      <w:r>
        <w:rPr>
          <w:rFonts w:ascii="Arial" w:hAnsi="Arial" w:cs="Arial"/>
          <w:sz w:val="20"/>
          <w:szCs w:val="20"/>
        </w:rPr>
        <w:t>andemic in 2020 (</w:t>
      </w:r>
      <w:r>
        <w:rPr>
          <w:rFonts w:ascii="Arial" w:hAnsi="Arial" w:cs="Arial"/>
          <w:sz w:val="20"/>
          <w:szCs w:val="20"/>
          <w:highlight w:val="yellow"/>
        </w:rPr>
        <w:t>Bond</w:t>
      </w:r>
      <w:r>
        <w:rPr>
          <w:rFonts w:ascii="Arial" w:hAnsi="Arial" w:cs="Arial"/>
          <w:sz w:val="20"/>
          <w:szCs w:val="20"/>
        </w:rPr>
        <w:t xml:space="preserve"> et al., 2021). This study was conducted within the context of the increasing integration of digital technologies and online learning in higher education in Uganda, with </w:t>
      </w:r>
      <w:r>
        <w:rPr>
          <w:rFonts w:ascii="Arial" w:hAnsi="Arial" w:cs="Arial"/>
          <w:sz w:val="20"/>
          <w:szCs w:val="20"/>
          <w:highlight w:val="yellow"/>
        </w:rPr>
        <w:t xml:space="preserve">a </w:t>
      </w:r>
      <w:r>
        <w:rPr>
          <w:rFonts w:ascii="Arial" w:hAnsi="Arial" w:cs="Arial"/>
          <w:sz w:val="20"/>
          <w:szCs w:val="20"/>
        </w:rPr>
        <w:lastRenderedPageBreak/>
        <w:t xml:space="preserve">particular focus on Uganda Christian University. It comprised </w:t>
      </w:r>
      <w:r>
        <w:rPr>
          <w:rFonts w:ascii="Arial" w:hAnsi="Arial" w:cs="Arial"/>
          <w:sz w:val="20"/>
          <w:szCs w:val="20"/>
          <w:highlight w:val="yellow"/>
        </w:rPr>
        <w:t>a</w:t>
      </w:r>
      <w:r>
        <w:rPr>
          <w:rFonts w:ascii="Arial" w:hAnsi="Arial" w:cs="Arial"/>
          <w:sz w:val="20"/>
          <w:szCs w:val="20"/>
        </w:rPr>
        <w:t>cademic staff (</w:t>
      </w:r>
      <w:r>
        <w:rPr>
          <w:rFonts w:ascii="Arial" w:hAnsi="Arial" w:cs="Arial"/>
          <w:sz w:val="20"/>
          <w:szCs w:val="20"/>
          <w:highlight w:val="yellow"/>
        </w:rPr>
        <w:t>p</w:t>
      </w:r>
      <w:r>
        <w:rPr>
          <w:rFonts w:ascii="Arial" w:hAnsi="Arial" w:cs="Arial"/>
          <w:sz w:val="20"/>
          <w:szCs w:val="20"/>
        </w:rPr>
        <w:t xml:space="preserve">rofessors, </w:t>
      </w:r>
      <w:r>
        <w:rPr>
          <w:rFonts w:ascii="Arial" w:hAnsi="Arial" w:cs="Arial"/>
          <w:sz w:val="20"/>
          <w:szCs w:val="20"/>
          <w:highlight w:val="yellow"/>
        </w:rPr>
        <w:t>l</w:t>
      </w:r>
      <w:r>
        <w:rPr>
          <w:rFonts w:ascii="Arial" w:hAnsi="Arial" w:cs="Arial"/>
          <w:sz w:val="20"/>
          <w:szCs w:val="20"/>
        </w:rPr>
        <w:t>ecturers,</w:t>
      </w:r>
      <w:r>
        <w:rPr>
          <w:rFonts w:ascii="Arial" w:hAnsi="Arial" w:cs="Arial"/>
          <w:sz w:val="20"/>
          <w:szCs w:val="20"/>
          <w:highlight w:val="yellow"/>
        </w:rPr>
        <w:t xml:space="preserve"> and</w:t>
      </w:r>
      <w:r>
        <w:rPr>
          <w:rFonts w:ascii="Arial" w:hAnsi="Arial" w:cs="Arial"/>
          <w:sz w:val="20"/>
          <w:szCs w:val="20"/>
        </w:rPr>
        <w:t xml:space="preserve"> teaching assistants</w:t>
      </w:r>
      <w:r>
        <w:rPr>
          <w:rFonts w:ascii="Arial" w:hAnsi="Arial" w:cs="Arial"/>
          <w:sz w:val="20"/>
          <w:szCs w:val="20"/>
          <w:highlight w:val="yellow"/>
        </w:rPr>
        <w:t>)</w:t>
      </w:r>
      <w:r>
        <w:rPr>
          <w:rFonts w:ascii="Arial" w:hAnsi="Arial" w:cs="Arial"/>
          <w:sz w:val="20"/>
          <w:szCs w:val="20"/>
        </w:rPr>
        <w:t xml:space="preserve"> selected from various faculties and academic ranks</w:t>
      </w:r>
      <w:r>
        <w:rPr>
          <w:rFonts w:ascii="Arial" w:hAnsi="Arial" w:cs="Arial"/>
          <w:sz w:val="20"/>
          <w:szCs w:val="20"/>
          <w:highlight w:val="yellow"/>
        </w:rPr>
        <w:t>,</w:t>
      </w:r>
      <w:r>
        <w:rPr>
          <w:rFonts w:ascii="Arial" w:hAnsi="Arial" w:cs="Arial"/>
          <w:sz w:val="20"/>
          <w:szCs w:val="20"/>
        </w:rPr>
        <w:t xml:space="preserve"> a</w:t>
      </w:r>
      <w:r>
        <w:rPr>
          <w:rFonts w:ascii="Arial" w:hAnsi="Arial" w:cs="Arial"/>
          <w:sz w:val="20"/>
          <w:szCs w:val="20"/>
          <w:highlight w:val="yellow"/>
        </w:rPr>
        <w:t>s well as</w:t>
      </w:r>
      <w:r>
        <w:rPr>
          <w:rFonts w:ascii="Arial" w:hAnsi="Arial" w:cs="Arial"/>
          <w:sz w:val="20"/>
          <w:szCs w:val="20"/>
        </w:rPr>
        <w:t xml:space="preserve"> a technical team from e-learning. The transition from predominantly face-to-face teaching to technology-supported and online learning has required university educators to develop and apply new digital, pedagogical</w:t>
      </w:r>
      <w:r>
        <w:rPr>
          <w:rFonts w:ascii="Arial" w:hAnsi="Arial" w:cs="Arial"/>
          <w:sz w:val="20"/>
          <w:szCs w:val="20"/>
          <w:highlight w:val="yellow"/>
        </w:rPr>
        <w:t>,</w:t>
      </w:r>
      <w:r>
        <w:rPr>
          <w:rFonts w:ascii="Arial" w:hAnsi="Arial" w:cs="Arial"/>
          <w:sz w:val="20"/>
          <w:szCs w:val="20"/>
        </w:rPr>
        <w:t xml:space="preserve"> and technological competences (Alvarez et al., 2009)</w:t>
      </w:r>
      <w:r>
        <w:rPr>
          <w:rFonts w:ascii="Arial" w:hAnsi="Arial" w:cs="Arial"/>
          <w:sz w:val="20"/>
          <w:szCs w:val="20"/>
          <w:highlight w:val="yellow"/>
        </w:rPr>
        <w:t>.</w:t>
      </w:r>
      <w:r>
        <w:rPr>
          <w:rFonts w:ascii="Arial" w:hAnsi="Arial" w:cs="Arial"/>
          <w:sz w:val="20"/>
          <w:szCs w:val="20"/>
        </w:rPr>
        <w:t xml:space="preserve"> The study focused on technology-adapting educators who facilitate online learning through synchronous and asynchronous approaches.</w:t>
      </w:r>
    </w:p>
    <w:p w14:paraId="146F3592" w14:textId="77777777" w:rsidR="001744F6" w:rsidRPr="00566462" w:rsidRDefault="001744F6" w:rsidP="00C20DED">
      <w:pPr>
        <w:pStyle w:val="NormalWeb"/>
        <w:jc w:val="both"/>
        <w:rPr>
          <w:rFonts w:ascii="Arial" w:hAnsi="Arial" w:cs="Arial"/>
          <w:sz w:val="20"/>
          <w:szCs w:val="20"/>
        </w:rPr>
      </w:pPr>
      <w:r>
        <w:rPr>
          <w:rFonts w:ascii="Arial" w:hAnsi="Arial" w:cs="Arial"/>
          <w:sz w:val="20"/>
          <w:szCs w:val="20"/>
        </w:rPr>
        <w:t>Within this context, the study examined the digital competences possessed by educators. The study was informed by the TPACK framework, which emphasi</w:t>
      </w:r>
      <w:r>
        <w:rPr>
          <w:rFonts w:ascii="Arial" w:hAnsi="Arial" w:cs="Arial"/>
          <w:sz w:val="20"/>
          <w:szCs w:val="20"/>
          <w:highlight w:val="yellow"/>
        </w:rPr>
        <w:t>s</w:t>
      </w:r>
      <w:r>
        <w:rPr>
          <w:rFonts w:ascii="Arial" w:hAnsi="Arial" w:cs="Arial"/>
          <w:sz w:val="20"/>
          <w:szCs w:val="20"/>
        </w:rPr>
        <w:t>es the integration of technological, pedagogical</w:t>
      </w:r>
      <w:r>
        <w:rPr>
          <w:rFonts w:ascii="Arial" w:hAnsi="Arial" w:cs="Arial"/>
          <w:sz w:val="20"/>
          <w:szCs w:val="20"/>
          <w:highlight w:val="yellow"/>
        </w:rPr>
        <w:t>,</w:t>
      </w:r>
      <w:r>
        <w:rPr>
          <w:rFonts w:ascii="Arial" w:hAnsi="Arial" w:cs="Arial"/>
          <w:sz w:val="20"/>
          <w:szCs w:val="20"/>
        </w:rPr>
        <w:t xml:space="preserve"> and content knowledge in effective technology-mediated teaching.</w:t>
      </w:r>
    </w:p>
    <w:p w14:paraId="0966E268" w14:textId="77777777" w:rsidR="001744F6" w:rsidRPr="00566462" w:rsidRDefault="00DC74AB" w:rsidP="00C20DED">
      <w:pPr>
        <w:pStyle w:val="NormalWeb"/>
        <w:jc w:val="both"/>
        <w:rPr>
          <w:rFonts w:ascii="Arial" w:hAnsi="Arial" w:cs="Arial"/>
          <w:b/>
          <w:bCs/>
          <w:sz w:val="22"/>
          <w:szCs w:val="22"/>
        </w:rPr>
      </w:pPr>
      <w:r w:rsidRPr="00566462">
        <w:rPr>
          <w:rFonts w:ascii="Arial" w:hAnsi="Arial" w:cs="Arial"/>
          <w:b/>
          <w:bCs/>
          <w:sz w:val="22"/>
          <w:szCs w:val="22"/>
        </w:rPr>
        <w:t>REVIEW OF RELATED LITERATURE</w:t>
      </w:r>
    </w:p>
    <w:p w14:paraId="4B086461" w14:textId="77777777" w:rsidR="00833780" w:rsidRPr="00566462" w:rsidRDefault="001744F6" w:rsidP="00C20DED">
      <w:pPr>
        <w:pStyle w:val="NormalWeb"/>
        <w:jc w:val="both"/>
        <w:rPr>
          <w:rFonts w:ascii="Arial" w:hAnsi="Arial" w:cs="Arial"/>
          <w:sz w:val="20"/>
          <w:szCs w:val="20"/>
        </w:rPr>
      </w:pPr>
      <w:r>
        <w:rPr>
          <w:rFonts w:ascii="Arial" w:hAnsi="Arial" w:cs="Arial"/>
          <w:sz w:val="20"/>
          <w:szCs w:val="20"/>
        </w:rPr>
        <w:t>The digital competences of technology</w:t>
      </w:r>
      <w:r>
        <w:rPr>
          <w:rFonts w:ascii="Arial" w:hAnsi="Arial" w:cs="Arial"/>
          <w:sz w:val="20"/>
          <w:szCs w:val="20"/>
          <w:highlight w:val="yellow"/>
        </w:rPr>
        <w:t>-</w:t>
      </w:r>
      <w:r>
        <w:rPr>
          <w:rFonts w:ascii="Arial" w:hAnsi="Arial" w:cs="Arial"/>
          <w:sz w:val="20"/>
          <w:szCs w:val="20"/>
        </w:rPr>
        <w:t>adapting educators in facilitatin</w:t>
      </w:r>
      <w:r>
        <w:rPr>
          <w:rFonts w:ascii="Arial" w:hAnsi="Arial" w:cs="Arial"/>
          <w:sz w:val="20"/>
          <w:szCs w:val="20"/>
          <w:highlight w:val="yellow"/>
        </w:rPr>
        <w:t>g</w:t>
      </w:r>
      <w:r>
        <w:rPr>
          <w:rFonts w:ascii="Arial" w:hAnsi="Arial" w:cs="Arial"/>
          <w:sz w:val="20"/>
          <w:szCs w:val="20"/>
        </w:rPr>
        <w:t xml:space="preserve"> online learning ha</w:t>
      </w:r>
      <w:r>
        <w:rPr>
          <w:rFonts w:ascii="Arial" w:hAnsi="Arial" w:cs="Arial"/>
          <w:sz w:val="20"/>
          <w:szCs w:val="20"/>
          <w:highlight w:val="yellow"/>
        </w:rPr>
        <w:t>ve</w:t>
      </w:r>
      <w:r>
        <w:rPr>
          <w:rFonts w:ascii="Arial" w:hAnsi="Arial" w:cs="Arial"/>
          <w:sz w:val="20"/>
          <w:szCs w:val="20"/>
        </w:rPr>
        <w:t xml:space="preserve"> been studied by several authors</w:t>
      </w:r>
      <w:r>
        <w:rPr>
          <w:rFonts w:ascii="Arial" w:hAnsi="Arial" w:cs="Arial"/>
          <w:sz w:val="20"/>
          <w:szCs w:val="20"/>
          <w:highlight w:val="yellow"/>
        </w:rPr>
        <w:t>.</w:t>
      </w:r>
      <w:r>
        <w:rPr>
          <w:rFonts w:ascii="Arial" w:hAnsi="Arial" w:cs="Arial"/>
          <w:sz w:val="20"/>
          <w:szCs w:val="20"/>
        </w:rPr>
        <w:t xml:space="preserve"> Bwire et al. (2020) investigated the challenges affecting online learning in Ugandan </w:t>
      </w:r>
      <w:r>
        <w:rPr>
          <w:rFonts w:ascii="Arial" w:hAnsi="Arial" w:cs="Arial"/>
          <w:sz w:val="20"/>
          <w:szCs w:val="20"/>
          <w:highlight w:val="yellow"/>
        </w:rPr>
        <w:t>u</w:t>
      </w:r>
      <w:r>
        <w:rPr>
          <w:rFonts w:ascii="Arial" w:hAnsi="Arial" w:cs="Arial"/>
          <w:sz w:val="20"/>
          <w:szCs w:val="20"/>
        </w:rPr>
        <w:t>niversities and identified inadequate educator skills in online course design</w:t>
      </w:r>
      <w:r>
        <w:rPr>
          <w:rFonts w:ascii="Arial" w:hAnsi="Arial" w:cs="Arial"/>
          <w:sz w:val="20"/>
          <w:szCs w:val="20"/>
          <w:highlight w:val="yellow"/>
        </w:rPr>
        <w:t>.</w:t>
      </w:r>
      <w:r>
        <w:rPr>
          <w:rFonts w:ascii="Arial" w:hAnsi="Arial" w:cs="Arial"/>
          <w:sz w:val="20"/>
          <w:szCs w:val="20"/>
        </w:rPr>
        <w:t xml:space="preserve"> The study examined online learning within </w:t>
      </w:r>
      <w:r>
        <w:rPr>
          <w:rFonts w:ascii="Arial" w:hAnsi="Arial" w:cs="Arial"/>
          <w:sz w:val="20"/>
          <w:szCs w:val="20"/>
          <w:highlight w:val="yellow"/>
        </w:rPr>
        <w:t>a</w:t>
      </w:r>
      <w:r>
        <w:rPr>
          <w:rFonts w:ascii="Arial" w:hAnsi="Arial" w:cs="Arial"/>
          <w:sz w:val="20"/>
          <w:szCs w:val="20"/>
        </w:rPr>
        <w:t xml:space="preserve"> university context rather than importing evidence </w:t>
      </w:r>
      <w:r>
        <w:rPr>
          <w:rFonts w:ascii="Arial" w:hAnsi="Arial" w:cs="Arial"/>
          <w:sz w:val="20"/>
          <w:szCs w:val="20"/>
          <w:highlight w:val="yellow"/>
        </w:rPr>
        <w:t xml:space="preserve">from </w:t>
      </w:r>
      <w:r>
        <w:rPr>
          <w:rFonts w:ascii="Arial" w:hAnsi="Arial" w:cs="Arial"/>
          <w:sz w:val="20"/>
          <w:szCs w:val="20"/>
        </w:rPr>
        <w:t>technologically different context</w:t>
      </w:r>
      <w:r>
        <w:rPr>
          <w:rFonts w:ascii="Arial" w:hAnsi="Arial" w:cs="Arial"/>
          <w:sz w:val="20"/>
          <w:szCs w:val="20"/>
          <w:highlight w:val="yellow"/>
        </w:rPr>
        <w:t>s.</w:t>
      </w:r>
      <w:r>
        <w:rPr>
          <w:rFonts w:ascii="Arial" w:hAnsi="Arial" w:cs="Arial"/>
          <w:sz w:val="20"/>
          <w:szCs w:val="20"/>
        </w:rPr>
        <w:t xml:space="preserve"> The methodological approach appeared more focused on barriers than </w:t>
      </w:r>
      <w:r>
        <w:rPr>
          <w:rFonts w:ascii="Arial" w:hAnsi="Arial" w:cs="Arial"/>
          <w:sz w:val="20"/>
          <w:szCs w:val="20"/>
          <w:highlight w:val="yellow"/>
        </w:rPr>
        <w:t>on</w:t>
      </w:r>
      <w:r>
        <w:rPr>
          <w:rFonts w:ascii="Arial" w:hAnsi="Arial" w:cs="Arial"/>
          <w:sz w:val="20"/>
          <w:szCs w:val="20"/>
        </w:rPr>
        <w:t xml:space="preserve"> understanding the</w:t>
      </w:r>
      <w:r>
        <w:rPr>
          <w:rFonts w:ascii="Arial" w:hAnsi="Arial" w:cs="Arial"/>
          <w:sz w:val="20"/>
          <w:szCs w:val="20"/>
          <w:highlight w:val="yellow"/>
        </w:rPr>
        <w:t xml:space="preserve"> competences</w:t>
      </w:r>
      <w:r>
        <w:rPr>
          <w:rFonts w:ascii="Arial" w:hAnsi="Arial" w:cs="Arial"/>
          <w:sz w:val="20"/>
          <w:szCs w:val="20"/>
        </w:rPr>
        <w:t xml:space="preserve"> educators possess. However</w:t>
      </w:r>
      <w:r>
        <w:rPr>
          <w:rFonts w:ascii="Arial" w:hAnsi="Arial" w:cs="Arial"/>
          <w:sz w:val="20"/>
          <w:szCs w:val="20"/>
          <w:highlight w:val="yellow"/>
        </w:rPr>
        <w:t>,</w:t>
      </w:r>
      <w:r>
        <w:rPr>
          <w:rFonts w:ascii="Arial" w:hAnsi="Arial" w:cs="Arial"/>
          <w:sz w:val="20"/>
          <w:szCs w:val="20"/>
        </w:rPr>
        <w:t xml:space="preserve"> methodological limitations remain </w:t>
      </w:r>
      <w:r>
        <w:rPr>
          <w:rFonts w:ascii="Arial" w:hAnsi="Arial" w:cs="Arial"/>
          <w:sz w:val="20"/>
          <w:szCs w:val="20"/>
          <w:highlight w:val="yellow"/>
        </w:rPr>
        <w:t>becau</w:t>
      </w:r>
      <w:r>
        <w:rPr>
          <w:rFonts w:ascii="Arial" w:hAnsi="Arial" w:cs="Arial"/>
          <w:sz w:val="20"/>
          <w:szCs w:val="20"/>
        </w:rPr>
        <w:t>se the findings were numerical and quantitative</w:t>
      </w:r>
      <w:r>
        <w:rPr>
          <w:rFonts w:ascii="Arial" w:hAnsi="Arial" w:cs="Arial"/>
          <w:sz w:val="20"/>
          <w:szCs w:val="20"/>
          <w:highlight w:val="yellow"/>
        </w:rPr>
        <w:t>.</w:t>
      </w:r>
      <w:r>
        <w:rPr>
          <w:rFonts w:ascii="Arial" w:hAnsi="Arial" w:cs="Arial"/>
          <w:sz w:val="20"/>
          <w:szCs w:val="20"/>
        </w:rPr>
        <w:t xml:space="preserve"> This study therefore aims </w:t>
      </w:r>
      <w:r>
        <w:rPr>
          <w:rFonts w:ascii="Arial" w:hAnsi="Arial" w:cs="Arial"/>
          <w:sz w:val="20"/>
          <w:szCs w:val="20"/>
          <w:highlight w:val="yellow"/>
        </w:rPr>
        <w:t xml:space="preserve">to provide </w:t>
      </w:r>
      <w:r>
        <w:rPr>
          <w:rFonts w:ascii="Arial" w:hAnsi="Arial" w:cs="Arial"/>
          <w:sz w:val="20"/>
          <w:szCs w:val="20"/>
        </w:rPr>
        <w:t>a</w:t>
      </w:r>
      <w:r>
        <w:rPr>
          <w:rFonts w:ascii="Arial" w:hAnsi="Arial" w:cs="Arial"/>
          <w:sz w:val="20"/>
          <w:szCs w:val="20"/>
          <w:highlight w:val="yellow"/>
        </w:rPr>
        <w:t>n</w:t>
      </w:r>
      <w:r>
        <w:rPr>
          <w:rFonts w:ascii="Arial" w:hAnsi="Arial" w:cs="Arial"/>
          <w:sz w:val="20"/>
          <w:szCs w:val="20"/>
        </w:rPr>
        <w:t xml:space="preserve"> in-depth understanding of </w:t>
      </w:r>
      <w:r>
        <w:rPr>
          <w:rFonts w:ascii="Arial" w:hAnsi="Arial" w:cs="Arial"/>
          <w:sz w:val="20"/>
          <w:szCs w:val="20"/>
          <w:highlight w:val="yellow"/>
        </w:rPr>
        <w:t>t</w:t>
      </w:r>
      <w:r>
        <w:rPr>
          <w:rFonts w:ascii="Arial" w:hAnsi="Arial" w:cs="Arial"/>
          <w:sz w:val="20"/>
          <w:szCs w:val="20"/>
        </w:rPr>
        <w:t>h</w:t>
      </w:r>
      <w:r>
        <w:rPr>
          <w:rFonts w:ascii="Arial" w:hAnsi="Arial" w:cs="Arial"/>
          <w:sz w:val="20"/>
          <w:szCs w:val="20"/>
          <w:highlight w:val="yellow"/>
        </w:rPr>
        <w:t>e</w:t>
      </w:r>
      <w:r>
        <w:rPr>
          <w:rFonts w:ascii="Arial" w:hAnsi="Arial" w:cs="Arial"/>
          <w:sz w:val="20"/>
          <w:szCs w:val="20"/>
        </w:rPr>
        <w:t xml:space="preserve"> digital competences educators possess to facilitate technology</w:t>
      </w:r>
      <w:r>
        <w:rPr>
          <w:rFonts w:ascii="Arial" w:hAnsi="Arial" w:cs="Arial"/>
          <w:sz w:val="20"/>
          <w:szCs w:val="20"/>
          <w:highlight w:val="yellow"/>
        </w:rPr>
        <w:t>-</w:t>
      </w:r>
      <w:r>
        <w:rPr>
          <w:rFonts w:ascii="Arial" w:hAnsi="Arial" w:cs="Arial"/>
          <w:sz w:val="20"/>
          <w:szCs w:val="20"/>
        </w:rPr>
        <w:t>mediated program</w:t>
      </w:r>
      <w:r>
        <w:rPr>
          <w:rFonts w:ascii="Arial" w:hAnsi="Arial" w:cs="Arial"/>
          <w:sz w:val="20"/>
          <w:szCs w:val="20"/>
          <w:highlight w:val="yellow"/>
        </w:rPr>
        <w:t>me</w:t>
      </w:r>
      <w:r>
        <w:rPr>
          <w:rFonts w:ascii="Arial" w:hAnsi="Arial" w:cs="Arial"/>
          <w:sz w:val="20"/>
          <w:szCs w:val="20"/>
        </w:rPr>
        <w:t>s</w:t>
      </w:r>
      <w:r>
        <w:rPr>
          <w:rFonts w:ascii="Arial" w:hAnsi="Arial" w:cs="Arial"/>
          <w:sz w:val="20"/>
          <w:szCs w:val="20"/>
          <w:highlight w:val="yellow"/>
        </w:rPr>
        <w:t xml:space="preserve"> effectively</w:t>
      </w:r>
      <w:r>
        <w:rPr>
          <w:rFonts w:ascii="Arial" w:hAnsi="Arial" w:cs="Arial"/>
          <w:sz w:val="20"/>
          <w:szCs w:val="20"/>
        </w:rPr>
        <w:t>.</w:t>
      </w:r>
    </w:p>
    <w:p w14:paraId="1BFFCAB6" w14:textId="77777777" w:rsidR="00936A44" w:rsidRDefault="00833780" w:rsidP="003700C8">
      <w:pPr>
        <w:pStyle w:val="NormalWeb"/>
        <w:jc w:val="both"/>
        <w:rPr>
          <w:rFonts w:ascii="Arial" w:hAnsi="Arial" w:cs="Arial"/>
          <w:sz w:val="20"/>
          <w:szCs w:val="20"/>
        </w:rPr>
      </w:pPr>
      <w:r>
        <w:rPr>
          <w:rFonts w:ascii="Arial" w:hAnsi="Arial" w:cs="Arial"/>
          <w:sz w:val="20"/>
          <w:szCs w:val="20"/>
        </w:rPr>
        <w:t xml:space="preserve">In another study, Buluma et al. </w:t>
      </w:r>
      <w:r>
        <w:rPr>
          <w:rFonts w:ascii="Arial" w:hAnsi="Arial" w:cs="Arial"/>
          <w:sz w:val="20"/>
          <w:szCs w:val="20"/>
          <w:highlight w:val="yellow"/>
        </w:rPr>
        <w:t>(</w:t>
      </w:r>
      <w:r>
        <w:rPr>
          <w:rFonts w:ascii="Arial" w:hAnsi="Arial" w:cs="Arial"/>
          <w:sz w:val="20"/>
          <w:szCs w:val="20"/>
        </w:rPr>
        <w:t>2023) examined teachers</w:t>
      </w:r>
      <w:r>
        <w:rPr>
          <w:rFonts w:ascii="Arial" w:hAnsi="Arial" w:cs="Arial"/>
          <w:sz w:val="20"/>
          <w:szCs w:val="20"/>
          <w:highlight w:val="yellow"/>
        </w:rPr>
        <w:t>’</w:t>
      </w:r>
      <w:r>
        <w:rPr>
          <w:rFonts w:ascii="Arial" w:hAnsi="Arial" w:cs="Arial"/>
          <w:sz w:val="20"/>
          <w:szCs w:val="20"/>
        </w:rPr>
        <w:t xml:space="preserve"> technological competences and their readiness to use technology</w:t>
      </w:r>
      <w:r>
        <w:rPr>
          <w:rFonts w:ascii="Arial" w:hAnsi="Arial" w:cs="Arial"/>
          <w:sz w:val="20"/>
          <w:szCs w:val="20"/>
          <w:highlight w:val="yellow"/>
        </w:rPr>
        <w:t>-</w:t>
      </w:r>
      <w:r>
        <w:rPr>
          <w:rFonts w:ascii="Arial" w:hAnsi="Arial" w:cs="Arial"/>
          <w:sz w:val="20"/>
          <w:szCs w:val="20"/>
        </w:rPr>
        <w:t>enhanced pedagogy. The study provided a broad measurement of secondary school teachers’ technology readiness rather than an in-depth exploration of the</w:t>
      </w:r>
      <w:r>
        <w:rPr>
          <w:rFonts w:ascii="Arial" w:hAnsi="Arial" w:cs="Arial"/>
          <w:sz w:val="20"/>
          <w:szCs w:val="20"/>
          <w:highlight w:val="yellow"/>
        </w:rPr>
        <w:t>i</w:t>
      </w:r>
      <w:r>
        <w:rPr>
          <w:rFonts w:ascii="Arial" w:hAnsi="Arial" w:cs="Arial"/>
          <w:sz w:val="20"/>
          <w:szCs w:val="20"/>
        </w:rPr>
        <w:t xml:space="preserve">r experiences. The cross-sectional design was limited because it provided </w:t>
      </w:r>
      <w:r>
        <w:rPr>
          <w:rFonts w:ascii="Arial" w:hAnsi="Arial" w:cs="Arial"/>
          <w:sz w:val="20"/>
          <w:szCs w:val="20"/>
          <w:highlight w:val="yellow"/>
        </w:rPr>
        <w:t>a</w:t>
      </w:r>
      <w:r>
        <w:rPr>
          <w:rFonts w:ascii="Arial" w:hAnsi="Arial" w:cs="Arial"/>
          <w:sz w:val="20"/>
          <w:szCs w:val="20"/>
        </w:rPr>
        <w:t xml:space="preserve"> brief </w:t>
      </w:r>
      <w:r>
        <w:rPr>
          <w:rFonts w:ascii="Arial" w:hAnsi="Arial" w:cs="Arial"/>
          <w:sz w:val="20"/>
          <w:szCs w:val="20"/>
          <w:highlight w:val="yellow"/>
        </w:rPr>
        <w:t>acc</w:t>
      </w:r>
      <w:r>
        <w:rPr>
          <w:rFonts w:ascii="Arial" w:hAnsi="Arial" w:cs="Arial"/>
          <w:sz w:val="20"/>
          <w:szCs w:val="20"/>
        </w:rPr>
        <w:t>o</w:t>
      </w:r>
      <w:r>
        <w:rPr>
          <w:rFonts w:ascii="Arial" w:hAnsi="Arial" w:cs="Arial"/>
          <w:sz w:val="20"/>
          <w:szCs w:val="20"/>
          <w:highlight w:val="yellow"/>
        </w:rPr>
        <w:t>u</w:t>
      </w:r>
      <w:r>
        <w:rPr>
          <w:rFonts w:ascii="Arial" w:hAnsi="Arial" w:cs="Arial"/>
          <w:sz w:val="20"/>
          <w:szCs w:val="20"/>
        </w:rPr>
        <w:t>n</w:t>
      </w:r>
      <w:r>
        <w:rPr>
          <w:rFonts w:ascii="Arial" w:hAnsi="Arial" w:cs="Arial"/>
          <w:sz w:val="20"/>
          <w:szCs w:val="20"/>
          <w:highlight w:val="yellow"/>
        </w:rPr>
        <w:t>t</w:t>
      </w:r>
      <w:r>
        <w:rPr>
          <w:rFonts w:ascii="Arial" w:hAnsi="Arial" w:cs="Arial"/>
          <w:sz w:val="20"/>
          <w:szCs w:val="20"/>
        </w:rPr>
        <w:t xml:space="preserve"> </w:t>
      </w:r>
      <w:r>
        <w:rPr>
          <w:rFonts w:ascii="Arial" w:hAnsi="Arial" w:cs="Arial"/>
          <w:sz w:val="20"/>
          <w:szCs w:val="20"/>
          <w:highlight w:val="yellow"/>
        </w:rPr>
        <w:t>of</w:t>
      </w:r>
      <w:r>
        <w:rPr>
          <w:rFonts w:ascii="Arial" w:hAnsi="Arial" w:cs="Arial"/>
          <w:sz w:val="20"/>
          <w:szCs w:val="20"/>
        </w:rPr>
        <w:t xml:space="preserve"> teachers’ reported competences and readiness but d</w:t>
      </w:r>
      <w:r>
        <w:rPr>
          <w:rFonts w:ascii="Arial" w:hAnsi="Arial" w:cs="Arial"/>
          <w:sz w:val="20"/>
          <w:szCs w:val="20"/>
          <w:highlight w:val="yellow"/>
        </w:rPr>
        <w:t>id</w:t>
      </w:r>
      <w:r>
        <w:rPr>
          <w:rFonts w:ascii="Arial" w:hAnsi="Arial" w:cs="Arial"/>
          <w:sz w:val="20"/>
          <w:szCs w:val="20"/>
        </w:rPr>
        <w:t xml:space="preserve"> not adequately explain how teachers develop those competences over time </w:t>
      </w:r>
      <w:r>
        <w:rPr>
          <w:rFonts w:ascii="Arial" w:hAnsi="Arial" w:cs="Arial"/>
          <w:sz w:val="20"/>
          <w:szCs w:val="20"/>
          <w:highlight w:val="yellow"/>
        </w:rPr>
        <w:t>or</w:t>
      </w:r>
      <w:r>
        <w:rPr>
          <w:rFonts w:ascii="Arial" w:hAnsi="Arial" w:cs="Arial"/>
          <w:sz w:val="20"/>
          <w:szCs w:val="20"/>
        </w:rPr>
        <w:t xml:space="preserve"> how they negotiate technolog</w:t>
      </w:r>
      <w:r>
        <w:rPr>
          <w:rFonts w:ascii="Arial" w:hAnsi="Arial" w:cs="Arial"/>
          <w:sz w:val="20"/>
          <w:szCs w:val="20"/>
          <w:highlight w:val="yellow"/>
        </w:rPr>
        <w:t>ical</w:t>
      </w:r>
      <w:r>
        <w:rPr>
          <w:rFonts w:ascii="Arial" w:hAnsi="Arial" w:cs="Arial"/>
          <w:sz w:val="20"/>
          <w:szCs w:val="20"/>
        </w:rPr>
        <w:t xml:space="preserve"> and pedagog</w:t>
      </w:r>
      <w:r>
        <w:rPr>
          <w:rFonts w:ascii="Arial" w:hAnsi="Arial" w:cs="Arial"/>
          <w:sz w:val="20"/>
          <w:szCs w:val="20"/>
          <w:highlight w:val="yellow"/>
        </w:rPr>
        <w:t>ical</w:t>
      </w:r>
      <w:r>
        <w:rPr>
          <w:rFonts w:ascii="Arial" w:hAnsi="Arial" w:cs="Arial"/>
          <w:sz w:val="20"/>
          <w:szCs w:val="20"/>
        </w:rPr>
        <w:t xml:space="preserve"> challenges in their facilitation. Th</w:t>
      </w:r>
      <w:r>
        <w:rPr>
          <w:rFonts w:ascii="Arial" w:hAnsi="Arial" w:cs="Arial"/>
          <w:sz w:val="20"/>
          <w:szCs w:val="20"/>
          <w:highlight w:val="yellow"/>
        </w:rPr>
        <w:t>e pre</w:t>
      </w:r>
      <w:r>
        <w:rPr>
          <w:rFonts w:ascii="Arial" w:hAnsi="Arial" w:cs="Arial"/>
          <w:sz w:val="20"/>
          <w:szCs w:val="20"/>
        </w:rPr>
        <w:t>s</w:t>
      </w:r>
      <w:r>
        <w:rPr>
          <w:rFonts w:ascii="Arial" w:hAnsi="Arial" w:cs="Arial"/>
          <w:sz w:val="20"/>
          <w:szCs w:val="20"/>
          <w:highlight w:val="yellow"/>
        </w:rPr>
        <w:t>ent</w:t>
      </w:r>
      <w:r>
        <w:rPr>
          <w:rFonts w:ascii="Arial" w:hAnsi="Arial" w:cs="Arial"/>
          <w:sz w:val="20"/>
          <w:szCs w:val="20"/>
        </w:rPr>
        <w:t xml:space="preserve"> study therefore targeted </w:t>
      </w:r>
      <w:r>
        <w:rPr>
          <w:rFonts w:ascii="Arial" w:hAnsi="Arial" w:cs="Arial"/>
          <w:sz w:val="20"/>
          <w:szCs w:val="20"/>
          <w:highlight w:val="yellow"/>
        </w:rPr>
        <w:t>u</w:t>
      </w:r>
      <w:r>
        <w:rPr>
          <w:rFonts w:ascii="Arial" w:hAnsi="Arial" w:cs="Arial"/>
          <w:sz w:val="20"/>
          <w:szCs w:val="20"/>
        </w:rPr>
        <w:t>niversity technology</w:t>
      </w:r>
      <w:r>
        <w:rPr>
          <w:rFonts w:ascii="Arial" w:hAnsi="Arial" w:cs="Arial"/>
          <w:sz w:val="20"/>
          <w:szCs w:val="20"/>
          <w:highlight w:val="yellow"/>
        </w:rPr>
        <w:t>-</w:t>
      </w:r>
      <w:r>
        <w:rPr>
          <w:rFonts w:ascii="Arial" w:hAnsi="Arial" w:cs="Arial"/>
          <w:sz w:val="20"/>
          <w:szCs w:val="20"/>
        </w:rPr>
        <w:t>adapting educators</w:t>
      </w:r>
      <w:r>
        <w:rPr>
          <w:rFonts w:ascii="Arial" w:hAnsi="Arial" w:cs="Arial"/>
          <w:sz w:val="20"/>
          <w:szCs w:val="20"/>
          <w:highlight w:val="yellow"/>
        </w:rPr>
        <w:t>,</w:t>
      </w:r>
      <w:r>
        <w:rPr>
          <w:rFonts w:ascii="Arial" w:hAnsi="Arial" w:cs="Arial"/>
          <w:sz w:val="20"/>
          <w:szCs w:val="20"/>
        </w:rPr>
        <w:t xml:space="preserve"> </w:t>
      </w:r>
      <w:r>
        <w:rPr>
          <w:rFonts w:ascii="Arial" w:hAnsi="Arial" w:cs="Arial"/>
          <w:sz w:val="20"/>
          <w:szCs w:val="20"/>
          <w:highlight w:val="yellow"/>
        </w:rPr>
        <w:t>unl</w:t>
      </w:r>
      <w:r>
        <w:rPr>
          <w:rFonts w:ascii="Arial" w:hAnsi="Arial" w:cs="Arial"/>
          <w:sz w:val="20"/>
          <w:szCs w:val="20"/>
        </w:rPr>
        <w:t>i</w:t>
      </w:r>
      <w:r>
        <w:rPr>
          <w:rFonts w:ascii="Arial" w:hAnsi="Arial" w:cs="Arial"/>
          <w:sz w:val="20"/>
          <w:szCs w:val="20"/>
          <w:highlight w:val="yellow"/>
        </w:rPr>
        <w:t>k</w:t>
      </w:r>
      <w:r>
        <w:rPr>
          <w:rFonts w:ascii="Arial" w:hAnsi="Arial" w:cs="Arial"/>
          <w:sz w:val="20"/>
          <w:szCs w:val="20"/>
        </w:rPr>
        <w:t xml:space="preserve">e the secondary school teachers </w:t>
      </w:r>
      <w:r>
        <w:rPr>
          <w:rFonts w:ascii="Arial" w:hAnsi="Arial" w:cs="Arial"/>
          <w:sz w:val="20"/>
          <w:szCs w:val="20"/>
          <w:highlight w:val="yellow"/>
        </w:rPr>
        <w:t>in</w:t>
      </w:r>
      <w:r>
        <w:rPr>
          <w:rFonts w:ascii="Arial" w:hAnsi="Arial" w:cs="Arial"/>
          <w:sz w:val="20"/>
          <w:szCs w:val="20"/>
        </w:rPr>
        <w:t xml:space="preserve"> th</w:t>
      </w:r>
      <w:r>
        <w:rPr>
          <w:rFonts w:ascii="Arial" w:hAnsi="Arial" w:cs="Arial"/>
          <w:sz w:val="20"/>
          <w:szCs w:val="20"/>
          <w:highlight w:val="yellow"/>
        </w:rPr>
        <w:t>e earl</w:t>
      </w:r>
      <w:r>
        <w:rPr>
          <w:rFonts w:ascii="Arial" w:hAnsi="Arial" w:cs="Arial"/>
          <w:sz w:val="20"/>
          <w:szCs w:val="20"/>
        </w:rPr>
        <w:t>i</w:t>
      </w:r>
      <w:r>
        <w:rPr>
          <w:rFonts w:ascii="Arial" w:hAnsi="Arial" w:cs="Arial"/>
          <w:sz w:val="20"/>
          <w:szCs w:val="20"/>
          <w:highlight w:val="yellow"/>
        </w:rPr>
        <w:t>er</w:t>
      </w:r>
      <w:r>
        <w:rPr>
          <w:rFonts w:ascii="Arial" w:hAnsi="Arial" w:cs="Arial"/>
          <w:sz w:val="20"/>
          <w:szCs w:val="20"/>
        </w:rPr>
        <w:t xml:space="preserve"> study</w:t>
      </w:r>
      <w:r>
        <w:rPr>
          <w:rFonts w:ascii="Arial" w:hAnsi="Arial" w:cs="Arial"/>
          <w:sz w:val="20"/>
          <w:szCs w:val="20"/>
          <w:highlight w:val="yellow"/>
        </w:rPr>
        <w:t>, and</w:t>
      </w:r>
      <w:r>
        <w:rPr>
          <w:rFonts w:ascii="Arial" w:hAnsi="Arial" w:cs="Arial"/>
          <w:sz w:val="20"/>
          <w:szCs w:val="20"/>
        </w:rPr>
        <w:t xml:space="preserve"> aimed </w:t>
      </w:r>
      <w:r>
        <w:rPr>
          <w:rFonts w:ascii="Arial" w:hAnsi="Arial" w:cs="Arial"/>
          <w:sz w:val="20"/>
          <w:szCs w:val="20"/>
          <w:highlight w:val="yellow"/>
        </w:rPr>
        <w:t>to ex</w:t>
      </w:r>
      <w:r>
        <w:rPr>
          <w:rFonts w:ascii="Arial" w:hAnsi="Arial" w:cs="Arial"/>
          <w:sz w:val="20"/>
          <w:szCs w:val="20"/>
        </w:rPr>
        <w:t>a</w:t>
      </w:r>
      <w:r>
        <w:rPr>
          <w:rFonts w:ascii="Arial" w:hAnsi="Arial" w:cs="Arial"/>
          <w:sz w:val="20"/>
          <w:szCs w:val="20"/>
          <w:highlight w:val="yellow"/>
        </w:rPr>
        <w:t>mine</w:t>
      </w:r>
      <w:r>
        <w:rPr>
          <w:rFonts w:ascii="Arial" w:hAnsi="Arial" w:cs="Arial"/>
          <w:sz w:val="20"/>
          <w:szCs w:val="20"/>
        </w:rPr>
        <w:t xml:space="preserve"> not only </w:t>
      </w:r>
      <w:r>
        <w:rPr>
          <w:rFonts w:ascii="Arial" w:hAnsi="Arial" w:cs="Arial"/>
          <w:sz w:val="20"/>
          <w:szCs w:val="20"/>
          <w:highlight w:val="yellow"/>
        </w:rPr>
        <w:t>educa</w:t>
      </w:r>
      <w:r>
        <w:rPr>
          <w:rFonts w:ascii="Arial" w:hAnsi="Arial" w:cs="Arial"/>
          <w:sz w:val="20"/>
          <w:szCs w:val="20"/>
        </w:rPr>
        <w:t>t</w:t>
      </w:r>
      <w:r>
        <w:rPr>
          <w:rFonts w:ascii="Arial" w:hAnsi="Arial" w:cs="Arial"/>
          <w:sz w:val="20"/>
          <w:szCs w:val="20"/>
          <w:highlight w:val="yellow"/>
        </w:rPr>
        <w:t>ors’</w:t>
      </w:r>
      <w:r>
        <w:rPr>
          <w:rFonts w:ascii="Arial" w:hAnsi="Arial" w:cs="Arial"/>
          <w:sz w:val="20"/>
          <w:szCs w:val="20"/>
        </w:rPr>
        <w:t xml:space="preserve"> readiness but </w:t>
      </w:r>
      <w:r>
        <w:rPr>
          <w:rFonts w:ascii="Arial" w:hAnsi="Arial" w:cs="Arial"/>
          <w:sz w:val="20"/>
          <w:szCs w:val="20"/>
          <w:highlight w:val="yellow"/>
        </w:rPr>
        <w:t xml:space="preserve">also </w:t>
      </w:r>
      <w:r>
        <w:rPr>
          <w:rFonts w:ascii="Arial" w:hAnsi="Arial" w:cs="Arial"/>
          <w:sz w:val="20"/>
          <w:szCs w:val="20"/>
        </w:rPr>
        <w:t>how technology</w:t>
      </w:r>
      <w:r>
        <w:rPr>
          <w:rFonts w:ascii="Arial" w:hAnsi="Arial" w:cs="Arial"/>
          <w:sz w:val="20"/>
          <w:szCs w:val="20"/>
          <w:highlight w:val="yellow"/>
        </w:rPr>
        <w:t>-</w:t>
      </w:r>
      <w:r>
        <w:rPr>
          <w:rFonts w:ascii="Arial" w:hAnsi="Arial" w:cs="Arial"/>
          <w:sz w:val="20"/>
          <w:szCs w:val="20"/>
        </w:rPr>
        <w:t xml:space="preserve">adapting educators experience and apply these competences </w:t>
      </w:r>
      <w:r>
        <w:rPr>
          <w:rFonts w:ascii="Arial" w:hAnsi="Arial" w:cs="Arial"/>
          <w:sz w:val="20"/>
          <w:szCs w:val="20"/>
          <w:highlight w:val="yellow"/>
        </w:rPr>
        <w:t>in</w:t>
      </w:r>
      <w:r>
        <w:rPr>
          <w:rFonts w:ascii="Arial" w:hAnsi="Arial" w:cs="Arial"/>
          <w:sz w:val="20"/>
          <w:szCs w:val="20"/>
        </w:rPr>
        <w:t xml:space="preserve"> facilitatin</w:t>
      </w:r>
      <w:r>
        <w:rPr>
          <w:rFonts w:ascii="Arial" w:hAnsi="Arial" w:cs="Arial"/>
          <w:sz w:val="20"/>
          <w:szCs w:val="20"/>
          <w:highlight w:val="yellow"/>
        </w:rPr>
        <w:t>g</w:t>
      </w:r>
      <w:r>
        <w:rPr>
          <w:rFonts w:ascii="Arial" w:hAnsi="Arial" w:cs="Arial"/>
          <w:sz w:val="20"/>
          <w:szCs w:val="20"/>
        </w:rPr>
        <w:t xml:space="preserve"> online learning. Methodologically, </w:t>
      </w:r>
      <w:r>
        <w:rPr>
          <w:rFonts w:ascii="Arial" w:hAnsi="Arial" w:cs="Arial"/>
          <w:sz w:val="20"/>
          <w:szCs w:val="20"/>
          <w:highlight w:val="yellow"/>
        </w:rPr>
        <w:t>Buluma e</w:t>
      </w:r>
      <w:r>
        <w:rPr>
          <w:rFonts w:ascii="Arial" w:hAnsi="Arial" w:cs="Arial"/>
          <w:sz w:val="20"/>
          <w:szCs w:val="20"/>
        </w:rPr>
        <w:t>t a</w:t>
      </w:r>
      <w:r>
        <w:rPr>
          <w:rFonts w:ascii="Arial" w:hAnsi="Arial" w:cs="Arial"/>
          <w:sz w:val="20"/>
          <w:szCs w:val="20"/>
          <w:highlight w:val="yellow"/>
        </w:rPr>
        <w:t>l.</w:t>
      </w:r>
      <w:r>
        <w:rPr>
          <w:rFonts w:ascii="Arial" w:hAnsi="Arial" w:cs="Arial"/>
          <w:sz w:val="20"/>
          <w:szCs w:val="20"/>
        </w:rPr>
        <w:t xml:space="preserve"> </w:t>
      </w:r>
      <w:r>
        <w:rPr>
          <w:rFonts w:ascii="Arial" w:hAnsi="Arial" w:cs="Arial"/>
          <w:sz w:val="20"/>
          <w:szCs w:val="20"/>
          <w:highlight w:val="yellow"/>
        </w:rPr>
        <w:t>(2023)</w:t>
      </w:r>
      <w:r>
        <w:rPr>
          <w:rFonts w:ascii="Arial" w:hAnsi="Arial" w:cs="Arial"/>
          <w:sz w:val="20"/>
          <w:szCs w:val="20"/>
        </w:rPr>
        <w:t xml:space="preserve"> us</w:t>
      </w:r>
      <w:r>
        <w:rPr>
          <w:rFonts w:ascii="Arial" w:hAnsi="Arial" w:cs="Arial"/>
          <w:sz w:val="20"/>
          <w:szCs w:val="20"/>
          <w:highlight w:val="yellow"/>
        </w:rPr>
        <w:t>ed</w:t>
      </w:r>
      <w:r>
        <w:rPr>
          <w:rFonts w:ascii="Arial" w:hAnsi="Arial" w:cs="Arial"/>
          <w:sz w:val="20"/>
          <w:szCs w:val="20"/>
        </w:rPr>
        <w:t xml:space="preserve"> a quantitative cross-sectional survey with a sample of 349 </w:t>
      </w:r>
      <w:r>
        <w:rPr>
          <w:rFonts w:ascii="Arial" w:hAnsi="Arial" w:cs="Arial"/>
          <w:sz w:val="20"/>
          <w:szCs w:val="20"/>
          <w:highlight w:val="yellow"/>
        </w:rPr>
        <w:t>participants and administ</w:t>
      </w:r>
      <w:r>
        <w:rPr>
          <w:rFonts w:ascii="Arial" w:hAnsi="Arial" w:cs="Arial"/>
          <w:sz w:val="20"/>
          <w:szCs w:val="20"/>
        </w:rPr>
        <w:t>ere</w:t>
      </w:r>
      <w:r>
        <w:rPr>
          <w:rFonts w:ascii="Arial" w:hAnsi="Arial" w:cs="Arial"/>
          <w:sz w:val="20"/>
          <w:szCs w:val="20"/>
          <w:highlight w:val="yellow"/>
        </w:rPr>
        <w:t>d</w:t>
      </w:r>
      <w:r>
        <w:rPr>
          <w:rFonts w:ascii="Arial" w:hAnsi="Arial" w:cs="Arial"/>
          <w:sz w:val="20"/>
          <w:szCs w:val="20"/>
        </w:rPr>
        <w:t xml:space="preserve"> </w:t>
      </w:r>
      <w:r>
        <w:rPr>
          <w:rFonts w:ascii="Arial" w:hAnsi="Arial" w:cs="Arial"/>
          <w:sz w:val="20"/>
          <w:szCs w:val="20"/>
          <w:highlight w:val="yellow"/>
        </w:rPr>
        <w:t>a</w:t>
      </w:r>
      <w:r>
        <w:rPr>
          <w:rFonts w:ascii="Arial" w:hAnsi="Arial" w:cs="Arial"/>
          <w:sz w:val="20"/>
          <w:szCs w:val="20"/>
        </w:rPr>
        <w:t xml:space="preserve"> questionnaire t</w:t>
      </w:r>
      <w:r>
        <w:rPr>
          <w:rFonts w:ascii="Arial" w:hAnsi="Arial" w:cs="Arial"/>
          <w:sz w:val="20"/>
          <w:szCs w:val="20"/>
          <w:highlight w:val="yellow"/>
        </w:rPr>
        <w:t>o</w:t>
      </w:r>
      <w:r>
        <w:rPr>
          <w:rFonts w:ascii="Arial" w:hAnsi="Arial" w:cs="Arial"/>
          <w:sz w:val="20"/>
          <w:szCs w:val="20"/>
        </w:rPr>
        <w:t xml:space="preserve"> collect data. Buluma et al. </w:t>
      </w:r>
      <w:r>
        <w:rPr>
          <w:rFonts w:ascii="Arial" w:hAnsi="Arial" w:cs="Arial"/>
          <w:sz w:val="20"/>
          <w:szCs w:val="20"/>
          <w:highlight w:val="yellow"/>
        </w:rPr>
        <w:t>(</w:t>
      </w:r>
      <w:r>
        <w:rPr>
          <w:rFonts w:ascii="Arial" w:hAnsi="Arial" w:cs="Arial"/>
          <w:sz w:val="20"/>
          <w:szCs w:val="20"/>
        </w:rPr>
        <w:t xml:space="preserve">2023) established quantitatively that Ugandan in-service teachers had significant gaps in technological readiness and professional-development needs. </w:t>
      </w:r>
      <w:r>
        <w:rPr>
          <w:rFonts w:ascii="Arial" w:hAnsi="Arial" w:cs="Arial"/>
          <w:sz w:val="20"/>
          <w:szCs w:val="20"/>
          <w:highlight w:val="yellow"/>
        </w:rPr>
        <w:t>The present</w:t>
      </w:r>
      <w:r>
        <w:rPr>
          <w:rFonts w:ascii="Arial" w:hAnsi="Arial" w:cs="Arial"/>
          <w:sz w:val="20"/>
          <w:szCs w:val="20"/>
        </w:rPr>
        <w:t xml:space="preserve"> study goes beyond measuring readiness by qualitatively examining university educators' actual experiences and practices: the digital competences they possess, how they apply those competences in synchronous and asynchronous online learning, and how capacity-building programmes enhance their online facilitation competences. Thus, </w:t>
      </w:r>
      <w:r>
        <w:rPr>
          <w:rFonts w:ascii="Arial" w:hAnsi="Arial" w:cs="Arial"/>
          <w:sz w:val="20"/>
          <w:szCs w:val="20"/>
          <w:highlight w:val="yellow"/>
        </w:rPr>
        <w:t>the present</w:t>
      </w:r>
      <w:r>
        <w:rPr>
          <w:rFonts w:ascii="Arial" w:hAnsi="Arial" w:cs="Arial"/>
          <w:sz w:val="20"/>
          <w:szCs w:val="20"/>
        </w:rPr>
        <w:t xml:space="preserve"> study extends the evidence from secondary education to higher education and from reported readiness to educators</w:t>
      </w:r>
      <w:r>
        <w:rPr>
          <w:rFonts w:ascii="Arial" w:hAnsi="Arial" w:cs="Arial"/>
          <w:sz w:val="20"/>
          <w:szCs w:val="20"/>
          <w:highlight w:val="yellow"/>
        </w:rPr>
        <w:t>’</w:t>
      </w:r>
      <w:r>
        <w:rPr>
          <w:rFonts w:ascii="Arial" w:hAnsi="Arial" w:cs="Arial"/>
          <w:sz w:val="20"/>
          <w:szCs w:val="20"/>
        </w:rPr>
        <w:t xml:space="preserve"> lived experiences and application of digital competences.</w:t>
      </w:r>
    </w:p>
    <w:p w14:paraId="3F106A0E" w14:textId="77777777" w:rsidR="000B681A" w:rsidRDefault="00524AEF" w:rsidP="003700C8">
      <w:pPr>
        <w:pStyle w:val="NormalWeb"/>
        <w:jc w:val="both"/>
        <w:rPr>
          <w:rFonts w:ascii="Arial" w:hAnsi="Arial" w:cs="Arial"/>
          <w:sz w:val="20"/>
          <w:szCs w:val="20"/>
        </w:rPr>
      </w:pPr>
      <w:r>
        <w:rPr>
          <w:rFonts w:ascii="Arial" w:hAnsi="Arial" w:cs="Arial"/>
          <w:sz w:val="20"/>
          <w:szCs w:val="20"/>
        </w:rPr>
        <w:t xml:space="preserve">Akram et al. </w:t>
      </w:r>
      <w:r>
        <w:rPr>
          <w:rFonts w:ascii="Arial" w:hAnsi="Arial" w:cs="Arial"/>
          <w:sz w:val="20"/>
          <w:szCs w:val="20"/>
          <w:highlight w:val="yellow"/>
        </w:rPr>
        <w:t>(</w:t>
      </w:r>
      <w:r>
        <w:rPr>
          <w:rFonts w:ascii="Arial" w:hAnsi="Arial" w:cs="Arial"/>
          <w:sz w:val="20"/>
          <w:szCs w:val="20"/>
        </w:rPr>
        <w:t>2021) found that TPACK was relevant for teachers shifting from face</w:t>
      </w:r>
      <w:r>
        <w:rPr>
          <w:rFonts w:ascii="Arial" w:hAnsi="Arial" w:cs="Arial"/>
          <w:sz w:val="20"/>
          <w:szCs w:val="20"/>
          <w:highlight w:val="yellow"/>
        </w:rPr>
        <w:t>-</w:t>
      </w:r>
      <w:r>
        <w:rPr>
          <w:rFonts w:ascii="Arial" w:hAnsi="Arial" w:cs="Arial"/>
          <w:sz w:val="20"/>
          <w:szCs w:val="20"/>
        </w:rPr>
        <w:t>to</w:t>
      </w:r>
      <w:r>
        <w:rPr>
          <w:rFonts w:ascii="Arial" w:hAnsi="Arial" w:cs="Arial"/>
          <w:sz w:val="20"/>
          <w:szCs w:val="20"/>
          <w:highlight w:val="yellow"/>
        </w:rPr>
        <w:t>-</w:t>
      </w:r>
      <w:r>
        <w:rPr>
          <w:rFonts w:ascii="Arial" w:hAnsi="Arial" w:cs="Arial"/>
          <w:sz w:val="20"/>
          <w:szCs w:val="20"/>
        </w:rPr>
        <w:t>face to technology</w:t>
      </w:r>
      <w:r>
        <w:rPr>
          <w:rFonts w:ascii="Arial" w:hAnsi="Arial" w:cs="Arial"/>
          <w:sz w:val="20"/>
          <w:szCs w:val="20"/>
          <w:highlight w:val="yellow"/>
        </w:rPr>
        <w:t>-</w:t>
      </w:r>
      <w:r>
        <w:rPr>
          <w:rFonts w:ascii="Arial" w:hAnsi="Arial" w:cs="Arial"/>
          <w:sz w:val="20"/>
          <w:szCs w:val="20"/>
        </w:rPr>
        <w:t>mediated learning because such</w:t>
      </w:r>
      <w:r>
        <w:rPr>
          <w:rFonts w:ascii="Arial" w:hAnsi="Arial" w:cs="Arial"/>
          <w:sz w:val="20"/>
          <w:szCs w:val="20"/>
          <w:highlight w:val="yellow"/>
        </w:rPr>
        <w:t xml:space="preserve"> a</w:t>
      </w:r>
      <w:r>
        <w:rPr>
          <w:rFonts w:ascii="Arial" w:hAnsi="Arial" w:cs="Arial"/>
          <w:sz w:val="20"/>
          <w:szCs w:val="20"/>
        </w:rPr>
        <w:t xml:space="preserve"> transition requires educators to integrate technological knowledge with their existing pedagogical and content knowledge. This study indicated that educators differed in their technological preparedness and TPACK during the rapid shift </w:t>
      </w:r>
      <w:r>
        <w:rPr>
          <w:rFonts w:ascii="Arial" w:hAnsi="Arial" w:cs="Arial"/>
          <w:sz w:val="20"/>
          <w:szCs w:val="20"/>
          <w:highlight w:val="yellow"/>
        </w:rPr>
        <w:t>to</w:t>
      </w:r>
      <w:r>
        <w:rPr>
          <w:rFonts w:ascii="Arial" w:hAnsi="Arial" w:cs="Arial"/>
          <w:sz w:val="20"/>
          <w:szCs w:val="20"/>
        </w:rPr>
        <w:t xml:space="preserve"> online teaching, with educators who were more comfortable with TPACK experiencing an easier transition. There remains limited contextual evidence on how technology</w:t>
      </w:r>
      <w:r>
        <w:rPr>
          <w:rFonts w:ascii="Arial" w:hAnsi="Arial" w:cs="Arial"/>
          <w:sz w:val="20"/>
          <w:szCs w:val="20"/>
          <w:highlight w:val="yellow"/>
        </w:rPr>
        <w:t>-</w:t>
      </w:r>
      <w:r>
        <w:rPr>
          <w:rFonts w:ascii="Arial" w:hAnsi="Arial" w:cs="Arial"/>
          <w:sz w:val="20"/>
          <w:szCs w:val="20"/>
        </w:rPr>
        <w:t xml:space="preserve">adapting educators in Ugandan </w:t>
      </w:r>
      <w:r>
        <w:rPr>
          <w:rFonts w:ascii="Arial" w:hAnsi="Arial" w:cs="Arial"/>
          <w:sz w:val="20"/>
          <w:szCs w:val="20"/>
          <w:highlight w:val="yellow"/>
        </w:rPr>
        <w:t>p</w:t>
      </w:r>
      <w:r>
        <w:rPr>
          <w:rFonts w:ascii="Arial" w:hAnsi="Arial" w:cs="Arial"/>
          <w:sz w:val="20"/>
          <w:szCs w:val="20"/>
        </w:rPr>
        <w:t>rivate universities integrate technological knowledge with their existing pedagogical and content knowledge. This study addresses the gap by examining the digital competences of technology</w:t>
      </w:r>
      <w:r>
        <w:rPr>
          <w:rFonts w:ascii="Arial" w:hAnsi="Arial" w:cs="Arial"/>
          <w:sz w:val="20"/>
          <w:szCs w:val="20"/>
          <w:highlight w:val="yellow"/>
        </w:rPr>
        <w:t>-</w:t>
      </w:r>
      <w:r>
        <w:rPr>
          <w:rFonts w:ascii="Arial" w:hAnsi="Arial" w:cs="Arial"/>
          <w:sz w:val="20"/>
          <w:szCs w:val="20"/>
        </w:rPr>
        <w:t xml:space="preserve">adapting educators at Uganda Christian University through </w:t>
      </w:r>
      <w:r>
        <w:rPr>
          <w:rFonts w:ascii="Arial" w:hAnsi="Arial" w:cs="Arial"/>
          <w:sz w:val="20"/>
          <w:szCs w:val="20"/>
          <w:highlight w:val="yellow"/>
        </w:rPr>
        <w:t xml:space="preserve">the </w:t>
      </w:r>
      <w:r>
        <w:rPr>
          <w:rFonts w:ascii="Arial" w:hAnsi="Arial" w:cs="Arial"/>
          <w:sz w:val="20"/>
          <w:szCs w:val="20"/>
        </w:rPr>
        <w:t>TPACK framework.</w:t>
      </w:r>
    </w:p>
    <w:p w14:paraId="73C16EEE" w14:textId="77777777" w:rsidR="00472796" w:rsidRDefault="00472796" w:rsidP="003700C8">
      <w:pPr>
        <w:pStyle w:val="NormalWeb"/>
        <w:jc w:val="both"/>
        <w:rPr>
          <w:rFonts w:ascii="Arial" w:hAnsi="Arial" w:cs="Arial"/>
          <w:sz w:val="20"/>
          <w:szCs w:val="20"/>
        </w:rPr>
      </w:pPr>
    </w:p>
    <w:p w14:paraId="5EC9841D" w14:textId="77777777" w:rsidR="00FD12C3" w:rsidRPr="00936A44" w:rsidRDefault="00FD12C3" w:rsidP="003700C8">
      <w:pPr>
        <w:pStyle w:val="NormalWeb"/>
        <w:jc w:val="both"/>
        <w:rPr>
          <w:rFonts w:ascii="Arial" w:hAnsi="Arial" w:cs="Arial"/>
          <w:sz w:val="20"/>
          <w:szCs w:val="20"/>
        </w:rPr>
      </w:pPr>
    </w:p>
    <w:p w14:paraId="73DE3CDA" w14:textId="77777777" w:rsidR="00A50FA4" w:rsidRPr="00641886" w:rsidRDefault="00DC74AB" w:rsidP="009B1830">
      <w:pPr>
        <w:rPr>
          <w:rFonts w:ascii="Arial" w:hAnsi="Arial" w:cs="Arial"/>
          <w:b/>
          <w:bCs/>
          <w:color w:val="FFFFFF" w:themeColor="background1"/>
          <w:sz w:val="22"/>
          <w:szCs w:val="22"/>
          <w:lang w:val="en-US"/>
        </w:rPr>
      </w:pPr>
      <w:r w:rsidRPr="00641886">
        <w:rPr>
          <w:rFonts w:ascii="Arial" w:hAnsi="Arial" w:cs="Arial"/>
          <w:b/>
          <w:bCs/>
          <w:sz w:val="22"/>
          <w:szCs w:val="22"/>
          <w:lang w:val="en-US"/>
        </w:rPr>
        <w:t xml:space="preserve">METHODOLOGY </w:t>
      </w:r>
    </w:p>
    <w:p w14:paraId="2FD15BC0" w14:textId="77777777" w:rsidR="007769A7" w:rsidRPr="00566462" w:rsidRDefault="007769A7" w:rsidP="00AE7923">
      <w:pPr>
        <w:jc w:val="both"/>
        <w:rPr>
          <w:rFonts w:ascii="Arial" w:hAnsi="Arial" w:cs="Arial"/>
          <w:sz w:val="20"/>
          <w:szCs w:val="20"/>
          <w:lang w:val="en-US"/>
        </w:rPr>
      </w:pPr>
      <w:r>
        <w:rPr>
          <w:rFonts w:ascii="Arial" w:hAnsi="Arial" w:cs="Arial"/>
          <w:sz w:val="20"/>
          <w:szCs w:val="20"/>
          <w:lang w:val="en-US"/>
        </w:rPr>
        <w:lastRenderedPageBreak/>
        <w:t xml:space="preserve">The study employed a constructivist research philosophy </w:t>
      </w:r>
      <w:r>
        <w:rPr>
          <w:rFonts w:ascii="Arial" w:hAnsi="Arial" w:cs="Arial"/>
          <w:sz w:val="20"/>
          <w:szCs w:val="20"/>
          <w:highlight w:val="yellow"/>
          <w:lang w:val="en-US"/>
        </w:rPr>
        <w:t>a</w:t>
      </w:r>
      <w:r>
        <w:rPr>
          <w:rFonts w:ascii="Arial" w:hAnsi="Arial" w:cs="Arial"/>
          <w:sz w:val="20"/>
          <w:szCs w:val="20"/>
          <w:lang w:val="en-US"/>
        </w:rPr>
        <w:t>n</w:t>
      </w:r>
      <w:r>
        <w:rPr>
          <w:rFonts w:ascii="Arial" w:hAnsi="Arial" w:cs="Arial"/>
          <w:sz w:val="20"/>
          <w:szCs w:val="20"/>
          <w:highlight w:val="yellow"/>
          <w:lang w:val="en-US"/>
        </w:rPr>
        <w:t>d</w:t>
      </w:r>
      <w:r>
        <w:rPr>
          <w:rFonts w:ascii="Arial" w:hAnsi="Arial" w:cs="Arial"/>
          <w:sz w:val="20"/>
          <w:szCs w:val="20"/>
          <w:lang w:val="en-US"/>
        </w:rPr>
        <w:t xml:space="preserve"> an exploratory qualitative case study design to examine the digital competences of technology</w:t>
      </w:r>
      <w:r>
        <w:rPr>
          <w:rFonts w:ascii="Arial" w:hAnsi="Arial" w:cs="Arial"/>
          <w:sz w:val="20"/>
          <w:szCs w:val="20"/>
          <w:highlight w:val="yellow"/>
          <w:lang w:val="en-US"/>
        </w:rPr>
        <w:t>-</w:t>
      </w:r>
      <w:r>
        <w:rPr>
          <w:rFonts w:ascii="Arial" w:hAnsi="Arial" w:cs="Arial"/>
          <w:sz w:val="20"/>
          <w:szCs w:val="20"/>
          <w:lang w:val="en-US"/>
        </w:rPr>
        <w:t>adapting educators in facilitatin</w:t>
      </w:r>
      <w:r>
        <w:rPr>
          <w:rFonts w:ascii="Arial" w:hAnsi="Arial" w:cs="Arial"/>
          <w:sz w:val="20"/>
          <w:szCs w:val="20"/>
          <w:highlight w:val="yellow"/>
          <w:lang w:val="en-US"/>
        </w:rPr>
        <w:t>g</w:t>
      </w:r>
      <w:r>
        <w:rPr>
          <w:rFonts w:ascii="Arial" w:hAnsi="Arial" w:cs="Arial"/>
          <w:sz w:val="20"/>
          <w:szCs w:val="20"/>
          <w:lang w:val="en-US"/>
        </w:rPr>
        <w:t xml:space="preserve"> effective online learning. This </w:t>
      </w:r>
      <w:r>
        <w:rPr>
          <w:rFonts w:ascii="Arial" w:hAnsi="Arial" w:cs="Arial"/>
          <w:sz w:val="20"/>
          <w:szCs w:val="20"/>
          <w:highlight w:val="yellow"/>
          <w:lang w:val="en-US"/>
        </w:rPr>
        <w:t xml:space="preserve">design </w:t>
      </w:r>
      <w:r>
        <w:rPr>
          <w:rFonts w:ascii="Arial" w:hAnsi="Arial" w:cs="Arial"/>
          <w:sz w:val="20"/>
          <w:szCs w:val="20"/>
          <w:lang w:val="en-US"/>
        </w:rPr>
        <w:t xml:space="preserve">allowed </w:t>
      </w:r>
      <w:r>
        <w:rPr>
          <w:rFonts w:ascii="Arial" w:hAnsi="Arial" w:cs="Arial"/>
          <w:sz w:val="20"/>
          <w:szCs w:val="20"/>
          <w:highlight w:val="yellow"/>
          <w:lang w:val="en-US"/>
        </w:rPr>
        <w:t>an in-dep</w:t>
      </w:r>
      <w:r>
        <w:rPr>
          <w:rFonts w:ascii="Arial" w:hAnsi="Arial" w:cs="Arial"/>
          <w:sz w:val="20"/>
          <w:szCs w:val="20"/>
          <w:lang w:val="en-US"/>
        </w:rPr>
        <w:t>th</w:t>
      </w:r>
      <w:r>
        <w:rPr>
          <w:rFonts w:ascii="Arial" w:hAnsi="Arial" w:cs="Arial"/>
          <w:sz w:val="20"/>
          <w:szCs w:val="20"/>
          <w:highlight w:val="yellow"/>
          <w:lang w:val="en-US"/>
        </w:rPr>
        <w:t xml:space="preserve"> </w:t>
      </w:r>
      <w:r>
        <w:rPr>
          <w:rFonts w:ascii="Arial" w:hAnsi="Arial" w:cs="Arial"/>
          <w:sz w:val="20"/>
          <w:szCs w:val="20"/>
          <w:lang w:val="en-US"/>
        </w:rPr>
        <w:t>e</w:t>
      </w:r>
      <w:r>
        <w:rPr>
          <w:rFonts w:ascii="Arial" w:hAnsi="Arial" w:cs="Arial"/>
          <w:sz w:val="20"/>
          <w:szCs w:val="20"/>
          <w:highlight w:val="yellow"/>
          <w:lang w:val="en-US"/>
        </w:rPr>
        <w:t>xploration of</w:t>
      </w:r>
      <w:r>
        <w:rPr>
          <w:rFonts w:ascii="Arial" w:hAnsi="Arial" w:cs="Arial"/>
          <w:sz w:val="20"/>
          <w:szCs w:val="20"/>
          <w:lang w:val="en-US"/>
        </w:rPr>
        <w:t xml:space="preserve"> technology</w:t>
      </w:r>
      <w:r>
        <w:rPr>
          <w:rFonts w:ascii="Arial" w:hAnsi="Arial" w:cs="Arial"/>
          <w:sz w:val="20"/>
          <w:szCs w:val="20"/>
          <w:highlight w:val="yellow"/>
          <w:lang w:val="en-US"/>
        </w:rPr>
        <w:t>-</w:t>
      </w:r>
      <w:r>
        <w:rPr>
          <w:rFonts w:ascii="Arial" w:hAnsi="Arial" w:cs="Arial"/>
          <w:sz w:val="20"/>
          <w:szCs w:val="20"/>
          <w:lang w:val="en-US"/>
        </w:rPr>
        <w:t>adapting educators</w:t>
      </w:r>
      <w:r>
        <w:rPr>
          <w:rFonts w:ascii="Arial" w:hAnsi="Arial" w:cs="Arial"/>
          <w:sz w:val="20"/>
          <w:szCs w:val="20"/>
          <w:highlight w:val="yellow"/>
          <w:lang w:val="en-US"/>
        </w:rPr>
        <w:t>’</w:t>
      </w:r>
      <w:r>
        <w:rPr>
          <w:rFonts w:ascii="Arial" w:hAnsi="Arial" w:cs="Arial"/>
          <w:sz w:val="20"/>
          <w:szCs w:val="20"/>
          <w:lang w:val="en-US"/>
        </w:rPr>
        <w:t xml:space="preserve"> experiences of facilitatin</w:t>
      </w:r>
      <w:r>
        <w:rPr>
          <w:rFonts w:ascii="Arial" w:hAnsi="Arial" w:cs="Arial"/>
          <w:sz w:val="20"/>
          <w:szCs w:val="20"/>
          <w:highlight w:val="yellow"/>
          <w:lang w:val="en-US"/>
        </w:rPr>
        <w:t>g</w:t>
      </w:r>
      <w:r>
        <w:rPr>
          <w:rFonts w:ascii="Arial" w:hAnsi="Arial" w:cs="Arial"/>
          <w:sz w:val="20"/>
          <w:szCs w:val="20"/>
          <w:lang w:val="en-US"/>
        </w:rPr>
        <w:t xml:space="preserve"> online learning. </w:t>
      </w:r>
      <w:r>
        <w:rPr>
          <w:rFonts w:ascii="Arial" w:hAnsi="Arial" w:cs="Arial"/>
          <w:sz w:val="20"/>
          <w:szCs w:val="20"/>
          <w:highlight w:val="yellow"/>
          <w:lang w:val="en-US"/>
        </w:rPr>
        <w:t>I</w:t>
      </w:r>
      <w:r>
        <w:rPr>
          <w:rFonts w:ascii="Arial" w:hAnsi="Arial" w:cs="Arial"/>
          <w:sz w:val="20"/>
          <w:szCs w:val="20"/>
          <w:lang w:val="en-US"/>
        </w:rPr>
        <w:t xml:space="preserve">nterviews and focus group discussions were incorporated </w:t>
      </w:r>
      <w:r>
        <w:rPr>
          <w:rFonts w:ascii="Arial" w:hAnsi="Arial" w:cs="Arial"/>
          <w:sz w:val="20"/>
          <w:szCs w:val="20"/>
          <w:highlight w:val="yellow"/>
          <w:lang w:val="en-US"/>
        </w:rPr>
        <w:t>int</w:t>
      </w:r>
      <w:r>
        <w:rPr>
          <w:rFonts w:ascii="Arial" w:hAnsi="Arial" w:cs="Arial"/>
          <w:sz w:val="20"/>
          <w:szCs w:val="20"/>
          <w:lang w:val="en-US"/>
        </w:rPr>
        <w:t>o data collection.</w:t>
      </w:r>
    </w:p>
    <w:p w14:paraId="0DB9A59A" w14:textId="77777777" w:rsidR="00E2018D" w:rsidRPr="00566462" w:rsidRDefault="00E2018D" w:rsidP="001744F6">
      <w:pPr>
        <w:pStyle w:val="NormalWeb"/>
        <w:rPr>
          <w:rFonts w:ascii="Arial" w:hAnsi="Arial" w:cs="Arial"/>
          <w:b/>
          <w:bCs/>
          <w:sz w:val="22"/>
          <w:szCs w:val="22"/>
        </w:rPr>
      </w:pPr>
      <w:r w:rsidRPr="00566462">
        <w:rPr>
          <w:rFonts w:ascii="Arial" w:hAnsi="Arial" w:cs="Arial"/>
          <w:b/>
          <w:bCs/>
          <w:sz w:val="22"/>
          <w:szCs w:val="22"/>
        </w:rPr>
        <w:t>Population and Sampling</w:t>
      </w:r>
    </w:p>
    <w:p w14:paraId="2612B80C" w14:textId="77777777" w:rsidR="00E2018D" w:rsidRPr="00566462" w:rsidRDefault="00E2018D" w:rsidP="009300F2">
      <w:pPr>
        <w:pStyle w:val="NormalWeb"/>
        <w:jc w:val="both"/>
        <w:rPr>
          <w:rFonts w:ascii="Arial" w:hAnsi="Arial" w:cs="Arial"/>
          <w:sz w:val="20"/>
          <w:szCs w:val="20"/>
        </w:rPr>
      </w:pPr>
      <w:r>
        <w:rPr>
          <w:rFonts w:ascii="Arial" w:hAnsi="Arial" w:cs="Arial"/>
          <w:sz w:val="20"/>
          <w:szCs w:val="20"/>
        </w:rPr>
        <w:t>The study population included technology</w:t>
      </w:r>
      <w:r>
        <w:rPr>
          <w:rFonts w:ascii="Arial" w:hAnsi="Arial" w:cs="Arial"/>
          <w:sz w:val="20"/>
          <w:szCs w:val="20"/>
          <w:highlight w:val="yellow"/>
        </w:rPr>
        <w:t>-</w:t>
      </w:r>
      <w:r>
        <w:rPr>
          <w:rFonts w:ascii="Arial" w:hAnsi="Arial" w:cs="Arial"/>
          <w:sz w:val="20"/>
          <w:szCs w:val="20"/>
        </w:rPr>
        <w:t>adapting educators who transit</w:t>
      </w:r>
      <w:r>
        <w:rPr>
          <w:rFonts w:ascii="Arial" w:hAnsi="Arial" w:cs="Arial"/>
          <w:sz w:val="20"/>
          <w:szCs w:val="20"/>
          <w:highlight w:val="yellow"/>
        </w:rPr>
        <w:t>ion</w:t>
      </w:r>
      <w:r>
        <w:rPr>
          <w:rFonts w:ascii="Arial" w:hAnsi="Arial" w:cs="Arial"/>
          <w:sz w:val="20"/>
          <w:szCs w:val="20"/>
        </w:rPr>
        <w:t>ed from face</w:t>
      </w:r>
      <w:r>
        <w:rPr>
          <w:rFonts w:ascii="Arial" w:hAnsi="Arial" w:cs="Arial"/>
          <w:sz w:val="20"/>
          <w:szCs w:val="20"/>
          <w:highlight w:val="yellow"/>
        </w:rPr>
        <w:t>-</w:t>
      </w:r>
      <w:r>
        <w:rPr>
          <w:rFonts w:ascii="Arial" w:hAnsi="Arial" w:cs="Arial"/>
          <w:sz w:val="20"/>
          <w:szCs w:val="20"/>
        </w:rPr>
        <w:t>to</w:t>
      </w:r>
      <w:r>
        <w:rPr>
          <w:rFonts w:ascii="Arial" w:hAnsi="Arial" w:cs="Arial"/>
          <w:sz w:val="20"/>
          <w:szCs w:val="20"/>
          <w:highlight w:val="yellow"/>
        </w:rPr>
        <w:t>-</w:t>
      </w:r>
      <w:r>
        <w:rPr>
          <w:rFonts w:ascii="Arial" w:hAnsi="Arial" w:cs="Arial"/>
          <w:sz w:val="20"/>
          <w:szCs w:val="20"/>
        </w:rPr>
        <w:t>face to</w:t>
      </w:r>
      <w:r>
        <w:rPr>
          <w:rFonts w:ascii="Arial" w:hAnsi="Arial" w:cs="Arial"/>
          <w:sz w:val="20"/>
          <w:szCs w:val="20"/>
          <w:highlight w:val="yellow"/>
        </w:rPr>
        <w:t xml:space="preserve"> online</w:t>
      </w:r>
      <w:r>
        <w:rPr>
          <w:rFonts w:ascii="Arial" w:hAnsi="Arial" w:cs="Arial"/>
          <w:sz w:val="20"/>
          <w:szCs w:val="20"/>
        </w:rPr>
        <w:t xml:space="preserve"> teaching. </w:t>
      </w:r>
      <w:r>
        <w:rPr>
          <w:rFonts w:ascii="Arial" w:hAnsi="Arial" w:cs="Arial"/>
          <w:sz w:val="20"/>
          <w:szCs w:val="20"/>
          <w:highlight w:val="yellow"/>
        </w:rPr>
        <w:t>O</w:t>
      </w:r>
      <w:r>
        <w:rPr>
          <w:rFonts w:ascii="Arial" w:hAnsi="Arial" w:cs="Arial"/>
          <w:sz w:val="20"/>
          <w:szCs w:val="20"/>
        </w:rPr>
        <w:t>nline learning in Uganda was ac</w:t>
      </w:r>
      <w:r>
        <w:rPr>
          <w:rFonts w:ascii="Arial" w:hAnsi="Arial" w:cs="Arial"/>
          <w:sz w:val="20"/>
          <w:szCs w:val="20"/>
          <w:highlight w:val="yellow"/>
        </w:rPr>
        <w:t>cel</w:t>
      </w:r>
      <w:r>
        <w:rPr>
          <w:rFonts w:ascii="Arial" w:hAnsi="Arial" w:cs="Arial"/>
          <w:sz w:val="20"/>
          <w:szCs w:val="20"/>
        </w:rPr>
        <w:t xml:space="preserve">erated by </w:t>
      </w:r>
      <w:r>
        <w:rPr>
          <w:rFonts w:ascii="Arial" w:hAnsi="Arial" w:cs="Arial"/>
          <w:sz w:val="20"/>
          <w:szCs w:val="20"/>
          <w:highlight w:val="yellow"/>
        </w:rPr>
        <w:t xml:space="preserve">the </w:t>
      </w:r>
      <w:r>
        <w:rPr>
          <w:rFonts w:ascii="Arial" w:hAnsi="Arial" w:cs="Arial"/>
          <w:sz w:val="20"/>
          <w:szCs w:val="20"/>
        </w:rPr>
        <w:t>C</w:t>
      </w:r>
      <w:r>
        <w:rPr>
          <w:rFonts w:ascii="Arial" w:hAnsi="Arial" w:cs="Arial"/>
          <w:sz w:val="20"/>
          <w:szCs w:val="20"/>
          <w:highlight w:val="yellow"/>
        </w:rPr>
        <w:t>OVID-</w:t>
      </w:r>
      <w:r>
        <w:rPr>
          <w:rFonts w:ascii="Arial" w:hAnsi="Arial" w:cs="Arial"/>
          <w:sz w:val="20"/>
          <w:szCs w:val="20"/>
        </w:rPr>
        <w:t>19 pandemic</w:t>
      </w:r>
      <w:r>
        <w:rPr>
          <w:rFonts w:ascii="Arial" w:hAnsi="Arial" w:cs="Arial"/>
          <w:sz w:val="20"/>
          <w:szCs w:val="20"/>
          <w:highlight w:val="yellow"/>
        </w:rPr>
        <w:t>,</w:t>
      </w:r>
      <w:r>
        <w:rPr>
          <w:rFonts w:ascii="Arial" w:hAnsi="Arial" w:cs="Arial"/>
          <w:sz w:val="20"/>
          <w:szCs w:val="20"/>
        </w:rPr>
        <w:t xml:space="preserve"> </w:t>
      </w:r>
      <w:r>
        <w:rPr>
          <w:rFonts w:ascii="Arial" w:hAnsi="Arial" w:cs="Arial"/>
          <w:sz w:val="20"/>
          <w:szCs w:val="20"/>
          <w:highlight w:val="yellow"/>
        </w:rPr>
        <w:t>which</w:t>
      </w:r>
      <w:r>
        <w:rPr>
          <w:rFonts w:ascii="Arial" w:hAnsi="Arial" w:cs="Arial"/>
          <w:sz w:val="20"/>
          <w:szCs w:val="20"/>
        </w:rPr>
        <w:t xml:space="preserve"> r</w:t>
      </w:r>
      <w:r>
        <w:rPr>
          <w:rFonts w:ascii="Arial" w:hAnsi="Arial" w:cs="Arial"/>
          <w:sz w:val="20"/>
          <w:szCs w:val="20"/>
          <w:highlight w:val="yellow"/>
        </w:rPr>
        <w:t>equir</w:t>
      </w:r>
      <w:r>
        <w:rPr>
          <w:rFonts w:ascii="Arial" w:hAnsi="Arial" w:cs="Arial"/>
          <w:sz w:val="20"/>
          <w:szCs w:val="20"/>
        </w:rPr>
        <w:t>ed educators to shift to</w:t>
      </w:r>
      <w:r>
        <w:rPr>
          <w:rFonts w:ascii="Arial" w:hAnsi="Arial" w:cs="Arial"/>
          <w:sz w:val="20"/>
          <w:szCs w:val="20"/>
          <w:highlight w:val="yellow"/>
        </w:rPr>
        <w:t>wards</w:t>
      </w:r>
      <w:r>
        <w:rPr>
          <w:rFonts w:ascii="Arial" w:hAnsi="Arial" w:cs="Arial"/>
          <w:sz w:val="20"/>
          <w:szCs w:val="20"/>
        </w:rPr>
        <w:t xml:space="preserve"> us</w:t>
      </w:r>
      <w:r>
        <w:rPr>
          <w:rFonts w:ascii="Arial" w:hAnsi="Arial" w:cs="Arial"/>
          <w:sz w:val="20"/>
          <w:szCs w:val="20"/>
          <w:highlight w:val="yellow"/>
        </w:rPr>
        <w:t>ing</w:t>
      </w:r>
      <w:r>
        <w:rPr>
          <w:rFonts w:ascii="Arial" w:hAnsi="Arial" w:cs="Arial"/>
          <w:sz w:val="20"/>
          <w:szCs w:val="20"/>
        </w:rPr>
        <w:t xml:space="preserve"> technologies to interact with students. Therefore, </w:t>
      </w:r>
      <w:r>
        <w:rPr>
          <w:rFonts w:ascii="Arial" w:hAnsi="Arial" w:cs="Arial"/>
          <w:sz w:val="20"/>
          <w:szCs w:val="20"/>
          <w:highlight w:val="yellow"/>
        </w:rPr>
        <w:t>par</w:t>
      </w:r>
      <w:r>
        <w:rPr>
          <w:rFonts w:ascii="Arial" w:hAnsi="Arial" w:cs="Arial"/>
          <w:sz w:val="20"/>
          <w:szCs w:val="20"/>
        </w:rPr>
        <w:t>t</w:t>
      </w:r>
      <w:r>
        <w:rPr>
          <w:rFonts w:ascii="Arial" w:hAnsi="Arial" w:cs="Arial"/>
          <w:sz w:val="20"/>
          <w:szCs w:val="20"/>
          <w:highlight w:val="yellow"/>
        </w:rPr>
        <w:t>i</w:t>
      </w:r>
      <w:r>
        <w:rPr>
          <w:rFonts w:ascii="Arial" w:hAnsi="Arial" w:cs="Arial"/>
          <w:sz w:val="20"/>
          <w:szCs w:val="20"/>
        </w:rPr>
        <w:t>c</w:t>
      </w:r>
      <w:r>
        <w:rPr>
          <w:rFonts w:ascii="Arial" w:hAnsi="Arial" w:cs="Arial"/>
          <w:sz w:val="20"/>
          <w:szCs w:val="20"/>
          <w:highlight w:val="yellow"/>
        </w:rPr>
        <w:t>ip</w:t>
      </w:r>
      <w:r>
        <w:rPr>
          <w:rFonts w:ascii="Arial" w:hAnsi="Arial" w:cs="Arial"/>
          <w:sz w:val="20"/>
          <w:szCs w:val="20"/>
        </w:rPr>
        <w:t>a</w:t>
      </w:r>
      <w:r>
        <w:rPr>
          <w:rFonts w:ascii="Arial" w:hAnsi="Arial" w:cs="Arial"/>
          <w:sz w:val="20"/>
          <w:szCs w:val="20"/>
          <w:highlight w:val="yellow"/>
        </w:rPr>
        <w:t>n</w:t>
      </w:r>
      <w:r>
        <w:rPr>
          <w:rFonts w:ascii="Arial" w:hAnsi="Arial" w:cs="Arial"/>
          <w:sz w:val="20"/>
          <w:szCs w:val="20"/>
        </w:rPr>
        <w:t>ts in</w:t>
      </w:r>
      <w:r>
        <w:rPr>
          <w:rFonts w:ascii="Arial" w:hAnsi="Arial" w:cs="Arial"/>
          <w:sz w:val="20"/>
          <w:szCs w:val="20"/>
          <w:highlight w:val="yellow"/>
        </w:rPr>
        <w:t>c</w:t>
      </w:r>
      <w:r>
        <w:rPr>
          <w:rFonts w:ascii="Arial" w:hAnsi="Arial" w:cs="Arial"/>
          <w:sz w:val="20"/>
          <w:szCs w:val="20"/>
        </w:rPr>
        <w:t>l</w:t>
      </w:r>
      <w:r>
        <w:rPr>
          <w:rFonts w:ascii="Arial" w:hAnsi="Arial" w:cs="Arial"/>
          <w:sz w:val="20"/>
          <w:szCs w:val="20"/>
          <w:highlight w:val="yellow"/>
        </w:rPr>
        <w:t>ud</w:t>
      </w:r>
      <w:r>
        <w:rPr>
          <w:rFonts w:ascii="Arial" w:hAnsi="Arial" w:cs="Arial"/>
          <w:sz w:val="20"/>
          <w:szCs w:val="20"/>
        </w:rPr>
        <w:t xml:space="preserve">ed </w:t>
      </w:r>
      <w:r>
        <w:rPr>
          <w:rFonts w:ascii="Arial" w:hAnsi="Arial" w:cs="Arial"/>
          <w:sz w:val="20"/>
          <w:szCs w:val="20"/>
          <w:highlight w:val="yellow"/>
        </w:rPr>
        <w:t>p</w:t>
      </w:r>
      <w:r>
        <w:rPr>
          <w:rFonts w:ascii="Arial" w:hAnsi="Arial" w:cs="Arial"/>
          <w:sz w:val="20"/>
          <w:szCs w:val="20"/>
        </w:rPr>
        <w:t xml:space="preserve">rofessors, lecturers, </w:t>
      </w:r>
      <w:r>
        <w:rPr>
          <w:rFonts w:ascii="Arial" w:hAnsi="Arial" w:cs="Arial"/>
          <w:sz w:val="20"/>
          <w:szCs w:val="20"/>
          <w:highlight w:val="yellow"/>
        </w:rPr>
        <w:t xml:space="preserve">and </w:t>
      </w:r>
      <w:r>
        <w:rPr>
          <w:rFonts w:ascii="Arial" w:hAnsi="Arial" w:cs="Arial"/>
          <w:sz w:val="20"/>
          <w:szCs w:val="20"/>
        </w:rPr>
        <w:t xml:space="preserve">teaching assistants </w:t>
      </w:r>
      <w:r>
        <w:rPr>
          <w:rFonts w:ascii="Arial" w:hAnsi="Arial" w:cs="Arial"/>
          <w:sz w:val="20"/>
          <w:szCs w:val="20"/>
          <w:highlight w:val="yellow"/>
        </w:rPr>
        <w:t>w</w:t>
      </w:r>
      <w:r>
        <w:rPr>
          <w:rFonts w:ascii="Arial" w:hAnsi="Arial" w:cs="Arial"/>
          <w:sz w:val="20"/>
          <w:szCs w:val="20"/>
        </w:rPr>
        <w:t>h</w:t>
      </w:r>
      <w:r>
        <w:rPr>
          <w:rFonts w:ascii="Arial" w:hAnsi="Arial" w:cs="Arial"/>
          <w:sz w:val="20"/>
          <w:szCs w:val="20"/>
          <w:highlight w:val="yellow"/>
        </w:rPr>
        <w:t>o</w:t>
      </w:r>
      <w:r>
        <w:rPr>
          <w:rFonts w:ascii="Arial" w:hAnsi="Arial" w:cs="Arial"/>
          <w:sz w:val="20"/>
          <w:szCs w:val="20"/>
        </w:rPr>
        <w:t xml:space="preserve"> were directly involved in </w:t>
      </w:r>
      <w:r>
        <w:rPr>
          <w:rFonts w:ascii="Arial" w:hAnsi="Arial" w:cs="Arial"/>
          <w:sz w:val="20"/>
          <w:szCs w:val="20"/>
          <w:highlight w:val="yellow"/>
        </w:rPr>
        <w:t>t</w:t>
      </w:r>
      <w:r>
        <w:rPr>
          <w:rFonts w:ascii="Arial" w:hAnsi="Arial" w:cs="Arial"/>
          <w:sz w:val="20"/>
          <w:szCs w:val="20"/>
        </w:rPr>
        <w:t>e</w:t>
      </w:r>
      <w:r>
        <w:rPr>
          <w:rFonts w:ascii="Arial" w:hAnsi="Arial" w:cs="Arial"/>
          <w:sz w:val="20"/>
          <w:szCs w:val="20"/>
          <w:highlight w:val="yellow"/>
        </w:rPr>
        <w:t>ach</w:t>
      </w:r>
      <w:r>
        <w:rPr>
          <w:rFonts w:ascii="Arial" w:hAnsi="Arial" w:cs="Arial"/>
          <w:sz w:val="20"/>
          <w:szCs w:val="20"/>
        </w:rPr>
        <w:t>ing students. The study participants comprised technology-adapting educators at Uganda Christian University who had experience facilitating teaching and learning through digital technologies. Participants were purposively selected based on their relevance to the research objectives and their experience with technology-mediated teaching. Data were generated through 15 individual interviews and two focus group discussions.</w:t>
      </w:r>
    </w:p>
    <w:p w14:paraId="372B798E" w14:textId="77777777" w:rsidR="009F41A2" w:rsidRPr="00566462" w:rsidRDefault="00EE6E44" w:rsidP="009300F2">
      <w:pPr>
        <w:pStyle w:val="NormalWeb"/>
        <w:jc w:val="both"/>
        <w:rPr>
          <w:rFonts w:ascii="Arial" w:hAnsi="Arial" w:cs="Arial"/>
          <w:b/>
          <w:bCs/>
          <w:sz w:val="22"/>
          <w:szCs w:val="22"/>
        </w:rPr>
      </w:pPr>
      <w:r>
        <w:rPr>
          <w:rFonts w:ascii="Arial" w:hAnsi="Arial" w:cs="Arial"/>
          <w:b/>
          <w:bCs/>
          <w:sz w:val="22"/>
          <w:szCs w:val="22"/>
        </w:rPr>
        <w:t>Trustworthiness</w:t>
      </w:r>
    </w:p>
    <w:p w14:paraId="19E30438" w14:textId="77777777" w:rsidR="00855FF6" w:rsidRPr="00566462" w:rsidRDefault="008A48EF" w:rsidP="009300F2">
      <w:pPr>
        <w:pStyle w:val="NormalWeb"/>
        <w:jc w:val="both"/>
        <w:rPr>
          <w:rFonts w:ascii="Arial" w:hAnsi="Arial" w:cs="Arial"/>
          <w:sz w:val="20"/>
          <w:szCs w:val="20"/>
        </w:rPr>
      </w:pPr>
      <w:r w:rsidRPr="00566462">
        <w:rPr>
          <w:rFonts w:ascii="Arial" w:hAnsi="Arial" w:cs="Arial"/>
          <w:sz w:val="20"/>
          <w:szCs w:val="20"/>
        </w:rPr>
        <w:t>The trustworthiness of the study was established through credibility, dependability, confirmability and transferability. Credibility was enhanced through triangulation of 1</w:t>
      </w:r>
      <w:r w:rsidR="00874FC1">
        <w:rPr>
          <w:rFonts w:ascii="Arial" w:hAnsi="Arial" w:cs="Arial"/>
          <w:sz w:val="20"/>
          <w:szCs w:val="20"/>
        </w:rPr>
        <w:t>5</w:t>
      </w:r>
      <w:r w:rsidRPr="00566462">
        <w:rPr>
          <w:rFonts w:ascii="Arial" w:hAnsi="Arial" w:cs="Arial"/>
          <w:sz w:val="20"/>
          <w:szCs w:val="20"/>
        </w:rPr>
        <w:t xml:space="preserve"> individual interviews and two focus group discussions and the use of verbatim quotations. Dependability was supported through a systematic audit trail documenting sampling, data collection, transcription, coding and thematic analysis. Confirmability was enhanced through reflexivity, documentation of analytical decisions and grounding interpretations in participants' accounts. Transferability was addressed through thick description of the Uganda Christian University context, participants and research processes, enabling readers to assess the applicability of the findings to comparable higher-education contexts.</w:t>
      </w:r>
    </w:p>
    <w:p w14:paraId="3525A4B2" w14:textId="77777777" w:rsidR="00DC74AB" w:rsidRPr="00566462" w:rsidRDefault="00DC74AB" w:rsidP="00855FF6">
      <w:pPr>
        <w:pStyle w:val="NormalWeb"/>
        <w:rPr>
          <w:rFonts w:ascii="Arial" w:hAnsi="Arial" w:cs="Arial"/>
          <w:b/>
          <w:bCs/>
          <w:sz w:val="20"/>
          <w:szCs w:val="20"/>
        </w:rPr>
      </w:pPr>
    </w:p>
    <w:p w14:paraId="002C1E07" w14:textId="77777777" w:rsidR="00855FF6" w:rsidRPr="00566462" w:rsidRDefault="00855FF6" w:rsidP="00855FF6">
      <w:pPr>
        <w:pStyle w:val="NormalWeb"/>
        <w:rPr>
          <w:rFonts w:ascii="Arial" w:hAnsi="Arial" w:cs="Arial"/>
          <w:b/>
          <w:bCs/>
          <w:sz w:val="22"/>
          <w:szCs w:val="22"/>
        </w:rPr>
      </w:pPr>
      <w:r w:rsidRPr="00566462">
        <w:rPr>
          <w:rFonts w:ascii="Arial" w:hAnsi="Arial" w:cs="Arial"/>
          <w:b/>
          <w:bCs/>
          <w:sz w:val="22"/>
          <w:szCs w:val="22"/>
        </w:rPr>
        <w:t>Ethical considerations</w:t>
      </w:r>
    </w:p>
    <w:p w14:paraId="3788B275" w14:textId="77777777" w:rsidR="00855FF6" w:rsidRPr="00566462" w:rsidRDefault="00855FF6" w:rsidP="00855FF6">
      <w:pPr>
        <w:pStyle w:val="NormalWeb"/>
        <w:jc w:val="both"/>
        <w:rPr>
          <w:rFonts w:ascii="Arial" w:hAnsi="Arial" w:cs="Arial"/>
          <w:sz w:val="20"/>
          <w:szCs w:val="20"/>
        </w:rPr>
      </w:pPr>
      <w:r w:rsidRPr="00566462">
        <w:rPr>
          <w:rFonts w:ascii="Arial" w:hAnsi="Arial" w:cs="Arial"/>
          <w:sz w:val="20"/>
          <w:szCs w:val="20"/>
        </w:rPr>
        <w:t>The study considered ethical approval from the research Committee, informed consent, voluntary participation, the right to withdraw, confidentiality, anonymity, privacy, protection from harm, secure data management and researcher reflexivity. Attention was given to the fact that participants were university educators, so I ensured that participation was voluntary and that their responses, particularly potentially critical views about institutional online-learning practices, could not be traced to individual participants but instead codes were used to protect anonymity while retaining authenticity of their voices.</w:t>
      </w:r>
    </w:p>
    <w:p w14:paraId="12330A06" w14:textId="77777777" w:rsidR="00FD11FD" w:rsidRPr="00566462" w:rsidRDefault="00FD11FD" w:rsidP="001744F6">
      <w:pPr>
        <w:pStyle w:val="NormalWeb"/>
        <w:rPr>
          <w:rFonts w:ascii="Arial" w:hAnsi="Arial" w:cs="Arial"/>
          <w:b/>
          <w:bCs/>
          <w:sz w:val="22"/>
          <w:szCs w:val="22"/>
        </w:rPr>
      </w:pPr>
      <w:r w:rsidRPr="00566462">
        <w:rPr>
          <w:rFonts w:ascii="Arial" w:hAnsi="Arial" w:cs="Arial"/>
          <w:b/>
          <w:bCs/>
          <w:sz w:val="22"/>
          <w:szCs w:val="22"/>
        </w:rPr>
        <w:t>Data Analysis</w:t>
      </w:r>
    </w:p>
    <w:p w14:paraId="4B145009" w14:textId="77777777" w:rsidR="00DE0FE7" w:rsidRPr="00566462" w:rsidRDefault="00DE0FE7" w:rsidP="00AE7923">
      <w:pPr>
        <w:pStyle w:val="isselectedend"/>
        <w:jc w:val="both"/>
        <w:rPr>
          <w:rFonts w:ascii="Arial" w:hAnsi="Arial" w:cs="Arial"/>
          <w:sz w:val="20"/>
          <w:szCs w:val="20"/>
        </w:rPr>
      </w:pPr>
      <w:r>
        <w:rPr>
          <w:rFonts w:ascii="Arial" w:hAnsi="Arial" w:cs="Arial"/>
          <w:sz w:val="20"/>
          <w:szCs w:val="20"/>
          <w:lang w:val="en-US"/>
        </w:rPr>
        <w:t xml:space="preserve">The study employed thematic analysis to analyse qualitative data generated from </w:t>
      </w:r>
      <w:r>
        <w:rPr>
          <w:rFonts w:ascii="Arial" w:hAnsi="Arial" w:cs="Arial"/>
          <w:sz w:val="20"/>
          <w:szCs w:val="20"/>
          <w:highlight w:val="yellow"/>
          <w:lang w:val="en-US"/>
        </w:rPr>
        <w:t>f</w:t>
      </w:r>
      <w:r>
        <w:rPr>
          <w:rFonts w:ascii="Arial" w:hAnsi="Arial" w:cs="Arial"/>
          <w:sz w:val="20"/>
          <w:szCs w:val="20"/>
          <w:lang w:val="en-US"/>
        </w:rPr>
        <w:t>ifteen individual interviews, two focus group discussions</w:t>
      </w:r>
      <w:r>
        <w:rPr>
          <w:rFonts w:ascii="Arial" w:hAnsi="Arial" w:cs="Arial"/>
          <w:sz w:val="20"/>
          <w:szCs w:val="20"/>
          <w:highlight w:val="yellow"/>
          <w:lang w:val="en-US"/>
        </w:rPr>
        <w:t>,</w:t>
      </w:r>
      <w:r>
        <w:rPr>
          <w:rFonts w:ascii="Arial" w:hAnsi="Arial" w:cs="Arial"/>
          <w:sz w:val="20"/>
          <w:szCs w:val="20"/>
          <w:lang w:val="en-US"/>
        </w:rPr>
        <w:t xml:space="preserve"> and document analysis. Thematic analysis was considered appropriate because the study sought to identify, interpret</w:t>
      </w:r>
      <w:r>
        <w:rPr>
          <w:rFonts w:ascii="Arial" w:hAnsi="Arial" w:cs="Arial"/>
          <w:sz w:val="20"/>
          <w:szCs w:val="20"/>
          <w:highlight w:val="yellow"/>
          <w:lang w:val="en-US"/>
        </w:rPr>
        <w:t>,</w:t>
      </w:r>
      <w:r>
        <w:rPr>
          <w:rFonts w:ascii="Arial" w:hAnsi="Arial" w:cs="Arial"/>
          <w:sz w:val="20"/>
          <w:szCs w:val="20"/>
          <w:lang w:val="en-US"/>
        </w:rPr>
        <w:t xml:space="preserve"> and explain patterns of meaning within participants' accounts concerning digital competences.</w:t>
      </w:r>
    </w:p>
    <w:p w14:paraId="654F4A86" w14:textId="77777777" w:rsidR="00DE0FE7" w:rsidRPr="00566462" w:rsidRDefault="00DE0FE7" w:rsidP="00AE7923">
      <w:pPr>
        <w:pStyle w:val="isselectedend"/>
        <w:jc w:val="both"/>
        <w:rPr>
          <w:rFonts w:ascii="Arial" w:hAnsi="Arial" w:cs="Arial"/>
          <w:sz w:val="20"/>
          <w:szCs w:val="20"/>
          <w:lang w:val="en-US"/>
        </w:rPr>
      </w:pPr>
      <w:r w:rsidRPr="00566462">
        <w:rPr>
          <w:rFonts w:ascii="Arial" w:hAnsi="Arial" w:cs="Arial"/>
          <w:sz w:val="20"/>
          <w:szCs w:val="20"/>
          <w:lang w:val="en-US"/>
        </w:rPr>
        <w:t>The analysis commenced with the preparation and transcription of the interview and focus group recordings. The interviews and focus group discussions</w:t>
      </w:r>
      <w:r w:rsidR="003B03A3">
        <w:rPr>
          <w:rFonts w:ascii="Arial" w:hAnsi="Arial" w:cs="Arial"/>
          <w:sz w:val="20"/>
          <w:szCs w:val="20"/>
          <w:lang w:val="en-US"/>
        </w:rPr>
        <w:t xml:space="preserve"> </w:t>
      </w:r>
      <w:r w:rsidRPr="00566462">
        <w:rPr>
          <w:rFonts w:ascii="Arial" w:hAnsi="Arial" w:cs="Arial"/>
          <w:sz w:val="20"/>
          <w:szCs w:val="20"/>
          <w:lang w:val="en-US"/>
        </w:rPr>
        <w:t>were transcribed verbatim to preserve participants' accounts as accurately as possible. The researcher repeatedly read the transcripts and, where necessary, listened to the original recordings to become familiar with the data and gain an overall understanding of participants' experiences.</w:t>
      </w:r>
    </w:p>
    <w:p w14:paraId="2DEAEE0B" w14:textId="77777777" w:rsidR="00DE0FE7" w:rsidRPr="00566462" w:rsidRDefault="00DE0FE7" w:rsidP="00AE7923">
      <w:pPr>
        <w:pStyle w:val="isselectedend"/>
        <w:jc w:val="both"/>
        <w:rPr>
          <w:rFonts w:ascii="Arial" w:hAnsi="Arial" w:cs="Arial"/>
          <w:sz w:val="20"/>
          <w:szCs w:val="20"/>
          <w:lang w:val="en-US"/>
        </w:rPr>
      </w:pPr>
      <w:r w:rsidRPr="00566462">
        <w:rPr>
          <w:rFonts w:ascii="Arial" w:hAnsi="Arial" w:cs="Arial"/>
          <w:sz w:val="20"/>
          <w:szCs w:val="20"/>
          <w:lang w:val="en-US"/>
        </w:rPr>
        <w:t xml:space="preserve">Following familiarisation, the researcher conducted initial coding by systematically examining the transcripts and assigning descriptive codes to meaningful segments of data. Codes were developed from participants' accounts and captured issues such as the use of digital platforms, digital content </w:t>
      </w:r>
      <w:r w:rsidRPr="00566462">
        <w:rPr>
          <w:rFonts w:ascii="Arial" w:hAnsi="Arial" w:cs="Arial"/>
          <w:sz w:val="20"/>
          <w:szCs w:val="20"/>
          <w:lang w:val="en-US"/>
        </w:rPr>
        <w:lastRenderedPageBreak/>
        <w:t>development, online communication, synchronous teaching, asynchronous learning, online assessment, learner engagement, technical challenges and professional development.</w:t>
      </w:r>
    </w:p>
    <w:p w14:paraId="28BADD09" w14:textId="77777777" w:rsidR="00DE0FE7" w:rsidRPr="00566462" w:rsidRDefault="00DE0FE7" w:rsidP="00AE7923">
      <w:pPr>
        <w:pStyle w:val="isselectedend"/>
        <w:jc w:val="both"/>
        <w:rPr>
          <w:rFonts w:ascii="Arial" w:hAnsi="Arial" w:cs="Arial"/>
          <w:sz w:val="20"/>
          <w:szCs w:val="20"/>
          <w:lang w:val="en-US"/>
        </w:rPr>
      </w:pPr>
      <w:r w:rsidRPr="00566462">
        <w:rPr>
          <w:rFonts w:ascii="Arial" w:hAnsi="Arial" w:cs="Arial"/>
          <w:sz w:val="20"/>
          <w:szCs w:val="20"/>
          <w:lang w:val="en-US"/>
        </w:rPr>
        <w:t>The initial codes were subsequently compared and grouped into related categories. For example, codes relating to Moodle training, peer support, self-directed learning and technical assistance were grouped under a broader category concerning the development of digital competencies. Similarly, codes relating to recorded lectures, uploaded learning materials, discussion forums and online assignments were grouped under asynchronous online facilitation.</w:t>
      </w:r>
    </w:p>
    <w:p w14:paraId="23BE6F39" w14:textId="77777777" w:rsidR="00DE0FE7" w:rsidRPr="00566462" w:rsidRDefault="00DE0FE7" w:rsidP="00AE7923">
      <w:pPr>
        <w:pStyle w:val="isselectedend"/>
        <w:jc w:val="both"/>
        <w:rPr>
          <w:rFonts w:ascii="Arial" w:hAnsi="Arial" w:cs="Arial"/>
          <w:sz w:val="20"/>
          <w:szCs w:val="20"/>
          <w:lang w:val="en-US"/>
        </w:rPr>
      </w:pPr>
      <w:r w:rsidRPr="00566462">
        <w:rPr>
          <w:rFonts w:ascii="Arial" w:hAnsi="Arial" w:cs="Arial"/>
          <w:sz w:val="20"/>
          <w:szCs w:val="20"/>
          <w:lang w:val="en-US"/>
        </w:rPr>
        <w:t>The categories were then examined for patterns, relationships, similarities and differences, leading to the development of broader themes. The emerging themes were reviewed against the original transcripts to ensure that they were sufficiently supported by the data and accurately represented participants' accounts. Themes that were overlapping, insufficiently supported or conceptually unclear were refined, combined or excluded.</w:t>
      </w:r>
    </w:p>
    <w:p w14:paraId="5BBDA616" w14:textId="77777777" w:rsidR="00DE0FE7" w:rsidRPr="00566462" w:rsidRDefault="00DE0FE7" w:rsidP="00AE7923">
      <w:pPr>
        <w:pStyle w:val="isselectedend"/>
        <w:jc w:val="both"/>
        <w:rPr>
          <w:rFonts w:ascii="Arial" w:hAnsi="Arial" w:cs="Arial"/>
          <w:sz w:val="20"/>
          <w:szCs w:val="20"/>
          <w:lang w:val="en-US"/>
        </w:rPr>
      </w:pPr>
      <w:r w:rsidRPr="00566462">
        <w:rPr>
          <w:rFonts w:ascii="Arial" w:hAnsi="Arial" w:cs="Arial"/>
          <w:sz w:val="20"/>
          <w:szCs w:val="20"/>
          <w:lang w:val="en-US"/>
        </w:rPr>
        <w:t>The final themes were interpreted in relation to the objective of the study. The objective focused on the digital competencies possessed by technology-adapting educators</w:t>
      </w:r>
      <w:r w:rsidR="0026341D">
        <w:rPr>
          <w:rFonts w:ascii="Arial" w:hAnsi="Arial" w:cs="Arial"/>
          <w:sz w:val="20"/>
          <w:szCs w:val="20"/>
          <w:lang w:val="en-US"/>
        </w:rPr>
        <w:t xml:space="preserve"> in</w:t>
      </w:r>
      <w:r w:rsidRPr="00566462">
        <w:rPr>
          <w:rFonts w:ascii="Arial" w:hAnsi="Arial" w:cs="Arial"/>
          <w:sz w:val="20"/>
          <w:szCs w:val="20"/>
          <w:lang w:val="en-US"/>
        </w:rPr>
        <w:t xml:space="preserve"> online facilitation. The themes were not treated as predetermined findings; rather, the objectives provided an analytical framework while the final themes were grounded in patterns emerging from the participants' accounts.</w:t>
      </w:r>
    </w:p>
    <w:p w14:paraId="159985AB" w14:textId="77777777" w:rsidR="00DE0FE7" w:rsidRPr="00566462" w:rsidRDefault="00DE0FE7" w:rsidP="00AE7923">
      <w:pPr>
        <w:pStyle w:val="isselectedend"/>
        <w:jc w:val="both"/>
        <w:rPr>
          <w:rFonts w:ascii="Arial" w:hAnsi="Arial" w:cs="Arial"/>
          <w:sz w:val="20"/>
          <w:szCs w:val="20"/>
          <w:lang w:val="en-US"/>
        </w:rPr>
      </w:pPr>
      <w:r w:rsidRPr="00566462">
        <w:rPr>
          <w:rFonts w:ascii="Arial" w:hAnsi="Arial" w:cs="Arial"/>
          <w:sz w:val="20"/>
          <w:szCs w:val="20"/>
          <w:lang w:val="en-US"/>
        </w:rPr>
        <w:t xml:space="preserve">The interpretation of the themes was further informed by the Technological Pedagogical Content Knowledge (TPACK) framework. The framework enabled the researcher to examine how educators integrated technological knowledge with pedagogical and content knowledge in their online teaching practices. The findings were also </w:t>
      </w:r>
      <w:r w:rsidR="00E47006" w:rsidRPr="00566462">
        <w:rPr>
          <w:rFonts w:ascii="Arial" w:hAnsi="Arial" w:cs="Arial"/>
          <w:sz w:val="20"/>
          <w:szCs w:val="20"/>
          <w:lang w:val="en-US"/>
        </w:rPr>
        <w:t>compared</w:t>
      </w:r>
      <w:r w:rsidRPr="00566462">
        <w:rPr>
          <w:rFonts w:ascii="Arial" w:hAnsi="Arial" w:cs="Arial"/>
          <w:sz w:val="20"/>
          <w:szCs w:val="20"/>
          <w:lang w:val="en-US"/>
        </w:rPr>
        <w:t xml:space="preserve"> with previous empirical studies to identify areas of convergence, divergence and new insights.</w:t>
      </w:r>
    </w:p>
    <w:p w14:paraId="3DA9A546" w14:textId="77777777" w:rsidR="00DE0FE7" w:rsidRPr="00566462" w:rsidRDefault="00DE0FE7" w:rsidP="00AE7923">
      <w:pPr>
        <w:pStyle w:val="NormalWeb"/>
        <w:jc w:val="both"/>
        <w:rPr>
          <w:rFonts w:ascii="Arial" w:hAnsi="Arial" w:cs="Arial"/>
          <w:sz w:val="20"/>
          <w:szCs w:val="20"/>
        </w:rPr>
      </w:pPr>
      <w:r>
        <w:rPr>
          <w:rFonts w:ascii="Arial" w:hAnsi="Arial" w:cs="Arial"/>
          <w:sz w:val="20"/>
          <w:szCs w:val="20"/>
        </w:rPr>
        <w:t xml:space="preserve">Verbatim quotations from participants were incorporated into the presentation of findings to demonstrate how interpretations were grounded in the empirical data. Participant codes were used to protect confidentiality and maintain anonymity. Document analysis was used as a complementary data generation method to provide contextual and corroborative evidence concerning </w:t>
      </w:r>
      <w:r>
        <w:rPr>
          <w:rFonts w:ascii="Arial" w:hAnsi="Arial" w:cs="Arial"/>
          <w:sz w:val="20"/>
          <w:szCs w:val="20"/>
          <w:highlight w:val="yellow"/>
        </w:rPr>
        <w:t xml:space="preserve">the </w:t>
      </w:r>
      <w:r>
        <w:rPr>
          <w:rFonts w:ascii="Arial" w:hAnsi="Arial" w:cs="Arial"/>
          <w:sz w:val="20"/>
          <w:szCs w:val="20"/>
        </w:rPr>
        <w:t>digital competences of technology</w:t>
      </w:r>
      <w:r>
        <w:rPr>
          <w:rFonts w:ascii="Arial" w:hAnsi="Arial" w:cs="Arial"/>
          <w:sz w:val="20"/>
          <w:szCs w:val="20"/>
          <w:highlight w:val="yellow"/>
        </w:rPr>
        <w:t>-</w:t>
      </w:r>
      <w:r>
        <w:rPr>
          <w:rFonts w:ascii="Arial" w:hAnsi="Arial" w:cs="Arial"/>
          <w:sz w:val="20"/>
          <w:szCs w:val="20"/>
        </w:rPr>
        <w:t>adapting educators. The overall analytical process therefore moved systematically from raw data to initial codes, categories, themes</w:t>
      </w:r>
      <w:r>
        <w:rPr>
          <w:rFonts w:ascii="Arial" w:hAnsi="Arial" w:cs="Arial"/>
          <w:sz w:val="20"/>
          <w:szCs w:val="20"/>
          <w:highlight w:val="yellow"/>
        </w:rPr>
        <w:t>,</w:t>
      </w:r>
      <w:r>
        <w:rPr>
          <w:rFonts w:ascii="Arial" w:hAnsi="Arial" w:cs="Arial"/>
          <w:sz w:val="20"/>
          <w:szCs w:val="20"/>
        </w:rPr>
        <w:t xml:space="preserve"> and interpretation, ensuring that the findings remained closely connected to participants' experiences and the research objectives</w:t>
      </w:r>
      <w:r>
        <w:rPr>
          <w:rFonts w:ascii="Arial" w:hAnsi="Arial" w:cs="Arial"/>
          <w:sz w:val="20"/>
          <w:szCs w:val="20"/>
          <w:highlight w:val="yellow"/>
        </w:rPr>
        <w:t>.</w:t>
      </w:r>
    </w:p>
    <w:p w14:paraId="30363217" w14:textId="77777777" w:rsidR="00F2060C" w:rsidRPr="00566462" w:rsidRDefault="00F2060C" w:rsidP="00DE0FE7">
      <w:pPr>
        <w:pStyle w:val="NormalWeb"/>
        <w:rPr>
          <w:rFonts w:ascii="Arial" w:hAnsi="Arial" w:cs="Arial"/>
          <w:b/>
          <w:bCs/>
          <w:sz w:val="20"/>
          <w:szCs w:val="20"/>
        </w:rPr>
      </w:pPr>
      <w:r>
        <w:rPr>
          <w:rFonts w:ascii="Arial" w:hAnsi="Arial" w:cs="Arial"/>
          <w:b/>
          <w:bCs/>
          <w:sz w:val="20"/>
          <w:szCs w:val="20"/>
        </w:rPr>
        <w:t>R</w:t>
      </w:r>
      <w:r>
        <w:rPr>
          <w:rFonts w:ascii="Arial" w:hAnsi="Arial" w:cs="Arial"/>
          <w:b/>
          <w:bCs/>
          <w:sz w:val="20"/>
          <w:szCs w:val="20"/>
          <w:highlight w:val="yellow"/>
        </w:rPr>
        <w:t>ESULTS</w:t>
      </w:r>
    </w:p>
    <w:p w14:paraId="2A2C7705" w14:textId="77777777" w:rsidR="00F2060C" w:rsidRPr="00566462" w:rsidRDefault="00F2060C" w:rsidP="004424F0">
      <w:pPr>
        <w:pStyle w:val="NormalWeb"/>
        <w:jc w:val="both"/>
        <w:rPr>
          <w:rFonts w:ascii="Arial" w:hAnsi="Arial" w:cs="Arial"/>
          <w:sz w:val="20"/>
          <w:szCs w:val="20"/>
        </w:rPr>
      </w:pPr>
      <w:r>
        <w:rPr>
          <w:rFonts w:ascii="Arial" w:hAnsi="Arial" w:cs="Arial"/>
          <w:sz w:val="20"/>
          <w:szCs w:val="20"/>
        </w:rPr>
        <w:t>The study sought to examine the digital competences of technology</w:t>
      </w:r>
      <w:r>
        <w:rPr>
          <w:rFonts w:ascii="Arial" w:hAnsi="Arial" w:cs="Arial"/>
          <w:sz w:val="20"/>
          <w:szCs w:val="20"/>
          <w:highlight w:val="yellow"/>
        </w:rPr>
        <w:t>-</w:t>
      </w:r>
      <w:r>
        <w:rPr>
          <w:rFonts w:ascii="Arial" w:hAnsi="Arial" w:cs="Arial"/>
          <w:sz w:val="20"/>
          <w:szCs w:val="20"/>
        </w:rPr>
        <w:t>adapting educators in facilitatin</w:t>
      </w:r>
      <w:r>
        <w:rPr>
          <w:rFonts w:ascii="Arial" w:hAnsi="Arial" w:cs="Arial"/>
          <w:sz w:val="20"/>
          <w:szCs w:val="20"/>
          <w:highlight w:val="yellow"/>
        </w:rPr>
        <w:t>g</w:t>
      </w:r>
      <w:r>
        <w:rPr>
          <w:rFonts w:ascii="Arial" w:hAnsi="Arial" w:cs="Arial"/>
          <w:sz w:val="20"/>
          <w:szCs w:val="20"/>
        </w:rPr>
        <w:t xml:space="preserve"> effective online learning</w:t>
      </w:r>
      <w:r>
        <w:rPr>
          <w:rFonts w:ascii="Arial" w:hAnsi="Arial" w:cs="Arial"/>
          <w:sz w:val="20"/>
          <w:szCs w:val="20"/>
          <w:highlight w:val="yellow"/>
        </w:rPr>
        <w:t>.</w:t>
      </w:r>
    </w:p>
    <w:p w14:paraId="06DECC6B" w14:textId="77777777" w:rsidR="00641939" w:rsidRPr="00566462" w:rsidRDefault="004C14B0" w:rsidP="004424F0">
      <w:pPr>
        <w:pStyle w:val="NormalWeb"/>
        <w:jc w:val="both"/>
        <w:rPr>
          <w:rFonts w:ascii="Arial" w:hAnsi="Arial" w:cs="Arial"/>
          <w:sz w:val="20"/>
          <w:szCs w:val="20"/>
        </w:rPr>
      </w:pPr>
      <w:r>
        <w:rPr>
          <w:rFonts w:ascii="Arial" w:hAnsi="Arial" w:cs="Arial"/>
          <w:sz w:val="20"/>
          <w:szCs w:val="20"/>
        </w:rPr>
        <w:t>In one-to-one interview</w:t>
      </w:r>
      <w:r>
        <w:rPr>
          <w:rFonts w:ascii="Arial" w:hAnsi="Arial" w:cs="Arial"/>
          <w:sz w:val="20"/>
          <w:szCs w:val="20"/>
          <w:highlight w:val="yellow"/>
        </w:rPr>
        <w:t>s</w:t>
      </w:r>
      <w:r>
        <w:rPr>
          <w:rFonts w:ascii="Arial" w:hAnsi="Arial" w:cs="Arial"/>
          <w:sz w:val="20"/>
          <w:szCs w:val="20"/>
        </w:rPr>
        <w:t xml:space="preserve"> and focus group discussion</w:t>
      </w:r>
      <w:r>
        <w:rPr>
          <w:rFonts w:ascii="Arial" w:hAnsi="Arial" w:cs="Arial"/>
          <w:sz w:val="20"/>
          <w:szCs w:val="20"/>
          <w:highlight w:val="yellow"/>
        </w:rPr>
        <w:t>s</w:t>
      </w:r>
      <w:r>
        <w:rPr>
          <w:rFonts w:ascii="Arial" w:hAnsi="Arial" w:cs="Arial"/>
          <w:sz w:val="20"/>
          <w:szCs w:val="20"/>
        </w:rPr>
        <w:t xml:space="preserve"> with technology</w:t>
      </w:r>
      <w:r>
        <w:rPr>
          <w:rFonts w:ascii="Arial" w:hAnsi="Arial" w:cs="Arial"/>
          <w:sz w:val="20"/>
          <w:szCs w:val="20"/>
          <w:highlight w:val="yellow"/>
        </w:rPr>
        <w:t>-</w:t>
      </w:r>
      <w:r>
        <w:rPr>
          <w:rFonts w:ascii="Arial" w:hAnsi="Arial" w:cs="Arial"/>
          <w:sz w:val="20"/>
          <w:szCs w:val="20"/>
        </w:rPr>
        <w:t xml:space="preserve">adapting educators, </w:t>
      </w:r>
      <w:r>
        <w:rPr>
          <w:rFonts w:ascii="Arial" w:hAnsi="Arial" w:cs="Arial"/>
          <w:sz w:val="20"/>
          <w:szCs w:val="20"/>
          <w:highlight w:val="yellow"/>
        </w:rPr>
        <w:t>t</w:t>
      </w:r>
      <w:r>
        <w:rPr>
          <w:rFonts w:ascii="Arial" w:hAnsi="Arial" w:cs="Arial"/>
          <w:sz w:val="20"/>
          <w:szCs w:val="20"/>
        </w:rPr>
        <w:t xml:space="preserve">he following themes emerged </w:t>
      </w:r>
      <w:r>
        <w:rPr>
          <w:rFonts w:ascii="Arial" w:hAnsi="Arial" w:cs="Arial"/>
          <w:sz w:val="20"/>
          <w:szCs w:val="20"/>
          <w:highlight w:val="yellow"/>
        </w:rPr>
        <w:t>fr</w:t>
      </w:r>
      <w:r>
        <w:rPr>
          <w:rFonts w:ascii="Arial" w:hAnsi="Arial" w:cs="Arial"/>
          <w:sz w:val="20"/>
          <w:szCs w:val="20"/>
        </w:rPr>
        <w:t>o</w:t>
      </w:r>
      <w:r>
        <w:rPr>
          <w:rFonts w:ascii="Arial" w:hAnsi="Arial" w:cs="Arial"/>
          <w:sz w:val="20"/>
          <w:szCs w:val="20"/>
          <w:highlight w:val="yellow"/>
        </w:rPr>
        <w:t>m</w:t>
      </w:r>
      <w:r>
        <w:rPr>
          <w:rFonts w:ascii="Arial" w:hAnsi="Arial" w:cs="Arial"/>
          <w:sz w:val="20"/>
          <w:szCs w:val="20"/>
        </w:rPr>
        <w:t xml:space="preserve"> the study. These themes were </w:t>
      </w:r>
      <w:r>
        <w:rPr>
          <w:rFonts w:ascii="Arial" w:hAnsi="Arial" w:cs="Arial"/>
          <w:sz w:val="20"/>
          <w:szCs w:val="20"/>
          <w:highlight w:val="yellow"/>
        </w:rPr>
        <w:t>d</w:t>
      </w:r>
      <w:r>
        <w:rPr>
          <w:rFonts w:ascii="Arial" w:hAnsi="Arial" w:cs="Arial"/>
          <w:sz w:val="20"/>
          <w:szCs w:val="20"/>
        </w:rPr>
        <w:t>e</w:t>
      </w:r>
      <w:r>
        <w:rPr>
          <w:rFonts w:ascii="Arial" w:hAnsi="Arial" w:cs="Arial"/>
          <w:sz w:val="20"/>
          <w:szCs w:val="20"/>
          <w:highlight w:val="yellow"/>
        </w:rPr>
        <w:t>v</w:t>
      </w:r>
      <w:r>
        <w:rPr>
          <w:rFonts w:ascii="Arial" w:hAnsi="Arial" w:cs="Arial"/>
          <w:sz w:val="20"/>
          <w:szCs w:val="20"/>
        </w:rPr>
        <w:t>e</w:t>
      </w:r>
      <w:r>
        <w:rPr>
          <w:rFonts w:ascii="Arial" w:hAnsi="Arial" w:cs="Arial"/>
          <w:sz w:val="20"/>
          <w:szCs w:val="20"/>
          <w:highlight w:val="yellow"/>
        </w:rPr>
        <w:t>lop</w:t>
      </w:r>
      <w:r>
        <w:rPr>
          <w:rFonts w:ascii="Arial" w:hAnsi="Arial" w:cs="Arial"/>
          <w:sz w:val="20"/>
          <w:szCs w:val="20"/>
        </w:rPr>
        <w:t xml:space="preserve">ed inductively from </w:t>
      </w:r>
      <w:r>
        <w:rPr>
          <w:rFonts w:ascii="Arial" w:hAnsi="Arial" w:cs="Arial"/>
          <w:sz w:val="20"/>
          <w:szCs w:val="20"/>
          <w:highlight w:val="yellow"/>
        </w:rPr>
        <w:t xml:space="preserve">the </w:t>
      </w:r>
      <w:r>
        <w:rPr>
          <w:rFonts w:ascii="Arial" w:hAnsi="Arial" w:cs="Arial"/>
          <w:sz w:val="20"/>
          <w:szCs w:val="20"/>
        </w:rPr>
        <w:t>collected data.</w:t>
      </w:r>
    </w:p>
    <w:p w14:paraId="2C54D0EE" w14:textId="77777777" w:rsidR="0099490D" w:rsidRPr="00566462" w:rsidRDefault="0099490D" w:rsidP="0099490D">
      <w:pPr>
        <w:pStyle w:val="NormalWeb"/>
        <w:numPr>
          <w:ilvl w:val="0"/>
          <w:numId w:val="8"/>
        </w:numPr>
        <w:rPr>
          <w:rFonts w:ascii="Arial" w:hAnsi="Arial" w:cs="Arial"/>
          <w:sz w:val="20"/>
          <w:szCs w:val="20"/>
        </w:rPr>
      </w:pPr>
      <w:r>
        <w:rPr>
          <w:rFonts w:ascii="Arial" w:hAnsi="Arial" w:cs="Arial"/>
          <w:sz w:val="20"/>
          <w:szCs w:val="20"/>
        </w:rPr>
        <w:t xml:space="preserve">Digital </w:t>
      </w:r>
      <w:r>
        <w:rPr>
          <w:rFonts w:ascii="Arial" w:hAnsi="Arial" w:cs="Arial"/>
          <w:sz w:val="20"/>
          <w:szCs w:val="20"/>
          <w:highlight w:val="yellow"/>
        </w:rPr>
        <w:t>T</w:t>
      </w:r>
      <w:r>
        <w:rPr>
          <w:rFonts w:ascii="Arial" w:hAnsi="Arial" w:cs="Arial"/>
          <w:sz w:val="20"/>
          <w:szCs w:val="20"/>
        </w:rPr>
        <w:t>echnological Proficiency (TK)</w:t>
      </w:r>
    </w:p>
    <w:p w14:paraId="4CE00CCF" w14:textId="77777777" w:rsidR="0099490D" w:rsidRPr="00566462" w:rsidRDefault="0099490D" w:rsidP="0099490D">
      <w:pPr>
        <w:pStyle w:val="NormalWeb"/>
        <w:numPr>
          <w:ilvl w:val="0"/>
          <w:numId w:val="8"/>
        </w:numPr>
        <w:rPr>
          <w:rFonts w:ascii="Arial" w:hAnsi="Arial" w:cs="Arial"/>
          <w:sz w:val="20"/>
          <w:szCs w:val="20"/>
        </w:rPr>
      </w:pPr>
      <w:r>
        <w:rPr>
          <w:rFonts w:ascii="Arial" w:hAnsi="Arial" w:cs="Arial"/>
          <w:sz w:val="20"/>
          <w:szCs w:val="20"/>
        </w:rPr>
        <w:t>Technological</w:t>
      </w:r>
      <w:r>
        <w:rPr>
          <w:rFonts w:ascii="Arial" w:hAnsi="Arial" w:cs="Arial"/>
          <w:sz w:val="20"/>
          <w:szCs w:val="20"/>
          <w:highlight w:val="yellow"/>
        </w:rPr>
        <w:t>ly</w:t>
      </w:r>
      <w:r>
        <w:rPr>
          <w:rFonts w:ascii="Arial" w:hAnsi="Arial" w:cs="Arial"/>
          <w:sz w:val="20"/>
          <w:szCs w:val="20"/>
        </w:rPr>
        <w:t xml:space="preserve"> </w:t>
      </w:r>
      <w:r>
        <w:rPr>
          <w:rFonts w:ascii="Arial" w:hAnsi="Arial" w:cs="Arial"/>
          <w:sz w:val="20"/>
          <w:szCs w:val="20"/>
          <w:highlight w:val="yellow"/>
        </w:rPr>
        <w:t>E</w:t>
      </w:r>
      <w:r>
        <w:rPr>
          <w:rFonts w:ascii="Arial" w:hAnsi="Arial" w:cs="Arial"/>
          <w:sz w:val="20"/>
          <w:szCs w:val="20"/>
        </w:rPr>
        <w:t>nabled Pedagogical Practices (TPK)</w:t>
      </w:r>
    </w:p>
    <w:p w14:paraId="4A582C94" w14:textId="77777777" w:rsidR="0099490D" w:rsidRPr="00566462" w:rsidRDefault="0099490D" w:rsidP="0099490D">
      <w:pPr>
        <w:pStyle w:val="NormalWeb"/>
        <w:numPr>
          <w:ilvl w:val="0"/>
          <w:numId w:val="8"/>
        </w:numPr>
        <w:rPr>
          <w:rFonts w:ascii="Arial" w:hAnsi="Arial" w:cs="Arial"/>
          <w:sz w:val="20"/>
          <w:szCs w:val="20"/>
        </w:rPr>
      </w:pPr>
      <w:r>
        <w:rPr>
          <w:rFonts w:ascii="Arial" w:hAnsi="Arial" w:cs="Arial"/>
          <w:sz w:val="20"/>
          <w:szCs w:val="20"/>
        </w:rPr>
        <w:t>Technology</w:t>
      </w:r>
      <w:r>
        <w:rPr>
          <w:rFonts w:ascii="Arial" w:hAnsi="Arial" w:cs="Arial"/>
          <w:sz w:val="20"/>
          <w:szCs w:val="20"/>
          <w:highlight w:val="yellow"/>
        </w:rPr>
        <w:t>-</w:t>
      </w:r>
      <w:r>
        <w:rPr>
          <w:rFonts w:ascii="Arial" w:hAnsi="Arial" w:cs="Arial"/>
          <w:sz w:val="20"/>
          <w:szCs w:val="20"/>
        </w:rPr>
        <w:t>Mediated Content Delivery (TCK)</w:t>
      </w:r>
    </w:p>
    <w:p w14:paraId="33B2F944" w14:textId="77777777" w:rsidR="0099490D" w:rsidRPr="00566462" w:rsidRDefault="0099490D" w:rsidP="0099490D">
      <w:pPr>
        <w:pStyle w:val="NormalWeb"/>
        <w:numPr>
          <w:ilvl w:val="0"/>
          <w:numId w:val="8"/>
        </w:numPr>
        <w:rPr>
          <w:rFonts w:ascii="Arial" w:hAnsi="Arial" w:cs="Arial"/>
          <w:sz w:val="20"/>
          <w:szCs w:val="20"/>
        </w:rPr>
      </w:pPr>
      <w:r>
        <w:rPr>
          <w:rFonts w:ascii="Arial" w:hAnsi="Arial" w:cs="Arial"/>
          <w:sz w:val="20"/>
          <w:szCs w:val="20"/>
        </w:rPr>
        <w:t xml:space="preserve">Integrated </w:t>
      </w:r>
      <w:r>
        <w:rPr>
          <w:rFonts w:ascii="Arial" w:hAnsi="Arial" w:cs="Arial"/>
          <w:sz w:val="20"/>
          <w:szCs w:val="20"/>
          <w:highlight w:val="yellow"/>
        </w:rPr>
        <w:t>O</w:t>
      </w:r>
      <w:r>
        <w:rPr>
          <w:rFonts w:ascii="Arial" w:hAnsi="Arial" w:cs="Arial"/>
          <w:sz w:val="20"/>
          <w:szCs w:val="20"/>
        </w:rPr>
        <w:t>nline Teaching Competences (TPACK)</w:t>
      </w:r>
    </w:p>
    <w:p w14:paraId="741174D3" w14:textId="77777777" w:rsidR="00881139" w:rsidRPr="00566462" w:rsidRDefault="00085404" w:rsidP="004424F0">
      <w:pPr>
        <w:pStyle w:val="NormalWeb"/>
        <w:spacing w:before="0" w:beforeAutospacing="0" w:after="160" w:afterAutospacing="0" w:line="276" w:lineRule="auto"/>
        <w:jc w:val="both"/>
        <w:rPr>
          <w:rFonts w:ascii="Arial" w:hAnsi="Arial" w:cs="Arial"/>
          <w:sz w:val="20"/>
          <w:szCs w:val="20"/>
        </w:rPr>
      </w:pPr>
      <w:r>
        <w:rPr>
          <w:rFonts w:ascii="Arial" w:hAnsi="Arial" w:cs="Arial"/>
          <w:sz w:val="20"/>
          <w:szCs w:val="20"/>
        </w:rPr>
        <w:t>In this section, data w</w:t>
      </w:r>
      <w:r>
        <w:rPr>
          <w:rFonts w:ascii="Arial" w:hAnsi="Arial" w:cs="Arial"/>
          <w:sz w:val="20"/>
          <w:szCs w:val="20"/>
          <w:highlight w:val="yellow"/>
        </w:rPr>
        <w:t>ere</w:t>
      </w:r>
      <w:r>
        <w:rPr>
          <w:rFonts w:ascii="Arial" w:hAnsi="Arial" w:cs="Arial"/>
          <w:sz w:val="20"/>
          <w:szCs w:val="20"/>
        </w:rPr>
        <w:t xml:space="preserve"> presented using a thematic criterion guided by study </w:t>
      </w:r>
      <w:r>
        <w:rPr>
          <w:rFonts w:ascii="Arial" w:hAnsi="Arial" w:cs="Arial"/>
          <w:sz w:val="20"/>
          <w:szCs w:val="20"/>
          <w:highlight w:val="yellow"/>
        </w:rPr>
        <w:t>O</w:t>
      </w:r>
      <w:r>
        <w:rPr>
          <w:rFonts w:ascii="Arial" w:hAnsi="Arial" w:cs="Arial"/>
          <w:sz w:val="20"/>
          <w:szCs w:val="20"/>
        </w:rPr>
        <w:t>bjective 1 and the Technological Pedagogical Content Knowledge (TPACK) framework</w:t>
      </w:r>
      <w:r>
        <w:rPr>
          <w:rFonts w:ascii="Arial" w:hAnsi="Arial" w:cs="Arial"/>
          <w:sz w:val="20"/>
          <w:szCs w:val="20"/>
          <w:highlight w:val="yellow"/>
        </w:rPr>
        <w:t>.</w:t>
      </w:r>
    </w:p>
    <w:p w14:paraId="5CBBBBA9" w14:textId="77777777" w:rsidR="00881139" w:rsidRPr="00566462" w:rsidRDefault="00F210DF" w:rsidP="004424F0">
      <w:pPr>
        <w:pStyle w:val="NormalWeb"/>
        <w:spacing w:before="0" w:beforeAutospacing="0" w:after="160" w:afterAutospacing="0" w:line="276" w:lineRule="auto"/>
        <w:jc w:val="both"/>
        <w:rPr>
          <w:rFonts w:ascii="Arial" w:hAnsi="Arial" w:cs="Arial"/>
          <w:sz w:val="20"/>
          <w:szCs w:val="20"/>
        </w:rPr>
      </w:pPr>
      <w:r>
        <w:rPr>
          <w:rFonts w:ascii="Arial" w:hAnsi="Arial" w:cs="Arial"/>
          <w:sz w:val="20"/>
          <w:szCs w:val="20"/>
        </w:rPr>
        <w:t xml:space="preserve">The presentation was organised around the competences demonstrated by technology-adapting educators, beginning with Technological Knowledge (TK), followed by Technological Pedagogical Knowledge (TPK) </w:t>
      </w:r>
      <w:r>
        <w:rPr>
          <w:rFonts w:ascii="Arial" w:hAnsi="Arial" w:cs="Arial"/>
          <w:sz w:val="20"/>
          <w:szCs w:val="20"/>
          <w:highlight w:val="yellow"/>
        </w:rPr>
        <w:t xml:space="preserve">and </w:t>
      </w:r>
      <w:r>
        <w:rPr>
          <w:rFonts w:ascii="Arial" w:hAnsi="Arial" w:cs="Arial"/>
          <w:sz w:val="20"/>
          <w:szCs w:val="20"/>
        </w:rPr>
        <w:t>then Technological Content Knowledge</w:t>
      </w:r>
      <w:r>
        <w:rPr>
          <w:rFonts w:ascii="Arial" w:hAnsi="Arial" w:cs="Arial"/>
          <w:sz w:val="20"/>
          <w:szCs w:val="20"/>
          <w:highlight w:val="yellow"/>
        </w:rPr>
        <w:t xml:space="preserve"> (TCK).</w:t>
      </w:r>
      <w:r>
        <w:rPr>
          <w:rFonts w:ascii="Arial" w:hAnsi="Arial" w:cs="Arial"/>
          <w:sz w:val="20"/>
          <w:szCs w:val="20"/>
        </w:rPr>
        <w:t xml:space="preserve"> Where participants demonstrated the integration of technology, pedagogy, and subject-content knowledge, such evidence was interpreted in relation to the broader TPACK construct. This criterion enabled the findings to move beyond describing educators’ ability to use digital tools to examining how they applied those technologies pedagogically in facilitating online learning.</w:t>
      </w:r>
    </w:p>
    <w:p w14:paraId="291B29B9" w14:textId="77777777" w:rsidR="00F210DF" w:rsidRPr="00566462" w:rsidRDefault="00F210DF">
      <w:pPr>
        <w:pStyle w:val="NormalWeb"/>
        <w:spacing w:before="0" w:beforeAutospacing="0" w:after="160" w:afterAutospacing="0" w:line="360" w:lineRule="auto"/>
        <w:jc w:val="both"/>
        <w:rPr>
          <w:rFonts w:ascii="Arial" w:hAnsi="Arial" w:cs="Arial"/>
          <w:b/>
          <w:bCs/>
          <w:sz w:val="20"/>
          <w:szCs w:val="20"/>
        </w:rPr>
      </w:pPr>
      <w:r w:rsidRPr="00566462">
        <w:rPr>
          <w:rFonts w:ascii="Arial" w:hAnsi="Arial" w:cs="Arial"/>
          <w:sz w:val="20"/>
          <w:szCs w:val="20"/>
        </w:rPr>
        <w:lastRenderedPageBreak/>
        <w:t xml:space="preserve"> </w:t>
      </w:r>
      <w:r w:rsidRPr="00566462">
        <w:rPr>
          <w:rFonts w:ascii="Arial" w:hAnsi="Arial" w:cs="Arial"/>
          <w:b/>
          <w:bCs/>
          <w:sz w:val="20"/>
          <w:szCs w:val="20"/>
        </w:rPr>
        <w:t xml:space="preserve">Technological </w:t>
      </w:r>
      <w:r w:rsidR="00B43D00" w:rsidRPr="00566462">
        <w:rPr>
          <w:rFonts w:ascii="Arial" w:hAnsi="Arial" w:cs="Arial"/>
          <w:b/>
          <w:bCs/>
          <w:sz w:val="20"/>
          <w:szCs w:val="20"/>
        </w:rPr>
        <w:t>Proficiency Knowledge</w:t>
      </w:r>
      <w:r w:rsidRPr="00566462">
        <w:rPr>
          <w:rFonts w:ascii="Arial" w:hAnsi="Arial" w:cs="Arial"/>
          <w:b/>
          <w:bCs/>
          <w:sz w:val="20"/>
          <w:szCs w:val="20"/>
        </w:rPr>
        <w:t xml:space="preserve"> Competences</w:t>
      </w:r>
      <w:r w:rsidR="009B1830" w:rsidRPr="00566462">
        <w:rPr>
          <w:rFonts w:ascii="Arial" w:hAnsi="Arial" w:cs="Arial"/>
          <w:b/>
          <w:bCs/>
          <w:sz w:val="20"/>
          <w:szCs w:val="20"/>
        </w:rPr>
        <w:t xml:space="preserve"> </w:t>
      </w:r>
      <w:r w:rsidR="00B43D00" w:rsidRPr="00566462">
        <w:rPr>
          <w:rFonts w:ascii="Arial" w:hAnsi="Arial" w:cs="Arial"/>
          <w:b/>
          <w:bCs/>
          <w:sz w:val="20"/>
          <w:szCs w:val="20"/>
        </w:rPr>
        <w:t>(TK)</w:t>
      </w:r>
      <w:r w:rsidR="009B1830" w:rsidRPr="00566462">
        <w:rPr>
          <w:rFonts w:ascii="Arial" w:hAnsi="Arial" w:cs="Arial"/>
          <w:b/>
          <w:bCs/>
          <w:sz w:val="20"/>
          <w:szCs w:val="20"/>
        </w:rPr>
        <w:t>.</w:t>
      </w:r>
    </w:p>
    <w:p w14:paraId="121C6431" w14:textId="77777777" w:rsidR="004424F0" w:rsidRPr="00566462" w:rsidRDefault="00F210DF" w:rsidP="004424F0">
      <w:pPr>
        <w:pStyle w:val="NormalWeb"/>
        <w:spacing w:before="0" w:beforeAutospacing="0" w:after="160" w:afterAutospacing="0" w:line="276" w:lineRule="auto"/>
        <w:jc w:val="both"/>
        <w:rPr>
          <w:rFonts w:ascii="Arial" w:hAnsi="Arial" w:cs="Arial"/>
          <w:sz w:val="20"/>
          <w:szCs w:val="20"/>
        </w:rPr>
      </w:pPr>
      <w:r>
        <w:rPr>
          <w:rFonts w:ascii="Arial" w:hAnsi="Arial" w:cs="Arial"/>
          <w:sz w:val="20"/>
          <w:szCs w:val="20"/>
        </w:rPr>
        <w:t>This theme</w:t>
      </w:r>
      <w:r>
        <w:rPr>
          <w:rFonts w:ascii="Arial" w:hAnsi="Arial" w:cs="Arial"/>
          <w:sz w:val="20"/>
          <w:szCs w:val="20"/>
          <w:highlight w:val="yellow"/>
        </w:rPr>
        <w:t xml:space="preserve"> e</w:t>
      </w:r>
      <w:r>
        <w:rPr>
          <w:rFonts w:ascii="Arial" w:hAnsi="Arial" w:cs="Arial"/>
          <w:sz w:val="20"/>
          <w:szCs w:val="20"/>
        </w:rPr>
        <w:t>me</w:t>
      </w:r>
      <w:r>
        <w:rPr>
          <w:rFonts w:ascii="Arial" w:hAnsi="Arial" w:cs="Arial"/>
          <w:sz w:val="20"/>
          <w:szCs w:val="20"/>
          <w:highlight w:val="yellow"/>
        </w:rPr>
        <w:t>rged</w:t>
      </w:r>
      <w:r>
        <w:rPr>
          <w:rFonts w:ascii="Arial" w:hAnsi="Arial" w:cs="Arial"/>
          <w:sz w:val="20"/>
          <w:szCs w:val="20"/>
        </w:rPr>
        <w:t xml:space="preserve"> </w:t>
      </w:r>
      <w:r>
        <w:rPr>
          <w:rFonts w:ascii="Arial" w:hAnsi="Arial" w:cs="Arial"/>
          <w:sz w:val="20"/>
          <w:szCs w:val="20"/>
          <w:highlight w:val="yellow"/>
        </w:rPr>
        <w:t>fr</w:t>
      </w:r>
      <w:r>
        <w:rPr>
          <w:rFonts w:ascii="Arial" w:hAnsi="Arial" w:cs="Arial"/>
          <w:sz w:val="20"/>
          <w:szCs w:val="20"/>
        </w:rPr>
        <w:t>o</w:t>
      </w:r>
      <w:r>
        <w:rPr>
          <w:rFonts w:ascii="Arial" w:hAnsi="Arial" w:cs="Arial"/>
          <w:sz w:val="20"/>
          <w:szCs w:val="20"/>
          <w:highlight w:val="yellow"/>
        </w:rPr>
        <w:t>m</w:t>
      </w:r>
      <w:r>
        <w:rPr>
          <w:rFonts w:ascii="Arial" w:hAnsi="Arial" w:cs="Arial"/>
          <w:sz w:val="20"/>
          <w:szCs w:val="20"/>
        </w:rPr>
        <w:t xml:space="preserve"> the TPACK construct of </w:t>
      </w:r>
      <w:r>
        <w:rPr>
          <w:rFonts w:ascii="Arial" w:hAnsi="Arial" w:cs="Arial"/>
          <w:sz w:val="20"/>
          <w:szCs w:val="20"/>
          <w:highlight w:val="yellow"/>
        </w:rPr>
        <w:t>T</w:t>
      </w:r>
      <w:r>
        <w:rPr>
          <w:rFonts w:ascii="Arial" w:hAnsi="Arial" w:cs="Arial"/>
          <w:sz w:val="20"/>
          <w:szCs w:val="20"/>
        </w:rPr>
        <w:t>echnological Knowledge (TK) and presents educators</w:t>
      </w:r>
      <w:r>
        <w:rPr>
          <w:rFonts w:ascii="Arial" w:hAnsi="Arial" w:cs="Arial"/>
          <w:sz w:val="20"/>
          <w:szCs w:val="20"/>
          <w:highlight w:val="yellow"/>
        </w:rPr>
        <w:t>’</w:t>
      </w:r>
      <w:r>
        <w:rPr>
          <w:rFonts w:ascii="Arial" w:hAnsi="Arial" w:cs="Arial"/>
          <w:sz w:val="20"/>
          <w:szCs w:val="20"/>
        </w:rPr>
        <w:t xml:space="preserve"> knowledge of using digital tools. During the interviews, educators acknowledged the a</w:t>
      </w:r>
      <w:r>
        <w:rPr>
          <w:rFonts w:ascii="Arial" w:hAnsi="Arial" w:cs="Arial"/>
          <w:sz w:val="20"/>
          <w:szCs w:val="20"/>
          <w:highlight w:val="yellow"/>
        </w:rPr>
        <w:t>vailability of</w:t>
      </w:r>
      <w:r>
        <w:rPr>
          <w:rFonts w:ascii="Arial" w:hAnsi="Arial" w:cs="Arial"/>
          <w:sz w:val="20"/>
          <w:szCs w:val="20"/>
        </w:rPr>
        <w:t xml:space="preserve"> technology</w:t>
      </w:r>
      <w:r>
        <w:rPr>
          <w:rFonts w:ascii="Arial" w:hAnsi="Arial" w:cs="Arial"/>
          <w:sz w:val="20"/>
          <w:szCs w:val="20"/>
          <w:highlight w:val="yellow"/>
        </w:rPr>
        <w:t>,</w:t>
      </w:r>
      <w:r>
        <w:rPr>
          <w:rFonts w:ascii="Arial" w:hAnsi="Arial" w:cs="Arial"/>
          <w:sz w:val="20"/>
          <w:szCs w:val="20"/>
        </w:rPr>
        <w:t xml:space="preserve"> and</w:t>
      </w:r>
      <w:r>
        <w:rPr>
          <w:rFonts w:ascii="Arial" w:hAnsi="Arial" w:cs="Arial"/>
          <w:sz w:val="20"/>
          <w:szCs w:val="20"/>
          <w:highlight w:val="yellow"/>
        </w:rPr>
        <w:t xml:space="preserve"> the</w:t>
      </w:r>
      <w:r>
        <w:rPr>
          <w:rFonts w:ascii="Arial" w:hAnsi="Arial" w:cs="Arial"/>
          <w:sz w:val="20"/>
          <w:szCs w:val="20"/>
        </w:rPr>
        <w:t xml:space="preserve"> majority of participants </w:t>
      </w:r>
      <w:r>
        <w:rPr>
          <w:rFonts w:ascii="Arial" w:hAnsi="Arial" w:cs="Arial"/>
          <w:sz w:val="20"/>
          <w:szCs w:val="20"/>
          <w:highlight w:val="yellow"/>
        </w:rPr>
        <w:t xml:space="preserve">reported </w:t>
      </w:r>
      <w:r>
        <w:rPr>
          <w:rFonts w:ascii="Arial" w:hAnsi="Arial" w:cs="Arial"/>
          <w:sz w:val="20"/>
          <w:szCs w:val="20"/>
        </w:rPr>
        <w:t>us</w:t>
      </w:r>
      <w:r>
        <w:rPr>
          <w:rFonts w:ascii="Arial" w:hAnsi="Arial" w:cs="Arial"/>
          <w:sz w:val="20"/>
          <w:szCs w:val="20"/>
          <w:highlight w:val="yellow"/>
        </w:rPr>
        <w:t>ing</w:t>
      </w:r>
      <w:r>
        <w:rPr>
          <w:rFonts w:ascii="Arial" w:hAnsi="Arial" w:cs="Arial"/>
          <w:sz w:val="20"/>
          <w:szCs w:val="20"/>
        </w:rPr>
        <w:t xml:space="preserve"> the tools </w:t>
      </w:r>
      <w:r>
        <w:rPr>
          <w:rFonts w:ascii="Arial" w:hAnsi="Arial" w:cs="Arial"/>
          <w:sz w:val="20"/>
          <w:szCs w:val="20"/>
          <w:highlight w:val="yellow"/>
        </w:rPr>
        <w:t>effecti</w:t>
      </w:r>
      <w:r>
        <w:rPr>
          <w:rFonts w:ascii="Arial" w:hAnsi="Arial" w:cs="Arial"/>
          <w:sz w:val="20"/>
          <w:szCs w:val="20"/>
        </w:rPr>
        <w:t>ve</w:t>
      </w:r>
      <w:r>
        <w:rPr>
          <w:rFonts w:ascii="Arial" w:hAnsi="Arial" w:cs="Arial"/>
          <w:sz w:val="20"/>
          <w:szCs w:val="20"/>
          <w:highlight w:val="yellow"/>
        </w:rPr>
        <w:t>l</w:t>
      </w:r>
      <w:r>
        <w:rPr>
          <w:rFonts w:ascii="Arial" w:hAnsi="Arial" w:cs="Arial"/>
          <w:sz w:val="20"/>
          <w:szCs w:val="20"/>
        </w:rPr>
        <w:t>y</w:t>
      </w:r>
      <w:r>
        <w:rPr>
          <w:rFonts w:ascii="Arial" w:hAnsi="Arial" w:cs="Arial"/>
          <w:sz w:val="20"/>
          <w:szCs w:val="20"/>
          <w:highlight w:val="yellow"/>
        </w:rPr>
        <w:t>,</w:t>
      </w:r>
      <w:r>
        <w:rPr>
          <w:rFonts w:ascii="Arial" w:hAnsi="Arial" w:cs="Arial"/>
          <w:sz w:val="20"/>
          <w:szCs w:val="20"/>
        </w:rPr>
        <w:t xml:space="preserve"> with some minor disruptions. They used technology owned by individuals and the institution</w:t>
      </w:r>
      <w:r>
        <w:rPr>
          <w:rFonts w:ascii="Arial" w:hAnsi="Arial" w:cs="Arial"/>
          <w:sz w:val="20"/>
          <w:szCs w:val="20"/>
          <w:highlight w:val="yellow"/>
        </w:rPr>
        <w:t>.</w:t>
      </w:r>
      <w:r>
        <w:rPr>
          <w:rFonts w:ascii="Arial" w:hAnsi="Arial" w:cs="Arial"/>
          <w:sz w:val="20"/>
          <w:szCs w:val="20"/>
        </w:rPr>
        <w:t xml:space="preserve"> </w:t>
      </w:r>
      <w:r>
        <w:rPr>
          <w:rFonts w:ascii="Arial" w:hAnsi="Arial" w:cs="Arial"/>
          <w:sz w:val="20"/>
          <w:szCs w:val="20"/>
          <w:highlight w:val="yellow"/>
        </w:rPr>
        <w:t>E</w:t>
      </w:r>
      <w:r>
        <w:rPr>
          <w:rFonts w:ascii="Arial" w:hAnsi="Arial" w:cs="Arial"/>
          <w:sz w:val="20"/>
          <w:szCs w:val="20"/>
        </w:rPr>
        <w:t xml:space="preserve">ducators confirmed </w:t>
      </w:r>
      <w:r>
        <w:rPr>
          <w:rFonts w:ascii="Arial" w:hAnsi="Arial" w:cs="Arial"/>
          <w:sz w:val="20"/>
          <w:szCs w:val="20"/>
          <w:highlight w:val="yellow"/>
        </w:rPr>
        <w:t xml:space="preserve">their </w:t>
      </w:r>
      <w:r>
        <w:rPr>
          <w:rFonts w:ascii="Arial" w:hAnsi="Arial" w:cs="Arial"/>
          <w:sz w:val="20"/>
          <w:szCs w:val="20"/>
        </w:rPr>
        <w:t>use of tech</w:t>
      </w:r>
      <w:r>
        <w:rPr>
          <w:rFonts w:ascii="Arial" w:hAnsi="Arial" w:cs="Arial"/>
          <w:sz w:val="20"/>
          <w:szCs w:val="20"/>
          <w:highlight w:val="yellow"/>
        </w:rPr>
        <w:t>nological</w:t>
      </w:r>
      <w:r>
        <w:rPr>
          <w:rFonts w:ascii="Arial" w:hAnsi="Arial" w:cs="Arial"/>
          <w:sz w:val="20"/>
          <w:szCs w:val="20"/>
        </w:rPr>
        <w:t xml:space="preserve"> knowledge</w:t>
      </w:r>
      <w:r>
        <w:rPr>
          <w:rFonts w:ascii="Arial" w:hAnsi="Arial" w:cs="Arial"/>
          <w:sz w:val="20"/>
          <w:szCs w:val="20"/>
          <w:highlight w:val="yellow"/>
        </w:rPr>
        <w:t>,</w:t>
      </w:r>
      <w:r>
        <w:rPr>
          <w:rFonts w:ascii="Arial" w:hAnsi="Arial" w:cs="Arial"/>
          <w:sz w:val="20"/>
          <w:szCs w:val="20"/>
        </w:rPr>
        <w:t xml:space="preserve"> as </w:t>
      </w:r>
      <w:r>
        <w:rPr>
          <w:rFonts w:ascii="Arial" w:hAnsi="Arial" w:cs="Arial"/>
          <w:sz w:val="20"/>
          <w:szCs w:val="20"/>
          <w:highlight w:val="yellow"/>
        </w:rPr>
        <w:t>illu</w:t>
      </w:r>
      <w:r>
        <w:rPr>
          <w:rFonts w:ascii="Arial" w:hAnsi="Arial" w:cs="Arial"/>
          <w:sz w:val="20"/>
          <w:szCs w:val="20"/>
        </w:rPr>
        <w:t>s</w:t>
      </w:r>
      <w:r>
        <w:rPr>
          <w:rFonts w:ascii="Arial" w:hAnsi="Arial" w:cs="Arial"/>
          <w:sz w:val="20"/>
          <w:szCs w:val="20"/>
          <w:highlight w:val="yellow"/>
        </w:rPr>
        <w:t>trat</w:t>
      </w:r>
      <w:r>
        <w:rPr>
          <w:rFonts w:ascii="Arial" w:hAnsi="Arial" w:cs="Arial"/>
          <w:sz w:val="20"/>
          <w:szCs w:val="20"/>
        </w:rPr>
        <w:t>e</w:t>
      </w:r>
      <w:r>
        <w:rPr>
          <w:rFonts w:ascii="Arial" w:hAnsi="Arial" w:cs="Arial"/>
          <w:sz w:val="20"/>
          <w:szCs w:val="20"/>
          <w:highlight w:val="yellow"/>
        </w:rPr>
        <w:t>d</w:t>
      </w:r>
      <w:r>
        <w:rPr>
          <w:rFonts w:ascii="Arial" w:hAnsi="Arial" w:cs="Arial"/>
          <w:sz w:val="20"/>
          <w:szCs w:val="20"/>
        </w:rPr>
        <w:t xml:space="preserve"> below</w:t>
      </w:r>
      <w:r>
        <w:rPr>
          <w:rFonts w:ascii="Arial" w:hAnsi="Arial" w:cs="Arial"/>
          <w:sz w:val="20"/>
          <w:szCs w:val="20"/>
          <w:highlight w:val="yellow"/>
        </w:rPr>
        <w:t>:</w:t>
      </w:r>
      <w:r>
        <w:rPr>
          <w:rFonts w:ascii="Arial" w:hAnsi="Arial" w:cs="Arial"/>
          <w:sz w:val="20"/>
          <w:szCs w:val="20"/>
        </w:rPr>
        <w:t xml:space="preserve"> “Digital teaching is being able to use media platforms to teach students, to interact with students. Now the media platforms are varied, could be like the learning system here, MOODLE, it could be zoom, it could be Google meet and some of us have also improvised with WhatsApp. Different platforms have different functions like you can use breakout rooms; you can use the whiteboards even when you are virtual” (P1)</w:t>
      </w:r>
    </w:p>
    <w:p w14:paraId="663C784D" w14:textId="77777777" w:rsidR="004424F0" w:rsidRPr="00566462" w:rsidRDefault="00D05088" w:rsidP="004424F0">
      <w:pPr>
        <w:pStyle w:val="NormalWeb"/>
        <w:spacing w:before="0" w:beforeAutospacing="0" w:after="160" w:afterAutospacing="0" w:line="276" w:lineRule="auto"/>
        <w:jc w:val="both"/>
        <w:rPr>
          <w:rFonts w:ascii="Arial" w:hAnsi="Arial" w:cs="Arial"/>
          <w:sz w:val="20"/>
          <w:szCs w:val="20"/>
        </w:rPr>
      </w:pPr>
      <w:r>
        <w:rPr>
          <w:rFonts w:ascii="Arial" w:hAnsi="Arial" w:cs="Arial"/>
          <w:sz w:val="20"/>
          <w:szCs w:val="20"/>
        </w:rPr>
        <w:t xml:space="preserve">Another participant from </w:t>
      </w:r>
      <w:r>
        <w:rPr>
          <w:rFonts w:ascii="Arial" w:hAnsi="Arial" w:cs="Arial"/>
          <w:sz w:val="20"/>
          <w:szCs w:val="20"/>
          <w:highlight w:val="yellow"/>
        </w:rPr>
        <w:t>a f</w:t>
      </w:r>
      <w:r>
        <w:rPr>
          <w:rFonts w:ascii="Arial" w:hAnsi="Arial" w:cs="Arial"/>
          <w:sz w:val="20"/>
          <w:szCs w:val="20"/>
        </w:rPr>
        <w:t xml:space="preserve">ocus </w:t>
      </w:r>
      <w:r>
        <w:rPr>
          <w:rFonts w:ascii="Arial" w:hAnsi="Arial" w:cs="Arial"/>
          <w:sz w:val="20"/>
          <w:szCs w:val="20"/>
          <w:highlight w:val="yellow"/>
        </w:rPr>
        <w:t>g</w:t>
      </w:r>
      <w:r>
        <w:rPr>
          <w:rFonts w:ascii="Arial" w:hAnsi="Arial" w:cs="Arial"/>
          <w:sz w:val="20"/>
          <w:szCs w:val="20"/>
        </w:rPr>
        <w:t xml:space="preserve">roup </w:t>
      </w:r>
      <w:r>
        <w:rPr>
          <w:rFonts w:ascii="Arial" w:hAnsi="Arial" w:cs="Arial"/>
          <w:sz w:val="20"/>
          <w:szCs w:val="20"/>
          <w:highlight w:val="yellow"/>
        </w:rPr>
        <w:t>d</w:t>
      </w:r>
      <w:r>
        <w:rPr>
          <w:rFonts w:ascii="Arial" w:hAnsi="Arial" w:cs="Arial"/>
          <w:sz w:val="20"/>
          <w:szCs w:val="20"/>
        </w:rPr>
        <w:t>iscussion defined digital technology in relation to one’s ability to utili</w:t>
      </w:r>
      <w:r>
        <w:rPr>
          <w:rFonts w:ascii="Arial" w:hAnsi="Arial" w:cs="Arial"/>
          <w:sz w:val="20"/>
          <w:szCs w:val="20"/>
          <w:highlight w:val="yellow"/>
        </w:rPr>
        <w:t>s</w:t>
      </w:r>
      <w:r>
        <w:rPr>
          <w:rFonts w:ascii="Arial" w:hAnsi="Arial" w:cs="Arial"/>
          <w:sz w:val="20"/>
          <w:szCs w:val="20"/>
        </w:rPr>
        <w:t xml:space="preserve">e digital spaces and applications </w:t>
      </w:r>
      <w:r>
        <w:rPr>
          <w:rFonts w:ascii="Arial" w:hAnsi="Arial" w:cs="Arial"/>
          <w:sz w:val="20"/>
          <w:szCs w:val="20"/>
          <w:highlight w:val="yellow"/>
        </w:rPr>
        <w:t>such as</w:t>
      </w:r>
      <w:r>
        <w:rPr>
          <w:rFonts w:ascii="Arial" w:hAnsi="Arial" w:cs="Arial"/>
          <w:sz w:val="20"/>
          <w:szCs w:val="20"/>
        </w:rPr>
        <w:t xml:space="preserve"> MOODLE and </w:t>
      </w:r>
      <w:r>
        <w:rPr>
          <w:rFonts w:ascii="Arial" w:hAnsi="Arial" w:cs="Arial"/>
          <w:sz w:val="20"/>
          <w:szCs w:val="20"/>
          <w:highlight w:val="yellow"/>
        </w:rPr>
        <w:t>Alp</w:t>
      </w:r>
      <w:r>
        <w:rPr>
          <w:rFonts w:ascii="Arial" w:hAnsi="Arial" w:cs="Arial"/>
          <w:sz w:val="20"/>
          <w:szCs w:val="20"/>
        </w:rPr>
        <w:t>h</w:t>
      </w:r>
      <w:r>
        <w:rPr>
          <w:rFonts w:ascii="Arial" w:hAnsi="Arial" w:cs="Arial"/>
          <w:sz w:val="20"/>
          <w:szCs w:val="20"/>
          <w:highlight w:val="yellow"/>
        </w:rPr>
        <w:t>a</w:t>
      </w:r>
      <w:r>
        <w:rPr>
          <w:rFonts w:ascii="Arial" w:hAnsi="Arial" w:cs="Arial"/>
          <w:sz w:val="20"/>
          <w:szCs w:val="20"/>
        </w:rPr>
        <w:t xml:space="preserve"> during teaching. Additionally, it included the ability to evaluate student</w:t>
      </w:r>
      <w:r>
        <w:rPr>
          <w:rFonts w:ascii="Arial" w:hAnsi="Arial" w:cs="Arial"/>
          <w:sz w:val="20"/>
          <w:szCs w:val="20"/>
          <w:highlight w:val="yellow"/>
        </w:rPr>
        <w:t>s</w:t>
      </w:r>
      <w:r>
        <w:rPr>
          <w:rFonts w:ascii="Arial" w:hAnsi="Arial" w:cs="Arial"/>
          <w:sz w:val="20"/>
          <w:szCs w:val="20"/>
        </w:rPr>
        <w:t>’ capacities through tests, quizzes, online discussions</w:t>
      </w:r>
      <w:r>
        <w:rPr>
          <w:rFonts w:ascii="Arial" w:hAnsi="Arial" w:cs="Arial"/>
          <w:sz w:val="20"/>
          <w:szCs w:val="20"/>
          <w:highlight w:val="yellow"/>
        </w:rPr>
        <w:t>,</w:t>
      </w:r>
      <w:r>
        <w:rPr>
          <w:rFonts w:ascii="Arial" w:hAnsi="Arial" w:cs="Arial"/>
          <w:sz w:val="20"/>
          <w:szCs w:val="20"/>
        </w:rPr>
        <w:t xml:space="preserve"> presentations, and other assignments</w:t>
      </w:r>
      <w:r>
        <w:rPr>
          <w:rFonts w:ascii="Arial" w:hAnsi="Arial" w:cs="Arial"/>
          <w:sz w:val="20"/>
          <w:szCs w:val="20"/>
          <w:highlight w:val="yellow"/>
        </w:rPr>
        <w:t>,</w:t>
      </w:r>
      <w:r>
        <w:rPr>
          <w:rFonts w:ascii="Arial" w:hAnsi="Arial" w:cs="Arial"/>
          <w:sz w:val="20"/>
          <w:szCs w:val="20"/>
        </w:rPr>
        <w:t xml:space="preserve"> a</w:t>
      </w:r>
      <w:r>
        <w:rPr>
          <w:rFonts w:ascii="Arial" w:hAnsi="Arial" w:cs="Arial"/>
          <w:sz w:val="20"/>
          <w:szCs w:val="20"/>
          <w:highlight w:val="yellow"/>
        </w:rPr>
        <w:t>s</w:t>
      </w:r>
      <w:r>
        <w:rPr>
          <w:rFonts w:ascii="Arial" w:hAnsi="Arial" w:cs="Arial"/>
          <w:sz w:val="20"/>
          <w:szCs w:val="20"/>
        </w:rPr>
        <w:t xml:space="preserve"> </w:t>
      </w:r>
      <w:r>
        <w:rPr>
          <w:rFonts w:ascii="Arial" w:hAnsi="Arial" w:cs="Arial"/>
          <w:sz w:val="20"/>
          <w:szCs w:val="20"/>
          <w:highlight w:val="yellow"/>
        </w:rPr>
        <w:t>w</w:t>
      </w:r>
      <w:r>
        <w:rPr>
          <w:rFonts w:ascii="Arial" w:hAnsi="Arial" w:cs="Arial"/>
          <w:sz w:val="20"/>
          <w:szCs w:val="20"/>
        </w:rPr>
        <w:t>e</w:t>
      </w:r>
      <w:r>
        <w:rPr>
          <w:rFonts w:ascii="Arial" w:hAnsi="Arial" w:cs="Arial"/>
          <w:sz w:val="20"/>
          <w:szCs w:val="20"/>
          <w:highlight w:val="yellow"/>
        </w:rPr>
        <w:t>ll</w:t>
      </w:r>
      <w:r>
        <w:rPr>
          <w:rFonts w:ascii="Arial" w:hAnsi="Arial" w:cs="Arial"/>
          <w:sz w:val="20"/>
          <w:szCs w:val="20"/>
        </w:rPr>
        <w:t xml:space="preserve"> a</w:t>
      </w:r>
      <w:r>
        <w:rPr>
          <w:rFonts w:ascii="Arial" w:hAnsi="Arial" w:cs="Arial"/>
          <w:sz w:val="20"/>
          <w:szCs w:val="20"/>
          <w:highlight w:val="yellow"/>
        </w:rPr>
        <w:t>s</w:t>
      </w:r>
      <w:r>
        <w:rPr>
          <w:rFonts w:ascii="Arial" w:hAnsi="Arial" w:cs="Arial"/>
          <w:sz w:val="20"/>
          <w:szCs w:val="20"/>
        </w:rPr>
        <w:t xml:space="preserve"> to grade students and upload their marks. One unique feature mentioned by</w:t>
      </w:r>
      <w:r>
        <w:rPr>
          <w:rFonts w:ascii="Arial" w:hAnsi="Arial" w:cs="Arial"/>
          <w:sz w:val="20"/>
          <w:szCs w:val="20"/>
          <w:highlight w:val="yellow"/>
        </w:rPr>
        <w:t xml:space="preserve"> a</w:t>
      </w:r>
      <w:r>
        <w:rPr>
          <w:rFonts w:ascii="Arial" w:hAnsi="Arial" w:cs="Arial"/>
          <w:sz w:val="20"/>
          <w:szCs w:val="20"/>
        </w:rPr>
        <w:t xml:space="preserve"> few participants was the ability to use digital services to supervise and invigilate research papers and dissertations</w:t>
      </w:r>
      <w:r>
        <w:rPr>
          <w:rFonts w:ascii="Arial" w:hAnsi="Arial" w:cs="Arial"/>
          <w:sz w:val="20"/>
          <w:szCs w:val="20"/>
          <w:highlight w:val="yellow"/>
        </w:rPr>
        <w:t xml:space="preserve"> </w:t>
      </w:r>
      <w:r>
        <w:rPr>
          <w:rFonts w:ascii="Arial" w:hAnsi="Arial" w:cs="Arial"/>
          <w:sz w:val="20"/>
          <w:szCs w:val="20"/>
        </w:rPr>
        <w:t>(P15)</w:t>
      </w:r>
      <w:r>
        <w:rPr>
          <w:rFonts w:ascii="Arial" w:hAnsi="Arial" w:cs="Arial"/>
          <w:sz w:val="20"/>
          <w:szCs w:val="20"/>
          <w:highlight w:val="yellow"/>
        </w:rPr>
        <w:t>.</w:t>
      </w:r>
    </w:p>
    <w:p w14:paraId="38E00D45" w14:textId="77777777" w:rsidR="004424F0" w:rsidRPr="00566462" w:rsidRDefault="00B47571" w:rsidP="004424F0">
      <w:pPr>
        <w:pStyle w:val="NormalWeb"/>
        <w:spacing w:before="0" w:beforeAutospacing="0" w:after="160" w:afterAutospacing="0" w:line="276" w:lineRule="auto"/>
        <w:jc w:val="both"/>
        <w:rPr>
          <w:rFonts w:ascii="Arial" w:hAnsi="Arial" w:cs="Arial"/>
          <w:i/>
          <w:iCs/>
          <w:sz w:val="20"/>
          <w:szCs w:val="20"/>
        </w:rPr>
      </w:pPr>
      <w:r>
        <w:rPr>
          <w:rFonts w:ascii="Arial" w:hAnsi="Arial" w:cs="Arial"/>
          <w:sz w:val="20"/>
          <w:szCs w:val="20"/>
        </w:rPr>
        <w:t xml:space="preserve">The findings revealed that educators used </w:t>
      </w:r>
      <w:r>
        <w:rPr>
          <w:rFonts w:ascii="Arial" w:hAnsi="Arial" w:cs="Arial"/>
          <w:sz w:val="20"/>
          <w:szCs w:val="20"/>
          <w:highlight w:val="yellow"/>
        </w:rPr>
        <w:t>digi</w:t>
      </w:r>
      <w:r>
        <w:rPr>
          <w:rFonts w:ascii="Arial" w:hAnsi="Arial" w:cs="Arial"/>
          <w:sz w:val="20"/>
          <w:szCs w:val="20"/>
        </w:rPr>
        <w:t>t</w:t>
      </w:r>
      <w:r>
        <w:rPr>
          <w:rFonts w:ascii="Arial" w:hAnsi="Arial" w:cs="Arial"/>
          <w:sz w:val="20"/>
          <w:szCs w:val="20"/>
          <w:highlight w:val="yellow"/>
        </w:rPr>
        <w:t>al</w:t>
      </w:r>
      <w:r>
        <w:rPr>
          <w:rFonts w:ascii="Arial" w:hAnsi="Arial" w:cs="Arial"/>
          <w:sz w:val="20"/>
          <w:szCs w:val="20"/>
        </w:rPr>
        <w:t xml:space="preserve"> technologies to facilitate online learning</w:t>
      </w:r>
      <w:r>
        <w:rPr>
          <w:rFonts w:ascii="Arial" w:hAnsi="Arial" w:cs="Arial"/>
          <w:sz w:val="20"/>
          <w:szCs w:val="20"/>
          <w:highlight w:val="yellow"/>
        </w:rPr>
        <w:t>,</w:t>
      </w:r>
      <w:r>
        <w:rPr>
          <w:rFonts w:ascii="Arial" w:hAnsi="Arial" w:cs="Arial"/>
          <w:sz w:val="20"/>
          <w:szCs w:val="20"/>
        </w:rPr>
        <w:t xml:space="preserve"> </w:t>
      </w:r>
      <w:r>
        <w:rPr>
          <w:rFonts w:ascii="Arial" w:hAnsi="Arial" w:cs="Arial"/>
          <w:sz w:val="20"/>
          <w:szCs w:val="20"/>
          <w:highlight w:val="yellow"/>
        </w:rPr>
        <w:t>as illustrated by the following participant: “</w:t>
      </w:r>
      <w:r>
        <w:rPr>
          <w:rFonts w:ascii="Arial" w:hAnsi="Arial" w:cs="Arial"/>
          <w:i/>
          <w:iCs/>
          <w:sz w:val="20"/>
          <w:szCs w:val="20"/>
        </w:rPr>
        <w:t>I have taken kin interest in these digital technologies; I bought some of them. I use writing pads if I have like a calculation to make, I can use them even for online classes. Though these devices are not cheap” (P 5)</w:t>
      </w:r>
    </w:p>
    <w:p w14:paraId="0669EE1B" w14:textId="77777777" w:rsidR="004424F0" w:rsidRPr="00566462" w:rsidRDefault="00204B52" w:rsidP="004424F0">
      <w:pPr>
        <w:pStyle w:val="NormalWeb"/>
        <w:spacing w:before="0" w:beforeAutospacing="0" w:after="160" w:afterAutospacing="0" w:line="276" w:lineRule="auto"/>
        <w:jc w:val="both"/>
        <w:rPr>
          <w:rFonts w:ascii="Arial" w:hAnsi="Arial" w:cs="Arial"/>
          <w:sz w:val="20"/>
          <w:szCs w:val="20"/>
          <w:lang w:val="en-US"/>
        </w:rPr>
      </w:pPr>
      <w:r>
        <w:rPr>
          <w:rFonts w:ascii="Arial" w:hAnsi="Arial" w:cs="Arial"/>
          <w:sz w:val="20"/>
          <w:szCs w:val="20"/>
          <w:lang w:val="en-US"/>
        </w:rPr>
        <w:t>These findings were challenged by P4</w:t>
      </w:r>
      <w:r>
        <w:rPr>
          <w:rFonts w:ascii="Arial" w:hAnsi="Arial" w:cs="Arial"/>
          <w:sz w:val="20"/>
          <w:szCs w:val="20"/>
          <w:highlight w:val="yellow"/>
          <w:lang w:val="en-US"/>
        </w:rPr>
        <w:t>,</w:t>
      </w:r>
      <w:r>
        <w:rPr>
          <w:rFonts w:ascii="Arial" w:hAnsi="Arial" w:cs="Arial"/>
          <w:sz w:val="20"/>
          <w:szCs w:val="20"/>
          <w:lang w:val="en-US"/>
        </w:rPr>
        <w:t xml:space="preserve"> who said</w:t>
      </w:r>
      <w:r>
        <w:rPr>
          <w:rFonts w:ascii="Arial" w:hAnsi="Arial" w:cs="Arial"/>
          <w:sz w:val="20"/>
          <w:szCs w:val="20"/>
          <w:highlight w:val="yellow"/>
          <w:lang w:val="en-US"/>
        </w:rPr>
        <w:t>:</w:t>
      </w:r>
      <w:r>
        <w:rPr>
          <w:rFonts w:ascii="Arial" w:hAnsi="Arial" w:cs="Arial"/>
          <w:sz w:val="20"/>
          <w:szCs w:val="20"/>
          <w:lang w:val="en-US"/>
        </w:rPr>
        <w:t xml:space="preserve"> </w:t>
      </w:r>
      <w:r>
        <w:rPr>
          <w:rFonts w:ascii="Arial" w:eastAsia="Trebuchet MS" w:hAnsi="Arial" w:cs="Arial"/>
          <w:sz w:val="20"/>
          <w:szCs w:val="20"/>
          <w:lang w:val="en-US"/>
        </w:rPr>
        <w:t>“F</w:t>
      </w:r>
      <w:r>
        <w:rPr>
          <w:rFonts w:ascii="Arial" w:hAnsi="Arial" w:cs="Arial"/>
          <w:sz w:val="20"/>
          <w:szCs w:val="20"/>
          <w:lang w:val="en-US"/>
        </w:rPr>
        <w:t>or us the young, we have adopted very fast. Our colleagues who have advanced in age have found difficulties. You find someone who cannot even set a google meet link. Even after training, some people gave up with the big blue button. Even up to this day, some people find it hard to enter marks.”</w:t>
      </w:r>
    </w:p>
    <w:p w14:paraId="28E033B6" w14:textId="77777777" w:rsidR="004424F0" w:rsidRPr="00566462" w:rsidRDefault="00670E4A" w:rsidP="004424F0">
      <w:pPr>
        <w:pStyle w:val="NormalWeb"/>
        <w:spacing w:before="0" w:beforeAutospacing="0" w:after="160" w:afterAutospacing="0" w:line="276" w:lineRule="auto"/>
        <w:jc w:val="both"/>
        <w:rPr>
          <w:rFonts w:ascii="Arial" w:hAnsi="Arial" w:cs="Arial"/>
          <w:sz w:val="20"/>
          <w:szCs w:val="20"/>
          <w:lang w:val="en-US"/>
        </w:rPr>
      </w:pPr>
      <w:r>
        <w:rPr>
          <w:rFonts w:ascii="Arial" w:hAnsi="Arial" w:cs="Arial"/>
          <w:sz w:val="20"/>
          <w:szCs w:val="20"/>
          <w:lang w:val="en-US"/>
        </w:rPr>
        <w:t>In this category, there was general agreement that educators o</w:t>
      </w:r>
      <w:r>
        <w:rPr>
          <w:rFonts w:ascii="Arial" w:hAnsi="Arial" w:cs="Arial"/>
          <w:sz w:val="20"/>
          <w:szCs w:val="20"/>
          <w:highlight w:val="yellow"/>
          <w:lang w:val="en-US"/>
        </w:rPr>
        <w:t>f</w:t>
      </w:r>
      <w:r>
        <w:rPr>
          <w:rFonts w:ascii="Arial" w:hAnsi="Arial" w:cs="Arial"/>
          <w:sz w:val="20"/>
          <w:szCs w:val="20"/>
          <w:lang w:val="en-US"/>
        </w:rPr>
        <w:t xml:space="preserve"> advanced age struggl</w:t>
      </w:r>
      <w:r>
        <w:rPr>
          <w:rFonts w:ascii="Arial" w:hAnsi="Arial" w:cs="Arial"/>
          <w:sz w:val="20"/>
          <w:szCs w:val="20"/>
          <w:highlight w:val="yellow"/>
          <w:lang w:val="en-US"/>
        </w:rPr>
        <w:t>ed w</w:t>
      </w:r>
      <w:r>
        <w:rPr>
          <w:rFonts w:ascii="Arial" w:hAnsi="Arial" w:cs="Arial"/>
          <w:sz w:val="20"/>
          <w:szCs w:val="20"/>
          <w:lang w:val="en-US"/>
        </w:rPr>
        <w:t>ith technology more than the young</w:t>
      </w:r>
      <w:r>
        <w:rPr>
          <w:rFonts w:ascii="Arial" w:hAnsi="Arial" w:cs="Arial"/>
          <w:sz w:val="20"/>
          <w:szCs w:val="20"/>
          <w:highlight w:val="yellow"/>
          <w:lang w:val="en-US"/>
        </w:rPr>
        <w:t>er</w:t>
      </w:r>
      <w:r>
        <w:rPr>
          <w:rFonts w:ascii="Arial" w:hAnsi="Arial" w:cs="Arial"/>
          <w:sz w:val="20"/>
          <w:szCs w:val="20"/>
          <w:lang w:val="en-US"/>
        </w:rPr>
        <w:t xml:space="preserve"> generation</w:t>
      </w:r>
      <w:r>
        <w:rPr>
          <w:rFonts w:ascii="Arial" w:hAnsi="Arial" w:cs="Arial"/>
          <w:sz w:val="20"/>
          <w:szCs w:val="20"/>
          <w:highlight w:val="yellow"/>
          <w:lang w:val="en-US"/>
        </w:rPr>
        <w:t>.</w:t>
      </w:r>
      <w:r>
        <w:rPr>
          <w:rFonts w:ascii="Arial" w:hAnsi="Arial" w:cs="Arial"/>
          <w:sz w:val="20"/>
          <w:szCs w:val="20"/>
          <w:lang w:val="en-US"/>
        </w:rPr>
        <w:t xml:space="preserve"> </w:t>
      </w:r>
      <w:r>
        <w:rPr>
          <w:rFonts w:ascii="Arial" w:hAnsi="Arial" w:cs="Arial"/>
          <w:sz w:val="20"/>
          <w:szCs w:val="20"/>
          <w:highlight w:val="yellow"/>
          <w:lang w:val="en-US"/>
        </w:rPr>
        <w:t>However,</w:t>
      </w:r>
      <w:r>
        <w:rPr>
          <w:rFonts w:ascii="Arial" w:hAnsi="Arial" w:cs="Arial"/>
          <w:sz w:val="20"/>
          <w:szCs w:val="20"/>
          <w:lang w:val="en-US"/>
        </w:rPr>
        <w:t xml:space="preserve"> </w:t>
      </w:r>
      <w:r>
        <w:rPr>
          <w:rFonts w:ascii="Arial" w:hAnsi="Arial" w:cs="Arial"/>
          <w:sz w:val="20"/>
          <w:szCs w:val="20"/>
          <w:highlight w:val="yellow"/>
          <w:lang w:val="en-US"/>
        </w:rPr>
        <w:t>i</w:t>
      </w:r>
      <w:r>
        <w:rPr>
          <w:rFonts w:ascii="Arial" w:hAnsi="Arial" w:cs="Arial"/>
          <w:sz w:val="20"/>
          <w:szCs w:val="20"/>
          <w:lang w:val="en-US"/>
        </w:rPr>
        <w:t>t is important to note that the technology</w:t>
      </w:r>
      <w:r>
        <w:rPr>
          <w:rFonts w:ascii="Arial" w:hAnsi="Arial" w:cs="Arial"/>
          <w:sz w:val="20"/>
          <w:szCs w:val="20"/>
          <w:highlight w:val="yellow"/>
          <w:lang w:val="en-US"/>
        </w:rPr>
        <w:t>-</w:t>
      </w:r>
      <w:r>
        <w:rPr>
          <w:rFonts w:ascii="Arial" w:hAnsi="Arial" w:cs="Arial"/>
          <w:sz w:val="20"/>
          <w:szCs w:val="20"/>
          <w:lang w:val="en-US"/>
        </w:rPr>
        <w:t xml:space="preserve">adapting educators’ </w:t>
      </w:r>
      <w:r>
        <w:rPr>
          <w:rFonts w:ascii="Arial" w:hAnsi="Arial" w:cs="Arial"/>
          <w:sz w:val="20"/>
          <w:szCs w:val="20"/>
          <w:highlight w:val="yellow"/>
          <w:lang w:val="en-US"/>
        </w:rPr>
        <w:t xml:space="preserve">technological </w:t>
      </w:r>
      <w:r>
        <w:rPr>
          <w:rFonts w:ascii="Arial" w:hAnsi="Arial" w:cs="Arial"/>
          <w:sz w:val="20"/>
          <w:szCs w:val="20"/>
          <w:lang w:val="en-US"/>
        </w:rPr>
        <w:t>competences were not</w:t>
      </w:r>
      <w:r>
        <w:rPr>
          <w:rFonts w:ascii="Arial" w:hAnsi="Arial" w:cs="Arial"/>
          <w:sz w:val="20"/>
          <w:szCs w:val="20"/>
          <w:highlight w:val="yellow"/>
          <w:lang w:val="en-US"/>
        </w:rPr>
        <w:t xml:space="preserve"> considered</w:t>
      </w:r>
      <w:r>
        <w:rPr>
          <w:rFonts w:ascii="Arial" w:hAnsi="Arial" w:cs="Arial"/>
          <w:sz w:val="20"/>
          <w:szCs w:val="20"/>
          <w:lang w:val="en-US"/>
        </w:rPr>
        <w:t xml:space="preserve"> dependent on age</w:t>
      </w:r>
      <w:r>
        <w:rPr>
          <w:rFonts w:ascii="Arial" w:hAnsi="Arial" w:cs="Arial"/>
          <w:sz w:val="20"/>
          <w:szCs w:val="20"/>
          <w:highlight w:val="yellow"/>
          <w:lang w:val="en-US"/>
        </w:rPr>
        <w:t>,</w:t>
      </w:r>
      <w:r>
        <w:rPr>
          <w:rFonts w:ascii="Arial" w:hAnsi="Arial" w:cs="Arial"/>
          <w:sz w:val="20"/>
          <w:szCs w:val="20"/>
          <w:lang w:val="en-US"/>
        </w:rPr>
        <w:t xml:space="preserve"> and </w:t>
      </w:r>
      <w:r>
        <w:rPr>
          <w:rFonts w:ascii="Arial" w:hAnsi="Arial" w:cs="Arial"/>
          <w:sz w:val="20"/>
          <w:szCs w:val="20"/>
          <w:highlight w:val="yellow"/>
          <w:lang w:val="en-US"/>
        </w:rPr>
        <w:t>they</w:t>
      </w:r>
      <w:r>
        <w:rPr>
          <w:rFonts w:ascii="Arial" w:hAnsi="Arial" w:cs="Arial"/>
          <w:sz w:val="20"/>
          <w:szCs w:val="20"/>
          <w:lang w:val="en-US"/>
        </w:rPr>
        <w:t xml:space="preserve"> were not </w:t>
      </w:r>
      <w:r>
        <w:rPr>
          <w:rFonts w:ascii="Arial" w:hAnsi="Arial" w:cs="Arial"/>
          <w:sz w:val="20"/>
          <w:szCs w:val="20"/>
          <w:highlight w:val="yellow"/>
          <w:lang w:val="en-US"/>
        </w:rPr>
        <w:t>regarde</w:t>
      </w:r>
      <w:r>
        <w:rPr>
          <w:rFonts w:ascii="Arial" w:hAnsi="Arial" w:cs="Arial"/>
          <w:sz w:val="20"/>
          <w:szCs w:val="20"/>
          <w:lang w:val="en-US"/>
        </w:rPr>
        <w:t xml:space="preserve">d </w:t>
      </w:r>
      <w:r>
        <w:rPr>
          <w:rFonts w:ascii="Arial" w:hAnsi="Arial" w:cs="Arial"/>
          <w:sz w:val="20"/>
          <w:szCs w:val="20"/>
          <w:highlight w:val="yellow"/>
          <w:lang w:val="en-US"/>
        </w:rPr>
        <w:t>as lack</w:t>
      </w:r>
      <w:r>
        <w:rPr>
          <w:rFonts w:ascii="Arial" w:hAnsi="Arial" w:cs="Arial"/>
          <w:sz w:val="20"/>
          <w:szCs w:val="20"/>
          <w:lang w:val="en-US"/>
        </w:rPr>
        <w:t>i</w:t>
      </w:r>
      <w:r>
        <w:rPr>
          <w:rFonts w:ascii="Arial" w:hAnsi="Arial" w:cs="Arial"/>
          <w:sz w:val="20"/>
          <w:szCs w:val="20"/>
          <w:highlight w:val="yellow"/>
          <w:lang w:val="en-US"/>
        </w:rPr>
        <w:t>n</w:t>
      </w:r>
      <w:r>
        <w:rPr>
          <w:rFonts w:ascii="Arial" w:hAnsi="Arial" w:cs="Arial"/>
          <w:sz w:val="20"/>
          <w:szCs w:val="20"/>
          <w:lang w:val="en-US"/>
        </w:rPr>
        <w:t>g technological knowledge</w:t>
      </w:r>
      <w:r>
        <w:rPr>
          <w:rFonts w:ascii="Arial" w:hAnsi="Arial" w:cs="Arial"/>
          <w:sz w:val="20"/>
          <w:szCs w:val="20"/>
          <w:highlight w:val="yellow"/>
          <w:lang w:val="en-US"/>
        </w:rPr>
        <w:t>.</w:t>
      </w:r>
      <w:r>
        <w:rPr>
          <w:rFonts w:ascii="Arial" w:hAnsi="Arial" w:cs="Arial"/>
          <w:sz w:val="20"/>
          <w:szCs w:val="20"/>
          <w:lang w:val="en-US"/>
        </w:rPr>
        <w:t xml:space="preserve"> </w:t>
      </w:r>
      <w:r>
        <w:rPr>
          <w:rFonts w:ascii="Arial" w:hAnsi="Arial" w:cs="Arial"/>
          <w:sz w:val="20"/>
          <w:szCs w:val="20"/>
          <w:highlight w:val="yellow"/>
          <w:lang w:val="en-US"/>
        </w:rPr>
        <w:t>I</w:t>
      </w:r>
      <w:r>
        <w:rPr>
          <w:rFonts w:ascii="Arial" w:hAnsi="Arial" w:cs="Arial"/>
          <w:sz w:val="20"/>
          <w:szCs w:val="20"/>
          <w:lang w:val="en-US"/>
        </w:rPr>
        <w:t xml:space="preserve">nstead, they </w:t>
      </w:r>
      <w:r>
        <w:rPr>
          <w:rFonts w:ascii="Arial" w:hAnsi="Arial" w:cs="Arial"/>
          <w:sz w:val="20"/>
          <w:szCs w:val="20"/>
          <w:highlight w:val="yellow"/>
          <w:lang w:val="en-US"/>
        </w:rPr>
        <w:t>enc</w:t>
      </w:r>
      <w:r>
        <w:rPr>
          <w:rFonts w:ascii="Arial" w:hAnsi="Arial" w:cs="Arial"/>
          <w:sz w:val="20"/>
          <w:szCs w:val="20"/>
          <w:lang w:val="en-US"/>
        </w:rPr>
        <w:t>oun</w:t>
      </w:r>
      <w:r>
        <w:rPr>
          <w:rFonts w:ascii="Arial" w:hAnsi="Arial" w:cs="Arial"/>
          <w:sz w:val="20"/>
          <w:szCs w:val="20"/>
          <w:highlight w:val="yellow"/>
          <w:lang w:val="en-US"/>
        </w:rPr>
        <w:t>tere</w:t>
      </w:r>
      <w:r>
        <w:rPr>
          <w:rFonts w:ascii="Arial" w:hAnsi="Arial" w:cs="Arial"/>
          <w:sz w:val="20"/>
          <w:szCs w:val="20"/>
          <w:lang w:val="en-US"/>
        </w:rPr>
        <w:t xml:space="preserve">d some challenges </w:t>
      </w:r>
      <w:r>
        <w:rPr>
          <w:rFonts w:ascii="Arial" w:hAnsi="Arial" w:cs="Arial"/>
          <w:sz w:val="20"/>
          <w:szCs w:val="20"/>
          <w:highlight w:val="yellow"/>
          <w:lang w:val="en-US"/>
        </w:rPr>
        <w:t>i</w:t>
      </w:r>
      <w:r>
        <w:rPr>
          <w:rFonts w:ascii="Arial" w:hAnsi="Arial" w:cs="Arial"/>
          <w:sz w:val="20"/>
          <w:szCs w:val="20"/>
          <w:lang w:val="en-US"/>
        </w:rPr>
        <w:t>n us</w:t>
      </w:r>
      <w:r>
        <w:rPr>
          <w:rFonts w:ascii="Arial" w:hAnsi="Arial" w:cs="Arial"/>
          <w:sz w:val="20"/>
          <w:szCs w:val="20"/>
          <w:highlight w:val="yellow"/>
          <w:lang w:val="en-US"/>
        </w:rPr>
        <w:t>ing</w:t>
      </w:r>
      <w:r>
        <w:rPr>
          <w:rFonts w:ascii="Arial" w:hAnsi="Arial" w:cs="Arial"/>
          <w:sz w:val="20"/>
          <w:szCs w:val="20"/>
          <w:lang w:val="en-US"/>
        </w:rPr>
        <w:t xml:space="preserve"> emerging technologies but had to adapt with confidence. This was not </w:t>
      </w:r>
      <w:r>
        <w:rPr>
          <w:rFonts w:ascii="Arial" w:hAnsi="Arial" w:cs="Arial"/>
          <w:sz w:val="20"/>
          <w:szCs w:val="20"/>
          <w:highlight w:val="yellow"/>
          <w:lang w:val="en-US"/>
        </w:rPr>
        <w:t>consid</w:t>
      </w:r>
      <w:r>
        <w:rPr>
          <w:rFonts w:ascii="Arial" w:hAnsi="Arial" w:cs="Arial"/>
          <w:sz w:val="20"/>
          <w:szCs w:val="20"/>
          <w:lang w:val="en-US"/>
        </w:rPr>
        <w:t>e</w:t>
      </w:r>
      <w:r>
        <w:rPr>
          <w:rFonts w:ascii="Arial" w:hAnsi="Arial" w:cs="Arial"/>
          <w:sz w:val="20"/>
          <w:szCs w:val="20"/>
          <w:highlight w:val="yellow"/>
          <w:lang w:val="en-US"/>
        </w:rPr>
        <w:t>red solely a</w:t>
      </w:r>
      <w:r>
        <w:rPr>
          <w:rFonts w:ascii="Arial" w:hAnsi="Arial" w:cs="Arial"/>
          <w:sz w:val="20"/>
          <w:szCs w:val="20"/>
          <w:lang w:val="en-US"/>
        </w:rPr>
        <w:t xml:space="preserve"> case </w:t>
      </w:r>
      <w:r>
        <w:rPr>
          <w:rFonts w:ascii="Arial" w:hAnsi="Arial" w:cs="Arial"/>
          <w:sz w:val="20"/>
          <w:szCs w:val="20"/>
          <w:highlight w:val="yellow"/>
          <w:lang w:val="en-US"/>
        </w:rPr>
        <w:t>of</w:t>
      </w:r>
      <w:r>
        <w:rPr>
          <w:rFonts w:ascii="Arial" w:hAnsi="Arial" w:cs="Arial"/>
          <w:sz w:val="20"/>
          <w:szCs w:val="20"/>
          <w:lang w:val="en-US"/>
        </w:rPr>
        <w:t xml:space="preserve"> </w:t>
      </w:r>
      <w:r>
        <w:rPr>
          <w:rFonts w:ascii="Arial" w:hAnsi="Arial" w:cs="Arial"/>
          <w:sz w:val="20"/>
          <w:szCs w:val="20"/>
          <w:highlight w:val="yellow"/>
          <w:lang w:val="en-US"/>
        </w:rPr>
        <w:t>o</w:t>
      </w:r>
      <w:r>
        <w:rPr>
          <w:rFonts w:ascii="Arial" w:hAnsi="Arial" w:cs="Arial"/>
          <w:sz w:val="20"/>
          <w:szCs w:val="20"/>
          <w:lang w:val="en-US"/>
        </w:rPr>
        <w:t>lder</w:t>
      </w:r>
      <w:r>
        <w:rPr>
          <w:rFonts w:ascii="Arial" w:hAnsi="Arial" w:cs="Arial"/>
          <w:sz w:val="20"/>
          <w:szCs w:val="20"/>
          <w:highlight w:val="yellow"/>
          <w:lang w:val="en-US"/>
        </w:rPr>
        <w:t xml:space="preserve"> educators</w:t>
      </w:r>
      <w:r>
        <w:rPr>
          <w:rFonts w:ascii="Arial" w:hAnsi="Arial" w:cs="Arial"/>
          <w:sz w:val="20"/>
          <w:szCs w:val="20"/>
          <w:lang w:val="en-US"/>
        </w:rPr>
        <w:t xml:space="preserve"> because age was not </w:t>
      </w:r>
      <w:r>
        <w:rPr>
          <w:rFonts w:ascii="Arial" w:hAnsi="Arial" w:cs="Arial"/>
          <w:sz w:val="20"/>
          <w:szCs w:val="20"/>
          <w:highlight w:val="yellow"/>
          <w:lang w:val="en-US"/>
        </w:rPr>
        <w:t>vi</w:t>
      </w:r>
      <w:r>
        <w:rPr>
          <w:rFonts w:ascii="Arial" w:hAnsi="Arial" w:cs="Arial"/>
          <w:sz w:val="20"/>
          <w:szCs w:val="20"/>
          <w:lang w:val="en-US"/>
        </w:rPr>
        <w:t>e</w:t>
      </w:r>
      <w:r>
        <w:rPr>
          <w:rFonts w:ascii="Arial" w:hAnsi="Arial" w:cs="Arial"/>
          <w:sz w:val="20"/>
          <w:szCs w:val="20"/>
          <w:highlight w:val="yellow"/>
          <w:lang w:val="en-US"/>
        </w:rPr>
        <w:t>w</w:t>
      </w:r>
      <w:r>
        <w:rPr>
          <w:rFonts w:ascii="Arial" w:hAnsi="Arial" w:cs="Arial"/>
          <w:sz w:val="20"/>
          <w:szCs w:val="20"/>
          <w:lang w:val="en-US"/>
        </w:rPr>
        <w:t>e</w:t>
      </w:r>
      <w:r>
        <w:rPr>
          <w:rFonts w:ascii="Arial" w:hAnsi="Arial" w:cs="Arial"/>
          <w:sz w:val="20"/>
          <w:szCs w:val="20"/>
          <w:highlight w:val="yellow"/>
          <w:lang w:val="en-US"/>
        </w:rPr>
        <w:t>d</w:t>
      </w:r>
      <w:r>
        <w:rPr>
          <w:rFonts w:ascii="Arial" w:hAnsi="Arial" w:cs="Arial"/>
          <w:sz w:val="20"/>
          <w:szCs w:val="20"/>
          <w:lang w:val="en-US"/>
        </w:rPr>
        <w:t xml:space="preserve"> as a hindering factor.</w:t>
      </w:r>
    </w:p>
    <w:p w14:paraId="3C2CA5E8" w14:textId="77777777" w:rsidR="004424F0" w:rsidRPr="00566462" w:rsidRDefault="008760DA" w:rsidP="004424F0">
      <w:pPr>
        <w:pStyle w:val="NormalWeb"/>
        <w:spacing w:before="0" w:beforeAutospacing="0" w:after="160" w:afterAutospacing="0" w:line="276" w:lineRule="auto"/>
        <w:jc w:val="both"/>
        <w:rPr>
          <w:rFonts w:ascii="Arial" w:hAnsi="Arial" w:cs="Arial"/>
          <w:sz w:val="20"/>
          <w:szCs w:val="20"/>
          <w:lang w:val="en-US"/>
        </w:rPr>
      </w:pPr>
      <w:r>
        <w:rPr>
          <w:rFonts w:ascii="Arial" w:hAnsi="Arial" w:cs="Arial"/>
          <w:sz w:val="20"/>
          <w:szCs w:val="20"/>
          <w:highlight w:val="yellow"/>
          <w:lang w:val="en-US"/>
        </w:rPr>
        <w:t>One focus group participant expla</w:t>
      </w:r>
      <w:r>
        <w:rPr>
          <w:rFonts w:ascii="Arial" w:hAnsi="Arial" w:cs="Arial"/>
          <w:sz w:val="20"/>
          <w:szCs w:val="20"/>
          <w:lang w:val="en-US"/>
        </w:rPr>
        <w:t>ined</w:t>
      </w:r>
      <w:r>
        <w:rPr>
          <w:rFonts w:ascii="Arial" w:hAnsi="Arial" w:cs="Arial"/>
          <w:sz w:val="20"/>
          <w:szCs w:val="20"/>
          <w:highlight w:val="yellow"/>
          <w:lang w:val="en-US"/>
        </w:rPr>
        <w:t>:</w:t>
      </w:r>
      <w:r>
        <w:rPr>
          <w:rFonts w:ascii="Arial" w:hAnsi="Arial" w:cs="Arial"/>
          <w:sz w:val="20"/>
          <w:szCs w:val="20"/>
          <w:lang w:val="en-US"/>
        </w:rPr>
        <w:t xml:space="preserve"> </w:t>
      </w:r>
      <w:r>
        <w:rPr>
          <w:rFonts w:ascii="Arial" w:hAnsi="Arial" w:cs="Arial"/>
          <w:sz w:val="20"/>
          <w:szCs w:val="20"/>
          <w:highlight w:val="yellow"/>
          <w:lang w:val="en-US"/>
        </w:rPr>
        <w:t>“</w:t>
      </w:r>
      <w:r>
        <w:rPr>
          <w:rFonts w:ascii="Arial" w:hAnsi="Arial" w:cs="Arial"/>
          <w:sz w:val="20"/>
          <w:szCs w:val="20"/>
          <w:lang w:val="en-US"/>
        </w:rPr>
        <w:t>those who have the computational subjects have struggled because of Moodle alignment. There is the equipment you can use when doing the computation. With reference to UCU, I have seen them struggle, especially when it reaches that area. Then also in terms of skill, people are skilled differently and there are some who are really good and there are some who are really bad, so it is kind of a normal distribution that there are some who are really good and there are some who are really terrible but the bulk is kind of in the middle there. I would say necessary skill that can be enhanced”. (FGD P3)</w:t>
      </w:r>
    </w:p>
    <w:p w14:paraId="17E5987D" w14:textId="77777777" w:rsidR="008760DA" w:rsidRPr="00566462" w:rsidRDefault="00B36A75" w:rsidP="004424F0">
      <w:pPr>
        <w:pStyle w:val="NormalWeb"/>
        <w:spacing w:before="0" w:beforeAutospacing="0" w:after="160" w:afterAutospacing="0" w:line="276" w:lineRule="auto"/>
        <w:jc w:val="both"/>
        <w:rPr>
          <w:rFonts w:ascii="Arial" w:hAnsi="Arial" w:cs="Arial"/>
          <w:sz w:val="20"/>
          <w:szCs w:val="20"/>
        </w:rPr>
      </w:pPr>
      <w:r>
        <w:rPr>
          <w:rFonts w:ascii="Arial" w:hAnsi="Arial" w:cs="Arial"/>
          <w:sz w:val="20"/>
          <w:szCs w:val="20"/>
          <w:lang w:val="en-US"/>
        </w:rPr>
        <w:t>During the focus group discussion, findings revealed a prefer</w:t>
      </w:r>
      <w:r>
        <w:rPr>
          <w:rFonts w:ascii="Arial" w:hAnsi="Arial" w:cs="Arial"/>
          <w:sz w:val="20"/>
          <w:szCs w:val="20"/>
          <w:highlight w:val="yellow"/>
          <w:lang w:val="en-US"/>
        </w:rPr>
        <w:t>ence fo</w:t>
      </w:r>
      <w:r>
        <w:rPr>
          <w:rFonts w:ascii="Arial" w:hAnsi="Arial" w:cs="Arial"/>
          <w:sz w:val="20"/>
          <w:szCs w:val="20"/>
          <w:lang w:val="en-US"/>
        </w:rPr>
        <w:t>r physical</w:t>
      </w:r>
      <w:r>
        <w:rPr>
          <w:rFonts w:ascii="Arial" w:hAnsi="Arial" w:cs="Arial"/>
          <w:sz w:val="20"/>
          <w:szCs w:val="20"/>
          <w:highlight w:val="yellow"/>
          <w:lang w:val="en-US"/>
        </w:rPr>
        <w:t xml:space="preserve"> rather</w:t>
      </w:r>
      <w:r>
        <w:rPr>
          <w:rFonts w:ascii="Arial" w:hAnsi="Arial" w:cs="Arial"/>
          <w:sz w:val="20"/>
          <w:szCs w:val="20"/>
          <w:lang w:val="en-US"/>
        </w:rPr>
        <w:t xml:space="preserve"> than online </w:t>
      </w:r>
      <w:r>
        <w:rPr>
          <w:rFonts w:ascii="Arial" w:hAnsi="Arial" w:cs="Arial"/>
          <w:sz w:val="20"/>
          <w:szCs w:val="20"/>
          <w:highlight w:val="yellow"/>
          <w:lang w:val="en-US"/>
        </w:rPr>
        <w:t>classes beca</w:t>
      </w:r>
      <w:r>
        <w:rPr>
          <w:rFonts w:ascii="Arial" w:hAnsi="Arial" w:cs="Arial"/>
          <w:sz w:val="20"/>
          <w:szCs w:val="20"/>
          <w:lang w:val="en-US"/>
        </w:rPr>
        <w:t>u</w:t>
      </w:r>
      <w:r>
        <w:rPr>
          <w:rFonts w:ascii="Arial" w:hAnsi="Arial" w:cs="Arial"/>
          <w:sz w:val="20"/>
          <w:szCs w:val="20"/>
          <w:highlight w:val="yellow"/>
          <w:lang w:val="en-US"/>
        </w:rPr>
        <w:t>s</w:t>
      </w:r>
      <w:r>
        <w:rPr>
          <w:rFonts w:ascii="Arial" w:hAnsi="Arial" w:cs="Arial"/>
          <w:sz w:val="20"/>
          <w:szCs w:val="20"/>
          <w:lang w:val="en-US"/>
        </w:rPr>
        <w:t>e o</w:t>
      </w:r>
      <w:r>
        <w:rPr>
          <w:rFonts w:ascii="Arial" w:hAnsi="Arial" w:cs="Arial"/>
          <w:sz w:val="20"/>
          <w:szCs w:val="20"/>
          <w:highlight w:val="yellow"/>
          <w:lang w:val="en-US"/>
        </w:rPr>
        <w:t>f</w:t>
      </w:r>
      <w:r>
        <w:rPr>
          <w:rFonts w:ascii="Arial" w:hAnsi="Arial" w:cs="Arial"/>
          <w:sz w:val="20"/>
          <w:szCs w:val="20"/>
          <w:lang w:val="en-US"/>
        </w:rPr>
        <w:t xml:space="preserve"> flexibility.</w:t>
      </w:r>
      <w:r>
        <w:rPr>
          <w:rFonts w:ascii="Arial" w:hAnsi="Arial" w:cs="Arial"/>
          <w:sz w:val="20"/>
          <w:szCs w:val="20"/>
          <w:highlight w:val="yellow"/>
          <w:lang w:val="en-US"/>
        </w:rPr>
        <w:t xml:space="preserve"> O</w:t>
      </w:r>
      <w:r>
        <w:rPr>
          <w:rFonts w:ascii="Arial" w:hAnsi="Arial" w:cs="Arial"/>
          <w:sz w:val="20"/>
          <w:szCs w:val="20"/>
          <w:lang w:val="en-US"/>
        </w:rPr>
        <w:t>ne participant e</w:t>
      </w:r>
      <w:r>
        <w:rPr>
          <w:rFonts w:ascii="Arial" w:hAnsi="Arial" w:cs="Arial"/>
          <w:sz w:val="20"/>
          <w:szCs w:val="20"/>
          <w:highlight w:val="yellow"/>
          <w:lang w:val="en-US"/>
        </w:rPr>
        <w:t>xpl</w:t>
      </w:r>
      <w:r>
        <w:rPr>
          <w:rFonts w:ascii="Arial" w:hAnsi="Arial" w:cs="Arial"/>
          <w:sz w:val="20"/>
          <w:szCs w:val="20"/>
          <w:lang w:val="en-US"/>
        </w:rPr>
        <w:t>a</w:t>
      </w:r>
      <w:r>
        <w:rPr>
          <w:rFonts w:ascii="Arial" w:hAnsi="Arial" w:cs="Arial"/>
          <w:sz w:val="20"/>
          <w:szCs w:val="20"/>
          <w:highlight w:val="yellow"/>
          <w:lang w:val="en-US"/>
        </w:rPr>
        <w:t>in</w:t>
      </w:r>
      <w:r>
        <w:rPr>
          <w:rFonts w:ascii="Arial" w:hAnsi="Arial" w:cs="Arial"/>
          <w:sz w:val="20"/>
          <w:szCs w:val="20"/>
          <w:lang w:val="en-US"/>
        </w:rPr>
        <w:t>ed</w:t>
      </w:r>
      <w:r>
        <w:rPr>
          <w:rFonts w:ascii="Arial" w:hAnsi="Arial" w:cs="Arial"/>
          <w:sz w:val="20"/>
          <w:szCs w:val="20"/>
          <w:highlight w:val="yellow"/>
          <w:lang w:val="en-US"/>
        </w:rPr>
        <w:t>:</w:t>
      </w:r>
      <w:r>
        <w:rPr>
          <w:rFonts w:ascii="Arial" w:hAnsi="Arial" w:cs="Arial"/>
          <w:sz w:val="20"/>
          <w:szCs w:val="20"/>
          <w:lang w:val="en-US"/>
        </w:rPr>
        <w:t xml:space="preserve"> </w:t>
      </w:r>
      <w:r>
        <w:rPr>
          <w:rFonts w:ascii="Arial" w:hAnsi="Arial" w:cs="Arial"/>
          <w:sz w:val="20"/>
          <w:szCs w:val="20"/>
          <w:highlight w:val="yellow"/>
          <w:lang w:val="en-US"/>
        </w:rPr>
        <w:t>“</w:t>
      </w:r>
      <w:r>
        <w:rPr>
          <w:rFonts w:ascii="Arial" w:hAnsi="Arial" w:cs="Arial"/>
          <w:sz w:val="20"/>
          <w:szCs w:val="20"/>
          <w:lang w:val="en-US"/>
        </w:rPr>
        <w:t>Whenever I am taking up something and I am online I look at myself having a burden of explaining every other thing but when I am physical, I can drive the point home and you see really the students understand. Even attendance becomes lower online because when some of them are straining, they just leave or simply join the online class to show that they attended but when they ignored it” (P 8).</w:t>
      </w:r>
    </w:p>
    <w:p w14:paraId="5E17B9C4" w14:textId="77777777" w:rsidR="007D555B" w:rsidRPr="00566462" w:rsidRDefault="00BD41FB" w:rsidP="00974CE5">
      <w:pPr>
        <w:rPr>
          <w:rFonts w:ascii="Arial" w:hAnsi="Arial" w:cs="Arial"/>
          <w:b/>
          <w:bCs/>
          <w:sz w:val="22"/>
          <w:szCs w:val="22"/>
          <w:lang w:val="en-US"/>
        </w:rPr>
      </w:pPr>
      <w:r w:rsidRPr="00566462">
        <w:rPr>
          <w:rFonts w:ascii="Arial" w:hAnsi="Arial" w:cs="Arial"/>
          <w:b/>
          <w:bCs/>
          <w:sz w:val="22"/>
          <w:szCs w:val="22"/>
          <w:lang w:val="en-US"/>
        </w:rPr>
        <w:t>Technological Pedagogical</w:t>
      </w:r>
      <w:r w:rsidR="007D555B" w:rsidRPr="00566462">
        <w:rPr>
          <w:rFonts w:ascii="Arial" w:hAnsi="Arial" w:cs="Arial"/>
          <w:b/>
          <w:bCs/>
          <w:sz w:val="22"/>
          <w:szCs w:val="22"/>
          <w:lang w:val="en-US"/>
        </w:rPr>
        <w:t xml:space="preserve"> </w:t>
      </w:r>
      <w:r w:rsidR="00E96309" w:rsidRPr="00566462">
        <w:rPr>
          <w:rFonts w:ascii="Arial" w:hAnsi="Arial" w:cs="Arial"/>
          <w:b/>
          <w:bCs/>
          <w:sz w:val="22"/>
          <w:szCs w:val="22"/>
          <w:lang w:val="en-US"/>
        </w:rPr>
        <w:t>Practices (TPK)</w:t>
      </w:r>
    </w:p>
    <w:p w14:paraId="4F3E838C" w14:textId="77777777" w:rsidR="009864C9" w:rsidRPr="00566462" w:rsidRDefault="00E96309" w:rsidP="00974CE5">
      <w:pPr>
        <w:spacing w:before="240" w:line="276" w:lineRule="auto"/>
        <w:jc w:val="both"/>
        <w:rPr>
          <w:rFonts w:ascii="Arial" w:eastAsia="Times New Roman" w:hAnsi="Arial" w:cs="Arial"/>
          <w:sz w:val="20"/>
          <w:szCs w:val="20"/>
          <w:lang w:val="en-US"/>
        </w:rPr>
      </w:pPr>
      <w:r>
        <w:rPr>
          <w:rFonts w:ascii="Arial" w:hAnsi="Arial" w:cs="Arial"/>
          <w:sz w:val="20"/>
          <w:szCs w:val="20"/>
          <w:lang w:val="en-US"/>
        </w:rPr>
        <w:t>This was practi</w:t>
      </w:r>
      <w:r>
        <w:rPr>
          <w:rFonts w:ascii="Arial" w:hAnsi="Arial" w:cs="Arial"/>
          <w:sz w:val="20"/>
          <w:szCs w:val="20"/>
          <w:highlight w:val="yellow"/>
          <w:lang w:val="en-US"/>
        </w:rPr>
        <w:t>s</w:t>
      </w:r>
      <w:r>
        <w:rPr>
          <w:rFonts w:ascii="Arial" w:hAnsi="Arial" w:cs="Arial"/>
          <w:sz w:val="20"/>
          <w:szCs w:val="20"/>
          <w:lang w:val="en-US"/>
        </w:rPr>
        <w:t xml:space="preserve">ed </w:t>
      </w:r>
      <w:r>
        <w:rPr>
          <w:rFonts w:ascii="Arial" w:hAnsi="Arial" w:cs="Arial"/>
          <w:sz w:val="20"/>
          <w:szCs w:val="20"/>
          <w:highlight w:val="yellow"/>
          <w:lang w:val="en-US"/>
        </w:rPr>
        <w:t>thro</w:t>
      </w:r>
      <w:r>
        <w:rPr>
          <w:rFonts w:ascii="Arial" w:hAnsi="Arial" w:cs="Arial"/>
          <w:sz w:val="20"/>
          <w:szCs w:val="20"/>
          <w:lang w:val="en-US"/>
        </w:rPr>
        <w:t>ug</w:t>
      </w:r>
      <w:r>
        <w:rPr>
          <w:rFonts w:ascii="Arial" w:hAnsi="Arial" w:cs="Arial"/>
          <w:sz w:val="20"/>
          <w:szCs w:val="20"/>
          <w:highlight w:val="yellow"/>
          <w:lang w:val="en-US"/>
        </w:rPr>
        <w:t>h</w:t>
      </w:r>
      <w:r>
        <w:rPr>
          <w:rFonts w:ascii="Arial" w:hAnsi="Arial" w:cs="Arial"/>
          <w:sz w:val="20"/>
          <w:szCs w:val="20"/>
          <w:lang w:val="en-US"/>
        </w:rPr>
        <w:t xml:space="preserve"> Moodle</w:t>
      </w:r>
      <w:r>
        <w:rPr>
          <w:rFonts w:ascii="Arial" w:hAnsi="Arial" w:cs="Arial"/>
          <w:sz w:val="20"/>
          <w:szCs w:val="20"/>
          <w:highlight w:val="yellow"/>
          <w:lang w:val="en-US"/>
        </w:rPr>
        <w:t>-based</w:t>
      </w:r>
      <w:r>
        <w:rPr>
          <w:rFonts w:ascii="Arial" w:hAnsi="Arial" w:cs="Arial"/>
          <w:sz w:val="20"/>
          <w:szCs w:val="20"/>
          <w:lang w:val="en-US"/>
        </w:rPr>
        <w:t xml:space="preserve"> teaching,</w:t>
      </w:r>
      <w:r>
        <w:rPr>
          <w:rFonts w:ascii="Arial" w:hAnsi="Arial" w:cs="Arial"/>
          <w:sz w:val="20"/>
          <w:szCs w:val="20"/>
          <w:highlight w:val="yellow"/>
          <w:lang w:val="en-US"/>
        </w:rPr>
        <w:t xml:space="preserve"> the</w:t>
      </w:r>
      <w:r>
        <w:rPr>
          <w:rFonts w:ascii="Arial" w:hAnsi="Arial" w:cs="Arial"/>
          <w:sz w:val="20"/>
          <w:szCs w:val="20"/>
          <w:lang w:val="en-US"/>
        </w:rPr>
        <w:t xml:space="preserve"> use of breakout rooms, Moodle forums</w:t>
      </w:r>
      <w:r>
        <w:rPr>
          <w:rFonts w:ascii="Arial" w:hAnsi="Arial" w:cs="Arial"/>
          <w:sz w:val="20"/>
          <w:szCs w:val="20"/>
          <w:highlight w:val="yellow"/>
          <w:lang w:val="en-US"/>
        </w:rPr>
        <w:t>,</w:t>
      </w:r>
      <w:r>
        <w:rPr>
          <w:rFonts w:ascii="Arial" w:hAnsi="Arial" w:cs="Arial"/>
          <w:sz w:val="20"/>
          <w:szCs w:val="20"/>
          <w:lang w:val="en-US"/>
        </w:rPr>
        <w:t xml:space="preserve"> and online discussions. The findings revealed that some educators had never used the </w:t>
      </w:r>
      <w:r>
        <w:rPr>
          <w:rFonts w:ascii="Arial" w:hAnsi="Arial" w:cs="Arial"/>
          <w:sz w:val="20"/>
          <w:szCs w:val="20"/>
          <w:highlight w:val="yellow"/>
          <w:lang w:val="en-US"/>
        </w:rPr>
        <w:t>B</w:t>
      </w:r>
      <w:r>
        <w:rPr>
          <w:rFonts w:ascii="Arial" w:hAnsi="Arial" w:cs="Arial"/>
          <w:sz w:val="20"/>
          <w:szCs w:val="20"/>
          <w:lang w:val="en-US"/>
        </w:rPr>
        <w:t xml:space="preserve">ig </w:t>
      </w:r>
      <w:r>
        <w:rPr>
          <w:rFonts w:ascii="Arial" w:hAnsi="Arial" w:cs="Arial"/>
          <w:sz w:val="20"/>
          <w:szCs w:val="20"/>
          <w:highlight w:val="yellow"/>
          <w:lang w:val="en-US"/>
        </w:rPr>
        <w:t>B</w:t>
      </w:r>
      <w:r>
        <w:rPr>
          <w:rFonts w:ascii="Arial" w:hAnsi="Arial" w:cs="Arial"/>
          <w:sz w:val="20"/>
          <w:szCs w:val="20"/>
          <w:lang w:val="en-US"/>
        </w:rPr>
        <w:t xml:space="preserve">lue </w:t>
      </w:r>
      <w:r>
        <w:rPr>
          <w:rFonts w:ascii="Arial" w:hAnsi="Arial" w:cs="Arial"/>
          <w:sz w:val="20"/>
          <w:szCs w:val="20"/>
          <w:highlight w:val="yellow"/>
          <w:lang w:val="en-US"/>
        </w:rPr>
        <w:t>B</w:t>
      </w:r>
      <w:r>
        <w:rPr>
          <w:rFonts w:ascii="Arial" w:hAnsi="Arial" w:cs="Arial"/>
          <w:sz w:val="20"/>
          <w:szCs w:val="20"/>
          <w:lang w:val="en-US"/>
        </w:rPr>
        <w:t>utton</w:t>
      </w:r>
      <w:r>
        <w:rPr>
          <w:rFonts w:ascii="Arial" w:hAnsi="Arial" w:cs="Arial"/>
          <w:sz w:val="20"/>
          <w:szCs w:val="20"/>
          <w:highlight w:val="yellow"/>
          <w:lang w:val="en-US"/>
        </w:rPr>
        <w:t>,</w:t>
      </w:r>
      <w:r>
        <w:rPr>
          <w:rFonts w:ascii="Arial" w:hAnsi="Arial" w:cs="Arial"/>
          <w:sz w:val="20"/>
          <w:szCs w:val="20"/>
          <w:lang w:val="en-US"/>
        </w:rPr>
        <w:t xml:space="preserve"> </w:t>
      </w:r>
      <w:r>
        <w:rPr>
          <w:rFonts w:ascii="Arial" w:hAnsi="Arial" w:cs="Arial"/>
          <w:sz w:val="20"/>
          <w:szCs w:val="20"/>
          <w:highlight w:val="yellow"/>
          <w:lang w:val="en-US"/>
        </w:rPr>
        <w:lastRenderedPageBreak/>
        <w:t>al</w:t>
      </w:r>
      <w:r>
        <w:rPr>
          <w:rFonts w:ascii="Arial" w:hAnsi="Arial" w:cs="Arial"/>
          <w:sz w:val="20"/>
          <w:szCs w:val="20"/>
          <w:lang w:val="en-US"/>
        </w:rPr>
        <w:t>t</w:t>
      </w:r>
      <w:r>
        <w:rPr>
          <w:rFonts w:ascii="Arial" w:hAnsi="Arial" w:cs="Arial"/>
          <w:sz w:val="20"/>
          <w:szCs w:val="20"/>
          <w:highlight w:val="yellow"/>
          <w:lang w:val="en-US"/>
        </w:rPr>
        <w:t>hough</w:t>
      </w:r>
      <w:r>
        <w:rPr>
          <w:rFonts w:ascii="Arial" w:hAnsi="Arial" w:cs="Arial"/>
          <w:sz w:val="20"/>
          <w:szCs w:val="20"/>
          <w:lang w:val="en-US"/>
        </w:rPr>
        <w:t xml:space="preserve"> it was the official channel </w:t>
      </w:r>
      <w:r>
        <w:rPr>
          <w:rFonts w:ascii="Arial" w:hAnsi="Arial" w:cs="Arial"/>
          <w:sz w:val="20"/>
          <w:szCs w:val="20"/>
          <w:highlight w:val="yellow"/>
          <w:lang w:val="en-US"/>
        </w:rPr>
        <w:t>f</w:t>
      </w:r>
      <w:r>
        <w:rPr>
          <w:rFonts w:ascii="Arial" w:hAnsi="Arial" w:cs="Arial"/>
          <w:sz w:val="20"/>
          <w:szCs w:val="20"/>
          <w:lang w:val="en-US"/>
        </w:rPr>
        <w:t>o</w:t>
      </w:r>
      <w:r>
        <w:rPr>
          <w:rFonts w:ascii="Arial" w:hAnsi="Arial" w:cs="Arial"/>
          <w:sz w:val="20"/>
          <w:szCs w:val="20"/>
          <w:highlight w:val="yellow"/>
          <w:lang w:val="en-US"/>
        </w:rPr>
        <w:t>r</w:t>
      </w:r>
      <w:r>
        <w:rPr>
          <w:rFonts w:ascii="Arial" w:hAnsi="Arial" w:cs="Arial"/>
          <w:sz w:val="20"/>
          <w:szCs w:val="20"/>
          <w:lang w:val="en-US"/>
        </w:rPr>
        <w:t xml:space="preserve"> synchronous facilitation </w:t>
      </w:r>
      <w:r>
        <w:rPr>
          <w:rFonts w:ascii="Arial" w:hAnsi="Arial" w:cs="Arial"/>
          <w:sz w:val="20"/>
          <w:szCs w:val="20"/>
          <w:highlight w:val="yellow"/>
          <w:lang w:val="en-US"/>
        </w:rPr>
        <w:t>and</w:t>
      </w:r>
      <w:r>
        <w:rPr>
          <w:rFonts w:ascii="Arial" w:hAnsi="Arial" w:cs="Arial"/>
          <w:sz w:val="20"/>
          <w:szCs w:val="20"/>
          <w:lang w:val="en-US"/>
        </w:rPr>
        <w:t xml:space="preserve"> live interaction with students</w:t>
      </w:r>
      <w:r>
        <w:rPr>
          <w:rFonts w:ascii="Arial" w:hAnsi="Arial" w:cs="Arial"/>
          <w:sz w:val="20"/>
          <w:szCs w:val="20"/>
          <w:highlight w:val="yellow"/>
          <w:lang w:val="en-US"/>
        </w:rPr>
        <w:t>;</w:t>
      </w:r>
      <w:r>
        <w:rPr>
          <w:rFonts w:ascii="Arial" w:hAnsi="Arial" w:cs="Arial"/>
          <w:sz w:val="20"/>
          <w:szCs w:val="20"/>
          <w:lang w:val="en-US"/>
        </w:rPr>
        <w:t xml:space="preserve"> </w:t>
      </w:r>
      <w:r>
        <w:rPr>
          <w:rFonts w:ascii="Arial" w:hAnsi="Arial" w:cs="Arial"/>
          <w:sz w:val="20"/>
          <w:szCs w:val="20"/>
          <w:highlight w:val="yellow"/>
          <w:lang w:val="en-US"/>
        </w:rPr>
        <w:t>never</w:t>
      </w:r>
      <w:r>
        <w:rPr>
          <w:rFonts w:ascii="Arial" w:hAnsi="Arial" w:cs="Arial"/>
          <w:sz w:val="20"/>
          <w:szCs w:val="20"/>
          <w:lang w:val="en-US"/>
        </w:rPr>
        <w:t>t</w:t>
      </w:r>
      <w:r>
        <w:rPr>
          <w:rFonts w:ascii="Arial" w:hAnsi="Arial" w:cs="Arial"/>
          <w:sz w:val="20"/>
          <w:szCs w:val="20"/>
          <w:highlight w:val="yellow"/>
          <w:lang w:val="en-US"/>
        </w:rPr>
        <w:t>heless,</w:t>
      </w:r>
      <w:r>
        <w:rPr>
          <w:rFonts w:ascii="Arial" w:hAnsi="Arial" w:cs="Arial"/>
          <w:sz w:val="20"/>
          <w:szCs w:val="20"/>
          <w:lang w:val="en-US"/>
        </w:rPr>
        <w:t xml:space="preserve"> they understood the use of digital tools. </w:t>
      </w:r>
      <w:r>
        <w:rPr>
          <w:rFonts w:ascii="Arial" w:hAnsi="Arial" w:cs="Arial"/>
          <w:sz w:val="20"/>
          <w:szCs w:val="20"/>
          <w:highlight w:val="yellow"/>
          <w:lang w:val="en-US"/>
        </w:rPr>
        <w:t>Th</w:t>
      </w:r>
      <w:r>
        <w:rPr>
          <w:rFonts w:ascii="Arial" w:hAnsi="Arial" w:cs="Arial"/>
          <w:sz w:val="20"/>
          <w:szCs w:val="20"/>
          <w:lang w:val="en-US"/>
        </w:rPr>
        <w:t>e</w:t>
      </w:r>
      <w:r>
        <w:rPr>
          <w:rFonts w:ascii="Arial" w:hAnsi="Arial" w:cs="Arial"/>
          <w:sz w:val="20"/>
          <w:szCs w:val="20"/>
          <w:highlight w:val="yellow"/>
          <w:lang w:val="en-US"/>
        </w:rPr>
        <w:t xml:space="preserve"> following</w:t>
      </w:r>
      <w:r>
        <w:rPr>
          <w:rFonts w:ascii="Arial" w:hAnsi="Arial" w:cs="Arial"/>
          <w:sz w:val="20"/>
          <w:szCs w:val="20"/>
          <w:lang w:val="en-US"/>
        </w:rPr>
        <w:t xml:space="preserve"> is </w:t>
      </w:r>
      <w:r>
        <w:rPr>
          <w:rFonts w:ascii="Arial" w:hAnsi="Arial" w:cs="Arial"/>
          <w:sz w:val="20"/>
          <w:szCs w:val="20"/>
          <w:highlight w:val="yellow"/>
          <w:lang w:val="en-US"/>
        </w:rPr>
        <w:t>a</w:t>
      </w:r>
      <w:r>
        <w:rPr>
          <w:rFonts w:ascii="Arial" w:hAnsi="Arial" w:cs="Arial"/>
          <w:sz w:val="20"/>
          <w:szCs w:val="20"/>
          <w:lang w:val="en-US"/>
        </w:rPr>
        <w:t xml:space="preserve"> response from one of the educators.</w:t>
      </w:r>
    </w:p>
    <w:p w14:paraId="2C49688E" w14:textId="77777777" w:rsidR="004424F0" w:rsidRPr="00566462" w:rsidRDefault="000665F0" w:rsidP="004424F0">
      <w:pPr>
        <w:spacing w:before="240" w:line="276" w:lineRule="auto"/>
        <w:ind w:left="720"/>
        <w:rPr>
          <w:rFonts w:ascii="Arial" w:eastAsia="Times New Roman" w:hAnsi="Arial" w:cs="Arial"/>
          <w:sz w:val="20"/>
          <w:szCs w:val="20"/>
          <w:lang w:val="en-US"/>
        </w:rPr>
      </w:pPr>
      <w:r>
        <w:rPr>
          <w:rFonts w:ascii="Arial" w:eastAsia="Times New Roman" w:hAnsi="Arial" w:cs="Arial"/>
          <w:i/>
          <w:iCs/>
          <w:sz w:val="20"/>
          <w:szCs w:val="20"/>
          <w:lang w:val="en-US"/>
        </w:rPr>
        <w:t>“…………... Personally, I only post material for students but I have not used the blue button to teach because the courses that I teach are physical”. I</w:t>
      </w:r>
      <w:r>
        <w:rPr>
          <w:rFonts w:ascii="Arial" w:eastAsia="Times New Roman" w:hAnsi="Arial" w:cs="Arial"/>
          <w:i/>
          <w:iCs/>
          <w:sz w:val="20"/>
          <w:szCs w:val="20"/>
          <w:highlight w:val="yellow"/>
          <w:lang w:val="en-US"/>
        </w:rPr>
        <w:t>t can be i</w:t>
      </w:r>
      <w:r>
        <w:rPr>
          <w:rFonts w:ascii="Arial" w:eastAsia="Times New Roman" w:hAnsi="Arial" w:cs="Arial"/>
          <w:i/>
          <w:iCs/>
          <w:sz w:val="20"/>
          <w:szCs w:val="20"/>
          <w:lang w:val="en-US"/>
        </w:rPr>
        <w:t>nfer</w:t>
      </w:r>
      <w:r>
        <w:rPr>
          <w:rFonts w:ascii="Arial" w:eastAsia="Times New Roman" w:hAnsi="Arial" w:cs="Arial"/>
          <w:i/>
          <w:iCs/>
          <w:sz w:val="20"/>
          <w:szCs w:val="20"/>
          <w:highlight w:val="yellow"/>
          <w:lang w:val="en-US"/>
        </w:rPr>
        <w:t>red th</w:t>
      </w:r>
      <w:r>
        <w:rPr>
          <w:rFonts w:ascii="Arial" w:eastAsia="Times New Roman" w:hAnsi="Arial" w:cs="Arial"/>
          <w:i/>
          <w:iCs/>
          <w:sz w:val="20"/>
          <w:szCs w:val="20"/>
          <w:lang w:val="en-US"/>
        </w:rPr>
        <w:t>a</w:t>
      </w:r>
      <w:r>
        <w:rPr>
          <w:rFonts w:ascii="Arial" w:eastAsia="Times New Roman" w:hAnsi="Arial" w:cs="Arial"/>
          <w:i/>
          <w:iCs/>
          <w:sz w:val="20"/>
          <w:szCs w:val="20"/>
          <w:highlight w:val="yellow"/>
          <w:lang w:val="en-US"/>
        </w:rPr>
        <w:t>t</w:t>
      </w:r>
      <w:r>
        <w:rPr>
          <w:rFonts w:ascii="Arial" w:eastAsia="Times New Roman" w:hAnsi="Arial" w:cs="Arial"/>
          <w:i/>
          <w:iCs/>
          <w:sz w:val="20"/>
          <w:szCs w:val="20"/>
          <w:lang w:val="en-US"/>
        </w:rPr>
        <w:t xml:space="preserve"> more technical courses</w:t>
      </w:r>
      <w:r>
        <w:rPr>
          <w:rFonts w:ascii="Arial" w:eastAsia="Times New Roman" w:hAnsi="Arial" w:cs="Arial"/>
          <w:i/>
          <w:iCs/>
          <w:sz w:val="20"/>
          <w:szCs w:val="20"/>
          <w:highlight w:val="yellow"/>
          <w:lang w:val="en-US"/>
        </w:rPr>
        <w:t>,</w:t>
      </w:r>
      <w:r>
        <w:rPr>
          <w:rFonts w:ascii="Arial" w:eastAsia="Times New Roman" w:hAnsi="Arial" w:cs="Arial"/>
          <w:i/>
          <w:iCs/>
          <w:sz w:val="20"/>
          <w:szCs w:val="20"/>
          <w:lang w:val="en-US"/>
        </w:rPr>
        <w:t xml:space="preserve"> or courses requir</w:t>
      </w:r>
      <w:r>
        <w:rPr>
          <w:rFonts w:ascii="Arial" w:eastAsia="Times New Roman" w:hAnsi="Arial" w:cs="Arial"/>
          <w:i/>
          <w:iCs/>
          <w:sz w:val="20"/>
          <w:szCs w:val="20"/>
          <w:highlight w:val="yellow"/>
          <w:lang w:val="en-US"/>
        </w:rPr>
        <w:t>ing</w:t>
      </w:r>
      <w:r>
        <w:rPr>
          <w:rFonts w:ascii="Arial" w:eastAsia="Times New Roman" w:hAnsi="Arial" w:cs="Arial"/>
          <w:i/>
          <w:iCs/>
          <w:sz w:val="20"/>
          <w:szCs w:val="20"/>
          <w:lang w:val="en-US"/>
        </w:rPr>
        <w:t xml:space="preserve"> computation and illustration</w:t>
      </w:r>
      <w:r>
        <w:rPr>
          <w:rFonts w:ascii="Arial" w:eastAsia="Times New Roman" w:hAnsi="Arial" w:cs="Arial"/>
          <w:i/>
          <w:iCs/>
          <w:sz w:val="20"/>
          <w:szCs w:val="20"/>
          <w:highlight w:val="yellow"/>
          <w:lang w:val="en-US"/>
        </w:rPr>
        <w:t>,</w:t>
      </w:r>
      <w:r>
        <w:rPr>
          <w:rFonts w:ascii="Arial" w:eastAsia="Times New Roman" w:hAnsi="Arial" w:cs="Arial"/>
          <w:i/>
          <w:iCs/>
          <w:sz w:val="20"/>
          <w:szCs w:val="20"/>
          <w:lang w:val="en-US"/>
        </w:rPr>
        <w:t xml:space="preserve"> may require speciali</w:t>
      </w:r>
      <w:r>
        <w:rPr>
          <w:rFonts w:ascii="Arial" w:eastAsia="Times New Roman" w:hAnsi="Arial" w:cs="Arial"/>
          <w:i/>
          <w:iCs/>
          <w:sz w:val="20"/>
          <w:szCs w:val="20"/>
          <w:highlight w:val="yellow"/>
          <w:lang w:val="en-US"/>
        </w:rPr>
        <w:t>s</w:t>
      </w:r>
      <w:r>
        <w:rPr>
          <w:rFonts w:ascii="Arial" w:eastAsia="Times New Roman" w:hAnsi="Arial" w:cs="Arial"/>
          <w:i/>
          <w:iCs/>
          <w:sz w:val="20"/>
          <w:szCs w:val="20"/>
          <w:lang w:val="en-US"/>
        </w:rPr>
        <w:t>ed skill</w:t>
      </w:r>
      <w:r>
        <w:rPr>
          <w:rFonts w:ascii="Arial" w:eastAsia="Times New Roman" w:hAnsi="Arial" w:cs="Arial"/>
          <w:i/>
          <w:iCs/>
          <w:sz w:val="20"/>
          <w:szCs w:val="20"/>
          <w:highlight w:val="yellow"/>
          <w:lang w:val="en-US"/>
        </w:rPr>
        <w:t>s</w:t>
      </w:r>
      <w:r>
        <w:rPr>
          <w:rFonts w:ascii="Arial" w:eastAsia="Times New Roman" w:hAnsi="Arial" w:cs="Arial"/>
          <w:i/>
          <w:iCs/>
          <w:sz w:val="20"/>
          <w:szCs w:val="20"/>
          <w:lang w:val="en-US"/>
        </w:rPr>
        <w:t xml:space="preserve"> and knowledge in digital teaching </w:t>
      </w:r>
      <w:r>
        <w:rPr>
          <w:rFonts w:ascii="Arial" w:eastAsia="Times New Roman" w:hAnsi="Arial" w:cs="Arial"/>
          <w:i/>
          <w:iCs/>
          <w:sz w:val="20"/>
          <w:szCs w:val="20"/>
          <w:highlight w:val="yellow"/>
          <w:lang w:val="en-US"/>
        </w:rPr>
        <w:t>to</w:t>
      </w:r>
      <w:r>
        <w:rPr>
          <w:rFonts w:ascii="Arial" w:eastAsia="Times New Roman" w:hAnsi="Arial" w:cs="Arial"/>
          <w:i/>
          <w:iCs/>
          <w:sz w:val="20"/>
          <w:szCs w:val="20"/>
          <w:lang w:val="en-US"/>
        </w:rPr>
        <w:t xml:space="preserve"> </w:t>
      </w:r>
      <w:r>
        <w:rPr>
          <w:rFonts w:ascii="Arial" w:eastAsia="Times New Roman" w:hAnsi="Arial" w:cs="Arial"/>
          <w:i/>
          <w:iCs/>
          <w:sz w:val="20"/>
          <w:szCs w:val="20"/>
          <w:highlight w:val="yellow"/>
          <w:lang w:val="en-US"/>
        </w:rPr>
        <w:t>a g</w:t>
      </w:r>
      <w:r>
        <w:rPr>
          <w:rFonts w:ascii="Arial" w:eastAsia="Times New Roman" w:hAnsi="Arial" w:cs="Arial"/>
          <w:i/>
          <w:iCs/>
          <w:sz w:val="20"/>
          <w:szCs w:val="20"/>
          <w:lang w:val="en-US"/>
        </w:rPr>
        <w:t>re</w:t>
      </w:r>
      <w:r>
        <w:rPr>
          <w:rFonts w:ascii="Arial" w:eastAsia="Times New Roman" w:hAnsi="Arial" w:cs="Arial"/>
          <w:i/>
          <w:iCs/>
          <w:sz w:val="20"/>
          <w:szCs w:val="20"/>
          <w:highlight w:val="yellow"/>
          <w:lang w:val="en-US"/>
        </w:rPr>
        <w:t>ater extent</w:t>
      </w:r>
      <w:r>
        <w:rPr>
          <w:rFonts w:ascii="Arial" w:eastAsia="Times New Roman" w:hAnsi="Arial" w:cs="Arial"/>
          <w:i/>
          <w:iCs/>
          <w:sz w:val="20"/>
          <w:szCs w:val="20"/>
          <w:lang w:val="en-US"/>
        </w:rPr>
        <w:t xml:space="preserve"> than </w:t>
      </w:r>
      <w:r>
        <w:rPr>
          <w:rFonts w:ascii="Arial" w:eastAsia="Times New Roman" w:hAnsi="Arial" w:cs="Arial"/>
          <w:i/>
          <w:iCs/>
          <w:sz w:val="20"/>
          <w:szCs w:val="20"/>
          <w:highlight w:val="yellow"/>
          <w:lang w:val="en-US"/>
        </w:rPr>
        <w:t>mor</w:t>
      </w:r>
      <w:r>
        <w:rPr>
          <w:rFonts w:ascii="Arial" w:eastAsia="Times New Roman" w:hAnsi="Arial" w:cs="Arial"/>
          <w:i/>
          <w:iCs/>
          <w:sz w:val="20"/>
          <w:szCs w:val="20"/>
          <w:lang w:val="en-US"/>
        </w:rPr>
        <w:t>e theoretical courses</w:t>
      </w:r>
      <w:r>
        <w:rPr>
          <w:rFonts w:ascii="Arial" w:eastAsia="Times New Roman" w:hAnsi="Arial" w:cs="Arial"/>
          <w:sz w:val="20"/>
          <w:szCs w:val="20"/>
          <w:lang w:val="en-US"/>
        </w:rPr>
        <w:t xml:space="preserve"> (P10)</w:t>
      </w:r>
      <w:r>
        <w:rPr>
          <w:rFonts w:ascii="Arial" w:eastAsia="Times New Roman" w:hAnsi="Arial" w:cs="Arial"/>
          <w:sz w:val="20"/>
          <w:szCs w:val="20"/>
          <w:highlight w:val="yellow"/>
          <w:lang w:val="en-US"/>
        </w:rPr>
        <w:t>.</w:t>
      </w:r>
    </w:p>
    <w:p w14:paraId="173CC922" w14:textId="77777777" w:rsidR="00C82216" w:rsidRPr="00566462" w:rsidRDefault="00BA0F8E" w:rsidP="00974CE5">
      <w:pPr>
        <w:spacing w:before="240" w:line="276" w:lineRule="auto"/>
        <w:jc w:val="both"/>
        <w:rPr>
          <w:rFonts w:ascii="Arial" w:eastAsia="Times New Roman" w:hAnsi="Arial" w:cs="Arial"/>
          <w:sz w:val="20"/>
          <w:szCs w:val="20"/>
          <w:lang w:val="en-US"/>
        </w:rPr>
      </w:pPr>
      <w:r>
        <w:rPr>
          <w:rFonts w:ascii="Arial" w:eastAsia="Times New Roman" w:hAnsi="Arial" w:cs="Arial"/>
          <w:sz w:val="20"/>
          <w:szCs w:val="20"/>
          <w:lang w:val="en-US"/>
        </w:rPr>
        <w:t xml:space="preserve">This agrees with earlier findings </w:t>
      </w:r>
      <w:r>
        <w:rPr>
          <w:rFonts w:ascii="Arial" w:eastAsia="Times New Roman" w:hAnsi="Arial" w:cs="Arial"/>
          <w:sz w:val="20"/>
          <w:szCs w:val="20"/>
          <w:highlight w:val="yellow"/>
          <w:lang w:val="en-US"/>
        </w:rPr>
        <w:t>t</w:t>
      </w:r>
      <w:r>
        <w:rPr>
          <w:rFonts w:ascii="Arial" w:eastAsia="Times New Roman" w:hAnsi="Arial" w:cs="Arial"/>
          <w:sz w:val="20"/>
          <w:szCs w:val="20"/>
          <w:lang w:val="en-US"/>
        </w:rPr>
        <w:t>h</w:t>
      </w:r>
      <w:r>
        <w:rPr>
          <w:rFonts w:ascii="Arial" w:eastAsia="Times New Roman" w:hAnsi="Arial" w:cs="Arial"/>
          <w:sz w:val="20"/>
          <w:szCs w:val="20"/>
          <w:highlight w:val="yellow"/>
          <w:lang w:val="en-US"/>
        </w:rPr>
        <w:t>at</w:t>
      </w:r>
      <w:r>
        <w:rPr>
          <w:rFonts w:ascii="Arial" w:eastAsia="Times New Roman" w:hAnsi="Arial" w:cs="Arial"/>
          <w:sz w:val="20"/>
          <w:szCs w:val="20"/>
          <w:lang w:val="en-US"/>
        </w:rPr>
        <w:t xml:space="preserve"> online learning is more technical</w:t>
      </w:r>
      <w:r>
        <w:rPr>
          <w:rFonts w:ascii="Arial" w:eastAsia="Times New Roman" w:hAnsi="Arial" w:cs="Arial"/>
          <w:sz w:val="20"/>
          <w:szCs w:val="20"/>
          <w:highlight w:val="yellow"/>
          <w:lang w:val="en-US"/>
        </w:rPr>
        <w:t>ly demanding</w:t>
      </w:r>
      <w:r>
        <w:rPr>
          <w:rFonts w:ascii="Arial" w:eastAsia="Times New Roman" w:hAnsi="Arial" w:cs="Arial"/>
          <w:sz w:val="20"/>
          <w:szCs w:val="20"/>
          <w:lang w:val="en-US"/>
        </w:rPr>
        <w:t xml:space="preserve"> and </w:t>
      </w:r>
      <w:r>
        <w:rPr>
          <w:rFonts w:ascii="Arial" w:eastAsia="Times New Roman" w:hAnsi="Arial" w:cs="Arial"/>
          <w:sz w:val="20"/>
          <w:szCs w:val="20"/>
          <w:highlight w:val="yellow"/>
          <w:lang w:val="en-US"/>
        </w:rPr>
        <w:t>requires exte</w:t>
      </w:r>
      <w:r>
        <w:rPr>
          <w:rFonts w:ascii="Arial" w:eastAsia="Times New Roman" w:hAnsi="Arial" w:cs="Arial"/>
          <w:sz w:val="20"/>
          <w:szCs w:val="20"/>
          <w:lang w:val="en-US"/>
        </w:rPr>
        <w:t>n</w:t>
      </w:r>
      <w:r>
        <w:rPr>
          <w:rFonts w:ascii="Arial" w:eastAsia="Times New Roman" w:hAnsi="Arial" w:cs="Arial"/>
          <w:sz w:val="20"/>
          <w:szCs w:val="20"/>
          <w:highlight w:val="yellow"/>
          <w:lang w:val="en-US"/>
        </w:rPr>
        <w:t>siv</w:t>
      </w:r>
      <w:r>
        <w:rPr>
          <w:rFonts w:ascii="Arial" w:eastAsia="Times New Roman" w:hAnsi="Arial" w:cs="Arial"/>
          <w:sz w:val="20"/>
          <w:szCs w:val="20"/>
          <w:lang w:val="en-US"/>
        </w:rPr>
        <w:t>e explanation. P8 s</w:t>
      </w:r>
      <w:r>
        <w:rPr>
          <w:rFonts w:ascii="Arial" w:eastAsia="Times New Roman" w:hAnsi="Arial" w:cs="Arial"/>
          <w:sz w:val="20"/>
          <w:szCs w:val="20"/>
          <w:highlight w:val="yellow"/>
          <w:lang w:val="en-US"/>
        </w:rPr>
        <w:t>t</w:t>
      </w:r>
      <w:r>
        <w:rPr>
          <w:rFonts w:ascii="Arial" w:eastAsia="Times New Roman" w:hAnsi="Arial" w:cs="Arial"/>
          <w:sz w:val="20"/>
          <w:szCs w:val="20"/>
          <w:lang w:val="en-US"/>
        </w:rPr>
        <w:t>a</w:t>
      </w:r>
      <w:r>
        <w:rPr>
          <w:rFonts w:ascii="Arial" w:eastAsia="Times New Roman" w:hAnsi="Arial" w:cs="Arial"/>
          <w:sz w:val="20"/>
          <w:szCs w:val="20"/>
          <w:highlight w:val="yellow"/>
          <w:lang w:val="en-US"/>
        </w:rPr>
        <w:t>te</w:t>
      </w:r>
      <w:r>
        <w:rPr>
          <w:rFonts w:ascii="Arial" w:eastAsia="Times New Roman" w:hAnsi="Arial" w:cs="Arial"/>
          <w:sz w:val="20"/>
          <w:szCs w:val="20"/>
          <w:lang w:val="en-US"/>
        </w:rPr>
        <w:t>d that</w:t>
      </w:r>
      <w:r>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when facilitating online learning, explain</w:t>
      </w:r>
      <w:r>
        <w:rPr>
          <w:rFonts w:ascii="Arial" w:eastAsia="Times New Roman" w:hAnsi="Arial" w:cs="Arial"/>
          <w:sz w:val="20"/>
          <w:szCs w:val="20"/>
          <w:highlight w:val="yellow"/>
          <w:lang w:val="en-US"/>
        </w:rPr>
        <w:t>ing</w:t>
      </w:r>
      <w:r>
        <w:rPr>
          <w:rFonts w:ascii="Arial" w:eastAsia="Times New Roman" w:hAnsi="Arial" w:cs="Arial"/>
          <w:sz w:val="20"/>
          <w:szCs w:val="20"/>
          <w:lang w:val="en-US"/>
        </w:rPr>
        <w:t xml:space="preserve"> content to students </w:t>
      </w:r>
      <w:r>
        <w:rPr>
          <w:rFonts w:ascii="Arial" w:eastAsia="Times New Roman" w:hAnsi="Arial" w:cs="Arial"/>
          <w:sz w:val="20"/>
          <w:szCs w:val="20"/>
          <w:highlight w:val="yellow"/>
          <w:lang w:val="en-US"/>
        </w:rPr>
        <w:t>c</w:t>
      </w:r>
      <w:r>
        <w:rPr>
          <w:rFonts w:ascii="Arial" w:eastAsia="Times New Roman" w:hAnsi="Arial" w:cs="Arial"/>
          <w:sz w:val="20"/>
          <w:szCs w:val="20"/>
          <w:lang w:val="en-US"/>
        </w:rPr>
        <w:t>a</w:t>
      </w:r>
      <w:r>
        <w:rPr>
          <w:rFonts w:ascii="Arial" w:eastAsia="Times New Roman" w:hAnsi="Arial" w:cs="Arial"/>
          <w:sz w:val="20"/>
          <w:szCs w:val="20"/>
          <w:highlight w:val="yellow"/>
          <w:lang w:val="en-US"/>
        </w:rPr>
        <w:t>n</w:t>
      </w:r>
      <w:r>
        <w:rPr>
          <w:rFonts w:ascii="Arial" w:eastAsia="Times New Roman" w:hAnsi="Arial" w:cs="Arial"/>
          <w:sz w:val="20"/>
          <w:szCs w:val="20"/>
          <w:lang w:val="en-US"/>
        </w:rPr>
        <w:t xml:space="preserve"> </w:t>
      </w:r>
      <w:r>
        <w:rPr>
          <w:rFonts w:ascii="Arial" w:eastAsia="Times New Roman" w:hAnsi="Arial" w:cs="Arial"/>
          <w:sz w:val="20"/>
          <w:szCs w:val="20"/>
          <w:highlight w:val="yellow"/>
          <w:lang w:val="en-US"/>
        </w:rPr>
        <w:t>be m</w:t>
      </w:r>
      <w:r>
        <w:rPr>
          <w:rFonts w:ascii="Arial" w:eastAsia="Times New Roman" w:hAnsi="Arial" w:cs="Arial"/>
          <w:sz w:val="20"/>
          <w:szCs w:val="20"/>
          <w:lang w:val="en-US"/>
        </w:rPr>
        <w:t>o</w:t>
      </w:r>
      <w:r>
        <w:rPr>
          <w:rFonts w:ascii="Arial" w:eastAsia="Times New Roman" w:hAnsi="Arial" w:cs="Arial"/>
          <w:sz w:val="20"/>
          <w:szCs w:val="20"/>
          <w:highlight w:val="yellow"/>
          <w:lang w:val="en-US"/>
        </w:rPr>
        <w:t>r</w:t>
      </w:r>
      <w:r>
        <w:rPr>
          <w:rFonts w:ascii="Arial" w:eastAsia="Times New Roman" w:hAnsi="Arial" w:cs="Arial"/>
          <w:sz w:val="20"/>
          <w:szCs w:val="20"/>
          <w:lang w:val="en-US"/>
        </w:rPr>
        <w:t>e</w:t>
      </w:r>
      <w:r>
        <w:rPr>
          <w:rFonts w:ascii="Arial" w:eastAsia="Times New Roman" w:hAnsi="Arial" w:cs="Arial"/>
          <w:sz w:val="20"/>
          <w:szCs w:val="20"/>
          <w:highlight w:val="yellow"/>
          <w:lang w:val="en-US"/>
        </w:rPr>
        <w:t xml:space="preserve"> </w:t>
      </w:r>
      <w:r>
        <w:rPr>
          <w:rFonts w:ascii="Arial" w:eastAsia="Times New Roman" w:hAnsi="Arial" w:cs="Arial"/>
          <w:sz w:val="20"/>
          <w:szCs w:val="20"/>
          <w:lang w:val="en-US"/>
        </w:rPr>
        <w:t>d</w:t>
      </w:r>
      <w:r>
        <w:rPr>
          <w:rFonts w:ascii="Arial" w:eastAsia="Times New Roman" w:hAnsi="Arial" w:cs="Arial"/>
          <w:sz w:val="20"/>
          <w:szCs w:val="20"/>
          <w:highlight w:val="yellow"/>
          <w:lang w:val="en-US"/>
        </w:rPr>
        <w:t>ifficult</w:t>
      </w:r>
      <w:r>
        <w:rPr>
          <w:rFonts w:ascii="Arial" w:eastAsia="Times New Roman" w:hAnsi="Arial" w:cs="Arial"/>
          <w:sz w:val="20"/>
          <w:szCs w:val="20"/>
          <w:lang w:val="en-US"/>
        </w:rPr>
        <w:t xml:space="preserve"> t</w:t>
      </w:r>
      <w:r>
        <w:rPr>
          <w:rFonts w:ascii="Arial" w:eastAsia="Times New Roman" w:hAnsi="Arial" w:cs="Arial"/>
          <w:sz w:val="20"/>
          <w:szCs w:val="20"/>
          <w:highlight w:val="yellow"/>
          <w:lang w:val="en-US"/>
        </w:rPr>
        <w:t>han in</w:t>
      </w:r>
      <w:r>
        <w:rPr>
          <w:rFonts w:ascii="Arial" w:eastAsia="Times New Roman" w:hAnsi="Arial" w:cs="Arial"/>
          <w:sz w:val="20"/>
          <w:szCs w:val="20"/>
          <w:lang w:val="en-US"/>
        </w:rPr>
        <w:t xml:space="preserve"> a physical class</w:t>
      </w:r>
      <w:r>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wh</w:t>
      </w:r>
      <w:r>
        <w:rPr>
          <w:rFonts w:ascii="Arial" w:eastAsia="Times New Roman" w:hAnsi="Arial" w:cs="Arial"/>
          <w:sz w:val="20"/>
          <w:szCs w:val="20"/>
          <w:highlight w:val="yellow"/>
          <w:lang w:val="en-US"/>
        </w:rPr>
        <w:t>er</w:t>
      </w:r>
      <w:r>
        <w:rPr>
          <w:rFonts w:ascii="Arial" w:eastAsia="Times New Roman" w:hAnsi="Arial" w:cs="Arial"/>
          <w:sz w:val="20"/>
          <w:szCs w:val="20"/>
          <w:lang w:val="en-US"/>
        </w:rPr>
        <w:t xml:space="preserve">e technical </w:t>
      </w:r>
      <w:r>
        <w:rPr>
          <w:rFonts w:ascii="Arial" w:eastAsia="Times New Roman" w:hAnsi="Arial" w:cs="Arial"/>
          <w:sz w:val="20"/>
          <w:szCs w:val="20"/>
          <w:highlight w:val="yellow"/>
          <w:lang w:val="en-US"/>
        </w:rPr>
        <w:t>as</w:t>
      </w:r>
      <w:r>
        <w:rPr>
          <w:rFonts w:ascii="Arial" w:eastAsia="Times New Roman" w:hAnsi="Arial" w:cs="Arial"/>
          <w:sz w:val="20"/>
          <w:szCs w:val="20"/>
          <w:lang w:val="en-US"/>
        </w:rPr>
        <w:t>p</w:t>
      </w:r>
      <w:r>
        <w:rPr>
          <w:rFonts w:ascii="Arial" w:eastAsia="Times New Roman" w:hAnsi="Arial" w:cs="Arial"/>
          <w:sz w:val="20"/>
          <w:szCs w:val="20"/>
          <w:highlight w:val="yellow"/>
          <w:lang w:val="en-US"/>
        </w:rPr>
        <w:t>ects c</w:t>
      </w:r>
      <w:r>
        <w:rPr>
          <w:rFonts w:ascii="Arial" w:eastAsia="Times New Roman" w:hAnsi="Arial" w:cs="Arial"/>
          <w:sz w:val="20"/>
          <w:szCs w:val="20"/>
          <w:lang w:val="en-US"/>
        </w:rPr>
        <w:t>a</w:t>
      </w:r>
      <w:r>
        <w:rPr>
          <w:rFonts w:ascii="Arial" w:eastAsia="Times New Roman" w:hAnsi="Arial" w:cs="Arial"/>
          <w:sz w:val="20"/>
          <w:szCs w:val="20"/>
          <w:highlight w:val="yellow"/>
          <w:lang w:val="en-US"/>
        </w:rPr>
        <w:t>n be addressed in ways that suppo</w:t>
      </w:r>
      <w:r>
        <w:rPr>
          <w:rFonts w:ascii="Arial" w:eastAsia="Times New Roman" w:hAnsi="Arial" w:cs="Arial"/>
          <w:sz w:val="20"/>
          <w:szCs w:val="20"/>
          <w:lang w:val="en-US"/>
        </w:rPr>
        <w:t>rt attendance and effective facilitation.</w:t>
      </w:r>
    </w:p>
    <w:p w14:paraId="11FCE403" w14:textId="77777777" w:rsidR="004E58B6" w:rsidRPr="00566462" w:rsidRDefault="00162667" w:rsidP="004424F0">
      <w:pPr>
        <w:spacing w:before="240" w:line="276" w:lineRule="auto"/>
        <w:jc w:val="both"/>
        <w:rPr>
          <w:rFonts w:ascii="Arial" w:eastAsia="Times New Roman" w:hAnsi="Arial" w:cs="Arial"/>
          <w:bCs/>
          <w:i/>
          <w:iCs/>
          <w:color w:val="000000"/>
          <w:sz w:val="20"/>
          <w:szCs w:val="20"/>
          <w:lang w:val="de-DE" w:eastAsia="de-DE"/>
        </w:rPr>
      </w:pPr>
      <w:r>
        <w:rPr>
          <w:rFonts w:ascii="Arial" w:eastAsia="Times New Roman" w:hAnsi="Arial" w:cs="Arial"/>
          <w:i/>
          <w:iCs/>
          <w:sz w:val="20"/>
          <w:szCs w:val="20"/>
          <w:lang w:val="en-US"/>
        </w:rPr>
        <w:t>Similarly, P3 revealed</w:t>
      </w:r>
      <w:r>
        <w:rPr>
          <w:rFonts w:ascii="Arial" w:eastAsia="Times New Roman" w:hAnsi="Arial" w:cs="Arial"/>
          <w:i/>
          <w:iCs/>
          <w:sz w:val="20"/>
          <w:szCs w:val="20"/>
          <w:highlight w:val="yellow"/>
          <w:lang w:val="en-US"/>
        </w:rPr>
        <w:t>:</w:t>
      </w:r>
      <w:r>
        <w:rPr>
          <w:rFonts w:ascii="Arial" w:eastAsia="Times New Roman" w:hAnsi="Arial" w:cs="Arial"/>
          <w:i/>
          <w:iCs/>
          <w:sz w:val="20"/>
          <w:szCs w:val="20"/>
          <w:lang w:val="en-US"/>
        </w:rPr>
        <w:t xml:space="preserve"> </w:t>
      </w:r>
      <w:r>
        <w:rPr>
          <w:rFonts w:ascii="Arial" w:eastAsia="Times New Roman" w:hAnsi="Arial" w:cs="Arial"/>
          <w:i/>
          <w:iCs/>
          <w:sz w:val="20"/>
          <w:szCs w:val="20"/>
          <w:highlight w:val="yellow"/>
          <w:lang w:val="en-US"/>
        </w:rPr>
        <w:t>“</w:t>
      </w:r>
      <w:r>
        <w:rPr>
          <w:rFonts w:ascii="Arial" w:eastAsia="Times New Roman" w:hAnsi="Arial" w:cs="Arial"/>
          <w:i/>
          <w:iCs/>
          <w:sz w:val="20"/>
          <w:szCs w:val="20"/>
          <w:lang w:val="en-US"/>
        </w:rPr>
        <w:t>I am able to use the computer,</w:t>
      </w:r>
      <w:r>
        <w:rPr>
          <w:rFonts w:ascii="Arial" w:eastAsia="Times New Roman" w:hAnsi="Arial" w:cs="Arial"/>
          <w:bCs/>
          <w:color w:val="000000"/>
          <w:sz w:val="20"/>
          <w:szCs w:val="20"/>
          <w:lang w:val="de-DE" w:eastAsia="de-DE"/>
        </w:rPr>
        <w:t xml:space="preserve"> , </w:t>
      </w:r>
      <w:r>
        <w:rPr>
          <w:rFonts w:ascii="Arial" w:eastAsia="Times New Roman" w:hAnsi="Arial" w:cs="Arial"/>
          <w:bCs/>
          <w:i/>
          <w:iCs/>
          <w:color w:val="000000"/>
          <w:sz w:val="20"/>
          <w:szCs w:val="20"/>
          <w:lang w:val="de-DE" w:eastAsia="de-DE"/>
        </w:rPr>
        <w:t>communicate with it, whether online or otherwise and for purposes of teaching and those that I am teaching, they  do understand and are able to react and respond “</w:t>
      </w:r>
    </w:p>
    <w:p w14:paraId="2DC40595" w14:textId="77777777" w:rsidR="005057F8" w:rsidRPr="00566462" w:rsidRDefault="005057F8" w:rsidP="005057F8">
      <w:pPr>
        <w:rPr>
          <w:rFonts w:ascii="Arial" w:hAnsi="Arial" w:cs="Arial"/>
          <w:i/>
          <w:iCs/>
          <w:sz w:val="20"/>
          <w:szCs w:val="20"/>
          <w:lang w:val="en-US"/>
        </w:rPr>
      </w:pPr>
      <w:r>
        <w:rPr>
          <w:rFonts w:ascii="Arial" w:eastAsia="Times New Roman" w:hAnsi="Arial" w:cs="Arial"/>
          <w:bCs/>
          <w:color w:val="000000"/>
          <w:sz w:val="20"/>
          <w:szCs w:val="20"/>
          <w:lang w:val="de-DE" w:eastAsia="de-DE"/>
        </w:rPr>
        <w:t>Another participant said</w:t>
      </w:r>
      <w:r>
        <w:rPr>
          <w:rFonts w:ascii="Arial" w:eastAsia="Times New Roman" w:hAnsi="Arial" w:cs="Arial"/>
          <w:bCs/>
          <w:color w:val="000000"/>
          <w:sz w:val="20"/>
          <w:szCs w:val="20"/>
          <w:highlight w:val="yellow"/>
          <w:lang w:val="de-DE" w:eastAsia="de-DE"/>
        </w:rPr>
        <w:t xml:space="preserve">: </w:t>
      </w:r>
      <w:r>
        <w:rPr>
          <w:rFonts w:ascii="Arial" w:hAnsi="Arial" w:cs="Arial"/>
          <w:sz w:val="20"/>
          <w:szCs w:val="20"/>
          <w:lang w:val="en-US"/>
        </w:rPr>
        <w:t>“</w:t>
      </w:r>
      <w:r>
        <w:rPr>
          <w:rFonts w:ascii="Arial" w:hAnsi="Arial" w:cs="Arial"/>
          <w:i/>
          <w:iCs/>
          <w:sz w:val="20"/>
          <w:szCs w:val="20"/>
          <w:lang w:val="en-US"/>
        </w:rPr>
        <w:t xml:space="preserve">I teach the …. programs and they are entirely taught online so we do prepare the material because Moodle has different learning activities there is sharing slides the power point slides you prepare ahead of time but of course there are other learning activities you can use” </w:t>
      </w:r>
      <w:r>
        <w:rPr>
          <w:rFonts w:ascii="Arial" w:hAnsi="Arial" w:cs="Arial"/>
          <w:sz w:val="20"/>
          <w:szCs w:val="20"/>
          <w:lang w:val="en-US"/>
        </w:rPr>
        <w:t>(P 9</w:t>
      </w:r>
      <w:r>
        <w:rPr>
          <w:rFonts w:ascii="Arial" w:hAnsi="Arial" w:cs="Arial"/>
          <w:i/>
          <w:iCs/>
          <w:sz w:val="20"/>
          <w:szCs w:val="20"/>
          <w:lang w:val="en-US"/>
        </w:rPr>
        <w:t>).</w:t>
      </w:r>
    </w:p>
    <w:p w14:paraId="5416EB56" w14:textId="77777777" w:rsidR="004E2FF4" w:rsidRPr="00566462" w:rsidRDefault="002C6A9E" w:rsidP="004424F0">
      <w:pPr>
        <w:spacing w:line="276" w:lineRule="auto"/>
        <w:jc w:val="both"/>
        <w:rPr>
          <w:rFonts w:ascii="Arial" w:eastAsia="Times New Roman" w:hAnsi="Arial" w:cs="Arial"/>
          <w:bCs/>
          <w:i/>
          <w:iCs/>
          <w:color w:val="000000"/>
          <w:sz w:val="20"/>
          <w:szCs w:val="20"/>
          <w:lang w:val="de-DE" w:eastAsia="de-DE"/>
        </w:rPr>
      </w:pPr>
      <w:r>
        <w:rPr>
          <w:rFonts w:ascii="Arial" w:eastAsia="Times New Roman" w:hAnsi="Arial" w:cs="Arial"/>
          <w:sz w:val="20"/>
          <w:szCs w:val="20"/>
          <w:lang w:val="en-US"/>
        </w:rPr>
        <w:t xml:space="preserve">This shows that the participant used digital tools to communicate with students and was able to </w:t>
      </w:r>
      <w:r>
        <w:rPr>
          <w:rFonts w:ascii="Arial" w:eastAsia="Times New Roman" w:hAnsi="Arial" w:cs="Arial"/>
          <w:sz w:val="20"/>
          <w:szCs w:val="20"/>
          <w:highlight w:val="yellow"/>
          <w:lang w:val="en-US"/>
        </w:rPr>
        <w:t>r</w:t>
      </w:r>
      <w:r>
        <w:rPr>
          <w:rFonts w:ascii="Arial" w:eastAsia="Times New Roman" w:hAnsi="Arial" w:cs="Arial"/>
          <w:sz w:val="20"/>
          <w:szCs w:val="20"/>
          <w:lang w:val="en-US"/>
        </w:rPr>
        <w:t>e</w:t>
      </w:r>
      <w:r>
        <w:rPr>
          <w:rFonts w:ascii="Arial" w:eastAsia="Times New Roman" w:hAnsi="Arial" w:cs="Arial"/>
          <w:sz w:val="20"/>
          <w:szCs w:val="20"/>
          <w:highlight w:val="yellow"/>
          <w:lang w:val="en-US"/>
        </w:rPr>
        <w:t>ceive</w:t>
      </w:r>
      <w:r>
        <w:rPr>
          <w:rFonts w:ascii="Arial" w:eastAsia="Times New Roman" w:hAnsi="Arial" w:cs="Arial"/>
          <w:sz w:val="20"/>
          <w:szCs w:val="20"/>
          <w:lang w:val="en-US"/>
        </w:rPr>
        <w:t xml:space="preserve"> feedback after the lesson</w:t>
      </w:r>
      <w:r>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w:t>
      </w:r>
      <w:r>
        <w:rPr>
          <w:rFonts w:ascii="Arial" w:eastAsia="Times New Roman" w:hAnsi="Arial" w:cs="Arial"/>
          <w:sz w:val="20"/>
          <w:szCs w:val="20"/>
          <w:highlight w:val="yellow"/>
          <w:lang w:val="en-US"/>
        </w:rPr>
        <w:t>t</w:t>
      </w:r>
      <w:r>
        <w:rPr>
          <w:rFonts w:ascii="Arial" w:eastAsia="Times New Roman" w:hAnsi="Arial" w:cs="Arial"/>
          <w:sz w:val="20"/>
          <w:szCs w:val="20"/>
          <w:lang w:val="en-US"/>
        </w:rPr>
        <w:t>he</w:t>
      </w:r>
      <w:r>
        <w:rPr>
          <w:rFonts w:ascii="Arial" w:eastAsia="Times New Roman" w:hAnsi="Arial" w:cs="Arial"/>
          <w:sz w:val="20"/>
          <w:szCs w:val="20"/>
          <w:highlight w:val="yellow"/>
          <w:lang w:val="en-US"/>
        </w:rPr>
        <w:t>reby demo</w:t>
      </w:r>
      <w:r>
        <w:rPr>
          <w:rFonts w:ascii="Arial" w:eastAsia="Times New Roman" w:hAnsi="Arial" w:cs="Arial"/>
          <w:sz w:val="20"/>
          <w:szCs w:val="20"/>
          <w:lang w:val="en-US"/>
        </w:rPr>
        <w:t>ns</w:t>
      </w:r>
      <w:r>
        <w:rPr>
          <w:rFonts w:ascii="Arial" w:eastAsia="Times New Roman" w:hAnsi="Arial" w:cs="Arial"/>
          <w:sz w:val="20"/>
          <w:szCs w:val="20"/>
          <w:highlight w:val="yellow"/>
          <w:lang w:val="en-US"/>
        </w:rPr>
        <w:t>trat</w:t>
      </w:r>
      <w:r>
        <w:rPr>
          <w:rFonts w:ascii="Arial" w:eastAsia="Times New Roman" w:hAnsi="Arial" w:cs="Arial"/>
          <w:sz w:val="20"/>
          <w:szCs w:val="20"/>
          <w:lang w:val="en-US"/>
        </w:rPr>
        <w:t>ing the interaction of technology and pedagogy. However</w:t>
      </w:r>
      <w:r>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this participant </w:t>
      </w:r>
      <w:r>
        <w:rPr>
          <w:rFonts w:ascii="Arial" w:eastAsia="Times New Roman" w:hAnsi="Arial" w:cs="Arial"/>
          <w:sz w:val="20"/>
          <w:szCs w:val="20"/>
          <w:highlight w:val="yellow"/>
          <w:lang w:val="en-US"/>
        </w:rPr>
        <w:t>exp</w:t>
      </w:r>
      <w:r>
        <w:rPr>
          <w:rFonts w:ascii="Arial" w:eastAsia="Times New Roman" w:hAnsi="Arial" w:cs="Arial"/>
          <w:sz w:val="20"/>
          <w:szCs w:val="20"/>
          <w:lang w:val="en-US"/>
        </w:rPr>
        <w:t>ressed</w:t>
      </w:r>
      <w:r>
        <w:rPr>
          <w:rFonts w:ascii="Arial" w:eastAsia="Times New Roman" w:hAnsi="Arial" w:cs="Arial"/>
          <w:sz w:val="20"/>
          <w:szCs w:val="20"/>
          <w:highlight w:val="yellow"/>
          <w:lang w:val="en-US"/>
        </w:rPr>
        <w:t xml:space="preserve"> less</w:t>
      </w:r>
      <w:r>
        <w:rPr>
          <w:rFonts w:ascii="Arial" w:eastAsia="Times New Roman" w:hAnsi="Arial" w:cs="Arial"/>
          <w:sz w:val="20"/>
          <w:szCs w:val="20"/>
          <w:lang w:val="en-US"/>
        </w:rPr>
        <w:t xml:space="preserve"> confidence</w:t>
      </w:r>
      <w:r>
        <w:rPr>
          <w:rFonts w:ascii="Arial" w:eastAsia="Times New Roman" w:hAnsi="Arial" w:cs="Arial"/>
          <w:i/>
          <w:iCs/>
          <w:sz w:val="20"/>
          <w:szCs w:val="20"/>
          <w:lang w:val="en-US"/>
        </w:rPr>
        <w:t xml:space="preserve"> </w:t>
      </w:r>
      <w:r>
        <w:rPr>
          <w:rFonts w:ascii="Arial" w:eastAsia="Times New Roman" w:hAnsi="Arial" w:cs="Arial"/>
          <w:i/>
          <w:iCs/>
          <w:sz w:val="20"/>
          <w:szCs w:val="20"/>
          <w:highlight w:val="yellow"/>
          <w:lang w:val="en-US"/>
        </w:rPr>
        <w:t>in</w:t>
      </w:r>
      <w:r>
        <w:rPr>
          <w:rFonts w:ascii="Arial" w:eastAsia="Times New Roman" w:hAnsi="Arial" w:cs="Arial"/>
          <w:bCs/>
          <w:i/>
          <w:iCs/>
          <w:color w:val="000000"/>
          <w:sz w:val="20"/>
          <w:szCs w:val="20"/>
          <w:lang w:val="de-DE" w:eastAsia="de-DE"/>
        </w:rPr>
        <w:t xml:space="preserve"> </w:t>
      </w:r>
      <w:r>
        <w:rPr>
          <w:rFonts w:ascii="Arial" w:eastAsia="Times New Roman" w:hAnsi="Arial" w:cs="Arial"/>
          <w:bCs/>
          <w:i/>
          <w:iCs/>
          <w:color w:val="000000"/>
          <w:sz w:val="20"/>
          <w:szCs w:val="20"/>
          <w:highlight w:val="yellow"/>
          <w:lang w:val="de-DE" w:eastAsia="de-DE"/>
        </w:rPr>
        <w:t>online pedagogy: “</w:t>
      </w:r>
      <w:r>
        <w:rPr>
          <w:rFonts w:ascii="Arial" w:eastAsia="Times New Roman" w:hAnsi="Arial" w:cs="Arial"/>
          <w:bCs/>
          <w:i/>
          <w:iCs/>
          <w:color w:val="000000"/>
          <w:sz w:val="20"/>
          <w:szCs w:val="20"/>
          <w:lang w:val="de-DE" w:eastAsia="de-DE"/>
        </w:rPr>
        <w:t>to be honest, if I am to give my lecture orally, I feel much more confident because... of flexibility..., I see how they act, they react and then where there is need.. change approach which can not be done once facilitating online.“.(P 4)</w:t>
      </w:r>
    </w:p>
    <w:p w14:paraId="0E4F23A7" w14:textId="77777777" w:rsidR="00C1198B" w:rsidRPr="00566462" w:rsidRDefault="00C1198B" w:rsidP="00974CE5">
      <w:pPr>
        <w:rPr>
          <w:rFonts w:ascii="Arial" w:hAnsi="Arial" w:cs="Arial"/>
          <w:b/>
          <w:bCs/>
          <w:color w:val="EE0000"/>
          <w:sz w:val="22"/>
          <w:szCs w:val="22"/>
          <w:lang w:val="en-US"/>
        </w:rPr>
      </w:pPr>
      <w:r>
        <w:rPr>
          <w:rFonts w:ascii="Arial" w:hAnsi="Arial" w:cs="Arial"/>
          <w:b/>
          <w:bCs/>
          <w:sz w:val="22"/>
          <w:szCs w:val="22"/>
          <w:lang w:val="en-US"/>
        </w:rPr>
        <w:t>Technology</w:t>
      </w:r>
      <w:r>
        <w:rPr>
          <w:rFonts w:ascii="Arial" w:hAnsi="Arial" w:cs="Arial"/>
          <w:b/>
          <w:bCs/>
          <w:sz w:val="22"/>
          <w:szCs w:val="22"/>
          <w:highlight w:val="yellow"/>
          <w:lang w:val="en-US"/>
        </w:rPr>
        <w:t>-M</w:t>
      </w:r>
      <w:r>
        <w:rPr>
          <w:rFonts w:ascii="Arial" w:hAnsi="Arial" w:cs="Arial"/>
          <w:b/>
          <w:bCs/>
          <w:sz w:val="22"/>
          <w:szCs w:val="22"/>
          <w:lang w:val="en-US"/>
        </w:rPr>
        <w:t xml:space="preserve">ediated </w:t>
      </w:r>
      <w:r>
        <w:rPr>
          <w:rFonts w:ascii="Arial" w:hAnsi="Arial" w:cs="Arial"/>
          <w:b/>
          <w:bCs/>
          <w:sz w:val="22"/>
          <w:szCs w:val="22"/>
          <w:highlight w:val="yellow"/>
          <w:lang w:val="en-US"/>
        </w:rPr>
        <w:t>C</w:t>
      </w:r>
      <w:r>
        <w:rPr>
          <w:rFonts w:ascii="Arial" w:hAnsi="Arial" w:cs="Arial"/>
          <w:b/>
          <w:bCs/>
          <w:sz w:val="22"/>
          <w:szCs w:val="22"/>
          <w:lang w:val="en-US"/>
        </w:rPr>
        <w:t xml:space="preserve">ontent </w:t>
      </w:r>
      <w:r>
        <w:rPr>
          <w:rFonts w:ascii="Arial" w:hAnsi="Arial" w:cs="Arial"/>
          <w:b/>
          <w:bCs/>
          <w:sz w:val="22"/>
          <w:szCs w:val="22"/>
          <w:highlight w:val="yellow"/>
          <w:lang w:val="en-US"/>
        </w:rPr>
        <w:t>D</w:t>
      </w:r>
      <w:r>
        <w:rPr>
          <w:rFonts w:ascii="Arial" w:hAnsi="Arial" w:cs="Arial"/>
          <w:b/>
          <w:bCs/>
          <w:sz w:val="22"/>
          <w:szCs w:val="22"/>
          <w:lang w:val="en-US"/>
        </w:rPr>
        <w:t xml:space="preserve">elivery </w:t>
      </w:r>
      <w:r>
        <w:rPr>
          <w:rFonts w:ascii="Arial" w:hAnsi="Arial" w:cs="Arial"/>
          <w:b/>
          <w:bCs/>
          <w:color w:val="000000" w:themeColor="text1"/>
          <w:sz w:val="22"/>
          <w:szCs w:val="22"/>
          <w:lang w:val="en-US"/>
        </w:rPr>
        <w:t>(TCK)</w:t>
      </w:r>
    </w:p>
    <w:p w14:paraId="0D17763E" w14:textId="77777777" w:rsidR="004424F0" w:rsidRPr="00566462" w:rsidRDefault="004946AC" w:rsidP="004424F0">
      <w:pPr>
        <w:spacing w:line="276" w:lineRule="auto"/>
        <w:jc w:val="both"/>
        <w:rPr>
          <w:rFonts w:ascii="Arial" w:hAnsi="Arial" w:cs="Arial"/>
          <w:sz w:val="20"/>
          <w:szCs w:val="20"/>
          <w:lang w:val="en-US"/>
        </w:rPr>
      </w:pPr>
      <w:r>
        <w:rPr>
          <w:rFonts w:ascii="Arial" w:hAnsi="Arial" w:cs="Arial"/>
          <w:sz w:val="20"/>
          <w:szCs w:val="20"/>
          <w:lang w:val="en-US"/>
        </w:rPr>
        <w:t>This concerned the relationship between competence and disciplinary requirements</w:t>
      </w:r>
      <w:r>
        <w:rPr>
          <w:rFonts w:ascii="Arial" w:hAnsi="Arial" w:cs="Arial"/>
          <w:sz w:val="20"/>
          <w:szCs w:val="20"/>
          <w:highlight w:val="yellow"/>
          <w:lang w:val="en-US"/>
        </w:rPr>
        <w:t>.</w:t>
      </w:r>
      <w:r>
        <w:rPr>
          <w:rFonts w:ascii="Arial" w:hAnsi="Arial" w:cs="Arial"/>
          <w:sz w:val="20"/>
          <w:szCs w:val="20"/>
          <w:lang w:val="en-US"/>
        </w:rPr>
        <w:t xml:space="preserve"> Participants from computational, engineering, health, scientific, and other practice-oriented fields described greater difficulty translating some forms of subject knowledge into online environments. Demonstration, calculation, visuali</w:t>
      </w:r>
      <w:r>
        <w:rPr>
          <w:rFonts w:ascii="Arial" w:hAnsi="Arial" w:cs="Arial"/>
          <w:sz w:val="20"/>
          <w:szCs w:val="20"/>
          <w:highlight w:val="yellow"/>
          <w:lang w:val="en-US"/>
        </w:rPr>
        <w:t>s</w:t>
      </w:r>
      <w:r>
        <w:rPr>
          <w:rFonts w:ascii="Arial" w:hAnsi="Arial" w:cs="Arial"/>
          <w:sz w:val="20"/>
          <w:szCs w:val="20"/>
          <w:lang w:val="en-US"/>
        </w:rPr>
        <w:t>ation, laboratory procedure</w:t>
      </w:r>
      <w:r>
        <w:rPr>
          <w:rFonts w:ascii="Arial" w:hAnsi="Arial" w:cs="Arial"/>
          <w:sz w:val="20"/>
          <w:szCs w:val="20"/>
          <w:highlight w:val="yellow"/>
          <w:lang w:val="en-US"/>
        </w:rPr>
        <w:t>s</w:t>
      </w:r>
      <w:r>
        <w:rPr>
          <w:rFonts w:ascii="Arial" w:hAnsi="Arial" w:cs="Arial"/>
          <w:sz w:val="20"/>
          <w:szCs w:val="20"/>
          <w:lang w:val="en-US"/>
        </w:rPr>
        <w:t>, programming, and hands-on practice created demands that could not always be met through generic presentation and videoconferencing tools.</w:t>
      </w:r>
    </w:p>
    <w:p w14:paraId="581FE151" w14:textId="77777777" w:rsidR="004424F0" w:rsidRPr="00566462" w:rsidRDefault="007E7CA1" w:rsidP="004424F0">
      <w:pPr>
        <w:spacing w:line="276" w:lineRule="auto"/>
        <w:jc w:val="both"/>
        <w:rPr>
          <w:rFonts w:ascii="Arial" w:hAnsi="Arial" w:cs="Arial"/>
          <w:sz w:val="20"/>
          <w:szCs w:val="20"/>
          <w:lang w:val="en-US"/>
        </w:rPr>
      </w:pPr>
      <w:r>
        <w:rPr>
          <w:rFonts w:ascii="Arial" w:eastAsia="Times New Roman" w:hAnsi="Arial" w:cs="Arial"/>
          <w:sz w:val="20"/>
          <w:szCs w:val="20"/>
          <w:lang w:val="en-US"/>
        </w:rPr>
        <w:t>The findings revealed that some subjects require a high</w:t>
      </w:r>
      <w:r>
        <w:rPr>
          <w:rFonts w:ascii="Arial" w:eastAsia="Times New Roman" w:hAnsi="Arial" w:cs="Arial"/>
          <w:sz w:val="20"/>
          <w:szCs w:val="20"/>
          <w:highlight w:val="yellow"/>
          <w:lang w:val="en-US"/>
        </w:rPr>
        <w:t>er</w:t>
      </w:r>
      <w:r>
        <w:rPr>
          <w:rFonts w:ascii="Arial" w:eastAsia="Times New Roman" w:hAnsi="Arial" w:cs="Arial"/>
          <w:sz w:val="20"/>
          <w:szCs w:val="20"/>
          <w:lang w:val="en-US"/>
        </w:rPr>
        <w:t xml:space="preserve"> level of digital technology proficiency than others</w:t>
      </w:r>
      <w:r>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w:t>
      </w:r>
      <w:r>
        <w:rPr>
          <w:rFonts w:ascii="Arial" w:eastAsia="Times New Roman" w:hAnsi="Arial" w:cs="Arial"/>
          <w:sz w:val="20"/>
          <w:szCs w:val="20"/>
          <w:highlight w:val="yellow"/>
          <w:lang w:val="en-US"/>
        </w:rPr>
        <w:t>as illustrated by the following participant: “</w:t>
      </w:r>
      <w:r>
        <w:rPr>
          <w:rFonts w:ascii="Arial" w:eastAsia="Times New Roman" w:hAnsi="Arial" w:cs="Arial"/>
          <w:i/>
          <w:iCs/>
          <w:sz w:val="20"/>
          <w:szCs w:val="20"/>
          <w:lang w:val="en-US"/>
        </w:rPr>
        <w:t>I tried having online the feedback but it wasn’t good because it was a programming class and these were students who had never done programming before, they didn’t like it so I just decided never to use it again for that I stick to physical classes if am not able to come physically I record a session and give it to them where they can go rewind pause what but teaching online may have limited</w:t>
      </w:r>
      <w:r>
        <w:rPr>
          <w:rFonts w:ascii="Arial" w:eastAsia="Times New Roman" w:hAnsi="Arial" w:cs="Arial"/>
          <w:sz w:val="20"/>
          <w:szCs w:val="20"/>
          <w:lang w:val="en-US"/>
        </w:rPr>
        <w:t xml:space="preserve"> </w:t>
      </w:r>
      <w:r>
        <w:rPr>
          <w:rFonts w:ascii="Arial" w:eastAsia="Times New Roman" w:hAnsi="Arial" w:cs="Arial"/>
          <w:i/>
          <w:iCs/>
          <w:sz w:val="20"/>
          <w:szCs w:val="20"/>
          <w:lang w:val="en-US"/>
        </w:rPr>
        <w:t>interaction” (FGD 1 P4)</w:t>
      </w:r>
    </w:p>
    <w:p w14:paraId="5A13D47D" w14:textId="77777777" w:rsidR="004424F0" w:rsidRPr="00566462" w:rsidRDefault="004E58B6" w:rsidP="004424F0">
      <w:pPr>
        <w:spacing w:line="276" w:lineRule="auto"/>
        <w:jc w:val="both"/>
        <w:rPr>
          <w:rFonts w:ascii="Arial" w:hAnsi="Arial" w:cs="Arial"/>
          <w:sz w:val="20"/>
          <w:szCs w:val="20"/>
          <w:lang w:val="en-US"/>
        </w:rPr>
      </w:pPr>
      <w:r>
        <w:rPr>
          <w:rFonts w:ascii="Arial" w:eastAsia="Times New Roman" w:hAnsi="Arial" w:cs="Arial"/>
          <w:sz w:val="20"/>
          <w:szCs w:val="20"/>
          <w:lang w:val="en-US"/>
        </w:rPr>
        <w:t xml:space="preserve">This implied that some content </w:t>
      </w:r>
      <w:r>
        <w:rPr>
          <w:rFonts w:ascii="Arial" w:eastAsia="Times New Roman" w:hAnsi="Arial" w:cs="Arial"/>
          <w:sz w:val="20"/>
          <w:szCs w:val="20"/>
          <w:highlight w:val="yellow"/>
          <w:lang w:val="en-US"/>
        </w:rPr>
        <w:t>r</w:t>
      </w:r>
      <w:r>
        <w:rPr>
          <w:rFonts w:ascii="Arial" w:eastAsia="Times New Roman" w:hAnsi="Arial" w:cs="Arial"/>
          <w:sz w:val="20"/>
          <w:szCs w:val="20"/>
          <w:lang w:val="en-US"/>
        </w:rPr>
        <w:t>e</w:t>
      </w:r>
      <w:r>
        <w:rPr>
          <w:rFonts w:ascii="Arial" w:eastAsia="Times New Roman" w:hAnsi="Arial" w:cs="Arial"/>
          <w:sz w:val="20"/>
          <w:szCs w:val="20"/>
          <w:highlight w:val="yellow"/>
          <w:lang w:val="en-US"/>
        </w:rPr>
        <w:t>quir</w:t>
      </w:r>
      <w:r>
        <w:rPr>
          <w:rFonts w:ascii="Arial" w:eastAsia="Times New Roman" w:hAnsi="Arial" w:cs="Arial"/>
          <w:sz w:val="20"/>
          <w:szCs w:val="20"/>
          <w:lang w:val="en-US"/>
        </w:rPr>
        <w:t>es s</w:t>
      </w:r>
      <w:r>
        <w:rPr>
          <w:rFonts w:ascii="Arial" w:eastAsia="Times New Roman" w:hAnsi="Arial" w:cs="Arial"/>
          <w:sz w:val="20"/>
          <w:szCs w:val="20"/>
          <w:highlight w:val="yellow"/>
          <w:lang w:val="en-US"/>
        </w:rPr>
        <w:t>ubstant</w:t>
      </w:r>
      <w:r>
        <w:rPr>
          <w:rFonts w:ascii="Arial" w:eastAsia="Times New Roman" w:hAnsi="Arial" w:cs="Arial"/>
          <w:sz w:val="20"/>
          <w:szCs w:val="20"/>
          <w:lang w:val="en-US"/>
        </w:rPr>
        <w:t>i</w:t>
      </w:r>
      <w:r>
        <w:rPr>
          <w:rFonts w:ascii="Arial" w:eastAsia="Times New Roman" w:hAnsi="Arial" w:cs="Arial"/>
          <w:sz w:val="20"/>
          <w:szCs w:val="20"/>
          <w:highlight w:val="yellow"/>
          <w:lang w:val="en-US"/>
        </w:rPr>
        <w:t>al</w:t>
      </w:r>
      <w:r>
        <w:rPr>
          <w:rFonts w:ascii="Arial" w:eastAsia="Times New Roman" w:hAnsi="Arial" w:cs="Arial"/>
          <w:sz w:val="20"/>
          <w:szCs w:val="20"/>
          <w:lang w:val="en-US"/>
        </w:rPr>
        <w:t xml:space="preserve"> or </w:t>
      </w:r>
      <w:r>
        <w:rPr>
          <w:rFonts w:ascii="Arial" w:eastAsia="Times New Roman" w:hAnsi="Arial" w:cs="Arial"/>
          <w:sz w:val="20"/>
          <w:szCs w:val="20"/>
          <w:highlight w:val="yellow"/>
          <w:lang w:val="en-US"/>
        </w:rPr>
        <w:t>addi</w:t>
      </w:r>
      <w:r>
        <w:rPr>
          <w:rFonts w:ascii="Arial" w:eastAsia="Times New Roman" w:hAnsi="Arial" w:cs="Arial"/>
          <w:sz w:val="20"/>
          <w:szCs w:val="20"/>
          <w:lang w:val="en-US"/>
        </w:rPr>
        <w:t>t</w:t>
      </w:r>
      <w:r>
        <w:rPr>
          <w:rFonts w:ascii="Arial" w:eastAsia="Times New Roman" w:hAnsi="Arial" w:cs="Arial"/>
          <w:sz w:val="20"/>
          <w:szCs w:val="20"/>
          <w:highlight w:val="yellow"/>
          <w:lang w:val="en-US"/>
        </w:rPr>
        <w:t>ion</w:t>
      </w:r>
      <w:r>
        <w:rPr>
          <w:rFonts w:ascii="Arial" w:eastAsia="Times New Roman" w:hAnsi="Arial" w:cs="Arial"/>
          <w:sz w:val="20"/>
          <w:szCs w:val="20"/>
          <w:lang w:val="en-US"/>
        </w:rPr>
        <w:t>a</w:t>
      </w:r>
      <w:r>
        <w:rPr>
          <w:rFonts w:ascii="Arial" w:eastAsia="Times New Roman" w:hAnsi="Arial" w:cs="Arial"/>
          <w:sz w:val="20"/>
          <w:szCs w:val="20"/>
          <w:highlight w:val="yellow"/>
          <w:lang w:val="en-US"/>
        </w:rPr>
        <w:t>l</w:t>
      </w:r>
      <w:r>
        <w:rPr>
          <w:rFonts w:ascii="Arial" w:eastAsia="Times New Roman" w:hAnsi="Arial" w:cs="Arial"/>
          <w:sz w:val="20"/>
          <w:szCs w:val="20"/>
          <w:lang w:val="en-US"/>
        </w:rPr>
        <w:t xml:space="preserve"> skill to present to students</w:t>
      </w:r>
      <w:r>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depending on the subject content. The integration of technology and content knowledge leads to </w:t>
      </w:r>
      <w:r>
        <w:rPr>
          <w:rFonts w:ascii="Arial" w:eastAsia="Times New Roman" w:hAnsi="Arial" w:cs="Arial"/>
          <w:sz w:val="20"/>
          <w:szCs w:val="20"/>
          <w:highlight w:val="yellow"/>
          <w:lang w:val="en-US"/>
        </w:rPr>
        <w:t>T</w:t>
      </w:r>
      <w:r>
        <w:rPr>
          <w:rFonts w:ascii="Arial" w:eastAsia="Times New Roman" w:hAnsi="Arial" w:cs="Arial"/>
          <w:sz w:val="20"/>
          <w:szCs w:val="20"/>
          <w:lang w:val="en-US"/>
        </w:rPr>
        <w:t>echnolog</w:t>
      </w:r>
      <w:r>
        <w:rPr>
          <w:rFonts w:ascii="Arial" w:eastAsia="Times New Roman" w:hAnsi="Arial" w:cs="Arial"/>
          <w:sz w:val="20"/>
          <w:szCs w:val="20"/>
          <w:highlight w:val="yellow"/>
          <w:lang w:val="en-US"/>
        </w:rPr>
        <w:t>ical</w:t>
      </w:r>
      <w:r>
        <w:rPr>
          <w:rFonts w:ascii="Arial" w:eastAsia="Times New Roman" w:hAnsi="Arial" w:cs="Arial"/>
          <w:sz w:val="20"/>
          <w:szCs w:val="20"/>
          <w:lang w:val="en-US"/>
        </w:rPr>
        <w:t xml:space="preserve"> Content Knowledge (TCK)</w:t>
      </w:r>
      <w:r>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which helps the educator to understand content and share</w:t>
      </w:r>
      <w:r>
        <w:rPr>
          <w:rFonts w:ascii="Arial" w:eastAsia="Times New Roman" w:hAnsi="Arial" w:cs="Arial"/>
          <w:sz w:val="20"/>
          <w:szCs w:val="20"/>
          <w:highlight w:val="yellow"/>
          <w:lang w:val="en-US"/>
        </w:rPr>
        <w:t xml:space="preserve"> it</w:t>
      </w:r>
      <w:r>
        <w:rPr>
          <w:rFonts w:ascii="Arial" w:eastAsia="Times New Roman" w:hAnsi="Arial" w:cs="Arial"/>
          <w:sz w:val="20"/>
          <w:szCs w:val="20"/>
          <w:lang w:val="en-US"/>
        </w:rPr>
        <w:t xml:space="preserve"> with students using technology in the most appropriate way for effective facilitation.</w:t>
      </w:r>
    </w:p>
    <w:p w14:paraId="45CBA71C" w14:textId="77777777" w:rsidR="004424F0" w:rsidRPr="00566462" w:rsidRDefault="000F0BC4" w:rsidP="004424F0">
      <w:pPr>
        <w:spacing w:line="276" w:lineRule="auto"/>
        <w:jc w:val="both"/>
        <w:rPr>
          <w:rFonts w:ascii="Arial" w:hAnsi="Arial" w:cs="Arial"/>
          <w:sz w:val="20"/>
          <w:szCs w:val="20"/>
          <w:lang w:val="en-US"/>
        </w:rPr>
      </w:pPr>
      <w:r>
        <w:rPr>
          <w:rFonts w:ascii="Arial" w:eastAsia="Times New Roman" w:hAnsi="Arial" w:cs="Arial"/>
          <w:sz w:val="20"/>
          <w:szCs w:val="20"/>
          <w:highlight w:val="yellow"/>
          <w:lang w:val="en-US"/>
        </w:rPr>
        <w:t>On</w:t>
      </w:r>
      <w:r>
        <w:rPr>
          <w:rFonts w:ascii="Arial" w:eastAsia="Times New Roman" w:hAnsi="Arial" w:cs="Arial"/>
          <w:sz w:val="20"/>
          <w:szCs w:val="20"/>
          <w:lang w:val="en-US"/>
        </w:rPr>
        <w:t xml:space="preserve">e </w:t>
      </w:r>
      <w:r>
        <w:rPr>
          <w:rFonts w:ascii="Arial" w:eastAsia="Times New Roman" w:hAnsi="Arial" w:cs="Arial"/>
          <w:sz w:val="20"/>
          <w:szCs w:val="20"/>
          <w:highlight w:val="yellow"/>
          <w:lang w:val="en-US"/>
        </w:rPr>
        <w:t>participant expla</w:t>
      </w:r>
      <w:r>
        <w:rPr>
          <w:rFonts w:ascii="Arial" w:eastAsia="Times New Roman" w:hAnsi="Arial" w:cs="Arial"/>
          <w:sz w:val="20"/>
          <w:szCs w:val="20"/>
          <w:lang w:val="en-US"/>
        </w:rPr>
        <w:t>ined</w:t>
      </w:r>
      <w:r>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w:t>
      </w:r>
      <w:r>
        <w:rPr>
          <w:rFonts w:ascii="Arial" w:eastAsia="Times New Roman" w:hAnsi="Arial" w:cs="Arial"/>
          <w:sz w:val="20"/>
          <w:szCs w:val="20"/>
          <w:highlight w:val="yellow"/>
          <w:lang w:val="en-US"/>
        </w:rPr>
        <w:t>“</w:t>
      </w:r>
      <w:r>
        <w:rPr>
          <w:rFonts w:ascii="Arial" w:eastAsia="Times New Roman" w:hAnsi="Arial" w:cs="Arial"/>
          <w:sz w:val="20"/>
          <w:szCs w:val="20"/>
          <w:lang w:val="en-US"/>
        </w:rPr>
        <w:t>Online could still work but being face to face and the practicability of it so some times when it comes to particular disciplines or even certain themes or topics with in a discipline it would be nice to know which one works well online and which one needs face to face yeah because now like when am teaching the key terms in research that’s different but when I start doing work on topic discovering a problem you to need to share their needs interaction so it’s a bit different”(FGD 2 P2)</w:t>
      </w:r>
    </w:p>
    <w:p w14:paraId="30D6C5FF" w14:textId="77777777" w:rsidR="004946AC" w:rsidRPr="00566462" w:rsidRDefault="004946AC" w:rsidP="004424F0">
      <w:pPr>
        <w:spacing w:line="276" w:lineRule="auto"/>
        <w:jc w:val="both"/>
        <w:rPr>
          <w:rFonts w:ascii="Arial" w:hAnsi="Arial" w:cs="Arial"/>
          <w:sz w:val="20"/>
          <w:szCs w:val="20"/>
          <w:lang w:val="en-US"/>
        </w:rPr>
      </w:pPr>
      <w:r w:rsidRPr="00566462">
        <w:rPr>
          <w:rFonts w:ascii="Arial" w:hAnsi="Arial" w:cs="Arial"/>
          <w:sz w:val="20"/>
          <w:szCs w:val="20"/>
          <w:lang w:val="en-US"/>
        </w:rPr>
        <w:lastRenderedPageBreak/>
        <w:t>One participant described purchasing a writing device to support online calculations. These examples show competence as contextual problem-solving at the intersection of technology and disciplinary content. A lecturer teaching a discussion-oriented theoretical course and a lecturer teaching programming, laboratory procedures, or calculation-intensive content confront different digital teaching problems. Discipline-responsive competence therefore represents a deeper level of TPACK integration and should be treated as a distinct target for professional development.</w:t>
      </w:r>
    </w:p>
    <w:p w14:paraId="3A76A5E6" w14:textId="77777777" w:rsidR="0091466B" w:rsidRPr="00566462" w:rsidRDefault="0091466B" w:rsidP="00974CE5">
      <w:pPr>
        <w:rPr>
          <w:rFonts w:ascii="Arial" w:hAnsi="Arial" w:cs="Arial"/>
          <w:b/>
          <w:bCs/>
          <w:sz w:val="22"/>
          <w:szCs w:val="22"/>
          <w:lang w:val="en-US"/>
        </w:rPr>
      </w:pPr>
      <w:r>
        <w:rPr>
          <w:rFonts w:ascii="Arial" w:hAnsi="Arial" w:cs="Arial"/>
          <w:b/>
          <w:bCs/>
          <w:sz w:val="22"/>
          <w:szCs w:val="22"/>
          <w:lang w:val="en-US"/>
        </w:rPr>
        <w:t xml:space="preserve">Integrated </w:t>
      </w:r>
      <w:r>
        <w:rPr>
          <w:rFonts w:ascii="Arial" w:hAnsi="Arial" w:cs="Arial"/>
          <w:b/>
          <w:bCs/>
          <w:sz w:val="22"/>
          <w:szCs w:val="22"/>
          <w:highlight w:val="yellow"/>
          <w:lang w:val="en-US"/>
        </w:rPr>
        <w:t>O</w:t>
      </w:r>
      <w:r>
        <w:rPr>
          <w:rFonts w:ascii="Arial" w:hAnsi="Arial" w:cs="Arial"/>
          <w:b/>
          <w:bCs/>
          <w:sz w:val="22"/>
          <w:szCs w:val="22"/>
          <w:lang w:val="en-US"/>
        </w:rPr>
        <w:t xml:space="preserve">nline </w:t>
      </w:r>
      <w:r>
        <w:rPr>
          <w:rFonts w:ascii="Arial" w:hAnsi="Arial" w:cs="Arial"/>
          <w:b/>
          <w:bCs/>
          <w:sz w:val="22"/>
          <w:szCs w:val="22"/>
          <w:highlight w:val="yellow"/>
          <w:lang w:val="en-US"/>
        </w:rPr>
        <w:t>T</w:t>
      </w:r>
      <w:r>
        <w:rPr>
          <w:rFonts w:ascii="Arial" w:hAnsi="Arial" w:cs="Arial"/>
          <w:b/>
          <w:bCs/>
          <w:sz w:val="22"/>
          <w:szCs w:val="22"/>
          <w:lang w:val="en-US"/>
        </w:rPr>
        <w:t>eaching Competences (Technological Pedagogical Content Knowledge)</w:t>
      </w:r>
    </w:p>
    <w:p w14:paraId="74C72F5C" w14:textId="77777777" w:rsidR="004424F0" w:rsidRPr="00566462" w:rsidRDefault="00C80D5F" w:rsidP="004424F0">
      <w:pPr>
        <w:spacing w:line="276" w:lineRule="auto"/>
        <w:jc w:val="both"/>
        <w:rPr>
          <w:rFonts w:ascii="Arial" w:hAnsi="Arial" w:cs="Arial"/>
          <w:sz w:val="20"/>
          <w:szCs w:val="20"/>
          <w:lang w:val="en-US"/>
        </w:rPr>
      </w:pPr>
      <w:r>
        <w:rPr>
          <w:rFonts w:ascii="Arial" w:hAnsi="Arial" w:cs="Arial"/>
          <w:sz w:val="20"/>
          <w:szCs w:val="20"/>
          <w:lang w:val="en-US"/>
        </w:rPr>
        <w:t>This</w:t>
      </w:r>
      <w:r>
        <w:rPr>
          <w:rFonts w:ascii="Arial" w:hAnsi="Arial" w:cs="Arial"/>
          <w:sz w:val="20"/>
          <w:szCs w:val="20"/>
          <w:highlight w:val="yellow"/>
          <w:lang w:val="en-US"/>
        </w:rPr>
        <w:t xml:space="preserve"> theme</w:t>
      </w:r>
      <w:r>
        <w:rPr>
          <w:rFonts w:ascii="Arial" w:hAnsi="Arial" w:cs="Arial"/>
          <w:sz w:val="20"/>
          <w:szCs w:val="20"/>
          <w:lang w:val="en-US"/>
        </w:rPr>
        <w:t xml:space="preserve"> demonstrated the ability to identify or create digital representations that fit disciplinary tasks. Participants described using screen sharing, simulations, writing tablets, recorded sessions, and other forms of improvisation. One participant noted that computing simulations could allow large classes to practi</w:t>
      </w:r>
      <w:r>
        <w:rPr>
          <w:rFonts w:ascii="Arial" w:hAnsi="Arial" w:cs="Arial"/>
          <w:sz w:val="20"/>
          <w:szCs w:val="20"/>
          <w:highlight w:val="yellow"/>
          <w:lang w:val="en-US"/>
        </w:rPr>
        <w:t>s</w:t>
      </w:r>
      <w:r>
        <w:rPr>
          <w:rFonts w:ascii="Arial" w:hAnsi="Arial" w:cs="Arial"/>
          <w:sz w:val="20"/>
          <w:szCs w:val="20"/>
          <w:lang w:val="en-US"/>
        </w:rPr>
        <w:t>e network configurations even where physical equipment was insufficient. Another described purchasing a writing device to support online calculations. These examples show competence as contextual problem-solving at the intersection of technology and disciplinary content.</w:t>
      </w:r>
    </w:p>
    <w:p w14:paraId="1870CF37" w14:textId="77777777" w:rsidR="004424F0" w:rsidRPr="00566462" w:rsidRDefault="00C80D5F" w:rsidP="004424F0">
      <w:pPr>
        <w:spacing w:line="276" w:lineRule="auto"/>
        <w:jc w:val="both"/>
        <w:rPr>
          <w:rFonts w:ascii="Arial" w:hAnsi="Arial" w:cs="Arial"/>
          <w:sz w:val="20"/>
          <w:szCs w:val="20"/>
          <w:lang w:val="en-US"/>
        </w:rPr>
      </w:pPr>
      <w:r w:rsidRPr="00566462">
        <w:rPr>
          <w:rFonts w:ascii="Arial" w:hAnsi="Arial" w:cs="Arial"/>
          <w:sz w:val="20"/>
          <w:szCs w:val="20"/>
          <w:lang w:val="en-US"/>
        </w:rPr>
        <w:t>The implication is that generic staff training can establish foundational digital competence but may not be sufficient for all academic disciplines. A lecturer teaching a discussion-oriented theoretical course and a lecturer teaching programming, laboratory procedures, or calculation-intensive content confront different digital teaching problems. Discipline-responsive competence therefore represents a deeper level of TPACK integration and should be treated as a distinct target for professional development.</w:t>
      </w:r>
    </w:p>
    <w:p w14:paraId="3ACA2EF2" w14:textId="77777777" w:rsidR="00181E1C" w:rsidRPr="00566462" w:rsidRDefault="00181E1C" w:rsidP="004424F0">
      <w:pPr>
        <w:spacing w:line="276" w:lineRule="auto"/>
        <w:jc w:val="both"/>
        <w:rPr>
          <w:rFonts w:ascii="Arial" w:hAnsi="Arial" w:cs="Arial"/>
          <w:sz w:val="20"/>
          <w:szCs w:val="20"/>
          <w:lang w:val="en-US"/>
        </w:rPr>
      </w:pPr>
      <w:r>
        <w:rPr>
          <w:rFonts w:ascii="Arial" w:hAnsi="Arial" w:cs="Arial"/>
          <w:bCs/>
          <w:sz w:val="20"/>
          <w:szCs w:val="20"/>
          <w:highlight w:val="yellow"/>
          <w:lang w:val="en-US"/>
        </w:rPr>
        <w:t>One participant demonstrated t</w:t>
      </w:r>
      <w:r>
        <w:rPr>
          <w:rFonts w:ascii="Arial" w:hAnsi="Arial" w:cs="Arial"/>
          <w:bCs/>
          <w:sz w:val="20"/>
          <w:szCs w:val="20"/>
          <w:lang w:val="en-US"/>
        </w:rPr>
        <w:t>his integrat</w:t>
      </w:r>
      <w:r>
        <w:rPr>
          <w:rFonts w:ascii="Arial" w:hAnsi="Arial" w:cs="Arial"/>
          <w:bCs/>
          <w:sz w:val="20"/>
          <w:szCs w:val="20"/>
          <w:highlight w:val="yellow"/>
          <w:lang w:val="en-US"/>
        </w:rPr>
        <w:t>i</w:t>
      </w:r>
      <w:r>
        <w:rPr>
          <w:rFonts w:ascii="Arial" w:hAnsi="Arial" w:cs="Arial"/>
          <w:bCs/>
          <w:sz w:val="20"/>
          <w:szCs w:val="20"/>
          <w:lang w:val="en-US"/>
        </w:rPr>
        <w:t xml:space="preserve">on </w:t>
      </w:r>
      <w:r>
        <w:rPr>
          <w:rFonts w:ascii="Arial" w:hAnsi="Arial" w:cs="Arial"/>
          <w:bCs/>
          <w:sz w:val="20"/>
          <w:szCs w:val="20"/>
          <w:highlight w:val="yellow"/>
          <w:lang w:val="en-US"/>
        </w:rPr>
        <w:t>as</w:t>
      </w:r>
      <w:r>
        <w:rPr>
          <w:rFonts w:ascii="Arial" w:hAnsi="Arial" w:cs="Arial"/>
          <w:bCs/>
          <w:sz w:val="20"/>
          <w:szCs w:val="20"/>
          <w:lang w:val="en-US"/>
        </w:rPr>
        <w:t xml:space="preserve"> follow</w:t>
      </w:r>
      <w:r>
        <w:rPr>
          <w:rFonts w:ascii="Arial" w:hAnsi="Arial" w:cs="Arial"/>
          <w:bCs/>
          <w:sz w:val="20"/>
          <w:szCs w:val="20"/>
          <w:highlight w:val="yellow"/>
          <w:lang w:val="en-US"/>
        </w:rPr>
        <w:t>s:</w:t>
      </w:r>
      <w:r>
        <w:rPr>
          <w:rFonts w:ascii="Arial" w:hAnsi="Arial" w:cs="Arial"/>
          <w:bCs/>
          <w:sz w:val="20"/>
          <w:szCs w:val="20"/>
          <w:lang w:val="en-US"/>
        </w:rPr>
        <w:t xml:space="preserve"> </w:t>
      </w:r>
      <w:r>
        <w:rPr>
          <w:rFonts w:ascii="Arial" w:hAnsi="Arial" w:cs="Arial"/>
          <w:bCs/>
          <w:sz w:val="20"/>
          <w:szCs w:val="20"/>
          <w:highlight w:val="yellow"/>
          <w:lang w:val="en-US"/>
        </w:rPr>
        <w:t>“</w:t>
      </w:r>
      <w:r>
        <w:rPr>
          <w:rFonts w:ascii="Arial" w:hAnsi="Arial" w:cs="Arial"/>
          <w:bCs/>
          <w:i/>
          <w:iCs/>
          <w:sz w:val="20"/>
          <w:szCs w:val="20"/>
          <w:lang w:val="en-US"/>
        </w:rPr>
        <w:t>I created a Moodle page where students submit their concept proposals and the final dissertation, and I made sure that all students in the school…….  are enrolled on that course so if it comes to a time of proposal or concept, we open up the link and they can submit up to 100 submissions</w:t>
      </w:r>
      <w:r>
        <w:rPr>
          <w:rFonts w:ascii="Arial" w:hAnsi="Arial" w:cs="Arial"/>
          <w:bCs/>
          <w:sz w:val="20"/>
          <w:szCs w:val="20"/>
          <w:lang w:val="en-US"/>
        </w:rPr>
        <w:t>” (P6)</w:t>
      </w:r>
      <w:r>
        <w:rPr>
          <w:rFonts w:ascii="Arial" w:hAnsi="Arial" w:cs="Arial"/>
          <w:bCs/>
          <w:sz w:val="20"/>
          <w:szCs w:val="20"/>
          <w:highlight w:val="yellow"/>
          <w:lang w:val="en-US"/>
        </w:rPr>
        <w:t>.</w:t>
      </w:r>
      <w:r>
        <w:rPr>
          <w:rFonts w:ascii="Arial" w:hAnsi="Arial" w:cs="Arial"/>
          <w:bCs/>
          <w:sz w:val="20"/>
          <w:szCs w:val="20"/>
          <w:lang w:val="en-US"/>
        </w:rPr>
        <w:t xml:space="preserve"> This i</w:t>
      </w:r>
      <w:r>
        <w:rPr>
          <w:rFonts w:ascii="Arial" w:hAnsi="Arial" w:cs="Arial"/>
          <w:bCs/>
          <w:sz w:val="20"/>
          <w:szCs w:val="20"/>
          <w:highlight w:val="yellow"/>
          <w:lang w:val="en-US"/>
        </w:rPr>
        <w:t>nd</w:t>
      </w:r>
      <w:r>
        <w:rPr>
          <w:rFonts w:ascii="Arial" w:hAnsi="Arial" w:cs="Arial"/>
          <w:bCs/>
          <w:sz w:val="20"/>
          <w:szCs w:val="20"/>
          <w:lang w:val="en-US"/>
        </w:rPr>
        <w:t>i</w:t>
      </w:r>
      <w:r>
        <w:rPr>
          <w:rFonts w:ascii="Arial" w:hAnsi="Arial" w:cs="Arial"/>
          <w:bCs/>
          <w:sz w:val="20"/>
          <w:szCs w:val="20"/>
          <w:highlight w:val="yellow"/>
          <w:lang w:val="en-US"/>
        </w:rPr>
        <w:t>cat</w:t>
      </w:r>
      <w:r>
        <w:rPr>
          <w:rFonts w:ascii="Arial" w:hAnsi="Arial" w:cs="Arial"/>
          <w:bCs/>
          <w:sz w:val="20"/>
          <w:szCs w:val="20"/>
          <w:lang w:val="en-US"/>
        </w:rPr>
        <w:t xml:space="preserve">es that the participant integrated technological, </w:t>
      </w:r>
      <w:r>
        <w:rPr>
          <w:rFonts w:ascii="Arial" w:hAnsi="Arial" w:cs="Arial"/>
          <w:bCs/>
          <w:sz w:val="20"/>
          <w:szCs w:val="20"/>
          <w:highlight w:val="yellow"/>
          <w:lang w:val="en-US"/>
        </w:rPr>
        <w:t>p</w:t>
      </w:r>
      <w:r>
        <w:rPr>
          <w:rFonts w:ascii="Arial" w:hAnsi="Arial" w:cs="Arial"/>
          <w:bCs/>
          <w:sz w:val="20"/>
          <w:szCs w:val="20"/>
          <w:lang w:val="en-US"/>
        </w:rPr>
        <w:t>edagogical</w:t>
      </w:r>
      <w:r>
        <w:rPr>
          <w:rFonts w:ascii="Arial" w:hAnsi="Arial" w:cs="Arial"/>
          <w:bCs/>
          <w:sz w:val="20"/>
          <w:szCs w:val="20"/>
          <w:highlight w:val="yellow"/>
          <w:lang w:val="en-US"/>
        </w:rPr>
        <w:t>,</w:t>
      </w:r>
      <w:r>
        <w:rPr>
          <w:rFonts w:ascii="Arial" w:hAnsi="Arial" w:cs="Arial"/>
          <w:bCs/>
          <w:sz w:val="20"/>
          <w:szCs w:val="20"/>
          <w:lang w:val="en-US"/>
        </w:rPr>
        <w:t xml:space="preserve"> and </w:t>
      </w:r>
      <w:r>
        <w:rPr>
          <w:rFonts w:ascii="Arial" w:hAnsi="Arial" w:cs="Arial"/>
          <w:bCs/>
          <w:sz w:val="20"/>
          <w:szCs w:val="20"/>
          <w:highlight w:val="yellow"/>
          <w:lang w:val="en-US"/>
        </w:rPr>
        <w:t>c</w:t>
      </w:r>
      <w:r>
        <w:rPr>
          <w:rFonts w:ascii="Arial" w:hAnsi="Arial" w:cs="Arial"/>
          <w:bCs/>
          <w:sz w:val="20"/>
          <w:szCs w:val="20"/>
          <w:lang w:val="en-US"/>
        </w:rPr>
        <w:t xml:space="preserve">ontent </w:t>
      </w:r>
      <w:r>
        <w:rPr>
          <w:rFonts w:ascii="Arial" w:hAnsi="Arial" w:cs="Arial"/>
          <w:bCs/>
          <w:sz w:val="20"/>
          <w:szCs w:val="20"/>
          <w:highlight w:val="yellow"/>
          <w:lang w:val="en-US"/>
        </w:rPr>
        <w:t>k</w:t>
      </w:r>
      <w:r>
        <w:rPr>
          <w:rFonts w:ascii="Arial" w:hAnsi="Arial" w:cs="Arial"/>
          <w:bCs/>
          <w:sz w:val="20"/>
          <w:szCs w:val="20"/>
          <w:lang w:val="en-US"/>
        </w:rPr>
        <w:t>nowledge b</w:t>
      </w:r>
      <w:r>
        <w:rPr>
          <w:rFonts w:ascii="Arial" w:hAnsi="Arial" w:cs="Arial"/>
          <w:bCs/>
          <w:sz w:val="20"/>
          <w:szCs w:val="20"/>
          <w:highlight w:val="yellow"/>
          <w:lang w:val="en-US"/>
        </w:rPr>
        <w:t>y</w:t>
      </w:r>
      <w:r>
        <w:rPr>
          <w:rFonts w:ascii="Arial" w:hAnsi="Arial" w:cs="Arial"/>
          <w:bCs/>
          <w:sz w:val="20"/>
          <w:szCs w:val="20"/>
          <w:lang w:val="en-US"/>
        </w:rPr>
        <w:t xml:space="preserve"> using Moodle as a digital tool</w:t>
      </w:r>
      <w:r>
        <w:rPr>
          <w:rFonts w:ascii="Arial" w:hAnsi="Arial" w:cs="Arial"/>
          <w:bCs/>
          <w:sz w:val="20"/>
          <w:szCs w:val="20"/>
          <w:highlight w:val="yellow"/>
          <w:lang w:val="en-US"/>
        </w:rPr>
        <w:t xml:space="preserve"> to provide feedback to students</w:t>
      </w:r>
      <w:r>
        <w:rPr>
          <w:rFonts w:ascii="Arial" w:hAnsi="Arial" w:cs="Arial"/>
          <w:bCs/>
          <w:sz w:val="20"/>
          <w:szCs w:val="20"/>
          <w:lang w:val="en-US"/>
        </w:rPr>
        <w:t>.</w:t>
      </w:r>
    </w:p>
    <w:p w14:paraId="7977DC11" w14:textId="77777777" w:rsidR="0010004E" w:rsidRPr="00566462" w:rsidRDefault="0010004E" w:rsidP="00974CE5">
      <w:pPr>
        <w:rPr>
          <w:rFonts w:ascii="Arial" w:hAnsi="Arial" w:cs="Arial"/>
          <w:b/>
          <w:bCs/>
          <w:sz w:val="22"/>
          <w:szCs w:val="22"/>
          <w:lang w:val="en-US"/>
        </w:rPr>
      </w:pPr>
      <w:r>
        <w:rPr>
          <w:rFonts w:ascii="Arial" w:hAnsi="Arial" w:cs="Arial"/>
          <w:b/>
          <w:bCs/>
          <w:sz w:val="22"/>
          <w:szCs w:val="22"/>
          <w:lang w:val="en-US"/>
        </w:rPr>
        <w:t>D</w:t>
      </w:r>
      <w:r>
        <w:rPr>
          <w:rFonts w:ascii="Arial" w:hAnsi="Arial" w:cs="Arial"/>
          <w:b/>
          <w:bCs/>
          <w:sz w:val="22"/>
          <w:szCs w:val="22"/>
          <w:highlight w:val="yellow"/>
          <w:lang w:val="en-US"/>
        </w:rPr>
        <w:t>ISCUSSION</w:t>
      </w:r>
    </w:p>
    <w:p w14:paraId="0642766F" w14:textId="77777777" w:rsidR="004424F0" w:rsidRPr="00566462" w:rsidRDefault="0022037B" w:rsidP="004424F0">
      <w:pPr>
        <w:spacing w:line="240" w:lineRule="auto"/>
        <w:jc w:val="both"/>
        <w:rPr>
          <w:rFonts w:ascii="Arial" w:hAnsi="Arial" w:cs="Arial"/>
          <w:sz w:val="20"/>
          <w:szCs w:val="20"/>
          <w:lang w:val="en-US"/>
        </w:rPr>
      </w:pPr>
      <w:r>
        <w:rPr>
          <w:rFonts w:ascii="Arial" w:eastAsia="Times New Roman" w:hAnsi="Arial" w:cs="Arial"/>
          <w:sz w:val="20"/>
          <w:szCs w:val="20"/>
          <w:lang w:val="en-US"/>
        </w:rPr>
        <w:t>Findings reveal that technology</w:t>
      </w:r>
      <w:r>
        <w:rPr>
          <w:rFonts w:ascii="Arial" w:eastAsia="Times New Roman" w:hAnsi="Arial" w:cs="Arial"/>
          <w:sz w:val="20"/>
          <w:szCs w:val="20"/>
          <w:highlight w:val="yellow"/>
          <w:lang w:val="en-US"/>
        </w:rPr>
        <w:t>-</w:t>
      </w:r>
      <w:r>
        <w:rPr>
          <w:rFonts w:ascii="Arial" w:eastAsia="Times New Roman" w:hAnsi="Arial" w:cs="Arial"/>
          <w:sz w:val="20"/>
          <w:szCs w:val="20"/>
          <w:lang w:val="en-US"/>
        </w:rPr>
        <w:t>adapting educators had some level of understanding of digital competences. Although they demonstrated th</w:t>
      </w:r>
      <w:r>
        <w:rPr>
          <w:rFonts w:ascii="Arial" w:eastAsia="Times New Roman" w:hAnsi="Arial" w:cs="Arial"/>
          <w:sz w:val="20"/>
          <w:szCs w:val="20"/>
          <w:highlight w:val="yellow"/>
          <w:lang w:val="en-US"/>
        </w:rPr>
        <w:t>is</w:t>
      </w:r>
      <w:r>
        <w:rPr>
          <w:rFonts w:ascii="Arial" w:eastAsia="Times New Roman" w:hAnsi="Arial" w:cs="Arial"/>
          <w:sz w:val="20"/>
          <w:szCs w:val="20"/>
          <w:lang w:val="en-US"/>
        </w:rPr>
        <w:t xml:space="preserve"> understanding, they lacked sufficient technological pedagogical knowledge and TPACK </w:t>
      </w:r>
      <w:r>
        <w:rPr>
          <w:rFonts w:ascii="Arial" w:eastAsia="Times New Roman" w:hAnsi="Arial" w:cs="Arial"/>
          <w:sz w:val="20"/>
          <w:szCs w:val="20"/>
          <w:highlight w:val="yellow"/>
          <w:lang w:val="en-US"/>
        </w:rPr>
        <w:t xml:space="preserve">integration </w:t>
      </w:r>
      <w:r>
        <w:rPr>
          <w:rFonts w:ascii="Arial" w:eastAsia="Times New Roman" w:hAnsi="Arial" w:cs="Arial"/>
          <w:sz w:val="20"/>
          <w:szCs w:val="20"/>
          <w:lang w:val="en-US"/>
        </w:rPr>
        <w:t xml:space="preserve">to </w:t>
      </w:r>
      <w:r>
        <w:rPr>
          <w:rFonts w:ascii="Arial" w:eastAsia="Times New Roman" w:hAnsi="Arial" w:cs="Arial"/>
          <w:sz w:val="20"/>
          <w:szCs w:val="20"/>
          <w:highlight w:val="yellow"/>
          <w:lang w:val="en-US"/>
        </w:rPr>
        <w:t>function</w:t>
      </w:r>
      <w:r>
        <w:rPr>
          <w:rFonts w:ascii="Arial" w:eastAsia="Times New Roman" w:hAnsi="Arial" w:cs="Arial"/>
          <w:sz w:val="20"/>
          <w:szCs w:val="20"/>
          <w:lang w:val="en-US"/>
        </w:rPr>
        <w:t xml:space="preserve"> a</w:t>
      </w:r>
      <w:r>
        <w:rPr>
          <w:rFonts w:ascii="Arial" w:eastAsia="Times New Roman" w:hAnsi="Arial" w:cs="Arial"/>
          <w:sz w:val="20"/>
          <w:szCs w:val="20"/>
          <w:highlight w:val="yellow"/>
          <w:lang w:val="en-US"/>
        </w:rPr>
        <w:t>s</w:t>
      </w:r>
      <w:r>
        <w:rPr>
          <w:rFonts w:ascii="Arial" w:eastAsia="Times New Roman" w:hAnsi="Arial" w:cs="Arial"/>
          <w:sz w:val="20"/>
          <w:szCs w:val="20"/>
          <w:lang w:val="en-US"/>
        </w:rPr>
        <w:t xml:space="preserve"> holistic educator</w:t>
      </w:r>
      <w:r>
        <w:rPr>
          <w:rFonts w:ascii="Arial" w:eastAsia="Times New Roman" w:hAnsi="Arial" w:cs="Arial"/>
          <w:sz w:val="20"/>
          <w:szCs w:val="20"/>
          <w:highlight w:val="yellow"/>
          <w:lang w:val="en-US"/>
        </w:rPr>
        <w:t>s</w:t>
      </w:r>
      <w:r>
        <w:rPr>
          <w:rFonts w:ascii="Arial" w:eastAsia="Times New Roman" w:hAnsi="Arial" w:cs="Arial"/>
          <w:sz w:val="20"/>
          <w:szCs w:val="20"/>
          <w:lang w:val="en-US"/>
        </w:rPr>
        <w:t xml:space="preserve"> who not only use technology but</w:t>
      </w:r>
      <w:r>
        <w:rPr>
          <w:rFonts w:ascii="Arial" w:eastAsia="Times New Roman" w:hAnsi="Arial" w:cs="Arial"/>
          <w:sz w:val="20"/>
          <w:szCs w:val="20"/>
          <w:highlight w:val="yellow"/>
          <w:lang w:val="en-US"/>
        </w:rPr>
        <w:t xml:space="preserve"> also</w:t>
      </w:r>
      <w:r>
        <w:rPr>
          <w:rFonts w:ascii="Arial" w:eastAsia="Times New Roman" w:hAnsi="Arial" w:cs="Arial"/>
          <w:sz w:val="20"/>
          <w:szCs w:val="20"/>
          <w:lang w:val="en-US"/>
        </w:rPr>
        <w:t xml:space="preserve"> integrate it with pedagogy. This finding concurs with </w:t>
      </w:r>
      <w:r>
        <w:rPr>
          <w:rFonts w:ascii="Arial" w:hAnsi="Arial" w:cs="Arial"/>
          <w:sz w:val="20"/>
          <w:szCs w:val="20"/>
          <w:lang w:val="en-US"/>
        </w:rPr>
        <w:t xml:space="preserve">Nguyen et al. </w:t>
      </w:r>
      <w:r>
        <w:rPr>
          <w:rFonts w:ascii="Arial" w:hAnsi="Arial" w:cs="Arial"/>
          <w:sz w:val="20"/>
          <w:szCs w:val="20"/>
          <w:highlight w:val="yellow"/>
          <w:lang w:val="en-US"/>
        </w:rPr>
        <w:t>(</w:t>
      </w:r>
      <w:r>
        <w:rPr>
          <w:rFonts w:ascii="Arial" w:hAnsi="Arial" w:cs="Arial"/>
          <w:sz w:val="20"/>
          <w:szCs w:val="20"/>
          <w:lang w:val="en-US"/>
        </w:rPr>
        <w:t>2024)</w:t>
      </w:r>
      <w:r>
        <w:rPr>
          <w:rFonts w:ascii="Arial" w:hAnsi="Arial" w:cs="Arial"/>
          <w:sz w:val="20"/>
          <w:szCs w:val="20"/>
          <w:highlight w:val="yellow"/>
          <w:lang w:val="en-US"/>
        </w:rPr>
        <w:t>,</w:t>
      </w:r>
      <w:r>
        <w:rPr>
          <w:rFonts w:ascii="Arial" w:hAnsi="Arial" w:cs="Arial"/>
          <w:sz w:val="20"/>
          <w:szCs w:val="20"/>
          <w:lang w:val="en-US"/>
        </w:rPr>
        <w:t xml:space="preserve"> wh</w:t>
      </w:r>
      <w:r>
        <w:rPr>
          <w:rFonts w:ascii="Arial" w:hAnsi="Arial" w:cs="Arial"/>
          <w:sz w:val="20"/>
          <w:szCs w:val="20"/>
          <w:highlight w:val="yellow"/>
          <w:lang w:val="en-US"/>
        </w:rPr>
        <w:t>o found</w:t>
      </w:r>
      <w:r>
        <w:rPr>
          <w:rFonts w:ascii="Arial" w:hAnsi="Arial" w:cs="Arial"/>
          <w:sz w:val="20"/>
          <w:szCs w:val="20"/>
          <w:lang w:val="en-US"/>
        </w:rPr>
        <w:t xml:space="preserve"> th</w:t>
      </w:r>
      <w:r>
        <w:rPr>
          <w:rFonts w:ascii="Arial" w:hAnsi="Arial" w:cs="Arial"/>
          <w:sz w:val="20"/>
          <w:szCs w:val="20"/>
          <w:highlight w:val="yellow"/>
          <w:lang w:val="en-US"/>
        </w:rPr>
        <w:t>at</w:t>
      </w:r>
      <w:r>
        <w:rPr>
          <w:rFonts w:ascii="Arial" w:hAnsi="Arial" w:cs="Arial"/>
          <w:sz w:val="20"/>
          <w:szCs w:val="20"/>
          <w:lang w:val="en-US"/>
        </w:rPr>
        <w:t xml:space="preserve"> </w:t>
      </w:r>
      <w:r>
        <w:rPr>
          <w:rFonts w:ascii="Arial" w:hAnsi="Arial" w:cs="Arial"/>
          <w:sz w:val="20"/>
          <w:szCs w:val="20"/>
          <w:highlight w:val="yellow"/>
          <w:lang w:val="en-US"/>
        </w:rPr>
        <w:t>u</w:t>
      </w:r>
      <w:r>
        <w:rPr>
          <w:rFonts w:ascii="Arial" w:hAnsi="Arial" w:cs="Arial"/>
          <w:sz w:val="20"/>
          <w:szCs w:val="20"/>
          <w:lang w:val="en-US"/>
        </w:rPr>
        <w:t>niversity teachers were more confident i</w:t>
      </w:r>
      <w:r>
        <w:rPr>
          <w:rFonts w:ascii="Arial" w:hAnsi="Arial" w:cs="Arial"/>
          <w:sz w:val="20"/>
          <w:szCs w:val="20"/>
          <w:highlight w:val="yellow"/>
          <w:lang w:val="en-US"/>
        </w:rPr>
        <w:t>n</w:t>
      </w:r>
      <w:r>
        <w:rPr>
          <w:rFonts w:ascii="Arial" w:hAnsi="Arial" w:cs="Arial"/>
          <w:sz w:val="20"/>
          <w:szCs w:val="20"/>
          <w:lang w:val="en-US"/>
        </w:rPr>
        <w:t xml:space="preserve"> </w:t>
      </w:r>
      <w:r>
        <w:rPr>
          <w:rFonts w:ascii="Arial" w:hAnsi="Arial" w:cs="Arial"/>
          <w:sz w:val="20"/>
          <w:szCs w:val="20"/>
          <w:highlight w:val="yellow"/>
          <w:lang w:val="en-US"/>
        </w:rPr>
        <w:t>C</w:t>
      </w:r>
      <w:r>
        <w:rPr>
          <w:rFonts w:ascii="Arial" w:hAnsi="Arial" w:cs="Arial"/>
          <w:sz w:val="20"/>
          <w:szCs w:val="20"/>
          <w:lang w:val="en-US"/>
        </w:rPr>
        <w:t xml:space="preserve">ontent </w:t>
      </w:r>
      <w:r>
        <w:rPr>
          <w:rFonts w:ascii="Arial" w:hAnsi="Arial" w:cs="Arial"/>
          <w:sz w:val="20"/>
          <w:szCs w:val="20"/>
          <w:highlight w:val="yellow"/>
          <w:lang w:val="en-US"/>
        </w:rPr>
        <w:t>K</w:t>
      </w:r>
      <w:r>
        <w:rPr>
          <w:rFonts w:ascii="Arial" w:hAnsi="Arial" w:cs="Arial"/>
          <w:sz w:val="20"/>
          <w:szCs w:val="20"/>
          <w:lang w:val="en-US"/>
        </w:rPr>
        <w:t>nowledge</w:t>
      </w:r>
      <w:r>
        <w:rPr>
          <w:rStyle w:val="Strong"/>
          <w:rFonts w:ascii="Arial" w:hAnsi="Arial" w:cs="Arial"/>
          <w:b w:val="0"/>
          <w:bCs w:val="0"/>
          <w:sz w:val="20"/>
          <w:szCs w:val="20"/>
          <w:lang w:val="en-US"/>
        </w:rPr>
        <w:t xml:space="preserve"> (CK) and Pedagogical Content Knowledge (PCK)</w:t>
      </w:r>
      <w:r>
        <w:rPr>
          <w:rFonts w:ascii="Arial" w:hAnsi="Arial" w:cs="Arial"/>
          <w:b/>
          <w:bCs/>
          <w:sz w:val="20"/>
          <w:szCs w:val="20"/>
          <w:lang w:val="en-US"/>
        </w:rPr>
        <w:t xml:space="preserve"> but</w:t>
      </w:r>
      <w:r>
        <w:rPr>
          <w:rFonts w:ascii="Arial" w:hAnsi="Arial" w:cs="Arial"/>
          <w:sz w:val="20"/>
          <w:szCs w:val="20"/>
          <w:lang w:val="en-US"/>
        </w:rPr>
        <w:t xml:space="preserve"> reported</w:t>
      </w:r>
      <w:r>
        <w:rPr>
          <w:rFonts w:ascii="Arial" w:hAnsi="Arial" w:cs="Arial"/>
          <w:b/>
          <w:bCs/>
          <w:sz w:val="20"/>
          <w:szCs w:val="20"/>
          <w:lang w:val="en-US"/>
        </w:rPr>
        <w:t xml:space="preserve"> </w:t>
      </w:r>
      <w:r>
        <w:rPr>
          <w:rStyle w:val="Strong"/>
          <w:rFonts w:ascii="Arial" w:hAnsi="Arial" w:cs="Arial"/>
          <w:b w:val="0"/>
          <w:bCs w:val="0"/>
          <w:sz w:val="20"/>
          <w:szCs w:val="20"/>
          <w:lang w:val="en-US"/>
        </w:rPr>
        <w:t>relatively lower competence in Technological Pedagogical Knowledge (TPK) and Technological Pedagogical Content Knowledge (TPCK)</w:t>
      </w:r>
      <w:r>
        <w:rPr>
          <w:rFonts w:ascii="Arial" w:hAnsi="Arial" w:cs="Arial"/>
          <w:b/>
          <w:bCs/>
          <w:sz w:val="20"/>
          <w:szCs w:val="20"/>
          <w:lang w:val="en-US"/>
        </w:rPr>
        <w:t xml:space="preserve">. </w:t>
      </w:r>
      <w:r>
        <w:rPr>
          <w:rFonts w:ascii="Arial" w:hAnsi="Arial" w:cs="Arial"/>
          <w:sz w:val="20"/>
          <w:szCs w:val="20"/>
          <w:lang w:val="en-US"/>
        </w:rPr>
        <w:t>This demonstrates that technology</w:t>
      </w:r>
      <w:r>
        <w:rPr>
          <w:rFonts w:ascii="Arial" w:hAnsi="Arial" w:cs="Arial"/>
          <w:sz w:val="20"/>
          <w:szCs w:val="20"/>
          <w:highlight w:val="yellow"/>
          <w:lang w:val="en-US"/>
        </w:rPr>
        <w:t>-</w:t>
      </w:r>
      <w:r>
        <w:rPr>
          <w:rFonts w:ascii="Arial" w:hAnsi="Arial" w:cs="Arial"/>
          <w:sz w:val="20"/>
          <w:szCs w:val="20"/>
          <w:lang w:val="en-US"/>
        </w:rPr>
        <w:t>adapting educators possess digital technolog</w:t>
      </w:r>
      <w:r>
        <w:rPr>
          <w:rFonts w:ascii="Arial" w:hAnsi="Arial" w:cs="Arial"/>
          <w:sz w:val="20"/>
          <w:szCs w:val="20"/>
          <w:highlight w:val="yellow"/>
          <w:lang w:val="en-US"/>
        </w:rPr>
        <w:t>ical</w:t>
      </w:r>
      <w:r>
        <w:rPr>
          <w:rFonts w:ascii="Arial" w:hAnsi="Arial" w:cs="Arial"/>
          <w:sz w:val="20"/>
          <w:szCs w:val="20"/>
          <w:lang w:val="en-US"/>
        </w:rPr>
        <w:t xml:space="preserve"> competences but still lack sufficient knowledge to integrate pedagogy </w:t>
      </w:r>
      <w:r>
        <w:rPr>
          <w:rFonts w:ascii="Arial" w:hAnsi="Arial" w:cs="Arial"/>
          <w:sz w:val="20"/>
          <w:szCs w:val="20"/>
          <w:highlight w:val="yellow"/>
          <w:lang w:val="en-US"/>
        </w:rPr>
        <w:t>w</w:t>
      </w:r>
      <w:r>
        <w:rPr>
          <w:rFonts w:ascii="Arial" w:hAnsi="Arial" w:cs="Arial"/>
          <w:sz w:val="20"/>
          <w:szCs w:val="20"/>
          <w:lang w:val="en-US"/>
        </w:rPr>
        <w:t>it</w:t>
      </w:r>
      <w:r>
        <w:rPr>
          <w:rFonts w:ascii="Arial" w:hAnsi="Arial" w:cs="Arial"/>
          <w:sz w:val="20"/>
          <w:szCs w:val="20"/>
          <w:highlight w:val="yellow"/>
          <w:lang w:val="en-US"/>
        </w:rPr>
        <w:t>h</w:t>
      </w:r>
      <w:r>
        <w:rPr>
          <w:rFonts w:ascii="Arial" w:hAnsi="Arial" w:cs="Arial"/>
          <w:sz w:val="20"/>
          <w:szCs w:val="20"/>
          <w:lang w:val="en-US"/>
        </w:rPr>
        <w:t xml:space="preserve"> technology.</w:t>
      </w:r>
    </w:p>
    <w:p w14:paraId="3EC63659" w14:textId="77777777" w:rsidR="004424F0" w:rsidRPr="00566462" w:rsidRDefault="000504ED" w:rsidP="004424F0">
      <w:pPr>
        <w:spacing w:line="240" w:lineRule="auto"/>
        <w:jc w:val="both"/>
        <w:rPr>
          <w:rFonts w:ascii="Arial" w:hAnsi="Arial" w:cs="Arial"/>
          <w:sz w:val="20"/>
          <w:szCs w:val="20"/>
          <w:lang w:val="en-US"/>
        </w:rPr>
      </w:pPr>
      <w:r>
        <w:rPr>
          <w:rFonts w:ascii="Arial" w:hAnsi="Arial" w:cs="Arial"/>
          <w:sz w:val="20"/>
          <w:szCs w:val="20"/>
          <w:lang w:val="en-US"/>
        </w:rPr>
        <w:t>The finding is consistent with research that treats educator digital competence as multidimensional and developmental. Cabero-Almenara et al. (2021) and Dias-Trindade et al. (2020) show that competence varies across domains rather than existing as a single trait. Martin et al. (2019) similarly demonstrate that online teaching includes multiple roles extending beyond technological expertise. In the UCU case, lecturers’ comfort with Moodle or Zoom did not necessarily imply equivalent strength in instructional design, interaction management, or discipline-specific adaptation. The paper therefore reinforces the argument that digital teaching competence should be judged by how technology is mobili</w:t>
      </w:r>
      <w:r>
        <w:rPr>
          <w:rFonts w:ascii="Arial" w:hAnsi="Arial" w:cs="Arial"/>
          <w:sz w:val="20"/>
          <w:szCs w:val="20"/>
          <w:highlight w:val="yellow"/>
          <w:lang w:val="en-US"/>
        </w:rPr>
        <w:t>s</w:t>
      </w:r>
      <w:r>
        <w:rPr>
          <w:rFonts w:ascii="Arial" w:hAnsi="Arial" w:cs="Arial"/>
          <w:sz w:val="20"/>
          <w:szCs w:val="20"/>
          <w:lang w:val="en-US"/>
        </w:rPr>
        <w:t>ed for learning rather than by familiarity with tools alone. The study contributes to TPACK scholarship by demonstrating that, in resource</w:t>
      </w:r>
      <w:r>
        <w:rPr>
          <w:rFonts w:ascii="Arial" w:hAnsi="Arial" w:cs="Arial"/>
          <w:sz w:val="20"/>
          <w:szCs w:val="20"/>
          <w:highlight w:val="yellow"/>
          <w:lang w:val="en-US"/>
        </w:rPr>
        <w:t>-</w:t>
      </w:r>
      <w:r>
        <w:rPr>
          <w:rFonts w:ascii="Arial" w:hAnsi="Arial" w:cs="Arial"/>
          <w:sz w:val="20"/>
          <w:szCs w:val="20"/>
          <w:lang w:val="en-US"/>
        </w:rPr>
        <w:t>constrained African higher education contexts, technology integration should be understood not only as an interaction of technological, pedagogical</w:t>
      </w:r>
      <w:r>
        <w:rPr>
          <w:rFonts w:ascii="Arial" w:hAnsi="Arial" w:cs="Arial"/>
          <w:sz w:val="20"/>
          <w:szCs w:val="20"/>
          <w:highlight w:val="yellow"/>
          <w:lang w:val="en-US"/>
        </w:rPr>
        <w:t>,</w:t>
      </w:r>
      <w:r>
        <w:rPr>
          <w:rFonts w:ascii="Arial" w:hAnsi="Arial" w:cs="Arial"/>
          <w:sz w:val="20"/>
          <w:szCs w:val="20"/>
          <w:lang w:val="en-US"/>
        </w:rPr>
        <w:t xml:space="preserve"> and content knowledge but also as</w:t>
      </w:r>
      <w:r>
        <w:rPr>
          <w:rFonts w:ascii="Arial" w:hAnsi="Arial" w:cs="Arial"/>
          <w:sz w:val="20"/>
          <w:szCs w:val="20"/>
          <w:highlight w:val="yellow"/>
          <w:lang w:val="en-US"/>
        </w:rPr>
        <w:t xml:space="preserve"> a</w:t>
      </w:r>
      <w:r>
        <w:rPr>
          <w:rFonts w:ascii="Arial" w:hAnsi="Arial" w:cs="Arial"/>
          <w:sz w:val="20"/>
          <w:szCs w:val="20"/>
          <w:lang w:val="en-US"/>
        </w:rPr>
        <w:t xml:space="preserve"> contextually situated capability whose enactment depends on institutional infrastructure, support</w:t>
      </w:r>
      <w:r>
        <w:rPr>
          <w:rFonts w:ascii="Arial" w:hAnsi="Arial" w:cs="Arial"/>
          <w:sz w:val="20"/>
          <w:szCs w:val="20"/>
          <w:highlight w:val="yellow"/>
          <w:lang w:val="en-US"/>
        </w:rPr>
        <w:t>,</w:t>
      </w:r>
      <w:r>
        <w:rPr>
          <w:rFonts w:ascii="Arial" w:hAnsi="Arial" w:cs="Arial"/>
          <w:sz w:val="20"/>
          <w:szCs w:val="20"/>
          <w:lang w:val="en-US"/>
        </w:rPr>
        <w:t xml:space="preserve"> and development.</w:t>
      </w:r>
    </w:p>
    <w:p w14:paraId="551FCCBF" w14:textId="77777777" w:rsidR="004424F0" w:rsidRPr="00566462" w:rsidRDefault="0033175A" w:rsidP="004424F0">
      <w:pPr>
        <w:spacing w:line="240" w:lineRule="auto"/>
        <w:jc w:val="both"/>
        <w:rPr>
          <w:rFonts w:ascii="Arial" w:hAnsi="Arial" w:cs="Arial"/>
          <w:sz w:val="20"/>
          <w:szCs w:val="20"/>
          <w:lang w:val="en-US"/>
        </w:rPr>
      </w:pPr>
      <w:r>
        <w:rPr>
          <w:rFonts w:ascii="Arial" w:hAnsi="Arial" w:cs="Arial"/>
          <w:sz w:val="20"/>
          <w:szCs w:val="20"/>
          <w:lang w:val="en-US"/>
        </w:rPr>
        <w:t>The central finding is that digital competence among technology-adapting educators at UCU is neither absent nor complete</w:t>
      </w:r>
      <w:r>
        <w:rPr>
          <w:rFonts w:ascii="Arial" w:hAnsi="Arial" w:cs="Arial"/>
          <w:sz w:val="20"/>
          <w:szCs w:val="20"/>
          <w:highlight w:val="yellow"/>
          <w:lang w:val="en-US"/>
        </w:rPr>
        <w:t>;</w:t>
      </w:r>
      <w:r>
        <w:rPr>
          <w:rFonts w:ascii="Arial" w:hAnsi="Arial" w:cs="Arial"/>
          <w:sz w:val="20"/>
          <w:szCs w:val="20"/>
          <w:lang w:val="en-US"/>
        </w:rPr>
        <w:t xml:space="preserve"> </w:t>
      </w:r>
      <w:r>
        <w:rPr>
          <w:rFonts w:ascii="Arial" w:hAnsi="Arial" w:cs="Arial"/>
          <w:sz w:val="20"/>
          <w:szCs w:val="20"/>
          <w:highlight w:val="yellow"/>
          <w:lang w:val="en-US"/>
        </w:rPr>
        <w:t>i</w:t>
      </w:r>
      <w:r>
        <w:rPr>
          <w:rFonts w:ascii="Arial" w:hAnsi="Arial" w:cs="Arial"/>
          <w:sz w:val="20"/>
          <w:szCs w:val="20"/>
          <w:lang w:val="en-US"/>
        </w:rPr>
        <w:t xml:space="preserve">t is layered. Most participants demonstrated functional competence with core platforms and could manage many routine online teaching processes. The </w:t>
      </w:r>
      <w:r>
        <w:rPr>
          <w:rFonts w:ascii="Arial" w:hAnsi="Arial" w:cs="Arial"/>
          <w:sz w:val="20"/>
          <w:szCs w:val="20"/>
          <w:highlight w:val="yellow"/>
          <w:lang w:val="en-US"/>
        </w:rPr>
        <w:t>l</w:t>
      </w:r>
      <w:r>
        <w:rPr>
          <w:rFonts w:ascii="Arial" w:hAnsi="Arial" w:cs="Arial"/>
          <w:sz w:val="20"/>
          <w:szCs w:val="20"/>
          <w:lang w:val="en-US"/>
        </w:rPr>
        <w:t>e</w:t>
      </w:r>
      <w:r>
        <w:rPr>
          <w:rFonts w:ascii="Arial" w:hAnsi="Arial" w:cs="Arial"/>
          <w:sz w:val="20"/>
          <w:szCs w:val="20"/>
          <w:highlight w:val="yellow"/>
          <w:lang w:val="en-US"/>
        </w:rPr>
        <w:t>ss developed</w:t>
      </w:r>
      <w:r>
        <w:rPr>
          <w:rFonts w:ascii="Arial" w:hAnsi="Arial" w:cs="Arial"/>
          <w:sz w:val="20"/>
          <w:szCs w:val="20"/>
          <w:lang w:val="en-US"/>
        </w:rPr>
        <w:t xml:space="preserve"> area was </w:t>
      </w:r>
      <w:r>
        <w:rPr>
          <w:rFonts w:ascii="Arial" w:hAnsi="Arial" w:cs="Arial"/>
          <w:sz w:val="20"/>
          <w:szCs w:val="20"/>
          <w:lang w:val="en-US"/>
        </w:rPr>
        <w:lastRenderedPageBreak/>
        <w:t>the movement from operational use toward</w:t>
      </w:r>
      <w:r>
        <w:rPr>
          <w:rFonts w:ascii="Arial" w:hAnsi="Arial" w:cs="Arial"/>
          <w:sz w:val="20"/>
          <w:szCs w:val="20"/>
          <w:highlight w:val="yellow"/>
          <w:lang w:val="en-US"/>
        </w:rPr>
        <w:t>s</w:t>
      </w:r>
      <w:r>
        <w:rPr>
          <w:rFonts w:ascii="Arial" w:hAnsi="Arial" w:cs="Arial"/>
          <w:sz w:val="20"/>
          <w:szCs w:val="20"/>
          <w:lang w:val="en-US"/>
        </w:rPr>
        <w:t xml:space="preserve"> pedagogically intentional and discipline-responsive digital teaching. This competence gradient is more analytically useful than classifying educators as digitally competent or incompetent because it identifies the specific point at which capability begins to weaken.</w:t>
      </w:r>
    </w:p>
    <w:p w14:paraId="3FFEA21D" w14:textId="77777777" w:rsidR="004424F0" w:rsidRPr="00566462" w:rsidRDefault="0033175A" w:rsidP="004424F0">
      <w:pPr>
        <w:spacing w:line="240" w:lineRule="auto"/>
        <w:jc w:val="both"/>
        <w:rPr>
          <w:rFonts w:ascii="Arial" w:hAnsi="Arial" w:cs="Arial"/>
          <w:sz w:val="20"/>
          <w:szCs w:val="20"/>
          <w:lang w:val="en-US"/>
        </w:rPr>
      </w:pPr>
      <w:r w:rsidRPr="00566462">
        <w:rPr>
          <w:rFonts w:ascii="Arial" w:hAnsi="Arial" w:cs="Arial"/>
          <w:sz w:val="20"/>
          <w:szCs w:val="20"/>
          <w:lang w:val="en-US"/>
        </w:rPr>
        <w:t>The TPACK framework helps explain this pattern. Technological knowledge was visible in participants’ ability to use platforms, manage meetings, upload resources, and troubleshoot. Elements of technological pedagogical knowledge appeared in digital assessment, feedback, group activities, and attempts to maintain engagement. Technological content knowledge was evident where educators adapted tools to subject-specific tasks through simulations, screen sharing, writing devices, or recorded demonstrations. The main limitation was inconsistency in the convergence of these forms of knowledge. Where the intersections remained weak, online teaching tended to reproduce familiar face-to-face practices through digital channels rather than exploit the pedagogical possibilities of the medium.</w:t>
      </w:r>
    </w:p>
    <w:p w14:paraId="269E0D80" w14:textId="77777777" w:rsidR="004424F0" w:rsidRPr="00566462" w:rsidRDefault="0033175A" w:rsidP="004424F0">
      <w:pPr>
        <w:spacing w:line="240" w:lineRule="auto"/>
        <w:jc w:val="both"/>
        <w:rPr>
          <w:rFonts w:ascii="Arial" w:hAnsi="Arial" w:cs="Arial"/>
          <w:sz w:val="20"/>
          <w:szCs w:val="20"/>
          <w:lang w:val="en-US"/>
        </w:rPr>
      </w:pPr>
      <w:r w:rsidRPr="00566462">
        <w:rPr>
          <w:rFonts w:ascii="Arial" w:hAnsi="Arial" w:cs="Arial"/>
          <w:sz w:val="20"/>
          <w:szCs w:val="20"/>
          <w:lang w:val="en-US"/>
        </w:rPr>
        <w:t>The disciplinary finding strengthens this interpretation. Recent Ugandan evidence from TVET similarly reports that practical fields face difficulties in online instruction and may require investment in digital learning tools and simulators (Aata et al., 2025). The UCU evidence suggests that this issue extends beyond technical and vocational institutions. Within universities, the technological requirements of teaching vary by discipline and even by topic. Professional development that focuses only on generic Moodle functions may therefore produce competence for some tasks while leaving substantial instructional problems unresolved.</w:t>
      </w:r>
    </w:p>
    <w:p w14:paraId="1878AE9C" w14:textId="77777777" w:rsidR="004424F0" w:rsidRPr="00566462" w:rsidRDefault="0033175A" w:rsidP="004424F0">
      <w:pPr>
        <w:spacing w:line="240" w:lineRule="auto"/>
        <w:jc w:val="both"/>
        <w:rPr>
          <w:rFonts w:ascii="Arial" w:hAnsi="Arial" w:cs="Arial"/>
          <w:sz w:val="20"/>
          <w:szCs w:val="20"/>
          <w:lang w:val="en-US"/>
        </w:rPr>
      </w:pPr>
      <w:r w:rsidRPr="00566462">
        <w:rPr>
          <w:rFonts w:ascii="Arial" w:hAnsi="Arial" w:cs="Arial"/>
          <w:sz w:val="20"/>
          <w:szCs w:val="20"/>
          <w:lang w:val="en-US"/>
        </w:rPr>
        <w:t xml:space="preserve">The findings also challenge an overly generational account of technology adaptation. Some participants perceived younger educators as adapting faster, but the study did not show age to be a sufficient explanation of competence. Continuous learning, institutional exposure, access to support, and the demands of </w:t>
      </w:r>
      <w:r w:rsidR="00B635A3" w:rsidRPr="00566462">
        <w:rPr>
          <w:rFonts w:ascii="Arial" w:hAnsi="Arial" w:cs="Arial"/>
          <w:sz w:val="20"/>
          <w:szCs w:val="20"/>
          <w:lang w:val="en-US"/>
        </w:rPr>
        <w:t>teaching</w:t>
      </w:r>
      <w:r w:rsidRPr="00566462">
        <w:rPr>
          <w:rFonts w:ascii="Arial" w:hAnsi="Arial" w:cs="Arial"/>
          <w:sz w:val="20"/>
          <w:szCs w:val="20"/>
          <w:lang w:val="en-US"/>
        </w:rPr>
        <w:t xml:space="preserve"> tasks appeared more important for explaining why some educators moved further along the competence gradient. This matters for institutional policy because age-based assumptions can misdiagnose the problem. If an educator can operate a platform but struggles with online engagement, the relevant intervention is not basic computer literacy; it is pedagogical development. If the problem is representing practical subject content, the intervention may be disciplinary technology and instructional design support.</w:t>
      </w:r>
    </w:p>
    <w:p w14:paraId="68CF589B" w14:textId="77777777" w:rsidR="0033175A" w:rsidRPr="00566462" w:rsidRDefault="0033175A" w:rsidP="004424F0">
      <w:pPr>
        <w:spacing w:line="240" w:lineRule="auto"/>
        <w:jc w:val="both"/>
        <w:rPr>
          <w:rFonts w:ascii="Arial" w:hAnsi="Arial" w:cs="Arial"/>
          <w:sz w:val="20"/>
          <w:szCs w:val="20"/>
          <w:lang w:val="en-US"/>
        </w:rPr>
      </w:pPr>
      <w:r>
        <w:rPr>
          <w:rFonts w:ascii="Arial" w:hAnsi="Arial" w:cs="Arial"/>
          <w:sz w:val="20"/>
          <w:szCs w:val="20"/>
          <w:lang w:val="en-US"/>
        </w:rPr>
        <w:t xml:space="preserve">A further implication is methodological. Much digital competence research depends on self-assessment scales. Such measures are useful for institutional profiling but may obscure the difference between confidence and enactment. This qualitative case study adds value by comparing participants’ accounts with documents </w:t>
      </w:r>
      <w:r>
        <w:rPr>
          <w:rFonts w:ascii="Arial" w:hAnsi="Arial" w:cs="Arial"/>
          <w:sz w:val="20"/>
          <w:szCs w:val="20"/>
          <w:highlight w:val="yellow"/>
          <w:lang w:val="en-US"/>
        </w:rPr>
        <w:t>such as</w:t>
      </w:r>
      <w:r>
        <w:rPr>
          <w:rFonts w:ascii="Arial" w:hAnsi="Arial" w:cs="Arial"/>
          <w:sz w:val="20"/>
          <w:szCs w:val="20"/>
          <w:lang w:val="en-US"/>
        </w:rPr>
        <w:t xml:space="preserve"> reports and institutional evidence. The documents supported claims of functional use but also showed less consistent use of interactive and advanced features. Competence assessment in universities should therefore combine self-report with evidence of actual course design and teaching practice where feasible.</w:t>
      </w:r>
    </w:p>
    <w:p w14:paraId="75872C84" w14:textId="77777777" w:rsidR="00CA2144" w:rsidRPr="00566462" w:rsidRDefault="00CA2144" w:rsidP="00CA2144">
      <w:pPr>
        <w:spacing w:before="160" w:after="60" w:line="360" w:lineRule="auto"/>
        <w:rPr>
          <w:rFonts w:ascii="Arial" w:hAnsi="Arial" w:cs="Arial"/>
          <w:sz w:val="22"/>
          <w:szCs w:val="22"/>
          <w:lang w:val="en-US"/>
        </w:rPr>
      </w:pPr>
      <w:r w:rsidRPr="00566462">
        <w:rPr>
          <w:rFonts w:ascii="Arial" w:hAnsi="Arial" w:cs="Arial"/>
          <w:b/>
          <w:sz w:val="22"/>
          <w:szCs w:val="22"/>
          <w:lang w:val="en-US"/>
        </w:rPr>
        <w:t>IMPLICATIONS FOR POLICY AND PRACTICE</w:t>
      </w:r>
    </w:p>
    <w:p w14:paraId="5DC3A79B" w14:textId="77777777" w:rsidR="004424F0" w:rsidRPr="00566462" w:rsidRDefault="00CA2144" w:rsidP="004424F0">
      <w:pPr>
        <w:spacing w:line="276" w:lineRule="auto"/>
        <w:jc w:val="both"/>
        <w:rPr>
          <w:rFonts w:ascii="Arial" w:hAnsi="Arial" w:cs="Arial"/>
          <w:sz w:val="20"/>
          <w:szCs w:val="20"/>
          <w:lang w:val="en-US"/>
        </w:rPr>
      </w:pPr>
      <w:r w:rsidRPr="00566462">
        <w:rPr>
          <w:rFonts w:ascii="Arial" w:hAnsi="Arial" w:cs="Arial"/>
          <w:sz w:val="20"/>
          <w:szCs w:val="20"/>
          <w:lang w:val="en-US"/>
        </w:rPr>
        <w:t>Three implications follow from the findings. First, universities should stop treating staff digital training as a single introductory event. A staged competence pathway is more appropriate: foundational platform operation, online teaching process management, digital pedagogical design, and discipline-responsive integration. Staff should be supported according to demonstrated need at each stage rather than being repeatedly exposed to generic platform orientation.</w:t>
      </w:r>
    </w:p>
    <w:p w14:paraId="3601D5A1" w14:textId="77777777" w:rsidR="004424F0" w:rsidRPr="00566462" w:rsidRDefault="00CA2144" w:rsidP="004424F0">
      <w:pPr>
        <w:spacing w:line="276" w:lineRule="auto"/>
        <w:jc w:val="both"/>
        <w:rPr>
          <w:rFonts w:ascii="Arial" w:hAnsi="Arial" w:cs="Arial"/>
          <w:sz w:val="20"/>
          <w:szCs w:val="20"/>
          <w:lang w:val="en-US"/>
        </w:rPr>
      </w:pPr>
      <w:r w:rsidRPr="00566462">
        <w:rPr>
          <w:rFonts w:ascii="Arial" w:hAnsi="Arial" w:cs="Arial"/>
          <w:sz w:val="20"/>
          <w:szCs w:val="20"/>
          <w:lang w:val="en-US"/>
        </w:rPr>
        <w:t>Second, professional development should be anchored in authentic teaching tasks. Training is more likely to transfer when lecturers redesign an actual course activity, assessment, discussion, practical demonstration, or feedback process rather than merely learning a menu of platform functions. This approach would connect technological knowledge directly to pedagogy and disciplinary content, the intersection that the findings identify as least consistently developed.</w:t>
      </w:r>
    </w:p>
    <w:p w14:paraId="7F6D3FAD" w14:textId="77777777" w:rsidR="00CA2144" w:rsidRPr="00566462" w:rsidRDefault="00CA2144" w:rsidP="004424F0">
      <w:pPr>
        <w:spacing w:line="276" w:lineRule="auto"/>
        <w:jc w:val="both"/>
        <w:rPr>
          <w:rFonts w:ascii="Arial" w:hAnsi="Arial" w:cs="Arial"/>
          <w:sz w:val="20"/>
          <w:szCs w:val="20"/>
          <w:lang w:val="en-US"/>
        </w:rPr>
      </w:pPr>
      <w:r w:rsidRPr="00566462">
        <w:rPr>
          <w:rFonts w:ascii="Arial" w:hAnsi="Arial" w:cs="Arial"/>
          <w:sz w:val="20"/>
          <w:szCs w:val="20"/>
          <w:lang w:val="en-US"/>
        </w:rPr>
        <w:t xml:space="preserve">Third, institutional support should </w:t>
      </w:r>
      <w:proofErr w:type="spellStart"/>
      <w:r w:rsidRPr="00566462">
        <w:rPr>
          <w:rFonts w:ascii="Arial" w:hAnsi="Arial" w:cs="Arial"/>
          <w:sz w:val="20"/>
          <w:szCs w:val="20"/>
          <w:lang w:val="en-US"/>
        </w:rPr>
        <w:t>recognise</w:t>
      </w:r>
      <w:proofErr w:type="spellEnd"/>
      <w:r w:rsidRPr="00566462">
        <w:rPr>
          <w:rFonts w:ascii="Arial" w:hAnsi="Arial" w:cs="Arial"/>
          <w:sz w:val="20"/>
          <w:szCs w:val="20"/>
          <w:lang w:val="en-US"/>
        </w:rPr>
        <w:t xml:space="preserve"> heterogeneity across disciplines. Schools that rely heavily on demonstrations, simulations, calculations, studio work, laboratories, clinical instruction, or programming may require </w:t>
      </w:r>
      <w:proofErr w:type="spellStart"/>
      <w:r w:rsidRPr="00566462">
        <w:rPr>
          <w:rFonts w:ascii="Arial" w:hAnsi="Arial" w:cs="Arial"/>
          <w:sz w:val="20"/>
          <w:szCs w:val="20"/>
          <w:lang w:val="en-US"/>
        </w:rPr>
        <w:t>specialised</w:t>
      </w:r>
      <w:proofErr w:type="spellEnd"/>
      <w:r w:rsidRPr="00566462">
        <w:rPr>
          <w:rFonts w:ascii="Arial" w:hAnsi="Arial" w:cs="Arial"/>
          <w:sz w:val="20"/>
          <w:szCs w:val="20"/>
          <w:lang w:val="en-US"/>
        </w:rPr>
        <w:t xml:space="preserve"> digital tools, instructional design support, and peer communities of practice. Equal access to the same LMS does not create equal capacity for online teaching when disciplinary tasks differ substantially.</w:t>
      </w:r>
    </w:p>
    <w:p w14:paraId="1D30C6E9" w14:textId="77777777" w:rsidR="00CA2144" w:rsidRPr="00566462" w:rsidRDefault="00CA2144" w:rsidP="00CA2144">
      <w:pPr>
        <w:spacing w:before="160" w:after="60" w:line="360" w:lineRule="auto"/>
        <w:rPr>
          <w:rFonts w:ascii="Arial" w:hAnsi="Arial" w:cs="Arial"/>
          <w:sz w:val="22"/>
          <w:szCs w:val="22"/>
          <w:lang w:val="en-US"/>
        </w:rPr>
      </w:pPr>
      <w:r w:rsidRPr="00566462">
        <w:rPr>
          <w:rFonts w:ascii="Arial" w:hAnsi="Arial" w:cs="Arial"/>
          <w:b/>
          <w:sz w:val="22"/>
          <w:szCs w:val="22"/>
          <w:lang w:val="en-US"/>
        </w:rPr>
        <w:t>LIMITATIONS</w:t>
      </w:r>
    </w:p>
    <w:p w14:paraId="734BA43F" w14:textId="77777777" w:rsidR="00CA2144" w:rsidRPr="00566462" w:rsidRDefault="00CA2144" w:rsidP="004424F0">
      <w:pPr>
        <w:spacing w:line="276" w:lineRule="auto"/>
        <w:jc w:val="both"/>
        <w:rPr>
          <w:rFonts w:ascii="Arial" w:hAnsi="Arial" w:cs="Arial"/>
          <w:sz w:val="20"/>
          <w:szCs w:val="20"/>
          <w:lang w:val="en-US"/>
        </w:rPr>
      </w:pPr>
      <w:r w:rsidRPr="00566462">
        <w:rPr>
          <w:rFonts w:ascii="Arial" w:hAnsi="Arial" w:cs="Arial"/>
          <w:sz w:val="20"/>
          <w:szCs w:val="20"/>
          <w:lang w:val="en-US"/>
        </w:rPr>
        <w:lastRenderedPageBreak/>
        <w:t xml:space="preserve">The study is a single qualitative case and does not aim for statistical </w:t>
      </w:r>
      <w:proofErr w:type="spellStart"/>
      <w:r w:rsidRPr="00566462">
        <w:rPr>
          <w:rFonts w:ascii="Arial" w:hAnsi="Arial" w:cs="Arial"/>
          <w:sz w:val="20"/>
          <w:szCs w:val="20"/>
          <w:lang w:val="en-US"/>
        </w:rPr>
        <w:t>generalisation</w:t>
      </w:r>
      <w:proofErr w:type="spellEnd"/>
      <w:r w:rsidRPr="00566462">
        <w:rPr>
          <w:rFonts w:ascii="Arial" w:hAnsi="Arial" w:cs="Arial"/>
          <w:sz w:val="20"/>
          <w:szCs w:val="20"/>
          <w:lang w:val="en-US"/>
        </w:rPr>
        <w:t xml:space="preserve"> to all Ugandan universities. The findings reflect the institutional conditions and participant experiences of Uganda Christian University. Some evidence also relies on self-reported competence, although this limitation was partly addressed through focus-group comparison, institutional documents, and Moodle artefacts. The study did not conduct a formal performance test of individual lecturers’ digital skills, and it therefore cannot rank participants by proficiency. Finally, the thesis does not establish whether focus-group participants were entirely distinct from in-depth interview participants; accordingly, the paper reports each data-source component separately rather than presenting a potentially misleading total number of unique participants.</w:t>
      </w:r>
    </w:p>
    <w:p w14:paraId="37E8E94B" w14:textId="77777777" w:rsidR="00CA2144" w:rsidRPr="00566462" w:rsidRDefault="00CA2144" w:rsidP="00CA2144">
      <w:pPr>
        <w:spacing w:before="160" w:after="60" w:line="360" w:lineRule="auto"/>
        <w:rPr>
          <w:rFonts w:ascii="Arial" w:hAnsi="Arial" w:cs="Arial"/>
          <w:sz w:val="22"/>
          <w:szCs w:val="22"/>
          <w:lang w:val="en-US"/>
        </w:rPr>
      </w:pPr>
      <w:r w:rsidRPr="00566462">
        <w:rPr>
          <w:rFonts w:ascii="Arial" w:hAnsi="Arial" w:cs="Arial"/>
          <w:b/>
          <w:sz w:val="22"/>
          <w:szCs w:val="22"/>
          <w:lang w:val="en-US"/>
        </w:rPr>
        <w:t>CONCLUSION</w:t>
      </w:r>
    </w:p>
    <w:p w14:paraId="7D4AA501" w14:textId="77777777" w:rsidR="004424F0" w:rsidRPr="00566462" w:rsidRDefault="00CA2144" w:rsidP="004424F0">
      <w:pPr>
        <w:spacing w:line="276" w:lineRule="auto"/>
        <w:jc w:val="both"/>
        <w:rPr>
          <w:rFonts w:ascii="Arial" w:hAnsi="Arial" w:cs="Arial"/>
          <w:sz w:val="20"/>
          <w:szCs w:val="20"/>
          <w:lang w:val="en-US"/>
        </w:rPr>
      </w:pPr>
      <w:r>
        <w:rPr>
          <w:rFonts w:ascii="Arial" w:hAnsi="Arial" w:cs="Arial"/>
          <w:sz w:val="20"/>
          <w:szCs w:val="20"/>
          <w:lang w:val="en-US"/>
        </w:rPr>
        <w:t>Technology-adapting educators at Uganda Christian University demonstrated meaningful but uneven digital competences. Their strongest capabilities were functional: using Moodle and videoconferencing platforms, managing digital communication, organi</w:t>
      </w:r>
      <w:r>
        <w:rPr>
          <w:rFonts w:ascii="Arial" w:hAnsi="Arial" w:cs="Arial"/>
          <w:sz w:val="20"/>
          <w:szCs w:val="20"/>
          <w:highlight w:val="yellow"/>
          <w:lang w:val="en-US"/>
        </w:rPr>
        <w:t>s</w:t>
      </w:r>
      <w:r>
        <w:rPr>
          <w:rFonts w:ascii="Arial" w:hAnsi="Arial" w:cs="Arial"/>
          <w:sz w:val="20"/>
          <w:szCs w:val="20"/>
          <w:lang w:val="en-US"/>
        </w:rPr>
        <w:t>ing course materials, administering assignments, grading, and providing feedback. Competence became less consistent when online teaching required pedagogical redesign, sustained learner engagement, and discipline-specific representation of content. The evidence therefore does not support a binary view of educators as digitally competent or incompetent. It supports a developmental competence gradient in which platform proficiency is an important starting point but not the endpoint of digital teaching competence.</w:t>
      </w:r>
    </w:p>
    <w:p w14:paraId="33A9117F" w14:textId="77777777" w:rsidR="00CA2144" w:rsidRPr="00566462" w:rsidRDefault="00CA2144" w:rsidP="004424F0">
      <w:pPr>
        <w:spacing w:line="276" w:lineRule="auto"/>
        <w:jc w:val="both"/>
        <w:rPr>
          <w:rFonts w:ascii="Arial" w:hAnsi="Arial" w:cs="Arial"/>
          <w:sz w:val="20"/>
          <w:szCs w:val="20"/>
          <w:lang w:val="en-US"/>
        </w:rPr>
      </w:pPr>
      <w:r>
        <w:rPr>
          <w:rFonts w:ascii="Arial" w:hAnsi="Arial" w:cs="Arial"/>
          <w:sz w:val="20"/>
          <w:szCs w:val="20"/>
          <w:lang w:val="en-US"/>
        </w:rPr>
        <w:t>The key institutional challenge is to help educators move from using technology to manage teaching toward</w:t>
      </w:r>
      <w:r>
        <w:rPr>
          <w:rFonts w:ascii="Arial" w:hAnsi="Arial" w:cs="Arial"/>
          <w:sz w:val="20"/>
          <w:szCs w:val="20"/>
          <w:highlight w:val="yellow"/>
          <w:lang w:val="en-US"/>
        </w:rPr>
        <w:t>s</w:t>
      </w:r>
      <w:r>
        <w:rPr>
          <w:rFonts w:ascii="Arial" w:hAnsi="Arial" w:cs="Arial"/>
          <w:sz w:val="20"/>
          <w:szCs w:val="20"/>
          <w:lang w:val="en-US"/>
        </w:rPr>
        <w:t xml:space="preserve"> integrating technology, pedagogy, and content to improve learning. For UCU and comparable universities, this requires professional development that is staged, practice-based, and responsive to disciplinary differences. The goal should not simply be more technology use. It should be more pedagogically purposeful use of technology.</w:t>
      </w:r>
    </w:p>
    <w:p w14:paraId="781111F8" w14:textId="77777777" w:rsidR="00CA2144" w:rsidRPr="00566462" w:rsidRDefault="00CA2144" w:rsidP="00CA2144">
      <w:pPr>
        <w:spacing w:before="160" w:after="60" w:line="360" w:lineRule="auto"/>
        <w:rPr>
          <w:rFonts w:ascii="Arial" w:hAnsi="Arial" w:cs="Arial"/>
          <w:sz w:val="22"/>
          <w:szCs w:val="22"/>
          <w:lang w:val="en-US"/>
        </w:rPr>
      </w:pPr>
      <w:r w:rsidRPr="00566462">
        <w:rPr>
          <w:rFonts w:ascii="Arial" w:hAnsi="Arial" w:cs="Arial"/>
          <w:b/>
          <w:sz w:val="22"/>
          <w:szCs w:val="22"/>
          <w:lang w:val="en-US"/>
        </w:rPr>
        <w:t>ACKNOWLEDGEMENTS</w:t>
      </w:r>
    </w:p>
    <w:p w14:paraId="41EB5952" w14:textId="77777777" w:rsidR="00CA2144" w:rsidRPr="00566462" w:rsidRDefault="00CA2144" w:rsidP="004424F0">
      <w:pPr>
        <w:spacing w:line="276" w:lineRule="auto"/>
        <w:jc w:val="both"/>
        <w:rPr>
          <w:rFonts w:ascii="Arial" w:hAnsi="Arial" w:cs="Arial"/>
          <w:sz w:val="20"/>
          <w:szCs w:val="20"/>
          <w:lang w:val="en-US"/>
        </w:rPr>
      </w:pPr>
      <w:r w:rsidRPr="00566462">
        <w:rPr>
          <w:rFonts w:ascii="Arial" w:hAnsi="Arial" w:cs="Arial"/>
          <w:sz w:val="20"/>
          <w:szCs w:val="20"/>
          <w:lang w:val="en-US"/>
        </w:rPr>
        <w:t>The author</w:t>
      </w:r>
      <w:r w:rsidR="004424F0" w:rsidRPr="00566462">
        <w:rPr>
          <w:rFonts w:ascii="Arial" w:hAnsi="Arial" w:cs="Arial"/>
          <w:sz w:val="20"/>
          <w:szCs w:val="20"/>
          <w:lang w:val="en-US"/>
        </w:rPr>
        <w:t>s</w:t>
      </w:r>
      <w:r w:rsidRPr="00566462">
        <w:rPr>
          <w:rFonts w:ascii="Arial" w:hAnsi="Arial" w:cs="Arial"/>
          <w:sz w:val="20"/>
          <w:szCs w:val="20"/>
          <w:lang w:val="en-US"/>
        </w:rPr>
        <w:t xml:space="preserve"> acknowledge the academic staff, e-learning personnel, and other participants who contributed to the doctoral study from which this article was developed. The contributions of the doctoral supervisors should be acknowledged or reflected in authorship in accordance with their actual contribution and the target journal’s authorship policy.</w:t>
      </w:r>
    </w:p>
    <w:p w14:paraId="7CCE6CF0" w14:textId="77777777" w:rsidR="00CA2144" w:rsidRPr="00566462" w:rsidRDefault="00CA2144" w:rsidP="00CA2144">
      <w:pPr>
        <w:spacing w:before="160" w:after="60" w:line="360" w:lineRule="auto"/>
        <w:rPr>
          <w:rFonts w:ascii="Arial" w:hAnsi="Arial" w:cs="Arial"/>
          <w:sz w:val="22"/>
          <w:szCs w:val="22"/>
          <w:lang w:val="en-US"/>
        </w:rPr>
      </w:pPr>
      <w:r w:rsidRPr="00566462">
        <w:rPr>
          <w:rFonts w:ascii="Arial" w:hAnsi="Arial" w:cs="Arial"/>
          <w:b/>
          <w:sz w:val="22"/>
          <w:szCs w:val="22"/>
          <w:lang w:val="en-US"/>
        </w:rPr>
        <w:t>COMPETING INTERESTS</w:t>
      </w:r>
    </w:p>
    <w:p w14:paraId="16361E56" w14:textId="77777777" w:rsidR="00CA2144" w:rsidRPr="00566462" w:rsidRDefault="00CA2144" w:rsidP="00CA2144">
      <w:pPr>
        <w:spacing w:line="360" w:lineRule="auto"/>
        <w:jc w:val="both"/>
        <w:rPr>
          <w:rFonts w:ascii="Arial" w:hAnsi="Arial" w:cs="Arial"/>
          <w:sz w:val="20"/>
          <w:szCs w:val="20"/>
          <w:lang w:val="en-US"/>
        </w:rPr>
      </w:pPr>
      <w:r w:rsidRPr="00566462">
        <w:rPr>
          <w:rFonts w:ascii="Arial" w:hAnsi="Arial" w:cs="Arial"/>
          <w:sz w:val="20"/>
          <w:szCs w:val="20"/>
          <w:lang w:val="en-US"/>
        </w:rPr>
        <w:t>The author</w:t>
      </w:r>
      <w:r w:rsidR="004424F0" w:rsidRPr="00566462">
        <w:rPr>
          <w:rFonts w:ascii="Arial" w:hAnsi="Arial" w:cs="Arial"/>
          <w:sz w:val="20"/>
          <w:szCs w:val="20"/>
          <w:lang w:val="en-US"/>
        </w:rPr>
        <w:t>s</w:t>
      </w:r>
      <w:r w:rsidRPr="00566462">
        <w:rPr>
          <w:rFonts w:ascii="Arial" w:hAnsi="Arial" w:cs="Arial"/>
          <w:sz w:val="20"/>
          <w:szCs w:val="20"/>
          <w:lang w:val="en-US"/>
        </w:rPr>
        <w:t xml:space="preserve"> declare no competing interests</w:t>
      </w:r>
      <w:r w:rsidR="00641886">
        <w:rPr>
          <w:rFonts w:ascii="Arial" w:hAnsi="Arial" w:cs="Arial"/>
          <w:sz w:val="20"/>
          <w:szCs w:val="20"/>
          <w:lang w:val="en-US"/>
        </w:rPr>
        <w:t>.</w:t>
      </w:r>
    </w:p>
    <w:p w14:paraId="3536997E" w14:textId="77777777" w:rsidR="00CA2144" w:rsidRPr="00566462" w:rsidRDefault="00CA2144" w:rsidP="0033175A">
      <w:pPr>
        <w:spacing w:line="360" w:lineRule="auto"/>
        <w:ind w:firstLine="432"/>
        <w:jc w:val="both"/>
        <w:rPr>
          <w:rFonts w:ascii="Arial" w:hAnsi="Arial" w:cs="Arial"/>
          <w:lang w:val="en-US"/>
        </w:rPr>
      </w:pPr>
    </w:p>
    <w:p w14:paraId="0AAB3EDC" w14:textId="77777777" w:rsidR="00C667A7" w:rsidRPr="00641886" w:rsidRDefault="00000000" w:rsidP="00AE7923">
      <w:pPr>
        <w:rPr>
          <w:rFonts w:ascii="Arial" w:hAnsi="Arial" w:cs="Arial"/>
          <w:b/>
          <w:bCs/>
          <w:sz w:val="22"/>
          <w:szCs w:val="22"/>
          <w:lang w:val="en-GB"/>
        </w:rPr>
      </w:pPr>
      <w:r w:rsidRPr="00641886">
        <w:rPr>
          <w:rFonts w:ascii="Arial" w:hAnsi="Arial" w:cs="Arial"/>
          <w:b/>
          <w:bCs/>
          <w:sz w:val="22"/>
          <w:szCs w:val="22"/>
          <w:lang w:val="en-GB"/>
        </w:rPr>
        <w:t>REFERENCES</w:t>
      </w:r>
    </w:p>
    <w:p w14:paraId="6697275B" w14:textId="77777777" w:rsidR="00CD35C7" w:rsidRDefault="00CD35C7"/>
    <w:p w14:paraId="4FCDB90E" w14:textId="77777777" w:rsidR="000919BB" w:rsidRPr="003C658D"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t xml:space="preserve">Aata, K. M., Wadada, R., Hoseah, K., &amp; Muyaka, J. (2025). Propensity Score Matching Analysis of the Association between Instructor Competence and Utilization of Digital Tools in TVET Institutions of Uganda. </w:t>
      </w:r>
      <w:r w:rsidRPr="003C658D">
        <w:rPr>
          <w:rFonts w:ascii="Arial" w:eastAsia="Times New Roman" w:hAnsi="Arial" w:cs="Arial"/>
          <w:i/>
          <w:iCs/>
          <w:kern w:val="0"/>
          <w:sz w:val="20"/>
          <w:szCs w:val="20"/>
          <w:lang w:eastAsia="zh-CN"/>
          <w14:ligatures w14:val="none"/>
        </w:rPr>
        <w:t>East African Journal of Education Studies</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8</w:t>
      </w:r>
      <w:r w:rsidRPr="003C658D">
        <w:rPr>
          <w:rFonts w:ascii="Arial" w:eastAsia="Times New Roman" w:hAnsi="Arial" w:cs="Arial"/>
          <w:kern w:val="0"/>
          <w:sz w:val="20"/>
          <w:szCs w:val="20"/>
          <w:lang w:eastAsia="zh-CN"/>
          <w14:ligatures w14:val="none"/>
        </w:rPr>
        <w:t xml:space="preserve">(2), 189–205. </w:t>
      </w:r>
      <w:hyperlink r:id="rId8" w:history="1">
        <w:r w:rsidRPr="003C658D">
          <w:rPr>
            <w:rFonts w:ascii="Arial" w:eastAsia="Times New Roman" w:hAnsi="Arial" w:cs="Arial"/>
            <w:color w:val="0000FF"/>
            <w:kern w:val="0"/>
            <w:sz w:val="20"/>
            <w:szCs w:val="20"/>
            <w:u w:val="single"/>
            <w:lang w:eastAsia="zh-CN"/>
            <w14:ligatures w14:val="none"/>
          </w:rPr>
          <w:t>https://doi.org/10.37284/eajes.8.2.2888</w:t>
        </w:r>
      </w:hyperlink>
    </w:p>
    <w:p w14:paraId="2241369D" w14:textId="77777777" w:rsidR="000919BB" w:rsidRPr="003C658D"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t xml:space="preserve">Akram, H., Yingxiu, Y., Al-Adwan, A. S., &amp; Alkhalifah, A. (2021). Technology Integration in Higher Education During COVID-19: An Assessment of Online Teaching Competencies Through Technological </w:t>
      </w:r>
      <w:r w:rsidRPr="003C658D">
        <w:rPr>
          <w:rFonts w:ascii="Arial" w:eastAsia="Times New Roman" w:hAnsi="Arial" w:cs="Arial"/>
          <w:kern w:val="0"/>
          <w:sz w:val="20"/>
          <w:szCs w:val="20"/>
          <w:lang w:eastAsia="zh-CN"/>
          <w14:ligatures w14:val="none"/>
        </w:rPr>
        <w:lastRenderedPageBreak/>
        <w:t xml:space="preserve">Pedagogical Content Knowledge Model. </w:t>
      </w:r>
      <w:r w:rsidRPr="003C658D">
        <w:rPr>
          <w:rFonts w:ascii="Arial" w:eastAsia="Times New Roman" w:hAnsi="Arial" w:cs="Arial"/>
          <w:i/>
          <w:iCs/>
          <w:kern w:val="0"/>
          <w:sz w:val="20"/>
          <w:szCs w:val="20"/>
          <w:lang w:eastAsia="zh-CN"/>
          <w14:ligatures w14:val="none"/>
        </w:rPr>
        <w:t>Frontiers in Psychology</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12</w:t>
      </w:r>
      <w:r w:rsidRPr="003C658D">
        <w:rPr>
          <w:rFonts w:ascii="Arial" w:eastAsia="Times New Roman" w:hAnsi="Arial" w:cs="Arial"/>
          <w:kern w:val="0"/>
          <w:sz w:val="20"/>
          <w:szCs w:val="20"/>
          <w:lang w:eastAsia="zh-CN"/>
          <w14:ligatures w14:val="none"/>
        </w:rPr>
        <w:t xml:space="preserve">, 736522. </w:t>
      </w:r>
      <w:hyperlink r:id="rId9" w:history="1">
        <w:r w:rsidRPr="003C658D">
          <w:rPr>
            <w:rFonts w:ascii="Arial" w:eastAsia="Times New Roman" w:hAnsi="Arial" w:cs="Arial"/>
            <w:color w:val="0000FF"/>
            <w:kern w:val="0"/>
            <w:sz w:val="20"/>
            <w:szCs w:val="20"/>
            <w:u w:val="single"/>
            <w:lang w:eastAsia="zh-CN"/>
            <w14:ligatures w14:val="none"/>
          </w:rPr>
          <w:t>https://doi.org/10.3389/fpsyg.2021.736522</w:t>
        </w:r>
      </w:hyperlink>
    </w:p>
    <w:p w14:paraId="3AD8E76C" w14:textId="77777777" w:rsidR="00CD35C7" w:rsidRDefault="00000000">
      <w:pPr>
        <w:spacing w:after="0" w:line="480" w:lineRule="auto"/>
        <w:ind w:hanging="480"/>
      </w:pPr>
      <w:r>
        <w:rPr>
          <w:highlight w:val="yellow"/>
        </w:rPr>
        <w:t xml:space="preserve">Alvarez, I., Guasch, T., &amp; Espasa, A. (2009). University teacher roles and competencies in online learning environments: A theoretical analysis of teaching and learning practices. </w:t>
      </w:r>
      <w:r>
        <w:rPr>
          <w:i/>
          <w:highlight w:val="yellow"/>
        </w:rPr>
        <w:t>European Journal of Teacher Education</w:t>
      </w:r>
      <w:r>
        <w:rPr>
          <w:highlight w:val="yellow"/>
        </w:rPr>
        <w:t xml:space="preserve">, </w:t>
      </w:r>
      <w:r>
        <w:rPr>
          <w:i/>
          <w:highlight w:val="yellow"/>
        </w:rPr>
        <w:t>32</w:t>
      </w:r>
      <w:r>
        <w:rPr>
          <w:highlight w:val="yellow"/>
        </w:rPr>
        <w:t>(3), 321–336. https://doi.org/10.1080/02619760802624104</w:t>
      </w:r>
    </w:p>
    <w:p w14:paraId="2E32F187" w14:textId="77777777" w:rsidR="00CD35C7" w:rsidRDefault="00000000">
      <w:pPr>
        <w:spacing w:after="0" w:line="480" w:lineRule="auto"/>
        <w:ind w:hanging="480"/>
      </w:pPr>
      <w:r>
        <w:rPr>
          <w:highlight w:val="yellow"/>
        </w:rPr>
        <w:t xml:space="preserve">Basantes-Andrade, A. V., Cabezas-González, M., &amp; Casillas-Martín, S. (2020). Competencias digitales en la formación de tutores virtuales en la Universidad Técnica del Norte, Ibarra-Ecuador. </w:t>
      </w:r>
      <w:r>
        <w:rPr>
          <w:i/>
          <w:highlight w:val="yellow"/>
        </w:rPr>
        <w:t>Formación Universitaria</w:t>
      </w:r>
      <w:r>
        <w:rPr>
          <w:highlight w:val="yellow"/>
        </w:rPr>
        <w:t xml:space="preserve">, </w:t>
      </w:r>
      <w:r>
        <w:rPr>
          <w:i/>
          <w:highlight w:val="yellow"/>
        </w:rPr>
        <w:t>13</w:t>
      </w:r>
      <w:r>
        <w:rPr>
          <w:highlight w:val="yellow"/>
        </w:rPr>
        <w:t>(5), 269–282. https://doi.org/10.4067/S0718-50062020000500269</w:t>
      </w:r>
    </w:p>
    <w:p w14:paraId="736892F8" w14:textId="77777777" w:rsidR="000919BB" w:rsidRPr="003C658D"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t xml:space="preserve">Basilotta-Gómez-Pablos, V., Matarranz, M., Casado-Aranda, L.-A., &amp; Otto, A. (2022). Teachers’ digital competencies in higher education: A systematic literature review. </w:t>
      </w:r>
      <w:r w:rsidRPr="003C658D">
        <w:rPr>
          <w:rFonts w:ascii="Arial" w:eastAsia="Times New Roman" w:hAnsi="Arial" w:cs="Arial"/>
          <w:i/>
          <w:iCs/>
          <w:kern w:val="0"/>
          <w:sz w:val="20"/>
          <w:szCs w:val="20"/>
          <w:lang w:eastAsia="zh-CN"/>
          <w14:ligatures w14:val="none"/>
        </w:rPr>
        <w:t>International Journal of Educational Technology in Higher Education</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19</w:t>
      </w:r>
      <w:r w:rsidRPr="003C658D">
        <w:rPr>
          <w:rFonts w:ascii="Arial" w:eastAsia="Times New Roman" w:hAnsi="Arial" w:cs="Arial"/>
          <w:kern w:val="0"/>
          <w:sz w:val="20"/>
          <w:szCs w:val="20"/>
          <w:lang w:eastAsia="zh-CN"/>
          <w14:ligatures w14:val="none"/>
        </w:rPr>
        <w:t xml:space="preserve">(1), 8. </w:t>
      </w:r>
      <w:hyperlink r:id="rId10" w:history="1">
        <w:r w:rsidRPr="003C658D">
          <w:rPr>
            <w:rFonts w:ascii="Arial" w:eastAsia="Times New Roman" w:hAnsi="Arial" w:cs="Arial"/>
            <w:color w:val="0000FF"/>
            <w:kern w:val="0"/>
            <w:sz w:val="20"/>
            <w:szCs w:val="20"/>
            <w:u w:val="single"/>
            <w:lang w:eastAsia="zh-CN"/>
            <w14:ligatures w14:val="none"/>
          </w:rPr>
          <w:t>https://doi.org/10.1186/s41239-021-00312-8</w:t>
        </w:r>
      </w:hyperlink>
    </w:p>
    <w:p w14:paraId="0DDB2683" w14:textId="77777777" w:rsidR="00CD35C7" w:rsidRDefault="00000000">
      <w:pPr>
        <w:spacing w:after="0" w:line="480" w:lineRule="auto"/>
        <w:ind w:hanging="480"/>
        <w:jc w:val="both"/>
        <w:rPr>
          <w:rFonts w:ascii="Arial" w:eastAsia="Times New Roman" w:hAnsi="Arial" w:cs="Arial"/>
          <w:kern w:val="0"/>
          <w:sz w:val="20"/>
          <w:szCs w:val="20"/>
          <w:lang w:eastAsia="zh-CN"/>
          <w14:ligatures w14:val="none"/>
        </w:rPr>
      </w:pPr>
      <w:r>
        <w:rPr>
          <w:rFonts w:ascii="Arial" w:eastAsia="Times New Roman" w:hAnsi="Arial" w:cs="Arial"/>
          <w:b/>
          <w:bCs/>
          <w:kern w:val="0"/>
          <w:sz w:val="20"/>
          <w:szCs w:val="20"/>
          <w:highlight w:val="yellow"/>
          <w:lang w:eastAsia="zh-CN"/>
          <w14:ligatures w14:val="none"/>
        </w:rPr>
        <w:t xml:space="preserve">Besa, D. P., &amp; Limpot, M. Y. (2023). TPACK, Instructional Competence, and Teachers’ Attitude toward Internet Use: A Structural Equation Model in Readiness to Teach Online in Filipino. </w:t>
      </w:r>
      <w:r>
        <w:rPr>
          <w:rFonts w:ascii="Arial" w:eastAsia="Times New Roman" w:hAnsi="Arial" w:cs="Arial"/>
          <w:b/>
          <w:bCs/>
          <w:i/>
          <w:iCs/>
          <w:kern w:val="0"/>
          <w:sz w:val="20"/>
          <w:szCs w:val="20"/>
          <w:highlight w:val="yellow"/>
          <w:lang w:eastAsia="zh-CN"/>
          <w14:ligatures w14:val="none"/>
        </w:rPr>
        <w:t>Asian Journal of Education and Social Studies</w:t>
      </w:r>
      <w:r>
        <w:rPr>
          <w:rFonts w:ascii="Arial" w:eastAsia="Times New Roman" w:hAnsi="Arial" w:cs="Arial"/>
          <w:b/>
          <w:bCs/>
          <w:kern w:val="0"/>
          <w:sz w:val="20"/>
          <w:szCs w:val="20"/>
          <w:highlight w:val="yellow"/>
          <w:lang w:eastAsia="zh-CN"/>
          <w14:ligatures w14:val="none"/>
        </w:rPr>
        <w:t xml:space="preserve">, </w:t>
      </w:r>
      <w:r>
        <w:rPr>
          <w:rFonts w:ascii="Arial" w:eastAsia="Times New Roman" w:hAnsi="Arial" w:cs="Arial"/>
          <w:b/>
          <w:bCs/>
          <w:i/>
          <w:iCs/>
          <w:kern w:val="0"/>
          <w:sz w:val="20"/>
          <w:szCs w:val="20"/>
          <w:highlight w:val="yellow"/>
          <w:lang w:eastAsia="zh-CN"/>
          <w14:ligatures w14:val="none"/>
        </w:rPr>
        <w:t>46</w:t>
      </w:r>
      <w:r>
        <w:rPr>
          <w:rFonts w:ascii="Arial" w:eastAsia="Times New Roman" w:hAnsi="Arial" w:cs="Arial"/>
          <w:b/>
          <w:bCs/>
          <w:kern w:val="0"/>
          <w:sz w:val="20"/>
          <w:szCs w:val="20"/>
          <w:highlight w:val="yellow"/>
          <w:lang w:eastAsia="zh-CN"/>
          <w14:ligatures w14:val="none"/>
        </w:rPr>
        <w:t>(2), 40–53. https://doi.org/10.9734/ajess/2023/v46i21001</w:t>
      </w:r>
    </w:p>
    <w:p w14:paraId="2B613127" w14:textId="77777777" w:rsidR="000919BB" w:rsidRPr="003C658D"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t xml:space="preserve">Bond, M., Bedenlier, S., Marín, V. I., &amp; Händel, M. (2021). Emergency remote teaching in higher education: Mapping the first global online semester. </w:t>
      </w:r>
      <w:r w:rsidRPr="003C658D">
        <w:rPr>
          <w:rFonts w:ascii="Arial" w:eastAsia="Times New Roman" w:hAnsi="Arial" w:cs="Arial"/>
          <w:i/>
          <w:iCs/>
          <w:kern w:val="0"/>
          <w:sz w:val="20"/>
          <w:szCs w:val="20"/>
          <w:lang w:eastAsia="zh-CN"/>
          <w14:ligatures w14:val="none"/>
        </w:rPr>
        <w:t>International Journal of Educational Technology in Higher Education</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18</w:t>
      </w:r>
      <w:r w:rsidRPr="003C658D">
        <w:rPr>
          <w:rFonts w:ascii="Arial" w:eastAsia="Times New Roman" w:hAnsi="Arial" w:cs="Arial"/>
          <w:kern w:val="0"/>
          <w:sz w:val="20"/>
          <w:szCs w:val="20"/>
          <w:lang w:eastAsia="zh-CN"/>
          <w14:ligatures w14:val="none"/>
        </w:rPr>
        <w:t xml:space="preserve">(1), 50. </w:t>
      </w:r>
      <w:hyperlink r:id="rId11" w:history="1">
        <w:r w:rsidRPr="003C658D">
          <w:rPr>
            <w:rFonts w:ascii="Arial" w:eastAsia="Times New Roman" w:hAnsi="Arial" w:cs="Arial"/>
            <w:color w:val="0000FF"/>
            <w:kern w:val="0"/>
            <w:sz w:val="20"/>
            <w:szCs w:val="20"/>
            <w:u w:val="single"/>
            <w:lang w:eastAsia="zh-CN"/>
            <w14:ligatures w14:val="none"/>
          </w:rPr>
          <w:t>https://doi.org/10.1186/s41239-021-00282-x</w:t>
        </w:r>
      </w:hyperlink>
    </w:p>
    <w:p w14:paraId="4AA77C89" w14:textId="77777777" w:rsidR="00CD35C7" w:rsidRDefault="00000000">
      <w:pPr>
        <w:spacing w:after="0" w:line="480" w:lineRule="auto"/>
        <w:ind w:hanging="480"/>
      </w:pPr>
      <w:r>
        <w:rPr>
          <w:highlight w:val="yellow"/>
        </w:rPr>
        <w:t xml:space="preserve">Buluma, A., Walimbwa, M., Mbulankende, J. S., &amp; Nabiryo, N. R. (2023). In-service teachers' readiness to adopt technology-enhanced pedagogy in a Sub-Saharan country. </w:t>
      </w:r>
      <w:r>
        <w:rPr>
          <w:i/>
          <w:highlight w:val="yellow"/>
        </w:rPr>
        <w:t>International Journal of Education and Development Using Information and Communication Technology</w:t>
      </w:r>
      <w:r>
        <w:rPr>
          <w:highlight w:val="yellow"/>
        </w:rPr>
        <w:t xml:space="preserve">, </w:t>
      </w:r>
      <w:r>
        <w:rPr>
          <w:i/>
          <w:highlight w:val="yellow"/>
        </w:rPr>
        <w:t>19</w:t>
      </w:r>
      <w:r>
        <w:rPr>
          <w:highlight w:val="yellow"/>
        </w:rPr>
        <w:t>(2), 58–74. https://ijedict.dec.uwi.edu/viewarticle.php?id=3179</w:t>
      </w:r>
    </w:p>
    <w:p w14:paraId="166165AB" w14:textId="77777777" w:rsidR="00CD35C7" w:rsidRDefault="00000000">
      <w:pPr>
        <w:spacing w:after="0" w:line="480" w:lineRule="auto"/>
        <w:ind w:hanging="480"/>
      </w:pPr>
      <w:r>
        <w:rPr>
          <w:highlight w:val="yellow"/>
        </w:rPr>
        <w:lastRenderedPageBreak/>
        <w:t xml:space="preserve">Bwire, F., Bagarukayo, E., &amp; Muyinda, P. B. (2020). Online learning challenges in academia: The case of Uganda. In </w:t>
      </w:r>
      <w:r>
        <w:rPr>
          <w:i/>
          <w:highlight w:val="yellow"/>
        </w:rPr>
        <w:t>Proceedings of the 12th International Conference on Computer Supported Education (CSEDU 2020), Volume 2</w:t>
      </w:r>
      <w:r>
        <w:rPr>
          <w:highlight w:val="yellow"/>
        </w:rPr>
        <w:t xml:space="preserve"> (pp. 484–489). SciTePress. https://doi.org/10.5220/0009794504840489</w:t>
      </w:r>
    </w:p>
    <w:p w14:paraId="3186190E" w14:textId="77777777" w:rsidR="00CD35C7" w:rsidRDefault="00000000">
      <w:pPr>
        <w:spacing w:after="0" w:line="480" w:lineRule="auto"/>
        <w:ind w:hanging="480"/>
      </w:pPr>
      <w:r>
        <w:rPr>
          <w:highlight w:val="yellow"/>
        </w:rPr>
        <w:t xml:space="preserve">Cabero-Almenara, J., Guillén-Gámez, F. D., Ruiz-Palmero, J., &amp; Palacios-Rodríguez, A. (2021). Digital competence of higher education professor according to DigCompEdu: Statistical research methods with ANOVA between fields of knowledge in different age ranges. </w:t>
      </w:r>
      <w:r>
        <w:rPr>
          <w:i/>
          <w:highlight w:val="yellow"/>
        </w:rPr>
        <w:t>Education and Information Technologies</w:t>
      </w:r>
      <w:r>
        <w:rPr>
          <w:highlight w:val="yellow"/>
        </w:rPr>
        <w:t xml:space="preserve">, </w:t>
      </w:r>
      <w:r>
        <w:rPr>
          <w:i/>
          <w:highlight w:val="yellow"/>
        </w:rPr>
        <w:t>26</w:t>
      </w:r>
      <w:r>
        <w:rPr>
          <w:highlight w:val="yellow"/>
        </w:rPr>
        <w:t>(4), 4691–4708. https://doi.org/10.1007/s10639-021-10476-5</w:t>
      </w:r>
    </w:p>
    <w:p w14:paraId="007BEFF4" w14:textId="77777777" w:rsidR="000919BB" w:rsidRPr="003C658D"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t xml:space="preserve">Caena, F., &amp; Redecker, C. (2019). Aligning teacher competence frameworks to 21st century challenges: The case for the European Digital Competence Framework for Educators ( </w:t>
      </w:r>
      <w:r w:rsidRPr="003C658D">
        <w:rPr>
          <w:rFonts w:ascii="Arial" w:eastAsia="Times New Roman" w:hAnsi="Arial" w:cs="Arial"/>
          <w:i/>
          <w:iCs/>
          <w:smallCaps/>
          <w:kern w:val="0"/>
          <w:sz w:val="20"/>
          <w:szCs w:val="20"/>
          <w:lang w:eastAsia="zh-CN"/>
          <w14:ligatures w14:val="none"/>
        </w:rPr>
        <w:t>Digcompedu)</w:t>
      </w:r>
      <w:r w:rsidRPr="003C658D">
        <w:rPr>
          <w:rFonts w:ascii="Arial" w:eastAsia="Times New Roman" w:hAnsi="Arial" w:cs="Arial"/>
          <w:i/>
          <w:iCs/>
          <w:kern w:val="0"/>
          <w:sz w:val="20"/>
          <w:szCs w:val="20"/>
          <w:lang w:eastAsia="zh-CN"/>
          <w14:ligatures w14:val="none"/>
        </w:rPr>
        <w:t xml:space="preserve"> </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European Journal of Education</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54</w:t>
      </w:r>
      <w:r w:rsidRPr="003C658D">
        <w:rPr>
          <w:rFonts w:ascii="Arial" w:eastAsia="Times New Roman" w:hAnsi="Arial" w:cs="Arial"/>
          <w:kern w:val="0"/>
          <w:sz w:val="20"/>
          <w:szCs w:val="20"/>
          <w:lang w:eastAsia="zh-CN"/>
          <w14:ligatures w14:val="none"/>
        </w:rPr>
        <w:t xml:space="preserve">(3), 356–369. </w:t>
      </w:r>
      <w:hyperlink r:id="rId12" w:history="1">
        <w:r w:rsidRPr="003C658D">
          <w:rPr>
            <w:rFonts w:ascii="Arial" w:eastAsia="Times New Roman" w:hAnsi="Arial" w:cs="Arial"/>
            <w:color w:val="0000FF"/>
            <w:kern w:val="0"/>
            <w:sz w:val="20"/>
            <w:szCs w:val="20"/>
            <w:u w:val="single"/>
            <w:lang w:eastAsia="zh-CN"/>
            <w14:ligatures w14:val="none"/>
          </w:rPr>
          <w:t>https://doi.org/10.1111/ejed.12345</w:t>
        </w:r>
      </w:hyperlink>
    </w:p>
    <w:p w14:paraId="2DB10A28" w14:textId="77777777" w:rsidR="00CD35C7" w:rsidRDefault="00000000">
      <w:pPr>
        <w:spacing w:after="0" w:line="480" w:lineRule="auto"/>
        <w:ind w:hanging="480"/>
      </w:pPr>
      <w:r>
        <w:rPr>
          <w:highlight w:val="yellow"/>
        </w:rPr>
        <w:t xml:space="preserve">Cahyono, A. E., Herawati, Y. W., &amp; Al Anshory, A. M. (2022). Online teaching by digital native and digital immigrant lecturers of higher education. </w:t>
      </w:r>
      <w:r>
        <w:rPr>
          <w:i/>
          <w:highlight w:val="yellow"/>
        </w:rPr>
        <w:t>International Journal of Innovative Technologies in Social Science</w:t>
      </w:r>
      <w:r>
        <w:rPr>
          <w:highlight w:val="yellow"/>
        </w:rPr>
        <w:t xml:space="preserve">, </w:t>
      </w:r>
      <w:r>
        <w:rPr>
          <w:i/>
          <w:highlight w:val="yellow"/>
        </w:rPr>
        <w:t>4</w:t>
      </w:r>
      <w:r>
        <w:rPr>
          <w:highlight w:val="yellow"/>
        </w:rPr>
        <w:t>(36), 1–14. https://doi.org/10.31435/rsglobal_ijitss/30122022/7934</w:t>
      </w:r>
    </w:p>
    <w:p w14:paraId="7BDF61F1" w14:textId="77777777" w:rsidR="00CD35C7" w:rsidRDefault="00000000">
      <w:pPr>
        <w:spacing w:after="0" w:line="480" w:lineRule="auto"/>
        <w:ind w:hanging="480"/>
        <w:jc w:val="both"/>
        <w:rPr>
          <w:rFonts w:ascii="Arial" w:eastAsia="Times New Roman" w:hAnsi="Arial" w:cs="Arial"/>
          <w:kern w:val="0"/>
          <w:sz w:val="20"/>
          <w:szCs w:val="20"/>
          <w:lang w:eastAsia="zh-CN"/>
          <w14:ligatures w14:val="none"/>
        </w:rPr>
      </w:pPr>
      <w:r>
        <w:rPr>
          <w:rFonts w:ascii="Arial" w:eastAsia="Times New Roman" w:hAnsi="Arial" w:cs="Arial"/>
          <w:b/>
          <w:bCs/>
          <w:kern w:val="0"/>
          <w:sz w:val="20"/>
          <w:szCs w:val="20"/>
          <w:highlight w:val="yellow"/>
          <w:lang w:eastAsia="zh-CN"/>
          <w14:ligatures w14:val="none"/>
        </w:rPr>
        <w:t xml:space="preserve">Chifla-Villón, M. R., Chifla-Villón, M. P., Suárez-Guartamber, E. M., &amp; Guevara-Viejó, F. (2025). Multidimensional assessment and validation of digital competencies in university teacher education: A confirmatory factor analysis. </w:t>
      </w:r>
      <w:r>
        <w:rPr>
          <w:rFonts w:ascii="Arial" w:eastAsia="Times New Roman" w:hAnsi="Arial" w:cs="Arial"/>
          <w:b/>
          <w:bCs/>
          <w:i/>
          <w:iCs/>
          <w:kern w:val="0"/>
          <w:sz w:val="20"/>
          <w:szCs w:val="20"/>
          <w:highlight w:val="yellow"/>
          <w:lang w:eastAsia="zh-CN"/>
          <w14:ligatures w14:val="none"/>
        </w:rPr>
        <w:t>Frontiers in Education</w:t>
      </w:r>
      <w:r>
        <w:rPr>
          <w:rFonts w:ascii="Arial" w:eastAsia="Times New Roman" w:hAnsi="Arial" w:cs="Arial"/>
          <w:b/>
          <w:bCs/>
          <w:kern w:val="0"/>
          <w:sz w:val="20"/>
          <w:szCs w:val="20"/>
          <w:highlight w:val="yellow"/>
          <w:lang w:eastAsia="zh-CN"/>
          <w14:ligatures w14:val="none"/>
        </w:rPr>
        <w:t xml:space="preserve">, </w:t>
      </w:r>
      <w:r>
        <w:rPr>
          <w:rFonts w:ascii="Arial" w:eastAsia="Times New Roman" w:hAnsi="Arial" w:cs="Arial"/>
          <w:b/>
          <w:bCs/>
          <w:i/>
          <w:iCs/>
          <w:kern w:val="0"/>
          <w:sz w:val="20"/>
          <w:szCs w:val="20"/>
          <w:highlight w:val="yellow"/>
          <w:lang w:eastAsia="zh-CN"/>
          <w14:ligatures w14:val="none"/>
        </w:rPr>
        <w:t>10</w:t>
      </w:r>
      <w:r>
        <w:rPr>
          <w:rFonts w:ascii="Arial" w:eastAsia="Times New Roman" w:hAnsi="Arial" w:cs="Arial"/>
          <w:b/>
          <w:bCs/>
          <w:kern w:val="0"/>
          <w:sz w:val="20"/>
          <w:szCs w:val="20"/>
          <w:highlight w:val="yellow"/>
          <w:lang w:eastAsia="zh-CN"/>
          <w14:ligatures w14:val="none"/>
        </w:rPr>
        <w:t>, 1597095. https://doi.org/10.3389/feduc.2025.1597095</w:t>
      </w:r>
    </w:p>
    <w:p w14:paraId="43BD55D8" w14:textId="77777777" w:rsidR="00CD35C7" w:rsidRDefault="00000000">
      <w:pPr>
        <w:spacing w:after="0" w:line="480" w:lineRule="auto"/>
        <w:ind w:hanging="480"/>
      </w:pPr>
      <w:r>
        <w:rPr>
          <w:highlight w:val="yellow"/>
        </w:rPr>
        <w:t xml:space="preserve">Dias-Trindade, S., Moreira, J. A., &amp; Ferreira, A. G. (2020). Assessment of university teachers on their digital competences. </w:t>
      </w:r>
      <w:r>
        <w:rPr>
          <w:i/>
          <w:highlight w:val="yellow"/>
        </w:rPr>
        <w:t>QWERTY - Interdisciplinary Journal of Technology, Culture and Education</w:t>
      </w:r>
      <w:r>
        <w:rPr>
          <w:highlight w:val="yellow"/>
        </w:rPr>
        <w:t xml:space="preserve">, </w:t>
      </w:r>
      <w:r>
        <w:rPr>
          <w:i/>
          <w:highlight w:val="yellow"/>
        </w:rPr>
        <w:t>15</w:t>
      </w:r>
      <w:r>
        <w:rPr>
          <w:highlight w:val="yellow"/>
        </w:rPr>
        <w:t>(1), 50–69. https://doi.org/10.30557/QW000025</w:t>
      </w:r>
    </w:p>
    <w:p w14:paraId="5193284B" w14:textId="77777777" w:rsidR="00CD35C7" w:rsidRDefault="00000000">
      <w:pPr>
        <w:spacing w:after="0" w:line="480" w:lineRule="auto"/>
        <w:ind w:hanging="480"/>
        <w:jc w:val="both"/>
        <w:rPr>
          <w:rFonts w:ascii="Arial" w:eastAsia="Times New Roman" w:hAnsi="Arial" w:cs="Arial"/>
          <w:kern w:val="0"/>
          <w:sz w:val="20"/>
          <w:szCs w:val="20"/>
          <w:lang w:eastAsia="zh-CN"/>
          <w14:ligatures w14:val="none"/>
        </w:rPr>
      </w:pPr>
      <w:r>
        <w:rPr>
          <w:rFonts w:ascii="Arial" w:eastAsia="Times New Roman" w:hAnsi="Arial" w:cs="Arial"/>
          <w:b/>
          <w:bCs/>
          <w:kern w:val="0"/>
          <w:sz w:val="20"/>
          <w:szCs w:val="20"/>
          <w:highlight w:val="yellow"/>
          <w:lang w:eastAsia="zh-CN"/>
          <w14:ligatures w14:val="none"/>
        </w:rPr>
        <w:lastRenderedPageBreak/>
        <w:t xml:space="preserve">Emmanuel, O., Chakrawarty, S., Edison, M., &amp; Denis, O. (2026). Teachers’ Digital Competence in the Implementation of the Competency-Based Curriculum in Secondary Schools in Lango Sub-Region, Northern Uganda. </w:t>
      </w:r>
      <w:r>
        <w:rPr>
          <w:rFonts w:ascii="Arial" w:eastAsia="Times New Roman" w:hAnsi="Arial" w:cs="Arial"/>
          <w:b/>
          <w:bCs/>
          <w:i/>
          <w:iCs/>
          <w:kern w:val="0"/>
          <w:sz w:val="20"/>
          <w:szCs w:val="20"/>
          <w:highlight w:val="yellow"/>
          <w:lang w:eastAsia="zh-CN"/>
          <w14:ligatures w14:val="none"/>
        </w:rPr>
        <w:t>Asian Journal of Arts, Humanities and Social Studies</w:t>
      </w:r>
      <w:r>
        <w:rPr>
          <w:rFonts w:ascii="Arial" w:eastAsia="Times New Roman" w:hAnsi="Arial" w:cs="Arial"/>
          <w:b/>
          <w:bCs/>
          <w:kern w:val="0"/>
          <w:sz w:val="20"/>
          <w:szCs w:val="20"/>
          <w:highlight w:val="yellow"/>
          <w:lang w:eastAsia="zh-CN"/>
          <w14:ligatures w14:val="none"/>
        </w:rPr>
        <w:t xml:space="preserve">, </w:t>
      </w:r>
      <w:r>
        <w:rPr>
          <w:rFonts w:ascii="Arial" w:eastAsia="Times New Roman" w:hAnsi="Arial" w:cs="Arial"/>
          <w:b/>
          <w:bCs/>
          <w:i/>
          <w:iCs/>
          <w:kern w:val="0"/>
          <w:sz w:val="20"/>
          <w:szCs w:val="20"/>
          <w:highlight w:val="yellow"/>
          <w:lang w:eastAsia="zh-CN"/>
          <w14:ligatures w14:val="none"/>
        </w:rPr>
        <w:t>9</w:t>
      </w:r>
      <w:r>
        <w:rPr>
          <w:rFonts w:ascii="Arial" w:eastAsia="Times New Roman" w:hAnsi="Arial" w:cs="Arial"/>
          <w:b/>
          <w:bCs/>
          <w:kern w:val="0"/>
          <w:sz w:val="20"/>
          <w:szCs w:val="20"/>
          <w:highlight w:val="yellow"/>
          <w:lang w:eastAsia="zh-CN"/>
          <w14:ligatures w14:val="none"/>
        </w:rPr>
        <w:t>(2), 229–244. https://doi.org/10.56557/ajahss/2026/v9i2113</w:t>
      </w:r>
    </w:p>
    <w:p w14:paraId="157DA382" w14:textId="77777777" w:rsidR="000919BB" w:rsidRPr="003C658D"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t xml:space="preserve">Esteve-Mon, F. M., Llopis-Nebot, M. Á., Viñoles-Cosentino, V., &amp; Adell-Segura, J. (2022). Digital Teaching Competence of University Teachers: Levels and Teaching Typologies. </w:t>
      </w:r>
      <w:r w:rsidRPr="003C658D">
        <w:rPr>
          <w:rFonts w:ascii="Arial" w:eastAsia="Times New Roman" w:hAnsi="Arial" w:cs="Arial"/>
          <w:i/>
          <w:iCs/>
          <w:kern w:val="0"/>
          <w:sz w:val="20"/>
          <w:szCs w:val="20"/>
          <w:lang w:eastAsia="zh-CN"/>
          <w14:ligatures w14:val="none"/>
        </w:rPr>
        <w:t>International Journal of Emerging Technologies in Learning (iJET)</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17</w:t>
      </w:r>
      <w:r w:rsidRPr="003C658D">
        <w:rPr>
          <w:rFonts w:ascii="Arial" w:eastAsia="Times New Roman" w:hAnsi="Arial" w:cs="Arial"/>
          <w:kern w:val="0"/>
          <w:sz w:val="20"/>
          <w:szCs w:val="20"/>
          <w:lang w:eastAsia="zh-CN"/>
          <w14:ligatures w14:val="none"/>
        </w:rPr>
        <w:t xml:space="preserve">(13), 200–216. </w:t>
      </w:r>
      <w:hyperlink r:id="rId13" w:history="1">
        <w:r w:rsidRPr="003C658D">
          <w:rPr>
            <w:rFonts w:ascii="Arial" w:eastAsia="Times New Roman" w:hAnsi="Arial" w:cs="Arial"/>
            <w:color w:val="0000FF"/>
            <w:kern w:val="0"/>
            <w:sz w:val="20"/>
            <w:szCs w:val="20"/>
            <w:u w:val="single"/>
            <w:lang w:eastAsia="zh-CN"/>
            <w14:ligatures w14:val="none"/>
          </w:rPr>
          <w:t>https://doi.org/10.3991/ijet.v17i13.24345</w:t>
        </w:r>
      </w:hyperlink>
    </w:p>
    <w:p w14:paraId="0FF67909" w14:textId="77777777" w:rsidR="000919BB" w:rsidRPr="003C658D"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t xml:space="preserve">European Commission. Joint Research Centre. (2022). </w:t>
      </w:r>
      <w:r w:rsidRPr="003C658D">
        <w:rPr>
          <w:rFonts w:ascii="Arial" w:eastAsia="Times New Roman" w:hAnsi="Arial" w:cs="Arial"/>
          <w:i/>
          <w:iCs/>
          <w:kern w:val="0"/>
          <w:sz w:val="20"/>
          <w:szCs w:val="20"/>
          <w:lang w:eastAsia="zh-CN"/>
          <w14:ligatures w14:val="none"/>
        </w:rPr>
        <w:t>DigComp 2.2, The Digital Competence framework for citizens: With new examples of knowledge, skills and attitudes.</w:t>
      </w:r>
      <w:r w:rsidRPr="003C658D">
        <w:rPr>
          <w:rFonts w:ascii="Arial" w:eastAsia="Times New Roman" w:hAnsi="Arial" w:cs="Arial"/>
          <w:kern w:val="0"/>
          <w:sz w:val="20"/>
          <w:szCs w:val="20"/>
          <w:lang w:eastAsia="zh-CN"/>
          <w14:ligatures w14:val="none"/>
        </w:rPr>
        <w:t xml:space="preserve"> Publications Office. </w:t>
      </w:r>
      <w:hyperlink r:id="rId14" w:history="1">
        <w:r w:rsidRPr="003C658D">
          <w:rPr>
            <w:rFonts w:ascii="Arial" w:eastAsia="Times New Roman" w:hAnsi="Arial" w:cs="Arial"/>
            <w:color w:val="0000FF"/>
            <w:kern w:val="0"/>
            <w:sz w:val="20"/>
            <w:szCs w:val="20"/>
            <w:u w:val="single"/>
            <w:lang w:eastAsia="zh-CN"/>
            <w14:ligatures w14:val="none"/>
          </w:rPr>
          <w:t>https://doi.org/10.2760/115376</w:t>
        </w:r>
      </w:hyperlink>
    </w:p>
    <w:p w14:paraId="7D8E1AB1" w14:textId="77777777" w:rsidR="00CD35C7" w:rsidRDefault="00000000">
      <w:pPr>
        <w:spacing w:after="0" w:line="480" w:lineRule="auto"/>
        <w:ind w:hanging="480"/>
      </w:pPr>
      <w:r>
        <w:rPr>
          <w:highlight w:val="yellow"/>
        </w:rPr>
        <w:t xml:space="preserve">Kasule, G. W., Mugizi, W., &amp; Rwothumio, J. (2023). Digital teaching competence and lecturers’ self-efficacy in online classes: Insights from public universities in Uganda. </w:t>
      </w:r>
      <w:r>
        <w:rPr>
          <w:i/>
          <w:highlight w:val="yellow"/>
        </w:rPr>
        <w:t>The Uganda Higher Education Review</w:t>
      </w:r>
      <w:r>
        <w:rPr>
          <w:highlight w:val="yellow"/>
        </w:rPr>
        <w:t xml:space="preserve">, </w:t>
      </w:r>
      <w:r>
        <w:rPr>
          <w:i/>
          <w:highlight w:val="yellow"/>
        </w:rPr>
        <w:t>10</w:t>
      </w:r>
      <w:r>
        <w:rPr>
          <w:highlight w:val="yellow"/>
        </w:rPr>
        <w:t>(2), 26–47. https://doi.org/10.58653/nche.v10i2.02</w:t>
      </w:r>
    </w:p>
    <w:p w14:paraId="4FA302FE" w14:textId="77777777" w:rsidR="000919BB" w:rsidRPr="003C658D"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t xml:space="preserve">Kiryakova, G., &amp; Kozhuharova, D. (2024). The Digital Competences Necessary for the Successful Pedagogical Practice of Teachers in the Digital Age. </w:t>
      </w:r>
      <w:r w:rsidRPr="003C658D">
        <w:rPr>
          <w:rFonts w:ascii="Arial" w:eastAsia="Times New Roman" w:hAnsi="Arial" w:cs="Arial"/>
          <w:i/>
          <w:iCs/>
          <w:kern w:val="0"/>
          <w:sz w:val="20"/>
          <w:szCs w:val="20"/>
          <w:lang w:eastAsia="zh-CN"/>
          <w14:ligatures w14:val="none"/>
        </w:rPr>
        <w:t>Education Sciences</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14</w:t>
      </w:r>
      <w:r w:rsidRPr="003C658D">
        <w:rPr>
          <w:rFonts w:ascii="Arial" w:eastAsia="Times New Roman" w:hAnsi="Arial" w:cs="Arial"/>
          <w:kern w:val="0"/>
          <w:sz w:val="20"/>
          <w:szCs w:val="20"/>
          <w:lang w:eastAsia="zh-CN"/>
          <w14:ligatures w14:val="none"/>
        </w:rPr>
        <w:t xml:space="preserve">(5), 507. </w:t>
      </w:r>
      <w:hyperlink r:id="rId15" w:history="1">
        <w:r w:rsidRPr="003C658D">
          <w:rPr>
            <w:rFonts w:ascii="Arial" w:eastAsia="Times New Roman" w:hAnsi="Arial" w:cs="Arial"/>
            <w:color w:val="0000FF"/>
            <w:kern w:val="0"/>
            <w:sz w:val="20"/>
            <w:szCs w:val="20"/>
            <w:u w:val="single"/>
            <w:lang w:eastAsia="zh-CN"/>
            <w14:ligatures w14:val="none"/>
          </w:rPr>
          <w:t>https://doi.org/10.3390/educsci14050507</w:t>
        </w:r>
      </w:hyperlink>
    </w:p>
    <w:p w14:paraId="3BB6AC81" w14:textId="77777777" w:rsidR="00CD35C7" w:rsidRDefault="00000000">
      <w:pPr>
        <w:spacing w:after="0" w:line="480" w:lineRule="auto"/>
        <w:ind w:hanging="480"/>
        <w:jc w:val="both"/>
        <w:rPr>
          <w:rFonts w:ascii="Arial" w:eastAsia="Times New Roman" w:hAnsi="Arial" w:cs="Arial"/>
          <w:kern w:val="0"/>
          <w:sz w:val="20"/>
          <w:szCs w:val="20"/>
          <w:lang w:eastAsia="zh-CN"/>
          <w14:ligatures w14:val="none"/>
        </w:rPr>
      </w:pPr>
      <w:r>
        <w:rPr>
          <w:rFonts w:ascii="Arial" w:eastAsia="Times New Roman" w:hAnsi="Arial" w:cs="Arial"/>
          <w:b/>
          <w:bCs/>
          <w:kern w:val="0"/>
          <w:sz w:val="20"/>
          <w:szCs w:val="20"/>
          <w:highlight w:val="yellow"/>
          <w:lang w:eastAsia="zh-CN"/>
          <w14:ligatures w14:val="none"/>
        </w:rPr>
        <w:t xml:space="preserve">Lan, H., Bailey, R., &amp; Tan, W. H. (2024). Assessing the digital competence of in-service university educators in China: A systematic literature review. </w:t>
      </w:r>
      <w:r>
        <w:rPr>
          <w:rFonts w:ascii="Arial" w:eastAsia="Times New Roman" w:hAnsi="Arial" w:cs="Arial"/>
          <w:b/>
          <w:bCs/>
          <w:i/>
          <w:iCs/>
          <w:kern w:val="0"/>
          <w:sz w:val="20"/>
          <w:szCs w:val="20"/>
          <w:highlight w:val="yellow"/>
          <w:lang w:eastAsia="zh-CN"/>
          <w14:ligatures w14:val="none"/>
        </w:rPr>
        <w:t>Heliyon</w:t>
      </w:r>
      <w:r>
        <w:rPr>
          <w:rFonts w:ascii="Arial" w:eastAsia="Times New Roman" w:hAnsi="Arial" w:cs="Arial"/>
          <w:b/>
          <w:bCs/>
          <w:kern w:val="0"/>
          <w:sz w:val="20"/>
          <w:szCs w:val="20"/>
          <w:highlight w:val="yellow"/>
          <w:lang w:eastAsia="zh-CN"/>
          <w14:ligatures w14:val="none"/>
        </w:rPr>
        <w:t xml:space="preserve">, </w:t>
      </w:r>
      <w:r>
        <w:rPr>
          <w:rFonts w:ascii="Arial" w:eastAsia="Times New Roman" w:hAnsi="Arial" w:cs="Arial"/>
          <w:b/>
          <w:bCs/>
          <w:i/>
          <w:iCs/>
          <w:kern w:val="0"/>
          <w:sz w:val="20"/>
          <w:szCs w:val="20"/>
          <w:highlight w:val="yellow"/>
          <w:lang w:eastAsia="zh-CN"/>
          <w14:ligatures w14:val="none"/>
        </w:rPr>
        <w:t>10</w:t>
      </w:r>
      <w:r>
        <w:rPr>
          <w:rFonts w:ascii="Arial" w:eastAsia="Times New Roman" w:hAnsi="Arial" w:cs="Arial"/>
          <w:b/>
          <w:bCs/>
          <w:kern w:val="0"/>
          <w:sz w:val="20"/>
          <w:szCs w:val="20"/>
          <w:highlight w:val="yellow"/>
          <w:lang w:eastAsia="zh-CN"/>
          <w14:ligatures w14:val="none"/>
        </w:rPr>
        <w:t>(16), e35675. https://doi.org/10.1016/j.heliyon.2024.e35675</w:t>
      </w:r>
    </w:p>
    <w:p w14:paraId="6A04AFB8" w14:textId="77777777" w:rsidR="000919BB" w:rsidRPr="003C658D"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t xml:space="preserve">Liu, Z.-Y., Lomovtseva, N., &amp; Korobeynikova, E. (2020). Online Learning Platforms: Reconstructing Modern Higher Education. </w:t>
      </w:r>
      <w:r w:rsidRPr="003C658D">
        <w:rPr>
          <w:rFonts w:ascii="Arial" w:eastAsia="Times New Roman" w:hAnsi="Arial" w:cs="Arial"/>
          <w:i/>
          <w:iCs/>
          <w:kern w:val="0"/>
          <w:sz w:val="20"/>
          <w:szCs w:val="20"/>
          <w:lang w:eastAsia="zh-CN"/>
          <w14:ligatures w14:val="none"/>
        </w:rPr>
        <w:t>International Journal of Emerging Technologies in Learning (iJET)</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15</w:t>
      </w:r>
      <w:r w:rsidRPr="003C658D">
        <w:rPr>
          <w:rFonts w:ascii="Arial" w:eastAsia="Times New Roman" w:hAnsi="Arial" w:cs="Arial"/>
          <w:kern w:val="0"/>
          <w:sz w:val="20"/>
          <w:szCs w:val="20"/>
          <w:lang w:eastAsia="zh-CN"/>
          <w14:ligatures w14:val="none"/>
        </w:rPr>
        <w:t xml:space="preserve">(13), 4. </w:t>
      </w:r>
      <w:hyperlink r:id="rId16" w:history="1">
        <w:r w:rsidRPr="003C658D">
          <w:rPr>
            <w:rFonts w:ascii="Arial" w:eastAsia="Times New Roman" w:hAnsi="Arial" w:cs="Arial"/>
            <w:color w:val="0000FF"/>
            <w:kern w:val="0"/>
            <w:sz w:val="20"/>
            <w:szCs w:val="20"/>
            <w:u w:val="single"/>
            <w:lang w:eastAsia="zh-CN"/>
            <w14:ligatures w14:val="none"/>
          </w:rPr>
          <w:t>https://doi.org/10.3991/ijet.v15i13.14645</w:t>
        </w:r>
      </w:hyperlink>
    </w:p>
    <w:p w14:paraId="50D62466" w14:textId="77777777" w:rsidR="000919BB" w:rsidRPr="003C658D"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t xml:space="preserve">Lucas, M., Bem-Haja, P., Siddiq, F., Moreira, A., &amp; Redecker, C. (2021). The relation between in-service teachers’ digital competence and personal and contextual factors: What matters most? </w:t>
      </w:r>
      <w:r w:rsidRPr="003C658D">
        <w:rPr>
          <w:rFonts w:ascii="Arial" w:eastAsia="Times New Roman" w:hAnsi="Arial" w:cs="Arial"/>
          <w:i/>
          <w:iCs/>
          <w:kern w:val="0"/>
          <w:sz w:val="20"/>
          <w:szCs w:val="20"/>
          <w:lang w:eastAsia="zh-CN"/>
          <w14:ligatures w14:val="none"/>
        </w:rPr>
        <w:t>Computers &amp; Education</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160</w:t>
      </w:r>
      <w:r w:rsidRPr="003C658D">
        <w:rPr>
          <w:rFonts w:ascii="Arial" w:eastAsia="Times New Roman" w:hAnsi="Arial" w:cs="Arial"/>
          <w:kern w:val="0"/>
          <w:sz w:val="20"/>
          <w:szCs w:val="20"/>
          <w:lang w:eastAsia="zh-CN"/>
          <w14:ligatures w14:val="none"/>
        </w:rPr>
        <w:t xml:space="preserve">, 104052. </w:t>
      </w:r>
      <w:hyperlink r:id="rId17" w:history="1">
        <w:r w:rsidRPr="003C658D">
          <w:rPr>
            <w:rFonts w:ascii="Arial" w:eastAsia="Times New Roman" w:hAnsi="Arial" w:cs="Arial"/>
            <w:color w:val="0000FF"/>
            <w:kern w:val="0"/>
            <w:sz w:val="20"/>
            <w:szCs w:val="20"/>
            <w:u w:val="single"/>
            <w:lang w:eastAsia="zh-CN"/>
            <w14:ligatures w14:val="none"/>
          </w:rPr>
          <w:t>https://doi.org/10.1016/j.compedu.2020.104052</w:t>
        </w:r>
      </w:hyperlink>
    </w:p>
    <w:p w14:paraId="423F2EE0" w14:textId="77777777" w:rsidR="000919BB" w:rsidRPr="003C658D" w:rsidRDefault="000919BB" w:rsidP="000919BB">
      <w:pPr>
        <w:spacing w:after="0" w:line="480" w:lineRule="auto"/>
        <w:ind w:hanging="480"/>
        <w:jc w:val="both"/>
        <w:rPr>
          <w:rFonts w:ascii="Arial" w:hAnsi="Arial" w:cs="Arial"/>
          <w:sz w:val="20"/>
          <w:szCs w:val="20"/>
          <w:lang w:val="en-US"/>
        </w:rPr>
      </w:pPr>
      <w:r w:rsidRPr="003C658D">
        <w:rPr>
          <w:rFonts w:ascii="Arial" w:eastAsia="Times New Roman" w:hAnsi="Arial" w:cs="Arial"/>
          <w:kern w:val="0"/>
          <w:sz w:val="20"/>
          <w:szCs w:val="20"/>
          <w:lang w:eastAsia="zh-CN"/>
          <w14:ligatures w14:val="none"/>
        </w:rPr>
        <w:t xml:space="preserve">Martin, F., Budhrani, K., Kumar, S., &amp; Ritzhaupt, A. (2019). Award-Winning Faculty Online Teaching Practices: Roles and Competencies. </w:t>
      </w:r>
      <w:r w:rsidRPr="003C658D">
        <w:rPr>
          <w:rFonts w:ascii="Arial" w:eastAsia="Times New Roman" w:hAnsi="Arial" w:cs="Arial"/>
          <w:i/>
          <w:iCs/>
          <w:kern w:val="0"/>
          <w:sz w:val="20"/>
          <w:szCs w:val="20"/>
          <w:lang w:eastAsia="zh-CN"/>
          <w14:ligatures w14:val="none"/>
        </w:rPr>
        <w:t>Online Learning</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23</w:t>
      </w:r>
      <w:r w:rsidRPr="003C658D">
        <w:rPr>
          <w:rFonts w:ascii="Arial" w:eastAsia="Times New Roman" w:hAnsi="Arial" w:cs="Arial"/>
          <w:kern w:val="0"/>
          <w:sz w:val="20"/>
          <w:szCs w:val="20"/>
          <w:lang w:eastAsia="zh-CN"/>
          <w14:ligatures w14:val="none"/>
        </w:rPr>
        <w:t xml:space="preserve">(1). </w:t>
      </w:r>
      <w:hyperlink r:id="rId18" w:history="1">
        <w:r w:rsidRPr="003C658D">
          <w:rPr>
            <w:rFonts w:ascii="Arial" w:eastAsia="Times New Roman" w:hAnsi="Arial" w:cs="Arial"/>
            <w:color w:val="0000FF"/>
            <w:kern w:val="0"/>
            <w:sz w:val="20"/>
            <w:szCs w:val="20"/>
            <w:u w:val="single"/>
            <w:lang w:eastAsia="zh-CN"/>
            <w14:ligatures w14:val="none"/>
          </w:rPr>
          <w:t>https://doi.org/10.24059/olj.v23i1.1329</w:t>
        </w:r>
      </w:hyperlink>
    </w:p>
    <w:p w14:paraId="0CF62EB4" w14:textId="77777777" w:rsidR="003C658D" w:rsidRPr="003C658D" w:rsidRDefault="003C658D" w:rsidP="003C658D">
      <w:pPr>
        <w:spacing w:after="0" w:line="480" w:lineRule="auto"/>
        <w:ind w:hanging="480"/>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t xml:space="preserve">Nabukeera, M., &amp; Matovu, M. (2021). Covid-19: A Precursor for ODeL in Higher Institutions of Learning in Uganda. </w:t>
      </w:r>
      <w:r w:rsidRPr="003C658D">
        <w:rPr>
          <w:rFonts w:ascii="Arial" w:eastAsia="Times New Roman" w:hAnsi="Arial" w:cs="Arial"/>
          <w:i/>
          <w:iCs/>
          <w:kern w:val="0"/>
          <w:sz w:val="20"/>
          <w:szCs w:val="20"/>
          <w:lang w:eastAsia="zh-CN"/>
          <w14:ligatures w14:val="none"/>
        </w:rPr>
        <w:t>Interdisciplinary Journal of Education</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4</w:t>
      </w:r>
      <w:r w:rsidRPr="003C658D">
        <w:rPr>
          <w:rFonts w:ascii="Arial" w:eastAsia="Times New Roman" w:hAnsi="Arial" w:cs="Arial"/>
          <w:kern w:val="0"/>
          <w:sz w:val="20"/>
          <w:szCs w:val="20"/>
          <w:lang w:eastAsia="zh-CN"/>
          <w14:ligatures w14:val="none"/>
        </w:rPr>
        <w:t xml:space="preserve">(2), 114–122. </w:t>
      </w:r>
      <w:hyperlink r:id="rId19" w:history="1">
        <w:r w:rsidRPr="003C658D">
          <w:rPr>
            <w:rFonts w:ascii="Arial" w:eastAsia="Times New Roman" w:hAnsi="Arial" w:cs="Arial"/>
            <w:color w:val="0000FF"/>
            <w:kern w:val="0"/>
            <w:sz w:val="20"/>
            <w:szCs w:val="20"/>
            <w:u w:val="single"/>
            <w:lang w:eastAsia="zh-CN"/>
            <w14:ligatures w14:val="none"/>
          </w:rPr>
          <w:t>https://doi.org/10.53449/ije.v4i2.60</w:t>
        </w:r>
      </w:hyperlink>
    </w:p>
    <w:p w14:paraId="5B6A755F" w14:textId="77777777" w:rsidR="000919BB" w:rsidRPr="003C658D"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lastRenderedPageBreak/>
        <w:t xml:space="preserve">Nguyen, H., Mouw, J. M., Mali, A., Strijbos, J.-W., &amp; Korpershoek, H. (2024). Developing a Technological Pedagogical and Content Knowledge (TPACK) survey for university teachers. </w:t>
      </w:r>
      <w:r w:rsidRPr="003C658D">
        <w:rPr>
          <w:rFonts w:ascii="Arial" w:eastAsia="Times New Roman" w:hAnsi="Arial" w:cs="Arial"/>
          <w:i/>
          <w:iCs/>
          <w:kern w:val="0"/>
          <w:sz w:val="20"/>
          <w:szCs w:val="20"/>
          <w:lang w:eastAsia="zh-CN"/>
          <w14:ligatures w14:val="none"/>
        </w:rPr>
        <w:t>Computers and Education Open</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7</w:t>
      </w:r>
      <w:r w:rsidRPr="003C658D">
        <w:rPr>
          <w:rFonts w:ascii="Arial" w:eastAsia="Times New Roman" w:hAnsi="Arial" w:cs="Arial"/>
          <w:kern w:val="0"/>
          <w:sz w:val="20"/>
          <w:szCs w:val="20"/>
          <w:lang w:eastAsia="zh-CN"/>
          <w14:ligatures w14:val="none"/>
        </w:rPr>
        <w:t xml:space="preserve">, 100202. </w:t>
      </w:r>
      <w:hyperlink r:id="rId20" w:history="1">
        <w:r w:rsidRPr="003C658D">
          <w:rPr>
            <w:rFonts w:ascii="Arial" w:eastAsia="Times New Roman" w:hAnsi="Arial" w:cs="Arial"/>
            <w:color w:val="0000FF"/>
            <w:kern w:val="0"/>
            <w:sz w:val="20"/>
            <w:szCs w:val="20"/>
            <w:u w:val="single"/>
            <w:lang w:eastAsia="zh-CN"/>
            <w14:ligatures w14:val="none"/>
          </w:rPr>
          <w:t>https://doi.org/10.1016/j.caeo.2024.100202</w:t>
        </w:r>
      </w:hyperlink>
    </w:p>
    <w:p w14:paraId="1E25B061" w14:textId="77777777" w:rsidR="00CD35C7" w:rsidRDefault="00000000">
      <w:pPr>
        <w:spacing w:after="0" w:line="480" w:lineRule="auto"/>
        <w:ind w:hanging="480"/>
      </w:pPr>
      <w:r>
        <w:rPr>
          <w:highlight w:val="yellow"/>
        </w:rPr>
        <w:t xml:space="preserve">Phelps, A., &amp; Vlachopoulos, D. (2020). Successful transition to synchronous learning environments in distance education: A research on entry-level synchronous facilitator competencies. </w:t>
      </w:r>
      <w:r>
        <w:rPr>
          <w:i/>
          <w:highlight w:val="yellow"/>
        </w:rPr>
        <w:t>Education and Information Technologies</w:t>
      </w:r>
      <w:r>
        <w:rPr>
          <w:highlight w:val="yellow"/>
        </w:rPr>
        <w:t xml:space="preserve">, </w:t>
      </w:r>
      <w:r>
        <w:rPr>
          <w:i/>
          <w:highlight w:val="yellow"/>
        </w:rPr>
        <w:t>25</w:t>
      </w:r>
      <w:r>
        <w:rPr>
          <w:highlight w:val="yellow"/>
        </w:rPr>
        <w:t>(3), 1511–1527. https://doi.org/10.1007/s10639-019-09989-x</w:t>
      </w:r>
    </w:p>
    <w:p w14:paraId="26EC3E2D" w14:textId="77777777" w:rsidR="00CD35C7" w:rsidRDefault="00000000">
      <w:pPr>
        <w:spacing w:after="0" w:line="480" w:lineRule="auto"/>
        <w:ind w:hanging="480"/>
      </w:pPr>
      <w:r>
        <w:rPr>
          <w:highlight w:val="yellow"/>
        </w:rPr>
        <w:t xml:space="preserve">Tondeur, J., Howard, S., Van Zanten, M., Gorissen, P., Van der Neut, I., Uerz, D., &amp; Kral, M. (2023). The HeDiCom framework: Higher education teachers’ digital competencies for the future. </w:t>
      </w:r>
      <w:r>
        <w:rPr>
          <w:i/>
          <w:highlight w:val="yellow"/>
        </w:rPr>
        <w:t>Educational Technology Research and Development</w:t>
      </w:r>
      <w:r>
        <w:rPr>
          <w:highlight w:val="yellow"/>
        </w:rPr>
        <w:t xml:space="preserve">, </w:t>
      </w:r>
      <w:r>
        <w:rPr>
          <w:i/>
          <w:highlight w:val="yellow"/>
        </w:rPr>
        <w:t>71</w:t>
      </w:r>
      <w:r>
        <w:rPr>
          <w:highlight w:val="yellow"/>
        </w:rPr>
        <w:t>(1), 33–53. https://doi.org/10.1007/s11423-023-10193-5</w:t>
      </w:r>
    </w:p>
    <w:p w14:paraId="5019FC05" w14:textId="77777777" w:rsidR="00CD35C7" w:rsidRDefault="00000000">
      <w:pPr>
        <w:spacing w:after="0" w:line="480" w:lineRule="auto"/>
        <w:ind w:hanging="480"/>
        <w:jc w:val="both"/>
        <w:rPr>
          <w:rFonts w:ascii="Arial" w:eastAsia="Times New Roman" w:hAnsi="Arial" w:cs="Arial"/>
          <w:kern w:val="0"/>
          <w:sz w:val="20"/>
          <w:szCs w:val="20"/>
          <w:lang w:eastAsia="zh-CN"/>
          <w14:ligatures w14:val="none"/>
        </w:rPr>
      </w:pPr>
      <w:r>
        <w:rPr>
          <w:rFonts w:ascii="Arial" w:eastAsia="Times New Roman" w:hAnsi="Arial" w:cs="Arial"/>
          <w:b/>
          <w:bCs/>
          <w:kern w:val="0"/>
          <w:sz w:val="20"/>
          <w:szCs w:val="20"/>
          <w:highlight w:val="yellow"/>
          <w:lang w:eastAsia="zh-CN"/>
          <w14:ligatures w14:val="none"/>
        </w:rPr>
        <w:t xml:space="preserve">Trujillo-Juárez, S.-I., Chaparro-Sánchez, R., Morita-Alexander, A., Escudero-Nahón, A., &amp; Delgado-González, A. (2025). Strengthening teacher digital competence in higher education through micro-courses: A systematic literature review. </w:t>
      </w:r>
      <w:r>
        <w:rPr>
          <w:rFonts w:ascii="Arial" w:eastAsia="Times New Roman" w:hAnsi="Arial" w:cs="Arial"/>
          <w:b/>
          <w:bCs/>
          <w:i/>
          <w:iCs/>
          <w:kern w:val="0"/>
          <w:sz w:val="20"/>
          <w:szCs w:val="20"/>
          <w:highlight w:val="yellow"/>
          <w:lang w:eastAsia="zh-CN"/>
          <w14:ligatures w14:val="none"/>
        </w:rPr>
        <w:t>Discover Education</w:t>
      </w:r>
      <w:r>
        <w:rPr>
          <w:rFonts w:ascii="Arial" w:eastAsia="Times New Roman" w:hAnsi="Arial" w:cs="Arial"/>
          <w:b/>
          <w:bCs/>
          <w:kern w:val="0"/>
          <w:sz w:val="20"/>
          <w:szCs w:val="20"/>
          <w:highlight w:val="yellow"/>
          <w:lang w:eastAsia="zh-CN"/>
          <w14:ligatures w14:val="none"/>
        </w:rPr>
        <w:t xml:space="preserve">, </w:t>
      </w:r>
      <w:r>
        <w:rPr>
          <w:rFonts w:ascii="Arial" w:eastAsia="Times New Roman" w:hAnsi="Arial" w:cs="Arial"/>
          <w:b/>
          <w:bCs/>
          <w:i/>
          <w:iCs/>
          <w:kern w:val="0"/>
          <w:sz w:val="20"/>
          <w:szCs w:val="20"/>
          <w:highlight w:val="yellow"/>
          <w:lang w:eastAsia="zh-CN"/>
          <w14:ligatures w14:val="none"/>
        </w:rPr>
        <w:t>4</w:t>
      </w:r>
      <w:r>
        <w:rPr>
          <w:rFonts w:ascii="Arial" w:eastAsia="Times New Roman" w:hAnsi="Arial" w:cs="Arial"/>
          <w:b/>
          <w:bCs/>
          <w:kern w:val="0"/>
          <w:sz w:val="20"/>
          <w:szCs w:val="20"/>
          <w:highlight w:val="yellow"/>
          <w:lang w:eastAsia="zh-CN"/>
          <w14:ligatures w14:val="none"/>
        </w:rPr>
        <w:t>, 247. https://doi.org/10.1007/s44217-025-00687-0</w:t>
      </w:r>
    </w:p>
    <w:p w14:paraId="0FE62416" w14:textId="77777777" w:rsidR="000919BB" w:rsidRPr="003C658D"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3C658D">
        <w:rPr>
          <w:rFonts w:ascii="Arial" w:eastAsia="Times New Roman" w:hAnsi="Arial" w:cs="Arial"/>
          <w:kern w:val="0"/>
          <w:sz w:val="20"/>
          <w:szCs w:val="20"/>
          <w:lang w:eastAsia="zh-CN"/>
          <w14:ligatures w14:val="none"/>
        </w:rPr>
        <w:t xml:space="preserve">Wang, C., Chen, X., Yu, T., Liu, Y., &amp; Jing, Y. (2024). Education reform and change driven by digital technology: A bibliometric study from a global perspective. </w:t>
      </w:r>
      <w:r w:rsidRPr="003C658D">
        <w:rPr>
          <w:rFonts w:ascii="Arial" w:eastAsia="Times New Roman" w:hAnsi="Arial" w:cs="Arial"/>
          <w:i/>
          <w:iCs/>
          <w:kern w:val="0"/>
          <w:sz w:val="20"/>
          <w:szCs w:val="20"/>
          <w:lang w:eastAsia="zh-CN"/>
          <w14:ligatures w14:val="none"/>
        </w:rPr>
        <w:t>Humanities and Social Sciences Communications</w:t>
      </w:r>
      <w:r w:rsidRPr="003C658D">
        <w:rPr>
          <w:rFonts w:ascii="Arial" w:eastAsia="Times New Roman" w:hAnsi="Arial" w:cs="Arial"/>
          <w:kern w:val="0"/>
          <w:sz w:val="20"/>
          <w:szCs w:val="20"/>
          <w:lang w:eastAsia="zh-CN"/>
          <w14:ligatures w14:val="none"/>
        </w:rPr>
        <w:t xml:space="preserve">, </w:t>
      </w:r>
      <w:r w:rsidRPr="003C658D">
        <w:rPr>
          <w:rFonts w:ascii="Arial" w:eastAsia="Times New Roman" w:hAnsi="Arial" w:cs="Arial"/>
          <w:i/>
          <w:iCs/>
          <w:kern w:val="0"/>
          <w:sz w:val="20"/>
          <w:szCs w:val="20"/>
          <w:lang w:eastAsia="zh-CN"/>
          <w14:ligatures w14:val="none"/>
        </w:rPr>
        <w:t>11</w:t>
      </w:r>
      <w:r w:rsidRPr="003C658D">
        <w:rPr>
          <w:rFonts w:ascii="Arial" w:eastAsia="Times New Roman" w:hAnsi="Arial" w:cs="Arial"/>
          <w:kern w:val="0"/>
          <w:sz w:val="20"/>
          <w:szCs w:val="20"/>
          <w:lang w:eastAsia="zh-CN"/>
          <w14:ligatures w14:val="none"/>
        </w:rPr>
        <w:t xml:space="preserve">(1), 256. </w:t>
      </w:r>
      <w:hyperlink r:id="rId21" w:history="1">
        <w:r w:rsidRPr="003C658D">
          <w:rPr>
            <w:rFonts w:ascii="Arial" w:eastAsia="Times New Roman" w:hAnsi="Arial" w:cs="Arial"/>
            <w:color w:val="0000FF"/>
            <w:kern w:val="0"/>
            <w:sz w:val="20"/>
            <w:szCs w:val="20"/>
            <w:u w:val="single"/>
            <w:lang w:eastAsia="zh-CN"/>
            <w14:ligatures w14:val="none"/>
          </w:rPr>
          <w:t>https://doi.org/10.1057/s41599-024-02717-y</w:t>
        </w:r>
      </w:hyperlink>
    </w:p>
    <w:sectPr w:rsidR="000919BB" w:rsidRPr="003C658D">
      <w:footerReference w:type="default" r:id="rId2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EF464" w14:textId="77777777" w:rsidR="00655E9C" w:rsidRDefault="00655E9C">
      <w:pPr>
        <w:spacing w:line="240" w:lineRule="auto"/>
      </w:pPr>
      <w:r>
        <w:separator/>
      </w:r>
    </w:p>
  </w:endnote>
  <w:endnote w:type="continuationSeparator" w:id="0">
    <w:p w14:paraId="598DAC39" w14:textId="77777777" w:rsidR="00655E9C" w:rsidRDefault="00655E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1BF23" w14:textId="77777777" w:rsidR="00881139" w:rsidRDefault="00000000">
    <w:pPr>
      <w:pStyle w:val="Footer"/>
      <w:jc w:val="center"/>
    </w:pPr>
    <w:r>
      <w:fldChar w:fldCharType="begin"/>
    </w:r>
    <w:r>
      <w:instrText xml:space="preserve"> PAGE   \* MERGEFORMAT </w:instrText>
    </w:r>
    <w:r>
      <w:fldChar w:fldCharType="separate"/>
    </w:r>
    <w:r>
      <w:t>2</w:t>
    </w:r>
    <w:r>
      <w:fldChar w:fldCharType="end"/>
    </w:r>
  </w:p>
  <w:p w14:paraId="473E53B1" w14:textId="77777777" w:rsidR="00881139" w:rsidRDefault="008811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593D0" w14:textId="77777777" w:rsidR="00655E9C" w:rsidRDefault="00655E9C">
      <w:pPr>
        <w:spacing w:after="0"/>
      </w:pPr>
      <w:r>
        <w:separator/>
      </w:r>
    </w:p>
  </w:footnote>
  <w:footnote w:type="continuationSeparator" w:id="0">
    <w:p w14:paraId="21CE79EF" w14:textId="77777777" w:rsidR="00655E9C" w:rsidRDefault="00655E9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BB0AEF"/>
    <w:multiLevelType w:val="singleLevel"/>
    <w:tmpl w:val="84BB0AEF"/>
    <w:lvl w:ilvl="0">
      <w:start w:val="1"/>
      <w:numFmt w:val="decimal"/>
      <w:suff w:val="space"/>
      <w:lvlText w:val="%1."/>
      <w:lvlJc w:val="left"/>
    </w:lvl>
  </w:abstractNum>
  <w:abstractNum w:abstractNumId="1" w15:restartNumberingAfterBreak="0">
    <w:nsid w:val="1AFF6DF1"/>
    <w:multiLevelType w:val="hybridMultilevel"/>
    <w:tmpl w:val="2408A658"/>
    <w:lvl w:ilvl="0" w:tplc="4D3E918C">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04416AC"/>
    <w:multiLevelType w:val="hybridMultilevel"/>
    <w:tmpl w:val="D646CDFE"/>
    <w:lvl w:ilvl="0" w:tplc="4D3E918C">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10334A2"/>
    <w:multiLevelType w:val="multilevel"/>
    <w:tmpl w:val="210334A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748D0ABF"/>
    <w:multiLevelType w:val="multilevel"/>
    <w:tmpl w:val="748D0A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72D4E5D"/>
    <w:multiLevelType w:val="hybridMultilevel"/>
    <w:tmpl w:val="8A62603E"/>
    <w:lvl w:ilvl="0" w:tplc="2000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88272C8"/>
    <w:multiLevelType w:val="multilevel"/>
    <w:tmpl w:val="788272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CD24ABC"/>
    <w:multiLevelType w:val="multilevel"/>
    <w:tmpl w:val="7CD24A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79980212">
    <w:abstractNumId w:val="0"/>
  </w:num>
  <w:num w:numId="2" w16cid:durableId="638875704">
    <w:abstractNumId w:val="3"/>
  </w:num>
  <w:num w:numId="3" w16cid:durableId="1785802462">
    <w:abstractNumId w:val="6"/>
  </w:num>
  <w:num w:numId="4" w16cid:durableId="867374457">
    <w:abstractNumId w:val="4"/>
  </w:num>
  <w:num w:numId="5" w16cid:durableId="1499077040">
    <w:abstractNumId w:val="7"/>
  </w:num>
  <w:num w:numId="6" w16cid:durableId="222447231">
    <w:abstractNumId w:val="1"/>
  </w:num>
  <w:num w:numId="7" w16cid:durableId="1460689019">
    <w:abstractNumId w:val="2"/>
  </w:num>
  <w:num w:numId="8" w16cid:durableId="4569491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wNjEzMDQ1NTK3MDdT0lEKTi0uzszPAykwrAUAZvReJywAAAA="/>
  </w:docVars>
  <w:rsids>
    <w:rsidRoot w:val="00D53E40"/>
    <w:rsid w:val="00005015"/>
    <w:rsid w:val="000075C2"/>
    <w:rsid w:val="00027134"/>
    <w:rsid w:val="00027D6A"/>
    <w:rsid w:val="00034E65"/>
    <w:rsid w:val="000455F1"/>
    <w:rsid w:val="00050069"/>
    <w:rsid w:val="000504ED"/>
    <w:rsid w:val="00051A8D"/>
    <w:rsid w:val="000651FD"/>
    <w:rsid w:val="00065AB4"/>
    <w:rsid w:val="000665F0"/>
    <w:rsid w:val="00071F0B"/>
    <w:rsid w:val="0007489D"/>
    <w:rsid w:val="00085404"/>
    <w:rsid w:val="000919BB"/>
    <w:rsid w:val="00095D3F"/>
    <w:rsid w:val="000A15EA"/>
    <w:rsid w:val="000A1758"/>
    <w:rsid w:val="000A7208"/>
    <w:rsid w:val="000B1085"/>
    <w:rsid w:val="000B37B9"/>
    <w:rsid w:val="000B681A"/>
    <w:rsid w:val="000D0B54"/>
    <w:rsid w:val="000D623C"/>
    <w:rsid w:val="000F0BC4"/>
    <w:rsid w:val="000F4F6C"/>
    <w:rsid w:val="0010004E"/>
    <w:rsid w:val="00104710"/>
    <w:rsid w:val="00112585"/>
    <w:rsid w:val="00116B3A"/>
    <w:rsid w:val="00116D41"/>
    <w:rsid w:val="001267BD"/>
    <w:rsid w:val="00140035"/>
    <w:rsid w:val="0014142E"/>
    <w:rsid w:val="0014604A"/>
    <w:rsid w:val="00146DD0"/>
    <w:rsid w:val="00156896"/>
    <w:rsid w:val="00162667"/>
    <w:rsid w:val="0016359B"/>
    <w:rsid w:val="00171C7D"/>
    <w:rsid w:val="001744F6"/>
    <w:rsid w:val="001753D4"/>
    <w:rsid w:val="00181B2C"/>
    <w:rsid w:val="00181E1C"/>
    <w:rsid w:val="001848CA"/>
    <w:rsid w:val="001964D6"/>
    <w:rsid w:val="001A35C9"/>
    <w:rsid w:val="001B2804"/>
    <w:rsid w:val="001B4F87"/>
    <w:rsid w:val="001C74AD"/>
    <w:rsid w:val="001D51C2"/>
    <w:rsid w:val="001E1320"/>
    <w:rsid w:val="001F3BC5"/>
    <w:rsid w:val="001F6615"/>
    <w:rsid w:val="002026F3"/>
    <w:rsid w:val="00202E94"/>
    <w:rsid w:val="00204B52"/>
    <w:rsid w:val="0022037B"/>
    <w:rsid w:val="00223D9F"/>
    <w:rsid w:val="00232D46"/>
    <w:rsid w:val="00251E16"/>
    <w:rsid w:val="0026341D"/>
    <w:rsid w:val="002755ED"/>
    <w:rsid w:val="00281FE9"/>
    <w:rsid w:val="00285AB5"/>
    <w:rsid w:val="00285D9A"/>
    <w:rsid w:val="00296DCA"/>
    <w:rsid w:val="002C3771"/>
    <w:rsid w:val="002C4595"/>
    <w:rsid w:val="002C4E52"/>
    <w:rsid w:val="002C6A9E"/>
    <w:rsid w:val="002D4793"/>
    <w:rsid w:val="002E18B4"/>
    <w:rsid w:val="002E668B"/>
    <w:rsid w:val="002E6742"/>
    <w:rsid w:val="002E6E64"/>
    <w:rsid w:val="002F50CD"/>
    <w:rsid w:val="002F5B0D"/>
    <w:rsid w:val="003030F4"/>
    <w:rsid w:val="003033E7"/>
    <w:rsid w:val="003146F9"/>
    <w:rsid w:val="00314A64"/>
    <w:rsid w:val="0032758A"/>
    <w:rsid w:val="0033175A"/>
    <w:rsid w:val="003325F9"/>
    <w:rsid w:val="0033657C"/>
    <w:rsid w:val="00346BC9"/>
    <w:rsid w:val="00347894"/>
    <w:rsid w:val="00351231"/>
    <w:rsid w:val="00352615"/>
    <w:rsid w:val="00352FDD"/>
    <w:rsid w:val="003562BD"/>
    <w:rsid w:val="003578D1"/>
    <w:rsid w:val="00366AD6"/>
    <w:rsid w:val="003700C8"/>
    <w:rsid w:val="00386356"/>
    <w:rsid w:val="003914D4"/>
    <w:rsid w:val="00391C0D"/>
    <w:rsid w:val="003932CD"/>
    <w:rsid w:val="003A31FF"/>
    <w:rsid w:val="003A3A26"/>
    <w:rsid w:val="003B03A3"/>
    <w:rsid w:val="003B5CF3"/>
    <w:rsid w:val="003B5DE7"/>
    <w:rsid w:val="003C658D"/>
    <w:rsid w:val="003E3B55"/>
    <w:rsid w:val="003E4716"/>
    <w:rsid w:val="003F4402"/>
    <w:rsid w:val="003F6B64"/>
    <w:rsid w:val="0040253E"/>
    <w:rsid w:val="004050B6"/>
    <w:rsid w:val="004058C5"/>
    <w:rsid w:val="004204C0"/>
    <w:rsid w:val="0042183D"/>
    <w:rsid w:val="004265A2"/>
    <w:rsid w:val="00431034"/>
    <w:rsid w:val="004424F0"/>
    <w:rsid w:val="00445C1A"/>
    <w:rsid w:val="00454E1A"/>
    <w:rsid w:val="00462D39"/>
    <w:rsid w:val="00467C30"/>
    <w:rsid w:val="00471CF6"/>
    <w:rsid w:val="00472314"/>
    <w:rsid w:val="00472796"/>
    <w:rsid w:val="00487E6F"/>
    <w:rsid w:val="004946AC"/>
    <w:rsid w:val="00497509"/>
    <w:rsid w:val="004A2326"/>
    <w:rsid w:val="004A3E63"/>
    <w:rsid w:val="004A46C2"/>
    <w:rsid w:val="004B1F95"/>
    <w:rsid w:val="004B21C9"/>
    <w:rsid w:val="004B67A3"/>
    <w:rsid w:val="004B685D"/>
    <w:rsid w:val="004C14B0"/>
    <w:rsid w:val="004D2841"/>
    <w:rsid w:val="004D3E12"/>
    <w:rsid w:val="004E02C3"/>
    <w:rsid w:val="004E08C5"/>
    <w:rsid w:val="004E0927"/>
    <w:rsid w:val="004E118E"/>
    <w:rsid w:val="004E2FF4"/>
    <w:rsid w:val="004E3934"/>
    <w:rsid w:val="004E58B6"/>
    <w:rsid w:val="004F3576"/>
    <w:rsid w:val="004F388D"/>
    <w:rsid w:val="00500CF3"/>
    <w:rsid w:val="00501627"/>
    <w:rsid w:val="005031E0"/>
    <w:rsid w:val="005057F8"/>
    <w:rsid w:val="00510BCB"/>
    <w:rsid w:val="00512F0F"/>
    <w:rsid w:val="005160F1"/>
    <w:rsid w:val="005165D5"/>
    <w:rsid w:val="00524AEF"/>
    <w:rsid w:val="005304C6"/>
    <w:rsid w:val="00532E5A"/>
    <w:rsid w:val="00535C14"/>
    <w:rsid w:val="00545754"/>
    <w:rsid w:val="00547BDF"/>
    <w:rsid w:val="00552B36"/>
    <w:rsid w:val="005567CD"/>
    <w:rsid w:val="00557B4C"/>
    <w:rsid w:val="00566462"/>
    <w:rsid w:val="0057282F"/>
    <w:rsid w:val="00575EDF"/>
    <w:rsid w:val="005811CC"/>
    <w:rsid w:val="005826F1"/>
    <w:rsid w:val="005A6D59"/>
    <w:rsid w:val="005A78D8"/>
    <w:rsid w:val="005B77E8"/>
    <w:rsid w:val="005C0835"/>
    <w:rsid w:val="005E0703"/>
    <w:rsid w:val="005E4563"/>
    <w:rsid w:val="005F35A8"/>
    <w:rsid w:val="0060023B"/>
    <w:rsid w:val="00600326"/>
    <w:rsid w:val="00600A86"/>
    <w:rsid w:val="006015B7"/>
    <w:rsid w:val="00604879"/>
    <w:rsid w:val="00605FCA"/>
    <w:rsid w:val="00615E6E"/>
    <w:rsid w:val="00616642"/>
    <w:rsid w:val="00617B6C"/>
    <w:rsid w:val="006275A5"/>
    <w:rsid w:val="0063065E"/>
    <w:rsid w:val="00641886"/>
    <w:rsid w:val="00641939"/>
    <w:rsid w:val="00641F0A"/>
    <w:rsid w:val="006466DB"/>
    <w:rsid w:val="0064723F"/>
    <w:rsid w:val="00654A05"/>
    <w:rsid w:val="00654BF0"/>
    <w:rsid w:val="00654D25"/>
    <w:rsid w:val="00655E9C"/>
    <w:rsid w:val="006578DB"/>
    <w:rsid w:val="00662D0B"/>
    <w:rsid w:val="006672FE"/>
    <w:rsid w:val="00667E48"/>
    <w:rsid w:val="00670E4A"/>
    <w:rsid w:val="0067240E"/>
    <w:rsid w:val="006778D9"/>
    <w:rsid w:val="006820D6"/>
    <w:rsid w:val="006907D7"/>
    <w:rsid w:val="00697AE1"/>
    <w:rsid w:val="006A0BC4"/>
    <w:rsid w:val="006B1C0D"/>
    <w:rsid w:val="006B250F"/>
    <w:rsid w:val="006B2DC7"/>
    <w:rsid w:val="006B5567"/>
    <w:rsid w:val="006B57C4"/>
    <w:rsid w:val="006D5B9C"/>
    <w:rsid w:val="006E0229"/>
    <w:rsid w:val="006F717A"/>
    <w:rsid w:val="00702636"/>
    <w:rsid w:val="007077CE"/>
    <w:rsid w:val="007125CE"/>
    <w:rsid w:val="007257C4"/>
    <w:rsid w:val="00726832"/>
    <w:rsid w:val="00727C2B"/>
    <w:rsid w:val="00732A65"/>
    <w:rsid w:val="00752379"/>
    <w:rsid w:val="00752928"/>
    <w:rsid w:val="007569A2"/>
    <w:rsid w:val="00757868"/>
    <w:rsid w:val="00761B8D"/>
    <w:rsid w:val="00761E03"/>
    <w:rsid w:val="0076225A"/>
    <w:rsid w:val="00763CF9"/>
    <w:rsid w:val="007769A7"/>
    <w:rsid w:val="00780968"/>
    <w:rsid w:val="00781308"/>
    <w:rsid w:val="0078608E"/>
    <w:rsid w:val="00787903"/>
    <w:rsid w:val="007B3E06"/>
    <w:rsid w:val="007B67CC"/>
    <w:rsid w:val="007B74A5"/>
    <w:rsid w:val="007B7736"/>
    <w:rsid w:val="007C59A2"/>
    <w:rsid w:val="007C67E6"/>
    <w:rsid w:val="007D3E14"/>
    <w:rsid w:val="007D555B"/>
    <w:rsid w:val="007D568F"/>
    <w:rsid w:val="007D6466"/>
    <w:rsid w:val="007D6F21"/>
    <w:rsid w:val="007D7A18"/>
    <w:rsid w:val="007E0E09"/>
    <w:rsid w:val="007E3510"/>
    <w:rsid w:val="007E5AE7"/>
    <w:rsid w:val="007E7A52"/>
    <w:rsid w:val="007E7CA1"/>
    <w:rsid w:val="007F0067"/>
    <w:rsid w:val="008026B1"/>
    <w:rsid w:val="00810258"/>
    <w:rsid w:val="00812959"/>
    <w:rsid w:val="00813650"/>
    <w:rsid w:val="00817B64"/>
    <w:rsid w:val="00833780"/>
    <w:rsid w:val="00837FA8"/>
    <w:rsid w:val="00847E91"/>
    <w:rsid w:val="00855FF6"/>
    <w:rsid w:val="0085645F"/>
    <w:rsid w:val="008618E4"/>
    <w:rsid w:val="00870136"/>
    <w:rsid w:val="00870949"/>
    <w:rsid w:val="008734F3"/>
    <w:rsid w:val="00874FC1"/>
    <w:rsid w:val="008760DA"/>
    <w:rsid w:val="00881139"/>
    <w:rsid w:val="00887671"/>
    <w:rsid w:val="00887B3D"/>
    <w:rsid w:val="00887EB9"/>
    <w:rsid w:val="008A48EF"/>
    <w:rsid w:val="008B009D"/>
    <w:rsid w:val="008B3C82"/>
    <w:rsid w:val="008B5762"/>
    <w:rsid w:val="008C448A"/>
    <w:rsid w:val="008C75DC"/>
    <w:rsid w:val="008D7C78"/>
    <w:rsid w:val="008E15CD"/>
    <w:rsid w:val="008F67C1"/>
    <w:rsid w:val="00905C94"/>
    <w:rsid w:val="0091466B"/>
    <w:rsid w:val="00923709"/>
    <w:rsid w:val="00925A80"/>
    <w:rsid w:val="00926C79"/>
    <w:rsid w:val="009300F2"/>
    <w:rsid w:val="00933F13"/>
    <w:rsid w:val="00935B93"/>
    <w:rsid w:val="00936A44"/>
    <w:rsid w:val="00937CDA"/>
    <w:rsid w:val="00943522"/>
    <w:rsid w:val="009464A3"/>
    <w:rsid w:val="009561D5"/>
    <w:rsid w:val="00960F91"/>
    <w:rsid w:val="009713FB"/>
    <w:rsid w:val="00974CE5"/>
    <w:rsid w:val="009804AD"/>
    <w:rsid w:val="0098159F"/>
    <w:rsid w:val="00981FF4"/>
    <w:rsid w:val="00985D5D"/>
    <w:rsid w:val="009864C9"/>
    <w:rsid w:val="00987E39"/>
    <w:rsid w:val="009900C9"/>
    <w:rsid w:val="00994701"/>
    <w:rsid w:val="0099490D"/>
    <w:rsid w:val="009977D3"/>
    <w:rsid w:val="009A1B28"/>
    <w:rsid w:val="009A5704"/>
    <w:rsid w:val="009A6D3C"/>
    <w:rsid w:val="009B1830"/>
    <w:rsid w:val="009C4CD7"/>
    <w:rsid w:val="009C6E4E"/>
    <w:rsid w:val="009D59B8"/>
    <w:rsid w:val="009F41A2"/>
    <w:rsid w:val="00A018C8"/>
    <w:rsid w:val="00A1368B"/>
    <w:rsid w:val="00A148E8"/>
    <w:rsid w:val="00A3551E"/>
    <w:rsid w:val="00A440F6"/>
    <w:rsid w:val="00A46857"/>
    <w:rsid w:val="00A5073B"/>
    <w:rsid w:val="00A50FA4"/>
    <w:rsid w:val="00A514BB"/>
    <w:rsid w:val="00A63B6F"/>
    <w:rsid w:val="00A6690C"/>
    <w:rsid w:val="00A7144E"/>
    <w:rsid w:val="00A74BBF"/>
    <w:rsid w:val="00A821AC"/>
    <w:rsid w:val="00A82BD1"/>
    <w:rsid w:val="00A83587"/>
    <w:rsid w:val="00A846E6"/>
    <w:rsid w:val="00A874E6"/>
    <w:rsid w:val="00A91572"/>
    <w:rsid w:val="00AA32AC"/>
    <w:rsid w:val="00AB27D4"/>
    <w:rsid w:val="00AD0FCD"/>
    <w:rsid w:val="00AD24CD"/>
    <w:rsid w:val="00AD67A9"/>
    <w:rsid w:val="00AE179C"/>
    <w:rsid w:val="00AE7923"/>
    <w:rsid w:val="00AF1130"/>
    <w:rsid w:val="00B00714"/>
    <w:rsid w:val="00B06B04"/>
    <w:rsid w:val="00B076D8"/>
    <w:rsid w:val="00B15104"/>
    <w:rsid w:val="00B207CE"/>
    <w:rsid w:val="00B214E1"/>
    <w:rsid w:val="00B23163"/>
    <w:rsid w:val="00B36A75"/>
    <w:rsid w:val="00B43D00"/>
    <w:rsid w:val="00B47571"/>
    <w:rsid w:val="00B53E10"/>
    <w:rsid w:val="00B54BFE"/>
    <w:rsid w:val="00B60A1D"/>
    <w:rsid w:val="00B610ED"/>
    <w:rsid w:val="00B635A3"/>
    <w:rsid w:val="00B71729"/>
    <w:rsid w:val="00B72ECB"/>
    <w:rsid w:val="00B7551A"/>
    <w:rsid w:val="00B7598E"/>
    <w:rsid w:val="00B829B1"/>
    <w:rsid w:val="00B95B2C"/>
    <w:rsid w:val="00B97BA5"/>
    <w:rsid w:val="00BA0F8E"/>
    <w:rsid w:val="00BB282F"/>
    <w:rsid w:val="00BB3099"/>
    <w:rsid w:val="00BB5B18"/>
    <w:rsid w:val="00BC596A"/>
    <w:rsid w:val="00BD0920"/>
    <w:rsid w:val="00BD2C42"/>
    <w:rsid w:val="00BD41FB"/>
    <w:rsid w:val="00BD4B7B"/>
    <w:rsid w:val="00BF38B7"/>
    <w:rsid w:val="00C00CCB"/>
    <w:rsid w:val="00C023F2"/>
    <w:rsid w:val="00C1198B"/>
    <w:rsid w:val="00C20DED"/>
    <w:rsid w:val="00C247BC"/>
    <w:rsid w:val="00C24AAB"/>
    <w:rsid w:val="00C35371"/>
    <w:rsid w:val="00C63241"/>
    <w:rsid w:val="00C667A7"/>
    <w:rsid w:val="00C746E9"/>
    <w:rsid w:val="00C80D5F"/>
    <w:rsid w:val="00C82216"/>
    <w:rsid w:val="00C846C3"/>
    <w:rsid w:val="00C92DCB"/>
    <w:rsid w:val="00C95354"/>
    <w:rsid w:val="00CA2144"/>
    <w:rsid w:val="00CA597D"/>
    <w:rsid w:val="00CB1411"/>
    <w:rsid w:val="00CB1645"/>
    <w:rsid w:val="00CB2C5B"/>
    <w:rsid w:val="00CB43E9"/>
    <w:rsid w:val="00CB4CF8"/>
    <w:rsid w:val="00CC15F2"/>
    <w:rsid w:val="00CC7E09"/>
    <w:rsid w:val="00CD09CC"/>
    <w:rsid w:val="00CD35C7"/>
    <w:rsid w:val="00CD5DEE"/>
    <w:rsid w:val="00CD7D1C"/>
    <w:rsid w:val="00CF15ED"/>
    <w:rsid w:val="00CF51DD"/>
    <w:rsid w:val="00CF5DB9"/>
    <w:rsid w:val="00D02B72"/>
    <w:rsid w:val="00D04B3F"/>
    <w:rsid w:val="00D05088"/>
    <w:rsid w:val="00D11415"/>
    <w:rsid w:val="00D20E91"/>
    <w:rsid w:val="00D23B8C"/>
    <w:rsid w:val="00D44BDA"/>
    <w:rsid w:val="00D521CF"/>
    <w:rsid w:val="00D53E40"/>
    <w:rsid w:val="00D604ED"/>
    <w:rsid w:val="00D9427D"/>
    <w:rsid w:val="00DA1A1C"/>
    <w:rsid w:val="00DA2AE4"/>
    <w:rsid w:val="00DA42EF"/>
    <w:rsid w:val="00DB15F5"/>
    <w:rsid w:val="00DB216F"/>
    <w:rsid w:val="00DB587D"/>
    <w:rsid w:val="00DC74AB"/>
    <w:rsid w:val="00DC75B3"/>
    <w:rsid w:val="00DD531E"/>
    <w:rsid w:val="00DD7327"/>
    <w:rsid w:val="00DE0FE7"/>
    <w:rsid w:val="00DE11F7"/>
    <w:rsid w:val="00DE6932"/>
    <w:rsid w:val="00E03947"/>
    <w:rsid w:val="00E108F3"/>
    <w:rsid w:val="00E16162"/>
    <w:rsid w:val="00E2018D"/>
    <w:rsid w:val="00E205EF"/>
    <w:rsid w:val="00E22791"/>
    <w:rsid w:val="00E23442"/>
    <w:rsid w:val="00E42EF7"/>
    <w:rsid w:val="00E47006"/>
    <w:rsid w:val="00E560FA"/>
    <w:rsid w:val="00E57E02"/>
    <w:rsid w:val="00E622C6"/>
    <w:rsid w:val="00E71976"/>
    <w:rsid w:val="00E71AA3"/>
    <w:rsid w:val="00E7518E"/>
    <w:rsid w:val="00E77D03"/>
    <w:rsid w:val="00E86A5E"/>
    <w:rsid w:val="00E93A4E"/>
    <w:rsid w:val="00E96309"/>
    <w:rsid w:val="00EC3AB4"/>
    <w:rsid w:val="00EE0E93"/>
    <w:rsid w:val="00EE67E0"/>
    <w:rsid w:val="00EE6E44"/>
    <w:rsid w:val="00EF2B6F"/>
    <w:rsid w:val="00F002A3"/>
    <w:rsid w:val="00F04540"/>
    <w:rsid w:val="00F2060C"/>
    <w:rsid w:val="00F210DF"/>
    <w:rsid w:val="00F25226"/>
    <w:rsid w:val="00F26191"/>
    <w:rsid w:val="00F30D46"/>
    <w:rsid w:val="00F331A6"/>
    <w:rsid w:val="00F345E5"/>
    <w:rsid w:val="00F468B7"/>
    <w:rsid w:val="00F50DCE"/>
    <w:rsid w:val="00F56253"/>
    <w:rsid w:val="00F63CB0"/>
    <w:rsid w:val="00F76707"/>
    <w:rsid w:val="00F76D8C"/>
    <w:rsid w:val="00F77100"/>
    <w:rsid w:val="00F82063"/>
    <w:rsid w:val="00F843B0"/>
    <w:rsid w:val="00F941CF"/>
    <w:rsid w:val="00F94432"/>
    <w:rsid w:val="00F9552F"/>
    <w:rsid w:val="00FA211E"/>
    <w:rsid w:val="00FB51B6"/>
    <w:rsid w:val="00FB64B5"/>
    <w:rsid w:val="00FB7A7C"/>
    <w:rsid w:val="00FD11FD"/>
    <w:rsid w:val="00FD12C3"/>
    <w:rsid w:val="00FE62D1"/>
    <w:rsid w:val="00FF56A1"/>
    <w:rsid w:val="00FF6FFB"/>
    <w:rsid w:val="2B922C36"/>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F726F0"/>
  <w15:docId w15:val="{EA944496-2E22-4378-BD67-D94353D52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val="zh-CN"/>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uiPriority w:val="99"/>
    <w:unhideWhenUsed/>
    <w:qFormat/>
    <w:rPr>
      <w:color w:val="0563C1"/>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Bibliography1">
    <w:name w:val="Bibliography1"/>
    <w:basedOn w:val="Normal"/>
    <w:next w:val="Normal"/>
    <w:uiPriority w:val="37"/>
    <w:semiHidden/>
    <w:unhideWhenUsed/>
    <w:qFormat/>
  </w:style>
  <w:style w:type="paragraph" w:customStyle="1" w:styleId="isselectedend">
    <w:name w:val="isselectedend"/>
    <w:basedOn w:val="Normal"/>
    <w:qFormat/>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character" w:styleId="CommentReference">
    <w:name w:val="annotation reference"/>
    <w:basedOn w:val="DefaultParagraphFont"/>
    <w:uiPriority w:val="99"/>
    <w:unhideWhenUsed/>
    <w:rPr>
      <w:sz w:val="16"/>
      <w:szCs w:val="16"/>
    </w:rPr>
  </w:style>
  <w:style w:type="paragraph" w:styleId="Revision">
    <w:name w:val="Revision"/>
    <w:hidden/>
    <w:uiPriority w:val="99"/>
    <w:unhideWhenUsed/>
    <w:rsid w:val="00732A65"/>
    <w:rPr>
      <w:kern w:val="2"/>
      <w:sz w:val="24"/>
      <w:szCs w:val="24"/>
      <w:lang w:val="zh-CN"/>
      <w14:ligatures w14:val="standardContextual"/>
    </w:rPr>
  </w:style>
  <w:style w:type="paragraph" w:customStyle="1" w:styleId="pdq2pgselectionanchorcontainer">
    <w:name w:val="pdq2pg_selectionanchorcontainer"/>
    <w:basedOn w:val="Normal"/>
    <w:rsid w:val="00501627"/>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character" w:customStyle="1" w:styleId="CommentTextChar">
    <w:name w:val="Comment Text Char"/>
    <w:basedOn w:val="DefaultParagraphFont"/>
    <w:link w:val="CommentText"/>
    <w:uiPriority w:val="99"/>
    <w:rsid w:val="00204B52"/>
    <w:rPr>
      <w:kern w:val="2"/>
      <w:sz w:val="24"/>
      <w:szCs w:val="24"/>
      <w:lang w:val="zh-CN" w:eastAsia="en-US"/>
      <w14:ligatures w14:val="standardContextual"/>
    </w:rPr>
  </w:style>
  <w:style w:type="character" w:styleId="Strong">
    <w:name w:val="Strong"/>
    <w:basedOn w:val="DefaultParagraphFont"/>
    <w:uiPriority w:val="22"/>
    <w:qFormat/>
    <w:rsid w:val="00B610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7284/eajes.8.2.2888" TargetMode="External"/><Relationship Id="rId13" Type="http://schemas.openxmlformats.org/officeDocument/2006/relationships/hyperlink" Target="https://doi.org/10.3991/ijet.v17i13.24345" TargetMode="External"/><Relationship Id="rId18" Type="http://schemas.openxmlformats.org/officeDocument/2006/relationships/hyperlink" Target="https://doi.org/10.24059/olj.v23i1.1329" TargetMode="External"/><Relationship Id="rId3" Type="http://schemas.openxmlformats.org/officeDocument/2006/relationships/styles" Target="styles.xml"/><Relationship Id="rId21" Type="http://schemas.openxmlformats.org/officeDocument/2006/relationships/hyperlink" Target="https://doi.org/10.1057/s41599-024-02717-y" TargetMode="External"/><Relationship Id="rId7" Type="http://schemas.openxmlformats.org/officeDocument/2006/relationships/endnotes" Target="endnotes.xml"/><Relationship Id="rId12" Type="http://schemas.openxmlformats.org/officeDocument/2006/relationships/hyperlink" Target="https://doi.org/10.1111/ejed.12345" TargetMode="External"/><Relationship Id="rId17" Type="http://schemas.openxmlformats.org/officeDocument/2006/relationships/hyperlink" Target="https://doi.org/10.1016/j.compedu.2020.104052" TargetMode="External"/><Relationship Id="rId2" Type="http://schemas.openxmlformats.org/officeDocument/2006/relationships/numbering" Target="numbering.xml"/><Relationship Id="rId16" Type="http://schemas.openxmlformats.org/officeDocument/2006/relationships/hyperlink" Target="https://doi.org/10.3991/ijet.v15i13.14645" TargetMode="External"/><Relationship Id="rId20" Type="http://schemas.openxmlformats.org/officeDocument/2006/relationships/hyperlink" Target="https://doi.org/10.1016/j.caeo.2024.1002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86/s41239-021-00282-x"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3390/educsci14050507" TargetMode="External"/><Relationship Id="rId23" Type="http://schemas.openxmlformats.org/officeDocument/2006/relationships/fontTable" Target="fontTable.xml"/><Relationship Id="rId10" Type="http://schemas.openxmlformats.org/officeDocument/2006/relationships/hyperlink" Target="https://doi.org/10.1186/s41239-021-00312-8" TargetMode="External"/><Relationship Id="rId19" Type="http://schemas.openxmlformats.org/officeDocument/2006/relationships/hyperlink" Target="https://doi.org/10.53449/ije.v4i2.60" TargetMode="External"/><Relationship Id="rId4" Type="http://schemas.openxmlformats.org/officeDocument/2006/relationships/settings" Target="settings.xml"/><Relationship Id="rId9" Type="http://schemas.openxmlformats.org/officeDocument/2006/relationships/hyperlink" Target="https://doi.org/10.3389/fpsyg.2021.736522" TargetMode="External"/><Relationship Id="rId14" Type="http://schemas.openxmlformats.org/officeDocument/2006/relationships/hyperlink" Target="https://doi.org/10.2760/115376"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EBA6A-9641-44BF-B8F6-4B8B732BE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1358</TotalTime>
  <Pages>15</Pages>
  <Words>7874</Words>
  <Characters>44884</Characters>
  <Application>Microsoft Office Word</Application>
  <DocSecurity>0</DocSecurity>
  <Lines>374</Lines>
  <Paragraphs>105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ABSTRACT</vt:lpstr>
    </vt:vector>
  </TitlesOfParts>
  <Company/>
  <LinksUpToDate>false</LinksUpToDate>
  <CharactersWithSpaces>52653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Arinaitwe</dc:creator>
  <cp:lastModifiedBy>SDI CPU 1117</cp:lastModifiedBy>
  <cp:revision>217</cp:revision>
  <dcterms:created xsi:type="dcterms:W3CDTF">2026-09-07T03:38:00Z</dcterms:created>
  <dcterms:modified xsi:type="dcterms:W3CDTF">2026-09-22T10:00:00Z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a1d4df2-78d1-4025-b4f3-390f587087e3_Enabled">
    <vt:lpwstr>true</vt:lpwstr>
  </property>
  <property fmtid="{D5CDD505-2E9C-101B-9397-08002B2CF9AE}" pid="3" name="MSIP_Label_0a1d4df2-78d1-4025-b4f3-390f587087e3_SetDate">
    <vt:lpwstr>2026-08-18T15:53:15Z</vt:lpwstr>
  </property>
  <property fmtid="{D5CDD505-2E9C-101B-9397-08002B2CF9AE}" pid="4" name="MSIP_Label_0a1d4df2-78d1-4025-b4f3-390f587087e3_Method">
    <vt:lpwstr>Standard</vt:lpwstr>
  </property>
  <property fmtid="{D5CDD505-2E9C-101B-9397-08002B2CF9AE}" pid="5" name="MSIP_Label_0a1d4df2-78d1-4025-b4f3-390f587087e3_Name">
    <vt:lpwstr>URA OFFICIAL LABEL</vt:lpwstr>
  </property>
  <property fmtid="{D5CDD505-2E9C-101B-9397-08002B2CF9AE}" pid="6" name="MSIP_Label_0a1d4df2-78d1-4025-b4f3-390f587087e3_SiteId">
    <vt:lpwstr>2010a227-d6b7-4ace-b38b-02444d74b904</vt:lpwstr>
  </property>
  <property fmtid="{D5CDD505-2E9C-101B-9397-08002B2CF9AE}" pid="7" name="MSIP_Label_0a1d4df2-78d1-4025-b4f3-390f587087e3_ActionId">
    <vt:lpwstr>7a925916-c400-4ec0-93fd-2f0eb4736f1f</vt:lpwstr>
  </property>
  <property fmtid="{D5CDD505-2E9C-101B-9397-08002B2CF9AE}" pid="8" name="MSIP_Label_0a1d4df2-78d1-4025-b4f3-390f587087e3_ContentBits">
    <vt:lpwstr>0</vt:lpwstr>
  </property>
  <property fmtid="{D5CDD505-2E9C-101B-9397-08002B2CF9AE}" pid="9" name="MSIP_Label_0a1d4df2-78d1-4025-b4f3-390f587087e3_Tag">
    <vt:lpwstr>10, 3, 0, 1</vt:lpwstr>
  </property>
  <property fmtid="{D5CDD505-2E9C-101B-9397-08002B2CF9AE}" pid="10" name="KSOTemplateDocerSaveRecord">
    <vt:lpwstr>eyJoZGlkIjoiODMzYjMxMWI2MGE1ZWVjOWM3ZGEwNTQ2ZmNmZTVmNDgiLCJ1c2VySWQiOiIxNjY2NTU1MjYzMjQzIn0=</vt:lpwstr>
  </property>
  <property fmtid="{D5CDD505-2E9C-101B-9397-08002B2CF9AE}" pid="11" name="KSOProductBuildVer">
    <vt:lpwstr>1033-12.1.0.28032</vt:lpwstr>
  </property>
  <property fmtid="{D5CDD505-2E9C-101B-9397-08002B2CF9AE}" pid="12" name="ICV">
    <vt:lpwstr>F1DFF055188F494BBF58EFEBC9E1B2A6_13</vt:lpwstr>
  </property>
</Properties>
</file>