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21593" w14:textId="3866630D" w:rsidR="00754C9A" w:rsidRDefault="007D114D" w:rsidP="00441B6F">
      <w:pPr>
        <w:pStyle w:val="Title"/>
        <w:spacing w:after="0"/>
        <w:jc w:val="both"/>
        <w:rPr>
          <w:rFonts w:ascii="Arial" w:hAnsi="Arial" w:cs="Arial"/>
        </w:rPr>
      </w:pPr>
      <w:r w:rsidRPr="007D114D">
        <w:rPr>
          <w:rFonts w:ascii="Arial" w:hAnsi="Arial" w:cs="Arial"/>
        </w:rPr>
        <w:t>Original Research Article</w:t>
      </w:r>
    </w:p>
    <w:p w14:paraId="20BCBE61" w14:textId="77777777" w:rsidR="007D114D" w:rsidRDefault="007D114D" w:rsidP="00441B6F">
      <w:pPr>
        <w:pStyle w:val="Title"/>
        <w:spacing w:after="0"/>
        <w:jc w:val="both"/>
        <w:rPr>
          <w:rFonts w:ascii="Arial" w:hAnsi="Arial" w:cs="Arial"/>
        </w:rPr>
      </w:pPr>
    </w:p>
    <w:p w14:paraId="1BCF4AC5" w14:textId="60DBFA34" w:rsidR="00A258C3" w:rsidRPr="00790ADA" w:rsidRDefault="00927DAE" w:rsidP="00927DAE">
      <w:pPr>
        <w:pStyle w:val="Author"/>
        <w:spacing w:line="240" w:lineRule="auto"/>
        <w:rPr>
          <w:rFonts w:ascii="Arial" w:hAnsi="Arial" w:cs="Arial"/>
          <w:sz w:val="36"/>
        </w:rPr>
      </w:pPr>
      <w:r w:rsidRPr="00927DAE">
        <w:rPr>
          <w:rFonts w:ascii="Arial" w:hAnsi="Arial" w:cs="Arial"/>
          <w:bCs/>
          <w:iCs/>
          <w:kern w:val="28"/>
          <w:sz w:val="36"/>
        </w:rPr>
        <w:t xml:space="preserve">Green Integrated Enzyme–Ultrasound Extraction of Astaxanthin into Soybean Oil from Dried </w:t>
      </w:r>
      <w:proofErr w:type="spellStart"/>
      <w:r w:rsidRPr="00927DAE">
        <w:rPr>
          <w:rFonts w:ascii="Arial" w:hAnsi="Arial" w:cs="Arial"/>
          <w:bCs/>
          <w:i/>
          <w:kern w:val="28"/>
          <w:sz w:val="36"/>
        </w:rPr>
        <w:t>Haematococcus</w:t>
      </w:r>
      <w:proofErr w:type="spellEnd"/>
      <w:r w:rsidRPr="00927DAE">
        <w:rPr>
          <w:rFonts w:ascii="Arial" w:hAnsi="Arial" w:cs="Arial"/>
          <w:bCs/>
          <w:i/>
          <w:kern w:val="28"/>
          <w:sz w:val="36"/>
        </w:rPr>
        <w:t xml:space="preserve"> </w:t>
      </w:r>
      <w:proofErr w:type="spellStart"/>
      <w:r w:rsidRPr="00927DAE">
        <w:rPr>
          <w:rFonts w:ascii="Arial" w:hAnsi="Arial" w:cs="Arial"/>
          <w:bCs/>
          <w:i/>
          <w:kern w:val="28"/>
          <w:sz w:val="36"/>
        </w:rPr>
        <w:t>pluvialis</w:t>
      </w:r>
      <w:proofErr w:type="spellEnd"/>
      <w:r w:rsidRPr="00927DAE">
        <w:rPr>
          <w:rFonts w:ascii="Arial" w:hAnsi="Arial" w:cs="Arial"/>
          <w:bCs/>
          <w:iCs/>
          <w:kern w:val="28"/>
          <w:sz w:val="36"/>
        </w:rPr>
        <w:t>: Enhanced Cell Disruption and Response Surface Modeling</w:t>
      </w:r>
    </w:p>
    <w:p w14:paraId="7440ABF3" w14:textId="3623B0CD" w:rsidR="00B01FCD" w:rsidRPr="00FB3A86" w:rsidRDefault="00B538E5" w:rsidP="00441B6F">
      <w:pPr>
        <w:pStyle w:val="Copyright"/>
        <w:spacing w:after="0" w:line="240" w:lineRule="auto"/>
        <w:jc w:val="both"/>
        <w:rPr>
          <w:rFonts w:ascii="Arial" w:hAnsi="Arial" w:cs="Arial"/>
        </w:rPr>
        <w:sectPr w:rsidR="00B01FCD" w:rsidRPr="00FB3A86" w:rsidSect="002A0E6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3AF5E2EB" wp14:editId="6419356E">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3A95C6E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Pr>
          <w:rFonts w:ascii="Arial" w:hAnsi="Arial" w:cs="Arial"/>
        </w:rPr>
        <w:t>.</w:t>
      </w:r>
    </w:p>
    <w:p w14:paraId="70116D01" w14:textId="2C44D073" w:rsidR="00B01FCD" w:rsidRDefault="00B01FCD" w:rsidP="00441B6F">
      <w:pPr>
        <w:pStyle w:val="AbstHead"/>
        <w:spacing w:after="0"/>
        <w:jc w:val="both"/>
        <w:rPr>
          <w:rFonts w:ascii="Arial" w:hAnsi="Arial" w:cs="Arial"/>
        </w:rPr>
      </w:pPr>
      <w:r w:rsidRPr="00FB3A86">
        <w:rPr>
          <w:rFonts w:ascii="Arial" w:hAnsi="Arial" w:cs="Arial"/>
        </w:rPr>
        <w:t>ABSTRACT</w:t>
      </w:r>
    </w:p>
    <w:p w14:paraId="678FB692"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49ACA5E3" w14:textId="77777777" w:rsidTr="001E44FE">
        <w:tc>
          <w:tcPr>
            <w:tcW w:w="9576" w:type="dxa"/>
            <w:shd w:val="clear" w:color="auto" w:fill="F2F2F2"/>
          </w:tcPr>
          <w:p w14:paraId="1114FD2B" w14:textId="7D740E30"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Aims:</w:t>
            </w:r>
            <w:r w:rsidRPr="00504715">
              <w:rPr>
                <w:rFonts w:ascii="Arial" w:eastAsia="Calibri" w:hAnsi="Arial" w:cs="Arial"/>
                <w:szCs w:val="22"/>
              </w:rPr>
              <w:t xml:space="preserve"> </w:t>
            </w:r>
            <w:r w:rsidR="00555B8B" w:rsidRPr="00555B8B">
              <w:rPr>
                <w:rFonts w:ascii="Arial" w:eastAsia="Calibri" w:hAnsi="Arial" w:cs="Arial"/>
                <w:szCs w:val="22"/>
              </w:rPr>
              <w:t xml:space="preserve">To develop and statistically model an integrated enzyme–ultrasound process for recovering astaxanthin from dried </w:t>
            </w:r>
            <w:proofErr w:type="spellStart"/>
            <w:r w:rsidR="00CC3C77" w:rsidRPr="00CC3C77">
              <w:rPr>
                <w:rFonts w:ascii="Arial" w:eastAsia="Calibri" w:hAnsi="Arial" w:cs="Arial"/>
                <w:i/>
                <w:iCs/>
                <w:szCs w:val="22"/>
              </w:rPr>
              <w:t>Haematococcus</w:t>
            </w:r>
            <w:proofErr w:type="spellEnd"/>
            <w:r w:rsidR="00CC3C77" w:rsidRPr="00CC3C77">
              <w:rPr>
                <w:rFonts w:ascii="Arial" w:eastAsia="Calibri" w:hAnsi="Arial" w:cs="Arial"/>
                <w:i/>
                <w:iCs/>
                <w:szCs w:val="22"/>
              </w:rPr>
              <w:t xml:space="preserve"> </w:t>
            </w:r>
            <w:proofErr w:type="spellStart"/>
            <w:r w:rsidR="00CC3C77" w:rsidRPr="00CC3C77">
              <w:rPr>
                <w:rFonts w:ascii="Arial" w:eastAsia="Calibri" w:hAnsi="Arial" w:cs="Arial"/>
                <w:i/>
                <w:iCs/>
                <w:szCs w:val="22"/>
              </w:rPr>
              <w:t>pluvialis</w:t>
            </w:r>
            <w:proofErr w:type="spellEnd"/>
            <w:r w:rsidR="00CC3C77" w:rsidRPr="00CC3C77">
              <w:rPr>
                <w:rFonts w:ascii="Arial" w:eastAsia="Calibri" w:hAnsi="Arial" w:cs="Arial"/>
                <w:i/>
                <w:iCs/>
                <w:szCs w:val="22"/>
              </w:rPr>
              <w:t xml:space="preserve"> </w:t>
            </w:r>
            <w:r w:rsidR="00555B8B" w:rsidRPr="00555B8B">
              <w:rPr>
                <w:rFonts w:ascii="Arial" w:eastAsia="Calibri" w:hAnsi="Arial" w:cs="Arial"/>
                <w:szCs w:val="22"/>
              </w:rPr>
              <w:t>directly into food-grade soybean oil.</w:t>
            </w:r>
          </w:p>
          <w:p w14:paraId="6E48D324" w14:textId="41B7FCEE" w:rsidR="00AC63E4" w:rsidRDefault="00504715" w:rsidP="00504715">
            <w:pPr>
              <w:pStyle w:val="Body"/>
              <w:spacing w:after="0"/>
              <w:rPr>
                <w:rFonts w:ascii="Arial" w:eastAsia="Calibri" w:hAnsi="Arial" w:cs="Arial"/>
                <w:szCs w:val="22"/>
              </w:rPr>
            </w:pPr>
            <w:r w:rsidRPr="00504715">
              <w:rPr>
                <w:rFonts w:ascii="Arial" w:eastAsia="Calibri" w:hAnsi="Arial" w:cs="Arial"/>
                <w:b/>
                <w:bCs/>
                <w:szCs w:val="22"/>
              </w:rPr>
              <w:t>Study design:</w:t>
            </w:r>
            <w:r w:rsidRPr="00504715">
              <w:rPr>
                <w:rFonts w:ascii="Arial" w:eastAsia="Calibri" w:hAnsi="Arial" w:cs="Arial"/>
                <w:szCs w:val="22"/>
              </w:rPr>
              <w:t xml:space="preserve"> </w:t>
            </w:r>
            <w:r w:rsidR="00555B8B" w:rsidRPr="00555B8B">
              <w:rPr>
                <w:rFonts w:ascii="Arial" w:eastAsia="Calibri" w:hAnsi="Arial" w:cs="Arial"/>
                <w:szCs w:val="22"/>
              </w:rPr>
              <w:t>Laboratory experimental study comprising treatment comparison, single-factor screening, and a three-factor, three-level Box–Behnken response surface design</w:t>
            </w:r>
            <w:r w:rsidR="00AC63E4" w:rsidRPr="00AC63E4">
              <w:rPr>
                <w:rFonts w:ascii="Arial" w:eastAsia="Calibri" w:hAnsi="Arial" w:cs="Arial"/>
                <w:szCs w:val="22"/>
              </w:rPr>
              <w:t>.</w:t>
            </w:r>
          </w:p>
          <w:p w14:paraId="03A9EC7C" w14:textId="415C942E"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Place and Duration of Study:</w:t>
            </w:r>
            <w:r w:rsidRPr="00504715">
              <w:rPr>
                <w:rFonts w:ascii="Arial" w:eastAsia="Calibri" w:hAnsi="Arial" w:cs="Arial"/>
                <w:szCs w:val="22"/>
              </w:rPr>
              <w:t xml:space="preserve"> Faculty of</w:t>
            </w:r>
            <w:r>
              <w:rPr>
                <w:rFonts w:ascii="Arial" w:eastAsia="Calibri" w:hAnsi="Arial" w:cs="Arial"/>
                <w:szCs w:val="22"/>
              </w:rPr>
              <w:t xml:space="preserve"> </w:t>
            </w:r>
            <w:r w:rsidRPr="00504715">
              <w:rPr>
                <w:rFonts w:ascii="Arial" w:eastAsia="Calibri" w:hAnsi="Arial" w:cs="Arial"/>
                <w:szCs w:val="22"/>
              </w:rPr>
              <w:t>Pharmacy, Nguyen Tat Thanh</w:t>
            </w:r>
            <w:r w:rsidR="0076781E">
              <w:rPr>
                <w:rFonts w:ascii="Arial" w:eastAsia="Calibri" w:hAnsi="Arial" w:cs="Arial"/>
                <w:szCs w:val="22"/>
              </w:rPr>
              <w:t xml:space="preserve"> </w:t>
            </w:r>
            <w:r w:rsidRPr="00504715">
              <w:rPr>
                <w:rFonts w:ascii="Arial" w:eastAsia="Calibri" w:hAnsi="Arial" w:cs="Arial"/>
                <w:szCs w:val="22"/>
              </w:rPr>
              <w:t>University, Ho Chi Minh City,</w:t>
            </w:r>
            <w:r>
              <w:rPr>
                <w:rFonts w:ascii="Arial" w:eastAsia="Calibri" w:hAnsi="Arial" w:cs="Arial"/>
                <w:szCs w:val="22"/>
              </w:rPr>
              <w:t xml:space="preserve"> </w:t>
            </w:r>
            <w:r w:rsidRPr="00504715">
              <w:rPr>
                <w:rFonts w:ascii="Arial" w:eastAsia="Calibri" w:hAnsi="Arial" w:cs="Arial"/>
                <w:szCs w:val="22"/>
              </w:rPr>
              <w:t>Vietnam</w:t>
            </w:r>
            <w:r w:rsidR="00414257">
              <w:rPr>
                <w:rFonts w:ascii="Arial" w:eastAsia="Calibri" w:hAnsi="Arial" w:cs="Arial"/>
                <w:szCs w:val="22"/>
              </w:rPr>
              <w:t>,</w:t>
            </w:r>
            <w:r>
              <w:rPr>
                <w:rFonts w:ascii="Arial" w:eastAsia="Calibri" w:hAnsi="Arial" w:cs="Arial"/>
                <w:szCs w:val="22"/>
              </w:rPr>
              <w:t xml:space="preserve"> </w:t>
            </w:r>
            <w:r w:rsidRPr="00504715">
              <w:rPr>
                <w:rFonts w:ascii="Arial" w:eastAsia="Calibri" w:hAnsi="Arial" w:cs="Arial"/>
                <w:szCs w:val="22"/>
              </w:rPr>
              <w:t xml:space="preserve">from </w:t>
            </w:r>
            <w:r>
              <w:rPr>
                <w:rFonts w:ascii="Arial" w:eastAsia="Calibri" w:hAnsi="Arial" w:cs="Arial"/>
                <w:szCs w:val="22"/>
              </w:rPr>
              <w:t>December</w:t>
            </w:r>
            <w:r w:rsidRPr="00504715">
              <w:rPr>
                <w:rFonts w:ascii="Arial" w:eastAsia="Calibri" w:hAnsi="Arial" w:cs="Arial"/>
                <w:szCs w:val="22"/>
              </w:rPr>
              <w:t xml:space="preserve"> </w:t>
            </w:r>
            <w:r>
              <w:rPr>
                <w:rFonts w:ascii="Arial" w:eastAsia="Calibri" w:hAnsi="Arial" w:cs="Arial"/>
                <w:szCs w:val="22"/>
              </w:rPr>
              <w:t>2025</w:t>
            </w:r>
            <w:r w:rsidRPr="00504715">
              <w:rPr>
                <w:rFonts w:ascii="Arial" w:eastAsia="Calibri" w:hAnsi="Arial" w:cs="Arial"/>
                <w:szCs w:val="22"/>
              </w:rPr>
              <w:t xml:space="preserve"> to </w:t>
            </w:r>
            <w:r>
              <w:rPr>
                <w:rFonts w:ascii="Arial" w:eastAsia="Calibri" w:hAnsi="Arial" w:cs="Arial"/>
                <w:szCs w:val="22"/>
              </w:rPr>
              <w:t>August 2026</w:t>
            </w:r>
            <w:r w:rsidRPr="00504715">
              <w:rPr>
                <w:rFonts w:ascii="Arial" w:eastAsia="Calibri" w:hAnsi="Arial" w:cs="Arial"/>
                <w:szCs w:val="22"/>
              </w:rPr>
              <w:t>.</w:t>
            </w:r>
          </w:p>
          <w:p w14:paraId="03192BBE" w14:textId="31F16481"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Methodology:</w:t>
            </w:r>
            <w:r w:rsidRPr="00504715">
              <w:rPr>
                <w:rFonts w:ascii="Arial" w:eastAsia="Calibri" w:hAnsi="Arial" w:cs="Arial"/>
                <w:szCs w:val="22"/>
              </w:rPr>
              <w:t xml:space="preserve"> </w:t>
            </w:r>
            <w:r w:rsidR="00555B8B" w:rsidRPr="00555B8B">
              <w:rPr>
                <w:rFonts w:ascii="Arial" w:eastAsia="Calibri" w:hAnsi="Arial" w:cs="Arial"/>
                <w:szCs w:val="22"/>
              </w:rPr>
              <w:t xml:space="preserve">Standardized dried </w:t>
            </w:r>
            <w:r w:rsidR="00CC3C77" w:rsidRPr="00CC3C77">
              <w:rPr>
                <w:rFonts w:ascii="Arial" w:eastAsia="Calibri" w:hAnsi="Arial" w:cs="Arial"/>
                <w:i/>
                <w:iCs/>
                <w:szCs w:val="22"/>
              </w:rPr>
              <w:t xml:space="preserve">H. </w:t>
            </w:r>
            <w:proofErr w:type="spellStart"/>
            <w:proofErr w:type="gramStart"/>
            <w:r w:rsidR="00CC3C77" w:rsidRPr="00CC3C77">
              <w:rPr>
                <w:rFonts w:ascii="Arial" w:eastAsia="Calibri" w:hAnsi="Arial" w:cs="Arial"/>
                <w:i/>
                <w:iCs/>
                <w:szCs w:val="22"/>
              </w:rPr>
              <w:t>pluvialis</w:t>
            </w:r>
            <w:proofErr w:type="spellEnd"/>
            <w:r w:rsidR="00CC3C77" w:rsidRPr="00CC3C77">
              <w:rPr>
                <w:rFonts w:ascii="Arial" w:eastAsia="Calibri" w:hAnsi="Arial" w:cs="Arial"/>
                <w:i/>
                <w:iCs/>
                <w:szCs w:val="22"/>
              </w:rPr>
              <w:t xml:space="preserve"> </w:t>
            </w:r>
            <w:r w:rsidR="00F35F13" w:rsidRPr="00F35F13">
              <w:rPr>
                <w:rFonts w:ascii="Arial" w:eastAsia="Calibri" w:hAnsi="Arial" w:cs="Arial"/>
                <w:i/>
                <w:iCs/>
                <w:szCs w:val="22"/>
              </w:rPr>
              <w:t xml:space="preserve"> </w:t>
            </w:r>
            <w:r w:rsidR="00555B8B" w:rsidRPr="00555B8B">
              <w:rPr>
                <w:rFonts w:ascii="Arial" w:eastAsia="Calibri" w:hAnsi="Arial" w:cs="Arial"/>
                <w:szCs w:val="22"/>
              </w:rPr>
              <w:t>biomass</w:t>
            </w:r>
            <w:proofErr w:type="gramEnd"/>
            <w:r w:rsidR="00555B8B" w:rsidRPr="00555B8B">
              <w:rPr>
                <w:rFonts w:ascii="Arial" w:eastAsia="Calibri" w:hAnsi="Arial" w:cs="Arial"/>
                <w:szCs w:val="22"/>
              </w:rPr>
              <w:t xml:space="preserve"> (initial astaxanthin content: 21.94 mg/g dry weight) was subjected to enzymatic pretreatment followed by ultrasound-assisted extraction into edible oil. Soybean, sunflower, and rice-bran oils and five cellulase:</w:t>
            </w:r>
            <w:r w:rsidR="00555B8B">
              <w:rPr>
                <w:rFonts w:ascii="Arial" w:eastAsia="Calibri" w:hAnsi="Arial" w:cs="Arial"/>
                <w:szCs w:val="22"/>
              </w:rPr>
              <w:t xml:space="preserve"> </w:t>
            </w:r>
            <w:r w:rsidR="00555B8B" w:rsidRPr="00555B8B">
              <w:rPr>
                <w:rFonts w:ascii="Arial" w:eastAsia="Calibri" w:hAnsi="Arial" w:cs="Arial"/>
                <w:szCs w:val="22"/>
              </w:rPr>
              <w:t>pectinase ratios were screened. A Box–Behnken design comprising 15 randomized runs with three center-point replicates was used to model total enzyme concentration (1.0–3.0%), sonication duration (15–55 min), and liquid-to-solid ratio (50–150 mL oil/g dry biomass). Astaxanthin was quantified by UV–Vis spectrophotometry at 475 nm using the specific absorption coefficient in acetone</w:t>
            </w:r>
            <w:r w:rsidR="00DC3B0F" w:rsidRPr="00DC3B0F">
              <w:rPr>
                <w:rFonts w:ascii="Arial" w:eastAsia="Calibri" w:hAnsi="Arial" w:cs="Arial"/>
                <w:szCs w:val="22"/>
              </w:rPr>
              <w:t>.</w:t>
            </w:r>
          </w:p>
          <w:p w14:paraId="2D416922" w14:textId="6AEABC1B" w:rsidR="00504715" w:rsidRPr="00504715" w:rsidRDefault="00504715" w:rsidP="00504715">
            <w:pPr>
              <w:pStyle w:val="Body"/>
              <w:spacing w:after="0"/>
              <w:rPr>
                <w:rFonts w:ascii="Arial" w:eastAsia="Calibri" w:hAnsi="Arial" w:cs="Arial"/>
                <w:szCs w:val="22"/>
              </w:rPr>
            </w:pPr>
            <w:r w:rsidRPr="00504715">
              <w:rPr>
                <w:rFonts w:ascii="Arial" w:eastAsia="Calibri" w:hAnsi="Arial" w:cs="Arial"/>
                <w:b/>
                <w:bCs/>
                <w:szCs w:val="22"/>
              </w:rPr>
              <w:t>Results:</w:t>
            </w:r>
            <w:r w:rsidRPr="00504715">
              <w:rPr>
                <w:rFonts w:ascii="Arial" w:eastAsia="Calibri" w:hAnsi="Arial" w:cs="Arial"/>
                <w:szCs w:val="22"/>
              </w:rPr>
              <w:t xml:space="preserve"> </w:t>
            </w:r>
            <w:r w:rsidR="00555B8B" w:rsidRPr="00555B8B">
              <w:rPr>
                <w:rFonts w:ascii="Arial" w:eastAsia="Calibri" w:hAnsi="Arial" w:cs="Arial"/>
                <w:szCs w:val="22"/>
              </w:rPr>
              <w:t>Under the preliminary comparison conditions (1% total enzyme, 15 min sonication, 1.0 mL oil), individual enzyme or ultrasound treatments produced &lt;0.3% recovery, whereas sequential enzyme–ultrasound treatment yielded 20.822 ± 0.322%. Subsequent screening under intensified conditions (2% total enzyme, 35 min sonication, 1.0 mL oil) identified soybean oil and a 50:50 cellulase:</w:t>
            </w:r>
            <w:r w:rsidR="00555B8B">
              <w:rPr>
                <w:rFonts w:ascii="Arial" w:eastAsia="Calibri" w:hAnsi="Arial" w:cs="Arial"/>
                <w:szCs w:val="22"/>
              </w:rPr>
              <w:t xml:space="preserve"> </w:t>
            </w:r>
            <w:r w:rsidR="00555B8B" w:rsidRPr="00555B8B">
              <w:rPr>
                <w:rFonts w:ascii="Arial" w:eastAsia="Calibri" w:hAnsi="Arial" w:cs="Arial"/>
                <w:szCs w:val="22"/>
              </w:rPr>
              <w:t>pectinase blend as the best-performing tested conditions. The quadratic response-surface model was significant (F = 32.39, p = 0.000659), with R² = 0.9831, adjusted R² = 0.9528, and non-significant lack of fit (p = 0.4173). The liquid-to-solid ratio was the strongest linear factor. At the selected practical condition of 2.0% enzyme, 35 min sonication, and 100 mL/g, the model predicted 79.626% recovery and experimental validation gave 79.71 ± 1.22% (n = 6).</w:t>
            </w:r>
          </w:p>
          <w:p w14:paraId="43DB287A" w14:textId="538D8C92" w:rsidR="00505F06" w:rsidRPr="00BA1B01" w:rsidRDefault="00504715" w:rsidP="00504715">
            <w:pPr>
              <w:pStyle w:val="Body"/>
              <w:spacing w:after="0"/>
              <w:rPr>
                <w:rFonts w:ascii="Arial" w:eastAsia="Calibri" w:hAnsi="Arial" w:cs="Arial"/>
                <w:szCs w:val="22"/>
              </w:rPr>
            </w:pPr>
            <w:r w:rsidRPr="00504715">
              <w:rPr>
                <w:rFonts w:ascii="Arial" w:eastAsia="Calibri" w:hAnsi="Arial" w:cs="Arial"/>
                <w:b/>
                <w:bCs/>
                <w:szCs w:val="22"/>
              </w:rPr>
              <w:t>Conclusion:</w:t>
            </w:r>
            <w:r w:rsidRPr="00504715">
              <w:rPr>
                <w:rFonts w:ascii="Arial" w:eastAsia="Calibri" w:hAnsi="Arial" w:cs="Arial"/>
                <w:szCs w:val="22"/>
              </w:rPr>
              <w:t xml:space="preserve"> </w:t>
            </w:r>
            <w:r w:rsidR="00555B8B" w:rsidRPr="00555B8B">
              <w:rPr>
                <w:rFonts w:ascii="Arial" w:eastAsia="Calibri" w:hAnsi="Arial" w:cs="Arial"/>
                <w:szCs w:val="22"/>
              </w:rPr>
              <w:t>Sequential enzymatic pretreatment and ultrasound markedly enhanced astaxanthin recovery compared with the individual treatments under the conditions tested. Response-surface modeling provided a statistically adequate description of the process and supported reproducible extraction into a food-compatible soybean-oil phase.</w:t>
            </w:r>
          </w:p>
        </w:tc>
      </w:tr>
    </w:tbl>
    <w:p w14:paraId="7F64DFEF" w14:textId="77777777" w:rsidR="00636EB2" w:rsidRDefault="00636EB2" w:rsidP="00441B6F">
      <w:pPr>
        <w:pStyle w:val="Body"/>
        <w:spacing w:after="0"/>
        <w:rPr>
          <w:rFonts w:ascii="Arial" w:hAnsi="Arial" w:cs="Arial"/>
          <w:i/>
        </w:rPr>
      </w:pPr>
    </w:p>
    <w:p w14:paraId="1CA22906" w14:textId="617D7095" w:rsidR="0024282C" w:rsidRPr="00504715" w:rsidRDefault="00A24E7E" w:rsidP="00441B6F">
      <w:pPr>
        <w:pStyle w:val="Body"/>
        <w:spacing w:after="0"/>
        <w:rPr>
          <w:rFonts w:ascii="Arial" w:hAnsi="Arial" w:cs="Arial"/>
          <w:i/>
        </w:rPr>
      </w:pPr>
      <w:r>
        <w:rPr>
          <w:rFonts w:ascii="Arial" w:hAnsi="Arial" w:cs="Arial"/>
          <w:i/>
        </w:rPr>
        <w:t xml:space="preserve">Keywords: </w:t>
      </w:r>
      <w:proofErr w:type="spellStart"/>
      <w:r w:rsidR="00F167BA" w:rsidRPr="00F167BA">
        <w:rPr>
          <w:rFonts w:ascii="Arial" w:hAnsi="Arial" w:cs="Arial"/>
          <w:i/>
          <w:iCs/>
        </w:rPr>
        <w:t>Haematococcus</w:t>
      </w:r>
      <w:proofErr w:type="spellEnd"/>
      <w:r w:rsidR="00F167BA" w:rsidRPr="00F167BA">
        <w:rPr>
          <w:rFonts w:ascii="Arial" w:hAnsi="Arial" w:cs="Arial"/>
          <w:i/>
          <w:iCs/>
        </w:rPr>
        <w:t xml:space="preserve"> </w:t>
      </w:r>
      <w:proofErr w:type="spellStart"/>
      <w:r w:rsidR="00F167BA" w:rsidRPr="00F167BA">
        <w:rPr>
          <w:rFonts w:ascii="Arial" w:hAnsi="Arial" w:cs="Arial"/>
          <w:i/>
          <w:iCs/>
        </w:rPr>
        <w:t>pluvialis</w:t>
      </w:r>
      <w:proofErr w:type="spellEnd"/>
      <w:r w:rsidR="00504715" w:rsidRPr="00504715">
        <w:rPr>
          <w:rFonts w:ascii="Arial" w:hAnsi="Arial" w:cs="Arial"/>
          <w:i/>
        </w:rPr>
        <w:t>; astaxanthin; enzyme-assisted extraction; ultrasound-assisted extraction; soybean oil; response surface methodology</w:t>
      </w:r>
    </w:p>
    <w:p w14:paraId="140C9FA0" w14:textId="77777777" w:rsidR="00505F06" w:rsidRPr="00A24E7E" w:rsidRDefault="00505F06" w:rsidP="00441B6F">
      <w:pPr>
        <w:pStyle w:val="Body"/>
        <w:spacing w:after="0"/>
        <w:rPr>
          <w:rFonts w:ascii="Arial" w:hAnsi="Arial" w:cs="Arial"/>
          <w:i/>
        </w:rPr>
      </w:pPr>
    </w:p>
    <w:p w14:paraId="43548BCD" w14:textId="58AED0B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3FD42FA9" w14:textId="0F928336"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Astaxanthin is a high-value ketocarotenoid with pronounced antioxidant activity and is widely investigated for applications in nutraceuticals, functional foods, cosmetics, and aquaculture. Among natural sources, the green microalga </w:t>
      </w:r>
      <w:proofErr w:type="spellStart"/>
      <w:r w:rsidR="00CC3C77" w:rsidRPr="00CC3C77">
        <w:rPr>
          <w:rFonts w:ascii="Arial" w:hAnsi="Arial" w:cs="Arial"/>
          <w:b w:val="0"/>
          <w:i/>
          <w:iCs/>
          <w:caps w:val="0"/>
          <w:sz w:val="20"/>
        </w:rPr>
        <w:t>Haematococcus</w:t>
      </w:r>
      <w:proofErr w:type="spellEnd"/>
      <w:r w:rsidR="00CC3C77" w:rsidRPr="00CC3C77">
        <w:rPr>
          <w:rFonts w:ascii="Arial" w:hAnsi="Arial" w:cs="Arial"/>
          <w:b w:val="0"/>
          <w:i/>
          <w:iCs/>
          <w:caps w:val="0"/>
          <w:sz w:val="20"/>
        </w:rPr>
        <w:t xml:space="preserve"> </w:t>
      </w:r>
      <w:proofErr w:type="spell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Pr="00927DAE">
        <w:rPr>
          <w:rFonts w:ascii="Arial" w:hAnsi="Arial" w:cs="Arial"/>
          <w:b w:val="0"/>
          <w:caps w:val="0"/>
          <w:sz w:val="20"/>
        </w:rPr>
        <w:t xml:space="preserve">is one of the most important biological sources of natural astaxanthin. During the encysted stage,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00F35F13" w:rsidRPr="00F35F13">
        <w:rPr>
          <w:rFonts w:ascii="Arial" w:hAnsi="Arial" w:cs="Arial"/>
          <w:b w:val="0"/>
          <w:i/>
          <w:iCs/>
          <w:caps w:val="0"/>
          <w:sz w:val="20"/>
        </w:rPr>
        <w:t xml:space="preserve"> </w:t>
      </w:r>
      <w:r w:rsidRPr="00927DAE">
        <w:rPr>
          <w:rFonts w:ascii="Arial" w:hAnsi="Arial" w:cs="Arial"/>
          <w:b w:val="0"/>
          <w:caps w:val="0"/>
          <w:sz w:val="20"/>
        </w:rPr>
        <w:t>accumulates</w:t>
      </w:r>
      <w:proofErr w:type="gramEnd"/>
      <w:r w:rsidRPr="00927DAE">
        <w:rPr>
          <w:rFonts w:ascii="Arial" w:hAnsi="Arial" w:cs="Arial"/>
          <w:b w:val="0"/>
          <w:caps w:val="0"/>
          <w:sz w:val="20"/>
        </w:rPr>
        <w:t xml:space="preserve"> high levels of astaxanthin within a strong, multilayered cell wall, making </w:t>
      </w:r>
      <w:r w:rsidRPr="00927DAE">
        <w:rPr>
          <w:rFonts w:ascii="Arial" w:hAnsi="Arial" w:cs="Arial"/>
          <w:b w:val="0"/>
          <w:caps w:val="0"/>
          <w:sz w:val="20"/>
        </w:rPr>
        <w:lastRenderedPageBreak/>
        <w:t xml:space="preserve">intracellular pigment recovery a major downstream-processing challenge. The thick cell wall of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00F35F13" w:rsidRPr="00F35F13">
        <w:rPr>
          <w:rFonts w:ascii="Arial" w:hAnsi="Arial" w:cs="Arial"/>
          <w:b w:val="0"/>
          <w:i/>
          <w:iCs/>
          <w:caps w:val="0"/>
          <w:sz w:val="20"/>
        </w:rPr>
        <w:t xml:space="preserve"> </w:t>
      </w:r>
      <w:r w:rsidRPr="00927DAE">
        <w:rPr>
          <w:rFonts w:ascii="Arial" w:hAnsi="Arial" w:cs="Arial"/>
          <w:b w:val="0"/>
          <w:caps w:val="0"/>
          <w:sz w:val="20"/>
        </w:rPr>
        <w:t>therefore</w:t>
      </w:r>
      <w:proofErr w:type="gramEnd"/>
      <w:r w:rsidRPr="00927DAE">
        <w:rPr>
          <w:rFonts w:ascii="Arial" w:hAnsi="Arial" w:cs="Arial"/>
          <w:b w:val="0"/>
          <w:caps w:val="0"/>
          <w:sz w:val="20"/>
        </w:rPr>
        <w:t xml:space="preserve"> represents an important technological barrier to efficient astaxanthin extraction and the development of economically viable algal biorefineries</w:t>
      </w:r>
      <w:r>
        <w:rPr>
          <w:rFonts w:ascii="Arial" w:hAnsi="Arial" w:cs="Arial"/>
          <w:b w:val="0"/>
          <w:caps w:val="0"/>
          <w:sz w:val="20"/>
        </w:rPr>
        <w:t>.</w:t>
      </w:r>
      <w:r w:rsidR="00E84C44">
        <w:rPr>
          <w:rFonts w:ascii="Arial" w:hAnsi="Arial" w:cs="Arial"/>
          <w:b w:val="0"/>
          <w:caps w:val="0"/>
          <w:sz w:val="20"/>
        </w:rPr>
        <w:t xml:space="preserve"> </w:t>
      </w:r>
      <w:r w:rsidR="007A0188" w:rsidRPr="007A0188">
        <w:rPr>
          <w:rFonts w:ascii="Arial" w:eastAsiaTheme="minorHAnsi" w:hAnsi="Arial" w:cs="Arial"/>
          <w:b w:val="0"/>
          <w:caps w:val="0"/>
          <w:noProof/>
          <w:sz w:val="20"/>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val="0"/>
          <w:caps w:val="0"/>
          <w:noProof/>
          <w:sz w:val="20"/>
        </w:rPr>
        <w:instrText xml:space="preserve"> ADDIN EN.CITE </w:instrText>
      </w:r>
      <w:r w:rsidR="000B4812">
        <w:rPr>
          <w:rFonts w:ascii="Arial" w:eastAsiaTheme="minorHAnsi" w:hAnsi="Arial" w:cs="Arial"/>
          <w:b w:val="0"/>
          <w:caps w:val="0"/>
          <w:noProof/>
          <w:sz w:val="20"/>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val="0"/>
          <w:caps w:val="0"/>
          <w:noProof/>
          <w:sz w:val="20"/>
        </w:rPr>
        <w:instrText xml:space="preserve"> ADDIN EN.CITE.DATA </w:instrText>
      </w:r>
      <w:r w:rsidR="000B4812">
        <w:rPr>
          <w:rFonts w:ascii="Arial" w:eastAsiaTheme="minorHAnsi" w:hAnsi="Arial" w:cs="Arial"/>
          <w:b w:val="0"/>
          <w:caps w:val="0"/>
          <w:noProof/>
          <w:sz w:val="20"/>
        </w:rPr>
      </w:r>
      <w:r w:rsidR="000B4812">
        <w:rPr>
          <w:rFonts w:ascii="Arial" w:eastAsiaTheme="minorHAnsi" w:hAnsi="Arial" w:cs="Arial"/>
          <w:b w:val="0"/>
          <w:caps w:val="0"/>
          <w:noProof/>
          <w:sz w:val="20"/>
        </w:rPr>
        <w:fldChar w:fldCharType="end"/>
      </w:r>
      <w:r w:rsidR="007A0188" w:rsidRPr="007A0188">
        <w:rPr>
          <w:rFonts w:ascii="Arial" w:eastAsiaTheme="minorHAnsi" w:hAnsi="Arial" w:cs="Arial"/>
          <w:b w:val="0"/>
          <w:caps w:val="0"/>
          <w:noProof/>
          <w:sz w:val="20"/>
        </w:rPr>
      </w:r>
      <w:r w:rsidR="007A0188" w:rsidRPr="007A0188">
        <w:rPr>
          <w:rFonts w:ascii="Arial" w:eastAsiaTheme="minorHAnsi" w:hAnsi="Arial" w:cs="Arial"/>
          <w:b w:val="0"/>
          <w:caps w:val="0"/>
          <w:noProof/>
          <w:sz w:val="20"/>
        </w:rPr>
        <w:fldChar w:fldCharType="separate"/>
      </w:r>
      <w:r w:rsidR="000B4812">
        <w:rPr>
          <w:rFonts w:ascii="Arial" w:eastAsiaTheme="minorHAnsi" w:hAnsi="Arial" w:cs="Arial"/>
          <w:b w:val="0"/>
          <w:caps w:val="0"/>
          <w:noProof/>
          <w:sz w:val="20"/>
        </w:rPr>
        <w:t>[1]</w:t>
      </w:r>
      <w:r w:rsidR="007A0188" w:rsidRPr="007A0188">
        <w:rPr>
          <w:rFonts w:ascii="Arial" w:eastAsiaTheme="minorHAnsi" w:hAnsi="Arial" w:cs="Arial"/>
          <w:b w:val="0"/>
          <w:caps w:val="0"/>
          <w:noProof/>
          <w:sz w:val="20"/>
        </w:rPr>
        <w:fldChar w:fldCharType="end"/>
      </w:r>
    </w:p>
    <w:p w14:paraId="4A352C01" w14:textId="77777777" w:rsidR="003F33A3" w:rsidRPr="003F33A3" w:rsidRDefault="003F33A3" w:rsidP="003F33A3">
      <w:pPr>
        <w:pStyle w:val="AbstHead"/>
        <w:spacing w:after="0"/>
        <w:jc w:val="both"/>
        <w:rPr>
          <w:rFonts w:ascii="Arial" w:hAnsi="Arial" w:cs="Arial"/>
          <w:b w:val="0"/>
          <w:caps w:val="0"/>
          <w:sz w:val="20"/>
        </w:rPr>
      </w:pPr>
    </w:p>
    <w:p w14:paraId="74E5F262" w14:textId="4C00C3B8"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Conventional astaxanthin extraction commonly relies on organic solvents or energy-intensive cell-disruption technologies. Acid-assisted extraction followed by acetone treatment has been reported to recover astaxanthin efficiently from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Pr="00927DAE">
        <w:rPr>
          <w:rFonts w:ascii="Arial" w:hAnsi="Arial" w:cs="Arial"/>
          <w:b w:val="0"/>
          <w:caps w:val="0"/>
          <w:sz w:val="20"/>
        </w:rPr>
        <w:t>.</w:t>
      </w:r>
      <w:proofErr w:type="gramEnd"/>
      <w:r w:rsidRPr="00927DAE">
        <w:rPr>
          <w:rFonts w:ascii="Arial" w:hAnsi="Arial" w:cs="Arial"/>
          <w:b w:val="0"/>
          <w:caps w:val="0"/>
          <w:sz w:val="20"/>
        </w:rPr>
        <w:t xml:space="preserve"> Other approaches include ultrasound-assisted extraction, supercritical carbon dioxide extraction, and direct extraction into vegetable oils. However, </w:t>
      </w:r>
      <w:r w:rsidR="00B615A4">
        <w:rPr>
          <w:rFonts w:ascii="Arial" w:hAnsi="Arial" w:cs="Arial"/>
          <w:b w:val="0"/>
          <w:caps w:val="0"/>
          <w:sz w:val="20"/>
        </w:rPr>
        <w:t>selecting</w:t>
      </w:r>
      <w:r w:rsidRPr="00927DAE">
        <w:rPr>
          <w:rFonts w:ascii="Arial" w:hAnsi="Arial" w:cs="Arial"/>
          <w:b w:val="0"/>
          <w:caps w:val="0"/>
          <w:sz w:val="20"/>
        </w:rPr>
        <w:t xml:space="preserve"> an appropriate extraction technology involves trade-offs among cell-disruption efficiency, solvent use, energy consumption, product stability, and downstream processing requirements</w:t>
      </w:r>
      <w:r w:rsidR="00E84C44" w:rsidRPr="00E84C44">
        <w:rPr>
          <w:rFonts w:ascii="Arial" w:hAnsi="Arial" w:cs="Arial"/>
          <w:b w:val="0"/>
          <w:caps w:val="0"/>
          <w:sz w:val="20"/>
        </w:rPr>
        <w:t xml:space="preserve">. </w:t>
      </w:r>
      <w:r w:rsidR="00FA5DE8">
        <w:rPr>
          <w:rFonts w:ascii="Arial" w:hAnsi="Arial" w:cs="Arial"/>
          <w:b w:val="0"/>
          <w:caps w:val="0"/>
          <w:sz w:val="20"/>
        </w:rPr>
        <w:fldChar w:fldCharType="begin">
          <w:fldData xml:space="preserve">PEVuZE5vdGU+PENpdGU+PEF1dGhvcj5Eb25nPC9BdXRob3I+PFllYXI+MjAxNDwvWWVhcj48UmVj
TnVtPjExMDwvUmVjTnVtPjxEaXNwbGF5VGV4dD5bMiwgM108L0Rpc3BsYXlUZXh0PjxyZWNvcmQ+
PHJlYy1udW1iZXI+MTEwPC9yZWMtbnVtYmVyPjxmb3JlaWduLWtleXM+PGtleSBhcHA9IkVOIiBk
Yi1pZD0iZHA1emF4c2Y3MmQ5djJldDV4N3g5NXB4d3J3dnd2MHJmendzIiB0aW1lc3RhbXA9IjE3
ODcyMDMyNTUiPjExMDwva2V5PjwvZm9yZWlnbi1rZXlzPjxyZWYtdHlwZSBuYW1lPSJKb3VybmFs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cmQ+PC9DaXRlPjxDaXRlPjxBdXRob3I+Wm91PC9BdXRob3I+PFllYXI+MjAxMzwvWWVhcj48UmVj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</w:fldData>
        </w:fldChar>
      </w:r>
      <w:r w:rsidR="008D18A3">
        <w:rPr>
          <w:rFonts w:ascii="Arial" w:hAnsi="Arial" w:cs="Arial"/>
          <w:b w:val="0"/>
          <w:caps w:val="0"/>
          <w:sz w:val="20"/>
        </w:rPr>
        <w:instrText xml:space="preserve"> ADDIN EN.CITE </w:instrText>
      </w:r>
      <w:r w:rsidR="008D18A3">
        <w:rPr>
          <w:rFonts w:ascii="Arial" w:hAnsi="Arial" w:cs="Arial"/>
          <w:b w:val="0"/>
          <w:caps w:val="0"/>
          <w:sz w:val="20"/>
        </w:rPr>
        <w:fldChar w:fldCharType="begin">
          <w:fldData xml:space="preserve">PEVuZE5vdGU+PENpdGU+PEF1dGhvcj5Eb25nPC9BdXRob3I+PFllYXI+MjAxNDwvWWVhcj48UmVj
TnVtPjExMDwvUmVjTnVtPjxEaXNwbGF5VGV4dD5bMiwgM108L0Rpc3BsYXlUZXh0PjxyZWNvcmQ+
PHJlYy1udW1iZXI+MTEwPC9yZWMtbnVtYmVyPjxmb3JlaWduLWtleXM+PGtleSBhcHA9IkVOIiBk
Yi1pZD0iZHA1emF4c2Y3MmQ5djJldDV4N3g5NXB4d3J3dnd2MHJmendzIiB0aW1lc3RhbXA9IjE3
ODcyMDMyNTUiPjExMDwva2V5PjwvZm9yZWlnbi1rZXlzPjxyZWYtdHlwZSBuYW1lPSJKb3VybmFs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cmQ+PC9DaXRlPjxDaXRlPjxBdXRob3I+Wm91PC9BdXRob3I+PFllYXI+MjAxMzwvWWVhcj48UmVj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</w:fldData>
        </w:fldChar>
      </w:r>
      <w:r w:rsidR="008D18A3">
        <w:rPr>
          <w:rFonts w:ascii="Arial" w:hAnsi="Arial" w:cs="Arial"/>
          <w:b w:val="0"/>
          <w:caps w:val="0"/>
          <w:sz w:val="20"/>
        </w:rPr>
        <w:instrText xml:space="preserve"> ADDIN EN.CITE.DATA </w:instrText>
      </w:r>
      <w:r w:rsidR="008D18A3">
        <w:rPr>
          <w:rFonts w:ascii="Arial" w:hAnsi="Arial" w:cs="Arial"/>
          <w:b w:val="0"/>
          <w:caps w:val="0"/>
          <w:sz w:val="20"/>
        </w:rPr>
      </w:r>
      <w:r w:rsidR="008D18A3">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0B4812">
        <w:rPr>
          <w:rFonts w:ascii="Arial" w:hAnsi="Arial" w:cs="Arial"/>
          <w:b w:val="0"/>
          <w:caps w:val="0"/>
          <w:noProof/>
          <w:sz w:val="20"/>
        </w:rPr>
        <w:t>[2, 3]</w:t>
      </w:r>
      <w:r w:rsidR="00FA5DE8">
        <w:rPr>
          <w:rFonts w:ascii="Arial" w:hAnsi="Arial" w:cs="Arial"/>
          <w:b w:val="0"/>
          <w:caps w:val="0"/>
          <w:sz w:val="20"/>
        </w:rPr>
        <w:fldChar w:fldCharType="end"/>
      </w:r>
    </w:p>
    <w:p w14:paraId="34909981" w14:textId="77777777" w:rsidR="003F33A3" w:rsidRPr="003F33A3" w:rsidRDefault="003F33A3" w:rsidP="003F33A3">
      <w:pPr>
        <w:pStyle w:val="AbstHead"/>
        <w:spacing w:after="0"/>
        <w:jc w:val="both"/>
        <w:rPr>
          <w:rFonts w:ascii="Arial" w:hAnsi="Arial" w:cs="Arial"/>
          <w:b w:val="0"/>
          <w:caps w:val="0"/>
          <w:sz w:val="20"/>
        </w:rPr>
      </w:pPr>
    </w:p>
    <w:p w14:paraId="2A5DC61A" w14:textId="3082D85D"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Ultrasound-assisted extraction (UAE) is attractive because acoustic cavitation can promote mechanical disruption and enhance mass transfer. Nevertheless,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00F35F13" w:rsidRPr="00F35F13">
        <w:rPr>
          <w:rFonts w:ascii="Arial" w:hAnsi="Arial" w:cs="Arial"/>
          <w:b w:val="0"/>
          <w:i/>
          <w:iCs/>
          <w:caps w:val="0"/>
          <w:sz w:val="20"/>
        </w:rPr>
        <w:t xml:space="preserve"> </w:t>
      </w:r>
      <w:r w:rsidRPr="00927DAE">
        <w:rPr>
          <w:rFonts w:ascii="Arial" w:hAnsi="Arial" w:cs="Arial"/>
          <w:b w:val="0"/>
          <w:caps w:val="0"/>
          <w:sz w:val="20"/>
        </w:rPr>
        <w:t>is</w:t>
      </w:r>
      <w:proofErr w:type="gramEnd"/>
      <w:r w:rsidRPr="00927DAE">
        <w:rPr>
          <w:rFonts w:ascii="Arial" w:hAnsi="Arial" w:cs="Arial"/>
          <w:b w:val="0"/>
          <w:caps w:val="0"/>
          <w:sz w:val="20"/>
        </w:rPr>
        <w:t xml:space="preserve"> particularly resistant to physical disruption because of its robust cell-wall structure, and ultrasound alone may therefore provide limited extraction efficiency under mild processing conditions. Previous studies have demonstrated the feasibility of ultrasound-assisted processes for astaxanthin recovery, including response-surface optimization of liquid-to-solid ratio, extraction temperature, extraction time, and other operating variables</w:t>
      </w:r>
      <w:r w:rsidR="00E84C44">
        <w:rPr>
          <w:rFonts w:ascii="Arial" w:hAnsi="Arial" w:cs="Arial"/>
          <w:b w:val="0"/>
          <w:caps w:val="0"/>
          <w:sz w:val="20"/>
        </w:rPr>
        <w:t xml:space="preserve">. </w:t>
      </w:r>
      <w:r w:rsidR="00FA5DE8">
        <w:rPr>
          <w:rFonts w:ascii="Arial" w:hAnsi="Arial" w:cs="Arial"/>
          <w:b w:val="0"/>
          <w:caps w:val="0"/>
          <w:sz w:val="20"/>
        </w:rPr>
        <w:fldChar w:fldCharType="begin">
          <w:fldData xml:space="preserve">PEVuZE5vdGU+PENpdGU+PEF1dGhvcj5ab3U8L0F1dGhvcj48WWVhcj4yMDEzPC9ZZWFyPjxSZWNO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=
</w:fldData>
        </w:fldChar>
      </w:r>
      <w:r w:rsidR="008D18A3">
        <w:rPr>
          <w:rFonts w:ascii="Arial" w:hAnsi="Arial" w:cs="Arial"/>
          <w:b w:val="0"/>
          <w:caps w:val="0"/>
          <w:sz w:val="20"/>
        </w:rPr>
        <w:instrText xml:space="preserve"> ADDIN EN.CITE </w:instrText>
      </w:r>
      <w:r w:rsidR="008D18A3">
        <w:rPr>
          <w:rFonts w:ascii="Arial" w:hAnsi="Arial" w:cs="Arial"/>
          <w:b w:val="0"/>
          <w:caps w:val="0"/>
          <w:sz w:val="20"/>
        </w:rPr>
        <w:fldChar w:fldCharType="begin">
          <w:fldData xml:space="preserve">PEVuZE5vdGU+PENpdGU+PEF1dGhvcj5ab3U8L0F1dGhvcj48WWVhcj4yMDEzPC9ZZWFyPjxSZWNO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=
</w:fldData>
        </w:fldChar>
      </w:r>
      <w:r w:rsidR="008D18A3">
        <w:rPr>
          <w:rFonts w:ascii="Arial" w:hAnsi="Arial" w:cs="Arial"/>
          <w:b w:val="0"/>
          <w:caps w:val="0"/>
          <w:sz w:val="20"/>
        </w:rPr>
        <w:instrText xml:space="preserve"> ADDIN EN.CITE.DATA </w:instrText>
      </w:r>
      <w:r w:rsidR="008D18A3">
        <w:rPr>
          <w:rFonts w:ascii="Arial" w:hAnsi="Arial" w:cs="Arial"/>
          <w:b w:val="0"/>
          <w:caps w:val="0"/>
          <w:sz w:val="20"/>
        </w:rPr>
      </w:r>
      <w:r w:rsidR="008D18A3">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8D18A3">
        <w:rPr>
          <w:rFonts w:ascii="Arial" w:hAnsi="Arial" w:cs="Arial"/>
          <w:b w:val="0"/>
          <w:caps w:val="0"/>
          <w:noProof/>
          <w:sz w:val="20"/>
        </w:rPr>
        <w:t>[3, 4]</w:t>
      </w:r>
      <w:r w:rsidR="00FA5DE8">
        <w:rPr>
          <w:rFonts w:ascii="Arial" w:hAnsi="Arial" w:cs="Arial"/>
          <w:b w:val="0"/>
          <w:caps w:val="0"/>
          <w:sz w:val="20"/>
        </w:rPr>
        <w:fldChar w:fldCharType="end"/>
      </w:r>
    </w:p>
    <w:p w14:paraId="6A859DEC" w14:textId="77777777" w:rsidR="003F33A3" w:rsidRPr="003F33A3" w:rsidRDefault="003F33A3" w:rsidP="003F33A3">
      <w:pPr>
        <w:pStyle w:val="AbstHead"/>
        <w:spacing w:after="0"/>
        <w:jc w:val="both"/>
        <w:rPr>
          <w:rFonts w:ascii="Arial" w:hAnsi="Arial" w:cs="Arial"/>
          <w:b w:val="0"/>
          <w:caps w:val="0"/>
          <w:sz w:val="20"/>
        </w:rPr>
      </w:pPr>
    </w:p>
    <w:p w14:paraId="230855B5" w14:textId="4237B358"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Enzyme-assisted extraction provides a complementary strategy by targeting structural components of the algal cell wall under relatively mild conditions. </w:t>
      </w:r>
      <w:r w:rsidR="00B615A4">
        <w:rPr>
          <w:rFonts w:ascii="Arial" w:hAnsi="Arial" w:cs="Arial"/>
          <w:b w:val="0"/>
          <w:caps w:val="0"/>
          <w:sz w:val="20"/>
        </w:rPr>
        <w:t>Researchers have investigated cellulase and pectinase</w:t>
      </w:r>
      <w:r w:rsidRPr="00927DAE">
        <w:rPr>
          <w:rFonts w:ascii="Arial" w:hAnsi="Arial" w:cs="Arial"/>
          <w:b w:val="0"/>
          <w:caps w:val="0"/>
          <w:sz w:val="20"/>
        </w:rPr>
        <w:t xml:space="preserve"> for astaxanthin release from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Pr="00927DAE">
        <w:rPr>
          <w:rFonts w:ascii="Arial" w:hAnsi="Arial" w:cs="Arial"/>
          <w:b w:val="0"/>
          <w:caps w:val="0"/>
          <w:sz w:val="20"/>
        </w:rPr>
        <w:t>,</w:t>
      </w:r>
      <w:proofErr w:type="gramEnd"/>
      <w:r w:rsidRPr="00927DAE">
        <w:rPr>
          <w:rFonts w:ascii="Arial" w:hAnsi="Arial" w:cs="Arial"/>
          <w:b w:val="0"/>
          <w:caps w:val="0"/>
          <w:sz w:val="20"/>
        </w:rPr>
        <w:t xml:space="preserve"> with enzyme type, pH, temperature, and hydrolysis time influencing extraction performance. In particular, pectinase has been reported to provide greater astaxanthin release than cellulase under the conditions investigated, supporting further investigation of combined enzymatic systems</w:t>
      </w:r>
      <w:r w:rsidR="00E84C44" w:rsidRPr="00E84C44">
        <w:rPr>
          <w:rFonts w:ascii="Arial" w:hAnsi="Arial" w:cs="Arial"/>
          <w:b w:val="0"/>
          <w:caps w:val="0"/>
          <w:sz w:val="20"/>
        </w:rPr>
        <w:t xml:space="preserve">. </w:t>
      </w:r>
      <w:r w:rsidR="00FA5DE8">
        <w:rPr>
          <w:rFonts w:ascii="Arial" w:hAnsi="Arial" w:cs="Arial"/>
          <w:b w:val="0"/>
          <w:caps w:val="0"/>
          <w:sz w:val="20"/>
        </w:rPr>
        <w:fldChar w:fldCharType="begin"/>
      </w:r>
      <w:r w:rsidR="000B4812">
        <w:rPr>
          <w:rFonts w:ascii="Arial" w:hAnsi="Arial" w:cs="Arial"/>
          <w:b w:val="0"/>
          <w:caps w:val="0"/>
          <w:sz w:val="20"/>
        </w:rPr>
        <w:instrText xml:space="preserve"> ADDIN EN.CITE &lt;EndNote&gt;&lt;Cite&gt;&lt;Author&gt;Zhao&lt;/Author&gt;&lt;Year&gt;2019&lt;/Year&gt;&lt;RecNum&gt;113&lt;/RecNum&gt;&lt;DisplayText&gt;[5]&lt;/DisplayText&gt;&lt;record&gt;&lt;rec-number&gt;113&lt;/rec-number&gt;&lt;foreign-keys&gt;&lt;key app="EN" db-id="dp5zaxsf72d9v2et5x7x95pxwrwvwv0rfzws" timestamp="1787203392"&gt;113&lt;/key&gt;&lt;/foreign-keys&gt;&lt;ref-type name="Journal Article"&gt;17&lt;/ref-type&gt;&lt;contributors&gt;&lt;authors&gt;&lt;author&gt;Zhao, X.&lt;/author&gt;&lt;author&gt;Zhang, X.&lt;/author&gt;&lt;author&gt;Liu, H.&lt;/author&gt;&lt;author&gt;Zhu, H.&lt;/author&gt;&lt;author&gt;Zhu, Y.&lt;/author&gt;&lt;/authors&gt;&lt;/contributors&gt;&lt;auth-address&gt;1Department of Food Science and Nutrition, Culinary Institute, University of Jinan, No. 13 Shungeng Road, Jinan, 250022 China. GRID: grid.454761.5&amp;#xD;2Beijing Advanced Innovation Center for Food Nutrition and Human Health, Beijing Technology and Business University (BTBU), Beijing, 100048 China. GRID: grid.411615.6. ISNI: 0000 0000 9938 1755&lt;/auth-address&gt;&lt;titles&gt;&lt;title&gt;Enzyme-assisted extraction of astaxanthin from Haematococcus pluvialis and its stability and antioxidant activity&lt;/title&gt;&lt;secondary-title&gt;Food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1637-1647&lt;/pages&gt;&lt;volume&gt;28&lt;/volume&gt;&lt;number&gt;6&lt;/number&gt;&lt;edition&gt;2019/12/07&lt;/edition&gt;&lt;dates&gt;&lt;year&gt;2019&lt;/year&gt;&lt;pub-dates&gt;&lt;date&gt;Dec&lt;/date&gt;&lt;/pub-dates&gt;&lt;/dates&gt;&lt;isbn&gt;1226-7708 (Print)&amp;#xD;1226-7708&lt;/isbn&gt;&lt;accession-num&gt;31807336&lt;/accession-num&gt;&lt;urls&gt;&lt;/urls&gt;&lt;custom2&gt;Pmc6859130&lt;/custom2&gt;&lt;electronic-resource-num&gt;10.1007/s10068-019-00608-6&lt;/electronic-resource-num&gt;&lt;remote-database-provider&gt;Nlm&lt;/remote-database-provider&gt;&lt;language&gt;eng&lt;/language&gt;&lt;/record&gt;&lt;/Cite&gt;&lt;/EndNote&gt;</w:instrText>
      </w:r>
      <w:r w:rsidR="00FA5DE8">
        <w:rPr>
          <w:rFonts w:ascii="Arial" w:hAnsi="Arial" w:cs="Arial"/>
          <w:b w:val="0"/>
          <w:caps w:val="0"/>
          <w:sz w:val="20"/>
        </w:rPr>
        <w:fldChar w:fldCharType="separate"/>
      </w:r>
      <w:r w:rsidR="000B4812">
        <w:rPr>
          <w:rFonts w:ascii="Arial" w:hAnsi="Arial" w:cs="Arial"/>
          <w:b w:val="0"/>
          <w:caps w:val="0"/>
          <w:noProof/>
          <w:sz w:val="20"/>
        </w:rPr>
        <w:t>[5]</w:t>
      </w:r>
      <w:r w:rsidR="00FA5DE8">
        <w:rPr>
          <w:rFonts w:ascii="Arial" w:hAnsi="Arial" w:cs="Arial"/>
          <w:b w:val="0"/>
          <w:caps w:val="0"/>
          <w:sz w:val="20"/>
        </w:rPr>
        <w:fldChar w:fldCharType="end"/>
      </w:r>
    </w:p>
    <w:p w14:paraId="11CCB49C" w14:textId="77777777" w:rsidR="003F33A3" w:rsidRPr="003F33A3" w:rsidRDefault="003F33A3" w:rsidP="003F33A3">
      <w:pPr>
        <w:pStyle w:val="AbstHead"/>
        <w:spacing w:after="0"/>
        <w:jc w:val="both"/>
        <w:rPr>
          <w:rFonts w:ascii="Arial" w:hAnsi="Arial" w:cs="Arial"/>
          <w:b w:val="0"/>
          <w:caps w:val="0"/>
          <w:sz w:val="20"/>
        </w:rPr>
      </w:pPr>
    </w:p>
    <w:p w14:paraId="75396C75" w14:textId="04D819DC" w:rsidR="003F33A3" w:rsidRPr="003F33A3"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Direct extraction into edible oils represents another attractive strategy because the recovered astaxanthin can remain in a food-compatible lipid phase without requiring a subsequent solvent-removal step. Soybean oil has previously been evaluated as an extraction or co-solvent phase for astaxanthin recovery from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00F35F13" w:rsidRPr="00F35F13">
        <w:rPr>
          <w:rFonts w:ascii="Arial" w:hAnsi="Arial" w:cs="Arial"/>
          <w:b w:val="0"/>
          <w:i/>
          <w:iCs/>
          <w:caps w:val="0"/>
          <w:sz w:val="20"/>
        </w:rPr>
        <w:t xml:space="preserve"> </w:t>
      </w:r>
      <w:r w:rsidRPr="00927DAE">
        <w:rPr>
          <w:rFonts w:ascii="Arial" w:hAnsi="Arial" w:cs="Arial"/>
          <w:b w:val="0"/>
          <w:caps w:val="0"/>
          <w:sz w:val="20"/>
        </w:rPr>
        <w:t>[</w:t>
      </w:r>
      <w:proofErr w:type="gramEnd"/>
      <w:r w:rsidRPr="00927DAE">
        <w:rPr>
          <w:rFonts w:ascii="Arial" w:hAnsi="Arial" w:cs="Arial"/>
          <w:b w:val="0"/>
          <w:caps w:val="0"/>
          <w:sz w:val="20"/>
        </w:rPr>
        <w:t xml:space="preserve">6]. More recently, astaxanthin-containing soybean oil was produced from </w:t>
      </w:r>
      <w:r w:rsidR="00CC3C77" w:rsidRPr="00CC3C77">
        <w:rPr>
          <w:rFonts w:ascii="Arial" w:hAnsi="Arial" w:cs="Arial"/>
          <w:b w:val="0"/>
          <w:i/>
          <w:iCs/>
          <w:caps w:val="0"/>
          <w:sz w:val="20"/>
        </w:rPr>
        <w:t xml:space="preserve">H. </w:t>
      </w:r>
      <w:proofErr w:type="spellStart"/>
      <w:proofErr w:type="gram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00F35F13" w:rsidRPr="00F35F13">
        <w:rPr>
          <w:rFonts w:ascii="Arial" w:hAnsi="Arial" w:cs="Arial"/>
          <w:b w:val="0"/>
          <w:i/>
          <w:iCs/>
          <w:caps w:val="0"/>
          <w:sz w:val="20"/>
        </w:rPr>
        <w:t xml:space="preserve"> </w:t>
      </w:r>
      <w:r w:rsidRPr="00927DAE">
        <w:rPr>
          <w:rFonts w:ascii="Arial" w:hAnsi="Arial" w:cs="Arial"/>
          <w:b w:val="0"/>
          <w:caps w:val="0"/>
          <w:sz w:val="20"/>
        </w:rPr>
        <w:t>biomass</w:t>
      </w:r>
      <w:proofErr w:type="gramEnd"/>
      <w:r w:rsidRPr="00927DAE">
        <w:rPr>
          <w:rFonts w:ascii="Arial" w:hAnsi="Arial" w:cs="Arial"/>
          <w:b w:val="0"/>
          <w:caps w:val="0"/>
          <w:sz w:val="20"/>
        </w:rPr>
        <w:t xml:space="preserve"> using an integrated cell-disruption and phase-separation process, demonstrating the practical potential of edible oils as carriers for astaxanthin-enriched products</w:t>
      </w:r>
      <w:r w:rsidR="00E84C44" w:rsidRPr="00E84C44">
        <w:rPr>
          <w:rFonts w:ascii="Arial" w:hAnsi="Arial" w:cs="Arial"/>
          <w:b w:val="0"/>
          <w:caps w:val="0"/>
          <w:sz w:val="20"/>
        </w:rPr>
        <w:t xml:space="preserve">. </w:t>
      </w:r>
      <w:r w:rsidR="00FA5DE8">
        <w:rPr>
          <w:rFonts w:ascii="Arial" w:hAnsi="Arial" w:cs="Arial"/>
          <w:b w:val="0"/>
          <w:caps w:val="0"/>
          <w:sz w:val="20"/>
        </w:rPr>
        <w:fldChar w:fldCharType="begin">
          <w:fldData xml:space="preserve">PEVuZE5vdGU+PENpdGU+PEF1dGhvcj5LcmljaG5hdmFydWs8L0F1dGhvcj48WWVhcj4yMDA4PC9Z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</w:fldData>
        </w:fldChar>
      </w:r>
      <w:r w:rsidR="000B4812">
        <w:rPr>
          <w:rFonts w:ascii="Arial" w:hAnsi="Arial" w:cs="Arial"/>
          <w:b w:val="0"/>
          <w:caps w:val="0"/>
          <w:sz w:val="20"/>
        </w:rPr>
        <w:instrText xml:space="preserve"> ADDIN EN.CITE </w:instrText>
      </w:r>
      <w:r w:rsidR="000B4812">
        <w:rPr>
          <w:rFonts w:ascii="Arial" w:hAnsi="Arial" w:cs="Arial"/>
          <w:b w:val="0"/>
          <w:caps w:val="0"/>
          <w:sz w:val="20"/>
        </w:rPr>
        <w:fldChar w:fldCharType="begin">
          <w:fldData xml:space="preserve">PEVuZE5vdGU+PENpdGU+PEF1dGhvcj5LcmljaG5hdmFydWs8L0F1dGhvcj48WWVhcj4yMDA4PC9Z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</w:fldData>
        </w:fldChar>
      </w:r>
      <w:r w:rsidR="000B4812">
        <w:rPr>
          <w:rFonts w:ascii="Arial" w:hAnsi="Arial" w:cs="Arial"/>
          <w:b w:val="0"/>
          <w:caps w:val="0"/>
          <w:sz w:val="20"/>
        </w:rPr>
        <w:instrText xml:space="preserve"> ADDIN EN.CITE.DATA </w:instrText>
      </w:r>
      <w:r w:rsidR="000B4812">
        <w:rPr>
          <w:rFonts w:ascii="Arial" w:hAnsi="Arial" w:cs="Arial"/>
          <w:b w:val="0"/>
          <w:caps w:val="0"/>
          <w:sz w:val="20"/>
        </w:rPr>
      </w:r>
      <w:r w:rsidR="000B4812">
        <w:rPr>
          <w:rFonts w:ascii="Arial" w:hAnsi="Arial" w:cs="Arial"/>
          <w:b w:val="0"/>
          <w:caps w:val="0"/>
          <w:sz w:val="20"/>
        </w:rPr>
        <w:fldChar w:fldCharType="end"/>
      </w:r>
      <w:r w:rsidR="00FA5DE8">
        <w:rPr>
          <w:rFonts w:ascii="Arial" w:hAnsi="Arial" w:cs="Arial"/>
          <w:b w:val="0"/>
          <w:caps w:val="0"/>
          <w:sz w:val="20"/>
        </w:rPr>
      </w:r>
      <w:r w:rsidR="00FA5DE8">
        <w:rPr>
          <w:rFonts w:ascii="Arial" w:hAnsi="Arial" w:cs="Arial"/>
          <w:b w:val="0"/>
          <w:caps w:val="0"/>
          <w:sz w:val="20"/>
        </w:rPr>
        <w:fldChar w:fldCharType="separate"/>
      </w:r>
      <w:r w:rsidR="000B4812">
        <w:rPr>
          <w:rFonts w:ascii="Arial" w:hAnsi="Arial" w:cs="Arial"/>
          <w:b w:val="0"/>
          <w:caps w:val="0"/>
          <w:noProof/>
          <w:sz w:val="20"/>
        </w:rPr>
        <w:t>[ 7]</w:t>
      </w:r>
      <w:r w:rsidR="00FA5DE8">
        <w:rPr>
          <w:rFonts w:ascii="Arial" w:hAnsi="Arial" w:cs="Arial"/>
          <w:b w:val="0"/>
          <w:caps w:val="0"/>
          <w:sz w:val="20"/>
        </w:rPr>
        <w:fldChar w:fldCharType="end"/>
      </w:r>
    </w:p>
    <w:p w14:paraId="3702AFA7" w14:textId="77777777" w:rsidR="003F33A3" w:rsidRPr="003F33A3" w:rsidRDefault="003F33A3" w:rsidP="003F33A3">
      <w:pPr>
        <w:pStyle w:val="AbstHead"/>
        <w:spacing w:after="0"/>
        <w:jc w:val="both"/>
        <w:rPr>
          <w:rFonts w:ascii="Arial" w:hAnsi="Arial" w:cs="Arial"/>
          <w:b w:val="0"/>
          <w:caps w:val="0"/>
          <w:sz w:val="20"/>
        </w:rPr>
      </w:pPr>
    </w:p>
    <w:p w14:paraId="22D78BD7" w14:textId="25395545" w:rsidR="00E84C44" w:rsidRDefault="00927DAE" w:rsidP="003F33A3">
      <w:pPr>
        <w:pStyle w:val="AbstHead"/>
        <w:spacing w:after="0"/>
        <w:jc w:val="both"/>
        <w:rPr>
          <w:rFonts w:ascii="Arial" w:hAnsi="Arial" w:cs="Arial"/>
          <w:b w:val="0"/>
          <w:caps w:val="0"/>
          <w:sz w:val="20"/>
        </w:rPr>
      </w:pPr>
      <w:r w:rsidRPr="00927DAE">
        <w:rPr>
          <w:rFonts w:ascii="Arial" w:hAnsi="Arial" w:cs="Arial"/>
          <w:b w:val="0"/>
          <w:caps w:val="0"/>
          <w:sz w:val="20"/>
        </w:rPr>
        <w:t xml:space="preserve">Despite these advances, the efficiency of direct oil-based extraction depends strongly on the accessibility of intracellular astaxanthin. Therefore, combining biochemical cell-wall weakening through enzymatic pretreatment with ultrasound-induced mechanical disruption provides a rational strategy to enhance pigment release and subsequent partitioning into the lipid phase. In the present study, </w:t>
      </w:r>
      <w:r w:rsidR="00B615A4">
        <w:rPr>
          <w:rFonts w:ascii="Arial" w:hAnsi="Arial" w:cs="Arial"/>
          <w:b w:val="0"/>
          <w:caps w:val="0"/>
          <w:sz w:val="20"/>
        </w:rPr>
        <w:t xml:space="preserve">we integrated a binary cellulase–pectinase system with ultrasound-assisted extraction to enable direct recovery of astaxanthin into food-grade soybean oil without </w:t>
      </w:r>
      <w:r w:rsidRPr="00927DAE">
        <w:rPr>
          <w:rFonts w:ascii="Arial" w:hAnsi="Arial" w:cs="Arial"/>
          <w:b w:val="0"/>
          <w:caps w:val="0"/>
          <w:sz w:val="20"/>
        </w:rPr>
        <w:t xml:space="preserve">organic solvents in the oil-extraction step. The study </w:t>
      </w:r>
      <w:r w:rsidR="00B615A4">
        <w:rPr>
          <w:rFonts w:ascii="Arial" w:hAnsi="Arial" w:cs="Arial"/>
          <w:b w:val="0"/>
          <w:caps w:val="0"/>
          <w:sz w:val="20"/>
        </w:rPr>
        <w:t>compared individual and combined treatments, screened suitable carrier oils and cellulase–pectinase ratios, examined cellular disruption by microscopy, and evaluated</w:t>
      </w:r>
      <w:r w:rsidRPr="00927DAE">
        <w:rPr>
          <w:rFonts w:ascii="Arial" w:hAnsi="Arial" w:cs="Arial"/>
          <w:b w:val="0"/>
          <w:caps w:val="0"/>
          <w:sz w:val="20"/>
        </w:rPr>
        <w:t xml:space="preserve"> the effects of total enzyme concentration, sonication duration, and liquid-to-solid ratio using a Box–Behnken response-surface design.</w:t>
      </w:r>
    </w:p>
    <w:p w14:paraId="1AA8137C" w14:textId="77777777" w:rsidR="00927DAE" w:rsidRDefault="00927DAE" w:rsidP="003F33A3">
      <w:pPr>
        <w:pStyle w:val="AbstHead"/>
        <w:spacing w:after="0"/>
        <w:jc w:val="both"/>
        <w:rPr>
          <w:rFonts w:ascii="Arial" w:hAnsi="Arial" w:cs="Arial"/>
        </w:rPr>
      </w:pPr>
    </w:p>
    <w:p w14:paraId="0744093F" w14:textId="342FA4F1" w:rsidR="007F7B32" w:rsidRDefault="00902823" w:rsidP="003F33A3">
      <w:pPr>
        <w:pStyle w:val="AbstHead"/>
        <w:spacing w:after="0"/>
        <w:jc w:val="both"/>
        <w:rPr>
          <w:rFonts w:ascii="Arial" w:hAnsi="Arial" w:cs="Arial"/>
        </w:rPr>
      </w:pPr>
      <w:r>
        <w:rPr>
          <w:rFonts w:ascii="Arial" w:hAnsi="Arial" w:cs="Arial"/>
        </w:rPr>
        <w:t xml:space="preserve">2. </w:t>
      </w:r>
      <w:r w:rsidR="009348B3">
        <w:rPr>
          <w:rFonts w:ascii="Arial" w:hAnsi="Arial" w:cs="Arial"/>
        </w:rPr>
        <w:t>Materials</w:t>
      </w:r>
      <w:r>
        <w:rPr>
          <w:rFonts w:ascii="Arial" w:hAnsi="Arial" w:cs="Arial"/>
        </w:rPr>
        <w:t xml:space="preserve"> and method</w:t>
      </w:r>
      <w:r w:rsidR="00000F8F">
        <w:rPr>
          <w:rFonts w:ascii="Arial" w:hAnsi="Arial" w:cs="Arial"/>
        </w:rPr>
        <w:t>s</w:t>
      </w:r>
    </w:p>
    <w:p w14:paraId="7141B73C" w14:textId="77777777" w:rsidR="00EF5516" w:rsidRDefault="00EF5516" w:rsidP="003F33A3">
      <w:pPr>
        <w:pStyle w:val="Body"/>
        <w:spacing w:after="0"/>
        <w:rPr>
          <w:rFonts w:ascii="Arial" w:hAnsi="Arial" w:cs="Arial"/>
          <w:b/>
          <w:bCs/>
        </w:rPr>
      </w:pPr>
    </w:p>
    <w:p w14:paraId="5AFFB1CE" w14:textId="01D582C3" w:rsidR="00303C8D" w:rsidRPr="00EF5516" w:rsidRDefault="00303C8D" w:rsidP="003F33A3">
      <w:pPr>
        <w:pStyle w:val="Body"/>
        <w:spacing w:after="0"/>
        <w:rPr>
          <w:rFonts w:ascii="Arial" w:hAnsi="Arial" w:cs="Arial"/>
          <w:b/>
          <w:bCs/>
        </w:rPr>
      </w:pPr>
      <w:r w:rsidRPr="00EF5516">
        <w:rPr>
          <w:rFonts w:ascii="Arial" w:hAnsi="Arial" w:cs="Arial"/>
          <w:b/>
          <w:bCs/>
        </w:rPr>
        <w:t xml:space="preserve">2.1. </w:t>
      </w:r>
      <w:r w:rsidR="009348B3">
        <w:rPr>
          <w:rFonts w:ascii="Arial" w:hAnsi="Arial" w:cs="Arial"/>
          <w:b/>
          <w:bCs/>
        </w:rPr>
        <w:t>Objective</w:t>
      </w:r>
    </w:p>
    <w:p w14:paraId="680743D3" w14:textId="77777777" w:rsidR="00EF5516" w:rsidRDefault="00EF5516" w:rsidP="003F33A3">
      <w:pPr>
        <w:pStyle w:val="Body"/>
        <w:spacing w:after="0"/>
        <w:rPr>
          <w:rFonts w:ascii="Arial" w:hAnsi="Arial" w:cs="Arial"/>
        </w:rPr>
      </w:pPr>
    </w:p>
    <w:p w14:paraId="1E5513EA" w14:textId="28A86E17" w:rsidR="00303C8D" w:rsidRPr="00303C8D" w:rsidRDefault="00E84C44" w:rsidP="003F33A3">
      <w:pPr>
        <w:pStyle w:val="Body"/>
        <w:spacing w:after="0"/>
        <w:rPr>
          <w:rFonts w:ascii="Arial" w:hAnsi="Arial" w:cs="Arial"/>
        </w:rPr>
      </w:pPr>
      <w:r w:rsidRPr="00E84C44">
        <w:rPr>
          <w:rFonts w:ascii="Arial" w:hAnsi="Arial" w:cs="Arial"/>
        </w:rPr>
        <w:t xml:space="preserve">The primary biological matrix utilized in this study was </w:t>
      </w:r>
      <w:proofErr w:type="spellStart"/>
      <w:r w:rsidR="00CC3C77" w:rsidRPr="00CC3C77">
        <w:rPr>
          <w:rFonts w:ascii="Arial" w:hAnsi="Arial" w:cs="Arial"/>
          <w:i/>
          <w:iCs/>
        </w:rPr>
        <w:t>Haematococcus</w:t>
      </w:r>
      <w:proofErr w:type="spellEnd"/>
      <w:r w:rsidR="00CC3C77" w:rsidRPr="00CC3C77">
        <w:rPr>
          <w:rFonts w:ascii="Arial" w:hAnsi="Arial" w:cs="Arial"/>
          <w:i/>
          <w:iCs/>
        </w:rPr>
        <w:t xml:space="preserve"> </w:t>
      </w:r>
      <w:proofErr w:type="spellStart"/>
      <w:r w:rsidR="00CC3C77" w:rsidRPr="00CC3C77">
        <w:rPr>
          <w:rFonts w:ascii="Arial" w:hAnsi="Arial" w:cs="Arial"/>
          <w:i/>
          <w:iCs/>
        </w:rPr>
        <w:t>pluvialis</w:t>
      </w:r>
      <w:proofErr w:type="spellEnd"/>
      <w:r w:rsidR="00CC3C77" w:rsidRPr="00CC3C77">
        <w:rPr>
          <w:rFonts w:ascii="Arial" w:hAnsi="Arial" w:cs="Arial"/>
          <w:i/>
          <w:iCs/>
        </w:rPr>
        <w:t xml:space="preserve"> </w:t>
      </w:r>
      <w:r w:rsidRPr="00E84C44">
        <w:rPr>
          <w:rFonts w:ascii="Arial" w:hAnsi="Arial" w:cs="Arial"/>
        </w:rPr>
        <w:t xml:space="preserve">strain UTEX 2505 microalgal biomass, cultivated at the Institute of High Technology, Nguyen Tat Thanh </w:t>
      </w:r>
      <w:r w:rsidRPr="00E84C44">
        <w:rPr>
          <w:rFonts w:ascii="Arial" w:hAnsi="Arial" w:cs="Arial"/>
        </w:rPr>
        <w:lastRenderedPageBreak/>
        <w:t>University. To preserve astaxanthin integrity, the harvested biomass was freeze-dried to a constant mass, with residual moisture strictly controlled at &lt; 5%. The dried biomass was then mechanically disrupted using a ball mill or stone mortar and passed through standard test sieves to obtain a homogeneous particle size distribution of 0.1–0.25 mm. The standardized powder was vacuum-sealed in opaque aluminum pouches and stored at -20 °C to inhibit spontaneous auto-oxidation before experimental deployment</w:t>
      </w:r>
      <w:r w:rsidR="00BC021E" w:rsidRPr="00BC021E">
        <w:rPr>
          <w:rFonts w:ascii="Arial" w:hAnsi="Arial" w:cs="Arial"/>
        </w:rPr>
        <w:t>.</w:t>
      </w:r>
      <w:r w:rsidR="00303C8D" w:rsidRPr="00303C8D">
        <w:rPr>
          <w:rFonts w:ascii="Arial" w:hAnsi="Arial" w:cs="Arial"/>
        </w:rPr>
        <w:t xml:space="preserve">  </w:t>
      </w:r>
    </w:p>
    <w:p w14:paraId="4F39550E" w14:textId="77777777" w:rsidR="00EF5516" w:rsidRDefault="00EF5516" w:rsidP="002D7024">
      <w:pPr>
        <w:pStyle w:val="Body"/>
        <w:spacing w:after="0"/>
        <w:rPr>
          <w:rFonts w:ascii="Arial" w:hAnsi="Arial" w:cs="Arial"/>
          <w:b/>
          <w:bCs/>
        </w:rPr>
      </w:pPr>
    </w:p>
    <w:p w14:paraId="7522E146" w14:textId="7C0E64AE" w:rsidR="002212AB" w:rsidRPr="00EF5516" w:rsidRDefault="00303C8D" w:rsidP="002D7024">
      <w:pPr>
        <w:pStyle w:val="Body"/>
        <w:spacing w:after="0"/>
        <w:rPr>
          <w:rFonts w:ascii="Arial" w:hAnsi="Arial" w:cs="Arial"/>
          <w:b/>
          <w:bCs/>
        </w:rPr>
      </w:pPr>
      <w:r w:rsidRPr="00EF5516">
        <w:rPr>
          <w:rFonts w:ascii="Arial" w:hAnsi="Arial" w:cs="Arial"/>
          <w:b/>
          <w:bCs/>
        </w:rPr>
        <w:t>2.2. Equipment</w:t>
      </w:r>
    </w:p>
    <w:p w14:paraId="65B5D825" w14:textId="77777777" w:rsidR="00EF5516" w:rsidRDefault="00EF5516" w:rsidP="002D7024">
      <w:pPr>
        <w:pStyle w:val="Body"/>
        <w:spacing w:after="0"/>
        <w:rPr>
          <w:rFonts w:ascii="Arial" w:hAnsi="Arial" w:cs="Arial"/>
        </w:rPr>
      </w:pPr>
    </w:p>
    <w:p w14:paraId="362808A6" w14:textId="42526DEC" w:rsidR="00EF5516" w:rsidRDefault="00E84C44" w:rsidP="002D7024">
      <w:pPr>
        <w:pStyle w:val="Body"/>
        <w:spacing w:after="0"/>
        <w:rPr>
          <w:rFonts w:ascii="Arial" w:hAnsi="Arial" w:cs="Arial"/>
          <w:b/>
          <w:bCs/>
        </w:rPr>
      </w:pPr>
      <w:r w:rsidRPr="00E84C44">
        <w:rPr>
          <w:rFonts w:ascii="Arial" w:hAnsi="Arial" w:cs="Arial"/>
        </w:rPr>
        <w:t>Equipment: A laboratory optical microscope (Optica, Italy), pH meter (Mettler Toledo S220, Switzerland), Z306 centrifuge (</w:t>
      </w:r>
      <w:proofErr w:type="spellStart"/>
      <w:r w:rsidRPr="00E84C44">
        <w:rPr>
          <w:rFonts w:ascii="Arial" w:hAnsi="Arial" w:cs="Arial"/>
        </w:rPr>
        <w:t>Hermle</w:t>
      </w:r>
      <w:proofErr w:type="spellEnd"/>
      <w:r w:rsidRPr="00E84C44">
        <w:rPr>
          <w:rFonts w:ascii="Arial" w:hAnsi="Arial" w:cs="Arial"/>
        </w:rPr>
        <w:t>, Germany), UV–Vis spectrophotometer (Thermo Scientific, USA), vortex mixer (</w:t>
      </w:r>
      <w:proofErr w:type="spellStart"/>
      <w:r w:rsidRPr="00E84C44">
        <w:rPr>
          <w:rFonts w:ascii="Arial" w:hAnsi="Arial" w:cs="Arial"/>
        </w:rPr>
        <w:t>Labnet</w:t>
      </w:r>
      <w:proofErr w:type="spellEnd"/>
      <w:r w:rsidRPr="00E84C44">
        <w:rPr>
          <w:rFonts w:ascii="Arial" w:hAnsi="Arial" w:cs="Arial"/>
        </w:rPr>
        <w:t xml:space="preserve">, USA), and Elma Select 100 ultrasonic bath (Elma, Germany) were used. Sample preparation was performed using a freeze dryer, ball mill, standard sieves, and thermostatic orbital shaker. The microscope was used to evaluate morphological changes in </w:t>
      </w:r>
      <w:r w:rsidR="00CC3C77" w:rsidRPr="00CC3C77">
        <w:rPr>
          <w:rFonts w:ascii="Arial" w:hAnsi="Arial" w:cs="Arial"/>
          <w:i/>
          <w:iCs/>
        </w:rPr>
        <w:t xml:space="preserve">H. </w:t>
      </w:r>
      <w:proofErr w:type="spellStart"/>
      <w:proofErr w:type="gramStart"/>
      <w:r w:rsidR="00CC3C77" w:rsidRPr="00CC3C77">
        <w:rPr>
          <w:rFonts w:ascii="Arial" w:hAnsi="Arial" w:cs="Arial"/>
          <w:i/>
          <w:iCs/>
        </w:rPr>
        <w:t>pluvialis</w:t>
      </w:r>
      <w:proofErr w:type="spellEnd"/>
      <w:r w:rsidR="00CC3C77" w:rsidRPr="00CC3C77">
        <w:rPr>
          <w:rFonts w:ascii="Arial" w:hAnsi="Arial" w:cs="Arial"/>
          <w:i/>
          <w:iCs/>
        </w:rPr>
        <w:t xml:space="preserve"> </w:t>
      </w:r>
      <w:r w:rsidR="00F35F13" w:rsidRPr="00F35F13">
        <w:rPr>
          <w:rFonts w:ascii="Arial" w:hAnsi="Arial" w:cs="Arial"/>
          <w:i/>
          <w:iCs/>
        </w:rPr>
        <w:t xml:space="preserve"> </w:t>
      </w:r>
      <w:r w:rsidRPr="00E84C44">
        <w:rPr>
          <w:rFonts w:ascii="Arial" w:hAnsi="Arial" w:cs="Arial"/>
        </w:rPr>
        <w:t>cells</w:t>
      </w:r>
      <w:proofErr w:type="gramEnd"/>
      <w:r w:rsidRPr="00E84C44">
        <w:rPr>
          <w:rFonts w:ascii="Arial" w:hAnsi="Arial" w:cs="Arial"/>
        </w:rPr>
        <w:t xml:space="preserve"> following the extraction treatments.</w:t>
      </w:r>
    </w:p>
    <w:p w14:paraId="2127B082" w14:textId="77777777" w:rsidR="000B4812" w:rsidRDefault="000B4812" w:rsidP="002D7024">
      <w:pPr>
        <w:pStyle w:val="Body"/>
        <w:spacing w:after="0"/>
        <w:rPr>
          <w:rFonts w:ascii="Arial" w:hAnsi="Arial" w:cs="Arial"/>
          <w:b/>
          <w:bCs/>
        </w:rPr>
      </w:pPr>
    </w:p>
    <w:p w14:paraId="18CB3973" w14:textId="0EDFAE22" w:rsidR="002D7024" w:rsidRPr="00EF5516" w:rsidRDefault="002D7024" w:rsidP="002D7024">
      <w:pPr>
        <w:pStyle w:val="Body"/>
        <w:spacing w:after="0"/>
        <w:rPr>
          <w:rFonts w:ascii="Arial" w:hAnsi="Arial" w:cs="Arial"/>
          <w:b/>
          <w:bCs/>
        </w:rPr>
      </w:pPr>
      <w:r w:rsidRPr="00EF5516">
        <w:rPr>
          <w:rFonts w:ascii="Arial" w:hAnsi="Arial" w:cs="Arial"/>
          <w:b/>
          <w:bCs/>
        </w:rPr>
        <w:t>2.3. Chemicals</w:t>
      </w:r>
    </w:p>
    <w:p w14:paraId="0451F47E" w14:textId="77777777" w:rsidR="00EF5516" w:rsidRDefault="00EF5516" w:rsidP="00303C8D">
      <w:pPr>
        <w:pStyle w:val="Body"/>
        <w:rPr>
          <w:rFonts w:ascii="Arial" w:hAnsi="Arial" w:cs="Arial"/>
        </w:rPr>
      </w:pPr>
    </w:p>
    <w:p w14:paraId="0D67BABE" w14:textId="265E591A" w:rsidR="002D7024" w:rsidRDefault="00E84C44" w:rsidP="00303C8D">
      <w:pPr>
        <w:pStyle w:val="Body"/>
        <w:rPr>
          <w:rFonts w:ascii="Arial" w:hAnsi="Arial" w:cs="Arial"/>
        </w:rPr>
      </w:pPr>
      <w:r w:rsidRPr="00E84C44">
        <w:rPr>
          <w:rFonts w:ascii="Arial" w:hAnsi="Arial" w:cs="Arial"/>
        </w:rPr>
        <w:t xml:space="preserve">Hydrochloric acid (HCl, 37% fuming; EMSURE®, ACS, ISO, </w:t>
      </w:r>
      <w:proofErr w:type="spellStart"/>
      <w:r w:rsidRPr="00E84C44">
        <w:rPr>
          <w:rFonts w:ascii="Arial" w:hAnsi="Arial" w:cs="Arial"/>
        </w:rPr>
        <w:t>Reag</w:t>
      </w:r>
      <w:proofErr w:type="spellEnd"/>
      <w:r w:rsidRPr="00E84C44">
        <w:rPr>
          <w:rFonts w:ascii="Arial" w:hAnsi="Arial" w:cs="Arial"/>
        </w:rPr>
        <w:t xml:space="preserve">. Ph Eur) and acetone (99.8%, Merck, Germany) were used for the reference extraction of total astaxanthin. We used citrate buffer (0.1 M, pH 4.8) to hydrate biomass and perform enzymatic pretreatment. Commercial cellulase (100,000 U/g) and pectinase (60,000 U/g) were obtained from </w:t>
      </w:r>
      <w:proofErr w:type="spellStart"/>
      <w:r w:rsidRPr="00E84C44">
        <w:rPr>
          <w:rFonts w:ascii="Arial" w:hAnsi="Arial" w:cs="Arial"/>
        </w:rPr>
        <w:t>Sunson</w:t>
      </w:r>
      <w:proofErr w:type="spellEnd"/>
      <w:r w:rsidRPr="00E84C44">
        <w:rPr>
          <w:rFonts w:ascii="Arial" w:hAnsi="Arial" w:cs="Arial"/>
        </w:rPr>
        <w:t xml:space="preserve"> Industry Group Co., Ltd. (China) and used for enzymatic cell-wall pretreatment. We used food-grade soybean oil, rice bran oil, and sunflower oil (</w:t>
      </w:r>
      <w:proofErr w:type="spellStart"/>
      <w:r w:rsidRPr="00E84C44">
        <w:rPr>
          <w:rFonts w:ascii="Arial" w:hAnsi="Arial" w:cs="Arial"/>
        </w:rPr>
        <w:t>Tường</w:t>
      </w:r>
      <w:proofErr w:type="spellEnd"/>
      <w:r w:rsidRPr="00E84C44">
        <w:rPr>
          <w:rFonts w:ascii="Arial" w:hAnsi="Arial" w:cs="Arial"/>
        </w:rPr>
        <w:t xml:space="preserve"> An, Vietnam) as edible lipophilic extraction phases for preliminary carrier-oil screening. All chemicals and reagents were used as received unless otherwise stated</w:t>
      </w:r>
      <w:r w:rsidR="009378FA">
        <w:rPr>
          <w:rFonts w:ascii="Arial" w:hAnsi="Arial" w:cs="Arial"/>
        </w:rPr>
        <w:t>.</w:t>
      </w:r>
      <w:r w:rsidR="002D7024" w:rsidRPr="002D7024">
        <w:rPr>
          <w:rFonts w:ascii="Arial" w:hAnsi="Arial" w:cs="Arial"/>
        </w:rPr>
        <w:t xml:space="preserve"> </w:t>
      </w:r>
    </w:p>
    <w:p w14:paraId="4886640C" w14:textId="4E4A2484" w:rsidR="00303C8D" w:rsidRPr="00EF5516" w:rsidRDefault="00303C8D" w:rsidP="00303C8D">
      <w:pPr>
        <w:pStyle w:val="Body"/>
        <w:rPr>
          <w:rFonts w:ascii="Arial" w:hAnsi="Arial" w:cs="Arial"/>
          <w:b/>
          <w:bCs/>
        </w:rPr>
      </w:pPr>
      <w:r w:rsidRPr="00EF5516">
        <w:rPr>
          <w:rFonts w:ascii="Arial" w:hAnsi="Arial" w:cs="Arial"/>
          <w:b/>
          <w:bCs/>
        </w:rPr>
        <w:t>2.</w:t>
      </w:r>
      <w:r w:rsidR="002D7024" w:rsidRPr="00EF5516">
        <w:rPr>
          <w:rFonts w:ascii="Arial" w:hAnsi="Arial" w:cs="Arial"/>
          <w:b/>
          <w:bCs/>
        </w:rPr>
        <w:t>4</w:t>
      </w:r>
      <w:r w:rsidRPr="00EF5516">
        <w:rPr>
          <w:rFonts w:ascii="Arial" w:hAnsi="Arial" w:cs="Arial"/>
          <w:b/>
          <w:bCs/>
        </w:rPr>
        <w:t>. Research Method</w:t>
      </w:r>
    </w:p>
    <w:p w14:paraId="5A0250DB" w14:textId="62EC89A9" w:rsidR="00D93A57" w:rsidRPr="00EF5516" w:rsidRDefault="00303C8D" w:rsidP="00D93A57">
      <w:pPr>
        <w:pStyle w:val="Body"/>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.1.</w:t>
      </w:r>
      <w:r w:rsidR="000F1CCA" w:rsidRPr="00EF5516">
        <w:rPr>
          <w:b/>
          <w:bCs/>
          <w:u w:val="single"/>
        </w:rPr>
        <w:t xml:space="preserve"> </w:t>
      </w:r>
      <w:r w:rsidR="00CB56D3" w:rsidRPr="00CB56D3">
        <w:rPr>
          <w:b/>
          <w:bCs/>
          <w:u w:val="single"/>
        </w:rPr>
        <w:t>Astaxanthin Quantification and Determination of Initial Total Content</w:t>
      </w:r>
    </w:p>
    <w:p w14:paraId="0F48806B" w14:textId="660C9189" w:rsidR="00CB56D3" w:rsidRPr="00CB56D3" w:rsidRDefault="00CB56D3" w:rsidP="00081BA2">
      <w:pPr>
        <w:pStyle w:val="Body"/>
        <w:spacing w:after="0"/>
        <w:rPr>
          <w:rFonts w:ascii="Arial" w:hAnsi="Arial" w:cs="Arial"/>
        </w:rPr>
      </w:pPr>
      <w:r w:rsidRPr="00CB56D3">
        <w:rPr>
          <w:rFonts w:ascii="Arial" w:hAnsi="Arial" w:cs="Arial"/>
        </w:rPr>
        <w:t xml:space="preserve">The initial total astaxanthin content of standardized dried </w:t>
      </w:r>
      <w:r w:rsidR="00CC3C77" w:rsidRPr="00CC3C77">
        <w:rPr>
          <w:rFonts w:ascii="Arial" w:hAnsi="Arial" w:cs="Arial"/>
          <w:i/>
          <w:iCs/>
        </w:rPr>
        <w:t xml:space="preserve">H. </w:t>
      </w:r>
      <w:proofErr w:type="spellStart"/>
      <w:proofErr w:type="gramStart"/>
      <w:r w:rsidR="00CC3C77" w:rsidRPr="00CC3C77">
        <w:rPr>
          <w:rFonts w:ascii="Arial" w:hAnsi="Arial" w:cs="Arial"/>
          <w:i/>
          <w:iCs/>
        </w:rPr>
        <w:t>pluvialis</w:t>
      </w:r>
      <w:proofErr w:type="spellEnd"/>
      <w:r w:rsidR="00CC3C77" w:rsidRPr="00CC3C77">
        <w:rPr>
          <w:rFonts w:ascii="Arial" w:hAnsi="Arial" w:cs="Arial"/>
          <w:i/>
          <w:iCs/>
        </w:rPr>
        <w:t xml:space="preserve"> </w:t>
      </w:r>
      <w:r w:rsidR="00F35F13" w:rsidRPr="00F35F13">
        <w:rPr>
          <w:rFonts w:ascii="Arial" w:hAnsi="Arial" w:cs="Arial"/>
          <w:i/>
          <w:iCs/>
        </w:rPr>
        <w:t xml:space="preserve"> </w:t>
      </w:r>
      <w:r w:rsidRPr="00CB56D3">
        <w:rPr>
          <w:rFonts w:ascii="Arial" w:hAnsi="Arial" w:cs="Arial"/>
        </w:rPr>
        <w:t>biomass</w:t>
      </w:r>
      <w:proofErr w:type="gramEnd"/>
      <w:r w:rsidRPr="00CB56D3">
        <w:rPr>
          <w:rFonts w:ascii="Arial" w:hAnsi="Arial" w:cs="Arial"/>
        </w:rPr>
        <w:t xml:space="preserve"> was determined as the reference value (</w:t>
      </w:r>
      <w:proofErr w:type="spellStart"/>
      <w:r w:rsidR="00081BA2">
        <w:rPr>
          <w:rFonts w:ascii="Arial" w:hAnsi="Arial" w:cs="Arial"/>
        </w:rPr>
        <w:t>M</w:t>
      </w:r>
      <w:r w:rsidR="00081BA2" w:rsidRPr="00081BA2">
        <w:rPr>
          <w:rFonts w:ascii="Arial" w:hAnsi="Arial" w:cs="Arial"/>
          <w:vertAlign w:val="subscript"/>
        </w:rPr>
        <w:t>total</w:t>
      </w:r>
      <w:proofErr w:type="spellEnd"/>
      <w:r w:rsidRPr="00CB56D3">
        <w:rPr>
          <w:rFonts w:ascii="Arial" w:hAnsi="Arial" w:cs="Arial"/>
        </w:rPr>
        <w:t>) for subsequent recovery calculations. Briefly, 10 mg dried biomass was treated with 1.0 mL of 4 M HCl at 70 °C for 5 min, cooled to room temperature, and repeatedly extracted with acetone. Each extraction consisted of vortex mixing, 10 min ultrasonication, and centrifugation until the residual biomass was visibly decolorized. The combined acetone extracts were collected for spectrophotometric analysis.</w:t>
      </w:r>
    </w:p>
    <w:p w14:paraId="6B733527" w14:textId="06121AED" w:rsidR="00CB56D3" w:rsidRPr="00CB56D3" w:rsidRDefault="00081BA2" w:rsidP="00081BA2">
      <w:pPr>
        <w:pStyle w:val="Body"/>
        <w:spacing w:after="0"/>
        <w:rPr>
          <w:rFonts w:ascii="Arial" w:hAnsi="Arial" w:cs="Arial"/>
        </w:rPr>
      </w:pPr>
      <w:r>
        <w:rPr>
          <w:rFonts w:ascii="Arial" w:hAnsi="Arial" w:cs="Arial"/>
        </w:rPr>
        <w:t>To determine</w:t>
      </w:r>
      <w:r w:rsidR="00CB56D3" w:rsidRPr="00CB56D3">
        <w:rPr>
          <w:rFonts w:ascii="Arial" w:hAnsi="Arial" w:cs="Arial"/>
        </w:rPr>
        <w:t xml:space="preserve"> astaxanthin in the reference acetone extract, 100 µL of the extract was diluted with 4.90 mL acetone to a final volume of 5.00 mL (dilution factor = 50). Acetone was used as the spectrophotometric blank.</w:t>
      </w:r>
    </w:p>
    <w:p w14:paraId="3DCB006B" w14:textId="77777777" w:rsidR="00CB56D3" w:rsidRPr="00CB56D3" w:rsidRDefault="00CB56D3" w:rsidP="00081BA2">
      <w:pPr>
        <w:pStyle w:val="Body"/>
        <w:spacing w:after="0"/>
        <w:rPr>
          <w:rFonts w:ascii="Arial" w:hAnsi="Arial" w:cs="Arial"/>
        </w:rPr>
      </w:pPr>
    </w:p>
    <w:p w14:paraId="2FDBEE66" w14:textId="77777777" w:rsidR="00CB56D3" w:rsidRPr="00CB56D3" w:rsidRDefault="00CB56D3" w:rsidP="00081BA2">
      <w:pPr>
        <w:pStyle w:val="Body"/>
        <w:spacing w:after="0"/>
        <w:rPr>
          <w:rFonts w:ascii="Arial" w:hAnsi="Arial" w:cs="Arial"/>
        </w:rPr>
      </w:pPr>
      <w:r w:rsidRPr="00CB56D3">
        <w:rPr>
          <w:rFonts w:ascii="Arial" w:hAnsi="Arial" w:cs="Arial"/>
        </w:rPr>
        <w:t>For astaxanthin determination in the recovered soybean-oil phase, 100 µL of the collected oil extract was diluted with 4.90 mL acetone to a final volume of 5.00 mL (dilution factor = 50). A matrix-matched blank consisting of 100 µL of blank soybean oil and 4.90 mL acetone was prepared using the same dilution procedure to correct for background absorbance arising from the oil matrix. Absorption spectra were scanned before quantitative measurements, and absorbance was recorded at 475 nm.</w:t>
      </w:r>
    </w:p>
    <w:p w14:paraId="23559D9E" w14:textId="77777777" w:rsidR="00CB56D3" w:rsidRPr="00CB56D3" w:rsidRDefault="00CB56D3" w:rsidP="00081BA2">
      <w:pPr>
        <w:pStyle w:val="Body"/>
        <w:spacing w:after="0"/>
        <w:rPr>
          <w:rFonts w:ascii="Arial" w:hAnsi="Arial" w:cs="Arial"/>
        </w:rPr>
      </w:pPr>
    </w:p>
    <w:p w14:paraId="268C72B8" w14:textId="26A2DA45" w:rsidR="00CB56D3" w:rsidRPr="00CB56D3" w:rsidRDefault="00CB56D3" w:rsidP="00081BA2">
      <w:pPr>
        <w:pStyle w:val="Body"/>
        <w:spacing w:after="0"/>
        <w:rPr>
          <w:rFonts w:ascii="Arial" w:hAnsi="Arial" w:cs="Arial"/>
        </w:rPr>
      </w:pPr>
      <w:r w:rsidRPr="00CB56D3">
        <w:rPr>
          <w:rFonts w:ascii="Arial" w:hAnsi="Arial" w:cs="Arial"/>
        </w:rPr>
        <w:t>Astaxanthin content was spectrophotometrically estimated using the specific absorption coefficient method with (</w:t>
      </w:r>
      <m:oMath>
        <m:sSubSup>
          <m:sSubSupPr>
            <m:ctrlPr>
              <w:rPr>
                <w:rFonts w:ascii="Cambria Math" w:hAnsi="Cambria Math" w:cs="Arial"/>
                <w:i/>
              </w:rPr>
            </m:ctrlPr>
          </m:sSubSupPr>
          <m:e>
            <m:r>
              <w:rPr>
                <w:rFonts w:ascii="Cambria Math" w:hAnsi="Cambria Math" w:cs="Arial"/>
              </w:rPr>
              <m:t>A</m:t>
            </m:r>
          </m:e>
          <m:sub>
            <m:r>
              <w:rPr>
                <w:rFonts w:ascii="Cambria Math" w:hAnsi="Cambria Math" w:cs="Arial"/>
              </w:rPr>
              <m:t>1cm</m:t>
            </m:r>
          </m:sub>
          <m:sup>
            <m:r>
              <w:rPr>
                <w:rFonts w:ascii="Cambria Math" w:hAnsi="Cambria Math" w:cs="Arial"/>
              </w:rPr>
              <m:t>1%</m:t>
            </m:r>
          </m:sup>
        </m:sSubSup>
      </m:oMath>
      <w:r w:rsidRPr="00CB56D3">
        <w:rPr>
          <w:rFonts w:ascii="Arial" w:hAnsi="Arial" w:cs="Arial"/>
        </w:rPr>
        <w:t>=2100) for astaxanthin in acetone. The astaxanthin content of the dried biomass was calculated as:</w:t>
      </w:r>
    </w:p>
    <w:p w14:paraId="7519B8C9" w14:textId="77777777" w:rsidR="00CB56D3" w:rsidRPr="00CB56D3" w:rsidRDefault="00CB56D3" w:rsidP="00081BA2">
      <w:pPr>
        <w:pStyle w:val="Body"/>
        <w:spacing w:after="0"/>
        <w:rPr>
          <w:rFonts w:ascii="Arial" w:hAnsi="Arial" w:cs="Arial"/>
        </w:rPr>
      </w:pPr>
    </w:p>
    <w:p w14:paraId="4B47D947" w14:textId="7DEF91EE" w:rsidR="00CB56D3" w:rsidRPr="00081BA2" w:rsidRDefault="00081BA2" w:rsidP="00081BA2">
      <w:pPr>
        <w:pStyle w:val="Body"/>
        <w:spacing w:after="0"/>
        <w:rPr>
          <w:rFonts w:ascii="Arial" w:hAnsi="Arial" w:cs="Arial"/>
        </w:rPr>
      </w:pPr>
      <m:oMathPara>
        <m:oMath>
          <m:sSub>
            <m:sSubPr>
              <m:ctrlPr>
                <w:rPr>
                  <w:rFonts w:ascii="Cambria Math" w:hAnsi="Cambria Math" w:cs="Arial"/>
                  <w:i/>
                </w:rPr>
              </m:ctrlPr>
            </m:sSubPr>
            <m:e>
              <m:r>
                <w:rPr>
                  <w:rFonts w:ascii="Cambria Math" w:hAnsi="Cambria Math" w:cs="Arial"/>
                </w:rPr>
                <m:t>M</m:t>
              </m:r>
            </m:e>
            <m:sub>
              <m:r>
                <w:rPr>
                  <w:rFonts w:ascii="Cambria Math" w:hAnsi="Cambria Math" w:cs="Arial"/>
                </w:rPr>
                <m:t>total</m:t>
              </m:r>
            </m:sub>
          </m:sSub>
          <m:r>
            <w:rPr>
              <w:rFonts w:ascii="Cambria Math" w:hAnsi="Cambria Math" w:cs="Arial"/>
            </w:rPr>
            <m:t>=</m:t>
          </m:r>
          <m:f>
            <m:fPr>
              <m:ctrlPr>
                <w:rPr>
                  <w:rFonts w:ascii="Cambria Math" w:hAnsi="Cambria Math" w:cs="Arial"/>
                  <w:i/>
                </w:rPr>
              </m:ctrlPr>
            </m:fPr>
            <m:num>
              <m:r>
                <w:rPr>
                  <w:rFonts w:ascii="Cambria Math" w:hAnsi="Cambria Math" w:cs="Arial"/>
                </w:rPr>
                <m:t>A×V×D×10</m:t>
              </m:r>
            </m:num>
            <m:den>
              <m:sSubSup>
                <m:sSubSupPr>
                  <m:ctrlPr>
                    <w:rPr>
                      <w:rFonts w:ascii="Cambria Math" w:hAnsi="Cambria Math" w:cs="Arial"/>
                      <w:i/>
                    </w:rPr>
                  </m:ctrlPr>
                </m:sSubSupPr>
                <m:e>
                  <m:r>
                    <w:rPr>
                      <w:rFonts w:ascii="Cambria Math" w:hAnsi="Cambria Math" w:cs="Arial"/>
                    </w:rPr>
                    <m:t>A</m:t>
                  </m:r>
                </m:e>
                <m:sub>
                  <m:r>
                    <w:rPr>
                      <w:rFonts w:ascii="Cambria Math" w:hAnsi="Cambria Math" w:cs="Arial"/>
                    </w:rPr>
                    <m:t>1cm</m:t>
                  </m:r>
                </m:sub>
                <m:sup>
                  <m:r>
                    <w:rPr>
                      <w:rFonts w:ascii="Cambria Math" w:hAnsi="Cambria Math" w:cs="Arial"/>
                    </w:rPr>
                    <m:t>1%</m:t>
                  </m:r>
                </m:sup>
              </m:sSubSup>
              <m:r>
                <w:rPr>
                  <w:rFonts w:ascii="Cambria Math" w:hAnsi="Cambria Math" w:cs="Arial"/>
                </w:rPr>
                <m:t>×m</m:t>
              </m:r>
            </m:den>
          </m:f>
        </m:oMath>
      </m:oMathPara>
    </w:p>
    <w:p w14:paraId="627EE842" w14:textId="5FC2745C" w:rsidR="00081BA2" w:rsidRDefault="00081BA2" w:rsidP="00081BA2">
      <w:pPr>
        <w:pStyle w:val="Body"/>
        <w:spacing w:after="0"/>
        <w:rPr>
          <w:rFonts w:ascii="Arial" w:hAnsi="Arial" w:cs="Arial"/>
        </w:rPr>
      </w:pPr>
      <w:r w:rsidRPr="00CB56D3">
        <w:rPr>
          <w:rFonts w:ascii="Arial" w:hAnsi="Arial" w:cs="Arial"/>
        </w:rPr>
        <w:t>W</w:t>
      </w:r>
      <w:r w:rsidR="00CB56D3" w:rsidRPr="00CB56D3">
        <w:rPr>
          <w:rFonts w:ascii="Arial" w:hAnsi="Arial" w:cs="Arial"/>
        </w:rPr>
        <w:t>here (A) is the absorbance at 475 nm, (V) is the final extract volume (mL), (D) is the dilution factor, (</w:t>
      </w:r>
      <m:oMath>
        <m:sSubSup>
          <m:sSubSupPr>
            <m:ctrlPr>
              <w:rPr>
                <w:rFonts w:ascii="Cambria Math" w:hAnsi="Cambria Math" w:cs="Arial"/>
                <w:i/>
              </w:rPr>
            </m:ctrlPr>
          </m:sSubSupPr>
          <m:e>
            <m:r>
              <w:rPr>
                <w:rFonts w:ascii="Cambria Math" w:hAnsi="Cambria Math" w:cs="Arial"/>
              </w:rPr>
              <m:t>A</m:t>
            </m:r>
          </m:e>
          <m:sub>
            <m:r>
              <w:rPr>
                <w:rFonts w:ascii="Cambria Math" w:hAnsi="Cambria Math" w:cs="Arial"/>
              </w:rPr>
              <m:t>1cm</m:t>
            </m:r>
          </m:sub>
          <m:sup>
            <m:r>
              <w:rPr>
                <w:rFonts w:ascii="Cambria Math" w:hAnsi="Cambria Math" w:cs="Arial"/>
              </w:rPr>
              <m:t>1%</m:t>
            </m:r>
          </m:sup>
        </m:sSubSup>
      </m:oMath>
      <w:r w:rsidR="00CB56D3" w:rsidRPr="00CB56D3">
        <w:rPr>
          <w:rFonts w:ascii="Arial" w:hAnsi="Arial" w:cs="Arial"/>
        </w:rPr>
        <w:t>) is the specific absorption coefficient of astaxanthin in acetone (2100), and (m) is the dry biomass mass (mg). Eight independent determinations (n=8) were performed, and the mean value was used as (</w:t>
      </w:r>
      <w:proofErr w:type="spellStart"/>
      <w:r>
        <w:rPr>
          <w:rFonts w:ascii="Arial" w:hAnsi="Arial" w:cs="Arial"/>
        </w:rPr>
        <w:t>M</w:t>
      </w:r>
      <w:r w:rsidRPr="00081BA2">
        <w:rPr>
          <w:rFonts w:ascii="Arial" w:hAnsi="Arial" w:cs="Arial"/>
          <w:vertAlign w:val="subscript"/>
        </w:rPr>
        <w:t>total</w:t>
      </w:r>
      <w:proofErr w:type="spellEnd"/>
      <w:r>
        <w:rPr>
          <w:rFonts w:ascii="Arial" w:hAnsi="Arial" w:cs="Arial"/>
        </w:rPr>
        <w:t>). A</w:t>
      </w:r>
      <w:r w:rsidR="00CB56D3" w:rsidRPr="00CB56D3">
        <w:rPr>
          <w:rFonts w:ascii="Arial" w:hAnsi="Arial" w:cs="Arial"/>
        </w:rPr>
        <w:t>staxanthin recovery from the oil phase was subsequently calculated relative to (</w:t>
      </w:r>
      <w:proofErr w:type="spellStart"/>
      <w:r>
        <w:rPr>
          <w:rFonts w:ascii="Arial" w:hAnsi="Arial" w:cs="Arial"/>
        </w:rPr>
        <w:t>M</w:t>
      </w:r>
      <w:r w:rsidRPr="00081BA2">
        <w:rPr>
          <w:rFonts w:ascii="Arial" w:hAnsi="Arial" w:cs="Arial"/>
          <w:vertAlign w:val="subscript"/>
        </w:rPr>
        <w:t>total</w:t>
      </w:r>
      <w:proofErr w:type="spellEnd"/>
      <w:r w:rsidRPr="00081BA2">
        <w:rPr>
          <w:rFonts w:ascii="Arial" w:hAnsi="Arial" w:cs="Arial"/>
        </w:rPr>
        <w:t>)</w:t>
      </w:r>
      <w:r>
        <w:rPr>
          <w:rFonts w:ascii="Arial" w:hAnsi="Arial" w:cs="Arial"/>
        </w:rPr>
        <w:t>.</w:t>
      </w:r>
    </w:p>
    <w:p w14:paraId="751AAA0C" w14:textId="77777777" w:rsidR="00081BA2" w:rsidRDefault="00081BA2" w:rsidP="00081BA2">
      <w:pPr>
        <w:pStyle w:val="Body"/>
        <w:spacing w:after="0"/>
        <w:rPr>
          <w:rFonts w:ascii="Arial" w:hAnsi="Arial" w:cs="Arial"/>
        </w:rPr>
      </w:pPr>
    </w:p>
    <w:p w14:paraId="37916901" w14:textId="39A11E78" w:rsidR="009B6767" w:rsidRPr="00EF5516" w:rsidRDefault="00303C8D" w:rsidP="00081BA2">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.2. Green Extraction Protocol</w:t>
      </w:r>
    </w:p>
    <w:p w14:paraId="1733B38C" w14:textId="77777777" w:rsidR="00081BA2" w:rsidRDefault="00081BA2" w:rsidP="00081BA2">
      <w:pPr>
        <w:pStyle w:val="Body"/>
        <w:spacing w:after="0"/>
        <w:rPr>
          <w:rFonts w:ascii="Arial" w:eastAsia="Arial" w:hAnsi="Arial" w:cs="Arial"/>
        </w:rPr>
      </w:pPr>
    </w:p>
    <w:p w14:paraId="0AF7B108" w14:textId="03192B61" w:rsidR="00F35F13" w:rsidRPr="00F35F13" w:rsidRDefault="00F35F13" w:rsidP="00F35F13">
      <w:pPr>
        <w:pStyle w:val="Body"/>
        <w:spacing w:after="0"/>
        <w:rPr>
          <w:rFonts w:ascii="Arial" w:eastAsia="Arial" w:hAnsi="Arial" w:cs="Arial"/>
        </w:rPr>
      </w:pPr>
      <w:r w:rsidRPr="00F35F13">
        <w:rPr>
          <w:rFonts w:ascii="Arial" w:eastAsia="Arial" w:hAnsi="Arial" w:cs="Arial"/>
        </w:rPr>
        <w:t xml:space="preserve">Six extraction treatments were evaluated: Control (no enzyme, no ultrasound), E1 (cellulase), E2 (pectinase), E3 (cellulase–pectinase), U (ultrasound alone), and EU (enzyme pretreatment followed by ultrasound). For the E3 and EU treatments, cellulase and pectinase were initially combined at a 50:50 (w/w) ratio as a balanced formulation for the preliminary treatment comparison; the effect of enzyme composition was subsequently evaluated systematically in the single-factor screening experiment. For each treatment, 10 mg of standardized dried </w:t>
      </w:r>
      <w:r w:rsidR="00CC3C77" w:rsidRPr="00CC3C77">
        <w:rPr>
          <w:rFonts w:ascii="Arial" w:eastAsia="Arial" w:hAnsi="Arial" w:cs="Arial"/>
          <w:i/>
          <w:iCs/>
        </w:rPr>
        <w:t xml:space="preserve">H. </w:t>
      </w:r>
      <w:proofErr w:type="spellStart"/>
      <w:proofErr w:type="gramStart"/>
      <w:r w:rsidR="00CC3C77" w:rsidRPr="00CC3C77">
        <w:rPr>
          <w:rFonts w:ascii="Arial" w:eastAsia="Arial" w:hAnsi="Arial" w:cs="Arial"/>
          <w:i/>
          <w:iCs/>
        </w:rPr>
        <w:t>pluvialis</w:t>
      </w:r>
      <w:proofErr w:type="spellEnd"/>
      <w:r w:rsidR="00CC3C77" w:rsidRPr="00CC3C77">
        <w:rPr>
          <w:rFonts w:ascii="Arial" w:eastAsia="Arial" w:hAnsi="Arial" w:cs="Arial"/>
          <w:i/>
          <w:iCs/>
        </w:rPr>
        <w:t xml:space="preserve"> </w:t>
      </w:r>
      <w:r w:rsidRPr="00F35F13">
        <w:rPr>
          <w:rFonts w:ascii="Arial" w:eastAsia="Arial" w:hAnsi="Arial" w:cs="Arial"/>
          <w:i/>
          <w:iCs/>
        </w:rPr>
        <w:t xml:space="preserve"> </w:t>
      </w:r>
      <w:r w:rsidRPr="00F35F13">
        <w:rPr>
          <w:rFonts w:ascii="Arial" w:eastAsia="Arial" w:hAnsi="Arial" w:cs="Arial"/>
        </w:rPr>
        <w:t>biomass</w:t>
      </w:r>
      <w:proofErr w:type="gramEnd"/>
      <w:r w:rsidRPr="00F35F13">
        <w:rPr>
          <w:rFonts w:ascii="Arial" w:eastAsia="Arial" w:hAnsi="Arial" w:cs="Arial"/>
        </w:rPr>
        <w:t xml:space="preserve"> was dispersed in 1.0 mL of 0.1 M citrate buffer (pH 4.8).</w:t>
      </w:r>
    </w:p>
    <w:p w14:paraId="3612E6CF" w14:textId="77777777" w:rsidR="00F35F13" w:rsidRDefault="00F35F13" w:rsidP="00F35F13">
      <w:pPr>
        <w:pStyle w:val="Body"/>
        <w:spacing w:after="0"/>
        <w:rPr>
          <w:rFonts w:ascii="Arial" w:eastAsia="Arial" w:hAnsi="Arial" w:cs="Arial"/>
        </w:rPr>
      </w:pPr>
    </w:p>
    <w:p w14:paraId="4F61CE90" w14:textId="41F6D9EB" w:rsidR="00F35F13" w:rsidRPr="00F35F13" w:rsidRDefault="00F35F13" w:rsidP="00F35F13">
      <w:pPr>
        <w:pStyle w:val="Body"/>
        <w:spacing w:after="0"/>
        <w:rPr>
          <w:rFonts w:ascii="Arial" w:eastAsia="Arial" w:hAnsi="Arial" w:cs="Arial"/>
        </w:rPr>
      </w:pPr>
      <w:r w:rsidRPr="00F35F13">
        <w:rPr>
          <w:rFonts w:ascii="Arial" w:eastAsia="Arial" w:hAnsi="Arial" w:cs="Arial"/>
        </w:rPr>
        <w:t>For the preliminary treatment-comparison experiment, the enzyme-containing groups were evaluated at a total enzyme concentration of 1% (w/w), calculated as the total mass of enzyme preparation relative to the dry biomass mass, and the ultrasound-containing groups were sonicated for 15 min. Enzyme-containing treatments were incubated at 40 °C for 30 min, whereas the Control and U treatments received no enzyme. After enzymatic pretreatment/hydration, the aqueous phase was removed, and 1.0 mL of food-grade soybean oil was added. Control, E1, E2, and E3 were extracted without ultrasound, whereas U and EU received ultrasound treatment.</w:t>
      </w:r>
    </w:p>
    <w:p w14:paraId="011E7A67" w14:textId="77777777" w:rsidR="00F35F13" w:rsidRDefault="00F35F13" w:rsidP="00F35F13">
      <w:pPr>
        <w:pStyle w:val="Body"/>
        <w:spacing w:after="0"/>
        <w:rPr>
          <w:rFonts w:ascii="Arial" w:eastAsia="Arial" w:hAnsi="Arial" w:cs="Arial"/>
        </w:rPr>
      </w:pPr>
    </w:p>
    <w:p w14:paraId="3F2A9EDE" w14:textId="0E2D7642" w:rsidR="000159AC" w:rsidRDefault="00F35F13" w:rsidP="00F35F13">
      <w:pPr>
        <w:pStyle w:val="Body"/>
        <w:spacing w:after="0"/>
        <w:rPr>
          <w:rFonts w:ascii="Arial" w:eastAsia="Arial" w:hAnsi="Arial" w:cs="Arial"/>
        </w:rPr>
      </w:pPr>
      <w:r w:rsidRPr="00F35F13">
        <w:rPr>
          <w:rFonts w:ascii="Arial" w:eastAsia="Arial" w:hAnsi="Arial" w:cs="Arial"/>
        </w:rPr>
        <w:t xml:space="preserve">Ultrasonication was performed using an </w:t>
      </w:r>
      <w:proofErr w:type="spellStart"/>
      <w:r w:rsidRPr="00F35F13">
        <w:rPr>
          <w:rFonts w:ascii="Arial" w:eastAsia="Arial" w:hAnsi="Arial" w:cs="Arial"/>
        </w:rPr>
        <w:t>Elmasonic</w:t>
      </w:r>
      <w:proofErr w:type="spellEnd"/>
      <w:r w:rsidRPr="00F35F13">
        <w:rPr>
          <w:rFonts w:ascii="Arial" w:eastAsia="Arial" w:hAnsi="Arial" w:cs="Arial"/>
        </w:rPr>
        <w:t xml:space="preserve"> Select 100 ultrasonic bath (Elma </w:t>
      </w:r>
      <w:proofErr w:type="spellStart"/>
      <w:r w:rsidRPr="00F35F13">
        <w:rPr>
          <w:rFonts w:ascii="Arial" w:eastAsia="Arial" w:hAnsi="Arial" w:cs="Arial"/>
        </w:rPr>
        <w:t>Schmidbauer</w:t>
      </w:r>
      <w:proofErr w:type="spellEnd"/>
      <w:r w:rsidRPr="00F35F13">
        <w:rPr>
          <w:rFonts w:ascii="Arial" w:eastAsia="Arial" w:hAnsi="Arial" w:cs="Arial"/>
        </w:rPr>
        <w:t xml:space="preserve"> GmbH, Germany) operating at a nominal frequency of 37 kHz and a manufacturer-rated effective ultrasonic power of 150 W (±10%; maximum peak power 600 W). These values describe the instrument rating and not the acoustic power delivered directly to each sample. Following extraction, samples were centrifuged at 10,000 rpm for 3 min at room temperature. The upper oil phase was collected, protected from light, and analyzed using the UV–</w:t>
      </w:r>
      <w:proofErr w:type="gramStart"/>
      <w:r w:rsidRPr="00F35F13">
        <w:rPr>
          <w:rFonts w:ascii="Arial" w:eastAsia="Arial" w:hAnsi="Arial" w:cs="Arial"/>
        </w:rPr>
        <w:t>Vis</w:t>
      </w:r>
      <w:proofErr w:type="gramEnd"/>
      <w:r w:rsidRPr="00F35F13">
        <w:rPr>
          <w:rFonts w:ascii="Arial" w:eastAsia="Arial" w:hAnsi="Arial" w:cs="Arial"/>
        </w:rPr>
        <w:t xml:space="preserve"> procedure described above. Each treatment was performed in triplicate (n = 3)</w:t>
      </w:r>
      <w:r>
        <w:rPr>
          <w:rFonts w:ascii="Arial" w:eastAsia="Arial" w:hAnsi="Arial" w:cs="Arial"/>
        </w:rPr>
        <w:t>.</w:t>
      </w:r>
    </w:p>
    <w:p w14:paraId="72658040" w14:textId="77777777" w:rsidR="00F35F13" w:rsidRDefault="00F35F13" w:rsidP="00F35F13">
      <w:pPr>
        <w:pStyle w:val="Body"/>
        <w:spacing w:after="0"/>
        <w:rPr>
          <w:rFonts w:ascii="Arial" w:eastAsia="Arial" w:hAnsi="Arial" w:cs="Arial"/>
        </w:rPr>
      </w:pPr>
    </w:p>
    <w:p w14:paraId="2A9635B6" w14:textId="58293031" w:rsidR="00154511" w:rsidRPr="00EF5516" w:rsidRDefault="00154511" w:rsidP="000159AC">
      <w:pPr>
        <w:pStyle w:val="Body"/>
        <w:spacing w:after="0"/>
        <w:rPr>
          <w:rFonts w:ascii="Arial" w:hAnsi="Arial" w:cs="Arial"/>
          <w:b/>
          <w:bCs/>
          <w:u w:val="single"/>
        </w:rPr>
      </w:pPr>
      <w:r w:rsidRPr="00EF5516">
        <w:rPr>
          <w:rFonts w:ascii="Arial" w:hAnsi="Arial" w:cs="Arial"/>
          <w:b/>
          <w:bCs/>
          <w:u w:val="single"/>
        </w:rPr>
        <w:t>2.</w:t>
      </w:r>
      <w:r w:rsidR="002D7024" w:rsidRPr="00EF5516">
        <w:rPr>
          <w:rFonts w:ascii="Arial" w:hAnsi="Arial" w:cs="Arial"/>
          <w:b/>
          <w:bCs/>
          <w:u w:val="single"/>
        </w:rPr>
        <w:t>4</w:t>
      </w:r>
      <w:r w:rsidRPr="00EF5516">
        <w:rPr>
          <w:rFonts w:ascii="Arial" w:hAnsi="Arial" w:cs="Arial"/>
          <w:b/>
          <w:bCs/>
          <w:u w:val="single"/>
        </w:rPr>
        <w:t>.3. Single-Factor Experimental Screening</w:t>
      </w:r>
    </w:p>
    <w:p w14:paraId="76E9301A" w14:textId="77777777" w:rsidR="00336B3A" w:rsidRDefault="00336B3A" w:rsidP="00336B3A">
      <w:pPr>
        <w:pStyle w:val="Body"/>
        <w:spacing w:after="0"/>
        <w:rPr>
          <w:rFonts w:ascii="Arial" w:hAnsi="Arial" w:cs="Arial"/>
        </w:rPr>
      </w:pPr>
    </w:p>
    <w:p w14:paraId="213DB701" w14:textId="77777777" w:rsidR="00F35F13" w:rsidRDefault="00F35F13" w:rsidP="00F35F13">
      <w:pPr>
        <w:pStyle w:val="Body"/>
        <w:spacing w:after="0"/>
        <w:rPr>
          <w:rFonts w:ascii="Arial" w:eastAsia="Arial" w:hAnsi="Arial" w:cs="Arial"/>
        </w:rPr>
      </w:pPr>
      <w:r w:rsidRPr="00F35F13">
        <w:rPr>
          <w:rFonts w:ascii="Arial" w:eastAsia="Arial" w:hAnsi="Arial" w:cs="Arial"/>
        </w:rPr>
        <w:t>Two preliminary one-factor screening experiments were conducted before response-surface modeling. Unless otherwise specified, the screening experiments used 10 mg of dried biomass, 1.0 mL of 0.1 M citrate buffer (pH 4.8), enzymatic incubation at 40 °C for 30 min, a total enzyme concentration of 2% (w/w, relative to dry biomass), 35 min of sonication, and 1.0 mL of oil.</w:t>
      </w:r>
    </w:p>
    <w:p w14:paraId="668BF833" w14:textId="77777777" w:rsidR="00F35F13" w:rsidRDefault="00F35F13" w:rsidP="00F35F13">
      <w:pPr>
        <w:pStyle w:val="Body"/>
        <w:spacing w:after="0"/>
        <w:rPr>
          <w:rFonts w:ascii="Arial" w:eastAsia="Arial" w:hAnsi="Arial" w:cs="Arial"/>
        </w:rPr>
      </w:pPr>
    </w:p>
    <w:p w14:paraId="28B837BA" w14:textId="04B31DD4" w:rsidR="00F35F13" w:rsidRDefault="00F35F13" w:rsidP="00F35F13">
      <w:pPr>
        <w:pStyle w:val="Body"/>
        <w:spacing w:after="0"/>
        <w:rPr>
          <w:rFonts w:ascii="Arial" w:eastAsia="Arial" w:hAnsi="Arial" w:cs="Arial"/>
        </w:rPr>
      </w:pPr>
      <w:r w:rsidRPr="00F35F13">
        <w:rPr>
          <w:rFonts w:ascii="Arial" w:eastAsia="Arial" w:hAnsi="Arial" w:cs="Arial"/>
        </w:rPr>
        <w:t>Carrier-oil screening. Soybean oil, sunflower oil, and rice-bran oil were compared under otherwise identical extraction conditions. Astaxanthin concentration and recovery were determined for each oil, and the best-performing oil among those tested was selected for subsequent experiments.</w:t>
      </w:r>
    </w:p>
    <w:p w14:paraId="09D67E2C" w14:textId="77777777" w:rsidR="00F35F13" w:rsidRDefault="00F35F13" w:rsidP="00F35F13">
      <w:pPr>
        <w:pStyle w:val="Body"/>
        <w:spacing w:after="0"/>
        <w:rPr>
          <w:rFonts w:ascii="Arial" w:eastAsia="Arial" w:hAnsi="Arial" w:cs="Arial"/>
        </w:rPr>
      </w:pPr>
    </w:p>
    <w:p w14:paraId="73944798" w14:textId="668EA82C" w:rsidR="000159AC" w:rsidRPr="00F35F13" w:rsidRDefault="00F35F13" w:rsidP="00F35F13">
      <w:pPr>
        <w:pStyle w:val="Body"/>
        <w:spacing w:after="0"/>
        <w:rPr>
          <w:rFonts w:ascii="Arial" w:eastAsia="Arial" w:hAnsi="Arial" w:cs="Arial"/>
        </w:rPr>
      </w:pPr>
      <w:r w:rsidRPr="00F35F13">
        <w:rPr>
          <w:rFonts w:ascii="Arial" w:eastAsia="Arial" w:hAnsi="Arial" w:cs="Arial"/>
        </w:rPr>
        <w:t>Binary enzyme-ratio screening. Five cellulase formulations (0:100, 25:75, 50:50, 75:25, and 100:0, w/w) were evaluated while the total enzyme concentration was maintained at 2% (w/w, relative to dry biomass). The formulation providing the highest astaxanthin recovery among those tested was selected for the subsequent response-surface experiments.</w:t>
      </w:r>
    </w:p>
    <w:p w14:paraId="2A6B043F" w14:textId="77777777" w:rsidR="00F35F13" w:rsidRDefault="00F35F13" w:rsidP="00336B3A">
      <w:pPr>
        <w:pStyle w:val="Body"/>
        <w:spacing w:after="0"/>
        <w:rPr>
          <w:rFonts w:ascii="Arial" w:hAnsi="Arial" w:cs="Arial"/>
          <w:b/>
          <w:bCs/>
          <w:u w:val="single"/>
        </w:rPr>
      </w:pPr>
    </w:p>
    <w:p w14:paraId="6DA442C8" w14:textId="73355972" w:rsidR="00303C8D" w:rsidRPr="00EF5516" w:rsidRDefault="00303C8D" w:rsidP="00336B3A">
      <w:pPr>
        <w:pStyle w:val="Body"/>
        <w:spacing w:after="0"/>
        <w:rPr>
          <w:rFonts w:ascii="Arial" w:hAnsi="Arial" w:cs="Arial"/>
          <w:b/>
          <w:bCs/>
          <w:u w:val="single"/>
        </w:rPr>
      </w:pPr>
      <w:r w:rsidRPr="00EF5516">
        <w:rPr>
          <w:rFonts w:ascii="Arial" w:hAnsi="Arial" w:cs="Arial"/>
          <w:b/>
          <w:bCs/>
          <w:u w:val="single"/>
        </w:rPr>
        <w:lastRenderedPageBreak/>
        <w:t>2.</w:t>
      </w:r>
      <w:r w:rsidR="002D7024" w:rsidRPr="00EF5516">
        <w:rPr>
          <w:rFonts w:ascii="Arial" w:hAnsi="Arial" w:cs="Arial"/>
          <w:b/>
          <w:bCs/>
          <w:u w:val="single"/>
        </w:rPr>
        <w:t>4</w:t>
      </w:r>
      <w:r w:rsidRPr="00EF5516">
        <w:rPr>
          <w:rFonts w:ascii="Arial" w:hAnsi="Arial" w:cs="Arial"/>
          <w:b/>
          <w:bCs/>
          <w:u w:val="single"/>
        </w:rPr>
        <w:t xml:space="preserve">.4. </w:t>
      </w:r>
      <w:r w:rsidR="00171152" w:rsidRPr="00171152">
        <w:rPr>
          <w:rFonts w:ascii="Arial" w:hAnsi="Arial" w:cs="Arial"/>
          <w:b/>
          <w:bCs/>
          <w:u w:val="single"/>
        </w:rPr>
        <w:t>Response Surface Modeling and Validation</w:t>
      </w:r>
    </w:p>
    <w:p w14:paraId="7AB57099" w14:textId="77777777" w:rsidR="00F35F13" w:rsidRDefault="00F35F13" w:rsidP="00336B3A">
      <w:pPr>
        <w:pStyle w:val="Body"/>
        <w:spacing w:after="0"/>
        <w:rPr>
          <w:rFonts w:ascii="Arial" w:hAnsi="Arial" w:cs="Arial"/>
        </w:rPr>
      </w:pPr>
    </w:p>
    <w:p w14:paraId="7C4DBE5E" w14:textId="180AD019" w:rsidR="002E33CB" w:rsidRPr="002E33CB" w:rsidRDefault="002E33CB" w:rsidP="002E33CB">
      <w:pPr>
        <w:jc w:val="both"/>
        <w:rPr>
          <w:rFonts w:ascii="Arial" w:eastAsia="Arial" w:hAnsi="Arial" w:cs="Arial"/>
        </w:rPr>
      </w:pPr>
      <w:r w:rsidRPr="002E33CB">
        <w:rPr>
          <w:rFonts w:ascii="Arial" w:eastAsia="Arial" w:hAnsi="Arial" w:cs="Arial"/>
        </w:rPr>
        <w:t xml:space="preserve">The integrated enzyme-assisted ultrasound extraction process was modeled using a three-factor, three-level Box–Behnken design generated in JMP Student Edition 19.1.4 (JMP Statistical Discovery LLC, USA). The independent variables were </w:t>
      </w:r>
      <w:r w:rsidR="00F35F13" w:rsidRPr="00F35F13">
        <w:rPr>
          <w:rFonts w:ascii="Arial" w:eastAsia="Arial" w:hAnsi="Arial" w:cs="Arial"/>
        </w:rPr>
        <w:t>total enzyme concentration (X</w:t>
      </w:r>
      <w:r w:rsidR="00F35F13" w:rsidRPr="00F35F13">
        <w:rPr>
          <w:rFonts w:ascii="Cambria Math" w:eastAsia="Arial" w:hAnsi="Cambria Math" w:cs="Cambria Math"/>
        </w:rPr>
        <w:t>₁</w:t>
      </w:r>
      <w:r w:rsidR="00F35F13" w:rsidRPr="00F35F13">
        <w:rPr>
          <w:rFonts w:ascii="Arial" w:eastAsia="Arial" w:hAnsi="Arial" w:cs="Arial"/>
        </w:rPr>
        <w:t>: 1.0, 2.0, and 3.0% w/w, relative to dry biomass)</w:t>
      </w:r>
      <w:r w:rsidRPr="002E33CB">
        <w:rPr>
          <w:rFonts w:ascii="Arial" w:eastAsia="Arial" w:hAnsi="Arial" w:cs="Arial"/>
        </w:rPr>
        <w:t>, sonication duration (X</w:t>
      </w:r>
      <w:r w:rsidRPr="002E33CB">
        <w:rPr>
          <w:rFonts w:ascii="Arial" w:eastAsia="Arial" w:hAnsi="Arial" w:cs="Arial"/>
          <w:vertAlign w:val="subscript"/>
        </w:rPr>
        <w:t>2</w:t>
      </w:r>
      <w:r w:rsidRPr="002E33CB">
        <w:rPr>
          <w:rFonts w:ascii="Arial" w:eastAsia="Arial" w:hAnsi="Arial" w:cs="Arial"/>
        </w:rPr>
        <w:t xml:space="preserve">: 15, 35, and 55 min), and liquid-to-solid ratio (X3: </w:t>
      </w:r>
      <w:proofErr w:type="gramStart"/>
      <w:r w:rsidRPr="002E33CB">
        <w:rPr>
          <w:rFonts w:ascii="Arial" w:eastAsia="Arial" w:hAnsi="Arial" w:cs="Arial"/>
        </w:rPr>
        <w:t>50,100</w:t>
      </w:r>
      <w:r w:rsidR="00F35F13">
        <w:rPr>
          <w:rFonts w:ascii="Arial" w:eastAsia="Arial" w:hAnsi="Arial" w:cs="Arial"/>
        </w:rPr>
        <w:t>, a</w:t>
      </w:r>
      <w:r w:rsidRPr="002E33CB">
        <w:rPr>
          <w:rFonts w:ascii="Arial" w:eastAsia="Arial" w:hAnsi="Arial" w:cs="Arial"/>
        </w:rPr>
        <w:t>nd 150 mL</w:t>
      </w:r>
      <w:proofErr w:type="gramEnd"/>
      <w:r w:rsidRPr="002E33CB">
        <w:rPr>
          <w:rFonts w:ascii="Arial" w:eastAsia="Arial" w:hAnsi="Arial" w:cs="Arial"/>
        </w:rPr>
        <w:t xml:space="preserve"> oil/g dry biomass). Astaxanthin recovery (%) was used as the response (Y).</w:t>
      </w:r>
    </w:p>
    <w:p w14:paraId="03A6C7F2" w14:textId="6EAF8828" w:rsidR="004332A4" w:rsidRDefault="002E33CB" w:rsidP="002E33CB">
      <w:pPr>
        <w:jc w:val="both"/>
        <w:rPr>
          <w:rFonts w:ascii="Arial" w:hAnsi="Arial" w:cs="Arial"/>
        </w:rPr>
      </w:pPr>
      <w:r w:rsidRPr="002E33CB">
        <w:rPr>
          <w:rFonts w:ascii="Arial" w:eastAsia="Arial" w:hAnsi="Arial" w:cs="Arial"/>
        </w:rPr>
        <w:t xml:space="preserve">The design comprised 15 randomized experimental runs, including three replicated center points. A full second-order polynomial model was fitted by standard least squares: </w:t>
      </w:r>
      <w:r w:rsidR="004332A4" w:rsidRPr="00773219">
        <w:rPr>
          <w:rFonts w:ascii="Arial" w:hAnsi="Arial" w:cs="Arial"/>
        </w:rPr>
        <w:t>Y = b</w:t>
      </w:r>
      <w:r w:rsidR="004332A4" w:rsidRPr="00773219">
        <w:rPr>
          <w:rFonts w:ascii="Arial" w:hAnsi="Arial" w:cs="Arial"/>
          <w:vertAlign w:val="subscript"/>
        </w:rPr>
        <w:t>0</w:t>
      </w:r>
      <w:r w:rsidR="004332A4" w:rsidRPr="00773219">
        <w:rPr>
          <w:rFonts w:ascii="Arial" w:hAnsi="Arial" w:cs="Arial"/>
        </w:rPr>
        <w:t xml:space="preserve"> + b</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 xml:space="preserve"> + b</w:t>
      </w:r>
      <w:r w:rsidR="004332A4" w:rsidRPr="00773219">
        <w:rPr>
          <w:rFonts w:ascii="Arial" w:hAnsi="Arial" w:cs="Arial"/>
          <w:vertAlign w:val="subscript"/>
        </w:rPr>
        <w:t>2</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 xml:space="preserve"> + b</w:t>
      </w:r>
      <w:r w:rsidR="004332A4" w:rsidRPr="00773219">
        <w:rPr>
          <w:rFonts w:ascii="Arial" w:hAnsi="Arial" w:cs="Arial"/>
          <w:vertAlign w:val="subscript"/>
        </w:rPr>
        <w:t>3</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 xml:space="preserve"> + b</w:t>
      </w:r>
      <w:r w:rsidR="004332A4" w:rsidRPr="00773219">
        <w:rPr>
          <w:rFonts w:ascii="Arial" w:hAnsi="Arial" w:cs="Arial"/>
          <w:vertAlign w:val="subscript"/>
        </w:rPr>
        <w:t>1</w:t>
      </w:r>
      <w:r w:rsidR="0026657E">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22</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33</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vertAlign w:val="superscript"/>
        </w:rPr>
        <w:t>2</w:t>
      </w:r>
      <w:r w:rsidR="004332A4" w:rsidRPr="00773219">
        <w:rPr>
          <w:rFonts w:ascii="Arial" w:hAnsi="Arial" w:cs="Arial"/>
        </w:rPr>
        <w:t xml:space="preserve"> +b</w:t>
      </w:r>
      <w:r w:rsidR="004332A4" w:rsidRPr="00773219">
        <w:rPr>
          <w:rFonts w:ascii="Arial" w:hAnsi="Arial" w:cs="Arial"/>
          <w:vertAlign w:val="subscript"/>
        </w:rPr>
        <w:t>12</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 + b</w:t>
      </w:r>
      <w:r w:rsidR="004332A4" w:rsidRPr="00773219">
        <w:rPr>
          <w:rFonts w:ascii="Arial" w:hAnsi="Arial" w:cs="Arial"/>
          <w:vertAlign w:val="subscript"/>
        </w:rPr>
        <w:t>13</w:t>
      </w:r>
      <w:r w:rsidR="004332A4" w:rsidRPr="00773219">
        <w:rPr>
          <w:rFonts w:ascii="Arial" w:hAnsi="Arial" w:cs="Arial"/>
        </w:rPr>
        <w:t>(X</w:t>
      </w:r>
      <w:r w:rsidR="004332A4" w:rsidRPr="00773219">
        <w:rPr>
          <w:rFonts w:ascii="Arial" w:hAnsi="Arial" w:cs="Arial"/>
          <w:vertAlign w:val="subscript"/>
        </w:rPr>
        <w:t>1</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 + b</w:t>
      </w:r>
      <w:r w:rsidR="004332A4" w:rsidRPr="00773219">
        <w:rPr>
          <w:rFonts w:ascii="Arial" w:hAnsi="Arial" w:cs="Arial"/>
          <w:vertAlign w:val="subscript"/>
        </w:rPr>
        <w:t>23</w:t>
      </w:r>
      <w:r w:rsidR="004332A4" w:rsidRPr="00773219">
        <w:rPr>
          <w:rFonts w:ascii="Arial" w:hAnsi="Arial" w:cs="Arial"/>
        </w:rPr>
        <w:t>(X</w:t>
      </w:r>
      <w:r w:rsidR="004332A4" w:rsidRPr="00773219">
        <w:rPr>
          <w:rFonts w:ascii="Arial" w:hAnsi="Arial" w:cs="Arial"/>
          <w:vertAlign w:val="subscript"/>
        </w:rPr>
        <w:t>2</w:t>
      </w:r>
      <w:r w:rsidR="004332A4" w:rsidRPr="00773219">
        <w:rPr>
          <w:rFonts w:ascii="Arial" w:hAnsi="Arial" w:cs="Arial"/>
        </w:rPr>
        <w:t>X</w:t>
      </w:r>
      <w:r w:rsidR="004332A4" w:rsidRPr="00773219">
        <w:rPr>
          <w:rFonts w:ascii="Arial" w:hAnsi="Arial" w:cs="Arial"/>
          <w:vertAlign w:val="subscript"/>
        </w:rPr>
        <w:t>3</w:t>
      </w:r>
      <w:r w:rsidR="004332A4" w:rsidRPr="00773219">
        <w:rPr>
          <w:rFonts w:ascii="Arial" w:hAnsi="Arial" w:cs="Arial"/>
        </w:rPr>
        <w:t>)</w:t>
      </w:r>
    </w:p>
    <w:p w14:paraId="69110ACA" w14:textId="77777777" w:rsidR="002E33CB" w:rsidRPr="002E33CB" w:rsidRDefault="002E33CB" w:rsidP="002E33CB">
      <w:pPr>
        <w:jc w:val="both"/>
        <w:rPr>
          <w:rFonts w:ascii="Arial" w:hAnsi="Arial" w:cs="Arial"/>
        </w:rPr>
      </w:pPr>
      <w:r w:rsidRPr="002E33CB">
        <w:rPr>
          <w:rFonts w:ascii="Arial" w:hAnsi="Arial" w:cs="Arial"/>
        </w:rPr>
        <w:t>Model adequacy was assessed by analysis of variance (ANOVA), R², adjusted R², root mean square error (RMSE), lack-of-fit testing, residual diagnostics, and the significance of individual model terms. Statistical significance was defined as p &lt; 0.05.</w:t>
      </w:r>
    </w:p>
    <w:p w14:paraId="5F075B7E" w14:textId="5BB9A9CD" w:rsidR="002E33CB" w:rsidRDefault="00CB56D3" w:rsidP="002E33CB">
      <w:pPr>
        <w:jc w:val="both"/>
        <w:rPr>
          <w:rFonts w:ascii="Arial" w:hAnsi="Arial" w:cs="Arial"/>
        </w:rPr>
      </w:pPr>
      <w:r>
        <w:rPr>
          <w:rFonts w:ascii="Arial" w:hAnsi="Arial" w:cs="Arial"/>
        </w:rPr>
        <w:t>Table 1 and Table 5 present the complete randomized design matrix and experimental responses</w:t>
      </w:r>
      <w:r w:rsidR="002E33CB" w:rsidRPr="002E33CB">
        <w:rPr>
          <w:rFonts w:ascii="Arial" w:hAnsi="Arial" w:cs="Arial"/>
        </w:rPr>
        <w:t>. Because the unconstrained stationary point identified by the fitted surface included an L/S value slightly outside the investigated range, it was not interpreted as an experimentally validated optimum. Instead, the center operating condition (2.0% total enzyme, 35 min sonication, and 100 mL/g) was selected as a practical validation condition within the experimental domain and was tested in six independent experiments.</w:t>
      </w:r>
    </w:p>
    <w:p w14:paraId="7BC5DDE1" w14:textId="77777777" w:rsidR="002E33CB" w:rsidRPr="00773219" w:rsidRDefault="002E33CB" w:rsidP="002E33CB">
      <w:pPr>
        <w:rPr>
          <w:rFonts w:ascii="Arial" w:hAnsi="Arial" w:cs="Arial"/>
        </w:rPr>
      </w:pPr>
    </w:p>
    <w:p w14:paraId="016234FC" w14:textId="75309617" w:rsidR="00A03B96" w:rsidRDefault="0007346A" w:rsidP="00336B3A">
      <w:pPr>
        <w:pStyle w:val="Body"/>
        <w:spacing w:after="0"/>
        <w:jc w:val="center"/>
        <w:rPr>
          <w:rFonts w:ascii="Arial" w:hAnsi="Arial" w:cs="Arial"/>
          <w:b/>
          <w:bCs/>
        </w:rPr>
      </w:pPr>
      <w:r w:rsidRPr="004332A4">
        <w:rPr>
          <w:rFonts w:ascii="Arial" w:hAnsi="Arial" w:cs="Arial"/>
          <w:b/>
          <w:bCs/>
        </w:rPr>
        <w:t xml:space="preserve">Table 1. </w:t>
      </w:r>
      <w:r w:rsidR="0009377B" w:rsidRPr="0009377B">
        <w:rPr>
          <w:rFonts w:ascii="Arial" w:hAnsi="Arial" w:cs="Arial"/>
          <w:b/>
          <w:bCs/>
        </w:rPr>
        <w:t>Experimental factors and coded levels used in the Box–Behnken design</w:t>
      </w:r>
    </w:p>
    <w:tbl>
      <w:tblPr>
        <w:tblStyle w:val="TableGrid"/>
        <w:tblW w:w="0" w:type="auto"/>
        <w:tblInd w:w="60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040"/>
        <w:gridCol w:w="939"/>
        <w:gridCol w:w="495"/>
        <w:gridCol w:w="550"/>
        <w:gridCol w:w="550"/>
      </w:tblGrid>
      <w:tr w:rsidR="0009377B" w:rsidRPr="0009377B" w14:paraId="4762945A" w14:textId="77777777" w:rsidTr="0009377B">
        <w:tc>
          <w:tcPr>
            <w:tcW w:w="0" w:type="auto"/>
            <w:tcBorders>
              <w:top w:val="single" w:sz="4" w:space="0" w:color="auto"/>
              <w:bottom w:val="single" w:sz="4" w:space="0" w:color="auto"/>
            </w:tcBorders>
            <w:hideMark/>
          </w:tcPr>
          <w:p w14:paraId="2C00ED6C" w14:textId="77777777" w:rsidR="0009377B" w:rsidRPr="0009377B" w:rsidRDefault="0009377B" w:rsidP="0009377B">
            <w:pPr>
              <w:jc w:val="center"/>
              <w:rPr>
                <w:rFonts w:ascii="Arial" w:hAnsi="Arial" w:cs="Arial"/>
                <w:b/>
                <w:bCs/>
                <w:sz w:val="20"/>
                <w:szCs w:val="20"/>
              </w:rPr>
            </w:pPr>
            <w:r w:rsidRPr="0009377B">
              <w:rPr>
                <w:rFonts w:ascii="Arial" w:hAnsi="Arial" w:cs="Arial"/>
                <w:b/>
                <w:bCs/>
                <w:sz w:val="20"/>
                <w:szCs w:val="20"/>
              </w:rPr>
              <w:t>Factor</w:t>
            </w:r>
          </w:p>
        </w:tc>
        <w:tc>
          <w:tcPr>
            <w:tcW w:w="0" w:type="auto"/>
            <w:tcBorders>
              <w:top w:val="single" w:sz="4" w:space="0" w:color="auto"/>
              <w:bottom w:val="single" w:sz="4" w:space="0" w:color="auto"/>
            </w:tcBorders>
            <w:hideMark/>
          </w:tcPr>
          <w:p w14:paraId="3AA12047" w14:textId="77777777" w:rsidR="0009377B" w:rsidRPr="0009377B" w:rsidRDefault="0009377B" w:rsidP="0009377B">
            <w:pPr>
              <w:jc w:val="center"/>
              <w:rPr>
                <w:rFonts w:ascii="Arial" w:hAnsi="Arial" w:cs="Arial"/>
                <w:b/>
                <w:bCs/>
                <w:sz w:val="20"/>
                <w:szCs w:val="20"/>
              </w:rPr>
            </w:pPr>
            <w:r w:rsidRPr="0009377B">
              <w:rPr>
                <w:rFonts w:ascii="Arial" w:hAnsi="Arial" w:cs="Arial"/>
                <w:b/>
                <w:bCs/>
                <w:sz w:val="20"/>
                <w:szCs w:val="20"/>
              </w:rPr>
              <w:t>Symbol</w:t>
            </w:r>
          </w:p>
        </w:tc>
        <w:tc>
          <w:tcPr>
            <w:tcW w:w="0" w:type="auto"/>
            <w:tcBorders>
              <w:top w:val="single" w:sz="4" w:space="0" w:color="auto"/>
              <w:bottom w:val="single" w:sz="4" w:space="0" w:color="auto"/>
            </w:tcBorders>
            <w:hideMark/>
          </w:tcPr>
          <w:p w14:paraId="526007AD"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−1</w:t>
            </w:r>
          </w:p>
        </w:tc>
        <w:tc>
          <w:tcPr>
            <w:tcW w:w="0" w:type="auto"/>
            <w:tcBorders>
              <w:top w:val="single" w:sz="4" w:space="0" w:color="auto"/>
              <w:bottom w:val="single" w:sz="4" w:space="0" w:color="auto"/>
            </w:tcBorders>
            <w:hideMark/>
          </w:tcPr>
          <w:p w14:paraId="4913676A"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0</w:t>
            </w:r>
          </w:p>
        </w:tc>
        <w:tc>
          <w:tcPr>
            <w:tcW w:w="0" w:type="auto"/>
            <w:tcBorders>
              <w:top w:val="single" w:sz="4" w:space="0" w:color="auto"/>
              <w:bottom w:val="single" w:sz="4" w:space="0" w:color="auto"/>
            </w:tcBorders>
            <w:hideMark/>
          </w:tcPr>
          <w:p w14:paraId="0873391C" w14:textId="77777777" w:rsidR="0009377B" w:rsidRPr="0009377B" w:rsidRDefault="0009377B" w:rsidP="0009377B">
            <w:pPr>
              <w:jc w:val="right"/>
              <w:rPr>
                <w:rFonts w:ascii="Arial" w:hAnsi="Arial" w:cs="Arial"/>
                <w:b/>
                <w:bCs/>
                <w:sz w:val="20"/>
                <w:szCs w:val="20"/>
              </w:rPr>
            </w:pPr>
            <w:r w:rsidRPr="0009377B">
              <w:rPr>
                <w:rFonts w:ascii="Arial" w:hAnsi="Arial" w:cs="Arial"/>
                <w:b/>
                <w:bCs/>
                <w:sz w:val="20"/>
                <w:szCs w:val="20"/>
              </w:rPr>
              <w:t>+1</w:t>
            </w:r>
          </w:p>
        </w:tc>
      </w:tr>
      <w:tr w:rsidR="0009377B" w:rsidRPr="0009377B" w14:paraId="7F8CD559" w14:textId="77777777" w:rsidTr="0009377B">
        <w:tc>
          <w:tcPr>
            <w:tcW w:w="0" w:type="auto"/>
            <w:tcBorders>
              <w:top w:val="single" w:sz="4" w:space="0" w:color="auto"/>
            </w:tcBorders>
            <w:hideMark/>
          </w:tcPr>
          <w:p w14:paraId="2BE22ED7" w14:textId="77777777" w:rsidR="0009377B" w:rsidRPr="0009377B" w:rsidRDefault="0009377B" w:rsidP="0009377B">
            <w:pPr>
              <w:rPr>
                <w:rFonts w:ascii="Arial" w:hAnsi="Arial" w:cs="Arial"/>
                <w:sz w:val="20"/>
                <w:szCs w:val="20"/>
              </w:rPr>
            </w:pPr>
            <w:r w:rsidRPr="0009377B">
              <w:rPr>
                <w:rFonts w:ascii="Arial" w:hAnsi="Arial" w:cs="Arial"/>
                <w:sz w:val="20"/>
                <w:szCs w:val="20"/>
              </w:rPr>
              <w:t>Total enzyme concentration (%)</w:t>
            </w:r>
          </w:p>
        </w:tc>
        <w:tc>
          <w:tcPr>
            <w:tcW w:w="0" w:type="auto"/>
            <w:tcBorders>
              <w:top w:val="single" w:sz="4" w:space="0" w:color="auto"/>
            </w:tcBorders>
            <w:hideMark/>
          </w:tcPr>
          <w:p w14:paraId="1F2BC865" w14:textId="77777777" w:rsidR="0009377B" w:rsidRPr="0009377B" w:rsidRDefault="0009377B" w:rsidP="0009377B">
            <w:pPr>
              <w:rPr>
                <w:rFonts w:ascii="Arial" w:hAnsi="Arial" w:cs="Arial"/>
                <w:sz w:val="20"/>
                <w:szCs w:val="20"/>
              </w:rPr>
            </w:pPr>
            <w:r w:rsidRPr="0009377B">
              <w:rPr>
                <w:rFonts w:ascii="Arial" w:hAnsi="Arial" w:cs="Arial"/>
                <w:sz w:val="20"/>
                <w:szCs w:val="20"/>
              </w:rPr>
              <w:t>X1</w:t>
            </w:r>
          </w:p>
        </w:tc>
        <w:tc>
          <w:tcPr>
            <w:tcW w:w="0" w:type="auto"/>
            <w:tcBorders>
              <w:top w:val="single" w:sz="4" w:space="0" w:color="auto"/>
            </w:tcBorders>
            <w:hideMark/>
          </w:tcPr>
          <w:p w14:paraId="6DB39FCF"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1.0</w:t>
            </w:r>
          </w:p>
        </w:tc>
        <w:tc>
          <w:tcPr>
            <w:tcW w:w="0" w:type="auto"/>
            <w:tcBorders>
              <w:top w:val="single" w:sz="4" w:space="0" w:color="auto"/>
            </w:tcBorders>
            <w:hideMark/>
          </w:tcPr>
          <w:p w14:paraId="1F06AF3A"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2.0</w:t>
            </w:r>
          </w:p>
        </w:tc>
        <w:tc>
          <w:tcPr>
            <w:tcW w:w="0" w:type="auto"/>
            <w:tcBorders>
              <w:top w:val="single" w:sz="4" w:space="0" w:color="auto"/>
            </w:tcBorders>
            <w:hideMark/>
          </w:tcPr>
          <w:p w14:paraId="5E7D149E"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3.0</w:t>
            </w:r>
          </w:p>
        </w:tc>
      </w:tr>
      <w:tr w:rsidR="0009377B" w:rsidRPr="0009377B" w14:paraId="26FA7D4C" w14:textId="77777777" w:rsidTr="0009377B">
        <w:tc>
          <w:tcPr>
            <w:tcW w:w="0" w:type="auto"/>
            <w:hideMark/>
          </w:tcPr>
          <w:p w14:paraId="58E1C35F" w14:textId="77777777" w:rsidR="0009377B" w:rsidRPr="0009377B" w:rsidRDefault="0009377B" w:rsidP="0009377B">
            <w:pPr>
              <w:rPr>
                <w:rFonts w:ascii="Arial" w:hAnsi="Arial" w:cs="Arial"/>
                <w:sz w:val="20"/>
                <w:szCs w:val="20"/>
              </w:rPr>
            </w:pPr>
            <w:r w:rsidRPr="0009377B">
              <w:rPr>
                <w:rFonts w:ascii="Arial" w:hAnsi="Arial" w:cs="Arial"/>
                <w:sz w:val="20"/>
                <w:szCs w:val="20"/>
              </w:rPr>
              <w:t>Sonication duration (min)</w:t>
            </w:r>
          </w:p>
        </w:tc>
        <w:tc>
          <w:tcPr>
            <w:tcW w:w="0" w:type="auto"/>
            <w:hideMark/>
          </w:tcPr>
          <w:p w14:paraId="68110015" w14:textId="77777777" w:rsidR="0009377B" w:rsidRPr="0009377B" w:rsidRDefault="0009377B" w:rsidP="0009377B">
            <w:pPr>
              <w:rPr>
                <w:rFonts w:ascii="Arial" w:hAnsi="Arial" w:cs="Arial"/>
                <w:sz w:val="20"/>
                <w:szCs w:val="20"/>
              </w:rPr>
            </w:pPr>
            <w:r w:rsidRPr="0009377B">
              <w:rPr>
                <w:rFonts w:ascii="Arial" w:hAnsi="Arial" w:cs="Arial"/>
                <w:sz w:val="20"/>
                <w:szCs w:val="20"/>
              </w:rPr>
              <w:t>X2</w:t>
            </w:r>
          </w:p>
        </w:tc>
        <w:tc>
          <w:tcPr>
            <w:tcW w:w="0" w:type="auto"/>
            <w:hideMark/>
          </w:tcPr>
          <w:p w14:paraId="6F3D0708"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15</w:t>
            </w:r>
          </w:p>
        </w:tc>
        <w:tc>
          <w:tcPr>
            <w:tcW w:w="0" w:type="auto"/>
            <w:hideMark/>
          </w:tcPr>
          <w:p w14:paraId="1343C335"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35</w:t>
            </w:r>
          </w:p>
        </w:tc>
        <w:tc>
          <w:tcPr>
            <w:tcW w:w="0" w:type="auto"/>
            <w:hideMark/>
          </w:tcPr>
          <w:p w14:paraId="29A48120"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55</w:t>
            </w:r>
          </w:p>
        </w:tc>
      </w:tr>
      <w:tr w:rsidR="0009377B" w:rsidRPr="0009377B" w14:paraId="7385AB35" w14:textId="77777777" w:rsidTr="0009377B">
        <w:tc>
          <w:tcPr>
            <w:tcW w:w="0" w:type="auto"/>
            <w:hideMark/>
          </w:tcPr>
          <w:p w14:paraId="72A589D3" w14:textId="77777777" w:rsidR="0009377B" w:rsidRPr="0009377B" w:rsidRDefault="0009377B" w:rsidP="0009377B">
            <w:pPr>
              <w:rPr>
                <w:rFonts w:ascii="Arial" w:hAnsi="Arial" w:cs="Arial"/>
                <w:sz w:val="20"/>
                <w:szCs w:val="20"/>
              </w:rPr>
            </w:pPr>
            <w:r w:rsidRPr="0009377B">
              <w:rPr>
                <w:rFonts w:ascii="Arial" w:hAnsi="Arial" w:cs="Arial"/>
                <w:sz w:val="20"/>
                <w:szCs w:val="20"/>
              </w:rPr>
              <w:t>L/S ratio (mL/g)</w:t>
            </w:r>
          </w:p>
        </w:tc>
        <w:tc>
          <w:tcPr>
            <w:tcW w:w="0" w:type="auto"/>
            <w:hideMark/>
          </w:tcPr>
          <w:p w14:paraId="53A54CDA" w14:textId="77777777" w:rsidR="0009377B" w:rsidRPr="0009377B" w:rsidRDefault="0009377B" w:rsidP="0009377B">
            <w:pPr>
              <w:rPr>
                <w:rFonts w:ascii="Arial" w:hAnsi="Arial" w:cs="Arial"/>
                <w:sz w:val="20"/>
                <w:szCs w:val="20"/>
              </w:rPr>
            </w:pPr>
            <w:r w:rsidRPr="0009377B">
              <w:rPr>
                <w:rFonts w:ascii="Arial" w:hAnsi="Arial" w:cs="Arial"/>
                <w:sz w:val="20"/>
                <w:szCs w:val="20"/>
              </w:rPr>
              <w:t>X3</w:t>
            </w:r>
          </w:p>
        </w:tc>
        <w:tc>
          <w:tcPr>
            <w:tcW w:w="0" w:type="auto"/>
            <w:hideMark/>
          </w:tcPr>
          <w:p w14:paraId="078221F0"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50</w:t>
            </w:r>
          </w:p>
        </w:tc>
        <w:tc>
          <w:tcPr>
            <w:tcW w:w="0" w:type="auto"/>
            <w:hideMark/>
          </w:tcPr>
          <w:p w14:paraId="265CA664"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100</w:t>
            </w:r>
          </w:p>
        </w:tc>
        <w:tc>
          <w:tcPr>
            <w:tcW w:w="0" w:type="auto"/>
            <w:hideMark/>
          </w:tcPr>
          <w:p w14:paraId="4B6818A1" w14:textId="77777777" w:rsidR="0009377B" w:rsidRPr="0009377B" w:rsidRDefault="0009377B" w:rsidP="0009377B">
            <w:pPr>
              <w:jc w:val="right"/>
              <w:rPr>
                <w:rFonts w:ascii="Arial" w:hAnsi="Arial" w:cs="Arial"/>
                <w:sz w:val="20"/>
                <w:szCs w:val="20"/>
              </w:rPr>
            </w:pPr>
            <w:r w:rsidRPr="0009377B">
              <w:rPr>
                <w:rFonts w:ascii="Arial" w:hAnsi="Arial" w:cs="Arial"/>
                <w:sz w:val="20"/>
                <w:szCs w:val="20"/>
              </w:rPr>
              <w:t>150</w:t>
            </w:r>
          </w:p>
        </w:tc>
      </w:tr>
    </w:tbl>
    <w:p w14:paraId="101F897E" w14:textId="3FFFF05C" w:rsidR="0009377B" w:rsidRDefault="0009377B" w:rsidP="0009377B">
      <w:pPr>
        <w:pStyle w:val="Body"/>
        <w:spacing w:after="0"/>
        <w:rPr>
          <w:rFonts w:ascii="Arial" w:hAnsi="Arial" w:cs="Arial"/>
          <w:b/>
          <w:bCs/>
        </w:rPr>
      </w:pPr>
    </w:p>
    <w:p w14:paraId="58B4CA91" w14:textId="4CFD4B00" w:rsidR="0009377B" w:rsidRDefault="0009377B" w:rsidP="0009377B">
      <w:pPr>
        <w:pStyle w:val="Body"/>
        <w:spacing w:after="0"/>
        <w:rPr>
          <w:rFonts w:ascii="Arial" w:hAnsi="Arial" w:cs="Arial"/>
          <w:b/>
          <w:bCs/>
        </w:rPr>
      </w:pPr>
      <w:r w:rsidRPr="0009377B">
        <w:rPr>
          <w:rFonts w:ascii="Arial" w:hAnsi="Arial" w:cs="Arial"/>
          <w:b/>
          <w:bCs/>
        </w:rPr>
        <w:t xml:space="preserve">Table </w:t>
      </w:r>
      <w:r>
        <w:rPr>
          <w:rFonts w:ascii="Arial" w:hAnsi="Arial" w:cs="Arial"/>
          <w:b/>
          <w:bCs/>
        </w:rPr>
        <w:t>2</w:t>
      </w:r>
      <w:r w:rsidRPr="0009377B">
        <w:rPr>
          <w:rFonts w:ascii="Arial" w:hAnsi="Arial" w:cs="Arial"/>
          <w:b/>
          <w:bCs/>
        </w:rPr>
        <w:t xml:space="preserve">. </w:t>
      </w:r>
      <w:r>
        <w:rPr>
          <w:rFonts w:ascii="Arial" w:hAnsi="Arial" w:cs="Arial"/>
          <w:b/>
          <w:bCs/>
        </w:rPr>
        <w:t>B</w:t>
      </w:r>
      <w:r w:rsidRPr="0009377B">
        <w:rPr>
          <w:rFonts w:ascii="Arial" w:hAnsi="Arial" w:cs="Arial"/>
          <w:b/>
          <w:bCs/>
        </w:rPr>
        <w:t>ox–Behnken experimental design matrix and observed astaxanthin recovery</w:t>
      </w:r>
    </w:p>
    <w:p w14:paraId="2AD4C7C1" w14:textId="77777777" w:rsidR="0009377B" w:rsidRDefault="0009377B" w:rsidP="0009377B">
      <w:pPr>
        <w:pStyle w:val="Body"/>
        <w:spacing w:after="0"/>
        <w:rPr>
          <w:rFonts w:ascii="Arial" w:hAnsi="Arial" w:cs="Arial"/>
          <w:b/>
          <w:bCs/>
        </w:rPr>
      </w:pPr>
    </w:p>
    <w:tbl>
      <w:tblPr>
        <w:tblW w:w="0" w:type="auto"/>
        <w:jc w:val="center"/>
        <w:tblBorders>
          <w:top w:val="single" w:sz="4" w:space="0" w:color="auto"/>
        </w:tblBorders>
        <w:tblLook w:val="04A0" w:firstRow="1" w:lastRow="0" w:firstColumn="1" w:lastColumn="0" w:noHBand="0" w:noVBand="1"/>
      </w:tblPr>
      <w:tblGrid>
        <w:gridCol w:w="1611"/>
        <w:gridCol w:w="1598"/>
        <w:gridCol w:w="1629"/>
        <w:gridCol w:w="1656"/>
        <w:gridCol w:w="1714"/>
      </w:tblGrid>
      <w:tr w:rsidR="0009377B" w:rsidRPr="0009377B" w14:paraId="3E01D8C6" w14:textId="77777777" w:rsidTr="0009377B">
        <w:trPr>
          <w:jc w:val="center"/>
        </w:trPr>
        <w:tc>
          <w:tcPr>
            <w:tcW w:w="1897" w:type="dxa"/>
            <w:tcBorders>
              <w:top w:val="single" w:sz="4" w:space="0" w:color="auto"/>
              <w:bottom w:val="single" w:sz="4" w:space="0" w:color="auto"/>
            </w:tcBorders>
            <w:vAlign w:val="center"/>
          </w:tcPr>
          <w:p w14:paraId="4E7CD7C9" w14:textId="77777777" w:rsidR="0009377B" w:rsidRPr="0009377B" w:rsidRDefault="0009377B" w:rsidP="00EC7BE5">
            <w:pPr>
              <w:rPr>
                <w:rFonts w:ascii="Arial" w:hAnsi="Arial" w:cs="Arial"/>
              </w:rPr>
            </w:pPr>
            <w:r w:rsidRPr="0009377B">
              <w:rPr>
                <w:rFonts w:ascii="Arial" w:hAnsi="Arial" w:cs="Arial"/>
              </w:rPr>
              <w:t>Run</w:t>
            </w:r>
          </w:p>
        </w:tc>
        <w:tc>
          <w:tcPr>
            <w:tcW w:w="1897" w:type="dxa"/>
            <w:tcBorders>
              <w:top w:val="single" w:sz="4" w:space="0" w:color="auto"/>
              <w:bottom w:val="single" w:sz="4" w:space="0" w:color="auto"/>
            </w:tcBorders>
            <w:vAlign w:val="center"/>
          </w:tcPr>
          <w:p w14:paraId="266F16C8" w14:textId="77777777" w:rsidR="0009377B" w:rsidRPr="0009377B" w:rsidRDefault="0009377B" w:rsidP="00EC7BE5">
            <w:pPr>
              <w:rPr>
                <w:rFonts w:ascii="Arial" w:hAnsi="Arial" w:cs="Arial"/>
              </w:rPr>
            </w:pPr>
            <w:r w:rsidRPr="0009377B">
              <w:rPr>
                <w:rFonts w:ascii="Arial" w:hAnsi="Arial" w:cs="Arial"/>
              </w:rPr>
              <w:t>X1 (%)</w:t>
            </w:r>
          </w:p>
        </w:tc>
        <w:tc>
          <w:tcPr>
            <w:tcW w:w="1897" w:type="dxa"/>
            <w:tcBorders>
              <w:top w:val="single" w:sz="4" w:space="0" w:color="auto"/>
              <w:bottom w:val="single" w:sz="4" w:space="0" w:color="auto"/>
            </w:tcBorders>
            <w:vAlign w:val="center"/>
          </w:tcPr>
          <w:p w14:paraId="0EC9CB8E" w14:textId="77777777" w:rsidR="0009377B" w:rsidRPr="0009377B" w:rsidRDefault="0009377B" w:rsidP="00EC7BE5">
            <w:pPr>
              <w:rPr>
                <w:rFonts w:ascii="Arial" w:hAnsi="Arial" w:cs="Arial"/>
              </w:rPr>
            </w:pPr>
            <w:r w:rsidRPr="0009377B">
              <w:rPr>
                <w:rFonts w:ascii="Arial" w:hAnsi="Arial" w:cs="Arial"/>
              </w:rPr>
              <w:t>X2 (min)</w:t>
            </w:r>
          </w:p>
        </w:tc>
        <w:tc>
          <w:tcPr>
            <w:tcW w:w="1897" w:type="dxa"/>
            <w:tcBorders>
              <w:top w:val="single" w:sz="4" w:space="0" w:color="auto"/>
              <w:bottom w:val="single" w:sz="4" w:space="0" w:color="auto"/>
            </w:tcBorders>
            <w:vAlign w:val="center"/>
          </w:tcPr>
          <w:p w14:paraId="6E92B257" w14:textId="77777777" w:rsidR="0009377B" w:rsidRPr="0009377B" w:rsidRDefault="0009377B" w:rsidP="00EC7BE5">
            <w:pPr>
              <w:rPr>
                <w:rFonts w:ascii="Arial" w:hAnsi="Arial" w:cs="Arial"/>
              </w:rPr>
            </w:pPr>
            <w:r w:rsidRPr="0009377B">
              <w:rPr>
                <w:rFonts w:ascii="Arial" w:hAnsi="Arial" w:cs="Arial"/>
              </w:rPr>
              <w:t>X3 (mL/g)</w:t>
            </w:r>
          </w:p>
        </w:tc>
        <w:tc>
          <w:tcPr>
            <w:tcW w:w="1897" w:type="dxa"/>
            <w:tcBorders>
              <w:top w:val="single" w:sz="4" w:space="0" w:color="auto"/>
              <w:bottom w:val="single" w:sz="4" w:space="0" w:color="auto"/>
            </w:tcBorders>
            <w:vAlign w:val="center"/>
          </w:tcPr>
          <w:p w14:paraId="0CD0B6CF" w14:textId="77777777" w:rsidR="0009377B" w:rsidRPr="0009377B" w:rsidRDefault="0009377B" w:rsidP="00EC7BE5">
            <w:pPr>
              <w:rPr>
                <w:rFonts w:ascii="Arial" w:hAnsi="Arial" w:cs="Arial"/>
              </w:rPr>
            </w:pPr>
            <w:r w:rsidRPr="0009377B">
              <w:rPr>
                <w:rFonts w:ascii="Arial" w:hAnsi="Arial" w:cs="Arial"/>
              </w:rPr>
              <w:t>Recovery (%)</w:t>
            </w:r>
          </w:p>
        </w:tc>
      </w:tr>
      <w:tr w:rsidR="0009377B" w:rsidRPr="0009377B" w14:paraId="12939378" w14:textId="77777777" w:rsidTr="0009377B">
        <w:trPr>
          <w:jc w:val="center"/>
        </w:trPr>
        <w:tc>
          <w:tcPr>
            <w:tcW w:w="1897" w:type="dxa"/>
            <w:tcBorders>
              <w:top w:val="single" w:sz="4" w:space="0" w:color="auto"/>
            </w:tcBorders>
            <w:vAlign w:val="center"/>
          </w:tcPr>
          <w:p w14:paraId="67E5F8E5" w14:textId="77777777" w:rsidR="0009377B" w:rsidRPr="0009377B" w:rsidRDefault="0009377B" w:rsidP="00EC7BE5">
            <w:pPr>
              <w:rPr>
                <w:rFonts w:ascii="Arial" w:hAnsi="Arial" w:cs="Arial"/>
              </w:rPr>
            </w:pPr>
            <w:r w:rsidRPr="0009377B">
              <w:rPr>
                <w:rFonts w:ascii="Arial" w:hAnsi="Arial" w:cs="Arial"/>
              </w:rPr>
              <w:t>1</w:t>
            </w:r>
          </w:p>
        </w:tc>
        <w:tc>
          <w:tcPr>
            <w:tcW w:w="1897" w:type="dxa"/>
            <w:tcBorders>
              <w:top w:val="single" w:sz="4" w:space="0" w:color="auto"/>
            </w:tcBorders>
            <w:vAlign w:val="center"/>
          </w:tcPr>
          <w:p w14:paraId="7C8A68A4" w14:textId="77777777" w:rsidR="0009377B" w:rsidRPr="0009377B" w:rsidRDefault="0009377B" w:rsidP="00EC7BE5">
            <w:pPr>
              <w:rPr>
                <w:rFonts w:ascii="Arial" w:hAnsi="Arial" w:cs="Arial"/>
              </w:rPr>
            </w:pPr>
            <w:r w:rsidRPr="0009377B">
              <w:rPr>
                <w:rFonts w:ascii="Arial" w:hAnsi="Arial" w:cs="Arial"/>
              </w:rPr>
              <w:t>3</w:t>
            </w:r>
          </w:p>
        </w:tc>
        <w:tc>
          <w:tcPr>
            <w:tcW w:w="1897" w:type="dxa"/>
            <w:tcBorders>
              <w:top w:val="single" w:sz="4" w:space="0" w:color="auto"/>
            </w:tcBorders>
            <w:vAlign w:val="center"/>
          </w:tcPr>
          <w:p w14:paraId="64DD5AA8"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single" w:sz="4" w:space="0" w:color="auto"/>
            </w:tcBorders>
            <w:vAlign w:val="center"/>
          </w:tcPr>
          <w:p w14:paraId="1AEBBB45"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top w:val="single" w:sz="4" w:space="0" w:color="auto"/>
            </w:tcBorders>
            <w:vAlign w:val="center"/>
          </w:tcPr>
          <w:p w14:paraId="607C108B" w14:textId="77777777" w:rsidR="0009377B" w:rsidRPr="0009377B" w:rsidRDefault="0009377B" w:rsidP="00EC7BE5">
            <w:pPr>
              <w:rPr>
                <w:rFonts w:ascii="Arial" w:hAnsi="Arial" w:cs="Arial"/>
              </w:rPr>
            </w:pPr>
            <w:r w:rsidRPr="0009377B">
              <w:rPr>
                <w:rFonts w:ascii="Arial" w:hAnsi="Arial" w:cs="Arial"/>
              </w:rPr>
              <w:t>46.863</w:t>
            </w:r>
          </w:p>
        </w:tc>
      </w:tr>
      <w:tr w:rsidR="0009377B" w:rsidRPr="0009377B" w14:paraId="1269EA34" w14:textId="77777777" w:rsidTr="0009377B">
        <w:trPr>
          <w:jc w:val="center"/>
        </w:trPr>
        <w:tc>
          <w:tcPr>
            <w:tcW w:w="1897" w:type="dxa"/>
            <w:vAlign w:val="center"/>
          </w:tcPr>
          <w:p w14:paraId="428D1672"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39A2E191"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38B43C76" w14:textId="77777777" w:rsidR="0009377B" w:rsidRPr="0009377B" w:rsidRDefault="0009377B" w:rsidP="00EC7BE5">
            <w:pPr>
              <w:rPr>
                <w:rFonts w:ascii="Arial" w:hAnsi="Arial" w:cs="Arial"/>
              </w:rPr>
            </w:pPr>
            <w:r w:rsidRPr="0009377B">
              <w:rPr>
                <w:rFonts w:ascii="Arial" w:hAnsi="Arial" w:cs="Arial"/>
              </w:rPr>
              <w:t>15</w:t>
            </w:r>
          </w:p>
        </w:tc>
        <w:tc>
          <w:tcPr>
            <w:tcW w:w="1897" w:type="dxa"/>
            <w:vAlign w:val="center"/>
          </w:tcPr>
          <w:p w14:paraId="75804AF6"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55C8C63D" w14:textId="77777777" w:rsidR="0009377B" w:rsidRPr="0009377B" w:rsidRDefault="0009377B" w:rsidP="00EC7BE5">
            <w:pPr>
              <w:rPr>
                <w:rFonts w:ascii="Arial" w:hAnsi="Arial" w:cs="Arial"/>
              </w:rPr>
            </w:pPr>
            <w:r w:rsidRPr="0009377B">
              <w:rPr>
                <w:rFonts w:ascii="Arial" w:hAnsi="Arial" w:cs="Arial"/>
              </w:rPr>
              <w:t>33.354</w:t>
            </w:r>
          </w:p>
        </w:tc>
      </w:tr>
      <w:tr w:rsidR="0009377B" w:rsidRPr="0009377B" w14:paraId="19F9108B" w14:textId="77777777" w:rsidTr="0009377B">
        <w:trPr>
          <w:jc w:val="center"/>
        </w:trPr>
        <w:tc>
          <w:tcPr>
            <w:tcW w:w="1897" w:type="dxa"/>
            <w:vAlign w:val="center"/>
          </w:tcPr>
          <w:p w14:paraId="044A90C8"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3BA0EB80"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277752BC"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27ADC9D8"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51252B40" w14:textId="77777777" w:rsidR="0009377B" w:rsidRPr="0009377B" w:rsidRDefault="0009377B" w:rsidP="00EC7BE5">
            <w:pPr>
              <w:rPr>
                <w:rFonts w:ascii="Arial" w:hAnsi="Arial" w:cs="Arial"/>
              </w:rPr>
            </w:pPr>
            <w:r w:rsidRPr="0009377B">
              <w:rPr>
                <w:rFonts w:ascii="Arial" w:hAnsi="Arial" w:cs="Arial"/>
              </w:rPr>
              <w:t>40.194</w:t>
            </w:r>
          </w:p>
        </w:tc>
      </w:tr>
      <w:tr w:rsidR="0009377B" w:rsidRPr="0009377B" w14:paraId="6318C7DA" w14:textId="77777777" w:rsidTr="0009377B">
        <w:trPr>
          <w:jc w:val="center"/>
        </w:trPr>
        <w:tc>
          <w:tcPr>
            <w:tcW w:w="1897" w:type="dxa"/>
            <w:vAlign w:val="center"/>
          </w:tcPr>
          <w:p w14:paraId="02FC5341" w14:textId="77777777" w:rsidR="0009377B" w:rsidRPr="0009377B" w:rsidRDefault="0009377B" w:rsidP="00EC7BE5">
            <w:pPr>
              <w:rPr>
                <w:rFonts w:ascii="Arial" w:hAnsi="Arial" w:cs="Arial"/>
              </w:rPr>
            </w:pPr>
            <w:r w:rsidRPr="0009377B">
              <w:rPr>
                <w:rFonts w:ascii="Arial" w:hAnsi="Arial" w:cs="Arial"/>
              </w:rPr>
              <w:t>4</w:t>
            </w:r>
          </w:p>
        </w:tc>
        <w:tc>
          <w:tcPr>
            <w:tcW w:w="1897" w:type="dxa"/>
            <w:vAlign w:val="center"/>
          </w:tcPr>
          <w:p w14:paraId="2512A547"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575B6544"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6848D5B1"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4D3AC808" w14:textId="77777777" w:rsidR="0009377B" w:rsidRPr="0009377B" w:rsidRDefault="0009377B" w:rsidP="00EC7BE5">
            <w:pPr>
              <w:rPr>
                <w:rFonts w:ascii="Arial" w:hAnsi="Arial" w:cs="Arial"/>
              </w:rPr>
            </w:pPr>
            <w:r w:rsidRPr="0009377B">
              <w:rPr>
                <w:rFonts w:ascii="Arial" w:hAnsi="Arial" w:cs="Arial"/>
              </w:rPr>
              <w:t>43.971</w:t>
            </w:r>
          </w:p>
        </w:tc>
      </w:tr>
      <w:tr w:rsidR="0009377B" w:rsidRPr="0009377B" w14:paraId="20FE465D" w14:textId="77777777" w:rsidTr="0009377B">
        <w:trPr>
          <w:jc w:val="center"/>
        </w:trPr>
        <w:tc>
          <w:tcPr>
            <w:tcW w:w="1897" w:type="dxa"/>
            <w:vAlign w:val="center"/>
          </w:tcPr>
          <w:p w14:paraId="48B7D415" w14:textId="77777777" w:rsidR="0009377B" w:rsidRPr="0009377B" w:rsidRDefault="0009377B" w:rsidP="00EC7BE5">
            <w:pPr>
              <w:rPr>
                <w:rFonts w:ascii="Arial" w:hAnsi="Arial" w:cs="Arial"/>
              </w:rPr>
            </w:pPr>
            <w:r w:rsidRPr="0009377B">
              <w:rPr>
                <w:rFonts w:ascii="Arial" w:hAnsi="Arial" w:cs="Arial"/>
              </w:rPr>
              <w:t>5</w:t>
            </w:r>
          </w:p>
        </w:tc>
        <w:tc>
          <w:tcPr>
            <w:tcW w:w="1897" w:type="dxa"/>
            <w:vAlign w:val="center"/>
          </w:tcPr>
          <w:p w14:paraId="4F4FF3F5"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494EDF09"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71CF3EB9"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36A632F9" w14:textId="77777777" w:rsidR="0009377B" w:rsidRPr="0009377B" w:rsidRDefault="0009377B" w:rsidP="00EC7BE5">
            <w:pPr>
              <w:rPr>
                <w:rFonts w:ascii="Arial" w:hAnsi="Arial" w:cs="Arial"/>
              </w:rPr>
            </w:pPr>
            <w:r w:rsidRPr="0009377B">
              <w:rPr>
                <w:rFonts w:ascii="Arial" w:hAnsi="Arial" w:cs="Arial"/>
              </w:rPr>
              <w:t>51.654</w:t>
            </w:r>
          </w:p>
        </w:tc>
      </w:tr>
      <w:tr w:rsidR="0009377B" w:rsidRPr="0009377B" w14:paraId="778F66EF" w14:textId="77777777" w:rsidTr="0009377B">
        <w:trPr>
          <w:jc w:val="center"/>
        </w:trPr>
        <w:tc>
          <w:tcPr>
            <w:tcW w:w="1897" w:type="dxa"/>
            <w:vAlign w:val="center"/>
          </w:tcPr>
          <w:p w14:paraId="55DE1156" w14:textId="77777777" w:rsidR="0009377B" w:rsidRPr="0009377B" w:rsidRDefault="0009377B" w:rsidP="00EC7BE5">
            <w:pPr>
              <w:rPr>
                <w:rFonts w:ascii="Arial" w:hAnsi="Arial" w:cs="Arial"/>
              </w:rPr>
            </w:pPr>
            <w:r w:rsidRPr="0009377B">
              <w:rPr>
                <w:rFonts w:ascii="Arial" w:hAnsi="Arial" w:cs="Arial"/>
              </w:rPr>
              <w:t>6</w:t>
            </w:r>
          </w:p>
        </w:tc>
        <w:tc>
          <w:tcPr>
            <w:tcW w:w="1897" w:type="dxa"/>
            <w:vAlign w:val="center"/>
          </w:tcPr>
          <w:p w14:paraId="434BE8E2" w14:textId="77777777" w:rsidR="0009377B" w:rsidRPr="0009377B" w:rsidRDefault="0009377B" w:rsidP="00EC7BE5">
            <w:pPr>
              <w:rPr>
                <w:rFonts w:ascii="Arial" w:hAnsi="Arial" w:cs="Arial"/>
              </w:rPr>
            </w:pPr>
            <w:r w:rsidRPr="0009377B">
              <w:rPr>
                <w:rFonts w:ascii="Arial" w:hAnsi="Arial" w:cs="Arial"/>
              </w:rPr>
              <w:t>3</w:t>
            </w:r>
          </w:p>
        </w:tc>
        <w:tc>
          <w:tcPr>
            <w:tcW w:w="1897" w:type="dxa"/>
            <w:vAlign w:val="center"/>
          </w:tcPr>
          <w:p w14:paraId="5231FB5F"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62853A1C"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2C1332C4" w14:textId="77777777" w:rsidR="0009377B" w:rsidRPr="0009377B" w:rsidRDefault="0009377B" w:rsidP="00EC7BE5">
            <w:pPr>
              <w:rPr>
                <w:rFonts w:ascii="Arial" w:hAnsi="Arial" w:cs="Arial"/>
              </w:rPr>
            </w:pPr>
            <w:r w:rsidRPr="0009377B">
              <w:rPr>
                <w:rFonts w:ascii="Arial" w:hAnsi="Arial" w:cs="Arial"/>
              </w:rPr>
              <w:t>73.946</w:t>
            </w:r>
          </w:p>
        </w:tc>
      </w:tr>
      <w:tr w:rsidR="0009377B" w:rsidRPr="0009377B" w14:paraId="1F7C7218" w14:textId="77777777" w:rsidTr="0009377B">
        <w:trPr>
          <w:jc w:val="center"/>
        </w:trPr>
        <w:tc>
          <w:tcPr>
            <w:tcW w:w="1897" w:type="dxa"/>
            <w:vAlign w:val="center"/>
          </w:tcPr>
          <w:p w14:paraId="536CE7F1" w14:textId="77777777" w:rsidR="0009377B" w:rsidRPr="0009377B" w:rsidRDefault="0009377B" w:rsidP="00EC7BE5">
            <w:pPr>
              <w:rPr>
                <w:rFonts w:ascii="Arial" w:hAnsi="Arial" w:cs="Arial"/>
              </w:rPr>
            </w:pPr>
            <w:r w:rsidRPr="0009377B">
              <w:rPr>
                <w:rFonts w:ascii="Arial" w:hAnsi="Arial" w:cs="Arial"/>
              </w:rPr>
              <w:t>7</w:t>
            </w:r>
          </w:p>
        </w:tc>
        <w:tc>
          <w:tcPr>
            <w:tcW w:w="1897" w:type="dxa"/>
            <w:vAlign w:val="center"/>
          </w:tcPr>
          <w:p w14:paraId="140AF1FA"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02F1CD1B"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11562AA7"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31AEF1BB" w14:textId="77777777" w:rsidR="0009377B" w:rsidRPr="0009377B" w:rsidRDefault="0009377B" w:rsidP="00EC7BE5">
            <w:pPr>
              <w:rPr>
                <w:rFonts w:ascii="Arial" w:hAnsi="Arial" w:cs="Arial"/>
              </w:rPr>
            </w:pPr>
            <w:r w:rsidRPr="0009377B">
              <w:rPr>
                <w:rFonts w:ascii="Arial" w:hAnsi="Arial" w:cs="Arial"/>
              </w:rPr>
              <w:t>54.262</w:t>
            </w:r>
          </w:p>
        </w:tc>
      </w:tr>
      <w:tr w:rsidR="0009377B" w:rsidRPr="0009377B" w14:paraId="44F9E98D" w14:textId="77777777" w:rsidTr="0009377B">
        <w:trPr>
          <w:jc w:val="center"/>
        </w:trPr>
        <w:tc>
          <w:tcPr>
            <w:tcW w:w="1897" w:type="dxa"/>
            <w:vAlign w:val="center"/>
          </w:tcPr>
          <w:p w14:paraId="0431D06C" w14:textId="77777777" w:rsidR="0009377B" w:rsidRPr="0009377B" w:rsidRDefault="0009377B" w:rsidP="00EC7BE5">
            <w:pPr>
              <w:rPr>
                <w:rFonts w:ascii="Arial" w:hAnsi="Arial" w:cs="Arial"/>
              </w:rPr>
            </w:pPr>
            <w:r w:rsidRPr="0009377B">
              <w:rPr>
                <w:rFonts w:ascii="Arial" w:hAnsi="Arial" w:cs="Arial"/>
              </w:rPr>
              <w:t>8</w:t>
            </w:r>
          </w:p>
        </w:tc>
        <w:tc>
          <w:tcPr>
            <w:tcW w:w="1897" w:type="dxa"/>
            <w:vAlign w:val="center"/>
          </w:tcPr>
          <w:p w14:paraId="06158093"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01F249DE"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4708818B" w14:textId="77777777" w:rsidR="0009377B" w:rsidRPr="0009377B" w:rsidRDefault="0009377B" w:rsidP="00EC7BE5">
            <w:pPr>
              <w:rPr>
                <w:rFonts w:ascii="Arial" w:hAnsi="Arial" w:cs="Arial"/>
              </w:rPr>
            </w:pPr>
            <w:r w:rsidRPr="0009377B">
              <w:rPr>
                <w:rFonts w:ascii="Arial" w:hAnsi="Arial" w:cs="Arial"/>
              </w:rPr>
              <w:t>150</w:t>
            </w:r>
          </w:p>
        </w:tc>
        <w:tc>
          <w:tcPr>
            <w:tcW w:w="1897" w:type="dxa"/>
            <w:vAlign w:val="center"/>
          </w:tcPr>
          <w:p w14:paraId="2C5E9EAC" w14:textId="77777777" w:rsidR="0009377B" w:rsidRPr="0009377B" w:rsidRDefault="0009377B" w:rsidP="00EC7BE5">
            <w:pPr>
              <w:rPr>
                <w:rFonts w:ascii="Arial" w:hAnsi="Arial" w:cs="Arial"/>
              </w:rPr>
            </w:pPr>
            <w:r w:rsidRPr="0009377B">
              <w:rPr>
                <w:rFonts w:ascii="Arial" w:hAnsi="Arial" w:cs="Arial"/>
              </w:rPr>
              <w:t>35.517</w:t>
            </w:r>
          </w:p>
        </w:tc>
      </w:tr>
      <w:tr w:rsidR="0009377B" w:rsidRPr="0009377B" w14:paraId="5ED25356" w14:textId="77777777" w:rsidTr="0009377B">
        <w:trPr>
          <w:jc w:val="center"/>
        </w:trPr>
        <w:tc>
          <w:tcPr>
            <w:tcW w:w="1897" w:type="dxa"/>
            <w:vAlign w:val="center"/>
          </w:tcPr>
          <w:p w14:paraId="4281A17C" w14:textId="77777777" w:rsidR="0009377B" w:rsidRPr="0009377B" w:rsidRDefault="0009377B" w:rsidP="00EC7BE5">
            <w:pPr>
              <w:rPr>
                <w:rFonts w:ascii="Arial" w:hAnsi="Arial" w:cs="Arial"/>
              </w:rPr>
            </w:pPr>
            <w:r w:rsidRPr="0009377B">
              <w:rPr>
                <w:rFonts w:ascii="Arial" w:hAnsi="Arial" w:cs="Arial"/>
              </w:rPr>
              <w:t>9</w:t>
            </w:r>
          </w:p>
        </w:tc>
        <w:tc>
          <w:tcPr>
            <w:tcW w:w="1897" w:type="dxa"/>
            <w:vAlign w:val="center"/>
          </w:tcPr>
          <w:p w14:paraId="021CF508"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2BF0E55C" w14:textId="77777777" w:rsidR="0009377B" w:rsidRPr="0009377B" w:rsidRDefault="0009377B" w:rsidP="00EC7BE5">
            <w:pPr>
              <w:rPr>
                <w:rFonts w:ascii="Arial" w:hAnsi="Arial" w:cs="Arial"/>
              </w:rPr>
            </w:pPr>
            <w:r w:rsidRPr="0009377B">
              <w:rPr>
                <w:rFonts w:ascii="Arial" w:hAnsi="Arial" w:cs="Arial"/>
              </w:rPr>
              <w:t>55</w:t>
            </w:r>
          </w:p>
        </w:tc>
        <w:tc>
          <w:tcPr>
            <w:tcW w:w="1897" w:type="dxa"/>
            <w:vAlign w:val="center"/>
          </w:tcPr>
          <w:p w14:paraId="539BCFC4"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1B7E7EC7" w14:textId="77777777" w:rsidR="0009377B" w:rsidRPr="0009377B" w:rsidRDefault="0009377B" w:rsidP="00EC7BE5">
            <w:pPr>
              <w:rPr>
                <w:rFonts w:ascii="Arial" w:hAnsi="Arial" w:cs="Arial"/>
              </w:rPr>
            </w:pPr>
            <w:r w:rsidRPr="0009377B">
              <w:rPr>
                <w:rFonts w:ascii="Arial" w:hAnsi="Arial" w:cs="Arial"/>
              </w:rPr>
              <w:t>69.108</w:t>
            </w:r>
          </w:p>
        </w:tc>
      </w:tr>
      <w:tr w:rsidR="0009377B" w:rsidRPr="0009377B" w14:paraId="22BE97D9" w14:textId="77777777" w:rsidTr="0009377B">
        <w:trPr>
          <w:jc w:val="center"/>
        </w:trPr>
        <w:tc>
          <w:tcPr>
            <w:tcW w:w="1897" w:type="dxa"/>
            <w:vAlign w:val="center"/>
          </w:tcPr>
          <w:p w14:paraId="45D3E92D" w14:textId="77777777" w:rsidR="0009377B" w:rsidRPr="0009377B" w:rsidRDefault="0009377B" w:rsidP="00EC7BE5">
            <w:pPr>
              <w:rPr>
                <w:rFonts w:ascii="Arial" w:hAnsi="Arial" w:cs="Arial"/>
              </w:rPr>
            </w:pPr>
            <w:r w:rsidRPr="0009377B">
              <w:rPr>
                <w:rFonts w:ascii="Arial" w:hAnsi="Arial" w:cs="Arial"/>
              </w:rPr>
              <w:t>10</w:t>
            </w:r>
          </w:p>
        </w:tc>
        <w:tc>
          <w:tcPr>
            <w:tcW w:w="1897" w:type="dxa"/>
            <w:vAlign w:val="center"/>
          </w:tcPr>
          <w:p w14:paraId="6DA54281"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77F542ED"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171565E0"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2AF20BE2" w14:textId="77777777" w:rsidR="0009377B" w:rsidRPr="0009377B" w:rsidRDefault="0009377B" w:rsidP="00EC7BE5">
            <w:pPr>
              <w:rPr>
                <w:rFonts w:ascii="Arial" w:hAnsi="Arial" w:cs="Arial"/>
              </w:rPr>
            </w:pPr>
            <w:r w:rsidRPr="0009377B">
              <w:rPr>
                <w:rFonts w:ascii="Arial" w:hAnsi="Arial" w:cs="Arial"/>
              </w:rPr>
              <w:t>82.737</w:t>
            </w:r>
          </w:p>
        </w:tc>
      </w:tr>
      <w:tr w:rsidR="0009377B" w:rsidRPr="0009377B" w14:paraId="15A835AF" w14:textId="77777777" w:rsidTr="0009377B">
        <w:trPr>
          <w:jc w:val="center"/>
        </w:trPr>
        <w:tc>
          <w:tcPr>
            <w:tcW w:w="1897" w:type="dxa"/>
            <w:vAlign w:val="center"/>
          </w:tcPr>
          <w:p w14:paraId="04D422E6" w14:textId="77777777" w:rsidR="0009377B" w:rsidRPr="0009377B" w:rsidRDefault="0009377B" w:rsidP="00EC7BE5">
            <w:pPr>
              <w:rPr>
                <w:rFonts w:ascii="Arial" w:hAnsi="Arial" w:cs="Arial"/>
              </w:rPr>
            </w:pPr>
            <w:r w:rsidRPr="0009377B">
              <w:rPr>
                <w:rFonts w:ascii="Arial" w:hAnsi="Arial" w:cs="Arial"/>
              </w:rPr>
              <w:t>11</w:t>
            </w:r>
          </w:p>
        </w:tc>
        <w:tc>
          <w:tcPr>
            <w:tcW w:w="1897" w:type="dxa"/>
            <w:vAlign w:val="center"/>
          </w:tcPr>
          <w:p w14:paraId="594B7478" w14:textId="77777777" w:rsidR="0009377B" w:rsidRPr="0009377B" w:rsidRDefault="0009377B" w:rsidP="00EC7BE5">
            <w:pPr>
              <w:rPr>
                <w:rFonts w:ascii="Arial" w:hAnsi="Arial" w:cs="Arial"/>
              </w:rPr>
            </w:pPr>
            <w:r w:rsidRPr="0009377B">
              <w:rPr>
                <w:rFonts w:ascii="Arial" w:hAnsi="Arial" w:cs="Arial"/>
              </w:rPr>
              <w:t>2</w:t>
            </w:r>
          </w:p>
        </w:tc>
        <w:tc>
          <w:tcPr>
            <w:tcW w:w="1897" w:type="dxa"/>
            <w:vAlign w:val="center"/>
          </w:tcPr>
          <w:p w14:paraId="3EC01229"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69857E51" w14:textId="77777777" w:rsidR="0009377B" w:rsidRPr="0009377B" w:rsidRDefault="0009377B" w:rsidP="00EC7BE5">
            <w:pPr>
              <w:rPr>
                <w:rFonts w:ascii="Arial" w:hAnsi="Arial" w:cs="Arial"/>
              </w:rPr>
            </w:pPr>
            <w:r w:rsidRPr="0009377B">
              <w:rPr>
                <w:rFonts w:ascii="Arial" w:hAnsi="Arial" w:cs="Arial"/>
              </w:rPr>
              <w:t>100</w:t>
            </w:r>
          </w:p>
        </w:tc>
        <w:tc>
          <w:tcPr>
            <w:tcW w:w="1897" w:type="dxa"/>
            <w:vAlign w:val="center"/>
          </w:tcPr>
          <w:p w14:paraId="414BD7F2" w14:textId="77777777" w:rsidR="0009377B" w:rsidRPr="0009377B" w:rsidRDefault="0009377B" w:rsidP="00EC7BE5">
            <w:pPr>
              <w:rPr>
                <w:rFonts w:ascii="Arial" w:hAnsi="Arial" w:cs="Arial"/>
              </w:rPr>
            </w:pPr>
            <w:r w:rsidRPr="0009377B">
              <w:rPr>
                <w:rFonts w:ascii="Arial" w:hAnsi="Arial" w:cs="Arial"/>
              </w:rPr>
              <w:t>76.064</w:t>
            </w:r>
          </w:p>
        </w:tc>
      </w:tr>
      <w:tr w:rsidR="0009377B" w:rsidRPr="0009377B" w14:paraId="7798E698" w14:textId="77777777" w:rsidTr="0009377B">
        <w:trPr>
          <w:jc w:val="center"/>
        </w:trPr>
        <w:tc>
          <w:tcPr>
            <w:tcW w:w="1897" w:type="dxa"/>
            <w:vAlign w:val="center"/>
          </w:tcPr>
          <w:p w14:paraId="71203B16" w14:textId="77777777" w:rsidR="0009377B" w:rsidRPr="0009377B" w:rsidRDefault="0009377B" w:rsidP="00EC7BE5">
            <w:pPr>
              <w:rPr>
                <w:rFonts w:ascii="Arial" w:hAnsi="Arial" w:cs="Arial"/>
              </w:rPr>
            </w:pPr>
            <w:r w:rsidRPr="0009377B">
              <w:rPr>
                <w:rFonts w:ascii="Arial" w:hAnsi="Arial" w:cs="Arial"/>
              </w:rPr>
              <w:t>12</w:t>
            </w:r>
          </w:p>
        </w:tc>
        <w:tc>
          <w:tcPr>
            <w:tcW w:w="1897" w:type="dxa"/>
            <w:vAlign w:val="center"/>
          </w:tcPr>
          <w:p w14:paraId="7C87A3E3" w14:textId="77777777" w:rsidR="0009377B" w:rsidRPr="0009377B" w:rsidRDefault="0009377B" w:rsidP="00EC7BE5">
            <w:pPr>
              <w:rPr>
                <w:rFonts w:ascii="Arial" w:hAnsi="Arial" w:cs="Arial"/>
              </w:rPr>
            </w:pPr>
            <w:r w:rsidRPr="0009377B">
              <w:rPr>
                <w:rFonts w:ascii="Arial" w:hAnsi="Arial" w:cs="Arial"/>
              </w:rPr>
              <w:t>1</w:t>
            </w:r>
          </w:p>
        </w:tc>
        <w:tc>
          <w:tcPr>
            <w:tcW w:w="1897" w:type="dxa"/>
            <w:vAlign w:val="center"/>
          </w:tcPr>
          <w:p w14:paraId="7AA7470E" w14:textId="77777777" w:rsidR="0009377B" w:rsidRPr="0009377B" w:rsidRDefault="0009377B" w:rsidP="00EC7BE5">
            <w:pPr>
              <w:rPr>
                <w:rFonts w:ascii="Arial" w:hAnsi="Arial" w:cs="Arial"/>
              </w:rPr>
            </w:pPr>
            <w:r w:rsidRPr="0009377B">
              <w:rPr>
                <w:rFonts w:ascii="Arial" w:hAnsi="Arial" w:cs="Arial"/>
              </w:rPr>
              <w:t>35</w:t>
            </w:r>
          </w:p>
        </w:tc>
        <w:tc>
          <w:tcPr>
            <w:tcW w:w="1897" w:type="dxa"/>
            <w:vAlign w:val="center"/>
          </w:tcPr>
          <w:p w14:paraId="7E5DCD35" w14:textId="77777777" w:rsidR="0009377B" w:rsidRPr="0009377B" w:rsidRDefault="0009377B" w:rsidP="00EC7BE5">
            <w:pPr>
              <w:rPr>
                <w:rFonts w:ascii="Arial" w:hAnsi="Arial" w:cs="Arial"/>
              </w:rPr>
            </w:pPr>
            <w:r w:rsidRPr="0009377B">
              <w:rPr>
                <w:rFonts w:ascii="Arial" w:hAnsi="Arial" w:cs="Arial"/>
              </w:rPr>
              <w:t>50</w:t>
            </w:r>
          </w:p>
        </w:tc>
        <w:tc>
          <w:tcPr>
            <w:tcW w:w="1897" w:type="dxa"/>
            <w:vAlign w:val="center"/>
          </w:tcPr>
          <w:p w14:paraId="6F966476" w14:textId="77777777" w:rsidR="0009377B" w:rsidRPr="0009377B" w:rsidRDefault="0009377B" w:rsidP="00EC7BE5">
            <w:pPr>
              <w:rPr>
                <w:rFonts w:ascii="Arial" w:hAnsi="Arial" w:cs="Arial"/>
              </w:rPr>
            </w:pPr>
            <w:r w:rsidRPr="0009377B">
              <w:rPr>
                <w:rFonts w:ascii="Arial" w:hAnsi="Arial" w:cs="Arial"/>
              </w:rPr>
              <w:t>79.456</w:t>
            </w:r>
          </w:p>
        </w:tc>
      </w:tr>
      <w:tr w:rsidR="0009377B" w:rsidRPr="0009377B" w14:paraId="38D6D496" w14:textId="77777777" w:rsidTr="0009377B">
        <w:trPr>
          <w:jc w:val="center"/>
        </w:trPr>
        <w:tc>
          <w:tcPr>
            <w:tcW w:w="1897" w:type="dxa"/>
            <w:tcBorders>
              <w:bottom w:val="nil"/>
            </w:tcBorders>
            <w:vAlign w:val="center"/>
          </w:tcPr>
          <w:p w14:paraId="3FD34C6E" w14:textId="77777777" w:rsidR="0009377B" w:rsidRPr="0009377B" w:rsidRDefault="0009377B" w:rsidP="00EC7BE5">
            <w:pPr>
              <w:rPr>
                <w:rFonts w:ascii="Arial" w:hAnsi="Arial" w:cs="Arial"/>
              </w:rPr>
            </w:pPr>
            <w:r w:rsidRPr="0009377B">
              <w:rPr>
                <w:rFonts w:ascii="Arial" w:hAnsi="Arial" w:cs="Arial"/>
              </w:rPr>
              <w:t>13</w:t>
            </w:r>
          </w:p>
        </w:tc>
        <w:tc>
          <w:tcPr>
            <w:tcW w:w="1897" w:type="dxa"/>
            <w:tcBorders>
              <w:bottom w:val="nil"/>
            </w:tcBorders>
            <w:vAlign w:val="center"/>
          </w:tcPr>
          <w:p w14:paraId="2827F181" w14:textId="77777777" w:rsidR="0009377B" w:rsidRPr="0009377B" w:rsidRDefault="0009377B" w:rsidP="00EC7BE5">
            <w:pPr>
              <w:rPr>
                <w:rFonts w:ascii="Arial" w:hAnsi="Arial" w:cs="Arial"/>
              </w:rPr>
            </w:pPr>
            <w:r w:rsidRPr="0009377B">
              <w:rPr>
                <w:rFonts w:ascii="Arial" w:hAnsi="Arial" w:cs="Arial"/>
              </w:rPr>
              <w:t>1</w:t>
            </w:r>
          </w:p>
        </w:tc>
        <w:tc>
          <w:tcPr>
            <w:tcW w:w="1897" w:type="dxa"/>
            <w:tcBorders>
              <w:bottom w:val="nil"/>
            </w:tcBorders>
            <w:vAlign w:val="center"/>
          </w:tcPr>
          <w:p w14:paraId="1F6897AA"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bottom w:val="nil"/>
            </w:tcBorders>
            <w:vAlign w:val="center"/>
          </w:tcPr>
          <w:p w14:paraId="0A8F1846"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bottom w:val="nil"/>
            </w:tcBorders>
            <w:vAlign w:val="center"/>
          </w:tcPr>
          <w:p w14:paraId="2EA2DBCB" w14:textId="77777777" w:rsidR="0009377B" w:rsidRPr="0009377B" w:rsidRDefault="0009377B" w:rsidP="00EC7BE5">
            <w:pPr>
              <w:rPr>
                <w:rFonts w:ascii="Arial" w:hAnsi="Arial" w:cs="Arial"/>
              </w:rPr>
            </w:pPr>
            <w:r w:rsidRPr="0009377B">
              <w:rPr>
                <w:rFonts w:ascii="Arial" w:hAnsi="Arial" w:cs="Arial"/>
              </w:rPr>
              <w:t>61.71</w:t>
            </w:r>
          </w:p>
        </w:tc>
      </w:tr>
      <w:tr w:rsidR="0009377B" w:rsidRPr="0009377B" w14:paraId="3F75AAE5" w14:textId="77777777" w:rsidTr="0009377B">
        <w:trPr>
          <w:jc w:val="center"/>
        </w:trPr>
        <w:tc>
          <w:tcPr>
            <w:tcW w:w="1897" w:type="dxa"/>
            <w:tcBorders>
              <w:top w:val="nil"/>
            </w:tcBorders>
            <w:vAlign w:val="center"/>
          </w:tcPr>
          <w:p w14:paraId="24A6502B" w14:textId="77777777" w:rsidR="0009377B" w:rsidRPr="0009377B" w:rsidRDefault="0009377B" w:rsidP="00EC7BE5">
            <w:pPr>
              <w:rPr>
                <w:rFonts w:ascii="Arial" w:hAnsi="Arial" w:cs="Arial"/>
              </w:rPr>
            </w:pPr>
            <w:r w:rsidRPr="0009377B">
              <w:rPr>
                <w:rFonts w:ascii="Arial" w:hAnsi="Arial" w:cs="Arial"/>
              </w:rPr>
              <w:t>14</w:t>
            </w:r>
          </w:p>
        </w:tc>
        <w:tc>
          <w:tcPr>
            <w:tcW w:w="1897" w:type="dxa"/>
            <w:tcBorders>
              <w:top w:val="nil"/>
            </w:tcBorders>
            <w:vAlign w:val="center"/>
          </w:tcPr>
          <w:p w14:paraId="1B5E34A6" w14:textId="77777777" w:rsidR="0009377B" w:rsidRPr="0009377B" w:rsidRDefault="0009377B" w:rsidP="00EC7BE5">
            <w:pPr>
              <w:rPr>
                <w:rFonts w:ascii="Arial" w:hAnsi="Arial" w:cs="Arial"/>
              </w:rPr>
            </w:pPr>
            <w:r w:rsidRPr="0009377B">
              <w:rPr>
                <w:rFonts w:ascii="Arial" w:hAnsi="Arial" w:cs="Arial"/>
              </w:rPr>
              <w:t>2</w:t>
            </w:r>
          </w:p>
        </w:tc>
        <w:tc>
          <w:tcPr>
            <w:tcW w:w="1897" w:type="dxa"/>
            <w:tcBorders>
              <w:top w:val="nil"/>
            </w:tcBorders>
            <w:vAlign w:val="center"/>
          </w:tcPr>
          <w:p w14:paraId="08169289"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nil"/>
            </w:tcBorders>
            <w:vAlign w:val="center"/>
          </w:tcPr>
          <w:p w14:paraId="65003728" w14:textId="77777777" w:rsidR="0009377B" w:rsidRPr="0009377B" w:rsidRDefault="0009377B" w:rsidP="00EC7BE5">
            <w:pPr>
              <w:rPr>
                <w:rFonts w:ascii="Arial" w:hAnsi="Arial" w:cs="Arial"/>
              </w:rPr>
            </w:pPr>
            <w:r w:rsidRPr="0009377B">
              <w:rPr>
                <w:rFonts w:ascii="Arial" w:hAnsi="Arial" w:cs="Arial"/>
              </w:rPr>
              <w:t>50</w:t>
            </w:r>
          </w:p>
        </w:tc>
        <w:tc>
          <w:tcPr>
            <w:tcW w:w="1897" w:type="dxa"/>
            <w:tcBorders>
              <w:top w:val="nil"/>
            </w:tcBorders>
            <w:vAlign w:val="center"/>
          </w:tcPr>
          <w:p w14:paraId="5450EBDF" w14:textId="77777777" w:rsidR="0009377B" w:rsidRPr="0009377B" w:rsidRDefault="0009377B" w:rsidP="00EC7BE5">
            <w:pPr>
              <w:rPr>
                <w:rFonts w:ascii="Arial" w:hAnsi="Arial" w:cs="Arial"/>
              </w:rPr>
            </w:pPr>
            <w:r w:rsidRPr="0009377B">
              <w:rPr>
                <w:rFonts w:ascii="Arial" w:hAnsi="Arial" w:cs="Arial"/>
              </w:rPr>
              <w:t>78.971</w:t>
            </w:r>
          </w:p>
        </w:tc>
      </w:tr>
      <w:tr w:rsidR="0009377B" w:rsidRPr="0009377B" w14:paraId="00C42F5B" w14:textId="77777777" w:rsidTr="0009377B">
        <w:trPr>
          <w:jc w:val="center"/>
        </w:trPr>
        <w:tc>
          <w:tcPr>
            <w:tcW w:w="1897" w:type="dxa"/>
            <w:tcBorders>
              <w:top w:val="nil"/>
              <w:bottom w:val="single" w:sz="4" w:space="0" w:color="auto"/>
            </w:tcBorders>
            <w:vAlign w:val="center"/>
          </w:tcPr>
          <w:p w14:paraId="2029E7B6" w14:textId="77777777" w:rsidR="0009377B" w:rsidRPr="0009377B" w:rsidRDefault="0009377B" w:rsidP="00EC7BE5">
            <w:pPr>
              <w:rPr>
                <w:rFonts w:ascii="Arial" w:hAnsi="Arial" w:cs="Arial"/>
              </w:rPr>
            </w:pPr>
            <w:r w:rsidRPr="0009377B">
              <w:rPr>
                <w:rFonts w:ascii="Arial" w:hAnsi="Arial" w:cs="Arial"/>
              </w:rPr>
              <w:t>15</w:t>
            </w:r>
          </w:p>
        </w:tc>
        <w:tc>
          <w:tcPr>
            <w:tcW w:w="1897" w:type="dxa"/>
            <w:tcBorders>
              <w:top w:val="nil"/>
              <w:bottom w:val="single" w:sz="4" w:space="0" w:color="auto"/>
            </w:tcBorders>
            <w:vAlign w:val="center"/>
          </w:tcPr>
          <w:p w14:paraId="02AB06C4" w14:textId="77777777" w:rsidR="0009377B" w:rsidRPr="0009377B" w:rsidRDefault="0009377B" w:rsidP="00EC7BE5">
            <w:pPr>
              <w:rPr>
                <w:rFonts w:ascii="Arial" w:hAnsi="Arial" w:cs="Arial"/>
              </w:rPr>
            </w:pPr>
            <w:r w:rsidRPr="0009377B">
              <w:rPr>
                <w:rFonts w:ascii="Arial" w:hAnsi="Arial" w:cs="Arial"/>
              </w:rPr>
              <w:t>2</w:t>
            </w:r>
          </w:p>
        </w:tc>
        <w:tc>
          <w:tcPr>
            <w:tcW w:w="1897" w:type="dxa"/>
            <w:tcBorders>
              <w:top w:val="nil"/>
              <w:bottom w:val="single" w:sz="4" w:space="0" w:color="auto"/>
            </w:tcBorders>
            <w:vAlign w:val="center"/>
          </w:tcPr>
          <w:p w14:paraId="762F31EA" w14:textId="77777777" w:rsidR="0009377B" w:rsidRPr="0009377B" w:rsidRDefault="0009377B" w:rsidP="00EC7BE5">
            <w:pPr>
              <w:rPr>
                <w:rFonts w:ascii="Arial" w:hAnsi="Arial" w:cs="Arial"/>
              </w:rPr>
            </w:pPr>
            <w:r w:rsidRPr="0009377B">
              <w:rPr>
                <w:rFonts w:ascii="Arial" w:hAnsi="Arial" w:cs="Arial"/>
              </w:rPr>
              <w:t>35</w:t>
            </w:r>
          </w:p>
        </w:tc>
        <w:tc>
          <w:tcPr>
            <w:tcW w:w="1897" w:type="dxa"/>
            <w:tcBorders>
              <w:top w:val="nil"/>
              <w:bottom w:val="single" w:sz="4" w:space="0" w:color="auto"/>
            </w:tcBorders>
            <w:vAlign w:val="center"/>
          </w:tcPr>
          <w:p w14:paraId="0B9ADE5E" w14:textId="77777777" w:rsidR="0009377B" w:rsidRPr="0009377B" w:rsidRDefault="0009377B" w:rsidP="00EC7BE5">
            <w:pPr>
              <w:rPr>
                <w:rFonts w:ascii="Arial" w:hAnsi="Arial" w:cs="Arial"/>
              </w:rPr>
            </w:pPr>
            <w:r w:rsidRPr="0009377B">
              <w:rPr>
                <w:rFonts w:ascii="Arial" w:hAnsi="Arial" w:cs="Arial"/>
              </w:rPr>
              <w:t>100</w:t>
            </w:r>
          </w:p>
        </w:tc>
        <w:tc>
          <w:tcPr>
            <w:tcW w:w="1897" w:type="dxa"/>
            <w:tcBorders>
              <w:top w:val="nil"/>
              <w:bottom w:val="single" w:sz="4" w:space="0" w:color="auto"/>
            </w:tcBorders>
            <w:vAlign w:val="center"/>
          </w:tcPr>
          <w:p w14:paraId="4F516608" w14:textId="77777777" w:rsidR="0009377B" w:rsidRPr="0009377B" w:rsidRDefault="0009377B" w:rsidP="00EC7BE5">
            <w:pPr>
              <w:rPr>
                <w:rFonts w:ascii="Arial" w:hAnsi="Arial" w:cs="Arial"/>
              </w:rPr>
            </w:pPr>
            <w:r w:rsidRPr="0009377B">
              <w:rPr>
                <w:rFonts w:ascii="Arial" w:hAnsi="Arial" w:cs="Arial"/>
              </w:rPr>
              <w:t>80.077</w:t>
            </w:r>
          </w:p>
        </w:tc>
      </w:tr>
    </w:tbl>
    <w:p w14:paraId="2F93E73E" w14:textId="77777777" w:rsidR="0009377B" w:rsidRDefault="0009377B" w:rsidP="0009377B">
      <w:pPr>
        <w:pStyle w:val="Head1"/>
        <w:spacing w:after="0"/>
        <w:jc w:val="both"/>
        <w:rPr>
          <w:rFonts w:ascii="Arial" w:hAnsi="Arial" w:cs="Arial"/>
        </w:rPr>
      </w:pPr>
    </w:p>
    <w:p w14:paraId="590C8106" w14:textId="77777777" w:rsidR="00EF5516" w:rsidRDefault="00EF5516" w:rsidP="00336B3A">
      <w:pPr>
        <w:pStyle w:val="Head1"/>
        <w:spacing w:after="0"/>
        <w:jc w:val="both"/>
        <w:rPr>
          <w:rFonts w:ascii="Arial" w:hAnsi="Arial" w:cs="Arial"/>
        </w:rPr>
      </w:pPr>
    </w:p>
    <w:p w14:paraId="6A98406A" w14:textId="5E9D7132" w:rsidR="00902823" w:rsidRDefault="00000F8F" w:rsidP="00336B3A">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301D1BE5" w14:textId="77777777" w:rsidR="004332A4" w:rsidRDefault="004332A4" w:rsidP="004332A4">
      <w:pPr>
        <w:pStyle w:val="Body"/>
        <w:spacing w:after="0"/>
        <w:rPr>
          <w:rFonts w:ascii="Arial" w:hAnsi="Arial" w:cs="Arial"/>
          <w:b/>
          <w:caps/>
        </w:rPr>
      </w:pPr>
    </w:p>
    <w:p w14:paraId="4ACC825C" w14:textId="3F861BDB" w:rsidR="004332A4" w:rsidRDefault="004332A4" w:rsidP="004332A4">
      <w:pPr>
        <w:pStyle w:val="Body"/>
        <w:spacing w:after="0"/>
        <w:rPr>
          <w:rFonts w:ascii="Arial" w:hAnsi="Arial" w:cs="Arial"/>
          <w:b/>
        </w:rPr>
      </w:pPr>
      <w:bookmarkStart w:id="0" w:name="_Hlk238090481"/>
      <w:r w:rsidRPr="00773219">
        <w:rPr>
          <w:rFonts w:ascii="Arial" w:hAnsi="Arial" w:cs="Arial"/>
          <w:b/>
          <w:caps/>
        </w:rPr>
        <w:t xml:space="preserve">3.1 </w:t>
      </w:r>
      <w:r w:rsidRPr="00773219">
        <w:rPr>
          <w:rFonts w:ascii="Arial" w:hAnsi="Arial" w:cs="Arial"/>
          <w:b/>
        </w:rPr>
        <w:t>Results</w:t>
      </w:r>
    </w:p>
    <w:bookmarkEnd w:id="0"/>
    <w:p w14:paraId="5DDC7DDE" w14:textId="77777777" w:rsidR="00EF5516" w:rsidRDefault="00EF5516" w:rsidP="004332A4">
      <w:pPr>
        <w:pStyle w:val="Body"/>
        <w:spacing w:after="0"/>
        <w:rPr>
          <w:rFonts w:ascii="Arial" w:hAnsi="Arial" w:cs="Arial"/>
          <w:b/>
        </w:rPr>
      </w:pPr>
    </w:p>
    <w:p w14:paraId="16E76F9C" w14:textId="6C218AF3" w:rsidR="00CD4D54" w:rsidRPr="00EF5516" w:rsidRDefault="00CD4D54" w:rsidP="004332A4">
      <w:pPr>
        <w:pStyle w:val="Body"/>
        <w:spacing w:after="0"/>
        <w:rPr>
          <w:rFonts w:ascii="Arial" w:hAnsi="Arial" w:cs="Arial"/>
          <w:b/>
          <w:bCs/>
          <w:u w:val="single"/>
        </w:rPr>
      </w:pPr>
      <w:r w:rsidRPr="00EF5516">
        <w:rPr>
          <w:rFonts w:ascii="Arial" w:hAnsi="Arial" w:cs="Arial"/>
          <w:b/>
          <w:bCs/>
          <w:u w:val="single"/>
        </w:rPr>
        <w:t xml:space="preserve">3.1.1. </w:t>
      </w:r>
      <w:r w:rsidR="00D93A57" w:rsidRPr="00EF5516">
        <w:rPr>
          <w:rFonts w:ascii="Arial" w:hAnsi="Arial" w:cs="Arial"/>
          <w:b/>
          <w:bCs/>
          <w:u w:val="single"/>
        </w:rPr>
        <w:t xml:space="preserve">Initial Total Astaxanthin Content </w:t>
      </w:r>
      <w:r w:rsidRPr="00EF5516">
        <w:rPr>
          <w:rFonts w:ascii="Arial" w:hAnsi="Arial" w:cs="Arial"/>
          <w:b/>
          <w:bCs/>
          <w:u w:val="single"/>
        </w:rPr>
        <w:t>(</w:t>
      </w:r>
      <w:proofErr w:type="spellStart"/>
      <w:r w:rsidRPr="00EF5516">
        <w:rPr>
          <w:rFonts w:ascii="Arial" w:hAnsi="Arial" w:cs="Arial"/>
          <w:b/>
          <w:bCs/>
          <w:u w:val="single"/>
        </w:rPr>
        <w:t>M</w:t>
      </w:r>
      <w:r w:rsidRPr="00EF5516">
        <w:rPr>
          <w:rFonts w:ascii="Arial" w:hAnsi="Arial" w:cs="Arial"/>
          <w:b/>
          <w:bCs/>
          <w:u w:val="single"/>
          <w:vertAlign w:val="subscript"/>
        </w:rPr>
        <w:t>total</w:t>
      </w:r>
      <w:proofErr w:type="spellEnd"/>
      <w:r w:rsidRPr="00EF5516">
        <w:rPr>
          <w:rFonts w:ascii="Arial" w:hAnsi="Arial" w:cs="Arial"/>
          <w:b/>
          <w:bCs/>
          <w:u w:val="single"/>
        </w:rPr>
        <w:t>)</w:t>
      </w:r>
    </w:p>
    <w:p w14:paraId="3DBD8332" w14:textId="77777777" w:rsidR="00EF5516" w:rsidRDefault="00EF5516" w:rsidP="00D93A57">
      <w:pPr>
        <w:tabs>
          <w:tab w:val="left" w:pos="1080"/>
        </w:tabs>
        <w:jc w:val="both"/>
        <w:rPr>
          <w:rFonts w:ascii="Arial" w:hAnsi="Arial"/>
          <w:bCs/>
        </w:rPr>
      </w:pPr>
    </w:p>
    <w:p w14:paraId="18BBFB88" w14:textId="32FE7DDE" w:rsidR="00D93A57" w:rsidRDefault="00D93A57" w:rsidP="00D93A57">
      <w:pPr>
        <w:tabs>
          <w:tab w:val="left" w:pos="1080"/>
        </w:tabs>
        <w:jc w:val="both"/>
        <w:rPr>
          <w:rFonts w:ascii="Arial" w:hAnsi="Arial"/>
          <w:bCs/>
        </w:rPr>
      </w:pPr>
      <w:r w:rsidRPr="00D93A57">
        <w:rPr>
          <w:rFonts w:ascii="Arial" w:hAnsi="Arial"/>
          <w:bCs/>
        </w:rPr>
        <w:lastRenderedPageBreak/>
        <w:t xml:space="preserve">The initial total astaxanthin content of the standardized </w:t>
      </w:r>
      <w:proofErr w:type="spellStart"/>
      <w:r w:rsidR="00CC3C77" w:rsidRPr="00CC3C77">
        <w:rPr>
          <w:rFonts w:ascii="Arial" w:hAnsi="Arial"/>
          <w:bCs/>
          <w:i/>
          <w:iCs/>
        </w:rPr>
        <w:t>Haematococcus</w:t>
      </w:r>
      <w:proofErr w:type="spellEnd"/>
      <w:r w:rsidR="00CC3C77" w:rsidRPr="00CC3C77">
        <w:rPr>
          <w:rFonts w:ascii="Arial" w:hAnsi="Arial"/>
          <w:bCs/>
          <w:i/>
          <w:iCs/>
        </w:rPr>
        <w:t xml:space="preserve"> </w:t>
      </w:r>
      <w:proofErr w:type="spellStart"/>
      <w:r w:rsidR="00CC3C77" w:rsidRPr="00CC3C77">
        <w:rPr>
          <w:rFonts w:ascii="Arial" w:hAnsi="Arial"/>
          <w:bCs/>
          <w:i/>
          <w:iCs/>
        </w:rPr>
        <w:t>pluvialis</w:t>
      </w:r>
      <w:proofErr w:type="spellEnd"/>
      <w:r w:rsidR="00CC3C77" w:rsidRPr="00CC3C77">
        <w:rPr>
          <w:rFonts w:ascii="Arial" w:hAnsi="Arial"/>
          <w:bCs/>
          <w:i/>
          <w:iCs/>
        </w:rPr>
        <w:t xml:space="preserve"> </w:t>
      </w:r>
      <w:r w:rsidRPr="00D93A57">
        <w:rPr>
          <w:rFonts w:ascii="Arial" w:hAnsi="Arial"/>
          <w:bCs/>
        </w:rPr>
        <w:t>biomass was determined by exhaustive acid-assisted extraction followed by acetone extraction and used as the reference value (</w:t>
      </w:r>
      <w:proofErr w:type="spellStart"/>
      <w:r w:rsidRPr="00D93A57">
        <w:rPr>
          <w:rFonts w:ascii="Arial" w:hAnsi="Arial"/>
          <w:bCs/>
        </w:rPr>
        <w:t>M</w:t>
      </w:r>
      <w:r w:rsidRPr="00D93A57">
        <w:rPr>
          <w:rFonts w:ascii="Arial" w:hAnsi="Arial"/>
          <w:bCs/>
          <w:vertAlign w:val="subscript"/>
        </w:rPr>
        <w:t>total</w:t>
      </w:r>
      <w:proofErr w:type="spellEnd"/>
      <w:r w:rsidRPr="00D93A57">
        <w:rPr>
          <w:rFonts w:ascii="Arial" w:hAnsi="Arial"/>
          <w:bCs/>
        </w:rPr>
        <w:t xml:space="preserve">) for subsequent recovery calculations. The determined astaxanthin content ranged from 20.67 to 22.85 mg/g DW across eight independent replicates (n=8), with a mean value of 21.94 mg/g DW and an RSD of 2.83% (Table </w:t>
      </w:r>
      <w:r w:rsidR="0009377B">
        <w:rPr>
          <w:rFonts w:ascii="Arial" w:hAnsi="Arial"/>
          <w:bCs/>
        </w:rPr>
        <w:t>3</w:t>
      </w:r>
      <w:r w:rsidRPr="00D93A57">
        <w:rPr>
          <w:rFonts w:ascii="Arial" w:hAnsi="Arial"/>
          <w:bCs/>
        </w:rPr>
        <w:t>). The low RSD indicates good repeatability of the reference extraction and provides a consistent baseline for evaluating the efficiency of the subsequent enzyme-assisted ultrasound extraction process.</w:t>
      </w:r>
    </w:p>
    <w:p w14:paraId="7A927240" w14:textId="77777777" w:rsidR="00EF5516" w:rsidRDefault="00EF5516" w:rsidP="00A8591C">
      <w:pPr>
        <w:tabs>
          <w:tab w:val="left" w:pos="1080"/>
        </w:tabs>
        <w:jc w:val="center"/>
        <w:rPr>
          <w:rFonts w:ascii="Arial" w:hAnsi="Arial"/>
          <w:b/>
        </w:rPr>
      </w:pPr>
    </w:p>
    <w:p w14:paraId="09DD3B87" w14:textId="17099212" w:rsidR="00EF5516" w:rsidRPr="00CB7508" w:rsidRDefault="009500A6" w:rsidP="00EF5516">
      <w:pPr>
        <w:tabs>
          <w:tab w:val="left" w:pos="1080"/>
        </w:tabs>
        <w:jc w:val="center"/>
        <w:rPr>
          <w:rFonts w:ascii="Arial" w:hAnsi="Arial"/>
          <w:b/>
        </w:rPr>
      </w:pPr>
      <w:r w:rsidRPr="00CB7508">
        <w:rPr>
          <w:rFonts w:ascii="Arial" w:hAnsi="Arial"/>
          <w:b/>
        </w:rPr>
        <w:t xml:space="preserve">Table </w:t>
      </w:r>
      <w:r w:rsidR="0009377B">
        <w:rPr>
          <w:rFonts w:ascii="Arial" w:hAnsi="Arial"/>
          <w:b/>
        </w:rPr>
        <w:t>3</w:t>
      </w:r>
      <w:r w:rsidRPr="00CB7508">
        <w:rPr>
          <w:rFonts w:ascii="Arial" w:hAnsi="Arial"/>
          <w:b/>
        </w:rPr>
        <w:t>.</w:t>
      </w:r>
      <w:r w:rsidR="00A8591C" w:rsidRPr="00CB7508">
        <w:rPr>
          <w:rFonts w:ascii="Arial" w:hAnsi="Arial"/>
          <w:b/>
        </w:rPr>
        <w:t xml:space="preserve"> </w:t>
      </w:r>
      <w:r w:rsidR="00D93A57" w:rsidRPr="00CB7508">
        <w:rPr>
          <w:rFonts w:ascii="Arial" w:hAnsi="Arial"/>
          <w:b/>
        </w:rPr>
        <w:t xml:space="preserve">Initial total astaxanthin content of standardized </w:t>
      </w:r>
      <w:r w:rsidR="00CC3C77" w:rsidRPr="00CC3C77">
        <w:rPr>
          <w:rFonts w:ascii="Arial" w:hAnsi="Arial"/>
          <w:b/>
          <w:i/>
          <w:iCs/>
        </w:rPr>
        <w:t xml:space="preserve">H. </w:t>
      </w:r>
      <w:proofErr w:type="spellStart"/>
      <w:proofErr w:type="gramStart"/>
      <w:r w:rsidR="00CC3C77" w:rsidRPr="00CC3C77">
        <w:rPr>
          <w:rFonts w:ascii="Arial" w:hAnsi="Arial"/>
          <w:b/>
          <w:i/>
          <w:iCs/>
        </w:rPr>
        <w:t>pluvialis</w:t>
      </w:r>
      <w:proofErr w:type="spellEnd"/>
      <w:r w:rsidR="00CC3C77" w:rsidRPr="00CC3C77">
        <w:rPr>
          <w:rFonts w:ascii="Arial" w:hAnsi="Arial"/>
          <w:b/>
          <w:i/>
          <w:iCs/>
        </w:rPr>
        <w:t xml:space="preserve"> </w:t>
      </w:r>
      <w:r w:rsidR="00F35F13" w:rsidRPr="00F35F13">
        <w:rPr>
          <w:rFonts w:ascii="Arial" w:hAnsi="Arial"/>
          <w:b/>
          <w:i/>
          <w:iCs/>
        </w:rPr>
        <w:t xml:space="preserve"> </w:t>
      </w:r>
      <w:r w:rsidR="00D93A57" w:rsidRPr="00CB7508">
        <w:rPr>
          <w:rFonts w:ascii="Arial" w:hAnsi="Arial"/>
          <w:b/>
        </w:rPr>
        <w:t>biomass</w:t>
      </w:r>
      <w:proofErr w:type="gramEnd"/>
      <w:r w:rsidR="00D93A57" w:rsidRPr="00CB7508">
        <w:rPr>
          <w:rFonts w:ascii="Arial" w:hAnsi="Arial"/>
          <w:b/>
        </w:rPr>
        <w:t xml:space="preserve"> determined by exhaustive extraction (n=8)</w:t>
      </w:r>
    </w:p>
    <w:tbl>
      <w:tblPr>
        <w:tblStyle w:val="TableGrid"/>
        <w:tblW w:w="0" w:type="auto"/>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162"/>
      </w:tblGrid>
      <w:tr w:rsidR="00EF5516" w:rsidRPr="00F91C7F" w14:paraId="0F21B9EE" w14:textId="77777777" w:rsidTr="00A9692B">
        <w:trPr>
          <w:jc w:val="center"/>
        </w:trPr>
        <w:tc>
          <w:tcPr>
            <w:tcW w:w="4395" w:type="dxa"/>
            <w:tcBorders>
              <w:top w:val="single" w:sz="4" w:space="0" w:color="auto"/>
              <w:bottom w:val="single" w:sz="4" w:space="0" w:color="auto"/>
            </w:tcBorders>
            <w:hideMark/>
          </w:tcPr>
          <w:p w14:paraId="19F0C75F"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Parameter</w:t>
            </w:r>
          </w:p>
        </w:tc>
        <w:tc>
          <w:tcPr>
            <w:tcW w:w="1162" w:type="dxa"/>
            <w:tcBorders>
              <w:top w:val="single" w:sz="4" w:space="0" w:color="auto"/>
              <w:bottom w:val="single" w:sz="4" w:space="0" w:color="auto"/>
            </w:tcBorders>
            <w:hideMark/>
          </w:tcPr>
          <w:p w14:paraId="451D4660"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Value</w:t>
            </w:r>
          </w:p>
        </w:tc>
      </w:tr>
      <w:tr w:rsidR="00EF5516" w:rsidRPr="00F91C7F" w14:paraId="558D2256" w14:textId="77777777" w:rsidTr="00A9692B">
        <w:trPr>
          <w:jc w:val="center"/>
        </w:trPr>
        <w:tc>
          <w:tcPr>
            <w:tcW w:w="4395" w:type="dxa"/>
            <w:tcBorders>
              <w:top w:val="single" w:sz="4" w:space="0" w:color="auto"/>
            </w:tcBorders>
            <w:hideMark/>
          </w:tcPr>
          <w:p w14:paraId="1BE685E7" w14:textId="2E7924AF" w:rsidR="00EF5516" w:rsidRPr="00F91C7F" w:rsidRDefault="00EF5516" w:rsidP="00A9692B">
            <w:pPr>
              <w:jc w:val="both"/>
              <w:rPr>
                <w:rFonts w:ascii="Arial" w:eastAsia="Times New Roman" w:hAnsi="Arial" w:cs="Arial"/>
                <w:sz w:val="20"/>
                <w:szCs w:val="20"/>
              </w:rPr>
            </w:pPr>
            <w:r>
              <w:rPr>
                <w:rFonts w:ascii="Arial" w:eastAsia="Times New Roman" w:hAnsi="Arial" w:cs="Arial"/>
                <w:sz w:val="20"/>
                <w:szCs w:val="20"/>
              </w:rPr>
              <w:t xml:space="preserve">Number </w:t>
            </w:r>
            <w:r w:rsidR="00414257">
              <w:rPr>
                <w:rFonts w:ascii="Arial" w:eastAsia="Times New Roman" w:hAnsi="Arial" w:cs="Arial"/>
                <w:sz w:val="20"/>
                <w:szCs w:val="20"/>
              </w:rPr>
              <w:t xml:space="preserve">of </w:t>
            </w:r>
            <w:r>
              <w:rPr>
                <w:rFonts w:ascii="Arial" w:eastAsia="Times New Roman" w:hAnsi="Arial" w:cs="Arial"/>
                <w:sz w:val="20"/>
                <w:szCs w:val="20"/>
              </w:rPr>
              <w:t>r</w:t>
            </w:r>
            <w:r w:rsidRPr="00F91C7F">
              <w:rPr>
                <w:rFonts w:ascii="Arial" w:eastAsia="Times New Roman" w:hAnsi="Arial" w:cs="Arial"/>
                <w:sz w:val="20"/>
                <w:szCs w:val="20"/>
              </w:rPr>
              <w:t>eplicates (n)</w:t>
            </w:r>
          </w:p>
        </w:tc>
        <w:tc>
          <w:tcPr>
            <w:tcW w:w="1162" w:type="dxa"/>
            <w:tcBorders>
              <w:top w:val="single" w:sz="4" w:space="0" w:color="auto"/>
            </w:tcBorders>
            <w:hideMark/>
          </w:tcPr>
          <w:p w14:paraId="75ABA95C"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8</w:t>
            </w:r>
          </w:p>
        </w:tc>
      </w:tr>
      <w:tr w:rsidR="00EF5516" w:rsidRPr="00F91C7F" w14:paraId="0D9F2D5E" w14:textId="77777777" w:rsidTr="00A9692B">
        <w:trPr>
          <w:jc w:val="center"/>
        </w:trPr>
        <w:tc>
          <w:tcPr>
            <w:tcW w:w="4395" w:type="dxa"/>
            <w:hideMark/>
          </w:tcPr>
          <w:p w14:paraId="226B1715"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Minimum value (mg/g DW)</w:t>
            </w:r>
          </w:p>
        </w:tc>
        <w:tc>
          <w:tcPr>
            <w:tcW w:w="1162" w:type="dxa"/>
            <w:hideMark/>
          </w:tcPr>
          <w:p w14:paraId="0161524E"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20.67</w:t>
            </w:r>
          </w:p>
        </w:tc>
      </w:tr>
      <w:tr w:rsidR="00EF5516" w:rsidRPr="00F91C7F" w14:paraId="6672FB98" w14:textId="77777777" w:rsidTr="00A9692B">
        <w:trPr>
          <w:jc w:val="center"/>
        </w:trPr>
        <w:tc>
          <w:tcPr>
            <w:tcW w:w="4395" w:type="dxa"/>
            <w:hideMark/>
          </w:tcPr>
          <w:p w14:paraId="2E9C170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Maximum value (mg/g DW)</w:t>
            </w:r>
          </w:p>
        </w:tc>
        <w:tc>
          <w:tcPr>
            <w:tcW w:w="1162" w:type="dxa"/>
            <w:hideMark/>
          </w:tcPr>
          <w:p w14:paraId="352BA558"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22.85</w:t>
            </w:r>
          </w:p>
        </w:tc>
      </w:tr>
      <w:tr w:rsidR="00EF5516" w:rsidRPr="00F91C7F" w14:paraId="799D93B4" w14:textId="77777777" w:rsidTr="00A9692B">
        <w:trPr>
          <w:jc w:val="center"/>
        </w:trPr>
        <w:tc>
          <w:tcPr>
            <w:tcW w:w="4395" w:type="dxa"/>
            <w:hideMark/>
          </w:tcPr>
          <w:p w14:paraId="642AD783"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Mean concentration (</w:t>
            </w:r>
            <w:proofErr w:type="spellStart"/>
            <w:r w:rsidRPr="00F91C7F">
              <w:rPr>
                <w:rFonts w:ascii="Arial" w:eastAsia="Times New Roman" w:hAnsi="Arial" w:cs="Arial"/>
                <w:b/>
                <w:bCs/>
                <w:sz w:val="20"/>
                <w:szCs w:val="20"/>
              </w:rPr>
              <w:t>M</w:t>
            </w:r>
            <w:r w:rsidRPr="00F91C7F">
              <w:rPr>
                <w:rFonts w:ascii="Arial" w:eastAsia="Times New Roman" w:hAnsi="Arial" w:cs="Arial"/>
                <w:b/>
                <w:bCs/>
                <w:sz w:val="20"/>
                <w:szCs w:val="20"/>
                <w:vertAlign w:val="subscript"/>
              </w:rPr>
              <w:t>total</w:t>
            </w:r>
            <w:proofErr w:type="spellEnd"/>
            <w:r w:rsidRPr="00F91C7F">
              <w:rPr>
                <w:rFonts w:ascii="Arial" w:eastAsia="Times New Roman" w:hAnsi="Arial" w:cs="Arial"/>
                <w:b/>
                <w:bCs/>
                <w:sz w:val="20"/>
                <w:szCs w:val="20"/>
              </w:rPr>
              <w:t>)</w:t>
            </w:r>
            <w:r>
              <w:rPr>
                <w:rFonts w:ascii="Arial" w:eastAsia="Times New Roman" w:hAnsi="Arial" w:cs="Arial"/>
                <w:b/>
                <w:bCs/>
                <w:sz w:val="20"/>
                <w:szCs w:val="20"/>
              </w:rPr>
              <w:t xml:space="preserve"> </w:t>
            </w:r>
            <w:r w:rsidRPr="00D93A57">
              <w:rPr>
                <w:rFonts w:ascii="Arial" w:eastAsia="Times New Roman" w:hAnsi="Arial" w:cs="Arial"/>
                <w:b/>
                <w:bCs/>
                <w:sz w:val="20"/>
                <w:szCs w:val="20"/>
              </w:rPr>
              <w:t>mg/g DW</w:t>
            </w:r>
          </w:p>
        </w:tc>
        <w:tc>
          <w:tcPr>
            <w:tcW w:w="1162" w:type="dxa"/>
            <w:hideMark/>
          </w:tcPr>
          <w:p w14:paraId="5A9AA44A"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b/>
                <w:bCs/>
                <w:sz w:val="20"/>
                <w:szCs w:val="20"/>
              </w:rPr>
              <w:t xml:space="preserve">21.94 </w:t>
            </w:r>
          </w:p>
        </w:tc>
      </w:tr>
      <w:tr w:rsidR="00EF5516" w:rsidRPr="00F91C7F" w14:paraId="6A10C381" w14:textId="77777777" w:rsidTr="00A9692B">
        <w:trPr>
          <w:jc w:val="center"/>
        </w:trPr>
        <w:tc>
          <w:tcPr>
            <w:tcW w:w="4395" w:type="dxa"/>
            <w:hideMark/>
          </w:tcPr>
          <w:p w14:paraId="2D386504"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Relative Standard Deviation (RSD)</w:t>
            </w:r>
          </w:p>
        </w:tc>
        <w:tc>
          <w:tcPr>
            <w:tcW w:w="1162" w:type="dxa"/>
            <w:hideMark/>
          </w:tcPr>
          <w:p w14:paraId="67881168" w14:textId="77777777" w:rsidR="00EF5516" w:rsidRPr="00F91C7F" w:rsidRDefault="00EF5516" w:rsidP="00A9692B">
            <w:pPr>
              <w:jc w:val="both"/>
              <w:rPr>
                <w:rFonts w:ascii="Arial" w:eastAsia="Times New Roman" w:hAnsi="Arial" w:cs="Arial"/>
                <w:sz w:val="20"/>
                <w:szCs w:val="20"/>
              </w:rPr>
            </w:pPr>
            <w:r w:rsidRPr="00F91C7F">
              <w:rPr>
                <w:rFonts w:ascii="Arial" w:eastAsia="Times New Roman" w:hAnsi="Arial" w:cs="Arial"/>
                <w:sz w:val="20"/>
                <w:szCs w:val="20"/>
              </w:rPr>
              <w:t>2.83%</w:t>
            </w:r>
          </w:p>
        </w:tc>
      </w:tr>
    </w:tbl>
    <w:p w14:paraId="213F6016" w14:textId="53C6BA13" w:rsidR="00CD4D54" w:rsidRPr="00EF5516" w:rsidRDefault="00CD4D54" w:rsidP="00EF5516">
      <w:pPr>
        <w:tabs>
          <w:tab w:val="left" w:pos="1080"/>
        </w:tabs>
        <w:rPr>
          <w:rFonts w:ascii="Arial" w:hAnsi="Arial"/>
          <w:b/>
        </w:rPr>
      </w:pPr>
    </w:p>
    <w:p w14:paraId="1E2E707F" w14:textId="69B01C8E" w:rsidR="00052C7C" w:rsidRPr="00EF5516" w:rsidRDefault="00052C7C" w:rsidP="00052C7C">
      <w:pPr>
        <w:pStyle w:val="Body"/>
        <w:rPr>
          <w:rFonts w:ascii="Arial" w:hAnsi="Arial" w:cs="Arial"/>
          <w:b/>
          <w:bCs/>
          <w:u w:val="single"/>
        </w:rPr>
      </w:pPr>
      <w:r w:rsidRPr="00EF5516">
        <w:rPr>
          <w:rFonts w:ascii="Arial" w:hAnsi="Arial" w:cs="Arial"/>
          <w:b/>
          <w:bCs/>
          <w:u w:val="single"/>
        </w:rPr>
        <w:t>3.1.2. Effect of Enzymatic and Ultrasound-Assisted Treatments on Astaxanthin Recovery</w:t>
      </w:r>
    </w:p>
    <w:p w14:paraId="384ACFEC" w14:textId="7E4BC7AC" w:rsidR="00E84C44" w:rsidRDefault="00E84C44" w:rsidP="00E84C44">
      <w:pPr>
        <w:jc w:val="both"/>
      </w:pPr>
      <w:r>
        <w:rPr>
          <w:rFonts w:ascii="Arial" w:eastAsia="Arial" w:hAnsi="Arial" w:cs="Arial"/>
        </w:rPr>
        <w:t xml:space="preserve">The effects of enzymatic and ultrasound-assisted treatments on astaxanthin extraction from standardized dried </w:t>
      </w:r>
      <w:proofErr w:type="spellStart"/>
      <w:r w:rsidR="00CC3C77" w:rsidRPr="00CC3C77">
        <w:rPr>
          <w:rFonts w:ascii="Arial" w:eastAsia="Arial" w:hAnsi="Arial" w:cs="Arial"/>
          <w:i/>
          <w:iCs/>
        </w:rPr>
        <w:t>Haematococcus</w:t>
      </w:r>
      <w:proofErr w:type="spellEnd"/>
      <w:r w:rsidR="00CC3C77" w:rsidRPr="00CC3C77">
        <w:rPr>
          <w:rFonts w:ascii="Arial" w:eastAsia="Arial" w:hAnsi="Arial" w:cs="Arial"/>
          <w:i/>
          <w:iCs/>
        </w:rPr>
        <w:t xml:space="preserve"> </w:t>
      </w:r>
      <w:proofErr w:type="spellStart"/>
      <w:r w:rsidR="00CC3C77" w:rsidRPr="00CC3C77">
        <w:rPr>
          <w:rFonts w:ascii="Arial" w:eastAsia="Arial" w:hAnsi="Arial" w:cs="Arial"/>
          <w:i/>
          <w:iCs/>
        </w:rPr>
        <w:t>pluvialis</w:t>
      </w:r>
      <w:proofErr w:type="spellEnd"/>
      <w:r w:rsidR="00CC3C77" w:rsidRPr="00CC3C77">
        <w:rPr>
          <w:rFonts w:ascii="Arial" w:eastAsia="Arial" w:hAnsi="Arial" w:cs="Arial"/>
          <w:i/>
          <w:iCs/>
        </w:rPr>
        <w:t xml:space="preserve"> </w:t>
      </w:r>
      <w:r>
        <w:rPr>
          <w:rFonts w:ascii="Arial" w:eastAsia="Arial" w:hAnsi="Arial" w:cs="Arial"/>
        </w:rPr>
        <w:t xml:space="preserve">biomass were evaluated using six treatment conditions: untreated control (Control), cellulase pretreatment (E1), pectinase pretreatment (E2), combined cellulase–pectinase pretreatment (E3), ultrasound-assisted extraction alone (U), and combined enzyme–ultrasound extraction (EU). Table </w:t>
      </w:r>
      <w:r w:rsidR="0009377B">
        <w:rPr>
          <w:rFonts w:ascii="Arial" w:eastAsia="Arial" w:hAnsi="Arial" w:cs="Arial"/>
        </w:rPr>
        <w:t>4</w:t>
      </w:r>
      <w:r>
        <w:rPr>
          <w:rFonts w:ascii="Arial" w:eastAsia="Arial" w:hAnsi="Arial" w:cs="Arial"/>
        </w:rPr>
        <w:t xml:space="preserve"> summarizes the astaxanthin concentrations and recovery yields from the three independent replicates.</w:t>
      </w:r>
    </w:p>
    <w:p w14:paraId="44D025C1" w14:textId="77777777" w:rsidR="00052C7C" w:rsidRPr="00052C7C" w:rsidRDefault="00052C7C" w:rsidP="00052C7C">
      <w:pPr>
        <w:pStyle w:val="Body"/>
        <w:spacing w:after="0"/>
        <w:rPr>
          <w:rFonts w:ascii="Arial" w:hAnsi="Arial" w:cs="Arial"/>
        </w:rPr>
      </w:pPr>
    </w:p>
    <w:p w14:paraId="27CFDF82" w14:textId="77777777" w:rsidR="00E84C44" w:rsidRDefault="00E84C44" w:rsidP="00E84C44">
      <w:pPr>
        <w:jc w:val="both"/>
      </w:pPr>
      <w:r>
        <w:rPr>
          <w:rFonts w:ascii="Arial" w:eastAsia="Arial" w:hAnsi="Arial" w:cs="Arial"/>
        </w:rPr>
        <w:t>The Control and individual treatments resulted in very low astaxanthin recovery. The mean astaxanthin concentrations for Control, E1, E2, E3, and U were 0.061, 0.046, 0.062, 0.044, and 0.042 mg/g, respectively, corresponding to recovery yields of 0.277, 0.212, 0.284, 0.200, and 0.191%. These values represented less than 0.3% of the initial astaxanthin content (</w:t>
      </w:r>
      <w:proofErr w:type="spellStart"/>
      <w:r>
        <w:rPr>
          <w:rFonts w:ascii="Arial" w:eastAsia="Arial" w:hAnsi="Arial" w:cs="Arial"/>
        </w:rPr>
        <w:t>M</w:t>
      </w:r>
      <w:r>
        <w:rPr>
          <w:rFonts w:ascii="Arial" w:eastAsia="Arial" w:hAnsi="Arial" w:cs="Arial"/>
          <w:vertAlign w:val="subscript"/>
        </w:rPr>
        <w:t>total</w:t>
      </w:r>
      <w:proofErr w:type="spellEnd"/>
      <w:r>
        <w:rPr>
          <w:rFonts w:ascii="Arial" w:eastAsia="Arial" w:hAnsi="Arial" w:cs="Arial"/>
        </w:rPr>
        <w:t>=21.94) mg/g DW), indicating that cellulase, pectinase, their combination, or ultrasound alone produced only limited astaxanthin recovery under the conditions investigated.</w:t>
      </w:r>
    </w:p>
    <w:p w14:paraId="6CBE457B" w14:textId="77777777" w:rsidR="00E84C44" w:rsidRDefault="00E84C44" w:rsidP="00E84C44">
      <w:pPr>
        <w:jc w:val="both"/>
      </w:pPr>
      <w:r>
        <w:rPr>
          <w:rFonts w:ascii="Arial" w:eastAsia="Arial" w:hAnsi="Arial" w:cs="Arial"/>
        </w:rPr>
        <w:t>In marked contrast, the combined enzyme–ultrasound treatment (EU) substantially enhanced astaxanthin extraction. The mean astaxanthin concentration reached 4.568 mg/g, corresponding to a 20.822% recovery. Relative to the untreated Control, the EU treatment increased recovered astaxanthin concentration by approximately 75-fold (4.568 vs. 0.061 mg/g) and increased recovery from 0.277 to 20.822%.</w:t>
      </w:r>
    </w:p>
    <w:p w14:paraId="72F412D1" w14:textId="77777777" w:rsidR="00F167BA" w:rsidRDefault="00F167BA" w:rsidP="00F167BA">
      <w:pPr>
        <w:pStyle w:val="Body"/>
        <w:spacing w:after="0"/>
        <w:rPr>
          <w:rFonts w:ascii="Arial" w:hAnsi="Arial" w:cs="Arial"/>
        </w:rPr>
      </w:pPr>
    </w:p>
    <w:p w14:paraId="5A7C75EB" w14:textId="0593A363" w:rsidR="00E84C44" w:rsidRPr="00F167BA" w:rsidRDefault="00F167BA" w:rsidP="00F167BA">
      <w:pPr>
        <w:pStyle w:val="Body"/>
        <w:spacing w:after="0"/>
        <w:jc w:val="center"/>
        <w:rPr>
          <w:rFonts w:ascii="Arial" w:hAnsi="Arial" w:cs="Arial"/>
          <w:b/>
          <w:bCs/>
        </w:rPr>
      </w:pPr>
      <w:r w:rsidRPr="00052C7C">
        <w:rPr>
          <w:rFonts w:ascii="Arial" w:hAnsi="Arial" w:cs="Arial"/>
          <w:b/>
          <w:bCs/>
        </w:rPr>
        <w:t xml:space="preserve">Table </w:t>
      </w:r>
      <w:r w:rsidR="0009377B">
        <w:rPr>
          <w:rFonts w:ascii="Arial" w:hAnsi="Arial" w:cs="Arial"/>
          <w:b/>
          <w:bCs/>
        </w:rPr>
        <w:t>4</w:t>
      </w:r>
      <w:r w:rsidRPr="00CB7508">
        <w:rPr>
          <w:rFonts w:ascii="Arial" w:hAnsi="Arial" w:cs="Arial"/>
          <w:b/>
          <w:bCs/>
        </w:rPr>
        <w:t>. Astaxanthin concentration and recovery obtained from different enzymatic and ultrasound-assisted extraction treatments.</w:t>
      </w:r>
    </w:p>
    <w:tbl>
      <w:tblPr>
        <w:tblStyle w:val="TableGrid"/>
        <w:tblpPr w:leftFromText="180" w:rightFromText="180" w:vertAnchor="text" w:horzAnchor="margin" w:tblpY="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2"/>
        <w:gridCol w:w="1842"/>
        <w:gridCol w:w="3266"/>
      </w:tblGrid>
      <w:tr w:rsidR="00F167BA" w:rsidRPr="00052C7C" w14:paraId="52A569C7" w14:textId="77777777" w:rsidTr="00F167BA">
        <w:tc>
          <w:tcPr>
            <w:tcW w:w="2972" w:type="dxa"/>
            <w:tcBorders>
              <w:top w:val="single" w:sz="4" w:space="0" w:color="auto"/>
              <w:bottom w:val="single" w:sz="4" w:space="0" w:color="auto"/>
            </w:tcBorders>
            <w:hideMark/>
          </w:tcPr>
          <w:p w14:paraId="538A44C6"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Treatment</w:t>
            </w:r>
          </w:p>
        </w:tc>
        <w:tc>
          <w:tcPr>
            <w:tcW w:w="1842" w:type="dxa"/>
            <w:tcBorders>
              <w:top w:val="single" w:sz="4" w:space="0" w:color="auto"/>
              <w:bottom w:val="single" w:sz="4" w:space="0" w:color="auto"/>
            </w:tcBorders>
            <w:hideMark/>
          </w:tcPr>
          <w:p w14:paraId="7A7D4CCC"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Astaxanthin concentration (mg/g)</w:t>
            </w:r>
          </w:p>
        </w:tc>
        <w:tc>
          <w:tcPr>
            <w:tcW w:w="3266" w:type="dxa"/>
            <w:tcBorders>
              <w:top w:val="single" w:sz="4" w:space="0" w:color="auto"/>
              <w:bottom w:val="single" w:sz="4" w:space="0" w:color="auto"/>
            </w:tcBorders>
            <w:hideMark/>
          </w:tcPr>
          <w:p w14:paraId="33F82B64" w14:textId="77777777" w:rsidR="00F167BA" w:rsidRPr="00730E16" w:rsidRDefault="00F167BA" w:rsidP="00F167BA">
            <w:pPr>
              <w:jc w:val="center"/>
              <w:rPr>
                <w:rFonts w:ascii="Arial" w:eastAsia="Times New Roman" w:hAnsi="Arial" w:cs="Arial"/>
                <w:b/>
                <w:bCs/>
                <w:sz w:val="20"/>
                <w:szCs w:val="20"/>
              </w:rPr>
            </w:pPr>
            <w:r w:rsidRPr="00730E16">
              <w:rPr>
                <w:rFonts w:ascii="Arial" w:eastAsia="Times New Roman" w:hAnsi="Arial" w:cs="Arial"/>
                <w:b/>
                <w:bCs/>
                <w:sz w:val="20"/>
                <w:szCs w:val="20"/>
              </w:rPr>
              <w:t>Recovery (%)</w:t>
            </w:r>
          </w:p>
        </w:tc>
      </w:tr>
      <w:tr w:rsidR="00F167BA" w:rsidRPr="00052C7C" w14:paraId="7EED63B6" w14:textId="77777777" w:rsidTr="00F167BA">
        <w:tc>
          <w:tcPr>
            <w:tcW w:w="2972" w:type="dxa"/>
            <w:tcBorders>
              <w:top w:val="single" w:sz="4" w:space="0" w:color="auto"/>
            </w:tcBorders>
            <w:hideMark/>
          </w:tcPr>
          <w:p w14:paraId="2ED7D7F4"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Control</w:t>
            </w:r>
          </w:p>
        </w:tc>
        <w:tc>
          <w:tcPr>
            <w:tcW w:w="1842" w:type="dxa"/>
            <w:tcBorders>
              <w:top w:val="single" w:sz="4" w:space="0" w:color="auto"/>
            </w:tcBorders>
            <w:hideMark/>
          </w:tcPr>
          <w:p w14:paraId="29846B42"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0.061 ± 0.001</w:t>
            </w:r>
          </w:p>
        </w:tc>
        <w:tc>
          <w:tcPr>
            <w:tcW w:w="3266" w:type="dxa"/>
            <w:tcBorders>
              <w:top w:val="single" w:sz="4" w:space="0" w:color="auto"/>
            </w:tcBorders>
            <w:hideMark/>
          </w:tcPr>
          <w:p w14:paraId="58137E9E"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0.277 ± 0.003</w:t>
            </w:r>
          </w:p>
        </w:tc>
      </w:tr>
      <w:tr w:rsidR="00F167BA" w:rsidRPr="00052C7C" w14:paraId="594FFED9" w14:textId="77777777" w:rsidTr="00F167BA">
        <w:tc>
          <w:tcPr>
            <w:tcW w:w="2972" w:type="dxa"/>
            <w:hideMark/>
          </w:tcPr>
          <w:p w14:paraId="74174808"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E1 – Cellulase</w:t>
            </w:r>
          </w:p>
        </w:tc>
        <w:tc>
          <w:tcPr>
            <w:tcW w:w="1842" w:type="dxa"/>
            <w:hideMark/>
          </w:tcPr>
          <w:p w14:paraId="3C33521E"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0.047 ± 0.024</w:t>
            </w:r>
          </w:p>
        </w:tc>
        <w:tc>
          <w:tcPr>
            <w:tcW w:w="3266" w:type="dxa"/>
            <w:hideMark/>
          </w:tcPr>
          <w:p w14:paraId="17E22271"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0.212 ± 0.107</w:t>
            </w:r>
          </w:p>
        </w:tc>
      </w:tr>
      <w:tr w:rsidR="00F167BA" w:rsidRPr="00052C7C" w14:paraId="0315DE5B" w14:textId="77777777" w:rsidTr="00F167BA">
        <w:tc>
          <w:tcPr>
            <w:tcW w:w="2972" w:type="dxa"/>
            <w:hideMark/>
          </w:tcPr>
          <w:p w14:paraId="6CF0B4B4"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E2 – Pectinase</w:t>
            </w:r>
          </w:p>
        </w:tc>
        <w:tc>
          <w:tcPr>
            <w:tcW w:w="1842" w:type="dxa"/>
            <w:hideMark/>
          </w:tcPr>
          <w:p w14:paraId="6951507A"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0.062 ± 0.022</w:t>
            </w:r>
          </w:p>
        </w:tc>
        <w:tc>
          <w:tcPr>
            <w:tcW w:w="3266" w:type="dxa"/>
            <w:hideMark/>
          </w:tcPr>
          <w:p w14:paraId="6F895885"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0.284 ± 0.102</w:t>
            </w:r>
          </w:p>
        </w:tc>
      </w:tr>
      <w:tr w:rsidR="00F167BA" w:rsidRPr="00052C7C" w14:paraId="37A749A2" w14:textId="77777777" w:rsidTr="00F167BA">
        <w:tc>
          <w:tcPr>
            <w:tcW w:w="2972" w:type="dxa"/>
            <w:hideMark/>
          </w:tcPr>
          <w:p w14:paraId="78FFFC3B"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E3 – Cellulase + Pectinase</w:t>
            </w:r>
          </w:p>
        </w:tc>
        <w:tc>
          <w:tcPr>
            <w:tcW w:w="1842" w:type="dxa"/>
            <w:hideMark/>
          </w:tcPr>
          <w:p w14:paraId="0F7C65F7"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0.044 ± 0.026</w:t>
            </w:r>
          </w:p>
        </w:tc>
        <w:tc>
          <w:tcPr>
            <w:tcW w:w="3266" w:type="dxa"/>
            <w:hideMark/>
          </w:tcPr>
          <w:p w14:paraId="326068F5"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0.200 ± 0.117</w:t>
            </w:r>
          </w:p>
        </w:tc>
      </w:tr>
      <w:tr w:rsidR="00F167BA" w:rsidRPr="00052C7C" w14:paraId="6A27F722" w14:textId="77777777" w:rsidTr="00F167BA">
        <w:tc>
          <w:tcPr>
            <w:tcW w:w="2972" w:type="dxa"/>
            <w:hideMark/>
          </w:tcPr>
          <w:p w14:paraId="27C0A265"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sz w:val="20"/>
                <w:szCs w:val="20"/>
              </w:rPr>
              <w:t>U – Ultrasound</w:t>
            </w:r>
          </w:p>
        </w:tc>
        <w:tc>
          <w:tcPr>
            <w:tcW w:w="1842" w:type="dxa"/>
            <w:hideMark/>
          </w:tcPr>
          <w:p w14:paraId="2422CEAA"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0.042 ± 0.014</w:t>
            </w:r>
          </w:p>
        </w:tc>
        <w:tc>
          <w:tcPr>
            <w:tcW w:w="3266" w:type="dxa"/>
            <w:hideMark/>
          </w:tcPr>
          <w:p w14:paraId="665F1EA8"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sz w:val="20"/>
                <w:szCs w:val="20"/>
              </w:rPr>
              <w:t>0.191 ± 0.062</w:t>
            </w:r>
          </w:p>
        </w:tc>
      </w:tr>
      <w:tr w:rsidR="00F167BA" w:rsidRPr="00052C7C" w14:paraId="5AADAB4F" w14:textId="77777777" w:rsidTr="00F167BA">
        <w:tc>
          <w:tcPr>
            <w:tcW w:w="2972" w:type="dxa"/>
            <w:tcBorders>
              <w:bottom w:val="single" w:sz="4" w:space="0" w:color="auto"/>
            </w:tcBorders>
            <w:hideMark/>
          </w:tcPr>
          <w:p w14:paraId="1A40C6F8" w14:textId="77777777" w:rsidR="00F167BA" w:rsidRPr="00730E16" w:rsidRDefault="00F167BA" w:rsidP="00F167BA">
            <w:pPr>
              <w:rPr>
                <w:rFonts w:ascii="Arial" w:eastAsia="Times New Roman" w:hAnsi="Arial" w:cs="Arial"/>
                <w:sz w:val="20"/>
                <w:szCs w:val="20"/>
              </w:rPr>
            </w:pPr>
            <w:r w:rsidRPr="00730E16">
              <w:rPr>
                <w:rFonts w:ascii="Arial" w:eastAsia="Times New Roman" w:hAnsi="Arial" w:cs="Arial"/>
                <w:b/>
                <w:bCs/>
                <w:sz w:val="20"/>
                <w:szCs w:val="20"/>
              </w:rPr>
              <w:t>EU – Enzyme + Ultrasound</w:t>
            </w:r>
          </w:p>
        </w:tc>
        <w:tc>
          <w:tcPr>
            <w:tcW w:w="1842" w:type="dxa"/>
            <w:tcBorders>
              <w:bottom w:val="single" w:sz="4" w:space="0" w:color="auto"/>
            </w:tcBorders>
            <w:hideMark/>
          </w:tcPr>
          <w:p w14:paraId="421DD5FC"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b/>
                <w:bCs/>
                <w:sz w:val="20"/>
                <w:szCs w:val="20"/>
              </w:rPr>
              <w:t>4.568 ± 0.071</w:t>
            </w:r>
          </w:p>
        </w:tc>
        <w:tc>
          <w:tcPr>
            <w:tcW w:w="3266" w:type="dxa"/>
            <w:tcBorders>
              <w:bottom w:val="single" w:sz="4" w:space="0" w:color="auto"/>
            </w:tcBorders>
            <w:hideMark/>
          </w:tcPr>
          <w:p w14:paraId="0DA6FFBD" w14:textId="77777777" w:rsidR="00F167BA" w:rsidRPr="00730E16" w:rsidRDefault="00F167BA" w:rsidP="00F167BA">
            <w:pPr>
              <w:jc w:val="right"/>
              <w:rPr>
                <w:rFonts w:ascii="Arial" w:eastAsia="Times New Roman" w:hAnsi="Arial" w:cs="Arial"/>
                <w:sz w:val="20"/>
                <w:szCs w:val="20"/>
              </w:rPr>
            </w:pPr>
            <w:r w:rsidRPr="00730E16">
              <w:rPr>
                <w:rFonts w:ascii="Arial" w:eastAsia="Times New Roman" w:hAnsi="Arial" w:cs="Arial"/>
                <w:b/>
                <w:bCs/>
                <w:sz w:val="20"/>
                <w:szCs w:val="20"/>
              </w:rPr>
              <w:t>20.822 ± 0.322</w:t>
            </w:r>
          </w:p>
        </w:tc>
      </w:tr>
    </w:tbl>
    <w:p w14:paraId="779A62C3" w14:textId="77777777" w:rsidR="00F167BA" w:rsidRDefault="00F167BA" w:rsidP="00E84C44">
      <w:pPr>
        <w:jc w:val="both"/>
        <w:rPr>
          <w:rFonts w:ascii="Arial" w:eastAsia="Arial" w:hAnsi="Arial" w:cs="Arial"/>
        </w:rPr>
      </w:pPr>
    </w:p>
    <w:p w14:paraId="73C4AA7C" w14:textId="1AD1A457" w:rsidR="00E84C44" w:rsidRDefault="00E84C44" w:rsidP="00E84C44">
      <w:pPr>
        <w:jc w:val="both"/>
      </w:pPr>
      <w:r>
        <w:rPr>
          <w:rFonts w:ascii="Arial" w:eastAsia="Arial" w:hAnsi="Arial" w:cs="Arial"/>
        </w:rPr>
        <w:t>One-way ANOVA demonstrated a highly significant effect of treatment on both astaxanthin concentration ((F</w:t>
      </w:r>
      <w:r>
        <w:rPr>
          <w:rFonts w:ascii="Arial" w:eastAsia="Arial" w:hAnsi="Arial" w:cs="Arial"/>
          <w:vertAlign w:val="subscript"/>
        </w:rPr>
        <w:t>5,12</w:t>
      </w:r>
      <w:r>
        <w:rPr>
          <w:rFonts w:ascii="Arial" w:eastAsia="Arial" w:hAnsi="Arial" w:cs="Arial"/>
        </w:rPr>
        <w:t>=8808.80), (p&lt;0.001)) and recovery ((F</w:t>
      </w:r>
      <w:r>
        <w:rPr>
          <w:rFonts w:ascii="Arial" w:eastAsia="Arial" w:hAnsi="Arial" w:cs="Arial"/>
          <w:vertAlign w:val="subscript"/>
        </w:rPr>
        <w:t>5,12</w:t>
      </w:r>
      <w:r>
        <w:rPr>
          <w:rFonts w:ascii="Arial" w:eastAsia="Arial" w:hAnsi="Arial" w:cs="Arial"/>
        </w:rPr>
        <w:t xml:space="preserve">=8895.12), (p&lt;0.001)). Post </w:t>
      </w:r>
      <w:r>
        <w:rPr>
          <w:rFonts w:ascii="Arial" w:eastAsia="Arial" w:hAnsi="Arial" w:cs="Arial"/>
        </w:rPr>
        <w:lastRenderedPageBreak/>
        <w:t>hoc analysis showed that the EU treatment differed significantly from the other extraction treatments, whereas the Control, E1, E2, E3, and U groups did not differ significantly from one another. These results show that the substantial improvement in astaxanthin recovery was associated specifically with the combined application of enzymatic pretreatment and ultrasound rather than with either treatment applied independently.</w:t>
      </w:r>
    </w:p>
    <w:p w14:paraId="72ADBACF" w14:textId="77777777" w:rsidR="00052C7C" w:rsidRDefault="00052C7C" w:rsidP="00052C7C">
      <w:pPr>
        <w:pStyle w:val="Body"/>
        <w:spacing w:after="0"/>
        <w:rPr>
          <w:rFonts w:ascii="Arial" w:hAnsi="Arial" w:cs="Arial"/>
        </w:rPr>
      </w:pPr>
    </w:p>
    <w:p w14:paraId="062B70F0" w14:textId="4CB68ED2" w:rsidR="00052C7C" w:rsidRPr="00EF5516" w:rsidRDefault="00052C7C" w:rsidP="00052C7C">
      <w:pPr>
        <w:pStyle w:val="Body"/>
        <w:spacing w:after="0"/>
        <w:rPr>
          <w:rFonts w:ascii="Arial" w:hAnsi="Arial" w:cs="Arial"/>
          <w:i/>
          <w:iCs/>
        </w:rPr>
      </w:pPr>
      <w:r w:rsidRPr="00EF5516">
        <w:rPr>
          <w:rFonts w:ascii="Arial" w:hAnsi="Arial" w:cs="Arial"/>
          <w:i/>
          <w:iCs/>
        </w:rPr>
        <w:t>3.1.2.1. Microscopic Evidence of Cellular Disruption</w:t>
      </w:r>
    </w:p>
    <w:p w14:paraId="7EA409FC" w14:textId="77777777" w:rsidR="00052C7C" w:rsidRDefault="00052C7C" w:rsidP="00052C7C">
      <w:pPr>
        <w:pStyle w:val="Body"/>
        <w:spacing w:after="0"/>
        <w:rPr>
          <w:rFonts w:ascii="Arial" w:hAnsi="Arial" w:cs="Arial"/>
        </w:rPr>
      </w:pPr>
    </w:p>
    <w:p w14:paraId="366C98A8" w14:textId="0DE1CD39" w:rsidR="00D60344" w:rsidRPr="00D60344" w:rsidRDefault="00D60344" w:rsidP="00D60344">
      <w:pPr>
        <w:pStyle w:val="Body"/>
        <w:spacing w:after="0"/>
        <w:rPr>
          <w:rFonts w:ascii="Arial" w:eastAsia="Arial" w:hAnsi="Arial" w:cs="Arial"/>
        </w:rPr>
      </w:pPr>
      <w:r>
        <w:rPr>
          <w:rFonts w:ascii="Arial" w:eastAsia="Arial" w:hAnsi="Arial" w:cs="Arial"/>
        </w:rPr>
        <w:t>The</w:t>
      </w:r>
      <w:r w:rsidRPr="00D60344">
        <w:rPr>
          <w:rFonts w:ascii="Arial" w:eastAsia="Arial" w:hAnsi="Arial" w:cs="Arial"/>
        </w:rPr>
        <w:t xml:space="preserve"> microscopic observations were consistent with the quantitative extraction results (Figure 1). The Control cells exhibited predominantly intact spherical morphology with intense orange-red intracellular pigmentation. Similar cellular morphology was observed in the cellulase (E1), pectinase (E2), and cellulase–pectinase (E3) treatments, with most cells retaining their spherical shape and visible pigmentation.</w:t>
      </w:r>
    </w:p>
    <w:p w14:paraId="7F293101" w14:textId="77777777" w:rsidR="00D60344" w:rsidRPr="00D60344" w:rsidRDefault="00D60344" w:rsidP="00D60344">
      <w:pPr>
        <w:pStyle w:val="Body"/>
        <w:spacing w:after="0"/>
        <w:rPr>
          <w:rFonts w:ascii="Arial" w:eastAsia="Arial" w:hAnsi="Arial" w:cs="Arial"/>
        </w:rPr>
      </w:pPr>
    </w:p>
    <w:p w14:paraId="6A49FA9B" w14:textId="77777777" w:rsidR="00D60344" w:rsidRPr="00D60344" w:rsidRDefault="00D60344" w:rsidP="00D60344">
      <w:pPr>
        <w:pStyle w:val="Body"/>
        <w:spacing w:after="0"/>
        <w:rPr>
          <w:rFonts w:ascii="Arial" w:eastAsia="Arial" w:hAnsi="Arial" w:cs="Arial"/>
        </w:rPr>
      </w:pPr>
      <w:r w:rsidRPr="00D60344">
        <w:rPr>
          <w:rFonts w:ascii="Arial" w:eastAsia="Arial" w:hAnsi="Arial" w:cs="Arial"/>
        </w:rPr>
        <w:t>Ultrasound treatment alone (U) produced some morphological alterations and cellular debris; however, many apparently intact pigmented cells remained visible. In contrast, combined enzyme–ultrasound treatment (EU) caused pronounced morphological disruption, with fewer intact pigmented cells, increased cellular debris, and the appearance of apparently decolorized cellular remnants.</w:t>
      </w:r>
    </w:p>
    <w:p w14:paraId="33200744" w14:textId="77777777" w:rsidR="00D60344" w:rsidRPr="00D60344" w:rsidRDefault="00D60344" w:rsidP="00D60344">
      <w:pPr>
        <w:pStyle w:val="Body"/>
        <w:spacing w:after="0"/>
        <w:rPr>
          <w:rFonts w:ascii="Arial" w:eastAsia="Arial" w:hAnsi="Arial" w:cs="Arial"/>
        </w:rPr>
      </w:pPr>
    </w:p>
    <w:p w14:paraId="09894710" w14:textId="6EC39850" w:rsidR="003B1185" w:rsidRPr="00052C7C" w:rsidRDefault="00D60344" w:rsidP="00D60344">
      <w:pPr>
        <w:pStyle w:val="Body"/>
        <w:spacing w:after="0"/>
        <w:rPr>
          <w:rFonts w:ascii="Arial" w:hAnsi="Arial" w:cs="Arial"/>
        </w:rPr>
      </w:pPr>
      <w:r w:rsidRPr="00D60344">
        <w:rPr>
          <w:rFonts w:ascii="Arial" w:eastAsia="Arial" w:hAnsi="Arial" w:cs="Arial"/>
        </w:rPr>
        <w:t>The marked difference between the EU treatment and the individual treatments is consistent with complementary effects of enzymatic pretreatment and ultrasound. Enzymatic hydrolysis may weaken the polysaccharide-rich cellular matrix, increasing cell susceptibility to subsequent ultrasonic disruption, while ultrasound-induced cavitation may enhance mechanical disruption and mass transfer. The substantially higher astaxanthin recovery observed for EU compared with the enzyme-only and ultrasound-only treatments further supports the complementary effects of enzymatic pretreatment and ultrasound-assisted extraction.</w:t>
      </w:r>
    </w:p>
    <w:tbl>
      <w:tblPr>
        <w:tblStyle w:val="TableGrid"/>
        <w:tblW w:w="9350" w:type="dxa"/>
        <w:tblInd w:w="-5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1559"/>
        <w:gridCol w:w="1559"/>
        <w:gridCol w:w="1559"/>
        <w:gridCol w:w="1559"/>
        <w:gridCol w:w="1559"/>
      </w:tblGrid>
      <w:tr w:rsidR="003B1185" w14:paraId="5E238EB4" w14:textId="77777777" w:rsidTr="003B1185">
        <w:trPr>
          <w:trHeight w:val="1787"/>
        </w:trPr>
        <w:tc>
          <w:tcPr>
            <w:tcW w:w="1555" w:type="dxa"/>
          </w:tcPr>
          <w:p w14:paraId="6460FC28" w14:textId="77777777" w:rsidR="003B1185" w:rsidRPr="00470C13" w:rsidRDefault="003B1185" w:rsidP="00FA5DE8">
            <w:pPr>
              <w:pStyle w:val="NormalWeb"/>
              <w:spacing w:before="0" w:beforeAutospacing="0" w:after="0" w:afterAutospacing="0"/>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58240" behindDoc="0" locked="0" layoutInCell="1" allowOverlap="1" wp14:anchorId="1526869B" wp14:editId="75A93BFA">
                  <wp:simplePos x="0" y="0"/>
                  <wp:positionH relativeFrom="column">
                    <wp:posOffset>-53048</wp:posOffset>
                  </wp:positionH>
                  <wp:positionV relativeFrom="paragraph">
                    <wp:posOffset>1905</wp:posOffset>
                  </wp:positionV>
                  <wp:extent cx="1005840" cy="972820"/>
                  <wp:effectExtent l="0" t="0" r="381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142" t="39693" r="13486" b="3436"/>
                          <a:stretch/>
                        </pic:blipFill>
                        <pic:spPr bwMode="auto">
                          <a:xfrm>
                            <a:off x="0" y="0"/>
                            <a:ext cx="1005840" cy="9728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0C13">
              <w:rPr>
                <w:rFonts w:ascii="Arial" w:hAnsi="Arial" w:cs="Arial"/>
                <w:sz w:val="20"/>
                <w:szCs w:val="20"/>
              </w:rPr>
              <w:t>Control</w:t>
            </w:r>
          </w:p>
        </w:tc>
        <w:tc>
          <w:tcPr>
            <w:tcW w:w="1559" w:type="dxa"/>
          </w:tcPr>
          <w:p w14:paraId="77B66EEF" w14:textId="77777777" w:rsidR="003B1185" w:rsidRPr="00470C13" w:rsidRDefault="003B1185" w:rsidP="00FA5DE8">
            <w:pPr>
              <w:pStyle w:val="NormalWeb"/>
              <w:jc w:val="center"/>
              <w:rPr>
                <w:rFonts w:ascii="Arial" w:hAnsi="Arial" w:cs="Arial"/>
                <w:sz w:val="20"/>
                <w:szCs w:val="20"/>
              </w:rPr>
            </w:pPr>
            <w:r w:rsidRPr="00470C13">
              <w:rPr>
                <w:rFonts w:ascii="Arial" w:hAnsi="Arial" w:cs="Arial"/>
                <w:noProof/>
                <w:sz w:val="20"/>
                <w:szCs w:val="20"/>
              </w:rPr>
              <w:drawing>
                <wp:anchor distT="0" distB="0" distL="114300" distR="114300" simplePos="0" relativeHeight="251659264" behindDoc="0" locked="0" layoutInCell="1" allowOverlap="1" wp14:anchorId="5284E056" wp14:editId="786ECC8B">
                  <wp:simplePos x="0" y="0"/>
                  <wp:positionH relativeFrom="column">
                    <wp:posOffset>-65405</wp:posOffset>
                  </wp:positionH>
                  <wp:positionV relativeFrom="paragraph">
                    <wp:posOffset>0</wp:posOffset>
                  </wp:positionV>
                  <wp:extent cx="981075" cy="977265"/>
                  <wp:effectExtent l="0" t="0" r="952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1948" t="21864" r="12067" b="20788"/>
                          <a:stretch/>
                        </pic:blipFill>
                        <pic:spPr bwMode="auto">
                          <a:xfrm>
                            <a:off x="0" y="0"/>
                            <a:ext cx="981075" cy="977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0C13">
              <w:rPr>
                <w:rFonts w:ascii="Arial" w:hAnsi="Arial" w:cs="Arial"/>
                <w:sz w:val="20"/>
                <w:szCs w:val="20"/>
              </w:rPr>
              <w:t>Cellulase (E1)</w:t>
            </w:r>
          </w:p>
        </w:tc>
        <w:tc>
          <w:tcPr>
            <w:tcW w:w="1559" w:type="dxa"/>
          </w:tcPr>
          <w:p w14:paraId="2CCAAFF3"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P</w:t>
            </w:r>
            <w:r w:rsidRPr="005B5745">
              <w:rPr>
                <w:rFonts w:ascii="Arial" w:hAnsi="Arial" w:cs="Arial"/>
                <w:sz w:val="20"/>
                <w:szCs w:val="20"/>
              </w:rPr>
              <w:t>ectinase (E2)</w:t>
            </w:r>
            <w:r w:rsidRPr="005B5745">
              <w:rPr>
                <w:rFonts w:ascii="Arial" w:hAnsi="Arial" w:cs="Arial"/>
                <w:noProof/>
                <w:sz w:val="20"/>
                <w:szCs w:val="20"/>
              </w:rPr>
              <w:drawing>
                <wp:anchor distT="0" distB="0" distL="114300" distR="114300" simplePos="0" relativeHeight="251660288" behindDoc="0" locked="0" layoutInCell="1" allowOverlap="1" wp14:anchorId="4C30D484" wp14:editId="4DA9F1E6">
                  <wp:simplePos x="0" y="0"/>
                  <wp:positionH relativeFrom="column">
                    <wp:posOffset>-65405</wp:posOffset>
                  </wp:positionH>
                  <wp:positionV relativeFrom="paragraph">
                    <wp:posOffset>0</wp:posOffset>
                  </wp:positionV>
                  <wp:extent cx="996950" cy="982980"/>
                  <wp:effectExtent l="0" t="0" r="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5379" t="23068" r="5259" b="18197"/>
                          <a:stretch/>
                        </pic:blipFill>
                        <pic:spPr bwMode="auto">
                          <a:xfrm>
                            <a:off x="0" y="0"/>
                            <a:ext cx="996950" cy="982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76CCD11E" w14:textId="77777777" w:rsidR="003B1185" w:rsidRPr="005B5745" w:rsidRDefault="003B1185" w:rsidP="00FA5DE8">
            <w:pPr>
              <w:pStyle w:val="NormalWeb"/>
              <w:jc w:val="center"/>
              <w:rPr>
                <w:rFonts w:ascii="Arial" w:hAnsi="Arial" w:cs="Arial"/>
                <w:sz w:val="20"/>
                <w:szCs w:val="20"/>
              </w:rPr>
            </w:pPr>
            <w:r>
              <w:rPr>
                <w:rFonts w:ascii="Arial" w:hAnsi="Arial" w:cs="Arial"/>
                <w:noProof/>
                <w:sz w:val="20"/>
                <w:szCs w:val="20"/>
              </w:rPr>
              <w:t>C</w:t>
            </w:r>
            <w:r w:rsidRPr="005B5745">
              <w:rPr>
                <w:rFonts w:ascii="Arial" w:hAnsi="Arial" w:cs="Arial"/>
                <w:noProof/>
                <w:sz w:val="20"/>
                <w:szCs w:val="20"/>
              </w:rPr>
              <w:t>ellulase–pectinase (E3)</w:t>
            </w:r>
            <w:r w:rsidRPr="00470C13">
              <w:rPr>
                <w:rFonts w:ascii="Arial" w:hAnsi="Arial" w:cs="Arial"/>
                <w:noProof/>
                <w:sz w:val="20"/>
                <w:szCs w:val="20"/>
              </w:rPr>
              <w:drawing>
                <wp:anchor distT="0" distB="0" distL="114300" distR="114300" simplePos="0" relativeHeight="251661312" behindDoc="0" locked="0" layoutInCell="1" allowOverlap="1" wp14:anchorId="57F177FD" wp14:editId="0BB1D2B5">
                  <wp:simplePos x="0" y="0"/>
                  <wp:positionH relativeFrom="column">
                    <wp:posOffset>-59055</wp:posOffset>
                  </wp:positionH>
                  <wp:positionV relativeFrom="paragraph">
                    <wp:posOffset>173</wp:posOffset>
                  </wp:positionV>
                  <wp:extent cx="963295" cy="971550"/>
                  <wp:effectExtent l="0" t="0" r="8255"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0658" t="23700" r="4676" b="19840"/>
                          <a:stretch/>
                        </pic:blipFill>
                        <pic:spPr bwMode="auto">
                          <a:xfrm>
                            <a:off x="0" y="0"/>
                            <a:ext cx="963295" cy="9715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59" w:type="dxa"/>
          </w:tcPr>
          <w:p w14:paraId="2A7F75EB" w14:textId="77777777" w:rsidR="003B1185" w:rsidRPr="005B5745" w:rsidRDefault="003B1185" w:rsidP="00FA5DE8">
            <w:pPr>
              <w:pStyle w:val="NormalWeb"/>
              <w:jc w:val="center"/>
              <w:rPr>
                <w:rFonts w:ascii="Arial" w:hAnsi="Arial" w:cs="Arial"/>
                <w:sz w:val="20"/>
                <w:szCs w:val="20"/>
              </w:rPr>
            </w:pPr>
            <w:r w:rsidRPr="005B5745">
              <w:rPr>
                <w:rFonts w:ascii="Arial" w:hAnsi="Arial" w:cs="Arial"/>
                <w:noProof/>
                <w:sz w:val="20"/>
                <w:szCs w:val="20"/>
              </w:rPr>
              <w:drawing>
                <wp:anchor distT="0" distB="0" distL="114300" distR="114300" simplePos="0" relativeHeight="251662336" behindDoc="0" locked="0" layoutInCell="1" allowOverlap="1" wp14:anchorId="1FA1E190" wp14:editId="3FED2E8A">
                  <wp:simplePos x="0" y="0"/>
                  <wp:positionH relativeFrom="column">
                    <wp:posOffset>-67945</wp:posOffset>
                  </wp:positionH>
                  <wp:positionV relativeFrom="paragraph">
                    <wp:posOffset>0</wp:posOffset>
                  </wp:positionV>
                  <wp:extent cx="968375" cy="960755"/>
                  <wp:effectExtent l="0" t="0" r="3175"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l="17981" t="18267" r="6107" b="25249"/>
                          <a:stretch/>
                        </pic:blipFill>
                        <pic:spPr bwMode="auto">
                          <a:xfrm>
                            <a:off x="0" y="0"/>
                            <a:ext cx="968375" cy="960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U</w:t>
            </w:r>
            <w:r w:rsidRPr="005B5745">
              <w:rPr>
                <w:rFonts w:ascii="Arial" w:hAnsi="Arial" w:cs="Arial"/>
                <w:noProof/>
                <w:sz w:val="20"/>
                <w:szCs w:val="20"/>
              </w:rPr>
              <w:t>ltrasound (U)</w:t>
            </w:r>
          </w:p>
        </w:tc>
        <w:tc>
          <w:tcPr>
            <w:tcW w:w="1559" w:type="dxa"/>
          </w:tcPr>
          <w:p w14:paraId="76DB8253" w14:textId="77777777" w:rsidR="003B1185" w:rsidRPr="005B5745" w:rsidRDefault="003B1185" w:rsidP="00FA5DE8">
            <w:pPr>
              <w:pStyle w:val="NormalWeb"/>
              <w:jc w:val="center"/>
              <w:rPr>
                <w:rFonts w:ascii="Arial" w:hAnsi="Arial" w:cs="Arial"/>
                <w:sz w:val="20"/>
                <w:szCs w:val="20"/>
              </w:rPr>
            </w:pPr>
            <w:r>
              <w:rPr>
                <w:rFonts w:ascii="Arial" w:hAnsi="Arial" w:cs="Arial"/>
                <w:sz w:val="20"/>
                <w:szCs w:val="20"/>
              </w:rPr>
              <w:t>E</w:t>
            </w:r>
            <w:r w:rsidRPr="005B5745">
              <w:rPr>
                <w:rFonts w:ascii="Arial" w:hAnsi="Arial" w:cs="Arial"/>
                <w:sz w:val="20"/>
                <w:szCs w:val="20"/>
              </w:rPr>
              <w:t>nzyme–ultrasound (EU)</w:t>
            </w:r>
            <w:r w:rsidRPr="005B5745">
              <w:rPr>
                <w:rFonts w:ascii="Arial" w:hAnsi="Arial" w:cs="Arial"/>
                <w:noProof/>
                <w:sz w:val="20"/>
                <w:szCs w:val="20"/>
              </w:rPr>
              <w:drawing>
                <wp:anchor distT="0" distB="0" distL="114300" distR="114300" simplePos="0" relativeHeight="251663360" behindDoc="0" locked="0" layoutInCell="1" allowOverlap="1" wp14:anchorId="47D22EDD" wp14:editId="091F343C">
                  <wp:simplePos x="0" y="0"/>
                  <wp:positionH relativeFrom="column">
                    <wp:posOffset>-68464</wp:posOffset>
                  </wp:positionH>
                  <wp:positionV relativeFrom="paragraph">
                    <wp:posOffset>116</wp:posOffset>
                  </wp:positionV>
                  <wp:extent cx="968375" cy="95377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444" t="18254" r="887" b="24375"/>
                          <a:stretch/>
                        </pic:blipFill>
                        <pic:spPr bwMode="auto">
                          <a:xfrm>
                            <a:off x="0" y="0"/>
                            <a:ext cx="968375" cy="9537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8040ED1" w14:textId="4B483E80" w:rsidR="00052C7C" w:rsidRPr="00CB7508" w:rsidRDefault="003B1185" w:rsidP="00CB7508">
      <w:pPr>
        <w:pStyle w:val="Body"/>
        <w:spacing w:after="0"/>
        <w:jc w:val="center"/>
        <w:rPr>
          <w:rFonts w:ascii="Arial" w:hAnsi="Arial" w:cs="Arial"/>
          <w:b/>
          <w:bCs/>
        </w:rPr>
      </w:pPr>
      <w:r w:rsidRPr="00CB7508">
        <w:rPr>
          <w:rFonts w:ascii="Arial" w:hAnsi="Arial" w:cs="Arial"/>
          <w:b/>
          <w:bCs/>
        </w:rPr>
        <w:t xml:space="preserve">Fig.1. Microscopic evidence of cellular disruption in </w:t>
      </w:r>
      <w:proofErr w:type="spellStart"/>
      <w:r w:rsidR="00CC3C77" w:rsidRPr="00CC3C77">
        <w:rPr>
          <w:rFonts w:ascii="Arial" w:hAnsi="Arial" w:cs="Arial"/>
          <w:b/>
          <w:bCs/>
          <w:i/>
          <w:iCs/>
        </w:rPr>
        <w:t>Haematococcus</w:t>
      </w:r>
      <w:proofErr w:type="spellEnd"/>
      <w:r w:rsidR="00CC3C77" w:rsidRPr="00CC3C77">
        <w:rPr>
          <w:rFonts w:ascii="Arial" w:hAnsi="Arial" w:cs="Arial"/>
          <w:b/>
          <w:bCs/>
          <w:i/>
          <w:iCs/>
        </w:rPr>
        <w:t xml:space="preserve"> </w:t>
      </w:r>
      <w:proofErr w:type="spellStart"/>
      <w:r w:rsidR="00CC3C77" w:rsidRPr="00CC3C77">
        <w:rPr>
          <w:rFonts w:ascii="Arial" w:hAnsi="Arial" w:cs="Arial"/>
          <w:b/>
          <w:bCs/>
          <w:i/>
          <w:iCs/>
        </w:rPr>
        <w:t>pluvialis</w:t>
      </w:r>
      <w:proofErr w:type="spellEnd"/>
      <w:r w:rsidR="00CC3C77" w:rsidRPr="00CC3C77">
        <w:rPr>
          <w:rFonts w:ascii="Arial" w:hAnsi="Arial" w:cs="Arial"/>
          <w:b/>
          <w:bCs/>
          <w:i/>
          <w:iCs/>
        </w:rPr>
        <w:t xml:space="preserve"> </w:t>
      </w:r>
      <w:r w:rsidRPr="00CB7508">
        <w:rPr>
          <w:rFonts w:ascii="Arial" w:hAnsi="Arial" w:cs="Arial"/>
          <w:b/>
          <w:bCs/>
        </w:rPr>
        <w:t>following enzymatic and ultrasound-assisted treatments.</w:t>
      </w:r>
    </w:p>
    <w:p w14:paraId="657D5827" w14:textId="77777777" w:rsidR="00052C7C" w:rsidRDefault="00052C7C" w:rsidP="00052C7C">
      <w:pPr>
        <w:pStyle w:val="Body"/>
        <w:spacing w:after="0"/>
        <w:rPr>
          <w:rFonts w:ascii="Arial" w:hAnsi="Arial" w:cs="Arial"/>
        </w:rPr>
      </w:pPr>
    </w:p>
    <w:p w14:paraId="08BD8BF8" w14:textId="39FC1D7D" w:rsidR="00052C7C" w:rsidRPr="00EF5516" w:rsidRDefault="00052C7C" w:rsidP="00052C7C">
      <w:pPr>
        <w:pStyle w:val="Body"/>
        <w:spacing w:after="0"/>
        <w:rPr>
          <w:rFonts w:ascii="Arial" w:hAnsi="Arial" w:cs="Arial"/>
          <w:i/>
          <w:iCs/>
        </w:rPr>
      </w:pPr>
      <w:r w:rsidRPr="00EF5516">
        <w:rPr>
          <w:rFonts w:ascii="Arial" w:hAnsi="Arial" w:cs="Arial"/>
          <w:i/>
          <w:iCs/>
        </w:rPr>
        <w:t>3.1.2.2 Overall Performance of the Integrated Extraction Process</w:t>
      </w:r>
    </w:p>
    <w:p w14:paraId="15408659" w14:textId="77777777" w:rsidR="00EF5516" w:rsidRDefault="00EF5516" w:rsidP="00052C7C">
      <w:pPr>
        <w:pStyle w:val="Body"/>
        <w:spacing w:after="0"/>
        <w:rPr>
          <w:rFonts w:ascii="Arial" w:hAnsi="Arial" w:cs="Arial"/>
          <w:i/>
          <w:iCs/>
        </w:rPr>
      </w:pPr>
    </w:p>
    <w:p w14:paraId="6B4C059B" w14:textId="51F3EEA3" w:rsidR="00E84C44" w:rsidRDefault="00E84C44" w:rsidP="00E84C44">
      <w:pPr>
        <w:jc w:val="both"/>
      </w:pPr>
      <w:r>
        <w:rPr>
          <w:rFonts w:ascii="Arial" w:eastAsia="Arial" w:hAnsi="Arial" w:cs="Arial"/>
        </w:rPr>
        <w:t xml:space="preserve">The results show that the integrated enzyme–ultrasound process was substantially more effective than the individual treatments for recovering astaxanthin from dried </w:t>
      </w:r>
      <w:r w:rsidR="00CC3C77" w:rsidRPr="00CC3C77">
        <w:rPr>
          <w:rFonts w:ascii="Arial" w:eastAsia="Arial" w:hAnsi="Arial" w:cs="Arial"/>
          <w:i/>
          <w:iCs/>
        </w:rPr>
        <w:t xml:space="preserve">H. </w:t>
      </w:r>
      <w:proofErr w:type="spellStart"/>
      <w:proofErr w:type="gramStart"/>
      <w:r w:rsidR="00CC3C77" w:rsidRPr="00CC3C77">
        <w:rPr>
          <w:rFonts w:ascii="Arial" w:eastAsia="Arial" w:hAnsi="Arial" w:cs="Arial"/>
          <w:i/>
          <w:iCs/>
        </w:rPr>
        <w:t>pluvialis</w:t>
      </w:r>
      <w:proofErr w:type="spellEnd"/>
      <w:r w:rsidR="00CC3C77" w:rsidRPr="00CC3C77">
        <w:rPr>
          <w:rFonts w:ascii="Arial" w:eastAsia="Arial" w:hAnsi="Arial" w:cs="Arial"/>
          <w:i/>
          <w:iCs/>
        </w:rPr>
        <w:t xml:space="preserve"> </w:t>
      </w:r>
      <w:r w:rsidR="00F35F13" w:rsidRPr="00F35F13">
        <w:rPr>
          <w:rFonts w:ascii="Arial" w:eastAsia="Arial" w:hAnsi="Arial" w:cs="Arial"/>
          <w:i/>
          <w:iCs/>
        </w:rPr>
        <w:t xml:space="preserve"> </w:t>
      </w:r>
      <w:r>
        <w:rPr>
          <w:rFonts w:ascii="Arial" w:eastAsia="Arial" w:hAnsi="Arial" w:cs="Arial"/>
        </w:rPr>
        <w:t>biomass</w:t>
      </w:r>
      <w:proofErr w:type="gramEnd"/>
      <w:r>
        <w:rPr>
          <w:rFonts w:ascii="Arial" w:eastAsia="Arial" w:hAnsi="Arial" w:cs="Arial"/>
        </w:rPr>
        <w:t xml:space="preserve">. Although the enzyme-only and ultrasound-only treatments yielded recoveries below 0.3%, their combination increased recovery to 20.822%. This pronounced improvement provides the experimental basis for applying the enzyme–ultrasound system as the core extraction platform for </w:t>
      </w:r>
      <w:r w:rsidR="00171152" w:rsidRPr="00171152">
        <w:rPr>
          <w:rFonts w:ascii="Arial" w:eastAsia="Arial" w:hAnsi="Arial" w:cs="Arial"/>
        </w:rPr>
        <w:t>subsequent response-surface modeling</w:t>
      </w:r>
      <w:r>
        <w:rPr>
          <w:rFonts w:ascii="Arial" w:eastAsia="Arial" w:hAnsi="Arial" w:cs="Arial"/>
        </w:rPr>
        <w:t>.</w:t>
      </w:r>
    </w:p>
    <w:p w14:paraId="5E800092" w14:textId="77777777" w:rsidR="00E84C44" w:rsidRDefault="00E84C44" w:rsidP="00E84C44">
      <w:pPr>
        <w:jc w:val="both"/>
      </w:pPr>
      <w:r>
        <w:rPr>
          <w:rFonts w:ascii="Arial" w:eastAsia="Arial" w:hAnsi="Arial" w:cs="Arial"/>
        </w:rPr>
        <w:t>The EU treatment was therefore selected for the subsequent screening and optimization experiments, with the cellulase–pectinase composition, total enzyme concentration, sonication duration, and liquid-to-solid ratio considered as process variables according to the experimental design.</w:t>
      </w:r>
    </w:p>
    <w:p w14:paraId="1C9FE288" w14:textId="409751FC" w:rsidR="00B44BB5" w:rsidRDefault="00B44BB5" w:rsidP="00052C7C">
      <w:pPr>
        <w:pStyle w:val="Body"/>
        <w:spacing w:after="0"/>
        <w:rPr>
          <w:rFonts w:ascii="Arial" w:hAnsi="Arial" w:cs="Arial"/>
        </w:rPr>
      </w:pPr>
    </w:p>
    <w:p w14:paraId="15D20020" w14:textId="36E3A686" w:rsidR="00B44BB5" w:rsidRPr="00CB7508" w:rsidRDefault="00AC1E92" w:rsidP="00B44BB5">
      <w:pPr>
        <w:pStyle w:val="Body"/>
        <w:rPr>
          <w:rFonts w:ascii="Arial" w:hAnsi="Arial" w:cs="Arial"/>
          <w:b/>
          <w:bCs/>
          <w:u w:val="single"/>
        </w:rPr>
      </w:pPr>
      <w:r w:rsidRPr="00CB7508">
        <w:rPr>
          <w:rFonts w:ascii="Arial" w:hAnsi="Arial" w:cs="Arial"/>
          <w:b/>
          <w:bCs/>
          <w:u w:val="single"/>
        </w:rPr>
        <w:lastRenderedPageBreak/>
        <w:t>3.1</w:t>
      </w:r>
      <w:r w:rsidR="00B44BB5" w:rsidRPr="00CB7508">
        <w:rPr>
          <w:rFonts w:ascii="Arial" w:hAnsi="Arial" w:cs="Arial"/>
          <w:b/>
          <w:bCs/>
          <w:u w:val="single"/>
        </w:rPr>
        <w:t>.3. Single-Factor Experimental Screening</w:t>
      </w:r>
    </w:p>
    <w:p w14:paraId="06A2B90A" w14:textId="0F2493EE" w:rsidR="00E84C44" w:rsidRDefault="00E84C44" w:rsidP="00E84C44">
      <w:pPr>
        <w:spacing w:after="240"/>
        <w:jc w:val="both"/>
      </w:pPr>
      <w:r>
        <w:rPr>
          <w:rFonts w:ascii="Arial" w:eastAsia="Arial" w:hAnsi="Arial" w:cs="Arial"/>
        </w:rPr>
        <w:t xml:space="preserve">Carrier oil screening. </w:t>
      </w:r>
      <w:r w:rsidR="004B3A20" w:rsidRPr="004B3A20">
        <w:rPr>
          <w:rFonts w:ascii="Arial" w:eastAsia="Arial" w:hAnsi="Arial" w:cs="Arial"/>
        </w:rPr>
        <w:t xml:space="preserve">Carrier-oil type significantly affected astaxanthin recovery (one-way ANOVA, </w:t>
      </w:r>
      <w:r w:rsidR="004B3A20">
        <w:rPr>
          <w:rFonts w:ascii="Arial" w:eastAsia="Arial" w:hAnsi="Arial" w:cs="Arial"/>
        </w:rPr>
        <w:t>F</w:t>
      </w:r>
      <w:r w:rsidR="004B3A20" w:rsidRPr="00CC3C77">
        <w:rPr>
          <w:rFonts w:ascii="Arial" w:eastAsia="Arial" w:hAnsi="Arial" w:cs="Arial"/>
          <w:vertAlign w:val="subscript"/>
        </w:rPr>
        <w:t>2,6</w:t>
      </w:r>
      <w:r w:rsidR="004B3A20">
        <w:rPr>
          <w:rFonts w:ascii="Arial" w:eastAsia="Arial" w:hAnsi="Arial" w:cs="Arial"/>
        </w:rPr>
        <w:t xml:space="preserve"> = 55.97, p&lt;0.001</w:t>
      </w:r>
      <w:r w:rsidR="004B3A20" w:rsidRPr="004B3A20">
        <w:rPr>
          <w:rFonts w:ascii="Arial" w:eastAsia="Arial" w:hAnsi="Arial" w:cs="Arial"/>
        </w:rPr>
        <w:t xml:space="preserve">). Soybean oil provided the highest recovery (80.283 ± 1.050%), followed by sunflower oil (64.853 ± 4.725%) and rice-bran oil (52.703 ± 2.700%) (mean ± SD, </w:t>
      </w:r>
      <w:r w:rsidR="004B3A20">
        <w:rPr>
          <w:rFonts w:ascii="Arial" w:eastAsia="Arial" w:hAnsi="Arial" w:cs="Arial"/>
        </w:rPr>
        <w:t>n=3</w:t>
      </w:r>
      <w:r w:rsidR="004B3A20" w:rsidRPr="004B3A20">
        <w:rPr>
          <w:rFonts w:ascii="Arial" w:eastAsia="Arial" w:hAnsi="Arial" w:cs="Arial"/>
        </w:rPr>
        <w:t>). Tukey’s HSD test showed significant differences among all three carrier oils (</w:t>
      </w:r>
      <w:r w:rsidR="004B3A20">
        <w:rPr>
          <w:rFonts w:ascii="Arial" w:eastAsia="Arial" w:hAnsi="Arial" w:cs="Arial"/>
        </w:rPr>
        <w:t>p&lt;0.05</w:t>
      </w:r>
      <w:r w:rsidR="004B3A20" w:rsidRPr="004B3A20">
        <w:rPr>
          <w:rFonts w:ascii="Arial" w:eastAsia="Arial" w:hAnsi="Arial" w:cs="Arial"/>
        </w:rPr>
        <w:t>). Soybean oil was therefore selected as the carrier oil for the subsequent experiments.</w:t>
      </w:r>
    </w:p>
    <w:p w14:paraId="2BA16470" w14:textId="29711E6B" w:rsidR="00E84C44" w:rsidRDefault="004B3A20" w:rsidP="00E84C44">
      <w:pPr>
        <w:spacing w:after="240"/>
        <w:jc w:val="both"/>
      </w:pPr>
      <w:r>
        <w:rPr>
          <w:rFonts w:ascii="Arial" w:eastAsia="Arial" w:hAnsi="Arial" w:cs="Arial"/>
          <w:noProof/>
        </w:rPr>
        <mc:AlternateContent>
          <mc:Choice Requires="wpg">
            <w:drawing>
              <wp:anchor distT="0" distB="0" distL="114300" distR="114300" simplePos="0" relativeHeight="251668480" behindDoc="0" locked="0" layoutInCell="1" allowOverlap="1" wp14:anchorId="3507B478" wp14:editId="7C6F631D">
                <wp:simplePos x="0" y="0"/>
                <wp:positionH relativeFrom="margin">
                  <wp:align>center</wp:align>
                </wp:positionH>
                <wp:positionV relativeFrom="paragraph">
                  <wp:posOffset>1301750</wp:posOffset>
                </wp:positionV>
                <wp:extent cx="4490720" cy="3354070"/>
                <wp:effectExtent l="0" t="0" r="5080" b="0"/>
                <wp:wrapTopAndBottom/>
                <wp:docPr id="6" name="Group 6"/>
                <wp:cNvGraphicFramePr/>
                <a:graphic xmlns:a="http://schemas.openxmlformats.org/drawingml/2006/main">
                  <a:graphicData uri="http://schemas.microsoft.com/office/word/2010/wordprocessingGroup">
                    <wpg:wgp>
                      <wpg:cNvGrpSpPr/>
                      <wpg:grpSpPr>
                        <a:xfrm>
                          <a:off x="0" y="0"/>
                          <a:ext cx="4490720" cy="3354070"/>
                          <a:chOff x="0" y="0"/>
                          <a:chExt cx="4490720" cy="3354070"/>
                        </a:xfrm>
                      </wpg:grpSpPr>
                      <pic:pic xmlns:pic="http://schemas.openxmlformats.org/drawingml/2006/picture">
                        <pic:nvPicPr>
                          <pic:cNvPr id="15" name="Picture 15"/>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90720" cy="3354070"/>
                          </a:xfrm>
                          <a:prstGeom prst="rect">
                            <a:avLst/>
                          </a:prstGeom>
                          <a:noFill/>
                        </pic:spPr>
                      </pic:pic>
                      <wps:wsp>
                        <wps:cNvPr id="3" name="Text Box 3"/>
                        <wps:cNvSpPr txBox="1"/>
                        <wps:spPr>
                          <a:xfrm>
                            <a:off x="4084320" y="60960"/>
                            <a:ext cx="320040" cy="251460"/>
                          </a:xfrm>
                          <a:prstGeom prst="rect">
                            <a:avLst/>
                          </a:prstGeom>
                          <a:solidFill>
                            <a:schemeClr val="lt1"/>
                          </a:solidFill>
                          <a:ln w="6350">
                            <a:solidFill>
                              <a:prstClr val="black"/>
                            </a:solidFill>
                          </a:ln>
                        </wps:spPr>
                        <wps:txbx>
                          <w:txbxContent>
                            <w:p w14:paraId="1DF5C490" w14:textId="5F9A4A44" w:rsidR="004B3A20" w:rsidRPr="004B3A20" w:rsidRDefault="004B3A20">
                              <w:pPr>
                                <w:rPr>
                                  <w:b/>
                                  <w:bCs/>
                                </w:rPr>
                              </w:pPr>
                              <w:r w:rsidRPr="004B3A20">
                                <w:rPr>
                                  <w:b/>
                                  <w:bC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4122420" y="1729740"/>
                            <a:ext cx="320040" cy="251460"/>
                          </a:xfrm>
                          <a:prstGeom prst="rect">
                            <a:avLst/>
                          </a:prstGeom>
                          <a:solidFill>
                            <a:schemeClr val="lt1"/>
                          </a:solidFill>
                          <a:ln w="6350">
                            <a:solidFill>
                              <a:prstClr val="black"/>
                            </a:solidFill>
                          </a:ln>
                        </wps:spPr>
                        <wps:txbx>
                          <w:txbxContent>
                            <w:p w14:paraId="49F42E3D" w14:textId="5BFCE316" w:rsidR="004B3A20" w:rsidRPr="004B3A20" w:rsidRDefault="004B3A20" w:rsidP="004B3A20">
                              <w:pPr>
                                <w:rPr>
                                  <w:b/>
                                  <w:bCs/>
                                </w:rPr>
                              </w:pPr>
                              <w:r w:rsidRPr="004B3A20">
                                <w:rPr>
                                  <w:b/>
                                  <w:bC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507B478" id="Group 6" o:spid="_x0000_s1026" style="position:absolute;left:0;text-align:left;margin-left:0;margin-top:102.5pt;width:353.6pt;height:264.1pt;z-index:251668480;mso-position-horizontal:center;mso-position-horizontal-relative:margin" coordsize="44907,33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width:44907;height:33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">
                  <v:imagedata r:id="rId21" o:title=""/>
                </v:shape>
                <v:shapetype id="_x0000_t202" coordsize="21600,21600" o:spt="202" path="m,l,21600r21600,l21600,xe">
                  <v:stroke joinstyle="miter"/>
                  <v:path gradientshapeok="t" o:connecttype="rect"/>
                </v:shapetype>
                <v:shape id="Text Box 3" o:spid="_x0000_s1028" type="#_x0000_t202" style="position:absolute;left:40843;top:609;width:3200;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1DF5C490" w14:textId="5F9A4A44" w:rsidR="004B3A20" w:rsidRPr="004B3A20" w:rsidRDefault="004B3A20">
                        <w:pPr>
                          <w:rPr>
                            <w:b/>
                            <w:bCs/>
                          </w:rPr>
                        </w:pPr>
                        <w:r w:rsidRPr="004B3A20">
                          <w:rPr>
                            <w:b/>
                            <w:bCs/>
                          </w:rPr>
                          <w:t>A</w:t>
                        </w:r>
                      </w:p>
                    </w:txbxContent>
                  </v:textbox>
                </v:shape>
                <v:shape id="Text Box 5" o:spid="_x0000_s1029" type="#_x0000_t202" style="position:absolute;left:41224;top:17297;width:3200;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SCGwQAAANoAAAAPAAAAZHJzL2Rvd25yZXYueG1sRI9BawIx&#10;FITvhf6H8Aq91WwLl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HXxIIbBAAAA2gAAAA8AAAAA&#10;AAAAAAAAAAAABwIAAGRycy9kb3ducmV2LnhtbFBLBQYAAAAAAwADALcAAAD1AgAAAAA=&#10;" fillcolor="white [3201]" strokeweight=".5pt">
                  <v:textbox>
                    <w:txbxContent>
                      <w:p w14:paraId="49F42E3D" w14:textId="5BFCE316" w:rsidR="004B3A20" w:rsidRPr="004B3A20" w:rsidRDefault="004B3A20" w:rsidP="004B3A20">
                        <w:pPr>
                          <w:rPr>
                            <w:b/>
                            <w:bCs/>
                          </w:rPr>
                        </w:pPr>
                        <w:r w:rsidRPr="004B3A20">
                          <w:rPr>
                            <w:b/>
                            <w:bCs/>
                          </w:rPr>
                          <w:t>B</w:t>
                        </w:r>
                      </w:p>
                    </w:txbxContent>
                  </v:textbox>
                </v:shape>
                <w10:wrap type="topAndBottom" anchorx="margin"/>
              </v:group>
            </w:pict>
          </mc:Fallback>
        </mc:AlternateContent>
      </w:r>
      <w:r w:rsidR="00E84C44">
        <w:rPr>
          <w:rFonts w:ascii="Arial" w:eastAsia="Arial" w:hAnsi="Arial" w:cs="Arial"/>
        </w:rPr>
        <w:t xml:space="preserve">Cellulase/pectinase ratio screening. </w:t>
      </w:r>
      <w:r w:rsidRPr="004B3A20">
        <w:rPr>
          <w:rFonts w:ascii="Arial" w:eastAsia="Arial" w:hAnsi="Arial" w:cs="Arial"/>
        </w:rPr>
        <w:t>The relative proportion of cellulase and pectinase significantly affected astaxanthin recovery (one-way ANOVA, (F</w:t>
      </w:r>
      <w:r w:rsidRPr="00CC3C77">
        <w:rPr>
          <w:rFonts w:ascii="Arial" w:eastAsia="Arial" w:hAnsi="Arial" w:cs="Arial"/>
          <w:vertAlign w:val="subscript"/>
        </w:rPr>
        <w:t>4,10</w:t>
      </w:r>
      <w:r w:rsidRPr="00CC3C77">
        <w:rPr>
          <w:rFonts w:ascii="Arial" w:eastAsia="Arial" w:hAnsi="Arial" w:cs="Arial"/>
          <w:vertAlign w:val="subscript"/>
        </w:rPr>
        <w:t xml:space="preserve"> </w:t>
      </w:r>
      <w:r w:rsidRPr="004B3A20">
        <w:rPr>
          <w:rFonts w:ascii="Arial" w:eastAsia="Arial" w:hAnsi="Arial" w:cs="Arial"/>
        </w:rPr>
        <w:t>=</w:t>
      </w:r>
      <w:r>
        <w:rPr>
          <w:rFonts w:ascii="Arial" w:eastAsia="Arial" w:hAnsi="Arial" w:cs="Arial"/>
        </w:rPr>
        <w:t xml:space="preserve"> </w:t>
      </w:r>
      <w:r w:rsidRPr="004B3A20">
        <w:rPr>
          <w:rFonts w:ascii="Arial" w:eastAsia="Arial" w:hAnsi="Arial" w:cs="Arial"/>
        </w:rPr>
        <w:t>119.16), (p&lt;0.001)). The 50:50 cellulase formulation provided the highest recovery (80.283 ± 1.050%), which was significantly higher than those obtained with the 100:0 (43.039 ± 1.003%), 25:75 (42.913 ± 3.245%), 75:25 (49.176 ± 1.913%), and 0:100 (46.742 ± 3.886%) formulations (Tukey’s HSD, (p&lt;0.05). No significant differences were observed among the other four formulations. Therefore, the 50:50 cellulase formulation was selected for the subsequent response-surface experiments. Values are expressed as mean ± SD (</w:t>
      </w:r>
      <w:r>
        <w:rPr>
          <w:rFonts w:ascii="Arial" w:eastAsia="Arial" w:hAnsi="Arial" w:cs="Arial"/>
        </w:rPr>
        <w:t>n = 3</w:t>
      </w:r>
      <w:r w:rsidRPr="004B3A20">
        <w:rPr>
          <w:rFonts w:ascii="Arial" w:eastAsia="Arial" w:hAnsi="Arial" w:cs="Arial"/>
        </w:rPr>
        <w:t>).</w:t>
      </w:r>
    </w:p>
    <w:p w14:paraId="6BB8CD3A" w14:textId="60EE0316" w:rsidR="00CB7508" w:rsidRPr="00E84C44" w:rsidRDefault="00CB7508" w:rsidP="00E84C44">
      <w:pPr>
        <w:pStyle w:val="Body"/>
        <w:jc w:val="center"/>
        <w:rPr>
          <w:rFonts w:ascii="Arial" w:hAnsi="Arial" w:cs="Arial"/>
        </w:rPr>
      </w:pPr>
      <w:r w:rsidRPr="00CB7508">
        <w:rPr>
          <w:rFonts w:ascii="Arial" w:hAnsi="Arial" w:cs="Arial"/>
          <w:b/>
          <w:bCs/>
        </w:rPr>
        <w:t xml:space="preserve">Fig.2. </w:t>
      </w:r>
      <w:r w:rsidR="004B3A20" w:rsidRPr="004B3A20">
        <w:rPr>
          <w:rFonts w:ascii="Arial" w:hAnsi="Arial" w:cs="Arial"/>
          <w:b/>
          <w:bCs/>
        </w:rPr>
        <w:t>Effects of carrier-oil type (A) and cellulase-to-pectinase ratio (B) on astaxanthin recovery. Values are expressed as mean ± SD (n = 3). Different lowercase letters indicate significant differences among treatments within each experiment according to Tukey’s HSD test (p &lt; 0.05).</w:t>
      </w:r>
    </w:p>
    <w:p w14:paraId="739D5692" w14:textId="59794DF5" w:rsidR="002E33CB" w:rsidRDefault="002E33CB" w:rsidP="00AC1E92">
      <w:pPr>
        <w:pStyle w:val="Body"/>
        <w:spacing w:after="0"/>
        <w:rPr>
          <w:rFonts w:ascii="Arial" w:hAnsi="Arial" w:cs="Arial"/>
        </w:rPr>
      </w:pPr>
      <w:r w:rsidRPr="002E33CB">
        <w:rPr>
          <w:rFonts w:ascii="Arial" w:hAnsi="Arial" w:cs="Arial"/>
        </w:rPr>
        <w:t xml:space="preserve">Overall, soybean oil and the 50:50 cellulase/pectinase ratio were selected based on their superior astaxanthin concentration and recovery and were subsequently used as fixed conditions for the </w:t>
      </w:r>
      <w:r w:rsidR="00171152" w:rsidRPr="00171152">
        <w:rPr>
          <w:rFonts w:ascii="Arial" w:hAnsi="Arial" w:cs="Arial"/>
        </w:rPr>
        <w:t>response-surface experiments</w:t>
      </w:r>
      <w:r w:rsidRPr="002E33CB">
        <w:rPr>
          <w:rFonts w:ascii="Arial" w:hAnsi="Arial" w:cs="Arial"/>
        </w:rPr>
        <w:t>. The higher recovery observed during screening (approximately 80%) should not be directly compared with the 20.822% recovery from the preliminary EU treatment comparison because the experimental intensities differed: the preliminary comparison used 1% total enzyme and 15 min sonication, whereas screening used 2% total enzyme and 35 min sonication, with 1.0 mL oil in both stages.</w:t>
      </w:r>
    </w:p>
    <w:p w14:paraId="3D341F03" w14:textId="77777777" w:rsidR="002E33CB" w:rsidRDefault="002E33CB" w:rsidP="00AC1E92">
      <w:pPr>
        <w:pStyle w:val="Body"/>
        <w:spacing w:after="0"/>
        <w:rPr>
          <w:rFonts w:ascii="Arial" w:hAnsi="Arial" w:cs="Arial"/>
        </w:rPr>
      </w:pPr>
    </w:p>
    <w:p w14:paraId="4362D1C8" w14:textId="48AA1F34" w:rsidR="00AC1E92" w:rsidRPr="00CB7508" w:rsidRDefault="00AC1E92" w:rsidP="00AC1E92">
      <w:pPr>
        <w:pStyle w:val="Body"/>
        <w:spacing w:after="0"/>
        <w:rPr>
          <w:rFonts w:ascii="Arial" w:hAnsi="Arial" w:cs="Arial"/>
          <w:b/>
          <w:bCs/>
          <w:u w:val="single"/>
        </w:rPr>
      </w:pPr>
      <w:r w:rsidRPr="00CB7508">
        <w:rPr>
          <w:rFonts w:ascii="Arial" w:hAnsi="Arial" w:cs="Arial"/>
          <w:b/>
          <w:bCs/>
          <w:u w:val="single"/>
        </w:rPr>
        <w:lastRenderedPageBreak/>
        <w:t xml:space="preserve">3.1.4. </w:t>
      </w:r>
      <w:r w:rsidR="00171152" w:rsidRPr="00171152">
        <w:rPr>
          <w:rFonts w:ascii="Arial" w:hAnsi="Arial" w:cs="Arial"/>
          <w:b/>
          <w:bCs/>
          <w:u w:val="single"/>
        </w:rPr>
        <w:t>Response Surface Modeling and Validation</w:t>
      </w:r>
    </w:p>
    <w:p w14:paraId="5CACF19E" w14:textId="77777777" w:rsidR="00CB7508" w:rsidRDefault="00CB7508" w:rsidP="00AC1E92">
      <w:pPr>
        <w:pStyle w:val="Body"/>
        <w:spacing w:after="0"/>
        <w:rPr>
          <w:rFonts w:ascii="Arial" w:hAnsi="Arial" w:cs="Arial"/>
        </w:rPr>
      </w:pPr>
    </w:p>
    <w:p w14:paraId="40A56FE9" w14:textId="006EAF3E" w:rsidR="00114E07" w:rsidRPr="00114E07" w:rsidRDefault="00114E07" w:rsidP="00114E07">
      <w:pPr>
        <w:pStyle w:val="Body"/>
        <w:spacing w:after="0"/>
        <w:rPr>
          <w:rFonts w:ascii="Arial" w:hAnsi="Arial" w:cs="Arial"/>
        </w:rPr>
      </w:pPr>
      <w:r w:rsidRPr="00114E07">
        <w:rPr>
          <w:rFonts w:ascii="Arial" w:hAnsi="Arial" w:cs="Arial"/>
        </w:rPr>
        <w:t>The full quadratic model adequately described astaxanthin recovery within the investigated experimental domain. The fitted coded-variable equation was:</w:t>
      </w:r>
    </w:p>
    <w:p w14:paraId="2D5DE9DC" w14:textId="0E62CFCE" w:rsidR="00114E07" w:rsidRDefault="00114E07" w:rsidP="00114E07">
      <w:pPr>
        <w:pStyle w:val="Body"/>
        <w:spacing w:after="0"/>
        <w:rPr>
          <w:rFonts w:ascii="Arial" w:hAnsi="Arial" w:cs="Arial"/>
        </w:rPr>
      </w:pPr>
      <w:r w:rsidRPr="00114E07">
        <w:rPr>
          <w:rFonts w:ascii="Arial" w:hAnsi="Arial" w:cs="Arial"/>
        </w:rPr>
        <w:t>Y = 79.626 - 1.814X</w:t>
      </w:r>
      <w:r w:rsidRPr="00114E07">
        <w:rPr>
          <w:rFonts w:ascii="Arial" w:hAnsi="Arial" w:cs="Arial"/>
          <w:vertAlign w:val="subscript"/>
        </w:rPr>
        <w:t xml:space="preserve">1 </w:t>
      </w:r>
      <w:r w:rsidRPr="00114E07">
        <w:rPr>
          <w:rFonts w:ascii="Arial" w:hAnsi="Arial" w:cs="Arial"/>
        </w:rPr>
        <w:t>- 0.710X</w:t>
      </w:r>
      <w:r w:rsidRPr="00114E07">
        <w:rPr>
          <w:rFonts w:ascii="Arial" w:hAnsi="Arial" w:cs="Arial"/>
          <w:vertAlign w:val="subscript"/>
        </w:rPr>
        <w:t>2</w:t>
      </w:r>
      <w:r w:rsidRPr="00114E07">
        <w:rPr>
          <w:rFonts w:ascii="Arial" w:hAnsi="Arial" w:cs="Arial"/>
        </w:rPr>
        <w:t xml:space="preserve"> - 18.556X</w:t>
      </w:r>
      <w:r w:rsidRPr="00114E07">
        <w:rPr>
          <w:rFonts w:ascii="Arial" w:hAnsi="Arial" w:cs="Arial"/>
          <w:vertAlign w:val="subscript"/>
        </w:rPr>
        <w:t>3</w:t>
      </w:r>
      <w:r w:rsidRPr="00114E07">
        <w:rPr>
          <w:rFonts w:ascii="Arial" w:hAnsi="Arial" w:cs="Arial"/>
        </w:rPr>
        <w:t xml:space="preserve"> + 3.060X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2</w:t>
      </w:r>
      <w:r w:rsidRPr="00114E07">
        <w:rPr>
          <w:rFonts w:ascii="Arial" w:hAnsi="Arial" w:cs="Arial"/>
        </w:rPr>
        <w:t xml:space="preserve"> + 3.491X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 xml:space="preserve">3 </w:t>
      </w:r>
      <w:r w:rsidRPr="00114E07">
        <w:rPr>
          <w:rFonts w:ascii="Arial" w:hAnsi="Arial" w:cs="Arial"/>
        </w:rPr>
        <w:t>+ 4.176X</w:t>
      </w:r>
      <w:r w:rsidRPr="00114E07">
        <w:rPr>
          <w:rFonts w:ascii="Arial" w:hAnsi="Arial" w:cs="Arial"/>
          <w:vertAlign w:val="subscript"/>
        </w:rPr>
        <w:t>2</w:t>
      </w:r>
      <w:r w:rsidRPr="00114E07">
        <w:rPr>
          <w:rFonts w:ascii="Arial" w:hAnsi="Arial" w:cs="Arial"/>
        </w:rPr>
        <w:t>X</w:t>
      </w:r>
      <w:r w:rsidRPr="00114E07">
        <w:rPr>
          <w:rFonts w:ascii="Arial" w:hAnsi="Arial" w:cs="Arial"/>
          <w:vertAlign w:val="subscript"/>
        </w:rPr>
        <w:t xml:space="preserve">3 </w:t>
      </w:r>
      <w:r w:rsidRPr="00114E07">
        <w:rPr>
          <w:rFonts w:ascii="Arial" w:hAnsi="Arial" w:cs="Arial"/>
        </w:rPr>
        <w:t>- 11.594X</w:t>
      </w:r>
      <w:r w:rsidRPr="00114E07">
        <w:rPr>
          <w:rFonts w:ascii="Arial" w:hAnsi="Arial" w:cs="Arial"/>
          <w:vertAlign w:val="subscript"/>
        </w:rPr>
        <w:t>1</w:t>
      </w:r>
      <w:r w:rsidRPr="00114E07">
        <w:rPr>
          <w:rFonts w:ascii="Arial" w:hAnsi="Arial" w:cs="Arial"/>
          <w:vertAlign w:val="superscript"/>
        </w:rPr>
        <w:t>2</w:t>
      </w:r>
      <w:r w:rsidRPr="00114E07">
        <w:rPr>
          <w:rFonts w:ascii="Arial" w:hAnsi="Arial" w:cs="Arial"/>
        </w:rPr>
        <w:t xml:space="preserve"> - 14.410X</w:t>
      </w:r>
      <w:r w:rsidRPr="00114E07">
        <w:rPr>
          <w:rFonts w:ascii="Arial" w:hAnsi="Arial" w:cs="Arial"/>
          <w:vertAlign w:val="subscript"/>
        </w:rPr>
        <w:t>2</w:t>
      </w:r>
      <w:r w:rsidRPr="00114E07">
        <w:rPr>
          <w:rFonts w:ascii="Arial" w:hAnsi="Arial" w:cs="Arial"/>
          <w:vertAlign w:val="superscript"/>
        </w:rPr>
        <w:t>2</w:t>
      </w:r>
      <w:r w:rsidRPr="00114E07">
        <w:rPr>
          <w:rFonts w:ascii="Arial" w:hAnsi="Arial" w:cs="Arial"/>
        </w:rPr>
        <w:t xml:space="preserve"> - 9.810X</w:t>
      </w:r>
      <w:r w:rsidRPr="00114E07">
        <w:rPr>
          <w:rFonts w:ascii="Arial" w:hAnsi="Arial" w:cs="Arial"/>
          <w:vertAlign w:val="subscript"/>
        </w:rPr>
        <w:t>3</w:t>
      </w:r>
      <w:r w:rsidRPr="00114E07">
        <w:rPr>
          <w:rFonts w:ascii="Arial" w:hAnsi="Arial" w:cs="Arial"/>
          <w:vertAlign w:val="superscript"/>
        </w:rPr>
        <w:t>2</w:t>
      </w:r>
    </w:p>
    <w:p w14:paraId="17408F71" w14:textId="6AB9A41B" w:rsidR="00114E07" w:rsidRPr="00114E07" w:rsidRDefault="00114E07" w:rsidP="00114E07">
      <w:pPr>
        <w:pStyle w:val="Body"/>
        <w:spacing w:after="0"/>
        <w:rPr>
          <w:rFonts w:ascii="Arial" w:hAnsi="Arial" w:cs="Arial"/>
        </w:rPr>
      </w:pPr>
      <w:r w:rsidRPr="00114E07">
        <w:rPr>
          <w:rFonts w:ascii="Arial" w:hAnsi="Arial" w:cs="Arial"/>
        </w:rPr>
        <w:t>ANOVA showed that the overall quadratic model was highly significant (</w:t>
      </w:r>
      <w:r>
        <w:rPr>
          <w:rFonts w:ascii="Arial" w:hAnsi="Arial" w:cs="Arial"/>
        </w:rPr>
        <w:t>F = 32.39, p = 0.000659)</w:t>
      </w:r>
      <w:r w:rsidRPr="00114E07">
        <w:rPr>
          <w:rFonts w:ascii="Arial" w:hAnsi="Arial" w:cs="Arial"/>
        </w:rPr>
        <w:t>. The model explained 98.31% of the observed variation in astaxanthin recovery (</w:t>
      </w:r>
      <w:r>
        <w:rPr>
          <w:rFonts w:ascii="Arial" w:hAnsi="Arial" w:cs="Arial"/>
        </w:rPr>
        <w:t>R</w:t>
      </w:r>
      <w:r w:rsidRPr="00114E07">
        <w:rPr>
          <w:rFonts w:ascii="Arial" w:hAnsi="Arial" w:cs="Arial"/>
          <w:vertAlign w:val="superscript"/>
        </w:rPr>
        <w:t>2</w:t>
      </w:r>
      <w:r>
        <w:rPr>
          <w:rFonts w:ascii="Arial" w:hAnsi="Arial" w:cs="Arial"/>
        </w:rPr>
        <w:t xml:space="preserve"> = 0.9831), with an adjusted R</w:t>
      </w:r>
      <w:r w:rsidRPr="00114E07">
        <w:rPr>
          <w:rFonts w:ascii="Arial" w:hAnsi="Arial" w:cs="Arial"/>
          <w:vertAlign w:val="superscript"/>
        </w:rPr>
        <w:t>2</w:t>
      </w:r>
      <w:r w:rsidRPr="00114E07">
        <w:rPr>
          <w:rFonts w:ascii="Arial" w:hAnsi="Arial" w:cs="Arial"/>
        </w:rPr>
        <w:t xml:space="preserve"> of 0.9528 and an RMSE of 3.864. The lack of fit was not significant (</w:t>
      </w:r>
      <w:r>
        <w:rPr>
          <w:rFonts w:ascii="Arial" w:hAnsi="Arial" w:cs="Arial"/>
        </w:rPr>
        <w:t>F = 1.5383, p = 0.4173)</w:t>
      </w:r>
      <w:r w:rsidRPr="00114E07">
        <w:rPr>
          <w:rFonts w:ascii="Arial" w:hAnsi="Arial" w:cs="Arial"/>
        </w:rPr>
        <w:t>, indicating that the quadratic model adequately represented the experimental data within the investigated domain.</w:t>
      </w:r>
    </w:p>
    <w:p w14:paraId="22CB9049" w14:textId="77777777" w:rsidR="00114E07" w:rsidRPr="00114E07" w:rsidRDefault="00114E07" w:rsidP="00114E07">
      <w:pPr>
        <w:pStyle w:val="Body"/>
        <w:spacing w:after="0"/>
        <w:rPr>
          <w:rFonts w:ascii="Arial" w:hAnsi="Arial" w:cs="Arial"/>
        </w:rPr>
      </w:pPr>
    </w:p>
    <w:p w14:paraId="766AF6C4" w14:textId="6137BBE6" w:rsidR="00114E07" w:rsidRPr="00114E07" w:rsidRDefault="00114E07" w:rsidP="00114E07">
      <w:pPr>
        <w:pStyle w:val="Body"/>
        <w:spacing w:after="0"/>
        <w:rPr>
          <w:rFonts w:ascii="Arial" w:hAnsi="Arial" w:cs="Arial"/>
        </w:rPr>
      </w:pPr>
      <w:r w:rsidRPr="00114E07">
        <w:rPr>
          <w:rFonts w:ascii="Arial" w:hAnsi="Arial" w:cs="Arial"/>
        </w:rPr>
        <w:t>Among the individual model terms, the linear effect of the L/S ratio ((X</w:t>
      </w:r>
      <w:r w:rsidRPr="00114E07">
        <w:rPr>
          <w:rFonts w:ascii="Arial" w:hAnsi="Arial" w:cs="Arial"/>
          <w:vertAlign w:val="subscript"/>
        </w:rPr>
        <w:t>3</w:t>
      </w:r>
      <w:r w:rsidRPr="00114E07">
        <w:rPr>
          <w:rFonts w:ascii="Arial" w:hAnsi="Arial" w:cs="Arial"/>
        </w:rPr>
        <w:t>)) was highly significant (p &lt; 0.0001). Significant quadratic effects were also observed for total enzyme concentration ((X</w:t>
      </w:r>
      <w:r w:rsidRPr="00114E07">
        <w:rPr>
          <w:rFonts w:ascii="Arial" w:hAnsi="Arial" w:cs="Arial"/>
          <w:vertAlign w:val="subscript"/>
        </w:rPr>
        <w:t>1</w:t>
      </w:r>
      <w:r w:rsidRPr="00114E07">
        <w:rPr>
          <w:rFonts w:ascii="Arial" w:hAnsi="Arial" w:cs="Arial"/>
          <w:vertAlign w:val="superscript"/>
        </w:rPr>
        <w:t>2</w:t>
      </w:r>
      <w:r w:rsidRPr="00114E07">
        <w:rPr>
          <w:rFonts w:ascii="Arial" w:hAnsi="Arial" w:cs="Arial"/>
        </w:rPr>
        <w:t>), (p = 0.0022)), sonication duration ((X</w:t>
      </w:r>
      <w:r w:rsidRPr="00114E07">
        <w:rPr>
          <w:rFonts w:ascii="Arial" w:hAnsi="Arial" w:cs="Arial"/>
          <w:vertAlign w:val="subscript"/>
        </w:rPr>
        <w:t>2</w:t>
      </w:r>
      <w:r w:rsidRPr="00114E07">
        <w:rPr>
          <w:rFonts w:ascii="Arial" w:hAnsi="Arial" w:cs="Arial"/>
          <w:vertAlign w:val="superscript"/>
        </w:rPr>
        <w:t>2</w:t>
      </w:r>
      <w:r w:rsidRPr="00114E07">
        <w:rPr>
          <w:rFonts w:ascii="Arial" w:hAnsi="Arial" w:cs="Arial"/>
        </w:rPr>
        <w:t>), (p = 0.0008)), and L/S ratio ((X</w:t>
      </w:r>
      <w:r w:rsidRPr="00114E07">
        <w:rPr>
          <w:rFonts w:ascii="Arial" w:hAnsi="Arial" w:cs="Arial"/>
          <w:vertAlign w:val="subscript"/>
        </w:rPr>
        <w:t>3</w:t>
      </w:r>
      <w:r w:rsidRPr="00114E07">
        <w:rPr>
          <w:rFonts w:ascii="Arial" w:hAnsi="Arial" w:cs="Arial"/>
          <w:vertAlign w:val="superscript"/>
        </w:rPr>
        <w:t>2</w:t>
      </w:r>
      <w:r w:rsidRPr="00114E07">
        <w:rPr>
          <w:rFonts w:ascii="Arial" w:hAnsi="Arial" w:cs="Arial"/>
        </w:rPr>
        <w:t>), (p = 0.0046)). In contrast, the linear effects of total enzyme concentration ((X</w:t>
      </w:r>
      <w:r w:rsidRPr="00114E07">
        <w:rPr>
          <w:rFonts w:ascii="Arial" w:hAnsi="Arial" w:cs="Arial"/>
          <w:vertAlign w:val="subscript"/>
        </w:rPr>
        <w:t>1</w:t>
      </w:r>
      <w:r w:rsidRPr="00114E07">
        <w:rPr>
          <w:rFonts w:ascii="Arial" w:hAnsi="Arial" w:cs="Arial"/>
        </w:rPr>
        <w:t>), (p = 0.2416)) and sonication duration ((X</w:t>
      </w:r>
      <w:r w:rsidRPr="00114E07">
        <w:rPr>
          <w:rFonts w:ascii="Arial" w:hAnsi="Arial" w:cs="Arial"/>
          <w:vertAlign w:val="subscript"/>
        </w:rPr>
        <w:t>2</w:t>
      </w:r>
      <w:r w:rsidRPr="00114E07">
        <w:rPr>
          <w:rFonts w:ascii="Arial" w:hAnsi="Arial" w:cs="Arial"/>
        </w:rPr>
        <w:t>), (p = 0.6254)), as well as the interaction terms (X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2</w:t>
      </w:r>
      <w:r w:rsidRPr="00114E07">
        <w:rPr>
          <w:rFonts w:ascii="Arial" w:hAnsi="Arial" w:cs="Arial"/>
        </w:rPr>
        <w:t>) ((p = 0.1741)), (X</w:t>
      </w:r>
      <w:r w:rsidRPr="00114E07">
        <w:rPr>
          <w:rFonts w:ascii="Arial" w:hAnsi="Arial" w:cs="Arial"/>
          <w:vertAlign w:val="subscript"/>
        </w:rPr>
        <w:t>1</w:t>
      </w:r>
      <w:r w:rsidRPr="00114E07">
        <w:rPr>
          <w:rFonts w:ascii="Arial" w:hAnsi="Arial" w:cs="Arial"/>
        </w:rPr>
        <w:t>X</w:t>
      </w:r>
      <w:r w:rsidRPr="00114E07">
        <w:rPr>
          <w:rFonts w:ascii="Arial" w:hAnsi="Arial" w:cs="Arial"/>
          <w:vertAlign w:val="subscript"/>
        </w:rPr>
        <w:t>3</w:t>
      </w:r>
      <w:r w:rsidRPr="00114E07">
        <w:rPr>
          <w:rFonts w:ascii="Arial" w:hAnsi="Arial" w:cs="Arial"/>
        </w:rPr>
        <w:t>) ((p = 0.1306)), and (X</w:t>
      </w:r>
      <w:r w:rsidRPr="00114E07">
        <w:rPr>
          <w:rFonts w:ascii="Arial" w:hAnsi="Arial" w:cs="Arial"/>
          <w:vertAlign w:val="subscript"/>
        </w:rPr>
        <w:t>2</w:t>
      </w:r>
      <w:r w:rsidRPr="00114E07">
        <w:rPr>
          <w:rFonts w:ascii="Arial" w:hAnsi="Arial" w:cs="Arial"/>
        </w:rPr>
        <w:t>X</w:t>
      </w:r>
      <w:r w:rsidRPr="00114E07">
        <w:rPr>
          <w:rFonts w:ascii="Arial" w:hAnsi="Arial" w:cs="Arial"/>
          <w:vertAlign w:val="subscript"/>
        </w:rPr>
        <w:t>3)</w:t>
      </w:r>
      <w:r w:rsidRPr="00114E07">
        <w:rPr>
          <w:rFonts w:ascii="Arial" w:hAnsi="Arial" w:cs="Arial"/>
        </w:rPr>
        <w:t xml:space="preserve"> ((p = 0.0830)), were not statistically significant at (p &lt; 0.05). These results identify the L/S ratio as the dominant linear factor affecting astaxanthin recovery, while the significant negative quadratic coefficients indicate pronounced curvature in the response surface.</w:t>
      </w:r>
    </w:p>
    <w:p w14:paraId="0089AA87" w14:textId="77777777" w:rsidR="00114E07" w:rsidRPr="00114E07" w:rsidRDefault="00114E07" w:rsidP="00114E07">
      <w:pPr>
        <w:pStyle w:val="Body"/>
        <w:spacing w:after="0"/>
        <w:rPr>
          <w:rFonts w:ascii="Arial" w:hAnsi="Arial" w:cs="Arial"/>
        </w:rPr>
      </w:pPr>
    </w:p>
    <w:p w14:paraId="3C5FB11E" w14:textId="418E3602" w:rsidR="00114E07" w:rsidRPr="00114E07" w:rsidRDefault="00114E07" w:rsidP="00114E07">
      <w:pPr>
        <w:pStyle w:val="Body"/>
        <w:spacing w:after="0"/>
        <w:rPr>
          <w:rFonts w:ascii="Arial" w:hAnsi="Arial" w:cs="Arial"/>
        </w:rPr>
      </w:pPr>
      <w:r w:rsidRPr="00114E07">
        <w:rPr>
          <w:rFonts w:ascii="Arial" w:hAnsi="Arial" w:cs="Arial"/>
        </w:rPr>
        <w:t xml:space="preserve">Canonical analysis identified a stationary maximum at approximately 1.739% total enzyme concentration, 30.95 min sonication, and an L/S ratio of 48.24 mL/g, corresponding to a predicted recovery of 89.54%. However, the L/S ratio at this stationary point was below the lower experimental boundary of 50 mL/g, </w:t>
      </w:r>
      <w:r>
        <w:rPr>
          <w:rFonts w:ascii="Arial" w:hAnsi="Arial" w:cs="Arial"/>
        </w:rPr>
        <w:t xml:space="preserve">so JMP identified the critical point as </w:t>
      </w:r>
      <w:r w:rsidRPr="00114E07">
        <w:rPr>
          <w:rFonts w:ascii="Arial" w:hAnsi="Arial" w:cs="Arial"/>
        </w:rPr>
        <w:t>outside the investigated experimental range. Accordingly, this extrapolated stationary point was not considered an experimentally validated optimum</w:t>
      </w:r>
      <w:r w:rsidR="00CB56D3">
        <w:rPr>
          <w:rFonts w:ascii="Arial" w:hAnsi="Arial" w:cs="Arial"/>
        </w:rPr>
        <w:t xml:space="preserve"> </w:t>
      </w:r>
      <w:r w:rsidR="00CB56D3" w:rsidRPr="00CB56D3">
        <w:rPr>
          <w:rFonts w:ascii="Arial" w:hAnsi="Arial" w:cs="Arial"/>
        </w:rPr>
        <w:t>(Fig. 3).</w:t>
      </w:r>
    </w:p>
    <w:p w14:paraId="3E1AAEF5" w14:textId="77777777" w:rsidR="00114E07" w:rsidRPr="00114E07" w:rsidRDefault="00114E07" w:rsidP="00114E07">
      <w:pPr>
        <w:pStyle w:val="Body"/>
        <w:spacing w:after="0"/>
        <w:rPr>
          <w:rFonts w:ascii="Arial" w:hAnsi="Arial" w:cs="Arial"/>
        </w:rPr>
      </w:pPr>
    </w:p>
    <w:p w14:paraId="00855C85" w14:textId="039F574E" w:rsidR="00114E07" w:rsidRDefault="00236BC1" w:rsidP="00114E07">
      <w:pPr>
        <w:pStyle w:val="Body"/>
        <w:spacing w:after="0"/>
        <w:rPr>
          <w:rFonts w:ascii="Arial" w:hAnsi="Arial" w:cs="Arial"/>
        </w:rPr>
      </w:pPr>
      <w:r w:rsidRPr="00236BC1">
        <w:rPr>
          <w:rFonts w:ascii="Arial" w:hAnsi="Arial" w:cs="Arial"/>
        </w:rPr>
        <w:t xml:space="preserve">At the selected practical validation condition of 2.0% total enzyme concentration, 35 min sonication, and an L/S ratio of 100 mL/g, the model predicted an astaxanthin recovery of 79.626%. Six independent validation experiments yielded a mean recovery of 79.708% </w:t>
      </w:r>
      <w:r>
        <w:rPr>
          <w:rFonts w:ascii="Arial" w:hAnsi="Arial" w:cs="Arial"/>
        </w:rPr>
        <w:t>(SD = 1.166; RSD = 1.463%)</w:t>
      </w:r>
      <w:r w:rsidRPr="00236BC1">
        <w:rPr>
          <w:rFonts w:ascii="Arial" w:hAnsi="Arial" w:cs="Arial"/>
        </w:rPr>
        <w:t>. The 95% confidence interval for the experimental mean was 79.708 ± 1.224% (78.484–80.931%). A one-sample t-test comparing the experimental validation results with the model-predicted value of 79.626% showed no statistically significant difference (t = 0.172, df = 5, p = 0.870). The close agreement between the predicted and experimental responses supports the predictive adequacy of the fitted model within the investigated experimental domain</w:t>
      </w:r>
      <w:r w:rsidR="00CB56D3">
        <w:rPr>
          <w:rFonts w:ascii="Arial" w:hAnsi="Arial" w:cs="Arial"/>
        </w:rPr>
        <w:t xml:space="preserve"> </w:t>
      </w:r>
      <w:bookmarkStart w:id="1" w:name="_Hlk238635763"/>
      <w:r w:rsidR="00CB56D3">
        <w:rPr>
          <w:rFonts w:ascii="Arial" w:hAnsi="Arial" w:cs="Arial"/>
        </w:rPr>
        <w:t>(Table 5)</w:t>
      </w:r>
      <w:r w:rsidRPr="00236BC1">
        <w:rPr>
          <w:rFonts w:ascii="Arial" w:hAnsi="Arial" w:cs="Arial"/>
        </w:rPr>
        <w:t>.</w:t>
      </w:r>
      <w:bookmarkEnd w:id="1"/>
    </w:p>
    <w:p w14:paraId="4DCC8A98" w14:textId="77777777" w:rsidR="00114E07" w:rsidRDefault="00114E07" w:rsidP="00114E07">
      <w:pPr>
        <w:pStyle w:val="Body"/>
        <w:spacing w:after="0"/>
        <w:rPr>
          <w:rFonts w:ascii="Arial" w:hAnsi="Arial" w:cs="Arial"/>
        </w:rPr>
      </w:pPr>
    </w:p>
    <w:p w14:paraId="2C895179" w14:textId="217E2CB2" w:rsidR="00346AE8" w:rsidRDefault="00346AE8" w:rsidP="00114E07">
      <w:pPr>
        <w:pStyle w:val="Body"/>
        <w:spacing w:after="0"/>
        <w:rPr>
          <w:rFonts w:ascii="Arial" w:hAnsi="Arial" w:cs="Arial"/>
        </w:rPr>
      </w:pPr>
      <w:r w:rsidRPr="00346AE8">
        <w:rPr>
          <w:rFonts w:ascii="Arial" w:hAnsi="Arial" w:cs="Arial"/>
          <w:noProof/>
        </w:rPr>
        <w:lastRenderedPageBreak/>
        <w:drawing>
          <wp:inline distT="0" distB="0" distL="0" distR="0" wp14:anchorId="4054C4F4" wp14:editId="519DE723">
            <wp:extent cx="5212080" cy="240220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12080" cy="2402205"/>
                    </a:xfrm>
                    <a:prstGeom prst="rect">
                      <a:avLst/>
                    </a:prstGeom>
                  </pic:spPr>
                </pic:pic>
              </a:graphicData>
            </a:graphic>
          </wp:inline>
        </w:drawing>
      </w:r>
    </w:p>
    <w:p w14:paraId="68172C44" w14:textId="19D7B218" w:rsidR="006636F8" w:rsidRPr="00CB7508" w:rsidRDefault="00D91544" w:rsidP="00346AE8">
      <w:pPr>
        <w:pStyle w:val="Body"/>
        <w:spacing w:after="0"/>
        <w:jc w:val="center"/>
        <w:rPr>
          <w:rFonts w:ascii="Arial" w:hAnsi="Arial" w:cs="Arial"/>
          <w:b/>
          <w:bCs/>
          <w:i/>
        </w:rPr>
      </w:pPr>
      <w:r w:rsidRPr="00CB7508">
        <w:rPr>
          <w:rFonts w:ascii="Arial" w:hAnsi="Arial" w:cs="Arial"/>
          <w:b/>
          <w:bCs/>
        </w:rPr>
        <w:t>Fig.</w:t>
      </w:r>
      <w:r w:rsidR="00514458" w:rsidRPr="00CB7508">
        <w:rPr>
          <w:rFonts w:ascii="Arial" w:hAnsi="Arial" w:cs="Arial"/>
          <w:b/>
          <w:bCs/>
        </w:rPr>
        <w:t xml:space="preserve"> </w:t>
      </w:r>
      <w:r w:rsidRPr="00CB7508">
        <w:rPr>
          <w:rFonts w:ascii="Arial" w:hAnsi="Arial" w:cs="Arial"/>
          <w:b/>
          <w:bCs/>
        </w:rPr>
        <w:t xml:space="preserve">3. </w:t>
      </w:r>
      <w:r w:rsidR="00346AE8" w:rsidRPr="00346AE8">
        <w:rPr>
          <w:rFonts w:ascii="Arial" w:hAnsi="Arial" w:cs="Arial"/>
          <w:b/>
          <w:bCs/>
        </w:rPr>
        <w:t>Prediction profiler of astaxanthin recovery as a function of total enzyme concentration, sonication duration, and liquid-to-solid ratio.</w:t>
      </w:r>
    </w:p>
    <w:p w14:paraId="759BD48E" w14:textId="232F2BDB" w:rsidR="006636F8" w:rsidRPr="00CB7508" w:rsidRDefault="006636F8" w:rsidP="006636F8">
      <w:pPr>
        <w:pStyle w:val="Caption"/>
        <w:spacing w:after="0"/>
        <w:jc w:val="center"/>
        <w:rPr>
          <w:rFonts w:ascii="Arial" w:hAnsi="Arial" w:cs="Arial"/>
          <w:b/>
          <w:bCs/>
          <w:i w:val="0"/>
          <w:color w:val="auto"/>
          <w:sz w:val="20"/>
          <w:szCs w:val="20"/>
        </w:rPr>
      </w:pPr>
      <w:r w:rsidRPr="00CB7508">
        <w:rPr>
          <w:rFonts w:ascii="Arial" w:hAnsi="Arial" w:cs="Arial"/>
          <w:b/>
          <w:bCs/>
          <w:i w:val="0"/>
          <w:color w:val="auto"/>
          <w:sz w:val="20"/>
          <w:szCs w:val="20"/>
        </w:rPr>
        <w:t xml:space="preserve">Table </w:t>
      </w:r>
      <w:r w:rsidR="0009377B">
        <w:rPr>
          <w:rFonts w:ascii="Arial" w:hAnsi="Arial" w:cs="Arial"/>
          <w:b/>
          <w:bCs/>
          <w:i w:val="0"/>
          <w:color w:val="auto"/>
          <w:sz w:val="20"/>
          <w:szCs w:val="20"/>
        </w:rPr>
        <w:t>5</w:t>
      </w:r>
      <w:r w:rsidRPr="00CB7508">
        <w:rPr>
          <w:rFonts w:ascii="Arial" w:hAnsi="Arial" w:cs="Arial"/>
          <w:b/>
          <w:bCs/>
          <w:i w:val="0"/>
          <w:color w:val="auto"/>
          <w:sz w:val="20"/>
          <w:szCs w:val="20"/>
        </w:rPr>
        <w:t>. Experimental results</w:t>
      </w:r>
    </w:p>
    <w:tbl>
      <w:tblPr>
        <w:tblStyle w:val="TableGrid"/>
        <w:tblW w:w="0" w:type="auto"/>
        <w:tblLook w:val="04A0" w:firstRow="1" w:lastRow="0" w:firstColumn="1" w:lastColumn="0" w:noHBand="0" w:noVBand="1"/>
      </w:tblPr>
      <w:tblGrid>
        <w:gridCol w:w="982"/>
        <w:gridCol w:w="1853"/>
        <w:gridCol w:w="4588"/>
      </w:tblGrid>
      <w:tr w:rsidR="006636F8" w:rsidRPr="0009377B" w14:paraId="69513342" w14:textId="77777777" w:rsidTr="006636F8">
        <w:tc>
          <w:tcPr>
            <w:tcW w:w="982" w:type="dxa"/>
            <w:tcBorders>
              <w:top w:val="single" w:sz="18" w:space="0" w:color="auto"/>
              <w:left w:val="nil"/>
              <w:bottom w:val="single" w:sz="18" w:space="0" w:color="auto"/>
              <w:right w:val="nil"/>
            </w:tcBorders>
            <w:vAlign w:val="center"/>
          </w:tcPr>
          <w:p w14:paraId="763640C5" w14:textId="77777777"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n</w:t>
            </w:r>
          </w:p>
        </w:tc>
        <w:tc>
          <w:tcPr>
            <w:tcW w:w="1853" w:type="dxa"/>
            <w:tcBorders>
              <w:top w:val="single" w:sz="18" w:space="0" w:color="auto"/>
              <w:left w:val="nil"/>
              <w:bottom w:val="single" w:sz="18" w:space="0" w:color="auto"/>
              <w:right w:val="nil"/>
            </w:tcBorders>
            <w:vAlign w:val="center"/>
          </w:tcPr>
          <w:p w14:paraId="1A5FC911" w14:textId="59E93D2F"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Recovery yield</w:t>
            </w:r>
          </w:p>
        </w:tc>
        <w:tc>
          <w:tcPr>
            <w:tcW w:w="4588" w:type="dxa"/>
            <w:tcBorders>
              <w:top w:val="single" w:sz="18" w:space="0" w:color="auto"/>
              <w:left w:val="nil"/>
              <w:bottom w:val="single" w:sz="18" w:space="0" w:color="auto"/>
              <w:right w:val="nil"/>
            </w:tcBorders>
            <w:vAlign w:val="center"/>
          </w:tcPr>
          <w:p w14:paraId="1B21589D" w14:textId="77777777" w:rsidR="006636F8" w:rsidRPr="0009377B" w:rsidRDefault="006636F8" w:rsidP="00FA5DE8">
            <w:pPr>
              <w:spacing w:beforeLines="50" w:before="120"/>
              <w:jc w:val="center"/>
              <w:rPr>
                <w:rFonts w:ascii="Arial" w:hAnsi="Arial" w:cs="Arial"/>
                <w:b/>
                <w:sz w:val="20"/>
                <w:szCs w:val="20"/>
              </w:rPr>
            </w:pPr>
            <w:r w:rsidRPr="0009377B">
              <w:rPr>
                <w:rFonts w:ascii="Arial" w:hAnsi="Arial" w:cs="Arial"/>
                <w:b/>
                <w:sz w:val="20"/>
                <w:szCs w:val="20"/>
              </w:rPr>
              <w:t>Results of statistical processing</w:t>
            </w:r>
          </w:p>
        </w:tc>
      </w:tr>
      <w:tr w:rsidR="006636F8" w:rsidRPr="0009377B" w14:paraId="58EEF33C" w14:textId="77777777" w:rsidTr="006636F8">
        <w:tc>
          <w:tcPr>
            <w:tcW w:w="982" w:type="dxa"/>
            <w:tcBorders>
              <w:top w:val="single" w:sz="18" w:space="0" w:color="auto"/>
              <w:left w:val="nil"/>
              <w:bottom w:val="nil"/>
              <w:right w:val="nil"/>
            </w:tcBorders>
          </w:tcPr>
          <w:p w14:paraId="6B285BF7"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1</w:t>
            </w:r>
          </w:p>
        </w:tc>
        <w:tc>
          <w:tcPr>
            <w:tcW w:w="1853" w:type="dxa"/>
            <w:tcBorders>
              <w:top w:val="single" w:sz="18" w:space="0" w:color="auto"/>
              <w:left w:val="nil"/>
              <w:bottom w:val="nil"/>
              <w:right w:val="nil"/>
            </w:tcBorders>
            <w:vAlign w:val="bottom"/>
          </w:tcPr>
          <w:p w14:paraId="065D0FA4" w14:textId="7BA39211"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79.307</w:t>
            </w:r>
          </w:p>
        </w:tc>
        <w:tc>
          <w:tcPr>
            <w:tcW w:w="4588" w:type="dxa"/>
            <w:tcBorders>
              <w:top w:val="single" w:sz="18" w:space="0" w:color="auto"/>
              <w:left w:val="nil"/>
              <w:bottom w:val="single" w:sz="4" w:space="0" w:color="auto"/>
              <w:right w:val="nil"/>
            </w:tcBorders>
          </w:tcPr>
          <w:p w14:paraId="631C8A35" w14:textId="77777777"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n = 6</w:t>
            </w:r>
          </w:p>
        </w:tc>
      </w:tr>
      <w:tr w:rsidR="006636F8" w:rsidRPr="0009377B" w14:paraId="17BC828E" w14:textId="77777777" w:rsidTr="006636F8">
        <w:tc>
          <w:tcPr>
            <w:tcW w:w="982" w:type="dxa"/>
            <w:tcBorders>
              <w:top w:val="nil"/>
              <w:left w:val="nil"/>
              <w:bottom w:val="nil"/>
              <w:right w:val="nil"/>
            </w:tcBorders>
          </w:tcPr>
          <w:p w14:paraId="61F638C9"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2</w:t>
            </w:r>
          </w:p>
        </w:tc>
        <w:tc>
          <w:tcPr>
            <w:tcW w:w="1853" w:type="dxa"/>
            <w:tcBorders>
              <w:top w:val="nil"/>
              <w:left w:val="nil"/>
              <w:bottom w:val="nil"/>
              <w:right w:val="nil"/>
            </w:tcBorders>
            <w:vAlign w:val="bottom"/>
          </w:tcPr>
          <w:p w14:paraId="3DED57C1" w14:textId="031FB4A5"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81.394</w:t>
            </w:r>
          </w:p>
        </w:tc>
        <w:tc>
          <w:tcPr>
            <w:tcW w:w="4588" w:type="dxa"/>
            <w:tcBorders>
              <w:top w:val="single" w:sz="4" w:space="0" w:color="auto"/>
              <w:left w:val="nil"/>
              <w:bottom w:val="single" w:sz="4" w:space="0" w:color="auto"/>
              <w:right w:val="nil"/>
            </w:tcBorders>
          </w:tcPr>
          <w:p w14:paraId="6B4D838C" w14:textId="349C9FB0" w:rsidR="006636F8" w:rsidRPr="0009377B" w:rsidRDefault="009635B7" w:rsidP="006636F8">
            <w:pPr>
              <w:spacing w:beforeLines="50" w:before="120"/>
              <w:rPr>
                <w:rFonts w:ascii="Arial" w:hAnsi="Arial" w:cs="Arial"/>
                <w:sz w:val="20"/>
                <w:szCs w:val="20"/>
              </w:rPr>
            </w:pPr>
            <w:r w:rsidRPr="0009377B">
              <w:rPr>
                <w:rFonts w:ascii="Arial" w:hAnsi="Arial" w:cs="Arial"/>
                <w:sz w:val="20"/>
                <w:szCs w:val="20"/>
              </w:rPr>
              <w:t>Mean = 79.708%</w:t>
            </w:r>
          </w:p>
        </w:tc>
      </w:tr>
      <w:tr w:rsidR="006636F8" w:rsidRPr="0009377B" w14:paraId="1E62D430" w14:textId="77777777" w:rsidTr="006636F8">
        <w:tc>
          <w:tcPr>
            <w:tcW w:w="982" w:type="dxa"/>
            <w:tcBorders>
              <w:top w:val="nil"/>
              <w:left w:val="nil"/>
              <w:bottom w:val="nil"/>
              <w:right w:val="nil"/>
            </w:tcBorders>
          </w:tcPr>
          <w:p w14:paraId="35E93C41"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3</w:t>
            </w:r>
          </w:p>
        </w:tc>
        <w:tc>
          <w:tcPr>
            <w:tcW w:w="1853" w:type="dxa"/>
            <w:tcBorders>
              <w:top w:val="nil"/>
              <w:left w:val="nil"/>
              <w:bottom w:val="nil"/>
              <w:right w:val="nil"/>
            </w:tcBorders>
            <w:vAlign w:val="bottom"/>
          </w:tcPr>
          <w:p w14:paraId="4FB96C12" w14:textId="30384A31"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80.149</w:t>
            </w:r>
          </w:p>
        </w:tc>
        <w:tc>
          <w:tcPr>
            <w:tcW w:w="4588" w:type="dxa"/>
            <w:tcBorders>
              <w:top w:val="single" w:sz="4" w:space="0" w:color="auto"/>
              <w:left w:val="nil"/>
              <w:bottom w:val="single" w:sz="4" w:space="0" w:color="auto"/>
              <w:right w:val="nil"/>
            </w:tcBorders>
          </w:tcPr>
          <w:p w14:paraId="4DFDD861" w14:textId="5C618E48"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SD</w:t>
            </w:r>
            <w:r w:rsidRPr="0009377B">
              <w:rPr>
                <w:rFonts w:ascii="Arial" w:hAnsi="Arial" w:cs="Arial"/>
                <w:sz w:val="20"/>
                <w:szCs w:val="20"/>
                <w:vertAlign w:val="subscript"/>
              </w:rPr>
              <w:t xml:space="preserve"> </w:t>
            </w:r>
            <w:r w:rsidRPr="0009377B">
              <w:rPr>
                <w:rFonts w:ascii="Arial" w:hAnsi="Arial" w:cs="Arial"/>
                <w:sz w:val="20"/>
                <w:szCs w:val="20"/>
              </w:rPr>
              <w:t>=1.16</w:t>
            </w:r>
            <w:r w:rsidR="009635B7" w:rsidRPr="0009377B">
              <w:rPr>
                <w:rFonts w:ascii="Arial" w:hAnsi="Arial" w:cs="Arial"/>
                <w:sz w:val="20"/>
                <w:szCs w:val="20"/>
              </w:rPr>
              <w:t>6</w:t>
            </w:r>
          </w:p>
        </w:tc>
      </w:tr>
      <w:tr w:rsidR="006636F8" w:rsidRPr="0009377B" w14:paraId="0E9B6B35" w14:textId="77777777" w:rsidTr="006636F8">
        <w:tc>
          <w:tcPr>
            <w:tcW w:w="982" w:type="dxa"/>
            <w:tcBorders>
              <w:top w:val="nil"/>
              <w:left w:val="nil"/>
              <w:bottom w:val="nil"/>
              <w:right w:val="nil"/>
            </w:tcBorders>
          </w:tcPr>
          <w:p w14:paraId="5072EBD6"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4</w:t>
            </w:r>
          </w:p>
        </w:tc>
        <w:tc>
          <w:tcPr>
            <w:tcW w:w="1853" w:type="dxa"/>
            <w:tcBorders>
              <w:top w:val="nil"/>
              <w:left w:val="nil"/>
              <w:bottom w:val="nil"/>
              <w:right w:val="nil"/>
            </w:tcBorders>
            <w:vAlign w:val="bottom"/>
          </w:tcPr>
          <w:p w14:paraId="63CE45A2" w14:textId="0D008105"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80.077</w:t>
            </w:r>
          </w:p>
        </w:tc>
        <w:tc>
          <w:tcPr>
            <w:tcW w:w="4588" w:type="dxa"/>
            <w:tcBorders>
              <w:top w:val="single" w:sz="4" w:space="0" w:color="auto"/>
              <w:left w:val="nil"/>
              <w:bottom w:val="single" w:sz="4" w:space="0" w:color="auto"/>
              <w:right w:val="nil"/>
            </w:tcBorders>
          </w:tcPr>
          <w:p w14:paraId="1FE0D015" w14:textId="4B55D34C" w:rsidR="006636F8" w:rsidRPr="0009377B" w:rsidRDefault="006636F8" w:rsidP="006636F8">
            <w:pPr>
              <w:spacing w:beforeLines="50" w:before="120"/>
              <w:rPr>
                <w:rFonts w:ascii="Arial" w:hAnsi="Arial" w:cs="Arial"/>
                <w:sz w:val="20"/>
                <w:szCs w:val="20"/>
              </w:rPr>
            </w:pPr>
            <w:r w:rsidRPr="0009377B">
              <w:rPr>
                <w:rFonts w:ascii="Arial" w:hAnsi="Arial" w:cs="Arial"/>
                <w:sz w:val="20"/>
                <w:szCs w:val="20"/>
              </w:rPr>
              <w:t>RSD = 1.46</w:t>
            </w:r>
            <w:r w:rsidR="009635B7" w:rsidRPr="0009377B">
              <w:rPr>
                <w:rFonts w:ascii="Arial" w:hAnsi="Arial" w:cs="Arial"/>
                <w:sz w:val="20"/>
                <w:szCs w:val="20"/>
              </w:rPr>
              <w:t>3 %</w:t>
            </w:r>
          </w:p>
        </w:tc>
      </w:tr>
      <w:tr w:rsidR="006636F8" w:rsidRPr="0009377B" w14:paraId="293BD246" w14:textId="77777777" w:rsidTr="006636F8">
        <w:tc>
          <w:tcPr>
            <w:tcW w:w="982" w:type="dxa"/>
            <w:tcBorders>
              <w:top w:val="nil"/>
              <w:left w:val="nil"/>
              <w:bottom w:val="nil"/>
              <w:right w:val="nil"/>
            </w:tcBorders>
          </w:tcPr>
          <w:p w14:paraId="7B6C7EDB"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5</w:t>
            </w:r>
          </w:p>
        </w:tc>
        <w:tc>
          <w:tcPr>
            <w:tcW w:w="1853" w:type="dxa"/>
            <w:tcBorders>
              <w:top w:val="nil"/>
              <w:left w:val="nil"/>
              <w:bottom w:val="nil"/>
              <w:right w:val="nil"/>
            </w:tcBorders>
            <w:vAlign w:val="bottom"/>
          </w:tcPr>
          <w:p w14:paraId="0C4B9704" w14:textId="40A6AAD1"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79.456</w:t>
            </w:r>
          </w:p>
        </w:tc>
        <w:tc>
          <w:tcPr>
            <w:tcW w:w="4588" w:type="dxa"/>
            <w:tcBorders>
              <w:top w:val="single" w:sz="4" w:space="0" w:color="auto"/>
              <w:left w:val="nil"/>
              <w:bottom w:val="single" w:sz="4" w:space="0" w:color="auto"/>
              <w:right w:val="nil"/>
            </w:tcBorders>
          </w:tcPr>
          <w:p w14:paraId="06F968F2" w14:textId="2BC32990" w:rsidR="006636F8" w:rsidRPr="0009377B" w:rsidRDefault="009635B7" w:rsidP="006636F8">
            <w:pPr>
              <w:spacing w:beforeLines="50" w:before="120"/>
              <w:rPr>
                <w:rFonts w:ascii="Arial" w:hAnsi="Arial" w:cs="Arial"/>
                <w:sz w:val="20"/>
                <w:szCs w:val="20"/>
              </w:rPr>
            </w:pPr>
            <w:r w:rsidRPr="0009377B">
              <w:rPr>
                <w:rFonts w:ascii="Arial" w:hAnsi="Arial" w:cs="Arial"/>
                <w:sz w:val="20"/>
                <w:szCs w:val="20"/>
              </w:rPr>
              <w:t>Predicted recovery = 79.626%</w:t>
            </w:r>
          </w:p>
        </w:tc>
      </w:tr>
      <w:tr w:rsidR="006636F8" w:rsidRPr="0009377B" w14:paraId="1721DAE7" w14:textId="77777777" w:rsidTr="006636F8">
        <w:tc>
          <w:tcPr>
            <w:tcW w:w="982" w:type="dxa"/>
            <w:tcBorders>
              <w:top w:val="nil"/>
              <w:left w:val="nil"/>
              <w:bottom w:val="single" w:sz="4" w:space="0" w:color="auto"/>
              <w:right w:val="nil"/>
            </w:tcBorders>
          </w:tcPr>
          <w:p w14:paraId="76FE9068" w14:textId="77777777" w:rsidR="006636F8" w:rsidRPr="0009377B" w:rsidRDefault="006636F8" w:rsidP="006636F8">
            <w:pPr>
              <w:spacing w:beforeLines="50" w:before="120"/>
              <w:jc w:val="center"/>
              <w:rPr>
                <w:rFonts w:ascii="Arial" w:hAnsi="Arial" w:cs="Arial"/>
                <w:sz w:val="20"/>
                <w:szCs w:val="20"/>
              </w:rPr>
            </w:pPr>
            <w:r w:rsidRPr="0009377B">
              <w:rPr>
                <w:rFonts w:ascii="Arial" w:hAnsi="Arial" w:cs="Arial"/>
                <w:sz w:val="20"/>
                <w:szCs w:val="20"/>
              </w:rPr>
              <w:t>6</w:t>
            </w:r>
          </w:p>
        </w:tc>
        <w:tc>
          <w:tcPr>
            <w:tcW w:w="1853" w:type="dxa"/>
            <w:tcBorders>
              <w:top w:val="nil"/>
              <w:left w:val="nil"/>
              <w:bottom w:val="single" w:sz="4" w:space="0" w:color="auto"/>
              <w:right w:val="nil"/>
            </w:tcBorders>
            <w:vAlign w:val="bottom"/>
          </w:tcPr>
          <w:p w14:paraId="1EF6E2D7" w14:textId="2C379269" w:rsidR="006636F8" w:rsidRPr="0009377B" w:rsidRDefault="006636F8" w:rsidP="006636F8">
            <w:pPr>
              <w:spacing w:beforeLines="50" w:before="120"/>
              <w:jc w:val="center"/>
              <w:rPr>
                <w:rFonts w:ascii="Arial" w:hAnsi="Arial" w:cs="Arial"/>
                <w:sz w:val="20"/>
                <w:szCs w:val="20"/>
              </w:rPr>
            </w:pPr>
            <w:r w:rsidRPr="0009377B">
              <w:rPr>
                <w:rFonts w:ascii="Arial" w:hAnsi="Arial" w:cs="Arial"/>
                <w:color w:val="000000"/>
                <w:sz w:val="20"/>
                <w:szCs w:val="20"/>
              </w:rPr>
              <w:t>77.864</w:t>
            </w:r>
          </w:p>
        </w:tc>
        <w:tc>
          <w:tcPr>
            <w:tcW w:w="4588" w:type="dxa"/>
            <w:tcBorders>
              <w:top w:val="single" w:sz="4" w:space="0" w:color="auto"/>
              <w:left w:val="nil"/>
              <w:bottom w:val="single" w:sz="4" w:space="0" w:color="auto"/>
              <w:right w:val="nil"/>
            </w:tcBorders>
          </w:tcPr>
          <w:p w14:paraId="58F3AC32" w14:textId="17D9D6DE" w:rsidR="006636F8" w:rsidRPr="0009377B" w:rsidRDefault="00236BC1" w:rsidP="006636F8">
            <w:pPr>
              <w:spacing w:beforeLines="50" w:before="120"/>
              <w:rPr>
                <w:rFonts w:ascii="Arial" w:hAnsi="Arial" w:cs="Arial"/>
                <w:sz w:val="20"/>
                <w:szCs w:val="20"/>
              </w:rPr>
            </w:pPr>
            <w:r w:rsidRPr="0009377B">
              <w:rPr>
                <w:rFonts w:ascii="Arial" w:hAnsi="Arial" w:cs="Arial"/>
                <w:sz w:val="20"/>
                <w:szCs w:val="20"/>
              </w:rPr>
              <w:t>One-sample t-test: t = 0.172, df = 5, p = 0.870</w:t>
            </w:r>
          </w:p>
        </w:tc>
      </w:tr>
      <w:tr w:rsidR="006636F8" w:rsidRPr="0009377B" w14:paraId="766D882B" w14:textId="77777777" w:rsidTr="006636F8">
        <w:tc>
          <w:tcPr>
            <w:tcW w:w="982" w:type="dxa"/>
            <w:tcBorders>
              <w:top w:val="single" w:sz="4" w:space="0" w:color="auto"/>
              <w:left w:val="nil"/>
              <w:bottom w:val="single" w:sz="18" w:space="0" w:color="auto"/>
              <w:right w:val="nil"/>
            </w:tcBorders>
          </w:tcPr>
          <w:p w14:paraId="08D77E87" w14:textId="77777777" w:rsidR="006636F8" w:rsidRPr="0009377B" w:rsidRDefault="006636F8" w:rsidP="00FA5DE8">
            <w:pPr>
              <w:spacing w:beforeLines="50" w:before="120"/>
              <w:jc w:val="center"/>
              <w:rPr>
                <w:rFonts w:ascii="Arial" w:hAnsi="Arial" w:cs="Arial"/>
                <w:sz w:val="20"/>
                <w:szCs w:val="20"/>
              </w:rPr>
            </w:pPr>
            <w:r w:rsidRPr="0009377B">
              <w:rPr>
                <w:rFonts w:ascii="Arial" w:hAnsi="Arial" w:cs="Arial"/>
                <w:sz w:val="20"/>
                <w:szCs w:val="20"/>
              </w:rPr>
              <w:t>Average</w:t>
            </w:r>
          </w:p>
        </w:tc>
        <w:tc>
          <w:tcPr>
            <w:tcW w:w="1853" w:type="dxa"/>
            <w:tcBorders>
              <w:top w:val="single" w:sz="4" w:space="0" w:color="auto"/>
              <w:left w:val="nil"/>
              <w:bottom w:val="single" w:sz="18" w:space="0" w:color="auto"/>
              <w:right w:val="nil"/>
            </w:tcBorders>
          </w:tcPr>
          <w:p w14:paraId="4E1DB3C5" w14:textId="24BE44B3" w:rsidR="006636F8" w:rsidRPr="0009377B" w:rsidRDefault="006636F8" w:rsidP="00FA5DE8">
            <w:pPr>
              <w:spacing w:beforeLines="50" w:before="120"/>
              <w:jc w:val="center"/>
              <w:rPr>
                <w:rFonts w:ascii="Arial" w:hAnsi="Arial" w:cs="Arial"/>
                <w:sz w:val="20"/>
                <w:szCs w:val="20"/>
              </w:rPr>
            </w:pPr>
            <w:r w:rsidRPr="0009377B">
              <w:rPr>
                <w:rFonts w:ascii="Arial" w:hAnsi="Arial" w:cs="Arial"/>
                <w:sz w:val="20"/>
                <w:szCs w:val="20"/>
              </w:rPr>
              <w:t>79.708</w:t>
            </w:r>
          </w:p>
        </w:tc>
        <w:tc>
          <w:tcPr>
            <w:tcW w:w="4588" w:type="dxa"/>
            <w:tcBorders>
              <w:top w:val="single" w:sz="4" w:space="0" w:color="auto"/>
              <w:left w:val="nil"/>
              <w:bottom w:val="single" w:sz="18" w:space="0" w:color="auto"/>
              <w:right w:val="nil"/>
            </w:tcBorders>
          </w:tcPr>
          <w:p w14:paraId="12E85765" w14:textId="2B55956B" w:rsidR="006636F8" w:rsidRPr="0009377B" w:rsidRDefault="00236BC1" w:rsidP="00FA5DE8">
            <w:pPr>
              <w:keepNext/>
              <w:spacing w:beforeLines="50" w:before="120"/>
              <w:rPr>
                <w:rFonts w:ascii="Arial" w:hAnsi="Arial" w:cs="Arial"/>
                <w:sz w:val="20"/>
                <w:szCs w:val="20"/>
              </w:rPr>
            </w:pPr>
            <w:r w:rsidRPr="0009377B">
              <w:rPr>
                <w:rFonts w:ascii="Arial" w:hAnsi="Arial" w:cs="Arial"/>
                <w:sz w:val="20"/>
                <w:szCs w:val="20"/>
              </w:rPr>
              <w:t>95% CI: 79.708 ± 1.224% (78.484–80.931%)</w:t>
            </w:r>
          </w:p>
        </w:tc>
      </w:tr>
    </w:tbl>
    <w:p w14:paraId="2295D024" w14:textId="197DDA33" w:rsidR="00D91544" w:rsidRDefault="00D91544" w:rsidP="00514458">
      <w:pPr>
        <w:pStyle w:val="Body"/>
        <w:spacing w:after="0"/>
        <w:rPr>
          <w:rFonts w:ascii="Arial" w:hAnsi="Arial" w:cs="Arial"/>
        </w:rPr>
      </w:pPr>
    </w:p>
    <w:p w14:paraId="067538C1" w14:textId="77777777" w:rsidR="009D3F46" w:rsidRDefault="009D3F46" w:rsidP="0027571B">
      <w:pPr>
        <w:pStyle w:val="Body"/>
        <w:spacing w:after="0"/>
        <w:rPr>
          <w:rFonts w:ascii="Arial" w:hAnsi="Arial" w:cs="Arial"/>
        </w:rPr>
      </w:pPr>
    </w:p>
    <w:p w14:paraId="46CB09EF" w14:textId="76734AE4" w:rsidR="0027571B" w:rsidRPr="00CB7508" w:rsidRDefault="009D3F46" w:rsidP="0027571B">
      <w:pPr>
        <w:pStyle w:val="Body"/>
        <w:spacing w:after="0"/>
        <w:rPr>
          <w:rFonts w:ascii="Arial" w:hAnsi="Arial" w:cs="Arial"/>
          <w:b/>
          <w:bCs/>
        </w:rPr>
      </w:pPr>
      <w:r w:rsidRPr="00CB7508">
        <w:rPr>
          <w:rFonts w:ascii="Arial" w:hAnsi="Arial" w:cs="Arial"/>
          <w:b/>
          <w:bCs/>
        </w:rPr>
        <w:t>3.</w:t>
      </w:r>
      <w:r w:rsidR="003F33A3" w:rsidRPr="00CB7508">
        <w:rPr>
          <w:rFonts w:ascii="Arial" w:hAnsi="Arial" w:cs="Arial"/>
          <w:b/>
          <w:bCs/>
        </w:rPr>
        <w:t xml:space="preserve">2 </w:t>
      </w:r>
      <w:r w:rsidR="0027571B" w:rsidRPr="00CB7508">
        <w:rPr>
          <w:rFonts w:ascii="Arial" w:hAnsi="Arial" w:cs="Arial"/>
          <w:b/>
          <w:bCs/>
        </w:rPr>
        <w:t>Discussion</w:t>
      </w:r>
    </w:p>
    <w:p w14:paraId="2B7D417C" w14:textId="77777777" w:rsidR="00CB7508" w:rsidRDefault="00CB7508" w:rsidP="0027571B">
      <w:pPr>
        <w:pStyle w:val="Body"/>
        <w:spacing w:after="0"/>
        <w:rPr>
          <w:rFonts w:ascii="Arial" w:hAnsi="Arial" w:cs="Arial"/>
        </w:rPr>
      </w:pPr>
    </w:p>
    <w:p w14:paraId="6A103C8B" w14:textId="73A74E15" w:rsidR="0027571B" w:rsidRPr="0027571B" w:rsidRDefault="0027571B" w:rsidP="00A029D2">
      <w:pPr>
        <w:pStyle w:val="Body"/>
        <w:spacing w:after="0"/>
        <w:rPr>
          <w:rFonts w:ascii="Arial" w:hAnsi="Arial" w:cs="Arial"/>
        </w:rPr>
      </w:pPr>
      <w:r w:rsidRPr="00CB7508">
        <w:rPr>
          <w:rFonts w:ascii="Arial" w:hAnsi="Arial" w:cs="Arial"/>
          <w:b/>
          <w:bCs/>
          <w:u w:val="single"/>
        </w:rPr>
        <w:t xml:space="preserve">3.2.1. </w:t>
      </w:r>
      <w:r w:rsidR="00236BC1" w:rsidRPr="00236BC1">
        <w:rPr>
          <w:rFonts w:ascii="Arial" w:hAnsi="Arial" w:cs="Arial"/>
          <w:b/>
          <w:bCs/>
          <w:u w:val="single"/>
        </w:rPr>
        <w:t>Complementary Effects of Enzymatic Pretreatment and Ultrasound</w:t>
      </w:r>
    </w:p>
    <w:p w14:paraId="5AC248D1" w14:textId="77777777" w:rsidR="00236BC1" w:rsidRDefault="00236BC1" w:rsidP="009378FA">
      <w:pPr>
        <w:jc w:val="both"/>
        <w:rPr>
          <w:rFonts w:ascii="Arial" w:eastAsia="Arial" w:hAnsi="Arial" w:cs="Arial"/>
        </w:rPr>
      </w:pPr>
    </w:p>
    <w:p w14:paraId="6BBC84E6" w14:textId="32DC7A09" w:rsidR="009378FA" w:rsidRPr="009378FA" w:rsidRDefault="00CC3C77" w:rsidP="009378FA">
      <w:pPr>
        <w:jc w:val="both"/>
        <w:rPr>
          <w:rFonts w:ascii="Arial" w:eastAsia="Arial" w:hAnsi="Arial" w:cs="Arial"/>
        </w:rPr>
      </w:pPr>
      <w:r w:rsidRPr="00CC3C77">
        <w:rPr>
          <w:rFonts w:ascii="Arial" w:eastAsia="Arial" w:hAnsi="Arial" w:cs="Arial"/>
        </w:rPr>
        <w:t>The results showed a pronounced increase in astaxanthin recovery when enzymatic pretreatment was combined with ultrasound-assisted extraction. Cellulase, pectinase, combined cellulase–pectinase treatment, and ultrasound alone yielded recoveries below 0.3%, whereas the combined enzyme–ultrasound treatment (EU) achieved 20.822 ± 0.322% under the preliminary comparison conditions</w:t>
      </w:r>
      <w:r>
        <w:rPr>
          <w:rFonts w:ascii="Arial" w:eastAsia="Arial" w:hAnsi="Arial" w:cs="Arial"/>
        </w:rPr>
        <w:t xml:space="preserve"> before</w:t>
      </w:r>
      <w:r w:rsidRPr="00CC3C77">
        <w:rPr>
          <w:rFonts w:ascii="Arial" w:eastAsia="Arial" w:hAnsi="Arial" w:cs="Arial"/>
        </w:rPr>
        <w:t xml:space="preserve"> response-surface modeling. The approximately 75-fold increase relative to the untreated control indicates that the sequential enzyme–ultrasound treatment was substantially more effective than either treatment applied independently.</w:t>
      </w:r>
    </w:p>
    <w:p w14:paraId="3A3C290D" w14:textId="77777777" w:rsidR="00CC3C77" w:rsidRDefault="00CC3C77" w:rsidP="0027571B">
      <w:pPr>
        <w:pStyle w:val="Body"/>
        <w:spacing w:after="0"/>
        <w:rPr>
          <w:rFonts w:ascii="Arial" w:eastAsia="Arial" w:hAnsi="Arial" w:cs="Arial"/>
        </w:rPr>
      </w:pPr>
    </w:p>
    <w:p w14:paraId="0757AD3D" w14:textId="0BA7C4E7" w:rsidR="00CB7508" w:rsidRDefault="00CC3C77" w:rsidP="0027571B">
      <w:pPr>
        <w:pStyle w:val="Body"/>
        <w:spacing w:after="0"/>
        <w:rPr>
          <w:rFonts w:ascii="Arial" w:hAnsi="Arial" w:cs="Arial"/>
        </w:rPr>
      </w:pPr>
      <w:r w:rsidRPr="00CC3C77">
        <w:rPr>
          <w:rFonts w:ascii="Arial" w:eastAsia="Arial" w:hAnsi="Arial" w:cs="Arial"/>
        </w:rPr>
        <w:t xml:space="preserve">The limited recovery obtained with the individual treatments is consistent with the well-recognized resistance of </w:t>
      </w:r>
      <w:proofErr w:type="spellStart"/>
      <w:r w:rsidRPr="00CC3C77">
        <w:rPr>
          <w:rFonts w:ascii="Arial" w:eastAsia="Arial" w:hAnsi="Arial" w:cs="Arial"/>
          <w:i/>
          <w:iCs/>
        </w:rPr>
        <w:t>Haematococcus</w:t>
      </w:r>
      <w:proofErr w:type="spellEnd"/>
      <w:r w:rsidRPr="00CC3C77">
        <w:rPr>
          <w:rFonts w:ascii="Arial" w:eastAsia="Arial" w:hAnsi="Arial" w:cs="Arial"/>
          <w:i/>
          <w:iCs/>
        </w:rPr>
        <w:t xml:space="preserve"> </w:t>
      </w:r>
      <w:proofErr w:type="spellStart"/>
      <w:r w:rsidRPr="00CC3C77">
        <w:rPr>
          <w:rFonts w:ascii="Arial" w:eastAsia="Arial" w:hAnsi="Arial" w:cs="Arial"/>
          <w:i/>
          <w:iCs/>
        </w:rPr>
        <w:t>pluvialis</w:t>
      </w:r>
      <w:proofErr w:type="spellEnd"/>
      <w:r w:rsidRPr="00CC3C77">
        <w:rPr>
          <w:rFonts w:ascii="Arial" w:eastAsia="Arial" w:hAnsi="Arial" w:cs="Arial"/>
          <w:i/>
          <w:iCs/>
        </w:rPr>
        <w:t xml:space="preserve"> </w:t>
      </w:r>
      <w:r w:rsidRPr="00CC3C77">
        <w:rPr>
          <w:rFonts w:ascii="Arial" w:eastAsia="Arial" w:hAnsi="Arial" w:cs="Arial"/>
        </w:rPr>
        <w:t xml:space="preserve">cysts to downstream cell disruption. The robust cell-wall structure </w:t>
      </w:r>
      <w:r>
        <w:rPr>
          <w:rFonts w:ascii="Arial" w:eastAsia="Arial" w:hAnsi="Arial" w:cs="Arial"/>
        </w:rPr>
        <w:t xml:space="preserve">is a major technological barrier to efficient astaxanthin release </w:t>
      </w:r>
      <w:r w:rsidR="009378FA">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0B4812">
        <w:rPr>
          <w:rFonts w:ascii="Arial" w:hAnsi="Arial" w:cs="Arial"/>
        </w:rPr>
        <w:instrText xml:space="preserve"> ADDIN EN.CITE </w:instrText>
      </w:r>
      <w:r w:rsidR="000B4812">
        <w:rPr>
          <w:rFonts w:ascii="Arial" w:hAnsi="Arial" w:cs="Arial"/>
        </w:rPr>
        <w:fldChar w:fldCharType="begin">
          <w:fldData xml:space="preserve">PEVuZE5vdGU+PENpdGU+PEF1dGhvcj5KYXJ5YWw8L0F1dGhvcj48WWVhcj4yMDI1PC9ZZWFyPjxS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</w:fldData>
        </w:fldChar>
      </w:r>
      <w:r w:rsidR="000B4812">
        <w:rPr>
          <w:rFonts w:ascii="Arial" w:hAnsi="Arial" w:cs="Arial"/>
        </w:rPr>
        <w:instrText xml:space="preserve"> ADDIN EN.CITE.DATA </w:instrText>
      </w:r>
      <w:r w:rsidR="000B4812">
        <w:rPr>
          <w:rFonts w:ascii="Arial" w:hAnsi="Arial" w:cs="Arial"/>
        </w:rPr>
      </w:r>
      <w:r w:rsidR="000B4812">
        <w:rPr>
          <w:rFonts w:ascii="Arial" w:hAnsi="Arial" w:cs="Arial"/>
        </w:rPr>
        <w:fldChar w:fldCharType="end"/>
      </w:r>
      <w:r w:rsidR="009378FA">
        <w:rPr>
          <w:rFonts w:ascii="Arial" w:hAnsi="Arial" w:cs="Arial"/>
        </w:rPr>
      </w:r>
      <w:r w:rsidR="009378FA">
        <w:rPr>
          <w:rFonts w:ascii="Arial" w:hAnsi="Arial" w:cs="Arial"/>
        </w:rPr>
        <w:fldChar w:fldCharType="separate"/>
      </w:r>
      <w:r w:rsidR="000B4812">
        <w:rPr>
          <w:rFonts w:ascii="Arial" w:hAnsi="Arial" w:cs="Arial"/>
          <w:noProof/>
        </w:rPr>
        <w:t>[8, 9]</w:t>
      </w:r>
      <w:r w:rsidR="009378FA">
        <w:rPr>
          <w:rFonts w:ascii="Arial" w:hAnsi="Arial" w:cs="Arial"/>
        </w:rPr>
        <w:fldChar w:fldCharType="end"/>
      </w:r>
      <w:r w:rsidR="009378FA" w:rsidRPr="009378FA">
        <w:rPr>
          <w:rFonts w:ascii="Arial" w:eastAsia="Arial" w:hAnsi="Arial" w:cs="Arial"/>
        </w:rPr>
        <w:t xml:space="preserve">. </w:t>
      </w:r>
      <w:r w:rsidRPr="00CC3C77">
        <w:rPr>
          <w:rFonts w:ascii="Arial" w:eastAsia="Arial" w:hAnsi="Arial" w:cs="Arial"/>
        </w:rPr>
        <w:t xml:space="preserve">Ultrasound-assisted extraction can promote mechanical disruption and mass transfer through acoustic cavitation, whereas enzymatic pretreatment may weaken structural polysaccharides within the cellular matrix. Previous studies have similarly highlighted the potential benefits of </w:t>
      </w:r>
      <w:r w:rsidRPr="00CC3C77">
        <w:rPr>
          <w:rFonts w:ascii="Arial" w:eastAsia="Arial" w:hAnsi="Arial" w:cs="Arial"/>
        </w:rPr>
        <w:lastRenderedPageBreak/>
        <w:t>combining biochemical and physical cell-disruption approaches</w:t>
      </w:r>
      <w:r>
        <w:rPr>
          <w:rFonts w:ascii="Arial" w:eastAsia="Arial" w:hAnsi="Arial" w:cs="Arial"/>
        </w:rPr>
        <w:t xml:space="preserve"> </w:t>
      </w:r>
      <w:r w:rsidR="008D18A3">
        <w:rPr>
          <w:rFonts w:ascii="Arial" w:hAnsi="Arial" w:cs="Arial"/>
          <w:b/>
          <w:caps/>
          <w:noProof/>
        </w:rPr>
        <w:fldChar w:fldCharType="begin"/>
      </w:r>
      <w:r w:rsidR="008D18A3" w:rsidRPr="00CB56D3">
        <w:rPr>
          <w:rFonts w:ascii="Arial" w:hAnsi="Arial" w:cs="Arial"/>
          <w:b/>
          <w:caps/>
          <w:noProof/>
        </w:rPr>
        <w:instrText xml:space="preserve"> ADDIN EN.CITE &lt;EndNote&gt;&lt;Cite&gt;&lt;Author&gt;Zou&lt;/Author&gt;&lt;Year&gt;2013&lt;/Year&gt;&lt;RecNum&gt;124&lt;/RecNum&gt;&lt;DisplayText&gt;[3]&lt;/DisplayText&gt;&lt;record&gt;&lt;rec-number&gt;124&lt;/rec-number&gt;&lt;foreign-keys&gt;&lt;key app="EN" db-id="dp5zaxsf72d9v2et5x7x95pxwrwvwv0rfzws" timestamp="1787714686"&gt;124&lt;/key&gt;&lt;/foreign-keys&gt;&lt;ref-type name="Journal Article"&gt;17&lt;/ref-type&gt;&lt;contributors&gt;&lt;authors&gt;&lt;author&gt;Zou, Tang-Bin&lt;/author&gt;&lt;author&gt;Jia, Qing&lt;/author&gt;&lt;author&gt;Li, Hua-Wen&lt;/author&gt;&lt;author&gt;Wang, Chang-Xiu&lt;/author&gt;&lt;author&gt;Wu, Hong-Fu&lt;/author&gt;&lt;/authors&gt;&lt;/contributors&gt;&lt;titles&gt;&lt;title&gt;Response Surface Methodology for Ultrasound-Assisted Extraction of Astaxanthin from Haematococcus pluvialis&lt;/title&gt;&lt;secondary-title&gt;Marine Drugs&lt;/secondary-title&gt;&lt;/titles&gt;&lt;periodical&gt;&lt;full-title&gt;Marine Drugs&lt;/full-title&gt;&lt;/periodical&gt;&lt;pages&gt;1644-1655&lt;/pages&gt;&lt;volume&gt;11&lt;/volume&gt;&lt;number&gt;5&lt;/number&gt;&lt;dates&gt;&lt;year&gt;2013&lt;/year&gt;&lt;/dates&gt;&lt;isbn&gt;1660-3397&lt;/isbn&gt;&lt;accession-num&gt;doi:10.3390/md11051644&lt;/accession-num&gt;&lt;urls&gt;&lt;related-urls&gt;&lt;url&gt;https://www.mdpi.com/1660-3397/11/5/1644&lt;/url&gt;&lt;/related-urls&gt;&lt;/urls&gt;&lt;/record&gt;&lt;/Cite&gt;&lt;/EndNote&gt;</w:instrText>
      </w:r>
      <w:r w:rsidR="008D18A3">
        <w:rPr>
          <w:rFonts w:ascii="Arial" w:hAnsi="Arial" w:cs="Arial"/>
          <w:b/>
          <w:caps/>
          <w:noProof/>
        </w:rPr>
        <w:fldChar w:fldCharType="separate"/>
      </w:r>
      <w:r w:rsidR="008D18A3" w:rsidRPr="00CC3C77">
        <w:rPr>
          <w:rFonts w:ascii="Arial" w:hAnsi="Arial" w:cs="Arial"/>
          <w:bCs/>
          <w:caps/>
          <w:noProof/>
        </w:rPr>
        <w:t>[3]</w:t>
      </w:r>
      <w:r w:rsidR="008D18A3">
        <w:rPr>
          <w:rFonts w:ascii="Arial" w:hAnsi="Arial" w:cs="Arial"/>
          <w:b/>
          <w:caps/>
          <w:noProof/>
        </w:rPr>
        <w:fldChar w:fldCharType="end"/>
      </w:r>
      <w:r w:rsidR="009378FA" w:rsidRPr="009378FA">
        <w:rPr>
          <w:rFonts w:ascii="Arial" w:eastAsia="Arial" w:hAnsi="Arial" w:cs="Arial"/>
        </w:rPr>
        <w:t xml:space="preserve"> </w:t>
      </w:r>
      <w:r w:rsidR="000B4812">
        <w:rPr>
          <w:rFonts w:ascii="Arial" w:eastAsia="Arial" w:hAnsi="Arial" w:cs="Arial"/>
        </w:rPr>
        <w:fldChar w:fldCharType="begin"/>
      </w:r>
      <w:r w:rsidR="000B4812">
        <w:rPr>
          <w:rFonts w:ascii="Arial" w:eastAsia="Arial" w:hAnsi="Arial" w:cs="Arial"/>
        </w:rPr>
        <w:instrText xml:space="preserve"> ADDIN EN.CITE &lt;EndNote&gt;&lt;Cite&gt;&lt;Author&gt;Khoo&lt;/Author&gt;&lt;Year&gt;2020&lt;/Year&gt;&lt;RecNum&gt;112&lt;/RecNum&gt;&lt;DisplayText&gt;[4]&lt;/DisplayText&gt;&lt;record&gt;&lt;rec-number&gt;112&lt;/rec-number&gt;&lt;foreign-keys&gt;&lt;key app="EN" db-id="dp5zaxsf72d9v2et5x7x95pxwrwvwv0rfzws" timestamp="1787203355"&gt;112&lt;/key&gt;&lt;/foreign-keys&gt;&lt;ref-type name="Journal Article"&gt;17&lt;/ref-type&gt;&lt;contributors&gt;&lt;authors&gt;&lt;author&gt;Khoo, Kuan Shiong&lt;/author&gt;&lt;author&gt;Chew, Kit Wayne&lt;/author&gt;&lt;author&gt;Yew, Guo Yong&lt;/author&gt;&lt;author&gt;Manickam, Sivakumar&lt;/author&gt;&lt;author&gt;Ooi, Chien Wei&lt;/author&gt;&lt;author&gt;Show, Pau Loke&lt;/author&gt;&lt;/authors&gt;&lt;/contributors&gt;&lt;titles&gt;&lt;title&gt;Integrated ultrasound-assisted liquid biphasic flotation for efficient extraction of astaxanthin from Haematococcus pluvialis&lt;/title&gt;&lt;secondary-title&gt;Ultrasonics Sonochemistry&lt;/secondary-title&gt;&lt;/titles&gt;&lt;periodical&gt;&lt;full-title&gt;Ultrasonics Sonochemistry&lt;/full-title&gt;&lt;/periodical&gt;&lt;pages&gt;105052&lt;/pages&gt;&lt;volume&gt;67&lt;/volume&gt;&lt;keywords&gt;&lt;keyword&gt;Ultrasound&lt;/keyword&gt;&lt;keyword&gt;Cavitation&lt;/keyword&gt;&lt;keyword&gt;Astaxanthin&lt;/keyword&gt;&lt;keyword&gt;Liquid biphasic flotation&lt;/keyword&gt;&lt;keyword&gt;Extraction&lt;/keyword&gt;&lt;/keywords&gt;&lt;dates&gt;&lt;year&gt;2020&lt;/year&gt;&lt;pub-dates&gt;&lt;date&gt;2020/10/01/&lt;/date&gt;&lt;/pub-dates&gt;&lt;/dates&gt;&lt;isbn&gt;1350-4177&lt;/isbn&gt;&lt;urls&gt;&lt;related-urls&gt;&lt;url&gt;https://www.sciencedirect.com/science/article/pii/S1350417719315317&lt;/url&gt;&lt;/related-urls&gt;&lt;/urls&gt;&lt;electronic-resource-num&gt;https://doi.org/10.1016/j.ultsonch.2020.105052&lt;/electronic-resource-num&gt;&lt;/record&gt;&lt;/Cite&gt;&lt;/EndNote&gt;</w:instrText>
      </w:r>
      <w:r w:rsidR="000B4812">
        <w:rPr>
          <w:rFonts w:ascii="Arial" w:eastAsia="Arial" w:hAnsi="Arial" w:cs="Arial"/>
        </w:rPr>
        <w:fldChar w:fldCharType="separate"/>
      </w:r>
      <w:r w:rsidR="000B4812">
        <w:rPr>
          <w:rFonts w:ascii="Arial" w:eastAsia="Arial" w:hAnsi="Arial" w:cs="Arial"/>
          <w:noProof/>
        </w:rPr>
        <w:t>[4]</w:t>
      </w:r>
      <w:r w:rsidR="000B4812">
        <w:rPr>
          <w:rFonts w:ascii="Arial" w:eastAsia="Arial" w:hAnsi="Arial" w:cs="Arial"/>
        </w:rPr>
        <w:fldChar w:fldCharType="end"/>
      </w:r>
      <w:r w:rsidR="000B4812">
        <w:rPr>
          <w:rFonts w:ascii="Arial" w:eastAsia="Arial" w:hAnsi="Arial" w:cs="Arial"/>
        </w:rPr>
        <w:t>.</w:t>
      </w:r>
      <w:r>
        <w:rPr>
          <w:rFonts w:ascii="Arial" w:hAnsi="Arial" w:cs="Arial"/>
        </w:rPr>
        <w:t xml:space="preserve"> </w:t>
      </w:r>
      <w:r w:rsidRPr="00CC3C77">
        <w:rPr>
          <w:rFonts w:ascii="Arial" w:hAnsi="Arial" w:cs="Arial"/>
        </w:rPr>
        <w:t>In the present study, the markedly greater recovery achieved by the sequential enzyme–ultrasound treatment, together with the microscopic observations, is consistent with complementary effects of the two treatments. However, because the experimental design did not directly quantify an enzyme × ultrasound interaction, these findings should not be interpreted as definitive statistical evidence of synergism.</w:t>
      </w:r>
    </w:p>
    <w:p w14:paraId="6CEB796D" w14:textId="77777777" w:rsidR="00CC3C77" w:rsidRDefault="00CC3C77" w:rsidP="0027571B">
      <w:pPr>
        <w:pStyle w:val="Body"/>
        <w:spacing w:after="0"/>
        <w:rPr>
          <w:rFonts w:ascii="Arial" w:hAnsi="Arial" w:cs="Arial"/>
        </w:rPr>
      </w:pPr>
    </w:p>
    <w:p w14:paraId="5E455C3D" w14:textId="0FC5BAB7" w:rsidR="0027571B" w:rsidRPr="00CB7508" w:rsidRDefault="0027571B" w:rsidP="0027571B">
      <w:pPr>
        <w:pStyle w:val="Body"/>
        <w:spacing w:after="0"/>
        <w:rPr>
          <w:rFonts w:ascii="Arial" w:hAnsi="Arial" w:cs="Arial"/>
          <w:b/>
          <w:bCs/>
          <w:u w:val="single"/>
        </w:rPr>
      </w:pPr>
      <w:r w:rsidRPr="00CB7508">
        <w:rPr>
          <w:rFonts w:ascii="Arial" w:hAnsi="Arial" w:cs="Arial"/>
          <w:b/>
          <w:bCs/>
          <w:u w:val="single"/>
        </w:rPr>
        <w:t>3.2.2. Influence of Carrier Oil and Enzyme Composition</w:t>
      </w:r>
    </w:p>
    <w:p w14:paraId="67C9F708" w14:textId="77777777" w:rsidR="00CB7508" w:rsidRDefault="00CB7508" w:rsidP="0027571B">
      <w:pPr>
        <w:pStyle w:val="Body"/>
        <w:spacing w:after="0"/>
        <w:rPr>
          <w:rFonts w:ascii="Arial" w:hAnsi="Arial" w:cs="Arial"/>
        </w:rPr>
      </w:pPr>
    </w:p>
    <w:p w14:paraId="50DBA869" w14:textId="0B6A253A" w:rsidR="0027571B" w:rsidRPr="0027571B" w:rsidRDefault="00A029D2" w:rsidP="0027571B">
      <w:pPr>
        <w:pStyle w:val="Body"/>
        <w:spacing w:after="0"/>
        <w:rPr>
          <w:rFonts w:ascii="Arial" w:hAnsi="Arial" w:cs="Arial"/>
        </w:rPr>
      </w:pPr>
      <w:r>
        <w:rPr>
          <w:rFonts w:ascii="Arial" w:eastAsia="Arial" w:hAnsi="Arial" w:cs="Arial"/>
        </w:rPr>
        <w:t xml:space="preserve">Preliminary carrier-oil screening showed that the extraction phase strongly affected astaxanthin recovery. Among the soybean, sunflower, and rice-bran oils evaluated in the present study, soybean oil produced the highest preliminary recovery (80.283 ± </w:t>
      </w:r>
      <w:r w:rsidR="00CC3C77">
        <w:rPr>
          <w:rFonts w:ascii="Arial" w:eastAsia="Arial" w:hAnsi="Arial" w:cs="Arial"/>
        </w:rPr>
        <w:t>1.050</w:t>
      </w:r>
      <w:r>
        <w:rPr>
          <w:rFonts w:ascii="Arial" w:eastAsia="Arial" w:hAnsi="Arial" w:cs="Arial"/>
        </w:rPr>
        <w:t xml:space="preserve">%). We therefore selected it as the carrier phase for </w:t>
      </w:r>
      <w:r w:rsidR="00CC3C77" w:rsidRPr="00CC3C77">
        <w:rPr>
          <w:rFonts w:ascii="Arial" w:eastAsia="Arial" w:hAnsi="Arial" w:cs="Arial"/>
        </w:rPr>
        <w:t>subsequent response-surface experiments</w:t>
      </w:r>
      <w:r>
        <w:rPr>
          <w:rFonts w:ascii="Arial" w:eastAsia="Arial" w:hAnsi="Arial" w:cs="Arial"/>
        </w:rPr>
        <w:t xml:space="preserve">. Previous research supports soybean oil as a suitable edible carrier for </w:t>
      </w:r>
      <w:r w:rsidR="00CC3C77" w:rsidRPr="00CC3C77">
        <w:rPr>
          <w:rFonts w:ascii="Arial" w:eastAsia="Arial" w:hAnsi="Arial" w:cs="Arial"/>
          <w:i/>
          <w:iCs/>
        </w:rPr>
        <w:t xml:space="preserve">H. </w:t>
      </w:r>
      <w:proofErr w:type="spellStart"/>
      <w:r w:rsidR="00CC3C77" w:rsidRPr="00CC3C77">
        <w:rPr>
          <w:rFonts w:ascii="Arial" w:eastAsia="Arial" w:hAnsi="Arial" w:cs="Arial"/>
          <w:i/>
          <w:iCs/>
        </w:rPr>
        <w:t>pluvialis</w:t>
      </w:r>
      <w:proofErr w:type="spellEnd"/>
      <w:r w:rsidR="00CC3C77" w:rsidRPr="00CC3C77">
        <w:rPr>
          <w:rFonts w:ascii="Arial" w:eastAsia="Arial" w:hAnsi="Arial" w:cs="Arial"/>
          <w:i/>
          <w:iCs/>
        </w:rPr>
        <w:t xml:space="preserve"> </w:t>
      </w:r>
      <w:r>
        <w:rPr>
          <w:rFonts w:ascii="Arial" w:eastAsia="Arial" w:hAnsi="Arial" w:cs="Arial"/>
        </w:rPr>
        <w:t xml:space="preserve">-derived astaxanthin. Dong et al. reported the feasibility of soy-oil extraction of astaxanthin from </w:t>
      </w:r>
      <w:r w:rsidR="00CC3C77" w:rsidRPr="00CC3C77">
        <w:rPr>
          <w:rFonts w:ascii="Arial" w:eastAsia="Arial" w:hAnsi="Arial" w:cs="Arial"/>
          <w:i/>
          <w:iCs/>
        </w:rPr>
        <w:t xml:space="preserve">H. </w:t>
      </w:r>
      <w:proofErr w:type="spellStart"/>
      <w:proofErr w:type="gramStart"/>
      <w:r w:rsidR="00CC3C77" w:rsidRPr="00CC3C77">
        <w:rPr>
          <w:rFonts w:ascii="Arial" w:eastAsia="Arial" w:hAnsi="Arial" w:cs="Arial"/>
          <w:i/>
          <w:iCs/>
        </w:rPr>
        <w:t>pluvialis</w:t>
      </w:r>
      <w:proofErr w:type="spellEnd"/>
      <w:r w:rsidR="00CC3C77" w:rsidRPr="00CC3C77">
        <w:rPr>
          <w:rFonts w:ascii="Arial" w:eastAsia="Arial" w:hAnsi="Arial" w:cs="Arial"/>
          <w:i/>
          <w:iCs/>
        </w:rPr>
        <w:t xml:space="preserve"> </w:t>
      </w:r>
      <w:r>
        <w:rPr>
          <w:rFonts w:ascii="Arial" w:eastAsia="Arial" w:hAnsi="Arial" w:cs="Arial"/>
        </w:rPr>
        <w:t>,</w:t>
      </w:r>
      <w:proofErr w:type="gramEnd"/>
      <w:r>
        <w:rPr>
          <w:rFonts w:ascii="Arial" w:eastAsia="Arial" w:hAnsi="Arial" w:cs="Arial"/>
        </w:rPr>
        <w:t xml:space="preserve"> while more recent work demonstrated the production of astaxanthin-containing soybean oil with a cumulative recovery of 66.41% and substantially enhanced antioxidant capacity </w:t>
      </w:r>
      <w:r w:rsidR="00E4766D">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0B4812">
        <w:rPr>
          <w:rFonts w:ascii="Arial" w:hAnsi="Arial" w:cs="Arial"/>
        </w:rPr>
        <w:instrText xml:space="preserve"> ADDIN EN.CITE </w:instrText>
      </w:r>
      <w:r w:rsidR="000B4812">
        <w:rPr>
          <w:rFonts w:ascii="Arial" w:hAnsi="Arial" w:cs="Arial"/>
        </w:rPr>
        <w:fldChar w:fldCharType="begin">
          <w:fldData xml:space="preserve">PEVuZE5vdGU+PENpdGU+PEF1dGhvcj5Eb25nPC9BdXRob3I+PFllYXI+MjAxNDwvWWVhcj48UmVj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</w:fldData>
        </w:fldChar>
      </w:r>
      <w:r w:rsidR="000B4812">
        <w:rPr>
          <w:rFonts w:ascii="Arial" w:hAnsi="Arial" w:cs="Arial"/>
        </w:rPr>
        <w:instrText xml:space="preserve"> ADDIN EN.CITE.DATA </w:instrText>
      </w:r>
      <w:r w:rsidR="000B4812">
        <w:rPr>
          <w:rFonts w:ascii="Arial" w:hAnsi="Arial" w:cs="Arial"/>
        </w:rPr>
      </w:r>
      <w:r w:rsidR="000B4812">
        <w:rPr>
          <w:rFonts w:ascii="Arial" w:hAnsi="Arial" w:cs="Arial"/>
        </w:rPr>
        <w:fldChar w:fldCharType="end"/>
      </w:r>
      <w:r w:rsidR="00E4766D">
        <w:rPr>
          <w:rFonts w:ascii="Arial" w:hAnsi="Arial" w:cs="Arial"/>
        </w:rPr>
      </w:r>
      <w:r w:rsidR="00E4766D">
        <w:rPr>
          <w:rFonts w:ascii="Arial" w:hAnsi="Arial" w:cs="Arial"/>
        </w:rPr>
        <w:fldChar w:fldCharType="separate"/>
      </w:r>
      <w:r w:rsidR="000B4812">
        <w:rPr>
          <w:rFonts w:ascii="Arial" w:hAnsi="Arial" w:cs="Arial"/>
          <w:noProof/>
        </w:rPr>
        <w:t>[2, 7]</w:t>
      </w:r>
      <w:r w:rsidR="00E4766D">
        <w:rPr>
          <w:rFonts w:ascii="Arial" w:hAnsi="Arial" w:cs="Arial"/>
        </w:rPr>
        <w:fldChar w:fldCharType="end"/>
      </w:r>
    </w:p>
    <w:p w14:paraId="15D8B776" w14:textId="77777777" w:rsidR="0027571B" w:rsidRPr="0027571B" w:rsidRDefault="0027571B" w:rsidP="0027571B">
      <w:pPr>
        <w:pStyle w:val="Body"/>
        <w:spacing w:after="0"/>
        <w:rPr>
          <w:rFonts w:ascii="Arial" w:hAnsi="Arial" w:cs="Arial"/>
        </w:rPr>
      </w:pPr>
    </w:p>
    <w:p w14:paraId="3602F240" w14:textId="0B30E703" w:rsidR="0027571B" w:rsidRPr="0027571B" w:rsidRDefault="0027571B" w:rsidP="0027571B">
      <w:pPr>
        <w:pStyle w:val="Body"/>
        <w:spacing w:after="0"/>
        <w:rPr>
          <w:rFonts w:ascii="Arial" w:hAnsi="Arial" w:cs="Arial"/>
        </w:rPr>
      </w:pPr>
      <w:r w:rsidRPr="0027571B">
        <w:rPr>
          <w:rFonts w:ascii="Arial" w:hAnsi="Arial" w:cs="Arial"/>
        </w:rPr>
        <w:t>Recent research further confirms growing interest in vegetable oils as food-compatible extraction phases. Mansouri et al. (2026) compared several disruption strategies and investigated vegetable oils including argan, cannabis, and olive oils as non-polar extraction pha</w:t>
      </w:r>
      <w:r w:rsidR="00E4766D">
        <w:rPr>
          <w:rFonts w:ascii="Arial" w:hAnsi="Arial" w:cs="Arial"/>
        </w:rPr>
        <w:t xml:space="preserve">ses for </w:t>
      </w:r>
      <w:r w:rsidR="00CC3C77" w:rsidRPr="00CC3C77">
        <w:rPr>
          <w:rFonts w:ascii="Arial" w:hAnsi="Arial" w:cs="Arial"/>
          <w:i/>
          <w:iCs/>
        </w:rPr>
        <w:t xml:space="preserve">H. </w:t>
      </w:r>
      <w:proofErr w:type="spellStart"/>
      <w:proofErr w:type="gramStart"/>
      <w:r w:rsidR="00CC3C77" w:rsidRPr="00CC3C77">
        <w:rPr>
          <w:rFonts w:ascii="Arial" w:hAnsi="Arial" w:cs="Arial"/>
          <w:i/>
          <w:iCs/>
        </w:rPr>
        <w:t>pluvialis</w:t>
      </w:r>
      <w:proofErr w:type="spellEnd"/>
      <w:r w:rsidR="00CC3C77" w:rsidRPr="00CC3C77">
        <w:rPr>
          <w:rFonts w:ascii="Arial" w:hAnsi="Arial" w:cs="Arial"/>
          <w:i/>
          <w:iCs/>
        </w:rPr>
        <w:t xml:space="preserve"> </w:t>
      </w:r>
      <w:r w:rsidR="00F35F13" w:rsidRPr="00F35F13">
        <w:rPr>
          <w:rFonts w:ascii="Arial" w:hAnsi="Arial" w:cs="Arial"/>
          <w:i/>
          <w:iCs/>
        </w:rPr>
        <w:t xml:space="preserve"> </w:t>
      </w:r>
      <w:r w:rsidR="00E4766D">
        <w:rPr>
          <w:rFonts w:ascii="Arial" w:hAnsi="Arial" w:cs="Arial"/>
        </w:rPr>
        <w:t>biomass</w:t>
      </w:r>
      <w:proofErr w:type="gramEnd"/>
      <w:r w:rsidR="00E4766D">
        <w:rPr>
          <w:rFonts w:ascii="Arial" w:hAnsi="Arial" w:cs="Arial"/>
        </w:rPr>
        <w:t xml:space="preserve"> </w:t>
      </w:r>
      <w:r w:rsidR="00E4766D">
        <w:rPr>
          <w:rFonts w:ascii="Arial" w:hAnsi="Arial" w:cs="Arial"/>
        </w:rPr>
        <w:fldChar w:fldCharType="begin">
          <w:fldData xml:space="preserve">PEVuZE5vdGU+PENpdGU+PEF1dGhvcj5NYW5zb3VyaTwvQXV0aG9yPjxZZWFyPjIwMjY8L1llYXI+
PFJlY051bT4xMjI8L1JlY051bT48RGlzcGxheVRleHQ+WzEwXTwvRGlzcGxheVRleHQ+PHJlY29y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0B4812">
        <w:rPr>
          <w:rFonts w:ascii="Arial" w:hAnsi="Arial" w:cs="Arial"/>
        </w:rPr>
        <w:instrText xml:space="preserve"> ADDIN EN.CITE </w:instrText>
      </w:r>
      <w:r w:rsidR="000B4812">
        <w:rPr>
          <w:rFonts w:ascii="Arial" w:hAnsi="Arial" w:cs="Arial"/>
        </w:rPr>
        <w:fldChar w:fldCharType="begin">
          <w:fldData xml:space="preserve">PEVuZE5vdGU+PENpdGU+PEF1dGhvcj5NYW5zb3VyaTwvQXV0aG9yPjxZZWFyPjIwMjY8L1llYXI+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</w:fldData>
        </w:fldChar>
      </w:r>
      <w:r w:rsidR="000B4812">
        <w:rPr>
          <w:rFonts w:ascii="Arial" w:hAnsi="Arial" w:cs="Arial"/>
        </w:rPr>
        <w:instrText xml:space="preserve"> ADDIN EN.CITE.DATA </w:instrText>
      </w:r>
      <w:r w:rsidR="000B4812">
        <w:rPr>
          <w:rFonts w:ascii="Arial" w:hAnsi="Arial" w:cs="Arial"/>
        </w:rPr>
      </w:r>
      <w:r w:rsidR="000B4812">
        <w:rPr>
          <w:rFonts w:ascii="Arial" w:hAnsi="Arial" w:cs="Arial"/>
        </w:rPr>
        <w:fldChar w:fldCharType="end"/>
      </w:r>
      <w:r w:rsidR="00E4766D">
        <w:rPr>
          <w:rFonts w:ascii="Arial" w:hAnsi="Arial" w:cs="Arial"/>
        </w:rPr>
      </w:r>
      <w:r w:rsidR="00E4766D">
        <w:rPr>
          <w:rFonts w:ascii="Arial" w:hAnsi="Arial" w:cs="Arial"/>
        </w:rPr>
        <w:fldChar w:fldCharType="separate"/>
      </w:r>
      <w:r w:rsidR="000B4812">
        <w:rPr>
          <w:rFonts w:ascii="Arial" w:hAnsi="Arial" w:cs="Arial"/>
          <w:noProof/>
        </w:rPr>
        <w:t>[10]</w:t>
      </w:r>
      <w:r w:rsidR="00E4766D">
        <w:rPr>
          <w:rFonts w:ascii="Arial" w:hAnsi="Arial" w:cs="Arial"/>
        </w:rPr>
        <w:fldChar w:fldCharType="end"/>
      </w:r>
      <w:r w:rsidRPr="0027571B">
        <w:rPr>
          <w:rFonts w:ascii="Arial" w:hAnsi="Arial" w:cs="Arial"/>
        </w:rPr>
        <w:t xml:space="preserve">. </w:t>
      </w:r>
      <w:r w:rsidR="00322074" w:rsidRPr="00322074">
        <w:rPr>
          <w:rFonts w:ascii="Arial" w:hAnsi="Arial" w:cs="Arial"/>
        </w:rPr>
        <w:t>These studies indicate that edible oils can act not only as extraction phases but also as potential final carriers for astaxanthin-enriched lipid products. Accordingly, soybean oil's significance in the present study does not lie in its use as a novel solvent, but in its incorporation into an enzyme-assisted ultrasound extraction platform.</w:t>
      </w:r>
    </w:p>
    <w:p w14:paraId="2A14468F" w14:textId="77777777" w:rsidR="0027571B" w:rsidRPr="0027571B" w:rsidRDefault="0027571B" w:rsidP="0027571B">
      <w:pPr>
        <w:pStyle w:val="Body"/>
        <w:spacing w:after="0"/>
        <w:rPr>
          <w:rFonts w:ascii="Arial" w:hAnsi="Arial" w:cs="Arial"/>
        </w:rPr>
      </w:pPr>
    </w:p>
    <w:p w14:paraId="48DBB6E4" w14:textId="205B2663" w:rsidR="0027571B" w:rsidRPr="0027571B" w:rsidRDefault="0027571B" w:rsidP="0027571B">
      <w:pPr>
        <w:pStyle w:val="Body"/>
        <w:spacing w:after="0"/>
        <w:rPr>
          <w:rFonts w:ascii="Arial" w:hAnsi="Arial" w:cs="Arial"/>
        </w:rPr>
      </w:pPr>
      <w:r w:rsidRPr="0027571B">
        <w:rPr>
          <w:rFonts w:ascii="Arial" w:hAnsi="Arial" w:cs="Arial"/>
        </w:rPr>
        <w:t xml:space="preserve">The enzyme-composition screening further showed that the 50:50 cellulase–pectinase formulation provided the highest extraction performance among the tested enzyme ratios. This finding suggests that combining enzymes with complementary substrate specificities may improve accessibility of intracellular astaxanthin compared with either enzyme alone. Zhao et al. demonstrated that both cellulase and pectinase could improve astaxanthin release from </w:t>
      </w:r>
      <w:r w:rsidR="00CC3C77" w:rsidRPr="00CC3C77">
        <w:rPr>
          <w:rFonts w:ascii="Arial" w:hAnsi="Arial" w:cs="Arial"/>
          <w:i/>
          <w:iCs/>
        </w:rPr>
        <w:t xml:space="preserve">H. </w:t>
      </w:r>
      <w:proofErr w:type="spellStart"/>
      <w:r w:rsidR="00CC3C77" w:rsidRPr="00CC3C77">
        <w:rPr>
          <w:rFonts w:ascii="Arial" w:hAnsi="Arial" w:cs="Arial"/>
          <w:i/>
          <w:iCs/>
        </w:rPr>
        <w:t>pluvialis</w:t>
      </w:r>
      <w:proofErr w:type="spellEnd"/>
      <w:r w:rsidR="00CC3C77" w:rsidRPr="00CC3C77">
        <w:rPr>
          <w:rFonts w:ascii="Arial" w:hAnsi="Arial" w:cs="Arial"/>
          <w:i/>
          <w:iCs/>
        </w:rPr>
        <w:t xml:space="preserve"> </w:t>
      </w:r>
      <w:r w:rsidRPr="0027571B">
        <w:rPr>
          <w:rFonts w:ascii="Arial" w:hAnsi="Arial" w:cs="Arial"/>
        </w:rPr>
        <w:t>, with pectinase providing significantly greater release than cellulase under their investigated condit</w:t>
      </w:r>
      <w:r w:rsidR="00E4766D">
        <w:rPr>
          <w:rFonts w:ascii="Arial" w:hAnsi="Arial" w:cs="Arial"/>
        </w:rPr>
        <w:t xml:space="preserve">ions </w:t>
      </w:r>
      <w:r w:rsidR="00E4766D">
        <w:rPr>
          <w:rFonts w:ascii="Arial" w:hAnsi="Arial" w:cs="Arial"/>
        </w:rPr>
        <w:fldChar w:fldCharType="begin"/>
      </w:r>
      <w:r w:rsidR="000B4812">
        <w:rPr>
          <w:rFonts w:ascii="Arial" w:hAnsi="Arial" w:cs="Arial"/>
        </w:rPr>
        <w:instrText xml:space="preserve"> ADDIN EN.CITE &lt;EndNote&gt;&lt;Cite&gt;&lt;Author&gt;Zhao&lt;/Author&gt;&lt;Year&gt;2019&lt;/Year&gt;&lt;RecNum&gt;123&lt;/RecNum&gt;&lt;DisplayText&gt;[5]&lt;/DisplayText&gt;&lt;record&gt;&lt;rec-number&gt;123&lt;/rec-number&gt;&lt;foreign-keys&gt;&lt;key app="EN" db-id="dp5zaxsf72d9v2et5x7x95pxwrwvwv0rfzws" timestamp="1787205198"&gt;123&lt;/key&gt;&lt;/foreign-keys&gt;&lt;ref-type name="Journal Article"&gt;17&lt;/ref-type&gt;&lt;contributors&gt;&lt;authors&gt;&lt;author&gt;Zhao, X.&lt;/author&gt;&lt;author&gt;Zhang, X.&lt;/author&gt;&lt;author&gt;Liu, H.&lt;/author&gt;&lt;author&gt;Zhu, H.&lt;/author&gt;&lt;author&gt;Zhu, Y.&lt;/author&gt;&lt;/authors&gt;&lt;/contributors&gt;&lt;auth-address&gt;1Department of Food Science and Nutrition, Culinary Institute, University of Jinan, No. 13 Shungeng Road, Jinan, 250022 China. GRID: grid.454761.5&amp;#xD;2Beijing Advanced Innovation Center for Food Nutrition and Human Health, Beijing Technology and Business University (BTBU), Beijing, 100048 China. GRID: grid.411615.6. ISNI: 0000 0000 9938 1755&lt;/auth-address&gt;&lt;titles&gt;&lt;title&gt;Enzyme-assisted extraction of astaxanthin from Haematococcus pluvialis and its stability and antioxidant activity&lt;/title&gt;&lt;secondary-title&gt;Food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1637-1647&lt;/pages&gt;&lt;volume&gt;28&lt;/volume&gt;&lt;number&gt;6&lt;/number&gt;&lt;edition&gt;2019/12/07&lt;/edition&gt;&lt;dates&gt;&lt;year&gt;2019&lt;/year&gt;&lt;pub-dates&gt;&lt;date&gt;Dec&lt;/date&gt;&lt;/pub-dates&gt;&lt;/dates&gt;&lt;isbn&gt;1226-7708 (Print)&amp;#xD;1226-7708&lt;/isbn&gt;&lt;accession-num&gt;31807336&lt;/accession-num&gt;&lt;urls&gt;&lt;/urls&gt;&lt;custom2&gt;Pmc6859130&lt;/custom2&gt;&lt;electronic-resource-num&gt;10.1007/s10068-019-00608-6&lt;/electronic-resource-num&gt;&lt;remote-database-provider&gt;Nlm&lt;/remote-database-provider&gt;&lt;language&gt;eng&lt;/language&gt;&lt;/record&gt;&lt;/Cite&gt;&lt;/EndNote&gt;</w:instrText>
      </w:r>
      <w:r w:rsidR="00E4766D">
        <w:rPr>
          <w:rFonts w:ascii="Arial" w:hAnsi="Arial" w:cs="Arial"/>
        </w:rPr>
        <w:fldChar w:fldCharType="separate"/>
      </w:r>
      <w:r w:rsidR="000B4812">
        <w:rPr>
          <w:rFonts w:ascii="Arial" w:hAnsi="Arial" w:cs="Arial"/>
          <w:noProof/>
        </w:rPr>
        <w:t>[5]</w:t>
      </w:r>
      <w:r w:rsidR="00E4766D">
        <w:rPr>
          <w:rFonts w:ascii="Arial" w:hAnsi="Arial" w:cs="Arial"/>
        </w:rPr>
        <w:fldChar w:fldCharType="end"/>
      </w:r>
      <w:r w:rsidRPr="0027571B">
        <w:rPr>
          <w:rFonts w:ascii="Arial" w:hAnsi="Arial" w:cs="Arial"/>
        </w:rPr>
        <w:t xml:space="preserve">. </w:t>
      </w:r>
      <w:r w:rsidR="00322074" w:rsidRPr="00322074">
        <w:rPr>
          <w:rFonts w:ascii="Arial" w:hAnsi="Arial" w:cs="Arial"/>
        </w:rPr>
        <w:t>The present findings broaden this concept by showing that the relative composition of the two enzymes can also influence the performance of the integrated extraction process.</w:t>
      </w:r>
    </w:p>
    <w:p w14:paraId="78B186F8" w14:textId="77777777" w:rsidR="00171152" w:rsidRDefault="009C495D" w:rsidP="00E27E05">
      <w:pPr>
        <w:pStyle w:val="Body"/>
        <w:rPr>
          <w:rFonts w:ascii="Arial" w:hAnsi="Arial" w:cs="Arial"/>
          <w:b/>
          <w:bCs/>
          <w:u w:val="single"/>
        </w:rPr>
      </w:pPr>
      <w:r w:rsidRPr="00CB7508">
        <w:rPr>
          <w:rFonts w:ascii="Arial" w:hAnsi="Arial" w:cs="Arial"/>
          <w:b/>
          <w:bCs/>
          <w:u w:val="single"/>
        </w:rPr>
        <w:t xml:space="preserve">3.2.3. </w:t>
      </w:r>
      <w:r w:rsidR="00171152" w:rsidRPr="00171152">
        <w:rPr>
          <w:rFonts w:ascii="Arial" w:hAnsi="Arial" w:cs="Arial"/>
          <w:b/>
          <w:bCs/>
          <w:u w:val="single"/>
        </w:rPr>
        <w:t>Response Surface Modeling, Model Validation, and Green Extraction Implications</w:t>
      </w:r>
    </w:p>
    <w:p w14:paraId="6E349897" w14:textId="1791D609" w:rsidR="00E27E05" w:rsidRPr="00E27E05" w:rsidRDefault="00E27E05" w:rsidP="00E27E05">
      <w:pPr>
        <w:pStyle w:val="Body"/>
        <w:rPr>
          <w:rFonts w:ascii="Arial" w:hAnsi="Arial" w:cs="Arial"/>
        </w:rPr>
      </w:pPr>
      <w:r w:rsidRPr="00E27E05">
        <w:rPr>
          <w:rFonts w:ascii="Arial" w:hAnsi="Arial" w:cs="Arial"/>
        </w:rPr>
        <w:t xml:space="preserve">The response-surface analysis suggests that astaxanthin recovery was governed by the combined effects of enzymatic cell-wall weakening, ultrasound-induced disruption, and pigment partitioning into the soybean-oil phase. Enzymatic pretreatment can hydrolyze structural components of the resistant </w:t>
      </w:r>
      <w:r w:rsidR="00CC3C77" w:rsidRPr="00CC3C77">
        <w:rPr>
          <w:rFonts w:ascii="Arial" w:hAnsi="Arial" w:cs="Arial"/>
          <w:i/>
          <w:iCs/>
        </w:rPr>
        <w:t xml:space="preserve">H. </w:t>
      </w:r>
      <w:proofErr w:type="spellStart"/>
      <w:r w:rsidR="00CC3C77" w:rsidRPr="00CC3C77">
        <w:rPr>
          <w:rFonts w:ascii="Arial" w:hAnsi="Arial" w:cs="Arial"/>
          <w:i/>
          <w:iCs/>
        </w:rPr>
        <w:t>pluvialis</w:t>
      </w:r>
      <w:proofErr w:type="spellEnd"/>
      <w:r w:rsidR="00CC3C77" w:rsidRPr="00CC3C77">
        <w:rPr>
          <w:rFonts w:ascii="Arial" w:hAnsi="Arial" w:cs="Arial"/>
          <w:i/>
          <w:iCs/>
        </w:rPr>
        <w:t xml:space="preserve"> </w:t>
      </w:r>
      <w:r w:rsidR="00F35F13" w:rsidRPr="00F35F13">
        <w:rPr>
          <w:rFonts w:ascii="Arial" w:hAnsi="Arial" w:cs="Arial"/>
          <w:i/>
          <w:iCs/>
        </w:rPr>
        <w:t xml:space="preserve"> </w:t>
      </w:r>
      <w:r w:rsidRPr="00E27E05">
        <w:rPr>
          <w:rFonts w:ascii="Arial" w:hAnsi="Arial" w:cs="Arial"/>
        </w:rPr>
        <w:t xml:space="preserve">cell wall, thereby facilitating </w:t>
      </w:r>
      <w:r w:rsidR="000B4812">
        <w:rPr>
          <w:rFonts w:ascii="Arial" w:hAnsi="Arial" w:cs="Arial"/>
        </w:rPr>
        <w:t xml:space="preserve">subsequent pigment release </w:t>
      </w:r>
      <w:r w:rsidR="000B4812" w:rsidRPr="007A0188">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 </w:instrTex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EN.CITE.DATA </w:instrText>
      </w:r>
      <w:r w:rsidR="000B4812">
        <w:rPr>
          <w:rFonts w:ascii="Arial" w:eastAsiaTheme="minorHAnsi" w:hAnsi="Arial" w:cs="Arial"/>
          <w:b/>
          <w:caps/>
          <w:noProof/>
        </w:rPr>
      </w:r>
      <w:r w:rsidR="000B4812">
        <w:rPr>
          <w:rFonts w:ascii="Arial" w:eastAsiaTheme="minorHAnsi" w:hAnsi="Arial" w:cs="Arial"/>
          <w:b/>
          <w:caps/>
          <w:noProof/>
        </w:rPr>
        <w:fldChar w:fldCharType="end"/>
      </w:r>
      <w:r w:rsidR="000B4812" w:rsidRPr="007A0188">
        <w:rPr>
          <w:rFonts w:ascii="Arial" w:eastAsiaTheme="minorHAnsi" w:hAnsi="Arial" w:cs="Arial"/>
          <w:b/>
          <w:caps/>
          <w:noProof/>
        </w:rPr>
      </w:r>
      <w:r w:rsidR="000B4812" w:rsidRPr="007A0188">
        <w:rPr>
          <w:rFonts w:ascii="Arial" w:eastAsiaTheme="minorHAnsi" w:hAnsi="Arial" w:cs="Arial"/>
          <w:b/>
          <w:caps/>
          <w:noProof/>
        </w:rPr>
        <w:fldChar w:fldCharType="separate"/>
      </w:r>
      <w:r w:rsidR="000B4812">
        <w:rPr>
          <w:rFonts w:ascii="Arial" w:eastAsiaTheme="minorHAnsi" w:hAnsi="Arial" w:cs="Arial"/>
          <w:b/>
          <w:caps/>
          <w:noProof/>
        </w:rPr>
        <w:t>[1]</w:t>
      </w:r>
      <w:r w:rsidR="000B4812" w:rsidRPr="007A0188">
        <w:rPr>
          <w:rFonts w:ascii="Arial" w:eastAsiaTheme="minorHAnsi" w:hAnsi="Arial" w:cs="Arial"/>
          <w:b/>
          <w:caps/>
          <w:noProof/>
        </w:rPr>
        <w:fldChar w:fldCharType="end"/>
      </w:r>
      <w:r w:rsidR="000B4812" w:rsidRPr="000B4812">
        <w:rPr>
          <w:rFonts w:ascii="Arial" w:hAnsi="Arial" w:cs="Arial"/>
        </w:rPr>
        <w:t xml:space="preserve"> </w:t>
      </w:r>
      <w:r w:rsidR="000B4812">
        <w:rPr>
          <w:rFonts w:ascii="Arial" w:hAnsi="Arial" w:cs="Arial"/>
        </w:rPr>
        <w:fldChar w:fldCharType="begin"/>
      </w:r>
      <w:r w:rsidR="000B4812">
        <w:rPr>
          <w:rFonts w:ascii="Arial" w:hAnsi="Arial" w:cs="Arial"/>
        </w:rPr>
        <w:instrText xml:space="preserve"> ADDIN EN.CITE &lt;EndNote&gt;&lt;Cite&gt;&lt;Author&gt;Zhao&lt;/Author&gt;&lt;Year&gt;2019&lt;/Year&gt;&lt;RecNum&gt;123&lt;/RecNum&gt;&lt;DisplayText&gt;[5]&lt;/DisplayText&gt;&lt;record&gt;&lt;rec-number&gt;123&lt;/rec-number&gt;&lt;foreign-keys&gt;&lt;key app="EN" db-id="dp5zaxsf72d9v2et5x7x95pxwrwvwv0rfzws" timestamp="1787205198"&gt;123&lt;/key&gt;&lt;/foreign-keys&gt;&lt;ref-type name="Journal Article"&gt;17&lt;/ref-type&gt;&lt;contributors&gt;&lt;authors&gt;&lt;author&gt;Zhao, X.&lt;/author&gt;&lt;author&gt;Zhang, X.&lt;/author&gt;&lt;author&gt;Liu, H.&lt;/author&gt;&lt;author&gt;Zhu, H.&lt;/author&gt;&lt;author&gt;Zhu, Y.&lt;/author&gt;&lt;/authors&gt;&lt;/contributors&gt;&lt;auth-address&gt;1Department of Food Science and Nutrition, Culinary Institute, University of Jinan, No. 13 Shungeng Road, Jinan, 250022 China. GRID: grid.454761.5&amp;#xD;2Beijing Advanced Innovation Center for Food Nutrition and Human Health, Beijing Technology and Business University (BTBU), Beijing, 100048 China. GRID: grid.411615.6. ISNI: 0000 0000 9938 1755&lt;/auth-address&gt;&lt;titles&gt;&lt;title&gt;Enzyme-assisted extraction of astaxanthin from Haematococcus pluvialis and its stability and antioxidant activity&lt;/title&gt;&lt;secondary-title&gt;Food Sci Biotechnol&lt;/secondary-title&gt;&lt;alt-title&gt;Food science and biotechnology&lt;/alt-title&gt;&lt;/titles&gt;&lt;periodical&gt;&lt;full-title&gt;Food Sci Biotechnol&lt;/full-title&gt;&lt;abbr-1&gt;Food science and biotechnology&lt;/abbr-1&gt;&lt;/periodical&gt;&lt;alt-periodical&gt;&lt;full-title&gt;Food Sci Biotechnol&lt;/full-title&gt;&lt;abbr-1&gt;Food science and biotechnology&lt;/abbr-1&gt;&lt;/alt-periodical&gt;&lt;pages&gt;1637-1647&lt;/pages&gt;&lt;volume&gt;28&lt;/volume&gt;&lt;number&gt;6&lt;/number&gt;&lt;edition&gt;2019/12/07&lt;/edition&gt;&lt;dates&gt;&lt;year&gt;2019&lt;/year&gt;&lt;pub-dates&gt;&lt;date&gt;Dec&lt;/date&gt;&lt;/pub-dates&gt;&lt;/dates&gt;&lt;isbn&gt;1226-7708 (Print)&amp;#xD;1226-7708&lt;/isbn&gt;&lt;accession-num&gt;31807336&lt;/accession-num&gt;&lt;urls&gt;&lt;/urls&gt;&lt;custom2&gt;Pmc6859130&lt;/custom2&gt;&lt;electronic-resource-num&gt;10.1007/s10068-019-00608-6&lt;/electronic-resource-num&gt;&lt;remote-database-provider&gt;Nlm&lt;/remote-database-provider&gt;&lt;language&gt;eng&lt;/language&gt;&lt;/record&gt;&lt;/Cite&gt;&lt;/EndNote&gt;</w:instrText>
      </w:r>
      <w:r w:rsidR="000B4812">
        <w:rPr>
          <w:rFonts w:ascii="Arial" w:hAnsi="Arial" w:cs="Arial"/>
        </w:rPr>
        <w:fldChar w:fldCharType="separate"/>
      </w:r>
      <w:r w:rsidR="000B4812">
        <w:rPr>
          <w:rFonts w:ascii="Arial" w:hAnsi="Arial" w:cs="Arial"/>
          <w:noProof/>
        </w:rPr>
        <w:t>[5]</w:t>
      </w:r>
      <w:r w:rsidR="000B4812">
        <w:rPr>
          <w:rFonts w:ascii="Arial" w:hAnsi="Arial" w:cs="Arial"/>
        </w:rPr>
        <w:fldChar w:fldCharType="end"/>
      </w:r>
      <w:r w:rsidRPr="00E27E05">
        <w:rPr>
          <w:rFonts w:ascii="Arial" w:hAnsi="Arial" w:cs="Arial"/>
        </w:rPr>
        <w:t>. The significant quadratic effect of enzyme concentration observed in this study suggests that an intermediate enzyme level was more favorable than simply increasing enzyme dosage.</w:t>
      </w:r>
    </w:p>
    <w:p w14:paraId="01142CAF" w14:textId="32E2EEF8" w:rsidR="00E27E05" w:rsidRPr="00E27E05" w:rsidRDefault="00E27E05" w:rsidP="00E27E05">
      <w:pPr>
        <w:pStyle w:val="Body"/>
        <w:rPr>
          <w:rFonts w:ascii="Arial" w:hAnsi="Arial" w:cs="Arial"/>
        </w:rPr>
      </w:pPr>
      <w:r w:rsidRPr="00E27E05">
        <w:rPr>
          <w:rFonts w:ascii="Arial" w:hAnsi="Arial" w:cs="Arial"/>
        </w:rPr>
        <w:t>Sonication duration also showed a significant quadratic effect. Ultrasound-induced cavitation can promote cell disruption and mass transfer, facilitating the release of intracellular astaxanthin from enzyme-weaken</w:t>
      </w:r>
      <w:r w:rsidR="000B4812">
        <w:rPr>
          <w:rFonts w:ascii="Arial" w:hAnsi="Arial" w:cs="Arial"/>
        </w:rPr>
        <w:t xml:space="preserve">ed biomass </w:t>
      </w:r>
      <w:r w:rsidR="000B4812" w:rsidRPr="007A0188">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 </w:instrText>
      </w:r>
      <w:r w:rsidR="000B4812">
        <w:rPr>
          <w:rFonts w:ascii="Arial" w:eastAsiaTheme="minorHAnsi" w:hAnsi="Arial" w:cs="Arial"/>
          <w:b/>
          <w:caps/>
          <w:noProof/>
        </w:rPr>
        <w:fldChar w:fldCharType="begin">
          <w:fldData xml:space="preserve">PEVuZE5vdGU+PENpdGU+PEF1dGhvcj5LaW08L0F1dGhvcj48WWVhcj4yMDIyPC9ZZWFyPjxSZWNO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</w:fldData>
        </w:fldChar>
      </w:r>
      <w:r w:rsidR="000B4812">
        <w:rPr>
          <w:rFonts w:ascii="Arial" w:eastAsiaTheme="minorHAnsi" w:hAnsi="Arial" w:cs="Arial"/>
          <w:b/>
          <w:caps/>
          <w:noProof/>
        </w:rPr>
        <w:instrText xml:space="preserve"> ADDIN EN.CITE.DATA </w:instrText>
      </w:r>
      <w:r w:rsidR="000B4812">
        <w:rPr>
          <w:rFonts w:ascii="Arial" w:eastAsiaTheme="minorHAnsi" w:hAnsi="Arial" w:cs="Arial"/>
          <w:b/>
          <w:caps/>
          <w:noProof/>
        </w:rPr>
      </w:r>
      <w:r w:rsidR="000B4812">
        <w:rPr>
          <w:rFonts w:ascii="Arial" w:eastAsiaTheme="minorHAnsi" w:hAnsi="Arial" w:cs="Arial"/>
          <w:b/>
          <w:caps/>
          <w:noProof/>
        </w:rPr>
        <w:fldChar w:fldCharType="end"/>
      </w:r>
      <w:r w:rsidR="000B4812" w:rsidRPr="007A0188">
        <w:rPr>
          <w:rFonts w:ascii="Arial" w:eastAsiaTheme="minorHAnsi" w:hAnsi="Arial" w:cs="Arial"/>
          <w:b/>
          <w:caps/>
          <w:noProof/>
        </w:rPr>
      </w:r>
      <w:r w:rsidR="000B4812" w:rsidRPr="007A0188">
        <w:rPr>
          <w:rFonts w:ascii="Arial" w:eastAsiaTheme="minorHAnsi" w:hAnsi="Arial" w:cs="Arial"/>
          <w:b/>
          <w:caps/>
          <w:noProof/>
        </w:rPr>
        <w:fldChar w:fldCharType="separate"/>
      </w:r>
      <w:r w:rsidR="000B4812">
        <w:rPr>
          <w:rFonts w:ascii="Arial" w:eastAsiaTheme="minorHAnsi" w:hAnsi="Arial" w:cs="Arial"/>
          <w:b/>
          <w:caps/>
          <w:noProof/>
        </w:rPr>
        <w:t>[1]</w:t>
      </w:r>
      <w:r w:rsidR="000B4812" w:rsidRPr="007A0188">
        <w:rPr>
          <w:rFonts w:ascii="Arial" w:eastAsiaTheme="minorHAnsi" w:hAnsi="Arial" w:cs="Arial"/>
          <w:b/>
          <w:caps/>
          <w:noProof/>
        </w:rPr>
        <w:fldChar w:fldCharType="end"/>
      </w:r>
      <w:r w:rsidR="000B4812" w:rsidRPr="000B4812">
        <w:rPr>
          <w:rFonts w:ascii="Arial" w:hAnsi="Arial" w:cs="Arial"/>
        </w:rPr>
        <w:t xml:space="preserve"> </w:t>
      </w:r>
      <w:r w:rsidR="000B4812">
        <w:rPr>
          <w:rFonts w:ascii="Arial" w:hAnsi="Arial" w:cs="Arial"/>
        </w:rPr>
        <w:fldChar w:fldCharType="begin"/>
      </w:r>
      <w:r w:rsidR="000B4812">
        <w:rPr>
          <w:rFonts w:ascii="Arial" w:hAnsi="Arial" w:cs="Arial"/>
        </w:rPr>
        <w:instrText xml:space="preserve"> ADDIN EN.CITE &lt;EndNote&gt;&lt;Cite&gt;&lt;Author&gt;Khoo&lt;/Author&gt;&lt;Year&gt;2020&lt;/Year&gt;&lt;RecNum&gt;112&lt;/RecNum&gt;&lt;DisplayText&gt;[4]&lt;/DisplayText&gt;&lt;record&gt;&lt;rec-number&gt;112&lt;/rec-number&gt;&lt;foreign-keys&gt;&lt;key app="EN" db-id="dp5zaxsf72d9v2et5x7x95pxwrwvwv0rfzws" timestamp="1787203355"&gt;112&lt;/key&gt;&lt;/foreign-keys&gt;&lt;ref-type name="Journal Article"&gt;17&lt;/ref-type&gt;&lt;contributors&gt;&lt;authors&gt;&lt;author&gt;Khoo, Kuan Shiong&lt;/author&gt;&lt;author&gt;Chew, Kit Wayne&lt;/author&gt;&lt;author&gt;Yew, Guo Yong&lt;/author&gt;&lt;author&gt;Manickam, Sivakumar&lt;/author&gt;&lt;author&gt;Ooi, Chien Wei&lt;/author&gt;&lt;author&gt;Show, Pau Loke&lt;/author&gt;&lt;/authors&gt;&lt;/contributors&gt;&lt;titles&gt;&lt;title&gt;Integrated ultrasound-assisted liquid biphasic flotation for efficient extraction of astaxanthin from Haematococcus pluvialis&lt;/title&gt;&lt;secondary-title&gt;Ultrasonics Sonochemistry&lt;/secondary-title&gt;&lt;/titles&gt;&lt;periodical&gt;&lt;full-title&gt;Ultrasonics Sonochemistry&lt;/full-title&gt;&lt;/periodical&gt;&lt;pages&gt;105052&lt;/pages&gt;&lt;volume&gt;67&lt;/volume&gt;&lt;keywords&gt;&lt;keyword&gt;Ultrasound&lt;/keyword&gt;&lt;keyword&gt;Cavitation&lt;/keyword&gt;&lt;keyword&gt;Astaxanthin&lt;/keyword&gt;&lt;keyword&gt;Liquid biphasic flotation&lt;/keyword&gt;&lt;keyword&gt;Extraction&lt;/keyword&gt;&lt;/keywords&gt;&lt;dates&gt;&lt;year&gt;2020&lt;/year&gt;&lt;pub-dates&gt;&lt;date&gt;2020/10/01/&lt;/date&gt;&lt;/pub-dates&gt;&lt;/dates&gt;&lt;isbn&gt;1350-4177&lt;/isbn&gt;&lt;urls&gt;&lt;related-urls&gt;&lt;url&gt;https://www.sciencedirect.com/science/article/pii/S1350417719315317&lt;/url&gt;&lt;/related-urls&gt;&lt;/urls&gt;&lt;electronic-resource-num&gt;https://doi.org/10.1016/j.ultsonch.2020.105052&lt;/electronic-resource-num&gt;&lt;/record&gt;&lt;/Cite&gt;&lt;/EndNote&gt;</w:instrText>
      </w:r>
      <w:r w:rsidR="000B4812">
        <w:rPr>
          <w:rFonts w:ascii="Arial" w:hAnsi="Arial" w:cs="Arial"/>
        </w:rPr>
        <w:fldChar w:fldCharType="separate"/>
      </w:r>
      <w:r w:rsidR="000B4812">
        <w:rPr>
          <w:rFonts w:ascii="Arial" w:hAnsi="Arial" w:cs="Arial"/>
          <w:noProof/>
        </w:rPr>
        <w:t>[4]</w:t>
      </w:r>
      <w:r w:rsidR="000B4812">
        <w:rPr>
          <w:rFonts w:ascii="Arial" w:hAnsi="Arial" w:cs="Arial"/>
        </w:rPr>
        <w:fldChar w:fldCharType="end"/>
      </w:r>
      <w:r w:rsidRPr="00E27E05">
        <w:rPr>
          <w:rFonts w:ascii="Arial" w:hAnsi="Arial" w:cs="Arial"/>
        </w:rPr>
        <w:t xml:space="preserve">. Among the investigated variables, the L/S ratio showed the strongest linear effect on recovery, indicating the importance of the available lipid phase for mass transfer and partitioning of released astaxanthin. However, the significant curvature of the L/S response indicates that increasing oil volume does not </w:t>
      </w:r>
      <w:r w:rsidRPr="00E27E05">
        <w:rPr>
          <w:rFonts w:ascii="Arial" w:hAnsi="Arial" w:cs="Arial"/>
        </w:rPr>
        <w:lastRenderedPageBreak/>
        <w:t xml:space="preserve">necessarily </w:t>
      </w:r>
      <w:r>
        <w:rPr>
          <w:rFonts w:ascii="Arial" w:hAnsi="Arial" w:cs="Arial"/>
        </w:rPr>
        <w:t>increase</w:t>
      </w:r>
      <w:r w:rsidRPr="00E27E05">
        <w:rPr>
          <w:rFonts w:ascii="Arial" w:hAnsi="Arial" w:cs="Arial"/>
        </w:rPr>
        <w:t xml:space="preserve"> recovery. </w:t>
      </w:r>
      <w:r>
        <w:rPr>
          <w:rFonts w:ascii="Arial" w:hAnsi="Arial" w:cs="Arial"/>
        </w:rPr>
        <w:t xml:space="preserve">Vegetable oils have also been shown to be suitable food-compatible extraction phases for astaxanthin </w:t>
      </w:r>
      <w:r w:rsidR="008D18A3">
        <w:rPr>
          <w:rFonts w:ascii="Arial" w:hAnsi="Arial" w:cs="Arial"/>
        </w:rPr>
        <w:fldChar w:fldCharType="begin"/>
      </w:r>
      <w:r w:rsidR="008D18A3">
        <w:rPr>
          <w:rFonts w:ascii="Arial" w:hAnsi="Arial" w:cs="Arial"/>
        </w:rPr>
        <w:instrText xml:space="preserve"> ADDIN EN.CITE &lt;EndNote&gt;&lt;Cite&gt;&lt;Author&gt;Krichnavaruk&lt;/Author&gt;&lt;Year&gt;2008&lt;/Year&gt;&lt;RecNum&gt;114&lt;/RecNum&gt;&lt;DisplayText&gt;[6]&lt;/DisplayText&gt;&lt;record&gt;&lt;rec-number&gt;114&lt;/rec-number&gt;&lt;foreign-keys&gt;&lt;key app="EN" db-id="dp5zaxsf72d9v2et5x7x95pxwrwvwv0rfzws" timestamp="1787203422"&gt;114&lt;/key&gt;&lt;/foreign-keys&gt;&lt;ref-type name="Journal Article"&gt;17&lt;/ref-type&gt;&lt;contributors&gt;&lt;authors&gt;&lt;author&gt;Krichnavaruk, Sontaya&lt;/author&gt;&lt;author&gt;Shotipruk, Artiwan&lt;/author&gt;&lt;author&gt;Goto, Motonobu&lt;/author&gt;&lt;author&gt;Pavasant, Prasert&lt;/author&gt;&lt;/authors&gt;&lt;/contributors&gt;&lt;titles&gt;&lt;title&gt;Supercritical carbon dioxide extraction of astaxanthin from Haematococcus pluvialis with vegetable oils as co-solvent&lt;/title&gt;&lt;secondary-title&gt;Bioresource Technology&lt;/secondary-title&gt;&lt;/titles&gt;&lt;periodical&gt;&lt;full-title&gt;Bioresource Technology&lt;/full-title&gt;&lt;/periodical&gt;&lt;pages&gt;5556-5560&lt;/pages&gt;&lt;volume&gt;99&lt;/volume&gt;&lt;number&gt;13&lt;/number&gt;&lt;keywords&gt;&lt;keyword&gt;High pressure extraction&lt;/keyword&gt;&lt;keyword&gt;Antioxidants&lt;/keyword&gt;&lt;keyword&gt;Carotenoids&lt;/keyword&gt;&lt;keyword&gt;Soybean oil&lt;/keyword&gt;&lt;keyword&gt;Olive oil&lt;/keyword&gt;&lt;/keywords&gt;&lt;dates&gt;&lt;year&gt;2008&lt;/year&gt;&lt;pub-dates&gt;&lt;date&gt;2008/09/01/&lt;/date&gt;&lt;/pub-dates&gt;&lt;/dates&gt;&lt;isbn&gt;0960-8524&lt;/isbn&gt;&lt;urls&gt;&lt;related-urls&gt;&lt;url&gt;https://www.sciencedirect.com/science/article/pii/S0960852407009029&lt;/url&gt;&lt;/related-urls&gt;&lt;/urls&gt;&lt;electronic-resource-num&gt;https://doi.org/10.1016/j.biortech.2007.10.049&lt;/electronic-resource-num&gt;&lt;/record&gt;&lt;/Cite&gt;&lt;/EndNote&gt;</w:instrText>
      </w:r>
      <w:r w:rsidR="008D18A3">
        <w:rPr>
          <w:rFonts w:ascii="Arial" w:hAnsi="Arial" w:cs="Arial"/>
        </w:rPr>
        <w:fldChar w:fldCharType="separate"/>
      </w:r>
      <w:r w:rsidR="008D18A3">
        <w:rPr>
          <w:rFonts w:ascii="Arial" w:hAnsi="Arial" w:cs="Arial"/>
          <w:noProof/>
        </w:rPr>
        <w:t>[6]</w:t>
      </w:r>
      <w:r w:rsidR="008D18A3">
        <w:rPr>
          <w:rFonts w:ascii="Arial" w:hAnsi="Arial" w:cs="Arial"/>
        </w:rPr>
        <w:fldChar w:fldCharType="end"/>
      </w:r>
      <w:r w:rsidR="008D18A3" w:rsidRPr="008D18A3">
        <w:rPr>
          <w:rFonts w:ascii="Arial" w:hAnsi="Arial" w:cs="Arial"/>
        </w:rPr>
        <w:t xml:space="preserve"> </w:t>
      </w:r>
      <w:r w:rsidR="008D18A3">
        <w:rPr>
          <w:rFonts w:ascii="Arial" w:hAnsi="Arial" w:cs="Arial"/>
        </w:rPr>
        <w:fldChar w:fldCharType="begin"/>
      </w:r>
      <w:r w:rsidR="008D18A3">
        <w:rPr>
          <w:rFonts w:ascii="Arial" w:hAnsi="Arial" w:cs="Arial"/>
        </w:rPr>
        <w:instrText xml:space="preserve"> ADDIN EN.CITE &lt;EndNote&gt;&lt;Cite&gt;&lt;Author&gt;Young Lee&lt;/Author&gt;&lt;Year&gt;2024&lt;/Year&gt;&lt;RecNum&gt;115&lt;/RecNum&gt;&lt;DisplayText&gt;[7]&lt;/DisplayText&gt;&lt;record&gt;&lt;rec-number&gt;115&lt;/rec-number&gt;&lt;foreign-keys&gt;&lt;key app="EN" db-id="dp5zaxsf72d9v2et5x7x95pxwrwvwv0rfzws" timestamp="1787203442"&gt;115&lt;/key&gt;&lt;/foreign-keys&gt;&lt;ref-type name="Journal Article"&gt;17&lt;/ref-type&gt;&lt;contributors&gt;&lt;authors&gt;&lt;author&gt;Young Lee, Ji&lt;/author&gt;&lt;author&gt;Seop Lee, Jeong&lt;/author&gt;&lt;author&gt;Jun Sim, Sang&lt;/author&gt;&lt;/authors&gt;&lt;/contributors&gt;&lt;titles&gt;&lt;title&gt;Enhanced toxicity-free astaxanthin extraction from Haematococcus pluvialis via concurrent cell disruption and demulsification&lt;/title&gt;&lt;secondary-title&gt;Bioresource Technology&lt;/secondary-title&gt;&lt;/titles&gt;&lt;periodical&gt;&lt;full-title&gt;Bioresource Technology&lt;/full-title&gt;&lt;/periodical&gt;&lt;pages&gt;130974&lt;/pages&gt;&lt;volume&gt;406&lt;/volume&gt;&lt;keywords&gt;&lt;keyword&gt;Astaxanthin recovery&lt;/keyword&gt;&lt;keyword&gt;Aqueous extraction&lt;/keyword&gt;&lt;keyword&gt;Demulsification&lt;/keyword&gt;&lt;/keywords&gt;&lt;dates&gt;&lt;year&gt;2024&lt;/year&gt;&lt;pub-dates&gt;&lt;date&gt;2024/08/01/&lt;/date&gt;&lt;/pub-dates&gt;&lt;/dates&gt;&lt;isbn&gt;0960-8524&lt;/isbn&gt;&lt;urls&gt;&lt;related-urls&gt;&lt;url&gt;https://www.sciencedirect.com/science/article/pii/S0960852424006783&lt;/url&gt;&lt;/related-urls&gt;&lt;/urls&gt;&lt;electronic-resource-num&gt;https://doi.org/10.1016/j.biortech.2024.130974&lt;/electronic-resource-num&gt;&lt;/record&gt;&lt;/Cite&gt;&lt;/EndNote&gt;</w:instrText>
      </w:r>
      <w:r w:rsidR="008D18A3">
        <w:rPr>
          <w:rFonts w:ascii="Arial" w:hAnsi="Arial" w:cs="Arial"/>
        </w:rPr>
        <w:fldChar w:fldCharType="separate"/>
      </w:r>
      <w:r w:rsidR="008D18A3">
        <w:rPr>
          <w:rFonts w:ascii="Arial" w:hAnsi="Arial" w:cs="Arial"/>
          <w:noProof/>
        </w:rPr>
        <w:t>[7]</w:t>
      </w:r>
      <w:r w:rsidR="008D18A3">
        <w:rPr>
          <w:rFonts w:ascii="Arial" w:hAnsi="Arial" w:cs="Arial"/>
        </w:rPr>
        <w:fldChar w:fldCharType="end"/>
      </w:r>
      <w:r w:rsidRPr="00E27E05">
        <w:rPr>
          <w:rFonts w:ascii="Arial" w:hAnsi="Arial" w:cs="Arial"/>
        </w:rPr>
        <w:t>.</w:t>
      </w:r>
    </w:p>
    <w:p w14:paraId="6EF400D4" w14:textId="17F993AA" w:rsidR="00E27E05" w:rsidRPr="0027571B" w:rsidRDefault="00E27E05" w:rsidP="00E27E05">
      <w:pPr>
        <w:pStyle w:val="Body"/>
        <w:spacing w:after="0"/>
        <w:rPr>
          <w:rFonts w:ascii="Arial" w:hAnsi="Arial" w:cs="Arial"/>
        </w:rPr>
      </w:pPr>
      <w:r w:rsidRPr="00E27E05">
        <w:rPr>
          <w:rFonts w:ascii="Arial" w:hAnsi="Arial" w:cs="Arial"/>
        </w:rPr>
        <w:t xml:space="preserve">Together with the microscopic observations, these results support a complementary mechanism in which enzymatic pretreatment weakens the cellular barrier, ultrasound promotes further physical disruption and mass transfer, and soybean oil acts as a lipophilic phase for the released astaxanthin. The selected validation condition (2.0% total enzyme, 35 min sonication, and 100 mL/g) produced an experimental recovery consistent with the model prediction, supporting the </w:t>
      </w:r>
      <w:r>
        <w:rPr>
          <w:rFonts w:ascii="Arial" w:hAnsi="Arial" w:cs="Arial"/>
        </w:rPr>
        <w:t xml:space="preserve">model's predictive adequacy </w:t>
      </w:r>
      <w:r w:rsidRPr="00E27E05">
        <w:rPr>
          <w:rFonts w:ascii="Arial" w:hAnsi="Arial" w:cs="Arial"/>
        </w:rPr>
        <w:t>within the studied domain. Although the sequential enzyme–ultrasound treatment markedly enhanced astaxanthin recovery, the present design did not directly quantify an enzyme × ultrasound interaction; therefore, the findings are interpreted as evidence of complementary effects rather than definitive statistical proof of synergism.</w:t>
      </w:r>
    </w:p>
    <w:p w14:paraId="6AE0B252" w14:textId="77777777" w:rsidR="009D3F46" w:rsidRPr="0027571B" w:rsidRDefault="009D3F46" w:rsidP="0027571B">
      <w:pPr>
        <w:pStyle w:val="ConcHead"/>
        <w:spacing w:after="0"/>
        <w:jc w:val="both"/>
        <w:rPr>
          <w:rFonts w:ascii="Arial" w:hAnsi="Arial" w:cs="Arial"/>
          <w:sz w:val="20"/>
        </w:rPr>
      </w:pPr>
    </w:p>
    <w:p w14:paraId="76F160EA" w14:textId="3B028623" w:rsidR="00B01FCD" w:rsidRPr="00CB7508" w:rsidRDefault="00000F8F" w:rsidP="0027571B">
      <w:pPr>
        <w:pStyle w:val="ConcHead"/>
        <w:spacing w:after="0"/>
        <w:jc w:val="both"/>
        <w:rPr>
          <w:rFonts w:ascii="Arial" w:hAnsi="Arial" w:cs="Arial"/>
          <w:szCs w:val="22"/>
        </w:rPr>
      </w:pPr>
      <w:r w:rsidRPr="00CB7508">
        <w:rPr>
          <w:rFonts w:ascii="Arial" w:hAnsi="Arial" w:cs="Arial"/>
          <w:szCs w:val="22"/>
        </w:rPr>
        <w:t xml:space="preserve">4. </w:t>
      </w:r>
      <w:r w:rsidR="00B01FCD" w:rsidRPr="00CB7508">
        <w:rPr>
          <w:rFonts w:ascii="Arial" w:hAnsi="Arial" w:cs="Arial"/>
          <w:szCs w:val="22"/>
        </w:rPr>
        <w:t>Conclusion</w:t>
      </w:r>
    </w:p>
    <w:p w14:paraId="251FFB07" w14:textId="77777777" w:rsidR="00790ADA" w:rsidRPr="0027571B" w:rsidRDefault="00790ADA" w:rsidP="0027571B">
      <w:pPr>
        <w:pStyle w:val="ConcHead"/>
        <w:spacing w:after="0"/>
        <w:jc w:val="both"/>
        <w:rPr>
          <w:rFonts w:ascii="Arial" w:hAnsi="Arial" w:cs="Arial"/>
          <w:sz w:val="20"/>
        </w:rPr>
      </w:pPr>
    </w:p>
    <w:p w14:paraId="78816DB2" w14:textId="40E24BAE" w:rsidR="00315186" w:rsidRPr="0027571B" w:rsidRDefault="003447F5" w:rsidP="003447F5">
      <w:pPr>
        <w:jc w:val="both"/>
        <w:rPr>
          <w:rFonts w:ascii="Arial" w:hAnsi="Arial" w:cs="Arial"/>
        </w:rPr>
      </w:pPr>
      <w:r>
        <w:rPr>
          <w:rFonts w:ascii="Arial" w:hAnsi="Arial" w:cs="Arial"/>
        </w:rPr>
        <w:t>This</w:t>
      </w:r>
      <w:r w:rsidRPr="003447F5">
        <w:rPr>
          <w:rFonts w:ascii="Arial" w:hAnsi="Arial" w:cs="Arial"/>
        </w:rPr>
        <w:t xml:space="preserve"> study developed an integrated enzyme-assisted ultrasound process to recover astaxanthin from dried </w:t>
      </w:r>
      <w:r w:rsidRPr="003447F5">
        <w:rPr>
          <w:rFonts w:ascii="Arial" w:hAnsi="Arial" w:cs="Arial"/>
          <w:i/>
          <w:iCs/>
        </w:rPr>
        <w:t xml:space="preserve">H. </w:t>
      </w:r>
      <w:proofErr w:type="spellStart"/>
      <w:r w:rsidRPr="003447F5">
        <w:rPr>
          <w:rFonts w:ascii="Arial" w:hAnsi="Arial" w:cs="Arial"/>
          <w:i/>
          <w:iCs/>
        </w:rPr>
        <w:t>pluvialis</w:t>
      </w:r>
      <w:proofErr w:type="spellEnd"/>
      <w:r w:rsidRPr="003447F5">
        <w:rPr>
          <w:rFonts w:ascii="Arial" w:hAnsi="Arial" w:cs="Arial"/>
        </w:rPr>
        <w:t xml:space="preserve"> directly into edible soybean oil. Under the preliminary comparison conditions, sequential enzyme–ultrasound treatment increased recovery to 20.822 ± 0.322%, whereas individual enzyme or ultrasound treatments remained below 0.3%. Subsequent screening identified soybean oil and a 50:50 cellulase:</w:t>
      </w:r>
      <w:r>
        <w:rPr>
          <w:rFonts w:ascii="Arial" w:hAnsi="Arial" w:cs="Arial"/>
        </w:rPr>
        <w:t xml:space="preserve"> </w:t>
      </w:r>
      <w:r w:rsidRPr="003447F5">
        <w:rPr>
          <w:rFonts w:ascii="Arial" w:hAnsi="Arial" w:cs="Arial"/>
        </w:rPr>
        <w:t>pectinase formulation as the best-performing conditions among those tested. The 15-run Box–Behnken model was significant (p = 0.000659), explained 98.31% of the response variability, and showed a non-significant lack of fit (p = 0.4173). At the selected practical condition of 2.0% total enzyme (w/w, relative to dry biomass), 35 min sonication, and an L/S ratio of 100 mL/g, the experimental recovery (79.71 ± 1.22%, n = 6) closely matched the model prediction (79.626%). These findings support a reproducible, food-compatible extraction strategy while indicating that formal statistical synergy and the mathematical optimum predicted outside the investigated experimental domain require separate experimental confirmation.</w:t>
      </w:r>
    </w:p>
    <w:p w14:paraId="5ADF93CF" w14:textId="77777777" w:rsidR="003447F5" w:rsidRDefault="003447F5" w:rsidP="0027571B">
      <w:pPr>
        <w:pStyle w:val="ReferHead"/>
        <w:spacing w:after="0"/>
        <w:jc w:val="both"/>
        <w:rPr>
          <w:rFonts w:ascii="Arial" w:hAnsi="Arial" w:cs="Arial"/>
          <w:bCs/>
          <w:sz w:val="20"/>
        </w:rPr>
      </w:pPr>
    </w:p>
    <w:p w14:paraId="185A4126" w14:textId="51523C49" w:rsidR="00860000" w:rsidRPr="0027571B" w:rsidRDefault="00860000" w:rsidP="0027571B">
      <w:pPr>
        <w:pStyle w:val="ReferHead"/>
        <w:spacing w:after="0"/>
        <w:jc w:val="both"/>
        <w:rPr>
          <w:rFonts w:ascii="Arial" w:hAnsi="Arial" w:cs="Arial"/>
          <w:bCs/>
          <w:sz w:val="20"/>
        </w:rPr>
      </w:pPr>
      <w:r w:rsidRPr="0027571B">
        <w:rPr>
          <w:rFonts w:ascii="Arial" w:hAnsi="Arial" w:cs="Arial"/>
          <w:bCs/>
          <w:sz w:val="20"/>
        </w:rPr>
        <w:t>Competing interests</w:t>
      </w:r>
    </w:p>
    <w:p w14:paraId="59820F77" w14:textId="77777777" w:rsidR="00860000" w:rsidRPr="0027571B" w:rsidRDefault="00860000" w:rsidP="0027571B">
      <w:pPr>
        <w:pStyle w:val="ReferHead"/>
        <w:spacing w:after="0"/>
        <w:jc w:val="both"/>
        <w:rPr>
          <w:rFonts w:ascii="Arial" w:hAnsi="Arial" w:cs="Arial"/>
          <w:sz w:val="20"/>
        </w:rPr>
      </w:pPr>
    </w:p>
    <w:p w14:paraId="04B84C2A" w14:textId="600A212C" w:rsidR="00371FB6" w:rsidRDefault="0085609A" w:rsidP="0027571B">
      <w:pPr>
        <w:pStyle w:val="ReferHead"/>
        <w:spacing w:after="0"/>
        <w:jc w:val="both"/>
        <w:rPr>
          <w:rFonts w:ascii="Arial" w:hAnsi="Arial" w:cs="Arial"/>
          <w:b w:val="0"/>
          <w:caps w:val="0"/>
          <w:sz w:val="20"/>
        </w:rPr>
      </w:pPr>
      <w:r w:rsidRPr="0085609A">
        <w:rPr>
          <w:rFonts w:ascii="Arial" w:hAnsi="Arial" w:cs="Arial"/>
          <w:b w:val="0"/>
          <w:caps w:val="0"/>
          <w:sz w:val="20"/>
        </w:rPr>
        <w:t>Authors have declared that no competing interests exist</w:t>
      </w:r>
      <w:r>
        <w:rPr>
          <w:rFonts w:ascii="Arial" w:hAnsi="Arial" w:cs="Arial"/>
          <w:b w:val="0"/>
          <w:caps w:val="0"/>
          <w:sz w:val="20"/>
        </w:rPr>
        <w:t>.</w:t>
      </w:r>
    </w:p>
    <w:p w14:paraId="06F40177" w14:textId="77777777" w:rsidR="0085609A" w:rsidRPr="0027571B" w:rsidRDefault="0085609A" w:rsidP="0027571B">
      <w:pPr>
        <w:pStyle w:val="ReferHead"/>
        <w:spacing w:after="0"/>
        <w:jc w:val="both"/>
        <w:rPr>
          <w:rFonts w:ascii="Arial" w:hAnsi="Arial" w:cs="Arial"/>
          <w:b w:val="0"/>
          <w:caps w:val="0"/>
          <w:sz w:val="20"/>
        </w:rPr>
      </w:pPr>
    </w:p>
    <w:p w14:paraId="1DB64F26" w14:textId="122A5DB9" w:rsidR="002B685A" w:rsidRPr="0027571B" w:rsidRDefault="002B685A" w:rsidP="0027571B">
      <w:pPr>
        <w:pStyle w:val="ReferHead"/>
        <w:spacing w:after="0"/>
        <w:jc w:val="both"/>
        <w:rPr>
          <w:rFonts w:ascii="Arial" w:hAnsi="Arial" w:cs="Arial"/>
          <w:bCs/>
          <w:sz w:val="20"/>
        </w:rPr>
      </w:pPr>
      <w:r w:rsidRPr="0027571B">
        <w:rPr>
          <w:rFonts w:ascii="Arial" w:hAnsi="Arial" w:cs="Arial"/>
          <w:bCs/>
          <w:sz w:val="20"/>
        </w:rPr>
        <w:t>Consent (</w:t>
      </w:r>
      <w:r w:rsidR="00414257">
        <w:rPr>
          <w:rFonts w:ascii="Arial" w:hAnsi="Arial" w:cs="Arial"/>
          <w:bCs/>
          <w:sz w:val="20"/>
        </w:rPr>
        <w:t>wherever</w:t>
      </w:r>
      <w:r w:rsidRPr="0027571B">
        <w:rPr>
          <w:rFonts w:ascii="Arial" w:hAnsi="Arial" w:cs="Arial"/>
          <w:bCs/>
          <w:sz w:val="20"/>
        </w:rPr>
        <w:t xml:space="preserve"> applicable)</w:t>
      </w:r>
    </w:p>
    <w:p w14:paraId="27509D5C" w14:textId="459E5F3F" w:rsidR="005C784C" w:rsidRPr="0027571B" w:rsidRDefault="0085609A" w:rsidP="0027571B">
      <w:pPr>
        <w:pStyle w:val="ReferHead"/>
        <w:spacing w:after="0"/>
        <w:jc w:val="both"/>
        <w:rPr>
          <w:rFonts w:ascii="Arial" w:hAnsi="Arial" w:cs="Arial"/>
          <w:b w:val="0"/>
          <w:caps w:val="0"/>
          <w:sz w:val="20"/>
        </w:rPr>
      </w:pPr>
      <w:r w:rsidRPr="0085609A">
        <w:rPr>
          <w:rFonts w:ascii="Arial" w:hAnsi="Arial" w:cs="Arial"/>
          <w:b w:val="0"/>
          <w:caps w:val="0"/>
          <w:sz w:val="20"/>
        </w:rPr>
        <w:t>Not applicable. This study did not involve human participants, human tissues, or personal data.</w:t>
      </w:r>
    </w:p>
    <w:p w14:paraId="176E4F46" w14:textId="77777777" w:rsidR="002A0E61" w:rsidRDefault="002A0E61" w:rsidP="0027571B">
      <w:pPr>
        <w:pStyle w:val="ReferHead"/>
        <w:spacing w:after="0"/>
        <w:jc w:val="both"/>
        <w:rPr>
          <w:rFonts w:ascii="Arial" w:hAnsi="Arial" w:cs="Arial"/>
          <w:bCs/>
          <w:sz w:val="20"/>
        </w:rPr>
      </w:pPr>
    </w:p>
    <w:p w14:paraId="5AB1A07F" w14:textId="17F77027" w:rsidR="005C784C" w:rsidRPr="0027571B" w:rsidRDefault="005C784C" w:rsidP="0027571B">
      <w:pPr>
        <w:pStyle w:val="ReferHead"/>
        <w:spacing w:after="0"/>
        <w:jc w:val="both"/>
        <w:rPr>
          <w:rFonts w:ascii="Arial" w:hAnsi="Arial" w:cs="Arial"/>
          <w:bCs/>
          <w:sz w:val="20"/>
        </w:rPr>
      </w:pPr>
      <w:r w:rsidRPr="0027571B">
        <w:rPr>
          <w:rFonts w:ascii="Arial" w:hAnsi="Arial" w:cs="Arial"/>
          <w:bCs/>
          <w:sz w:val="20"/>
        </w:rPr>
        <w:t>Ethical approval (</w:t>
      </w:r>
      <w:r w:rsidR="00414257">
        <w:rPr>
          <w:rFonts w:ascii="Arial" w:hAnsi="Arial" w:cs="Arial"/>
          <w:bCs/>
          <w:sz w:val="20"/>
        </w:rPr>
        <w:t>wherever</w:t>
      </w:r>
      <w:r w:rsidRPr="0027571B">
        <w:rPr>
          <w:rFonts w:ascii="Arial" w:hAnsi="Arial" w:cs="Arial"/>
          <w:bCs/>
          <w:sz w:val="20"/>
        </w:rPr>
        <w:t xml:space="preserve"> applicable)</w:t>
      </w:r>
    </w:p>
    <w:p w14:paraId="6B670C50" w14:textId="77777777" w:rsidR="005C784C" w:rsidRPr="0027571B" w:rsidRDefault="005C784C" w:rsidP="0027571B">
      <w:pPr>
        <w:pStyle w:val="ReferHead"/>
        <w:spacing w:after="0"/>
        <w:jc w:val="both"/>
        <w:rPr>
          <w:rFonts w:ascii="Arial" w:hAnsi="Arial" w:cs="Arial"/>
          <w:bCs/>
          <w:sz w:val="20"/>
        </w:rPr>
      </w:pPr>
    </w:p>
    <w:p w14:paraId="677680D6" w14:textId="3F047945" w:rsidR="00860000" w:rsidRDefault="0085609A" w:rsidP="00441B6F">
      <w:pPr>
        <w:pStyle w:val="ReferHead"/>
        <w:spacing w:after="0"/>
        <w:jc w:val="both"/>
        <w:rPr>
          <w:rFonts w:ascii="Arial" w:hAnsi="Arial" w:cs="Arial"/>
          <w:b w:val="0"/>
          <w:caps w:val="0"/>
          <w:sz w:val="20"/>
        </w:rPr>
      </w:pPr>
      <w:r w:rsidRPr="0085609A">
        <w:rPr>
          <w:rFonts w:ascii="Arial" w:hAnsi="Arial" w:cs="Arial"/>
          <w:b w:val="0"/>
          <w:caps w:val="0"/>
          <w:sz w:val="20"/>
        </w:rPr>
        <w:t xml:space="preserve">Not applicable. The study used non-animal </w:t>
      </w:r>
      <w:proofErr w:type="spellStart"/>
      <w:r w:rsidR="00CC3C77" w:rsidRPr="00CC3C77">
        <w:rPr>
          <w:rFonts w:ascii="Arial" w:hAnsi="Arial" w:cs="Arial"/>
          <w:b w:val="0"/>
          <w:i/>
          <w:iCs/>
          <w:caps w:val="0"/>
          <w:sz w:val="20"/>
        </w:rPr>
        <w:t>Haematococcus</w:t>
      </w:r>
      <w:proofErr w:type="spellEnd"/>
      <w:r w:rsidR="00CC3C77" w:rsidRPr="00CC3C77">
        <w:rPr>
          <w:rFonts w:ascii="Arial" w:hAnsi="Arial" w:cs="Arial"/>
          <w:b w:val="0"/>
          <w:i/>
          <w:iCs/>
          <w:caps w:val="0"/>
          <w:sz w:val="20"/>
        </w:rPr>
        <w:t xml:space="preserve"> </w:t>
      </w:r>
      <w:proofErr w:type="spellStart"/>
      <w:r w:rsidR="00CC3C77" w:rsidRPr="00CC3C77">
        <w:rPr>
          <w:rFonts w:ascii="Arial" w:hAnsi="Arial" w:cs="Arial"/>
          <w:b w:val="0"/>
          <w:i/>
          <w:iCs/>
          <w:caps w:val="0"/>
          <w:sz w:val="20"/>
        </w:rPr>
        <w:t>pluvialis</w:t>
      </w:r>
      <w:proofErr w:type="spellEnd"/>
      <w:r w:rsidR="00CC3C77" w:rsidRPr="00CC3C77">
        <w:rPr>
          <w:rFonts w:ascii="Arial" w:hAnsi="Arial" w:cs="Arial"/>
          <w:b w:val="0"/>
          <w:i/>
          <w:iCs/>
          <w:caps w:val="0"/>
          <w:sz w:val="20"/>
        </w:rPr>
        <w:t xml:space="preserve"> </w:t>
      </w:r>
      <w:r w:rsidRPr="0085609A">
        <w:rPr>
          <w:rFonts w:ascii="Arial" w:hAnsi="Arial" w:cs="Arial"/>
          <w:b w:val="0"/>
          <w:caps w:val="0"/>
          <w:sz w:val="20"/>
        </w:rPr>
        <w:t>biomass and did not involve human or animal subjects.</w:t>
      </w:r>
    </w:p>
    <w:p w14:paraId="6F77B84E" w14:textId="77777777" w:rsidR="0085609A" w:rsidRDefault="0085609A" w:rsidP="00441B6F">
      <w:pPr>
        <w:pStyle w:val="ReferHead"/>
        <w:spacing w:after="0"/>
        <w:jc w:val="both"/>
        <w:rPr>
          <w:rFonts w:ascii="Arial" w:hAnsi="Arial" w:cs="Arial"/>
        </w:rPr>
      </w:pPr>
    </w:p>
    <w:p w14:paraId="28D11298" w14:textId="77777777" w:rsidR="008825C1" w:rsidRDefault="00CB7508" w:rsidP="008825C1">
      <w:pPr>
        <w:rPr>
          <w:rFonts w:ascii="Times New Roman" w:hAnsi="Times New Roman"/>
          <w:b/>
        </w:rPr>
      </w:pPr>
      <w:r>
        <w:rPr>
          <w:rFonts w:ascii="Arial" w:hAnsi="Arial" w:cs="Arial"/>
        </w:rPr>
        <w:br w:type="page"/>
      </w:r>
      <w:r w:rsidR="008825C1" w:rsidRPr="000839CE">
        <w:rPr>
          <w:rFonts w:ascii="Times New Roman" w:hAnsi="Times New Roman"/>
          <w:b/>
        </w:rPr>
        <w:lastRenderedPageBreak/>
        <w:t>Declaration of AI Use</w:t>
      </w:r>
    </w:p>
    <w:p w14:paraId="77C31553" w14:textId="77777777" w:rsidR="008825C1" w:rsidRDefault="008825C1" w:rsidP="008825C1">
      <w:pPr>
        <w:rPr>
          <w:rFonts w:ascii="Times New Roman" w:hAnsi="Times New Roman"/>
          <w:b/>
        </w:rPr>
      </w:pPr>
    </w:p>
    <w:p w14:paraId="121615A1" w14:textId="77777777" w:rsidR="008825C1" w:rsidRDefault="008825C1" w:rsidP="008825C1">
      <w:pPr>
        <w:rPr>
          <w:rFonts w:ascii="Times New Roman" w:hAnsi="Times New Roman"/>
          <w:b/>
        </w:rPr>
      </w:pPr>
    </w:p>
    <w:p w14:paraId="74487A5B" w14:textId="77777777" w:rsidR="008825C1" w:rsidRDefault="008825C1" w:rsidP="008825C1">
      <w:pPr>
        <w:rPr>
          <w:rFonts w:ascii="Times New Roman" w:hAnsi="Times New Roman"/>
          <w:b/>
        </w:rPr>
      </w:pPr>
    </w:p>
    <w:p w14:paraId="1B8AF018" w14:textId="77777777" w:rsidR="008825C1" w:rsidRPr="002D08AC" w:rsidRDefault="008825C1" w:rsidP="008825C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8366ABB" w14:textId="3C298616" w:rsidR="00CB7508" w:rsidRDefault="00CB7508">
      <w:pPr>
        <w:rPr>
          <w:rFonts w:ascii="Arial" w:hAnsi="Arial" w:cs="Arial"/>
        </w:rPr>
      </w:pPr>
    </w:p>
    <w:p w14:paraId="2BA6DBF4" w14:textId="77777777" w:rsidR="009E33D2" w:rsidRPr="003A29C6" w:rsidRDefault="009E33D2" w:rsidP="009E33D2">
      <w:pPr>
        <w:jc w:val="both"/>
        <w:outlineLvl w:val="0"/>
        <w:rPr>
          <w:rFonts w:ascii="Arial" w:hAnsi="Arial" w:cs="Arial"/>
        </w:rPr>
      </w:pPr>
      <w:r w:rsidRPr="003A29C6">
        <w:rPr>
          <w:rFonts w:ascii="Arial" w:hAnsi="Arial" w:cs="Arial"/>
          <w:b/>
          <w:bCs/>
        </w:rPr>
        <w:t>COMPETING INTERESTS DISCLAIMER:</w:t>
      </w:r>
    </w:p>
    <w:p w14:paraId="3B50DE48" w14:textId="77777777" w:rsidR="009E33D2" w:rsidRDefault="009E33D2" w:rsidP="009E33D2">
      <w:r w:rsidRPr="00A10EDE">
        <w:t>Authors have declared that they have no known competing financial interests OR non-financial interests OR personal relationships that could have appeared to influence the work reported in this paper.</w:t>
      </w:r>
    </w:p>
    <w:p w14:paraId="286C444D" w14:textId="77777777" w:rsidR="009E33D2" w:rsidRDefault="009E33D2" w:rsidP="009E33D2"/>
    <w:p w14:paraId="5C851723" w14:textId="77777777" w:rsidR="009E33D2" w:rsidRDefault="009E33D2" w:rsidP="009E33D2"/>
    <w:p w14:paraId="3535BFA5" w14:textId="77777777" w:rsidR="009E33D2" w:rsidRDefault="009E33D2">
      <w:pPr>
        <w:rPr>
          <w:rFonts w:ascii="Arial" w:hAnsi="Arial" w:cs="Arial"/>
          <w:b/>
          <w:caps/>
          <w:sz w:val="22"/>
        </w:rPr>
      </w:pPr>
    </w:p>
    <w:p w14:paraId="48398701" w14:textId="27796C24" w:rsidR="00B01FCD" w:rsidRDefault="00B01FCD" w:rsidP="00441B6F">
      <w:pPr>
        <w:pStyle w:val="ReferHead"/>
        <w:spacing w:after="0"/>
        <w:jc w:val="both"/>
        <w:rPr>
          <w:rFonts w:ascii="Arial" w:hAnsi="Arial" w:cs="Arial"/>
        </w:rPr>
      </w:pPr>
      <w:r w:rsidRPr="00FB3A86">
        <w:rPr>
          <w:rFonts w:ascii="Arial" w:hAnsi="Arial" w:cs="Arial"/>
        </w:rPr>
        <w:t>References</w:t>
      </w:r>
    </w:p>
    <w:p w14:paraId="07DCEBEC" w14:textId="1253E517" w:rsidR="004D4277" w:rsidRPr="00FB3A86" w:rsidRDefault="004D4277" w:rsidP="00441B6F">
      <w:pPr>
        <w:pStyle w:val="Appendix"/>
        <w:spacing w:after="0"/>
        <w:jc w:val="both"/>
        <w:rPr>
          <w:rFonts w:ascii="Arial" w:hAnsi="Arial" w:cs="Arial"/>
          <w:b w:val="0"/>
        </w:rPr>
        <w:sectPr w:rsidR="004D4277" w:rsidRPr="00FB3A86" w:rsidSect="002A0E61">
          <w:headerReference w:type="even" r:id="rId23"/>
          <w:headerReference w:type="default" r:id="rId24"/>
          <w:footerReference w:type="default" r:id="rId25"/>
          <w:headerReference w:type="first" r:id="rId26"/>
          <w:type w:val="continuous"/>
          <w:pgSz w:w="12240" w:h="15840"/>
          <w:pgMar w:top="1440" w:right="2016" w:bottom="2016" w:left="2016" w:header="720" w:footer="1123" w:gutter="0"/>
          <w:cols w:space="720"/>
          <w:docGrid w:linePitch="272"/>
        </w:sectPr>
      </w:pPr>
    </w:p>
    <w:p w14:paraId="1A8561FC" w14:textId="77777777" w:rsidR="00FA5DE8" w:rsidRDefault="00FA5DE8" w:rsidP="00441B6F">
      <w:pPr>
        <w:pStyle w:val="Appendix"/>
        <w:spacing w:after="0"/>
        <w:jc w:val="both"/>
        <w:rPr>
          <w:rFonts w:ascii="Arial" w:hAnsi="Arial" w:cs="Arial"/>
          <w:b w:val="0"/>
        </w:rPr>
      </w:pPr>
    </w:p>
    <w:p w14:paraId="0520A1CA" w14:textId="2A36E858" w:rsidR="008D18A3" w:rsidRPr="008D18A3" w:rsidRDefault="00FA5DE8" w:rsidP="008D18A3">
      <w:pPr>
        <w:pStyle w:val="EndNoteBibliography"/>
        <w:ind w:left="720" w:hanging="720"/>
      </w:pPr>
      <w:r w:rsidRPr="00771BD2">
        <w:rPr>
          <w:rFonts w:ascii="Arial" w:hAnsi="Arial" w:cs="Arial"/>
          <w:caps/>
          <w:sz w:val="20"/>
        </w:rPr>
        <w:fldChar w:fldCharType="begin"/>
      </w:r>
      <w:r w:rsidRPr="00771BD2">
        <w:rPr>
          <w:rFonts w:ascii="Arial" w:hAnsi="Arial" w:cs="Arial"/>
          <w:sz w:val="20"/>
        </w:rPr>
        <w:instrText xml:space="preserve"> ADDIN EN.REFLIST </w:instrText>
      </w:r>
      <w:r w:rsidRPr="00771BD2">
        <w:rPr>
          <w:rFonts w:ascii="Arial" w:hAnsi="Arial" w:cs="Arial"/>
          <w:caps/>
          <w:sz w:val="20"/>
        </w:rPr>
        <w:fldChar w:fldCharType="separate"/>
      </w:r>
      <w:r w:rsidR="008D18A3" w:rsidRPr="008D18A3">
        <w:t>[1]</w:t>
      </w:r>
      <w:r w:rsidR="008D18A3" w:rsidRPr="008D18A3">
        <w:tab/>
        <w:t xml:space="preserve">B. Kim, S. Youn Lee, A. Lakshmi Narasimhan, S. Kim, and Y. K. Oh, "Cell disruption and astaxanthin extraction from </w:t>
      </w:r>
      <w:r w:rsidR="00F167BA" w:rsidRPr="00F167BA">
        <w:rPr>
          <w:i/>
          <w:iCs/>
        </w:rPr>
        <w:t>Haematococcus pluvialis</w:t>
      </w:r>
      <w:r w:rsidR="008D18A3" w:rsidRPr="008D18A3">
        <w:t xml:space="preserve">: Recent advances," </w:t>
      </w:r>
      <w:r w:rsidR="008D18A3" w:rsidRPr="008D18A3">
        <w:rPr>
          <w:i/>
        </w:rPr>
        <w:t xml:space="preserve">Bioresour Technol, </w:t>
      </w:r>
      <w:r w:rsidR="008D18A3" w:rsidRPr="008D18A3">
        <w:t>vol. 343, p. 126124, Jan 2022.</w:t>
      </w:r>
    </w:p>
    <w:p w14:paraId="30BB4E40" w14:textId="16C5CA99" w:rsidR="008D18A3" w:rsidRPr="008D18A3" w:rsidRDefault="008D18A3" w:rsidP="008D18A3">
      <w:pPr>
        <w:pStyle w:val="EndNoteBibliography"/>
        <w:ind w:left="720" w:hanging="720"/>
      </w:pPr>
      <w:r w:rsidRPr="008D18A3">
        <w:t>[2]</w:t>
      </w:r>
      <w:r w:rsidRPr="008D18A3">
        <w:tab/>
        <w:t xml:space="preserve">S. Dong, Y. Huang, R. Zhang, S. Wang, and Y. Liu, "Four Different Methods Comparison for Extraction of Astaxanthin from Green Alga </w:t>
      </w:r>
      <w:r w:rsidR="00F167BA" w:rsidRPr="00F167BA">
        <w:rPr>
          <w:i/>
          <w:iCs/>
        </w:rPr>
        <w:t>Haematococcus pluvialis</w:t>
      </w:r>
      <w:r w:rsidRPr="008D18A3">
        <w:t xml:space="preserve">," </w:t>
      </w:r>
      <w:r w:rsidRPr="008D18A3">
        <w:rPr>
          <w:i/>
        </w:rPr>
        <w:t xml:space="preserve">The Scientific World Journal, </w:t>
      </w:r>
      <w:r w:rsidRPr="008D18A3">
        <w:t>vol. 2014, p. 694305, 2014/01/01 2014.</w:t>
      </w:r>
    </w:p>
    <w:p w14:paraId="7E6FB614" w14:textId="61A14219" w:rsidR="008D18A3" w:rsidRPr="008D18A3" w:rsidRDefault="008D18A3" w:rsidP="008D18A3">
      <w:pPr>
        <w:pStyle w:val="EndNoteBibliography"/>
        <w:ind w:left="720" w:hanging="720"/>
      </w:pPr>
      <w:r w:rsidRPr="008D18A3">
        <w:t>[3]</w:t>
      </w:r>
      <w:r w:rsidRPr="008D18A3">
        <w:tab/>
        <w:t xml:space="preserve">T.-B. Zou, Q. Jia, H.-W. Li, C.-X. Wang, and H.-F. Wu, "Response Surface Methodology for Ultrasound-Assisted Extraction of Astaxanthin from </w:t>
      </w:r>
      <w:r w:rsidR="00F167BA" w:rsidRPr="00F167BA">
        <w:rPr>
          <w:i/>
          <w:iCs/>
        </w:rPr>
        <w:t>Haematococcus pluvialis</w:t>
      </w:r>
      <w:r w:rsidRPr="008D18A3">
        <w:t xml:space="preserve">," </w:t>
      </w:r>
      <w:r w:rsidRPr="008D18A3">
        <w:rPr>
          <w:i/>
        </w:rPr>
        <w:t xml:space="preserve">Marine Drugs, </w:t>
      </w:r>
      <w:r w:rsidRPr="008D18A3">
        <w:t>vol. 11, pp. 1644-1655, 2013.</w:t>
      </w:r>
    </w:p>
    <w:p w14:paraId="101164FD" w14:textId="5C741E81" w:rsidR="008D18A3" w:rsidRPr="008D18A3" w:rsidRDefault="008D18A3" w:rsidP="008D18A3">
      <w:pPr>
        <w:pStyle w:val="EndNoteBibliography"/>
        <w:ind w:left="720" w:hanging="720"/>
      </w:pPr>
      <w:r w:rsidRPr="008D18A3">
        <w:t>[4]</w:t>
      </w:r>
      <w:r w:rsidRPr="008D18A3">
        <w:tab/>
        <w:t xml:space="preserve">K. S. Khoo, K. W. Chew, G. Y. Yew, S. Manickam, C. W. Ooi, and P. L. Show, "Integrated ultrasound-assisted liquid biphasic flotation for efficient extraction of astaxanthin from </w:t>
      </w:r>
      <w:r w:rsidR="00F167BA" w:rsidRPr="00F167BA">
        <w:rPr>
          <w:i/>
          <w:iCs/>
        </w:rPr>
        <w:t>Haematococcus pluvialis</w:t>
      </w:r>
      <w:r w:rsidRPr="008D18A3">
        <w:t xml:space="preserve">," </w:t>
      </w:r>
      <w:r w:rsidRPr="008D18A3">
        <w:rPr>
          <w:i/>
        </w:rPr>
        <w:t xml:space="preserve">Ultrasonics Sonochemistry, </w:t>
      </w:r>
      <w:r w:rsidRPr="008D18A3">
        <w:t>vol. 67, p. 105052, 2020/10/01/ 2020.</w:t>
      </w:r>
    </w:p>
    <w:p w14:paraId="72640A09" w14:textId="2BA4763E" w:rsidR="008D18A3" w:rsidRPr="008D18A3" w:rsidRDefault="008D18A3" w:rsidP="008D18A3">
      <w:pPr>
        <w:pStyle w:val="EndNoteBibliography"/>
        <w:ind w:left="720" w:hanging="720"/>
      </w:pPr>
      <w:r w:rsidRPr="008D18A3">
        <w:t>[5]</w:t>
      </w:r>
      <w:r w:rsidRPr="008D18A3">
        <w:tab/>
        <w:t xml:space="preserve">X. Zhao, X. Zhang, H. Liu, H. Zhu, and Y. Zhu, "Enzyme-assisted extraction of astaxanthin from </w:t>
      </w:r>
      <w:r w:rsidR="00CC3C77" w:rsidRPr="00CC3C77">
        <w:rPr>
          <w:i/>
          <w:iCs/>
        </w:rPr>
        <w:t xml:space="preserve">Haematococcus pluvialis </w:t>
      </w:r>
      <w:r w:rsidRPr="008D18A3">
        <w:t xml:space="preserve">and its stability and antioxidant activity," </w:t>
      </w:r>
      <w:r w:rsidRPr="008D18A3">
        <w:rPr>
          <w:i/>
        </w:rPr>
        <w:t xml:space="preserve">Food Sci Biotechnol, </w:t>
      </w:r>
      <w:r w:rsidRPr="008D18A3">
        <w:t>vol. 28, pp. 1637-1647, Dec 2019.</w:t>
      </w:r>
    </w:p>
    <w:p w14:paraId="3EDF5C06" w14:textId="71AE9EA2" w:rsidR="008D18A3" w:rsidRPr="008D18A3" w:rsidRDefault="008D18A3" w:rsidP="008D18A3">
      <w:pPr>
        <w:pStyle w:val="EndNoteBibliography"/>
        <w:ind w:left="720" w:hanging="720"/>
      </w:pPr>
      <w:r w:rsidRPr="008D18A3">
        <w:t>[6]</w:t>
      </w:r>
      <w:r w:rsidRPr="008D18A3">
        <w:tab/>
        <w:t xml:space="preserve">S. Krichnavaruk, A. Shotipruk, M. Goto, and P. Pavasant, "Supercritical carbon dioxide extraction of astaxanthin from </w:t>
      </w:r>
      <w:r w:rsidR="00CC3C77" w:rsidRPr="00CC3C77">
        <w:rPr>
          <w:i/>
          <w:iCs/>
        </w:rPr>
        <w:t xml:space="preserve">Haematococcus pluvialis </w:t>
      </w:r>
      <w:r w:rsidRPr="008D18A3">
        <w:t xml:space="preserve">with vegetable oils as co-solvent," </w:t>
      </w:r>
      <w:r w:rsidRPr="008D18A3">
        <w:rPr>
          <w:i/>
        </w:rPr>
        <w:t xml:space="preserve">Bioresource Technology, </w:t>
      </w:r>
      <w:r w:rsidRPr="008D18A3">
        <w:t>vol. 99, pp. 5556-5560, 2008/09/01/ 2008.</w:t>
      </w:r>
    </w:p>
    <w:p w14:paraId="2FB80DDE" w14:textId="0A54B858" w:rsidR="008D18A3" w:rsidRPr="008D18A3" w:rsidRDefault="008D18A3" w:rsidP="008D18A3">
      <w:pPr>
        <w:pStyle w:val="EndNoteBibliography"/>
        <w:ind w:left="720" w:hanging="720"/>
      </w:pPr>
      <w:r w:rsidRPr="008D18A3">
        <w:t>[7]</w:t>
      </w:r>
      <w:r w:rsidRPr="008D18A3">
        <w:tab/>
        <w:t xml:space="preserve">J. Young Lee, J. Seop Lee, and S. Jun Sim, "Enhanced toxicity-free astaxanthin extraction from </w:t>
      </w:r>
      <w:r w:rsidR="00CC3C77" w:rsidRPr="00CC3C77">
        <w:rPr>
          <w:i/>
          <w:iCs/>
        </w:rPr>
        <w:t xml:space="preserve">Haematococcus pluvialis </w:t>
      </w:r>
      <w:r w:rsidRPr="008D18A3">
        <w:t xml:space="preserve">via concurrent cell disruption and demulsification," </w:t>
      </w:r>
      <w:r w:rsidRPr="008D18A3">
        <w:rPr>
          <w:i/>
        </w:rPr>
        <w:t xml:space="preserve">Bioresource Technology, </w:t>
      </w:r>
      <w:r w:rsidRPr="008D18A3">
        <w:t>vol. 406, p. 130974, 2024/08/01/ 2024.</w:t>
      </w:r>
    </w:p>
    <w:p w14:paraId="6F36825C" w14:textId="77777777" w:rsidR="008D18A3" w:rsidRPr="008D18A3" w:rsidRDefault="008D18A3" w:rsidP="008D18A3">
      <w:pPr>
        <w:pStyle w:val="EndNoteBibliography"/>
        <w:ind w:left="720" w:hanging="720"/>
      </w:pPr>
      <w:r w:rsidRPr="008D18A3">
        <w:t>[8]</w:t>
      </w:r>
      <w:r w:rsidRPr="008D18A3">
        <w:tab/>
        <w:t xml:space="preserve">S. Jaryal, A. K. Sharma, B. Y. Lamba, and A. Patel, "A comprehensive review on microalgae based astaxanthin: bioprocess optimization, technological barriers, industrial applications and future roadmap," </w:t>
      </w:r>
      <w:r w:rsidRPr="008D18A3">
        <w:rPr>
          <w:i/>
        </w:rPr>
        <w:t xml:space="preserve">Frontiers in Marine Science, </w:t>
      </w:r>
      <w:r w:rsidRPr="008D18A3">
        <w:t>vol. Volume 12 - 2025, 2025-November-07 2025.</w:t>
      </w:r>
    </w:p>
    <w:p w14:paraId="025C90E9" w14:textId="6775BE5C" w:rsidR="008D18A3" w:rsidRPr="008D18A3" w:rsidRDefault="008D18A3" w:rsidP="008D18A3">
      <w:pPr>
        <w:pStyle w:val="EndNoteBibliography"/>
        <w:ind w:left="720" w:hanging="720"/>
      </w:pPr>
      <w:r w:rsidRPr="008D18A3">
        <w:t>[9]</w:t>
      </w:r>
      <w:r w:rsidRPr="008D18A3">
        <w:tab/>
        <w:t>H. Cui, X. Zhu, X. Yu, S. Li, K. Wang, L. Wei</w:t>
      </w:r>
      <w:r w:rsidRPr="008D18A3">
        <w:rPr>
          <w:i/>
        </w:rPr>
        <w:t>, et al.</w:t>
      </w:r>
      <w:r w:rsidRPr="008D18A3">
        <w:t xml:space="preserve">, "Advancements of astaxanthin production in </w:t>
      </w:r>
      <w:r w:rsidR="00F167BA" w:rsidRPr="00F167BA">
        <w:rPr>
          <w:i/>
          <w:iCs/>
        </w:rPr>
        <w:t>Haematococcus pluvialis</w:t>
      </w:r>
      <w:r w:rsidRPr="008D18A3">
        <w:t xml:space="preserve">: Update insight and way forward," </w:t>
      </w:r>
      <w:r w:rsidRPr="008D18A3">
        <w:rPr>
          <w:i/>
        </w:rPr>
        <w:t xml:space="preserve">Biotechnology Advances, </w:t>
      </w:r>
      <w:r w:rsidRPr="008D18A3">
        <w:t>vol. 79, p. 108519, 2025/03/01/ 2025.</w:t>
      </w:r>
    </w:p>
    <w:p w14:paraId="0BCCBE5A" w14:textId="3A54C471" w:rsidR="008D18A3" w:rsidRPr="008D18A3" w:rsidRDefault="008D18A3" w:rsidP="008D18A3">
      <w:pPr>
        <w:pStyle w:val="EndNoteBibliography"/>
        <w:ind w:left="720" w:hanging="720"/>
      </w:pPr>
      <w:r w:rsidRPr="008D18A3">
        <w:lastRenderedPageBreak/>
        <w:t>[10]</w:t>
      </w:r>
      <w:r w:rsidRPr="008D18A3">
        <w:tab/>
        <w:t xml:space="preserve">Z. Mansouri, I. Lijassi, L. Rhazi, and I. Wahby, "Extraction of astaxanthin from fresh </w:t>
      </w:r>
      <w:r w:rsidR="00CC3C77" w:rsidRPr="00CC3C77">
        <w:rPr>
          <w:i/>
          <w:iCs/>
        </w:rPr>
        <w:t xml:space="preserve">Haematococcus pluvialis </w:t>
      </w:r>
      <w:r w:rsidRPr="008D18A3">
        <w:t xml:space="preserve">biomass: a sustainable approach using vegetable oils," </w:t>
      </w:r>
      <w:r w:rsidRPr="008D18A3">
        <w:rPr>
          <w:i/>
        </w:rPr>
        <w:t xml:space="preserve">Arch Microbiol, </w:t>
      </w:r>
      <w:r w:rsidRPr="008D18A3">
        <w:t>vol. 208, May 13 2026.</w:t>
      </w:r>
    </w:p>
    <w:p w14:paraId="41537D2C" w14:textId="30E8B64B" w:rsidR="00B01FCD" w:rsidRPr="00771BD2" w:rsidRDefault="00FA5DE8" w:rsidP="00771BD2">
      <w:pPr>
        <w:pStyle w:val="ReferHead"/>
        <w:spacing w:after="0"/>
        <w:ind w:left="1276"/>
        <w:jc w:val="both"/>
        <w:rPr>
          <w:rFonts w:ascii="Arial" w:hAnsi="Arial" w:cs="Arial"/>
          <w:b w:val="0"/>
          <w:caps w:val="0"/>
          <w:sz w:val="20"/>
        </w:rPr>
      </w:pPr>
      <w:r w:rsidRPr="00771BD2">
        <w:rPr>
          <w:rFonts w:ascii="Arial" w:hAnsi="Arial" w:cs="Arial"/>
          <w:b w:val="0"/>
          <w:caps w:val="0"/>
          <w:sz w:val="20"/>
        </w:rPr>
        <w:fldChar w:fldCharType="end"/>
      </w:r>
    </w:p>
    <w:sectPr w:rsidR="00B01FCD" w:rsidRPr="00771BD2" w:rsidSect="002A0E61">
      <w:type w:val="continuous"/>
      <w:pgSz w:w="12240" w:h="15840"/>
      <w:pgMar w:top="720" w:right="2034"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FBD1A" w14:textId="77777777" w:rsidR="00DD3F98" w:rsidRDefault="00DD3F98" w:rsidP="00C37E61">
      <w:r>
        <w:separator/>
      </w:r>
    </w:p>
  </w:endnote>
  <w:endnote w:type="continuationSeparator" w:id="0">
    <w:p w14:paraId="3703F3E4" w14:textId="77777777" w:rsidR="00DD3F98" w:rsidRDefault="00DD3F9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C4EC" w14:textId="77777777" w:rsidR="002A0E61" w:rsidRDefault="002A0E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BD40" w14:textId="77777777" w:rsidR="002A0E61" w:rsidRDefault="002A0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C8517" w14:textId="15F922A9" w:rsidR="009C495D" w:rsidRPr="002A0E61" w:rsidRDefault="009C495D" w:rsidP="002A0E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9E1A2" w14:textId="77777777" w:rsidR="009C495D" w:rsidRPr="00C37E61" w:rsidRDefault="009C495D"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B6F28" w14:textId="77777777" w:rsidR="00DD3F98" w:rsidRDefault="00DD3F98" w:rsidP="00C37E61">
      <w:r>
        <w:separator/>
      </w:r>
    </w:p>
  </w:footnote>
  <w:footnote w:type="continuationSeparator" w:id="0">
    <w:p w14:paraId="33DF785D" w14:textId="77777777" w:rsidR="00DD3F98" w:rsidRDefault="00DD3F9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1A68" w14:textId="3E5BCCF2" w:rsidR="002A0E61" w:rsidRDefault="00DD3F98">
    <w:pPr>
      <w:pStyle w:val="Header"/>
    </w:pPr>
    <w:r>
      <w:rPr>
        <w:noProof/>
      </w:rPr>
      <w:pict w14:anchorId="4E8423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4" o:spid="_x0000_s2050"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B19C9" w14:textId="3A5DF7BD" w:rsidR="002A0E61" w:rsidRDefault="00DD3F98">
    <w:pPr>
      <w:pStyle w:val="Header"/>
    </w:pPr>
    <w:r>
      <w:rPr>
        <w:noProof/>
      </w:rPr>
      <w:pict w14:anchorId="44E258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5" o:spid="_x0000_s2051"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A771" w14:textId="13B49BDC" w:rsidR="009C495D" w:rsidRPr="00296529" w:rsidRDefault="00DD3F98" w:rsidP="00296529">
    <w:pPr>
      <w:ind w:left="2160"/>
      <w:jc w:val="center"/>
      <w:rPr>
        <w:rFonts w:ascii="Times New Roman" w:eastAsia="Calibri" w:hAnsi="Times New Roman"/>
        <w:i/>
        <w:sz w:val="18"/>
        <w:szCs w:val="22"/>
      </w:rPr>
    </w:pPr>
    <w:r>
      <w:rPr>
        <w:noProof/>
      </w:rPr>
      <w:pict w14:anchorId="5E5C3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3" o:spid="_x0000_s2049"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DAD5BAF" w14:textId="77777777" w:rsidR="009C495D" w:rsidRPr="00296529" w:rsidRDefault="009C495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EA34D45" w14:textId="77777777" w:rsidR="009C495D" w:rsidRPr="00296529" w:rsidRDefault="009C495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9D84447" w14:textId="77777777" w:rsidR="009C495D" w:rsidRPr="00296529" w:rsidRDefault="009C495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8C04D81" w14:textId="77777777" w:rsidR="009C495D" w:rsidRDefault="009C495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46A356A" w14:textId="77777777" w:rsidR="009C495D" w:rsidRDefault="009C495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98FFE65" w14:textId="77777777" w:rsidR="009C495D" w:rsidRDefault="009C495D">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82465" w14:textId="7767AA8D" w:rsidR="002A0E61" w:rsidRDefault="00DD3F98">
    <w:pPr>
      <w:pStyle w:val="Header"/>
    </w:pPr>
    <w:r>
      <w:rPr>
        <w:noProof/>
      </w:rPr>
      <w:pict w14:anchorId="03E80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7" o:spid="_x0000_s2055"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470B4CA5">
        <v:shape id="_x0000_s2054"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B0113" w14:textId="684764F6" w:rsidR="002A0E61" w:rsidRDefault="00DD3F98">
    <w:pPr>
      <w:pStyle w:val="Header"/>
    </w:pPr>
    <w:r>
      <w:rPr>
        <w:noProof/>
      </w:rPr>
      <w:pict w14:anchorId="3D83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8" o:spid="_x0000_s2057"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0F6E0CD">
        <v:shape id="_x0000_s2056"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A79D" w14:textId="37C6E40E" w:rsidR="002A0E61" w:rsidRPr="00296529" w:rsidRDefault="00DD3F98" w:rsidP="00296529">
    <w:pPr>
      <w:ind w:left="2160"/>
      <w:jc w:val="center"/>
      <w:rPr>
        <w:rFonts w:ascii="Times New Roman" w:eastAsia="Calibri" w:hAnsi="Times New Roman"/>
        <w:i/>
        <w:sz w:val="18"/>
        <w:szCs w:val="22"/>
      </w:rPr>
    </w:pPr>
    <w:r>
      <w:rPr>
        <w:noProof/>
      </w:rPr>
      <w:pict w14:anchorId="5E888E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09706" o:spid="_x0000_s2053"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F7FB035">
        <v:shape id="_x0000_s2052"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505FB03" w14:textId="77777777" w:rsidR="002A0E61" w:rsidRPr="00296529" w:rsidRDefault="002A0E61"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17B9F26" w14:textId="77777777" w:rsidR="002A0E61" w:rsidRPr="00296529" w:rsidRDefault="002A0E61"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E952E6C" w14:textId="77777777" w:rsidR="002A0E61" w:rsidRPr="00296529" w:rsidRDefault="002A0E61"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C22D93A" w14:textId="77777777" w:rsidR="002A0E61" w:rsidRDefault="002A0E61"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1FF44BFB" w14:textId="77777777" w:rsidR="002A0E61" w:rsidRDefault="002A0E61"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A13A1B7" w14:textId="77777777" w:rsidR="002A0E61" w:rsidRDefault="002A0E61">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Helvetica&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p5zaxsf72d9v2et5x7x95pxwrwvwv0rfzws&quot;&gt;My EndNote Library&lt;record-ids&gt;&lt;item&gt;110&lt;/item&gt;&lt;item&gt;111&lt;/item&gt;&lt;item&gt;112&lt;/item&gt;&lt;item&gt;113&lt;/item&gt;&lt;item&gt;114&lt;/item&gt;&lt;item&gt;115&lt;/item&gt;&lt;item&gt;116&lt;/item&gt;&lt;item&gt;117&lt;/item&gt;&lt;item&gt;120&lt;/item&gt;&lt;item&gt;121&lt;/item&gt;&lt;item&gt;122&lt;/item&gt;&lt;item&gt;123&lt;/item&gt;&lt;item&gt;124&lt;/item&gt;&lt;/record-ids&gt;&lt;/item&gt;&lt;/Libraries&gt;"/>
  </w:docVars>
  <w:rsids>
    <w:rsidRoot w:val="00AA6219"/>
    <w:rsid w:val="00000F8F"/>
    <w:rsid w:val="000159AC"/>
    <w:rsid w:val="00015AF1"/>
    <w:rsid w:val="00030174"/>
    <w:rsid w:val="0004579C"/>
    <w:rsid w:val="00052C7C"/>
    <w:rsid w:val="0007346A"/>
    <w:rsid w:val="00081BA2"/>
    <w:rsid w:val="0009377B"/>
    <w:rsid w:val="000A47FA"/>
    <w:rsid w:val="000A65D3"/>
    <w:rsid w:val="000B1E33"/>
    <w:rsid w:val="000B4812"/>
    <w:rsid w:val="000D689F"/>
    <w:rsid w:val="000E0B08"/>
    <w:rsid w:val="000E7B7B"/>
    <w:rsid w:val="000E7D62"/>
    <w:rsid w:val="000F1CCA"/>
    <w:rsid w:val="00103357"/>
    <w:rsid w:val="00114E07"/>
    <w:rsid w:val="00123C9F"/>
    <w:rsid w:val="00126190"/>
    <w:rsid w:val="00130F17"/>
    <w:rsid w:val="001320BF"/>
    <w:rsid w:val="00154511"/>
    <w:rsid w:val="00163BC4"/>
    <w:rsid w:val="00171152"/>
    <w:rsid w:val="00191062"/>
    <w:rsid w:val="00192B72"/>
    <w:rsid w:val="001A29D8"/>
    <w:rsid w:val="001A5CAA"/>
    <w:rsid w:val="001B0427"/>
    <w:rsid w:val="001C17A8"/>
    <w:rsid w:val="001D3A51"/>
    <w:rsid w:val="001D61BE"/>
    <w:rsid w:val="001E10D2"/>
    <w:rsid w:val="001E25B4"/>
    <w:rsid w:val="001E44FE"/>
    <w:rsid w:val="001E6998"/>
    <w:rsid w:val="001F14E2"/>
    <w:rsid w:val="00200595"/>
    <w:rsid w:val="00204835"/>
    <w:rsid w:val="00213857"/>
    <w:rsid w:val="002212AB"/>
    <w:rsid w:val="00231920"/>
    <w:rsid w:val="0023195C"/>
    <w:rsid w:val="00236BC1"/>
    <w:rsid w:val="0024282C"/>
    <w:rsid w:val="002460DC"/>
    <w:rsid w:val="00250985"/>
    <w:rsid w:val="002556F6"/>
    <w:rsid w:val="0026019E"/>
    <w:rsid w:val="0026657E"/>
    <w:rsid w:val="00271ABE"/>
    <w:rsid w:val="0027571B"/>
    <w:rsid w:val="00283105"/>
    <w:rsid w:val="00284C4C"/>
    <w:rsid w:val="00287E68"/>
    <w:rsid w:val="00296529"/>
    <w:rsid w:val="002A0E61"/>
    <w:rsid w:val="002B27FB"/>
    <w:rsid w:val="002B4837"/>
    <w:rsid w:val="002B685A"/>
    <w:rsid w:val="002C57D2"/>
    <w:rsid w:val="002D7024"/>
    <w:rsid w:val="002E0D56"/>
    <w:rsid w:val="002E2F1F"/>
    <w:rsid w:val="002E33CB"/>
    <w:rsid w:val="002F1F5D"/>
    <w:rsid w:val="00303C8D"/>
    <w:rsid w:val="00315186"/>
    <w:rsid w:val="00322074"/>
    <w:rsid w:val="0033343E"/>
    <w:rsid w:val="00336B3A"/>
    <w:rsid w:val="003447F5"/>
    <w:rsid w:val="00346AE8"/>
    <w:rsid w:val="003512C2"/>
    <w:rsid w:val="0035220C"/>
    <w:rsid w:val="00371FB6"/>
    <w:rsid w:val="003763C1"/>
    <w:rsid w:val="00376BBE"/>
    <w:rsid w:val="0039224F"/>
    <w:rsid w:val="00396AA5"/>
    <w:rsid w:val="003A0304"/>
    <w:rsid w:val="003A43A4"/>
    <w:rsid w:val="003A7E18"/>
    <w:rsid w:val="003B1185"/>
    <w:rsid w:val="003C4C86"/>
    <w:rsid w:val="003C6258"/>
    <w:rsid w:val="003E2904"/>
    <w:rsid w:val="003E34BF"/>
    <w:rsid w:val="003F33A3"/>
    <w:rsid w:val="00401927"/>
    <w:rsid w:val="0041027F"/>
    <w:rsid w:val="0041143D"/>
    <w:rsid w:val="00412475"/>
    <w:rsid w:val="00414257"/>
    <w:rsid w:val="00423789"/>
    <w:rsid w:val="004332A4"/>
    <w:rsid w:val="00437DFD"/>
    <w:rsid w:val="00440F43"/>
    <w:rsid w:val="00441B6F"/>
    <w:rsid w:val="00446221"/>
    <w:rsid w:val="00450E62"/>
    <w:rsid w:val="004539DB"/>
    <w:rsid w:val="00460FC7"/>
    <w:rsid w:val="00471A80"/>
    <w:rsid w:val="00476FC3"/>
    <w:rsid w:val="004B3A20"/>
    <w:rsid w:val="004C5F8A"/>
    <w:rsid w:val="004D305E"/>
    <w:rsid w:val="004D4277"/>
    <w:rsid w:val="00502516"/>
    <w:rsid w:val="00504715"/>
    <w:rsid w:val="00505F06"/>
    <w:rsid w:val="00506828"/>
    <w:rsid w:val="00514458"/>
    <w:rsid w:val="0053056E"/>
    <w:rsid w:val="00554FDA"/>
    <w:rsid w:val="00555B8B"/>
    <w:rsid w:val="005C5A33"/>
    <w:rsid w:val="005C784C"/>
    <w:rsid w:val="005D17F6"/>
    <w:rsid w:val="005E5539"/>
    <w:rsid w:val="00602BF5"/>
    <w:rsid w:val="00617FDD"/>
    <w:rsid w:val="00633614"/>
    <w:rsid w:val="00633F68"/>
    <w:rsid w:val="00636EB2"/>
    <w:rsid w:val="006375B8"/>
    <w:rsid w:val="006636F8"/>
    <w:rsid w:val="0066510A"/>
    <w:rsid w:val="00673F9F"/>
    <w:rsid w:val="00686953"/>
    <w:rsid w:val="00687DEA"/>
    <w:rsid w:val="00687E67"/>
    <w:rsid w:val="006967F7"/>
    <w:rsid w:val="006A250C"/>
    <w:rsid w:val="006B21D3"/>
    <w:rsid w:val="006B57D0"/>
    <w:rsid w:val="006D2CD9"/>
    <w:rsid w:val="006D30FF"/>
    <w:rsid w:val="006D6510"/>
    <w:rsid w:val="006D6940"/>
    <w:rsid w:val="006F11EC"/>
    <w:rsid w:val="0070082C"/>
    <w:rsid w:val="007369E6"/>
    <w:rsid w:val="007430F8"/>
    <w:rsid w:val="00746E59"/>
    <w:rsid w:val="00754C9A"/>
    <w:rsid w:val="0075599A"/>
    <w:rsid w:val="00761D52"/>
    <w:rsid w:val="0076781E"/>
    <w:rsid w:val="00771BD2"/>
    <w:rsid w:val="0077749E"/>
    <w:rsid w:val="00790ADA"/>
    <w:rsid w:val="007A0188"/>
    <w:rsid w:val="007D114D"/>
    <w:rsid w:val="007D2288"/>
    <w:rsid w:val="007D3030"/>
    <w:rsid w:val="007E088F"/>
    <w:rsid w:val="007F7B32"/>
    <w:rsid w:val="00804BC2"/>
    <w:rsid w:val="0081431A"/>
    <w:rsid w:val="0083216F"/>
    <w:rsid w:val="0085609A"/>
    <w:rsid w:val="00860000"/>
    <w:rsid w:val="00863BD3"/>
    <w:rsid w:val="008641ED"/>
    <w:rsid w:val="00866D66"/>
    <w:rsid w:val="008671C6"/>
    <w:rsid w:val="00875803"/>
    <w:rsid w:val="008825C1"/>
    <w:rsid w:val="00897BC0"/>
    <w:rsid w:val="008B459E"/>
    <w:rsid w:val="008D18A3"/>
    <w:rsid w:val="008E13AE"/>
    <w:rsid w:val="008E1506"/>
    <w:rsid w:val="008E710C"/>
    <w:rsid w:val="008F69D6"/>
    <w:rsid w:val="00902823"/>
    <w:rsid w:val="00915CA6"/>
    <w:rsid w:val="00916300"/>
    <w:rsid w:val="00927834"/>
    <w:rsid w:val="00927DAE"/>
    <w:rsid w:val="009348B3"/>
    <w:rsid w:val="009378FA"/>
    <w:rsid w:val="009500A6"/>
    <w:rsid w:val="00957C18"/>
    <w:rsid w:val="009635B7"/>
    <w:rsid w:val="009659BA"/>
    <w:rsid w:val="00983040"/>
    <w:rsid w:val="009838CA"/>
    <w:rsid w:val="009B3FB9"/>
    <w:rsid w:val="009B6767"/>
    <w:rsid w:val="009C2465"/>
    <w:rsid w:val="009C495D"/>
    <w:rsid w:val="009C64C2"/>
    <w:rsid w:val="009D35A0"/>
    <w:rsid w:val="009D3F46"/>
    <w:rsid w:val="009D7EB7"/>
    <w:rsid w:val="009E048A"/>
    <w:rsid w:val="009E08E9"/>
    <w:rsid w:val="009E33D2"/>
    <w:rsid w:val="009E3DB9"/>
    <w:rsid w:val="009E6E35"/>
    <w:rsid w:val="009F0EDA"/>
    <w:rsid w:val="00A029D2"/>
    <w:rsid w:val="00A03B96"/>
    <w:rsid w:val="00A05B19"/>
    <w:rsid w:val="00A1134E"/>
    <w:rsid w:val="00A24E7E"/>
    <w:rsid w:val="00A258C3"/>
    <w:rsid w:val="00A3076C"/>
    <w:rsid w:val="00A347C0"/>
    <w:rsid w:val="00A51431"/>
    <w:rsid w:val="00A539AD"/>
    <w:rsid w:val="00A8591C"/>
    <w:rsid w:val="00A94063"/>
    <w:rsid w:val="00A9692B"/>
    <w:rsid w:val="00AA6219"/>
    <w:rsid w:val="00AA74E0"/>
    <w:rsid w:val="00AB703F"/>
    <w:rsid w:val="00AC1E92"/>
    <w:rsid w:val="00AC63E4"/>
    <w:rsid w:val="00AC6BB8"/>
    <w:rsid w:val="00AE008F"/>
    <w:rsid w:val="00B01FCD"/>
    <w:rsid w:val="00B05F57"/>
    <w:rsid w:val="00B1776C"/>
    <w:rsid w:val="00B44BB5"/>
    <w:rsid w:val="00B52583"/>
    <w:rsid w:val="00B52896"/>
    <w:rsid w:val="00B538E5"/>
    <w:rsid w:val="00B615A4"/>
    <w:rsid w:val="00B95236"/>
    <w:rsid w:val="00B96BD9"/>
    <w:rsid w:val="00BA1B01"/>
    <w:rsid w:val="00BA2641"/>
    <w:rsid w:val="00BB355E"/>
    <w:rsid w:val="00BB37AA"/>
    <w:rsid w:val="00BC021E"/>
    <w:rsid w:val="00BC53A0"/>
    <w:rsid w:val="00BE6035"/>
    <w:rsid w:val="00BE62AD"/>
    <w:rsid w:val="00BF121F"/>
    <w:rsid w:val="00BF1F80"/>
    <w:rsid w:val="00C03E6A"/>
    <w:rsid w:val="00C166EF"/>
    <w:rsid w:val="00C17EB0"/>
    <w:rsid w:val="00C20498"/>
    <w:rsid w:val="00C27F5F"/>
    <w:rsid w:val="00C30A0F"/>
    <w:rsid w:val="00C37E61"/>
    <w:rsid w:val="00C70F1B"/>
    <w:rsid w:val="00C71A47"/>
    <w:rsid w:val="00C7464C"/>
    <w:rsid w:val="00C85588"/>
    <w:rsid w:val="00CA1656"/>
    <w:rsid w:val="00CA187A"/>
    <w:rsid w:val="00CA32A2"/>
    <w:rsid w:val="00CB56D3"/>
    <w:rsid w:val="00CB7508"/>
    <w:rsid w:val="00CC088D"/>
    <w:rsid w:val="00CC3C77"/>
    <w:rsid w:val="00CD4D54"/>
    <w:rsid w:val="00CD6755"/>
    <w:rsid w:val="00CD6856"/>
    <w:rsid w:val="00CE0089"/>
    <w:rsid w:val="00CE793C"/>
    <w:rsid w:val="00CF193C"/>
    <w:rsid w:val="00CF385C"/>
    <w:rsid w:val="00CF6F93"/>
    <w:rsid w:val="00D173F1"/>
    <w:rsid w:val="00D60344"/>
    <w:rsid w:val="00D63B93"/>
    <w:rsid w:val="00D74CB0"/>
    <w:rsid w:val="00D76F88"/>
    <w:rsid w:val="00D8295D"/>
    <w:rsid w:val="00D91544"/>
    <w:rsid w:val="00D93A57"/>
    <w:rsid w:val="00D94300"/>
    <w:rsid w:val="00DC2A65"/>
    <w:rsid w:val="00DC3B0F"/>
    <w:rsid w:val="00DD3F98"/>
    <w:rsid w:val="00DE15F0"/>
    <w:rsid w:val="00DE5663"/>
    <w:rsid w:val="00DE78AA"/>
    <w:rsid w:val="00E053D0"/>
    <w:rsid w:val="00E15994"/>
    <w:rsid w:val="00E27E05"/>
    <w:rsid w:val="00E3114E"/>
    <w:rsid w:val="00E31A70"/>
    <w:rsid w:val="00E35B02"/>
    <w:rsid w:val="00E42747"/>
    <w:rsid w:val="00E4766D"/>
    <w:rsid w:val="00E66496"/>
    <w:rsid w:val="00E66B35"/>
    <w:rsid w:val="00E66E10"/>
    <w:rsid w:val="00E769F6"/>
    <w:rsid w:val="00E8407C"/>
    <w:rsid w:val="00E847AB"/>
    <w:rsid w:val="00E84C44"/>
    <w:rsid w:val="00E84F3C"/>
    <w:rsid w:val="00E870C6"/>
    <w:rsid w:val="00EA012C"/>
    <w:rsid w:val="00EC6A55"/>
    <w:rsid w:val="00ED0288"/>
    <w:rsid w:val="00EE52CB"/>
    <w:rsid w:val="00EF5516"/>
    <w:rsid w:val="00EF581D"/>
    <w:rsid w:val="00EF7FD8"/>
    <w:rsid w:val="00F01D48"/>
    <w:rsid w:val="00F06812"/>
    <w:rsid w:val="00F06F59"/>
    <w:rsid w:val="00F167BA"/>
    <w:rsid w:val="00F17988"/>
    <w:rsid w:val="00F35F13"/>
    <w:rsid w:val="00F469F0"/>
    <w:rsid w:val="00F53273"/>
    <w:rsid w:val="00F755E4"/>
    <w:rsid w:val="00F77D02"/>
    <w:rsid w:val="00F91F4A"/>
    <w:rsid w:val="00FA5DE8"/>
    <w:rsid w:val="00FB3A86"/>
    <w:rsid w:val="00FD36C8"/>
    <w:rsid w:val="00FF56C2"/>
    <w:rsid w:val="00FF6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53426EA8"/>
  <w15:docId w15:val="{F88A87DE-2DA8-4DF0-9101-D0BDEA2C9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A029D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link w:val="TitleChar"/>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styleId="PlaceholderText">
    <w:name w:val="Placeholder Text"/>
    <w:basedOn w:val="DefaultParagraphFont"/>
    <w:uiPriority w:val="99"/>
    <w:semiHidden/>
    <w:rsid w:val="000F1CCA"/>
    <w:rPr>
      <w:color w:val="808080"/>
    </w:rPr>
  </w:style>
  <w:style w:type="character" w:customStyle="1" w:styleId="btChar">
    <w:name w:val="bt Char"/>
    <w:basedOn w:val="DefaultParagraphFont"/>
    <w:link w:val="bt"/>
    <w:locked/>
    <w:rsid w:val="004332A4"/>
    <w:rPr>
      <w:sz w:val="26"/>
      <w:szCs w:val="26"/>
    </w:rPr>
  </w:style>
  <w:style w:type="paragraph" w:customStyle="1" w:styleId="bt">
    <w:name w:val="bt"/>
    <w:link w:val="btChar"/>
    <w:qFormat/>
    <w:rsid w:val="004332A4"/>
    <w:pPr>
      <w:spacing w:line="360" w:lineRule="auto"/>
    </w:pPr>
    <w:rPr>
      <w:sz w:val="26"/>
      <w:szCs w:val="26"/>
    </w:rPr>
  </w:style>
  <w:style w:type="paragraph" w:styleId="NormalWeb">
    <w:name w:val="Normal (Web)"/>
    <w:basedOn w:val="Normal"/>
    <w:uiPriority w:val="99"/>
    <w:unhideWhenUsed/>
    <w:rsid w:val="00052C7C"/>
    <w:pPr>
      <w:spacing w:before="100" w:beforeAutospacing="1" w:after="100" w:afterAutospacing="1"/>
    </w:pPr>
    <w:rPr>
      <w:rFonts w:ascii="Times New Roman" w:hAnsi="Times New Roman"/>
      <w:sz w:val="24"/>
      <w:szCs w:val="24"/>
    </w:rPr>
  </w:style>
  <w:style w:type="paragraph" w:styleId="Caption">
    <w:name w:val="caption"/>
    <w:basedOn w:val="Normal"/>
    <w:next w:val="Normal"/>
    <w:uiPriority w:val="35"/>
    <w:unhideWhenUsed/>
    <w:qFormat/>
    <w:rsid w:val="006636F8"/>
    <w:pPr>
      <w:spacing w:after="200"/>
      <w:jc w:val="both"/>
    </w:pPr>
    <w:rPr>
      <w:rFonts w:ascii="Times New Roman" w:eastAsiaTheme="minorHAnsi" w:hAnsi="Times New Roman" w:cstheme="minorBidi"/>
      <w:i/>
      <w:iCs/>
      <w:color w:val="1F497D" w:themeColor="text2"/>
      <w:sz w:val="18"/>
      <w:szCs w:val="18"/>
      <w:lang w:val="en-GB"/>
    </w:rPr>
  </w:style>
  <w:style w:type="paragraph" w:customStyle="1" w:styleId="EndNoteBibliographyTitle">
    <w:name w:val="EndNote Bibliography Title"/>
    <w:basedOn w:val="Normal"/>
    <w:link w:val="EndNoteBibliographyTitleChar"/>
    <w:rsid w:val="00FA5DE8"/>
    <w:pPr>
      <w:jc w:val="center"/>
    </w:pPr>
    <w:rPr>
      <w:rFonts w:cs="Helvetica"/>
      <w:noProof/>
      <w:sz w:val="22"/>
    </w:rPr>
  </w:style>
  <w:style w:type="character" w:customStyle="1" w:styleId="TitleChar">
    <w:name w:val="Title Char"/>
    <w:basedOn w:val="DefaultParagraphFont"/>
    <w:link w:val="Title"/>
    <w:rsid w:val="00FA5DE8"/>
    <w:rPr>
      <w:rFonts w:ascii="Helvetica" w:hAnsi="Helvetica"/>
      <w:b/>
      <w:kern w:val="28"/>
      <w:sz w:val="36"/>
    </w:rPr>
  </w:style>
  <w:style w:type="character" w:customStyle="1" w:styleId="EndNoteBibliographyTitleChar">
    <w:name w:val="EndNote Bibliography Title Char"/>
    <w:basedOn w:val="TitleChar"/>
    <w:link w:val="EndNoteBibliographyTitle"/>
    <w:rsid w:val="00FA5DE8"/>
    <w:rPr>
      <w:rFonts w:ascii="Helvetica" w:hAnsi="Helvetica" w:cs="Helvetica"/>
      <w:b w:val="0"/>
      <w:noProof/>
      <w:kern w:val="28"/>
      <w:sz w:val="22"/>
    </w:rPr>
  </w:style>
  <w:style w:type="paragraph" w:customStyle="1" w:styleId="EndNoteBibliography">
    <w:name w:val="EndNote Bibliography"/>
    <w:basedOn w:val="Normal"/>
    <w:link w:val="EndNoteBibliographyChar"/>
    <w:rsid w:val="00FA5DE8"/>
    <w:pPr>
      <w:jc w:val="both"/>
    </w:pPr>
    <w:rPr>
      <w:rFonts w:cs="Helvetica"/>
      <w:noProof/>
      <w:sz w:val="22"/>
    </w:rPr>
  </w:style>
  <w:style w:type="character" w:customStyle="1" w:styleId="EndNoteBibliographyChar">
    <w:name w:val="EndNote Bibliography Char"/>
    <w:basedOn w:val="TitleChar"/>
    <w:link w:val="EndNoteBibliography"/>
    <w:rsid w:val="00FA5DE8"/>
    <w:rPr>
      <w:rFonts w:ascii="Helvetica" w:hAnsi="Helvetica" w:cs="Helvetica"/>
      <w:b w:val="0"/>
      <w:noProof/>
      <w:kern w:val="28"/>
      <w:sz w:val="22"/>
    </w:rPr>
  </w:style>
  <w:style w:type="character" w:customStyle="1" w:styleId="UnresolvedMention2">
    <w:name w:val="Unresolved Mention2"/>
    <w:basedOn w:val="DefaultParagraphFont"/>
    <w:uiPriority w:val="99"/>
    <w:semiHidden/>
    <w:unhideWhenUsed/>
    <w:rsid w:val="00E847AB"/>
    <w:rPr>
      <w:color w:val="605E5C"/>
      <w:shd w:val="clear" w:color="auto" w:fill="E1DFDD"/>
    </w:rPr>
  </w:style>
  <w:style w:type="character" w:customStyle="1" w:styleId="Heading3Char">
    <w:name w:val="Heading 3 Char"/>
    <w:basedOn w:val="DefaultParagraphFont"/>
    <w:link w:val="Heading3"/>
    <w:uiPriority w:val="9"/>
    <w:rsid w:val="00A029D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82061886">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40423481">
      <w:bodyDiv w:val="1"/>
      <w:marLeft w:val="0"/>
      <w:marRight w:val="0"/>
      <w:marTop w:val="0"/>
      <w:marBottom w:val="0"/>
      <w:divBdr>
        <w:top w:val="none" w:sz="0" w:space="0" w:color="auto"/>
        <w:left w:val="none" w:sz="0" w:space="0" w:color="auto"/>
        <w:bottom w:val="none" w:sz="0" w:space="0" w:color="auto"/>
        <w:right w:val="none" w:sz="0" w:space="0" w:color="auto"/>
      </w:divBdr>
    </w:div>
    <w:div w:id="1469281128">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7D1BE-BB2A-4067-8183-F99455E54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521</TotalTime>
  <Pages>14</Pages>
  <Words>7537</Words>
  <Characters>42964</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50401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subject/>
  <dc:creator>SDI</dc:creator>
  <cp:keywords/>
  <dc:description/>
  <cp:lastModifiedBy>Lenovo</cp:lastModifiedBy>
  <cp:revision>24</cp:revision>
  <cp:lastPrinted>1999-07-06T11:00:00Z</cp:lastPrinted>
  <dcterms:created xsi:type="dcterms:W3CDTF">2026-08-20T06:37:00Z</dcterms:created>
  <dcterms:modified xsi:type="dcterms:W3CDTF">2026-08-26T05:31:00Z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26836a0a-4369-4256-b968-8ef0d8b71215</vt:lpwstr>
  </property>
</Properties>
</file>