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55BB1" w14:textId="4545FEF2" w:rsidR="0034600C" w:rsidRPr="00BB60BE" w:rsidRDefault="00DA1438" w:rsidP="00BB60BE">
      <w:pPr>
        <w:jc w:val="center"/>
      </w:pPr>
      <w:r w:rsidRPr="00BB60BE">
        <w:rPr>
          <w:b/>
          <w:bCs/>
        </w:rPr>
        <w:t>E</w:t>
      </w:r>
      <w:r w:rsidR="008C022C">
        <w:rPr>
          <w:b/>
          <w:bCs/>
        </w:rPr>
        <w:t xml:space="preserve">VALUATING </w:t>
      </w:r>
      <w:r w:rsidR="00591C45" w:rsidRPr="00BB60BE">
        <w:rPr>
          <w:b/>
          <w:bCs/>
        </w:rPr>
        <w:t>RISK MANAGEMENT PRACTICES IN THE LAGOS IBADAN MOTORWAY RECONSTRUCTION PROJECT</w:t>
      </w:r>
    </w:p>
    <w:p w14:paraId="746B7BBA" w14:textId="77777777" w:rsidR="00C74E6E" w:rsidRDefault="00C74E6E" w:rsidP="00BB60BE">
      <w:pPr>
        <w:pStyle w:val="Heading1"/>
        <w:jc w:val="center"/>
        <w:rPr>
          <w:b/>
          <w:bCs/>
          <w:color w:val="auto"/>
          <w:sz w:val="24"/>
          <w:szCs w:val="24"/>
        </w:rPr>
      </w:pPr>
    </w:p>
    <w:p w14:paraId="5A767406" w14:textId="77777777" w:rsidR="005E2A78" w:rsidRDefault="005E2A78" w:rsidP="008C022C">
      <w:pPr>
        <w:spacing w:after="200"/>
        <w:ind w:left="2160" w:firstLine="720"/>
        <w:rPr>
          <w:rFonts w:eastAsia="Calibri"/>
        </w:rPr>
      </w:pPr>
      <w:bookmarkStart w:id="0" w:name="_Hlk162012970"/>
    </w:p>
    <w:bookmarkEnd w:id="0"/>
    <w:p w14:paraId="0D4DE1ED" w14:textId="77777777" w:rsidR="00C74E6E" w:rsidRDefault="00C74E6E" w:rsidP="00BB60BE">
      <w:pPr>
        <w:pStyle w:val="Heading1"/>
        <w:jc w:val="center"/>
        <w:rPr>
          <w:b/>
          <w:bCs/>
          <w:color w:val="auto"/>
          <w:sz w:val="24"/>
          <w:szCs w:val="24"/>
        </w:rPr>
      </w:pPr>
    </w:p>
    <w:p w14:paraId="7FE0E91B" w14:textId="77777777" w:rsidR="00C74E6E" w:rsidRDefault="00C74E6E" w:rsidP="00BB60BE">
      <w:pPr>
        <w:pStyle w:val="Heading1"/>
        <w:jc w:val="center"/>
        <w:rPr>
          <w:b/>
          <w:bCs/>
          <w:color w:val="auto"/>
          <w:sz w:val="24"/>
          <w:szCs w:val="24"/>
        </w:rPr>
      </w:pPr>
    </w:p>
    <w:p w14:paraId="725BB0DC" w14:textId="77777777" w:rsidR="0034600C" w:rsidRPr="00BB60BE" w:rsidRDefault="00B26C1A" w:rsidP="00BB60BE">
      <w:pPr>
        <w:pStyle w:val="Heading1"/>
        <w:jc w:val="center"/>
        <w:rPr>
          <w:color w:val="auto"/>
          <w:sz w:val="24"/>
          <w:szCs w:val="24"/>
        </w:rPr>
      </w:pPr>
      <w:r w:rsidRPr="00BB60BE">
        <w:rPr>
          <w:b/>
          <w:bCs/>
          <w:color w:val="auto"/>
          <w:sz w:val="24"/>
          <w:szCs w:val="24"/>
        </w:rPr>
        <w:t>Abstract</w:t>
      </w:r>
    </w:p>
    <w:p w14:paraId="429CD218" w14:textId="77777777" w:rsidR="0034600C" w:rsidRPr="00BB60BE" w:rsidRDefault="00B26C1A" w:rsidP="00BB60BE">
      <w:pPr>
        <w:jc w:val="both"/>
      </w:pPr>
      <w:r>
        <w:t>Large-scale infrastructure projects in developing countries remain highly exposed to uncertainty, and inadequate risk management continues to contribute to delays, cost overruns and quality shortfalls. This study evaluates risk management practice</w:t>
      </w:r>
      <w:r>
        <w:rPr>
          <w:highlight w:val="yellow"/>
        </w:rPr>
        <w:t>s</w:t>
      </w:r>
      <w:r>
        <w:t xml:space="preserve"> on the Lagos–Ibadan Motorway reconstruction project</w:t>
      </w:r>
      <w:r>
        <w:rPr>
          <w:highlight w:val="yellow"/>
        </w:rPr>
        <w:t xml:space="preserve"> in</w:t>
      </w:r>
      <w:r>
        <w:t xml:space="preserve"> Nigeria, focusing on two objectives: (i) identifying and categorising the key risks associated with the project, and (ii) assessing the extent and effectiveness of the risk management practices implemented. A quantitative survey design was adopted, and structured questionnaires were administered to construction professionals with direct or indirect involvement in the project; 350 valid responses were analysed. Data were examined using descriptive statistics and the Mean Item Score (MIS) technique, while the reliability and validity of the risk-management constructs were established using Cronbach's alpha, composite reliability and average variance extracted (AVE). </w:t>
      </w:r>
      <w:r>
        <w:rPr>
          <w:highlight w:val="yellow"/>
        </w:rPr>
        <w:t>The f</w:t>
      </w:r>
      <w:r>
        <w:t xml:space="preserve">indings show that financial risk (MIS = 3.49), logistics risk (MIS = 3.30), environmental risk (MIS = 3.20) and political risk (MIS = 3.16) were perceived as the most critical risk categories, while design and construction risks ranked lowest. Risk response (MIS = 3.24) and risk identification (MIS = 3.20) were rated the most effective risk management practices, whereas risk control (MIS = 3.09) was rated least effective; overall, </w:t>
      </w:r>
      <w:r>
        <w:rPr>
          <w:highlight w:val="yellow"/>
        </w:rPr>
        <w:t xml:space="preserve">the </w:t>
      </w:r>
      <w:r>
        <w:t xml:space="preserve">practices were judged moderately effective (mean MIS = 3.17). Reliability analysis confirmed that risk identification, response and control/monitoring were measured consistently (alpha and composite reliability above 0.80), but the results suggest that assessment activities are less </w:t>
      </w:r>
      <w:r>
        <w:rPr>
          <w:highlight w:val="yellow"/>
        </w:rPr>
        <w:t>effectively</w:t>
      </w:r>
      <w:r>
        <w:t xml:space="preserve"> translated into operational outcomes. The study concludes that risk management on the project is present but unevenly implemented and recommends stronger institutionalisation of risk identification and assessment processes for large-scale infrastructure delivery in Nigeria.</w:t>
      </w:r>
    </w:p>
    <w:p w14:paraId="1534CB66" w14:textId="77777777" w:rsidR="008C022C" w:rsidRDefault="008C022C" w:rsidP="00BB60BE">
      <w:pPr>
        <w:spacing w:line="360" w:lineRule="auto"/>
        <w:jc w:val="both"/>
        <w:rPr>
          <w:b/>
          <w:bCs/>
        </w:rPr>
      </w:pPr>
    </w:p>
    <w:p w14:paraId="256BB204" w14:textId="77777777" w:rsidR="008C022C" w:rsidRDefault="008C022C" w:rsidP="00BB60BE">
      <w:pPr>
        <w:spacing w:line="360" w:lineRule="auto"/>
        <w:jc w:val="both"/>
        <w:rPr>
          <w:b/>
          <w:bCs/>
        </w:rPr>
      </w:pPr>
    </w:p>
    <w:p w14:paraId="2F991281" w14:textId="77777777" w:rsidR="008C022C" w:rsidRDefault="008C022C" w:rsidP="00BB60BE">
      <w:pPr>
        <w:spacing w:line="360" w:lineRule="auto"/>
        <w:jc w:val="both"/>
        <w:rPr>
          <w:b/>
          <w:bCs/>
        </w:rPr>
      </w:pPr>
    </w:p>
    <w:p w14:paraId="1E67AA8B" w14:textId="77777777" w:rsidR="0034600C" w:rsidRPr="00BB60BE" w:rsidRDefault="00B26C1A" w:rsidP="00BB60BE">
      <w:pPr>
        <w:spacing w:line="360" w:lineRule="auto"/>
        <w:jc w:val="both"/>
      </w:pPr>
      <w:r w:rsidRPr="00BB60BE">
        <w:rPr>
          <w:b/>
          <w:bCs/>
        </w:rPr>
        <w:t xml:space="preserve">Keywords: </w:t>
      </w:r>
      <w:r w:rsidR="00F30E46" w:rsidRPr="00BB60BE">
        <w:rPr>
          <w:bCs/>
        </w:rPr>
        <w:t xml:space="preserve">Construction </w:t>
      </w:r>
      <w:r w:rsidR="00BB60BE" w:rsidRPr="00BB60BE">
        <w:rPr>
          <w:bCs/>
        </w:rPr>
        <w:t xml:space="preserve">risk; </w:t>
      </w:r>
      <w:r w:rsidR="00F30E46" w:rsidRPr="00BB60BE">
        <w:rPr>
          <w:bCs/>
        </w:rPr>
        <w:t>Large</w:t>
      </w:r>
      <w:r w:rsidR="00BB60BE" w:rsidRPr="00BB60BE">
        <w:rPr>
          <w:bCs/>
        </w:rPr>
        <w:t xml:space="preserve">-scale infrastructure; </w:t>
      </w:r>
      <w:r w:rsidR="00F30E46" w:rsidRPr="00BB60BE">
        <w:t xml:space="preserve">Risk </w:t>
      </w:r>
      <w:r w:rsidRPr="00BB60BE">
        <w:t xml:space="preserve">identification; </w:t>
      </w:r>
      <w:r w:rsidR="00F30E46" w:rsidRPr="00BB60BE">
        <w:t xml:space="preserve">Risk </w:t>
      </w:r>
      <w:proofErr w:type="spellStart"/>
      <w:r w:rsidRPr="00BB60BE">
        <w:t>categorisation</w:t>
      </w:r>
      <w:proofErr w:type="spellEnd"/>
      <w:r w:rsidRPr="00BB60BE">
        <w:t xml:space="preserve">; </w:t>
      </w:r>
      <w:r w:rsidR="00F30E46" w:rsidRPr="00BB60BE">
        <w:t xml:space="preserve">Risk </w:t>
      </w:r>
      <w:r w:rsidRPr="00BB60BE">
        <w:t>management practices</w:t>
      </w:r>
      <w:r w:rsidR="008C022C">
        <w:t>.</w:t>
      </w:r>
    </w:p>
    <w:p w14:paraId="0A065B82" w14:textId="77777777" w:rsidR="008C022C" w:rsidRDefault="008C022C" w:rsidP="00BB60BE">
      <w:pPr>
        <w:pStyle w:val="Heading1"/>
        <w:spacing w:before="320" w:line="360" w:lineRule="auto"/>
        <w:rPr>
          <w:b/>
          <w:bCs/>
          <w:color w:val="auto"/>
          <w:sz w:val="24"/>
          <w:szCs w:val="24"/>
        </w:rPr>
      </w:pPr>
    </w:p>
    <w:p w14:paraId="30F148DE" w14:textId="77777777" w:rsidR="0034600C" w:rsidRPr="00BB60BE" w:rsidRDefault="00B26C1A" w:rsidP="00BB60BE">
      <w:pPr>
        <w:pStyle w:val="Heading1"/>
        <w:spacing w:before="320" w:line="360" w:lineRule="auto"/>
        <w:rPr>
          <w:color w:val="auto"/>
          <w:sz w:val="24"/>
          <w:szCs w:val="24"/>
        </w:rPr>
      </w:pPr>
      <w:r w:rsidRPr="00BB60BE">
        <w:rPr>
          <w:b/>
          <w:bCs/>
          <w:color w:val="auto"/>
          <w:sz w:val="24"/>
          <w:szCs w:val="24"/>
        </w:rPr>
        <w:t>1. Introduction</w:t>
      </w:r>
    </w:p>
    <w:p w14:paraId="1A1384EA" w14:textId="5603B4BA" w:rsidR="00ED7A08" w:rsidRPr="00275075" w:rsidRDefault="00B26C1A">
      <w:pPr>
        <w:spacing w:line="360" w:lineRule="auto"/>
        <w:jc w:val="both"/>
      </w:pPr>
      <w:r>
        <w:t xml:space="preserve">Construction projects, and large-scale infrastructure projects in particular, are characterised by high levels of uncertainty and exposure to diverse risks. Inadequate risk management practices have been associated with delays, cost overruns and poor-quality delivery, and these challenges </w:t>
      </w:r>
      <w:r>
        <w:lastRenderedPageBreak/>
        <w:t xml:space="preserve">significantly undermine project performance. The socio-economic importance of the Lagos–Ibadan Motorway makes it a primary channel for commerce, </w:t>
      </w:r>
      <w:r>
        <w:rPr>
          <w:highlight w:val="yellow"/>
        </w:rPr>
        <w:t>passenger movement</w:t>
      </w:r>
      <w:r>
        <w:t xml:space="preserve"> and regional integration in Nigeria. The delays have </w:t>
      </w:r>
      <w:r>
        <w:rPr>
          <w:highlight w:val="yellow"/>
        </w:rPr>
        <w:t>ha</w:t>
      </w:r>
      <w:r>
        <w:t xml:space="preserve">d a negative socio-economic impact and </w:t>
      </w:r>
      <w:r>
        <w:rPr>
          <w:highlight w:val="yellow"/>
        </w:rPr>
        <w:t>have mad</w:t>
      </w:r>
      <w:r>
        <w:t xml:space="preserve">e improvement of the project a </w:t>
      </w:r>
      <w:r>
        <w:rPr>
          <w:highlight w:val="yellow"/>
        </w:rPr>
        <w:t>national priority</w:t>
      </w:r>
      <w:r>
        <w:t xml:space="preserve"> (</w:t>
      </w:r>
      <w:r>
        <w:rPr>
          <w:highlight w:val="yellow"/>
        </w:rPr>
        <w:t>Nwannekanma</w:t>
      </w:r>
      <w:r>
        <w:t xml:space="preserve">, 2023; Nigeria Sovereign Investment Authority [NSIA], 2025). </w:t>
      </w:r>
      <w:r>
        <w:rPr>
          <w:highlight w:val="yellow"/>
        </w:rPr>
        <w:t xml:space="preserve">Substantial funding and other forms of commitment have been made to the project. However, persistent inefficiency has been caused by a severe funding gap, volatility in the materials market, design and supervision issues, and safety risks. </w:t>
      </w:r>
      <w:r>
        <w:t>A</w:t>
      </w:r>
      <w:r>
        <w:rPr>
          <w:highlight w:val="yellow"/>
        </w:rPr>
        <w:t>ll of these have had a negative impact on</w:t>
      </w:r>
      <w:r>
        <w:t xml:space="preserve"> the project</w:t>
      </w:r>
      <w:r>
        <w:rPr>
          <w:highlight w:val="yellow"/>
        </w:rPr>
        <w:t xml:space="preserve"> timeline, cost and quality</w:t>
      </w:r>
      <w:r>
        <w:t>.</w:t>
      </w:r>
      <w:r w:rsidR="00275075">
        <w:t xml:space="preserve"> </w:t>
      </w:r>
      <w:r w:rsidRPr="00275075">
        <w:rPr>
          <w:bCs/>
          <w:highlight w:val="yellow"/>
        </w:rPr>
        <w:t>Recent studies of road and construction projects likewise indicate that unmanaged risk exposure and weaknesses in project-management practice can adversely affect cost, time, quality, and overall project performance (Muigai et al., 2026; Mwangi &amp; Mabwago, 2026; Ebekozien et al., 2024).</w:t>
      </w:r>
    </w:p>
    <w:p w14:paraId="713874A1" w14:textId="1829944A" w:rsidR="00ED7A08" w:rsidRPr="00275075" w:rsidRDefault="00F30E46">
      <w:pPr>
        <w:spacing w:line="360" w:lineRule="auto"/>
        <w:jc w:val="both"/>
      </w:pPr>
      <w:r>
        <w:t>While most previous studies have recogni</w:t>
      </w:r>
      <w:r>
        <w:rPr>
          <w:highlight w:val="yellow"/>
        </w:rPr>
        <w:t>sed</w:t>
      </w:r>
      <w:r>
        <w:t xml:space="preserve"> common infrastructure risks, </w:t>
      </w:r>
      <w:r>
        <w:rPr>
          <w:highlight w:val="yellow"/>
        </w:rPr>
        <w:t>including design and construction risk</w:t>
      </w:r>
      <w:r>
        <w:t xml:space="preserve">s, </w:t>
      </w:r>
      <w:r>
        <w:rPr>
          <w:highlight w:val="yellow"/>
        </w:rPr>
        <w:t xml:space="preserve">material shortages, </w:t>
      </w:r>
      <w:r>
        <w:t>unstable soil</w:t>
      </w:r>
      <w:r>
        <w:rPr>
          <w:highlight w:val="yellow"/>
        </w:rPr>
        <w:t xml:space="preserve"> conditions</w:t>
      </w:r>
      <w:r>
        <w:t xml:space="preserve"> and political-economic uncertainties (Chileshe &amp; </w:t>
      </w:r>
      <w:r>
        <w:rPr>
          <w:highlight w:val="yellow"/>
        </w:rPr>
        <w:t>Awotun</w:t>
      </w:r>
      <w:r>
        <w:t xml:space="preserve">de, 2010; Leo-Olagbaye &amp; Odeyinka, 2020), </w:t>
      </w:r>
      <w:r>
        <w:rPr>
          <w:highlight w:val="yellow"/>
        </w:rPr>
        <w:t>few</w:t>
      </w:r>
      <w:r>
        <w:t xml:space="preserve"> empirical studies have focused on describing and assessing the</w:t>
      </w:r>
      <w:r>
        <w:rPr>
          <w:highlight w:val="yellow"/>
        </w:rPr>
        <w:t>se</w:t>
      </w:r>
      <w:r>
        <w:t xml:space="preserve"> risks and the </w:t>
      </w:r>
      <w:r>
        <w:rPr>
          <w:highlight w:val="yellow"/>
        </w:rPr>
        <w:t>mechanisms in place for managing them in large-scale construction projects in Nigeria. This study see</w:t>
      </w:r>
      <w:r>
        <w:t>ks to fill this gap by analy</w:t>
      </w:r>
      <w:r>
        <w:rPr>
          <w:highlight w:val="yellow"/>
        </w:rPr>
        <w:t>s</w:t>
      </w:r>
      <w:r>
        <w:t xml:space="preserve">ing the risks </w:t>
      </w:r>
      <w:r>
        <w:rPr>
          <w:highlight w:val="yellow"/>
        </w:rPr>
        <w:t>associated with</w:t>
      </w:r>
      <w:r>
        <w:t xml:space="preserve"> the Lagos–Ibadan project, with the aim of prov</w:t>
      </w:r>
      <w:r>
        <w:rPr>
          <w:highlight w:val="yellow"/>
        </w:rPr>
        <w:t>iding insights that may help improv</w:t>
      </w:r>
      <w:r>
        <w:t>e resilience and accountability in the execution of future infrastructure projects.</w:t>
      </w:r>
      <w:r w:rsidR="00275075">
        <w:t xml:space="preserve"> </w:t>
      </w:r>
      <w:r w:rsidRPr="00275075">
        <w:rPr>
          <w:bCs/>
          <w:highlight w:val="yellow"/>
        </w:rPr>
        <w:t>Although recent studies have examined risk factors affecting Nigerian highway projects and stakeholder-informed risk assessment in highway construction, a project-specific evidence gap remains regarding the combined categorisation of risks and evaluation of implemented risk-management practices for the Lagos–Ibadan Motorway reconstruction (Akoh et al., 2025; Vo &amp; Yang, 2026).</w:t>
      </w:r>
    </w:p>
    <w:p w14:paraId="1DDF35B5" w14:textId="77777777" w:rsidR="0034600C" w:rsidRPr="00BB60BE" w:rsidRDefault="00F30E46" w:rsidP="00F30E46">
      <w:pPr>
        <w:spacing w:line="360" w:lineRule="auto"/>
        <w:jc w:val="both"/>
      </w:pPr>
      <w:r>
        <w:t xml:space="preserve">The larger research project </w:t>
      </w:r>
      <w:r>
        <w:rPr>
          <w:highlight w:val="yellow"/>
        </w:rPr>
        <w:t>of which this article forms part was conducted to assess the</w:t>
      </w:r>
      <w:r>
        <w:t xml:space="preserve"> effective</w:t>
      </w:r>
      <w:r>
        <w:rPr>
          <w:highlight w:val="yellow"/>
        </w:rPr>
        <w:t>ness of the</w:t>
      </w:r>
      <w:r>
        <w:t xml:space="preserve"> risk management strategies </w:t>
      </w:r>
      <w:r>
        <w:rPr>
          <w:highlight w:val="yellow"/>
        </w:rPr>
        <w:t>implemented</w:t>
      </w:r>
      <w:r>
        <w:t xml:space="preserve"> during the reconstruction of the Lagos</w:t>
      </w:r>
      <w:r>
        <w:rPr>
          <w:highlight w:val="yellow"/>
        </w:rPr>
        <w:t>–</w:t>
      </w:r>
      <w:r>
        <w:t>Ibadan Motorway.</w:t>
      </w:r>
      <w:r>
        <w:rPr>
          <w:highlight w:val="yellow"/>
        </w:rPr>
        <w:t xml:space="preserve"> </w:t>
      </w:r>
      <w:r>
        <w:t>This article reports on the first two objectives of that study, namely</w:t>
      </w:r>
      <w:r>
        <w:rPr>
          <w:highlight w:val="yellow"/>
        </w:rPr>
        <w:t>,</w:t>
      </w:r>
      <w:r>
        <w:t xml:space="preserve"> to:</w:t>
      </w:r>
    </w:p>
    <w:p w14:paraId="171C25EA" w14:textId="77777777" w:rsidR="0034600C" w:rsidRPr="00BB60BE" w:rsidRDefault="00B26C1A" w:rsidP="00BB60BE">
      <w:pPr>
        <w:spacing w:line="360" w:lineRule="auto"/>
        <w:jc w:val="both"/>
      </w:pPr>
      <w:r w:rsidRPr="00BB60BE">
        <w:t>i. identify and categorise the key risks associated with the Lagos–Ibadan Motorway construction project; and</w:t>
      </w:r>
    </w:p>
    <w:p w14:paraId="2DE74E96" w14:textId="77777777" w:rsidR="0034600C" w:rsidRPr="00BB60BE" w:rsidRDefault="00B26C1A" w:rsidP="00BB60BE">
      <w:pPr>
        <w:spacing w:line="360" w:lineRule="auto"/>
        <w:jc w:val="both"/>
      </w:pPr>
      <w:r w:rsidRPr="00BB60BE">
        <w:t>ii. assess the extent and effectiveness of risk management practices implemented in the project.</w:t>
      </w:r>
    </w:p>
    <w:p w14:paraId="1DBE9C66" w14:textId="77777777" w:rsidR="0034600C" w:rsidRDefault="00B26C1A" w:rsidP="00F30E46">
      <w:pPr>
        <w:spacing w:line="360" w:lineRule="auto"/>
        <w:jc w:val="both"/>
      </w:pPr>
      <w:r>
        <w:t>Addressing these two objectives provides an empirically grounded risk profile for the project and an evidence-based assessment of how well</w:t>
      </w:r>
      <w:r>
        <w:rPr>
          <w:highlight w:val="yellow"/>
        </w:rPr>
        <w:t>-</w:t>
      </w:r>
      <w:r>
        <w:t>established risk-management functions</w:t>
      </w:r>
      <w:r>
        <w:rPr>
          <w:highlight w:val="yellow"/>
        </w:rPr>
        <w:t>—</w:t>
      </w:r>
      <w:r>
        <w:lastRenderedPageBreak/>
        <w:t>identification, assessment, response and control</w:t>
      </w:r>
      <w:r>
        <w:rPr>
          <w:highlight w:val="yellow"/>
        </w:rPr>
        <w:t>—</w:t>
      </w:r>
      <w:r>
        <w:t>are currently performing, thereby laying the foundation for more effective risk governance in future large-scale infrastructure delivery in Nigeria.</w:t>
      </w:r>
    </w:p>
    <w:p w14:paraId="3482A89B" w14:textId="77777777" w:rsidR="008C022C" w:rsidRDefault="008C022C" w:rsidP="00F30E46">
      <w:pPr>
        <w:spacing w:line="360" w:lineRule="auto"/>
        <w:jc w:val="both"/>
      </w:pPr>
    </w:p>
    <w:p w14:paraId="138B1AF4" w14:textId="77777777" w:rsidR="00BB60BE" w:rsidRPr="00BB60BE" w:rsidRDefault="00BB60BE" w:rsidP="00BB60BE">
      <w:pPr>
        <w:spacing w:line="360" w:lineRule="auto"/>
        <w:ind w:firstLine="720"/>
        <w:jc w:val="both"/>
      </w:pPr>
    </w:p>
    <w:p w14:paraId="5A95B18B" w14:textId="77777777" w:rsidR="0034600C" w:rsidRPr="00BB60BE" w:rsidRDefault="00B26C1A" w:rsidP="00BB60BE">
      <w:pPr>
        <w:pStyle w:val="Heading1"/>
        <w:spacing w:line="360" w:lineRule="auto"/>
        <w:rPr>
          <w:color w:val="auto"/>
          <w:sz w:val="24"/>
          <w:szCs w:val="24"/>
        </w:rPr>
      </w:pPr>
      <w:r w:rsidRPr="00BB60BE">
        <w:rPr>
          <w:b/>
          <w:bCs/>
          <w:color w:val="auto"/>
          <w:sz w:val="24"/>
          <w:szCs w:val="24"/>
        </w:rPr>
        <w:t>2. Literature Review</w:t>
      </w:r>
    </w:p>
    <w:p w14:paraId="3BC91676" w14:textId="77777777" w:rsidR="0034600C" w:rsidRPr="00BB60BE" w:rsidRDefault="00B26C1A" w:rsidP="00BB60BE">
      <w:pPr>
        <w:pStyle w:val="Heading2"/>
        <w:spacing w:line="360" w:lineRule="auto"/>
        <w:rPr>
          <w:color w:val="auto"/>
          <w:sz w:val="24"/>
          <w:szCs w:val="24"/>
        </w:rPr>
      </w:pPr>
      <w:r w:rsidRPr="00BB60BE">
        <w:rPr>
          <w:b/>
          <w:bCs/>
          <w:color w:val="auto"/>
          <w:sz w:val="24"/>
          <w:szCs w:val="24"/>
        </w:rPr>
        <w:t>2.1 The Concept and Classification of Risk in Construction</w:t>
      </w:r>
    </w:p>
    <w:p w14:paraId="2C6F7519" w14:textId="77777777" w:rsidR="00F30E46" w:rsidRDefault="00B26C1A" w:rsidP="00F30E46">
      <w:pPr>
        <w:spacing w:line="360" w:lineRule="auto"/>
        <w:jc w:val="both"/>
      </w:pPr>
      <w:r>
        <w:t>Risk is inherent to human activity, but the complexity of construction operations renders projects particularly susceptible to it (Olamiwale, 2014; El Khatib et al., 2020). Risk has been defined as a situation in which prior information and experience form the basis for action toward</w:t>
      </w:r>
      <w:r>
        <w:rPr>
          <w:highlight w:val="yellow"/>
        </w:rPr>
        <w:t>s</w:t>
      </w:r>
      <w:r>
        <w:t xml:space="preserve"> a potential outcome, arising whenever a decision is made among a continuum of possible outcomes and associated probabilities (Domínguez-Gómez &amp; González-Gómez, 2021). Other scholars prefer to define risk beyond </w:t>
      </w:r>
      <w:r>
        <w:rPr>
          <w:highlight w:val="yellow"/>
        </w:rPr>
        <w:t>purel</w:t>
      </w:r>
      <w:r>
        <w:t xml:space="preserve">y </w:t>
      </w:r>
      <w:r>
        <w:rPr>
          <w:highlight w:val="yellow"/>
        </w:rPr>
        <w:t>financial implications, suggesting</w:t>
      </w:r>
      <w:r>
        <w:t xml:space="preserve"> that risk </w:t>
      </w:r>
      <w:r>
        <w:rPr>
          <w:highlight w:val="yellow"/>
        </w:rPr>
        <w:t>may be</w:t>
      </w:r>
      <w:r>
        <w:t xml:space="preserve"> related to loss, harm, disadvantage or setback (Ubani et al</w:t>
      </w:r>
      <w:r>
        <w:rPr>
          <w:highlight w:val="yellow"/>
        </w:rPr>
        <w:t>.</w:t>
      </w:r>
      <w:r>
        <w:t xml:space="preserve">, 2015). When </w:t>
      </w:r>
      <w:r>
        <w:rPr>
          <w:highlight w:val="yellow"/>
        </w:rPr>
        <w:t>considered together, these definitions suggest that risk in construction captures both the complexit</w:t>
      </w:r>
      <w:r>
        <w:t xml:space="preserve">y </w:t>
      </w:r>
      <w:r>
        <w:rPr>
          <w:highlight w:val="yellow"/>
        </w:rPr>
        <w:t>of potential loss in a broad sense and the uncertainty that must be addressed when ma</w:t>
      </w:r>
      <w:r>
        <w:t>k</w:t>
      </w:r>
      <w:r>
        <w:rPr>
          <w:highlight w:val="yellow"/>
        </w:rPr>
        <w:t>ing decisions</w:t>
      </w:r>
      <w:r>
        <w:t xml:space="preserve">. According to Turner (2020), risk </w:t>
      </w:r>
      <w:r>
        <w:rPr>
          <w:highlight w:val="yellow"/>
        </w:rPr>
        <w:t xml:space="preserve">can have </w:t>
      </w:r>
      <w:r>
        <w:t>wi</w:t>
      </w:r>
      <w:r>
        <w:rPr>
          <w:highlight w:val="yellow"/>
        </w:rPr>
        <w:t>de-ranging implications, including for project performance, o</w:t>
      </w:r>
      <w:r>
        <w:t>ve</w:t>
      </w:r>
      <w:r>
        <w:rPr>
          <w:highlight w:val="yellow"/>
        </w:rPr>
        <w:t>rall expenditure and qualit</w:t>
      </w:r>
      <w:r>
        <w:t>y</w:t>
      </w:r>
      <w:r>
        <w:rPr>
          <w:highlight w:val="yellow"/>
        </w:rPr>
        <w:t>. For instance, failure to consider possible changes in subsurface conditions may requir</w:t>
      </w:r>
      <w:r>
        <w:t>e project</w:t>
      </w:r>
      <w:r>
        <w:rPr>
          <w:highlight w:val="yellow"/>
        </w:rPr>
        <w:t xml:space="preserve"> designs to be altered, leading to delays, compromised</w:t>
      </w:r>
      <w:r>
        <w:t xml:space="preserve"> quality </w:t>
      </w:r>
      <w:r>
        <w:rPr>
          <w:highlight w:val="yellow"/>
        </w:rPr>
        <w:t>and increased costs</w:t>
      </w:r>
      <w:r>
        <w:t>.</w:t>
      </w:r>
    </w:p>
    <w:p w14:paraId="4AEC1DD1" w14:textId="77777777" w:rsidR="00F30E46" w:rsidRDefault="00F30E46" w:rsidP="00F30E46">
      <w:pPr>
        <w:spacing w:line="360" w:lineRule="auto"/>
        <w:jc w:val="both"/>
      </w:pPr>
      <w:r>
        <w:t>Depending on the</w:t>
      </w:r>
      <w:r>
        <w:rPr>
          <w:highlight w:val="yellow"/>
        </w:rPr>
        <w:t>ir</w:t>
      </w:r>
      <w:r>
        <w:t xml:space="preserve"> source or impact, risks can be grouped into internal and external risks, or </w:t>
      </w:r>
      <w:r>
        <w:rPr>
          <w:highlight w:val="yellow"/>
        </w:rPr>
        <w:t xml:space="preserve">into </w:t>
      </w:r>
      <w:r>
        <w:t xml:space="preserve">known risks, known unknowns and unknowns. </w:t>
      </w:r>
      <w:r>
        <w:rPr>
          <w:highlight w:val="yellow"/>
        </w:rPr>
        <w:t>Researchers</w:t>
      </w:r>
      <w:r>
        <w:t xml:space="preserve"> such as Alawneh et al</w:t>
      </w:r>
      <w:r>
        <w:rPr>
          <w:highlight w:val="yellow"/>
        </w:rPr>
        <w:t>.</w:t>
      </w:r>
      <w:r>
        <w:t xml:space="preserve"> (2024) have divided risks into internal and external categories</w:t>
      </w:r>
      <w:r>
        <w:rPr>
          <w:highlight w:val="yellow"/>
        </w:rPr>
        <w:t>, or into</w:t>
      </w:r>
      <w:r>
        <w:t xml:space="preserve"> known</w:t>
      </w:r>
      <w:r>
        <w:rPr>
          <w:highlight w:val="yellow"/>
        </w:rPr>
        <w:t xml:space="preserve"> risks</w:t>
      </w:r>
      <w:r>
        <w:t xml:space="preserve">, known unknowns and unknowns, based on their predictability. Grouping risks </w:t>
      </w:r>
      <w:r>
        <w:rPr>
          <w:highlight w:val="yellow"/>
        </w:rPr>
        <w:t>facilitates</w:t>
      </w:r>
      <w:r>
        <w:t xml:space="preserve"> decision-making, </w:t>
      </w:r>
      <w:r>
        <w:rPr>
          <w:highlight w:val="yellow"/>
        </w:rPr>
        <w:t>resource allocation and the</w:t>
      </w:r>
      <w:r>
        <w:t xml:space="preserve"> design of specific mitigation strategies. </w:t>
      </w:r>
      <w:r>
        <w:rPr>
          <w:highlight w:val="yellow"/>
        </w:rPr>
        <w:t>Patel</w:t>
      </w:r>
      <w:r>
        <w:t xml:space="preserve"> et al. (2014) and Aloini et al. (2012) agree on the positive </w:t>
      </w:r>
      <w:r>
        <w:rPr>
          <w:highlight w:val="yellow"/>
        </w:rPr>
        <w:t>contribution of risk grouping to</w:t>
      </w:r>
      <w:r>
        <w:t xml:space="preserve"> decision-making</w:t>
      </w:r>
      <w:r>
        <w:rPr>
          <w:highlight w:val="yellow"/>
        </w:rPr>
        <w:t>,</w:t>
      </w:r>
      <w:r>
        <w:t xml:space="preserve"> resource allocation and the development of </w:t>
      </w:r>
      <w:r>
        <w:rPr>
          <w:highlight w:val="yellow"/>
        </w:rPr>
        <w:t>specific risk-management strategies</w:t>
      </w:r>
      <w:r>
        <w:t>. In their respect</w:t>
      </w:r>
      <w:r>
        <w:rPr>
          <w:highlight w:val="yellow"/>
        </w:rPr>
        <w:t>ive research</w:t>
      </w:r>
      <w:r>
        <w:t xml:space="preserve"> context</w:t>
      </w:r>
      <w:r>
        <w:rPr>
          <w:highlight w:val="yellow"/>
        </w:rPr>
        <w:t>s</w:t>
      </w:r>
      <w:r>
        <w:t xml:space="preserve">, several authors have </w:t>
      </w:r>
      <w:r>
        <w:rPr>
          <w:highlight w:val="yellow"/>
        </w:rPr>
        <w:t>presented different approaches to</w:t>
      </w:r>
      <w:r>
        <w:t xml:space="preserve"> classifying risks. Odimabo (2016) used a classification that identified logistical, management, construction, political, financial, legal and environmental risks. Derenyielo and Joseph (2018) </w:t>
      </w:r>
      <w:r>
        <w:rPr>
          <w:highlight w:val="yellow"/>
        </w:rPr>
        <w:t>distinguished among</w:t>
      </w:r>
      <w:r>
        <w:t xml:space="preserve"> market, policy, political, technological, financial and legal risks. Alavifar and Motamedi (2014) further simplified risks into client-based, industrial, environmental and project-related risks. Siraj and Fayek (2019) expanded </w:t>
      </w:r>
      <w:r>
        <w:lastRenderedPageBreak/>
        <w:t xml:space="preserve">the classification of risks </w:t>
      </w:r>
      <w:r>
        <w:rPr>
          <w:highlight w:val="yellow"/>
        </w:rPr>
        <w:t>managed</w:t>
      </w:r>
      <w:r>
        <w:t xml:space="preserve"> by Contractors, Consultants and Clients (CCCs) to include construction, design, environmental, political, financial, contractual and physical risks.</w:t>
      </w:r>
    </w:p>
    <w:p w14:paraId="5F40BDAE" w14:textId="77777777" w:rsidR="00F30E46" w:rsidRDefault="00F30E46" w:rsidP="00F30E46">
      <w:pPr>
        <w:spacing w:line="360" w:lineRule="auto"/>
        <w:ind w:firstLine="720"/>
        <w:jc w:val="both"/>
      </w:pPr>
    </w:p>
    <w:p w14:paraId="51B9A57C" w14:textId="77777777" w:rsidR="0034600C" w:rsidRPr="00BB60BE" w:rsidRDefault="00B26C1A" w:rsidP="00F30E46">
      <w:pPr>
        <w:spacing w:line="360" w:lineRule="auto"/>
        <w:jc w:val="both"/>
      </w:pPr>
      <w:r w:rsidRPr="00BB60BE">
        <w:rPr>
          <w:b/>
          <w:bCs/>
        </w:rPr>
        <w:t>2.2 Types of Risks in Construction Projects</w:t>
      </w:r>
    </w:p>
    <w:p w14:paraId="5A0E67C1" w14:textId="77777777" w:rsidR="00F30E46" w:rsidRDefault="00F30E46" w:rsidP="00F30E46">
      <w:pPr>
        <w:spacing w:line="360" w:lineRule="auto"/>
        <w:jc w:val="both"/>
      </w:pPr>
      <w:r>
        <w:t>ISO 31000:2018 and</w:t>
      </w:r>
      <w:r>
        <w:rPr>
          <w:highlight w:val="yellow"/>
        </w:rPr>
        <w:t xml:space="preserve"> the</w:t>
      </w:r>
      <w:r>
        <w:t xml:space="preserve"> PMBOK Guide </w:t>
      </w:r>
      <w:r>
        <w:rPr>
          <w:highlight w:val="yellow"/>
        </w:rPr>
        <w:t>pro</w:t>
      </w:r>
      <w:r>
        <w:t>v</w:t>
      </w:r>
      <w:r>
        <w:rPr>
          <w:highlight w:val="yellow"/>
        </w:rPr>
        <w:t>ide established bases for</w:t>
      </w:r>
      <w:r>
        <w:t xml:space="preserve"> risk management </w:t>
      </w:r>
      <w:r>
        <w:rPr>
          <w:highlight w:val="yellow"/>
        </w:rPr>
        <w:t xml:space="preserve">across a range of </w:t>
      </w:r>
      <w:r>
        <w:t xml:space="preserve">contexts </w:t>
      </w:r>
      <w:r>
        <w:rPr>
          <w:highlight w:val="yellow"/>
        </w:rPr>
        <w:t>(International Organization for Standardization [ISO], 2018; Project Management Institute [</w:t>
      </w:r>
      <w:r>
        <w:t>PMI</w:t>
      </w:r>
      <w:r>
        <w:rPr>
          <w:highlight w:val="yellow"/>
        </w:rPr>
        <w:t>], 2017). ISO 31000 includes risk treatment as part of the risk management process, while PMI</w:t>
      </w:r>
      <w:r>
        <w:t xml:space="preserve"> considers internal and external factors </w:t>
      </w:r>
      <w:r>
        <w:rPr>
          <w:highlight w:val="yellow"/>
        </w:rPr>
        <w:t>that may affect</w:t>
      </w:r>
      <w:r>
        <w:t xml:space="preserve"> project scope, time, cost and quality. In construction, widely </w:t>
      </w:r>
      <w:r>
        <w:rPr>
          <w:highlight w:val="yellow"/>
        </w:rPr>
        <w:t>us</w:t>
      </w:r>
      <w:r>
        <w:t xml:space="preserve">ed risk </w:t>
      </w:r>
      <w:r>
        <w:rPr>
          <w:highlight w:val="yellow"/>
        </w:rPr>
        <w:t>classifications include seven</w:t>
      </w:r>
      <w:r>
        <w:t xml:space="preserve"> groups (</w:t>
      </w:r>
      <w:r>
        <w:rPr>
          <w:highlight w:val="yellow"/>
        </w:rPr>
        <w:t>Renault et al.</w:t>
      </w:r>
      <w:r>
        <w:t>, 2016; Odimabo, 2016): physical, construction, design, political, financial, legal</w:t>
      </w:r>
      <w:r>
        <w:rPr>
          <w:highlight w:val="yellow"/>
        </w:rPr>
        <w:t>–contractual</w:t>
      </w:r>
      <w:r>
        <w:t xml:space="preserve"> and environmental risks.</w:t>
      </w:r>
    </w:p>
    <w:p w14:paraId="75AF2B8E" w14:textId="77777777" w:rsidR="00F30E46" w:rsidRDefault="00F30E46" w:rsidP="00F30E46">
      <w:pPr>
        <w:spacing w:line="360" w:lineRule="auto"/>
        <w:jc w:val="both"/>
      </w:pPr>
      <w:r>
        <w:t>Some risks are largely out</w:t>
      </w:r>
      <w:r>
        <w:rPr>
          <w:highlight w:val="yellow"/>
        </w:rPr>
        <w:t>side</w:t>
      </w:r>
      <w:r>
        <w:t xml:space="preserve"> the project’s control. These include adverse weather, fires, landslips and other site incidents (Odimabo, 2016). </w:t>
      </w:r>
      <w:r>
        <w:rPr>
          <w:highlight w:val="yellow"/>
        </w:rPr>
        <w:t>Construction-related risks occur during the execution phase and include delays in site possession, labour shortages, equipment failures, poor inventory management and unforeseen site conditions. Design risks stem from an incomplete or poorly specified design scope, inadequate design detail, frequent design changes and delayed design approval, all of which can trigger variations, claims and cost escalation (</w:t>
      </w:r>
      <w:r>
        <w:t>R</w:t>
      </w:r>
      <w:r>
        <w:rPr>
          <w:highlight w:val="yellow"/>
        </w:rPr>
        <w:t>enault et al</w:t>
      </w:r>
      <w:r>
        <w:t>., 2016). Political risk involves potential changes in law</w:t>
      </w:r>
      <w:r>
        <w:rPr>
          <w:highlight w:val="yellow"/>
        </w:rPr>
        <w:t>s</w:t>
      </w:r>
      <w:r>
        <w:t xml:space="preserve"> and regulations, unreliable permit procedures and the potential for work stoppage</w:t>
      </w:r>
      <w:r>
        <w:rPr>
          <w:highlight w:val="yellow"/>
        </w:rPr>
        <w:t>s</w:t>
      </w:r>
      <w:r>
        <w:t xml:space="preserve"> (Enshassi &amp; Jaser, 2008). Environmental risk involves </w:t>
      </w:r>
      <w:r>
        <w:rPr>
          <w:highlight w:val="yellow"/>
        </w:rPr>
        <w:t>potential ad</w:t>
      </w:r>
      <w:r>
        <w:t>ve</w:t>
      </w:r>
      <w:r>
        <w:rPr>
          <w:highlight w:val="yellow"/>
        </w:rPr>
        <w:t>rse impacts on</w:t>
      </w:r>
      <w:r>
        <w:t xml:space="preserve"> the environment, </w:t>
      </w:r>
      <w:r>
        <w:rPr>
          <w:highlight w:val="yellow"/>
        </w:rPr>
        <w:t>including pollution, as well as geological, topographical</w:t>
      </w:r>
      <w:r>
        <w:t xml:space="preserve"> and climatic constraints on construction (Ansah et al., 2016). Legal–contractual risks </w:t>
      </w:r>
      <w:r>
        <w:rPr>
          <w:highlight w:val="yellow"/>
        </w:rPr>
        <w:t>aris</w:t>
      </w:r>
      <w:r>
        <w:t>e from the system of laws and contracts govern</w:t>
      </w:r>
      <w:r>
        <w:rPr>
          <w:highlight w:val="yellow"/>
        </w:rPr>
        <w:t>ing</w:t>
      </w:r>
      <w:r>
        <w:t xml:space="preserve"> the project, </w:t>
      </w:r>
      <w:r>
        <w:rPr>
          <w:highlight w:val="yellow"/>
        </w:rPr>
        <w:t>while</w:t>
      </w:r>
      <w:r>
        <w:t xml:space="preserve"> financial risks </w:t>
      </w:r>
      <w:r>
        <w:rPr>
          <w:highlight w:val="yellow"/>
        </w:rPr>
        <w:t>include inadequate</w:t>
      </w:r>
      <w:r>
        <w:t xml:space="preserve"> funding, poor cash flow, </w:t>
      </w:r>
      <w:r>
        <w:rPr>
          <w:highlight w:val="yellow"/>
        </w:rPr>
        <w:t>contractor or supplier default,</w:t>
      </w:r>
      <w:r>
        <w:t xml:space="preserve"> inadequate payment for contract changes, </w:t>
      </w:r>
      <w:r>
        <w:rPr>
          <w:highlight w:val="yellow"/>
        </w:rPr>
        <w:t>inflation and exchange-rat</w:t>
      </w:r>
      <w:r>
        <w:t>e risks (Odimabo, 2016).</w:t>
      </w:r>
    </w:p>
    <w:p w14:paraId="5C26DB9F" w14:textId="77777777" w:rsidR="0034600C" w:rsidRPr="00BB60BE" w:rsidRDefault="00B26C1A" w:rsidP="00F30E46">
      <w:pPr>
        <w:spacing w:line="360" w:lineRule="auto"/>
        <w:jc w:val="both"/>
      </w:pPr>
      <w:r w:rsidRPr="00BB60BE">
        <w:rPr>
          <w:b/>
          <w:bCs/>
        </w:rPr>
        <w:t>2.3 Risk Management Practices in Construction</w:t>
      </w:r>
    </w:p>
    <w:p w14:paraId="59C45879" w14:textId="77777777" w:rsidR="00F30E46" w:rsidRDefault="00F30E46" w:rsidP="00F30E46">
      <w:pPr>
        <w:spacing w:line="360" w:lineRule="auto"/>
        <w:jc w:val="both"/>
      </w:pPr>
      <w:r>
        <w:t xml:space="preserve">Risk management refers to </w:t>
      </w:r>
      <w:r>
        <w:rPr>
          <w:highlight w:val="yellow"/>
        </w:rPr>
        <w:t>a risk-</w:t>
      </w:r>
      <w:r>
        <w:t xml:space="preserve">transfer mechanism that allows projects to be executed with </w:t>
      </w:r>
      <w:r>
        <w:rPr>
          <w:highlight w:val="yellow"/>
        </w:rPr>
        <w:t>greater</w:t>
      </w:r>
      <w:r>
        <w:t xml:space="preserve"> planning (Rashid, 2023)</w:t>
      </w:r>
      <w:r>
        <w:rPr>
          <w:highlight w:val="yellow"/>
        </w:rPr>
        <w:t xml:space="preserve"> and includes the assessment of, and response to, risks inherent in</w:t>
      </w:r>
      <w:r>
        <w:t xml:space="preserve"> the project (Kuo &amp; Lu, 2013). Eff</w:t>
      </w:r>
      <w:r>
        <w:rPr>
          <w:highlight w:val="yellow"/>
        </w:rPr>
        <w:t>ective</w:t>
      </w:r>
      <w:r>
        <w:t xml:space="preserve"> risk management is an active process (Ahmed, 2017). Unlike passive response</w:t>
      </w:r>
      <w:r>
        <w:rPr>
          <w:highlight w:val="yellow"/>
        </w:rPr>
        <w:t xml:space="preserve">s that occur after a risk has materialised, active risk management seeks to promote positive outcomes and mitigate the likelihood and/or consequences of negative outcomes. </w:t>
      </w:r>
      <w:r>
        <w:rPr>
          <w:highlight w:val="yellow"/>
        </w:rPr>
        <w:lastRenderedPageBreak/>
        <w:t>The risk management procedure includes,</w:t>
      </w:r>
      <w:r>
        <w:t xml:space="preserve"> b</w:t>
      </w:r>
      <w:r>
        <w:rPr>
          <w:highlight w:val="yellow"/>
        </w:rPr>
        <w:t>ut is not limited to, risk identification, assessment, response and control (Abujnah, 2010)</w:t>
      </w:r>
      <w:r>
        <w:t>.</w:t>
      </w:r>
    </w:p>
    <w:p w14:paraId="5C830182" w14:textId="77777777" w:rsidR="0034600C" w:rsidRPr="00BB60BE" w:rsidRDefault="00F30E46" w:rsidP="00F30E46">
      <w:pPr>
        <w:spacing w:line="360" w:lineRule="auto"/>
        <w:jc w:val="both"/>
      </w:pPr>
      <w:r>
        <w:t xml:space="preserve">Risk identification is considered the first stage of the project risk management process and refers to </w:t>
      </w:r>
      <w:r>
        <w:rPr>
          <w:highlight w:val="yellow"/>
        </w:rPr>
        <w:t>identifying</w:t>
      </w:r>
      <w:r>
        <w:t xml:space="preserve"> potential project risks and their causes (Nnadi et al., 2018; Ghasemi et al., 2018). </w:t>
      </w:r>
      <w:r>
        <w:rPr>
          <w:highlight w:val="yellow"/>
        </w:rPr>
        <w:t>Effective risk identification requires</w:t>
      </w:r>
      <w:r>
        <w:t xml:space="preserve"> access to essential project documents </w:t>
      </w:r>
      <w:r>
        <w:rPr>
          <w:highlight w:val="yellow"/>
        </w:rPr>
        <w:t>such as th</w:t>
      </w:r>
      <w:r>
        <w:t xml:space="preserve">e project charter, scope statement and work breakdown structure, and </w:t>
      </w:r>
      <w:r>
        <w:rPr>
          <w:highlight w:val="yellow"/>
        </w:rPr>
        <w:t>generally uses</w:t>
      </w:r>
      <w:r>
        <w:t xml:space="preserve"> brainstorming, interviews, surveys and expert systems. Risk assessment follows </w:t>
      </w:r>
      <w:r>
        <w:rPr>
          <w:highlight w:val="yellow"/>
        </w:rPr>
        <w:t>identification and refers to evaluating</w:t>
      </w:r>
      <w:r>
        <w:t xml:space="preserve"> the probability of </w:t>
      </w:r>
      <w:r>
        <w:rPr>
          <w:highlight w:val="yellow"/>
        </w:rPr>
        <w:t>risk occurrence and the severity of its</w:t>
      </w:r>
      <w:r>
        <w:t xml:space="preserve"> consequences</w:t>
      </w:r>
      <w:r>
        <w:rPr>
          <w:highlight w:val="yellow"/>
        </w:rPr>
        <w:t>. It</w:t>
      </w:r>
      <w:r>
        <w:t xml:space="preserve"> may be </w:t>
      </w:r>
      <w:r>
        <w:rPr>
          <w:highlight w:val="yellow"/>
        </w:rPr>
        <w:t>conducted</w:t>
      </w:r>
      <w:r>
        <w:t xml:space="preserve"> qualitatively by describing </w:t>
      </w:r>
      <w:r>
        <w:rPr>
          <w:highlight w:val="yellow"/>
        </w:rPr>
        <w:t>risk along a continuum</w:t>
      </w:r>
      <w:r>
        <w:t xml:space="preserve"> or quantitatively</w:t>
      </w:r>
      <w:r>
        <w:rPr>
          <w:highlight w:val="yellow"/>
        </w:rPr>
        <w:t xml:space="preserve"> through</w:t>
      </w:r>
      <w:r>
        <w:t xml:space="preserve"> risk measurement and the application of mathematical and statistical techniques (Tawfek &amp; Bera, 2018). Risk response i</w:t>
      </w:r>
      <w:r>
        <w:rPr>
          <w:highlight w:val="yellow"/>
        </w:rPr>
        <w:t>nvolves selecting appropriate strategies for identified risks; commonly cited strategies are avoidance, reduction, transfer and retention, often consolidated as</w:t>
      </w:r>
      <w:r>
        <w:t xml:space="preserve"> avoidance, mitigation and acceptance (Ghasemi et al., 2018; Zhang, 2016). The </w:t>
      </w:r>
      <w:r>
        <w:rPr>
          <w:highlight w:val="yellow"/>
        </w:rPr>
        <w:t>final step, risk control, involves implementing the selected risk strategy, ensuring its continued effectiveness and identifying ne</w:t>
      </w:r>
      <w:r>
        <w:t xml:space="preserve">w risks during the course of the project. The control stage is mainly proactive, as it entails </w:t>
      </w:r>
      <w:r>
        <w:rPr>
          <w:highlight w:val="yellow"/>
        </w:rPr>
        <w:t>revising plans, developing contingencies and continuously communicating emerging risks to</w:t>
      </w:r>
      <w:r>
        <w:t xml:space="preserve"> relevant stakeholders (Ugwu et al., 20</w:t>
      </w:r>
      <w:r>
        <w:rPr>
          <w:highlight w:val="yellow"/>
        </w:rPr>
        <w:t>06</w:t>
      </w:r>
      <w:r>
        <w:t>).</w:t>
      </w:r>
    </w:p>
    <w:p w14:paraId="28DDB31E" w14:textId="77777777" w:rsidR="0034600C" w:rsidRPr="00BB60BE" w:rsidRDefault="00B26C1A" w:rsidP="00F30E46">
      <w:pPr>
        <w:pStyle w:val="Heading2"/>
        <w:spacing w:line="360" w:lineRule="auto"/>
        <w:rPr>
          <w:color w:val="auto"/>
          <w:sz w:val="24"/>
          <w:szCs w:val="24"/>
        </w:rPr>
      </w:pPr>
      <w:r w:rsidRPr="00BB60BE">
        <w:rPr>
          <w:b/>
          <w:bCs/>
          <w:color w:val="auto"/>
          <w:sz w:val="24"/>
          <w:szCs w:val="24"/>
        </w:rPr>
        <w:t>2.4 Risk Management and Project Performance: The Nigerian Context and Research Gap</w:t>
      </w:r>
    </w:p>
    <w:p w14:paraId="5C2D4609" w14:textId="77777777" w:rsidR="00F30E46" w:rsidRDefault="00F30E46" w:rsidP="00F30E46">
      <w:pPr>
        <w:spacing w:line="360" w:lineRule="auto"/>
        <w:jc w:val="both"/>
      </w:pPr>
      <w:r>
        <w:t xml:space="preserve">The </w:t>
      </w:r>
      <w:r>
        <w:rPr>
          <w:highlight w:val="yellow"/>
        </w:rPr>
        <w:t xml:space="preserve">systematic </w:t>
      </w:r>
      <w:r>
        <w:t>identification, assessment and control of risk</w:t>
      </w:r>
      <w:r>
        <w:rPr>
          <w:highlight w:val="yellow"/>
        </w:rPr>
        <w:t xml:space="preserve"> are necessary to support project sustainability. Early risk identi</w:t>
      </w:r>
      <w:r>
        <w:t>f</w:t>
      </w:r>
      <w:r>
        <w:rPr>
          <w:highlight w:val="yellow"/>
        </w:rPr>
        <w:t>ication impro</w:t>
      </w:r>
      <w:r>
        <w:t>ve</w:t>
      </w:r>
      <w:r>
        <w:rPr>
          <w:highlight w:val="yellow"/>
        </w:rPr>
        <w:t xml:space="preserve">s the quality of decisions and preparedness, while risk assessment provides a </w:t>
      </w:r>
      <w:r>
        <w:t>b</w:t>
      </w:r>
      <w:r>
        <w:rPr>
          <w:highlight w:val="yellow"/>
        </w:rPr>
        <w:t xml:space="preserve">asis </w:t>
      </w:r>
      <w:r>
        <w:t>f</w:t>
      </w:r>
      <w:r>
        <w:rPr>
          <w:highlight w:val="yellow"/>
        </w:rPr>
        <w:t>or resource allocation and mitigation planning</w:t>
      </w:r>
      <w:r>
        <w:t xml:space="preserve"> (Irfan et al., 2024; Turner, 2020). </w:t>
      </w:r>
      <w:r>
        <w:rPr>
          <w:highlight w:val="yellow"/>
        </w:rPr>
        <w:t xml:space="preserve">However, empirical studies analysing the relationship </w:t>
      </w:r>
      <w:r>
        <w:t>between risk</w:t>
      </w:r>
      <w:r>
        <w:rPr>
          <w:highlight w:val="yellow"/>
        </w:rPr>
        <w:t>-management practice and</w:t>
      </w:r>
      <w:r>
        <w:t xml:space="preserve"> resilient project</w:t>
      </w:r>
      <w:r>
        <w:rPr>
          <w:highlight w:val="yellow"/>
        </w:rPr>
        <w:t xml:space="preserve"> deli</w:t>
      </w:r>
      <w:r>
        <w:t>ve</w:t>
      </w:r>
      <w:r>
        <w:rPr>
          <w:highlight w:val="yellow"/>
        </w:rPr>
        <w:t xml:space="preserve">ry remain limited, particularly in emerging economies </w:t>
      </w:r>
      <w:r>
        <w:t>w</w:t>
      </w:r>
      <w:r>
        <w:rPr>
          <w:highlight w:val="yellow"/>
        </w:rPr>
        <w:t>ith distincti</w:t>
      </w:r>
      <w:r>
        <w:t>ve</w:t>
      </w:r>
      <w:r>
        <w:rPr>
          <w:highlight w:val="yellow"/>
        </w:rPr>
        <w:t xml:space="preserve"> resource and governance challenges</w:t>
      </w:r>
      <w:r>
        <w:t xml:space="preserve"> (Armitage et al., 2017). The need to manage risk in Nigerian construction </w:t>
      </w:r>
      <w:r>
        <w:rPr>
          <w:highlight w:val="yellow"/>
        </w:rPr>
        <w:t>is especially important given the scale, complexity, competitiveness and politico-economic insta</w:t>
      </w:r>
      <w:r>
        <w:t>b</w:t>
      </w:r>
      <w:r>
        <w:rPr>
          <w:highlight w:val="yellow"/>
        </w:rPr>
        <w:t>ility surrounding</w:t>
      </w:r>
      <w:r>
        <w:t xml:space="preserve"> major projects (Ubani et al., 2015). Despite this, </w:t>
      </w:r>
      <w:r>
        <w:rPr>
          <w:highlight w:val="yellow"/>
        </w:rPr>
        <w:t>limited</w:t>
      </w:r>
      <w:r>
        <w:t xml:space="preserve"> practical research has focused</w:t>
      </w:r>
      <w:r>
        <w:rPr>
          <w:highlight w:val="yellow"/>
        </w:rPr>
        <w:t xml:space="preserve"> specifically</w:t>
      </w:r>
      <w:r>
        <w:t xml:space="preserve"> on the Lagos–Ibadan Motorway </w:t>
      </w:r>
      <w:r>
        <w:rPr>
          <w:highlight w:val="yellow"/>
        </w:rPr>
        <w:t>to classi</w:t>
      </w:r>
      <w:r>
        <w:t xml:space="preserve">fy the risks </w:t>
      </w:r>
      <w:r>
        <w:rPr>
          <w:highlight w:val="yellow"/>
        </w:rPr>
        <w:t>encountered and</w:t>
      </w:r>
      <w:r>
        <w:t xml:space="preserve"> evaluate the risk</w:t>
      </w:r>
      <w:r>
        <w:rPr>
          <w:highlight w:val="yellow"/>
        </w:rPr>
        <w:t>-management practices</w:t>
      </w:r>
      <w:r>
        <w:t xml:space="preserve"> employed. Th</w:t>
      </w:r>
      <w:r>
        <w:rPr>
          <w:highlight w:val="yellow"/>
        </w:rPr>
        <w:t>is study addresses that gap</w:t>
      </w:r>
      <w:r>
        <w:t>.</w:t>
      </w:r>
    </w:p>
    <w:p w14:paraId="4FE4B3B1" w14:textId="77777777" w:rsidR="008C022C" w:rsidRDefault="008C022C" w:rsidP="00F30E46">
      <w:pPr>
        <w:spacing w:line="360" w:lineRule="auto"/>
        <w:jc w:val="both"/>
      </w:pPr>
    </w:p>
    <w:p w14:paraId="13CE60C6" w14:textId="77777777" w:rsidR="0034600C" w:rsidRPr="00BB60BE" w:rsidRDefault="00B26C1A" w:rsidP="00F30E46">
      <w:pPr>
        <w:pStyle w:val="Heading1"/>
        <w:spacing w:before="320" w:line="480" w:lineRule="auto"/>
        <w:rPr>
          <w:color w:val="auto"/>
          <w:sz w:val="24"/>
          <w:szCs w:val="24"/>
        </w:rPr>
      </w:pPr>
      <w:r w:rsidRPr="00BB60BE">
        <w:rPr>
          <w:b/>
          <w:bCs/>
          <w:color w:val="auto"/>
          <w:sz w:val="24"/>
          <w:szCs w:val="24"/>
        </w:rPr>
        <w:t>3. Methodology</w:t>
      </w:r>
    </w:p>
    <w:p w14:paraId="6F634CBD" w14:textId="77777777" w:rsidR="00F30E46" w:rsidRDefault="00F30E46" w:rsidP="00F30E46">
      <w:pPr>
        <w:spacing w:line="480" w:lineRule="auto"/>
        <w:jc w:val="both"/>
      </w:pPr>
      <w:r>
        <w:lastRenderedPageBreak/>
        <w:t>A quantitative survey design was utili</w:t>
      </w:r>
      <w:r>
        <w:rPr>
          <w:highlight w:val="yellow"/>
        </w:rPr>
        <w:t>s</w:t>
      </w:r>
      <w:r>
        <w:t xml:space="preserve">ed for this research. Surveys </w:t>
      </w:r>
      <w:r>
        <w:rPr>
          <w:highlight w:val="yellow"/>
        </w:rPr>
        <w:t>provide a means of gathering</w:t>
      </w:r>
      <w:r>
        <w:t xml:space="preserve"> data that can be analy</w:t>
      </w:r>
      <w:r>
        <w:rPr>
          <w:highlight w:val="yellow"/>
        </w:rPr>
        <w:t>s</w:t>
      </w:r>
      <w:r>
        <w:t>ed quantitatively</w:t>
      </w:r>
      <w:r>
        <w:rPr>
          <w:highlight w:val="yellow"/>
        </w:rPr>
        <w:t>, thereby supporting</w:t>
      </w:r>
      <w:r>
        <w:t xml:space="preserve"> objective conclusions that can be </w:t>
      </w:r>
      <w:r>
        <w:rPr>
          <w:highlight w:val="yellow"/>
        </w:rPr>
        <w:t>assessed for</w:t>
      </w:r>
      <w:r>
        <w:t xml:space="preserve"> reliab</w:t>
      </w:r>
      <w:r>
        <w:rPr>
          <w:highlight w:val="yellow"/>
        </w:rPr>
        <w:t>ility</w:t>
      </w:r>
      <w:r>
        <w:t xml:space="preserve"> (Kothari, 2004; Walliman, 2011). The use of surveys has prove</w:t>
      </w:r>
      <w:r>
        <w:rPr>
          <w:highlight w:val="yellow"/>
        </w:rPr>
        <w:t>d</w:t>
      </w:r>
      <w:r>
        <w:t xml:space="preserve"> effective in similar studies concerning Nigerian infrastructure</w:t>
      </w:r>
      <w:r>
        <w:rPr>
          <w:highlight w:val="yellow"/>
        </w:rPr>
        <w:t>; therefore</w:t>
      </w:r>
      <w:r>
        <w:t xml:space="preserve">, this design was </w:t>
      </w:r>
      <w:r>
        <w:rPr>
          <w:highlight w:val="yellow"/>
        </w:rPr>
        <w:t>considered appropriate for identifying</w:t>
      </w:r>
      <w:r>
        <w:t xml:space="preserve"> the various risks and understand</w:t>
      </w:r>
      <w:r>
        <w:rPr>
          <w:highlight w:val="yellow"/>
        </w:rPr>
        <w:t>ing</w:t>
      </w:r>
      <w:r>
        <w:t xml:space="preserve"> the risk management practices associated with the Lagos–Ibadan Motorway.</w:t>
      </w:r>
    </w:p>
    <w:p w14:paraId="4F83F36F" w14:textId="77777777" w:rsidR="0034600C" w:rsidRPr="00BB60BE" w:rsidRDefault="00F30E46" w:rsidP="00F30E46">
      <w:pPr>
        <w:spacing w:line="360" w:lineRule="auto"/>
        <w:jc w:val="both"/>
      </w:pPr>
      <w:r>
        <w:t xml:space="preserve">Participants in this study were construction professionals and stakeholders </w:t>
      </w:r>
      <w:r>
        <w:rPr>
          <w:highlight w:val="yellow"/>
        </w:rPr>
        <w:t>engaged in</w:t>
      </w:r>
      <w:r>
        <w:t xml:space="preserve"> the construction and development of large-scale national infrastructure in Nigeria and included project managers, engineers, architects, quantity surveyors, contractors, consultants and government personnel. They were sampled from institutional databases of the Council for the Regulation of Engineering in Nigeria (COREN) and the Nigerian Institute of Quantity Surveyors (NIQS); the population </w:t>
      </w:r>
      <w:r>
        <w:rPr>
          <w:highlight w:val="yellow"/>
        </w:rPr>
        <w:t>was estimated at</w:t>
      </w:r>
      <w:r>
        <w:t xml:space="preserve"> 80,000 registered professionals.</w:t>
      </w:r>
      <w:r>
        <w:rPr>
          <w:highlight w:val="yellow"/>
        </w:rPr>
        <w:t xml:space="preserve"> </w:t>
      </w:r>
      <w:r>
        <w:t>A purposive sampling technique was employed to ensure that only professionals with direct or indirect involvement in the project, knowledge of risk management practice and at least five years of relevant experience were included. Applying Kothari's (2004) formula for a finite population, with a 95% confidence level (Z = 1.96), maximum variability (p = q = 0.5) and a 5% margin of error, a minimum sample size of 382 professionals was calculated</w:t>
      </w:r>
      <w:r>
        <w:rPr>
          <w:highlight w:val="yellow"/>
        </w:rPr>
        <w:t>. A</w:t>
      </w:r>
      <w:r>
        <w:t xml:space="preserve"> total of 350 valid, fully completed questionnaires were retrieved and analysed.</w:t>
      </w:r>
    </w:p>
    <w:p w14:paraId="141EBE12" w14:textId="77777777" w:rsidR="0034600C" w:rsidRDefault="00B26C1A" w:rsidP="00F30E46">
      <w:pPr>
        <w:spacing w:line="360" w:lineRule="auto"/>
        <w:jc w:val="both"/>
      </w:pPr>
      <w:r>
        <w:t xml:space="preserve">Data were collected using a structured questionnaire comprising closed-ended </w:t>
      </w:r>
      <w:r>
        <w:rPr>
          <w:highlight w:val="yellow"/>
        </w:rPr>
        <w:t xml:space="preserve">items </w:t>
      </w:r>
      <w:r>
        <w:t>and five-point Likert-scale items covering the key risks associated with the project and the practices used for risk identification, assessment, response and control. Descriptive statistics (frequencies, percentages and means) were used to summarise respondent demographics and rank the perceived importance of individual risks and the perceived effectiveness of risk management practices using the Mean Item Score (MIS) technique. Ethical approval followed the standard principles of informed consent, confidentiality, anonymity and non-maleficence; all responses were coded and analysed in aggregate form to protect respondent identity.</w:t>
      </w:r>
    </w:p>
    <w:p w14:paraId="7A6E7CB8" w14:textId="77777777" w:rsidR="008C022C" w:rsidRPr="00BB60BE" w:rsidRDefault="008C022C" w:rsidP="00F30E46">
      <w:pPr>
        <w:spacing w:line="360" w:lineRule="auto"/>
        <w:jc w:val="both"/>
      </w:pPr>
    </w:p>
    <w:p w14:paraId="7BB3AA48" w14:textId="77777777" w:rsidR="0034600C" w:rsidRPr="00BB60BE" w:rsidRDefault="00B26C1A" w:rsidP="00F30E46">
      <w:pPr>
        <w:pStyle w:val="Heading1"/>
        <w:spacing w:line="480" w:lineRule="auto"/>
        <w:rPr>
          <w:color w:val="auto"/>
          <w:sz w:val="24"/>
          <w:szCs w:val="24"/>
        </w:rPr>
      </w:pPr>
      <w:r w:rsidRPr="00BB60BE">
        <w:rPr>
          <w:b/>
          <w:bCs/>
          <w:color w:val="auto"/>
          <w:sz w:val="24"/>
          <w:szCs w:val="24"/>
        </w:rPr>
        <w:t>4. Results and Discussion</w:t>
      </w:r>
    </w:p>
    <w:p w14:paraId="36988DB5" w14:textId="77777777" w:rsidR="0034600C" w:rsidRPr="00BB60BE" w:rsidRDefault="00B26C1A" w:rsidP="00F30E46">
      <w:pPr>
        <w:pStyle w:val="Heading2"/>
        <w:spacing w:line="480" w:lineRule="auto"/>
        <w:rPr>
          <w:color w:val="auto"/>
          <w:sz w:val="24"/>
          <w:szCs w:val="24"/>
        </w:rPr>
      </w:pPr>
      <w:r w:rsidRPr="00BB60BE">
        <w:rPr>
          <w:b/>
          <w:bCs/>
          <w:color w:val="auto"/>
          <w:sz w:val="24"/>
          <w:szCs w:val="24"/>
        </w:rPr>
        <w:t>4.1 Profile of Respondents</w:t>
      </w:r>
    </w:p>
    <w:p w14:paraId="158134D8" w14:textId="77777777" w:rsidR="0034600C" w:rsidRPr="00BB60BE" w:rsidRDefault="00B26C1A" w:rsidP="00F30E46">
      <w:pPr>
        <w:spacing w:line="480" w:lineRule="auto"/>
        <w:jc w:val="both"/>
      </w:pPr>
      <w:r>
        <w:lastRenderedPageBreak/>
        <w:t xml:space="preserve">A total of 350 questionnaires were retrieved and analysed. As shown in Table 1, the majority of respondents were engineers (52.9%), followed by government officials (14.3%), project managers (13.7%), quantity surveyors (9.7%) and consultants (9.4%). Most respondents held a Master's degree (52.6%), while 37.7% held an HND/B.Sc and 9.7% </w:t>
      </w:r>
      <w:r>
        <w:rPr>
          <w:highlight w:val="yellow"/>
        </w:rPr>
        <w:t xml:space="preserve">held </w:t>
      </w:r>
      <w:r>
        <w:t>a Ph.D. In terms of experience, 76.0% of respondents had between five and fifteen years of experience, 14.6% had sixteen to twenty-five years, 4.9% had more than twenty-five years, and only 4.6% had less than five years' experience. Most respondents (71.7%) reported indirect involvement in the Lagos–Ibadan Motorway project, while 28.3% reported no involvement. This profile suggests that respondents possessed su</w:t>
      </w:r>
      <w:r>
        <w:rPr>
          <w:highlight w:val="yellow"/>
        </w:rPr>
        <w:t>bstantial</w:t>
      </w:r>
      <w:r>
        <w:t xml:space="preserve"> professional experience and familiarity with large-scale infrastructure delivery</w:t>
      </w:r>
      <w:r>
        <w:rPr>
          <w:highlight w:val="yellow"/>
        </w:rPr>
        <w:t>.</w:t>
      </w:r>
    </w:p>
    <w:p w14:paraId="18D4FF03" w14:textId="77777777" w:rsidR="0034600C" w:rsidRPr="00BB60BE" w:rsidRDefault="00B26C1A" w:rsidP="00BB60BE">
      <w:pPr>
        <w:spacing w:line="360" w:lineRule="auto"/>
        <w:rPr>
          <w:b/>
        </w:rPr>
      </w:pPr>
      <w:r w:rsidRPr="00BB60BE">
        <w:rPr>
          <w:b/>
          <w:bCs/>
        </w:rPr>
        <w:t>Table 1</w:t>
      </w:r>
      <w:r w:rsidR="00BB60BE" w:rsidRPr="00BB60BE">
        <w:rPr>
          <w:b/>
        </w:rPr>
        <w:t xml:space="preserve"> : </w:t>
      </w:r>
      <w:r w:rsidRPr="00BB60BE">
        <w:rPr>
          <w:b/>
          <w:iCs/>
        </w:rPr>
        <w:t xml:space="preserve">Respondents' Profile </w:t>
      </w:r>
    </w:p>
    <w:tbl>
      <w:tblPr>
        <w:tblStyle w:val="TableGrid"/>
        <w:tblW w:w="8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2400"/>
        <w:gridCol w:w="2400"/>
        <w:gridCol w:w="1600"/>
        <w:gridCol w:w="1900"/>
      </w:tblGrid>
      <w:tr w:rsidR="00BB60BE" w:rsidRPr="00BB60BE" w14:paraId="13F2FDBA" w14:textId="77777777" w:rsidTr="00BB60BE">
        <w:tc>
          <w:tcPr>
            <w:tcW w:w="2400" w:type="dxa"/>
            <w:tcBorders>
              <w:top w:val="single" w:sz="4" w:space="0" w:color="auto"/>
              <w:bottom w:val="single" w:sz="4" w:space="0" w:color="auto"/>
            </w:tcBorders>
          </w:tcPr>
          <w:p w14:paraId="3E47E6F0" w14:textId="77777777" w:rsidR="0034600C" w:rsidRPr="00BB60BE" w:rsidRDefault="00B26C1A" w:rsidP="00BB60BE">
            <w:pPr>
              <w:jc w:val="center"/>
            </w:pPr>
            <w:r w:rsidRPr="00BB60BE">
              <w:rPr>
                <w:b/>
                <w:bCs/>
              </w:rPr>
              <w:t>Profile</w:t>
            </w:r>
          </w:p>
        </w:tc>
        <w:tc>
          <w:tcPr>
            <w:tcW w:w="2400" w:type="dxa"/>
            <w:tcBorders>
              <w:top w:val="single" w:sz="4" w:space="0" w:color="auto"/>
              <w:bottom w:val="single" w:sz="4" w:space="0" w:color="auto"/>
            </w:tcBorders>
          </w:tcPr>
          <w:p w14:paraId="67735EA6" w14:textId="77777777" w:rsidR="0034600C" w:rsidRPr="00BB60BE" w:rsidRDefault="00B26C1A" w:rsidP="00BB60BE">
            <w:pPr>
              <w:jc w:val="center"/>
            </w:pPr>
            <w:r w:rsidRPr="00BB60BE">
              <w:rPr>
                <w:b/>
                <w:bCs/>
              </w:rPr>
              <w:t>Category</w:t>
            </w:r>
          </w:p>
        </w:tc>
        <w:tc>
          <w:tcPr>
            <w:tcW w:w="1600" w:type="dxa"/>
            <w:tcBorders>
              <w:top w:val="single" w:sz="4" w:space="0" w:color="auto"/>
              <w:bottom w:val="single" w:sz="4" w:space="0" w:color="auto"/>
            </w:tcBorders>
          </w:tcPr>
          <w:p w14:paraId="500301DC" w14:textId="77777777" w:rsidR="0034600C" w:rsidRPr="00BB60BE" w:rsidRDefault="00B26C1A" w:rsidP="00BB60BE">
            <w:pPr>
              <w:jc w:val="center"/>
            </w:pPr>
            <w:r w:rsidRPr="00BB60BE">
              <w:rPr>
                <w:b/>
                <w:bCs/>
              </w:rPr>
              <w:t>Frequency</w:t>
            </w:r>
          </w:p>
        </w:tc>
        <w:tc>
          <w:tcPr>
            <w:tcW w:w="1900" w:type="dxa"/>
            <w:tcBorders>
              <w:top w:val="single" w:sz="4" w:space="0" w:color="auto"/>
              <w:bottom w:val="single" w:sz="4" w:space="0" w:color="auto"/>
            </w:tcBorders>
          </w:tcPr>
          <w:p w14:paraId="1E6B42EB" w14:textId="77777777" w:rsidR="0034600C" w:rsidRPr="00BB60BE" w:rsidRDefault="00B26C1A" w:rsidP="00BB60BE">
            <w:pPr>
              <w:jc w:val="center"/>
            </w:pPr>
            <w:r w:rsidRPr="00BB60BE">
              <w:rPr>
                <w:b/>
                <w:bCs/>
              </w:rPr>
              <w:t>Percentage (%)</w:t>
            </w:r>
          </w:p>
        </w:tc>
      </w:tr>
      <w:tr w:rsidR="00BB60BE" w:rsidRPr="00BB60BE" w14:paraId="2CAC5CBB" w14:textId="77777777" w:rsidTr="00BB60BE">
        <w:tc>
          <w:tcPr>
            <w:tcW w:w="2400" w:type="dxa"/>
            <w:tcBorders>
              <w:top w:val="single" w:sz="4" w:space="0" w:color="auto"/>
            </w:tcBorders>
          </w:tcPr>
          <w:p w14:paraId="6BFC7F91" w14:textId="77777777" w:rsidR="0034600C" w:rsidRPr="00BB60BE" w:rsidRDefault="00B26C1A" w:rsidP="00BB60BE">
            <w:pPr>
              <w:jc w:val="center"/>
            </w:pPr>
            <w:r w:rsidRPr="00BB60BE">
              <w:t>Profession</w:t>
            </w:r>
          </w:p>
        </w:tc>
        <w:tc>
          <w:tcPr>
            <w:tcW w:w="2400" w:type="dxa"/>
            <w:tcBorders>
              <w:top w:val="single" w:sz="4" w:space="0" w:color="auto"/>
            </w:tcBorders>
          </w:tcPr>
          <w:p w14:paraId="50B6C3F4" w14:textId="77777777" w:rsidR="0034600C" w:rsidRPr="00BB60BE" w:rsidRDefault="00B26C1A" w:rsidP="00BB60BE">
            <w:pPr>
              <w:jc w:val="center"/>
            </w:pPr>
            <w:r w:rsidRPr="00BB60BE">
              <w:t>Engineer</w:t>
            </w:r>
          </w:p>
        </w:tc>
        <w:tc>
          <w:tcPr>
            <w:tcW w:w="1600" w:type="dxa"/>
            <w:tcBorders>
              <w:top w:val="single" w:sz="4" w:space="0" w:color="auto"/>
            </w:tcBorders>
          </w:tcPr>
          <w:p w14:paraId="0E883F3C" w14:textId="77777777" w:rsidR="0034600C" w:rsidRPr="00BB60BE" w:rsidRDefault="00B26C1A" w:rsidP="00BB60BE">
            <w:pPr>
              <w:jc w:val="center"/>
            </w:pPr>
            <w:r w:rsidRPr="00BB60BE">
              <w:t>185</w:t>
            </w:r>
          </w:p>
        </w:tc>
        <w:tc>
          <w:tcPr>
            <w:tcW w:w="1900" w:type="dxa"/>
            <w:tcBorders>
              <w:top w:val="single" w:sz="4" w:space="0" w:color="auto"/>
            </w:tcBorders>
          </w:tcPr>
          <w:p w14:paraId="1BEEA13D" w14:textId="77777777" w:rsidR="0034600C" w:rsidRPr="00BB60BE" w:rsidRDefault="00B26C1A" w:rsidP="00BB60BE">
            <w:pPr>
              <w:jc w:val="center"/>
            </w:pPr>
            <w:r w:rsidRPr="00BB60BE">
              <w:t>52.9</w:t>
            </w:r>
          </w:p>
        </w:tc>
      </w:tr>
      <w:tr w:rsidR="00BB60BE" w:rsidRPr="00BB60BE" w14:paraId="2A458791" w14:textId="77777777" w:rsidTr="00BB60BE">
        <w:tc>
          <w:tcPr>
            <w:tcW w:w="2400" w:type="dxa"/>
          </w:tcPr>
          <w:p w14:paraId="6B6E34EB" w14:textId="77777777" w:rsidR="0034600C" w:rsidRPr="00BB60BE" w:rsidRDefault="0034600C" w:rsidP="00BB60BE">
            <w:pPr>
              <w:jc w:val="center"/>
            </w:pPr>
          </w:p>
        </w:tc>
        <w:tc>
          <w:tcPr>
            <w:tcW w:w="2400" w:type="dxa"/>
          </w:tcPr>
          <w:p w14:paraId="7DF1040B" w14:textId="77777777" w:rsidR="0034600C" w:rsidRPr="00BB60BE" w:rsidRDefault="00B26C1A" w:rsidP="00BB60BE">
            <w:pPr>
              <w:jc w:val="center"/>
            </w:pPr>
            <w:r w:rsidRPr="00BB60BE">
              <w:t>Project Manager</w:t>
            </w:r>
          </w:p>
        </w:tc>
        <w:tc>
          <w:tcPr>
            <w:tcW w:w="1600" w:type="dxa"/>
          </w:tcPr>
          <w:p w14:paraId="223510C2" w14:textId="77777777" w:rsidR="0034600C" w:rsidRPr="00BB60BE" w:rsidRDefault="00B26C1A" w:rsidP="00BB60BE">
            <w:pPr>
              <w:jc w:val="center"/>
            </w:pPr>
            <w:r w:rsidRPr="00BB60BE">
              <w:t>48</w:t>
            </w:r>
          </w:p>
        </w:tc>
        <w:tc>
          <w:tcPr>
            <w:tcW w:w="1900" w:type="dxa"/>
          </w:tcPr>
          <w:p w14:paraId="68D0B891" w14:textId="77777777" w:rsidR="0034600C" w:rsidRPr="00BB60BE" w:rsidRDefault="00B26C1A" w:rsidP="00BB60BE">
            <w:pPr>
              <w:jc w:val="center"/>
            </w:pPr>
            <w:r w:rsidRPr="00BB60BE">
              <w:t>13.7</w:t>
            </w:r>
          </w:p>
        </w:tc>
      </w:tr>
      <w:tr w:rsidR="00BB60BE" w:rsidRPr="00BB60BE" w14:paraId="593EB46F" w14:textId="77777777" w:rsidTr="00BB60BE">
        <w:tc>
          <w:tcPr>
            <w:tcW w:w="2400" w:type="dxa"/>
          </w:tcPr>
          <w:p w14:paraId="486E86F0" w14:textId="77777777" w:rsidR="0034600C" w:rsidRPr="00BB60BE" w:rsidRDefault="0034600C" w:rsidP="00BB60BE">
            <w:pPr>
              <w:jc w:val="center"/>
            </w:pPr>
          </w:p>
        </w:tc>
        <w:tc>
          <w:tcPr>
            <w:tcW w:w="2400" w:type="dxa"/>
          </w:tcPr>
          <w:p w14:paraId="533B870B" w14:textId="77777777" w:rsidR="0034600C" w:rsidRPr="00BB60BE" w:rsidRDefault="00B26C1A" w:rsidP="00BB60BE">
            <w:pPr>
              <w:jc w:val="center"/>
            </w:pPr>
            <w:r w:rsidRPr="00BB60BE">
              <w:t>Quantity Surveyor</w:t>
            </w:r>
          </w:p>
        </w:tc>
        <w:tc>
          <w:tcPr>
            <w:tcW w:w="1600" w:type="dxa"/>
          </w:tcPr>
          <w:p w14:paraId="2DB89361" w14:textId="77777777" w:rsidR="0034600C" w:rsidRPr="00BB60BE" w:rsidRDefault="00B26C1A" w:rsidP="00BB60BE">
            <w:pPr>
              <w:jc w:val="center"/>
            </w:pPr>
            <w:r w:rsidRPr="00BB60BE">
              <w:t>34</w:t>
            </w:r>
          </w:p>
        </w:tc>
        <w:tc>
          <w:tcPr>
            <w:tcW w:w="1900" w:type="dxa"/>
          </w:tcPr>
          <w:p w14:paraId="1CFAB6AC" w14:textId="77777777" w:rsidR="0034600C" w:rsidRPr="00BB60BE" w:rsidRDefault="00B26C1A" w:rsidP="00BB60BE">
            <w:pPr>
              <w:jc w:val="center"/>
            </w:pPr>
            <w:r w:rsidRPr="00BB60BE">
              <w:t>9.7</w:t>
            </w:r>
          </w:p>
        </w:tc>
      </w:tr>
      <w:tr w:rsidR="00BB60BE" w:rsidRPr="00BB60BE" w14:paraId="2AE69C32" w14:textId="77777777" w:rsidTr="00BB60BE">
        <w:tc>
          <w:tcPr>
            <w:tcW w:w="2400" w:type="dxa"/>
          </w:tcPr>
          <w:p w14:paraId="559CD8E5" w14:textId="77777777" w:rsidR="0034600C" w:rsidRPr="00BB60BE" w:rsidRDefault="0034600C" w:rsidP="00BB60BE">
            <w:pPr>
              <w:jc w:val="center"/>
            </w:pPr>
          </w:p>
        </w:tc>
        <w:tc>
          <w:tcPr>
            <w:tcW w:w="2400" w:type="dxa"/>
          </w:tcPr>
          <w:p w14:paraId="7D39A979" w14:textId="77777777" w:rsidR="0034600C" w:rsidRPr="00BB60BE" w:rsidRDefault="00B26C1A" w:rsidP="00BB60BE">
            <w:pPr>
              <w:jc w:val="center"/>
            </w:pPr>
            <w:r w:rsidRPr="00BB60BE">
              <w:t>Consultant</w:t>
            </w:r>
          </w:p>
        </w:tc>
        <w:tc>
          <w:tcPr>
            <w:tcW w:w="1600" w:type="dxa"/>
          </w:tcPr>
          <w:p w14:paraId="28277075" w14:textId="77777777" w:rsidR="0034600C" w:rsidRPr="00BB60BE" w:rsidRDefault="00B26C1A" w:rsidP="00BB60BE">
            <w:pPr>
              <w:jc w:val="center"/>
            </w:pPr>
            <w:r w:rsidRPr="00BB60BE">
              <w:t>33</w:t>
            </w:r>
          </w:p>
        </w:tc>
        <w:tc>
          <w:tcPr>
            <w:tcW w:w="1900" w:type="dxa"/>
          </w:tcPr>
          <w:p w14:paraId="0C1208C1" w14:textId="77777777" w:rsidR="0034600C" w:rsidRPr="00BB60BE" w:rsidRDefault="00B26C1A" w:rsidP="00BB60BE">
            <w:pPr>
              <w:jc w:val="center"/>
            </w:pPr>
            <w:r w:rsidRPr="00BB60BE">
              <w:t>9.4</w:t>
            </w:r>
          </w:p>
        </w:tc>
      </w:tr>
      <w:tr w:rsidR="00BB60BE" w:rsidRPr="00BB60BE" w14:paraId="25D63F12" w14:textId="77777777" w:rsidTr="00BB60BE">
        <w:tc>
          <w:tcPr>
            <w:tcW w:w="2400" w:type="dxa"/>
          </w:tcPr>
          <w:p w14:paraId="6C02F9F6" w14:textId="77777777" w:rsidR="0034600C" w:rsidRPr="00BB60BE" w:rsidRDefault="0034600C" w:rsidP="00BB60BE">
            <w:pPr>
              <w:jc w:val="center"/>
            </w:pPr>
          </w:p>
        </w:tc>
        <w:tc>
          <w:tcPr>
            <w:tcW w:w="2400" w:type="dxa"/>
          </w:tcPr>
          <w:p w14:paraId="493C3D5D" w14:textId="77777777" w:rsidR="0034600C" w:rsidRPr="00BB60BE" w:rsidRDefault="00B26C1A" w:rsidP="00BB60BE">
            <w:pPr>
              <w:jc w:val="center"/>
            </w:pPr>
            <w:r w:rsidRPr="00BB60BE">
              <w:t>Government Official</w:t>
            </w:r>
          </w:p>
        </w:tc>
        <w:tc>
          <w:tcPr>
            <w:tcW w:w="1600" w:type="dxa"/>
          </w:tcPr>
          <w:p w14:paraId="270B0150" w14:textId="77777777" w:rsidR="0034600C" w:rsidRPr="00BB60BE" w:rsidRDefault="00B26C1A" w:rsidP="00BB60BE">
            <w:pPr>
              <w:jc w:val="center"/>
            </w:pPr>
            <w:r w:rsidRPr="00BB60BE">
              <w:t>50</w:t>
            </w:r>
          </w:p>
        </w:tc>
        <w:tc>
          <w:tcPr>
            <w:tcW w:w="1900" w:type="dxa"/>
          </w:tcPr>
          <w:p w14:paraId="6C3E1C72" w14:textId="77777777" w:rsidR="0034600C" w:rsidRPr="00BB60BE" w:rsidRDefault="00B26C1A" w:rsidP="00BB60BE">
            <w:pPr>
              <w:jc w:val="center"/>
            </w:pPr>
            <w:r w:rsidRPr="00BB60BE">
              <w:t>14.3</w:t>
            </w:r>
          </w:p>
        </w:tc>
      </w:tr>
      <w:tr w:rsidR="00BB60BE" w:rsidRPr="00BB60BE" w14:paraId="5D56B0FA" w14:textId="77777777" w:rsidTr="00BB60BE">
        <w:tc>
          <w:tcPr>
            <w:tcW w:w="2400" w:type="dxa"/>
          </w:tcPr>
          <w:p w14:paraId="273E608B" w14:textId="77777777" w:rsidR="0034600C" w:rsidRPr="00BB60BE" w:rsidRDefault="00B26C1A" w:rsidP="00BB60BE">
            <w:pPr>
              <w:jc w:val="center"/>
            </w:pPr>
            <w:r w:rsidRPr="00BB60BE">
              <w:t>Highest Qualification</w:t>
            </w:r>
          </w:p>
        </w:tc>
        <w:tc>
          <w:tcPr>
            <w:tcW w:w="2400" w:type="dxa"/>
          </w:tcPr>
          <w:p w14:paraId="1F0A8785" w14:textId="77777777" w:rsidR="0034600C" w:rsidRPr="00BB60BE" w:rsidRDefault="00B26C1A" w:rsidP="00BB60BE">
            <w:pPr>
              <w:jc w:val="center"/>
            </w:pPr>
            <w:r w:rsidRPr="00BB60BE">
              <w:t>HND/B.Sc</w:t>
            </w:r>
          </w:p>
        </w:tc>
        <w:tc>
          <w:tcPr>
            <w:tcW w:w="1600" w:type="dxa"/>
          </w:tcPr>
          <w:p w14:paraId="71FDB6AE" w14:textId="77777777" w:rsidR="0034600C" w:rsidRPr="00BB60BE" w:rsidRDefault="00B26C1A" w:rsidP="00BB60BE">
            <w:pPr>
              <w:jc w:val="center"/>
            </w:pPr>
            <w:r w:rsidRPr="00BB60BE">
              <w:t>132</w:t>
            </w:r>
          </w:p>
        </w:tc>
        <w:tc>
          <w:tcPr>
            <w:tcW w:w="1900" w:type="dxa"/>
          </w:tcPr>
          <w:p w14:paraId="2D562859" w14:textId="77777777" w:rsidR="0034600C" w:rsidRPr="00BB60BE" w:rsidRDefault="00B26C1A" w:rsidP="00BB60BE">
            <w:pPr>
              <w:jc w:val="center"/>
            </w:pPr>
            <w:r w:rsidRPr="00BB60BE">
              <w:t>37.7</w:t>
            </w:r>
          </w:p>
        </w:tc>
      </w:tr>
      <w:tr w:rsidR="00BB60BE" w:rsidRPr="00BB60BE" w14:paraId="2973AEB9" w14:textId="77777777" w:rsidTr="00BB60BE">
        <w:tc>
          <w:tcPr>
            <w:tcW w:w="2400" w:type="dxa"/>
          </w:tcPr>
          <w:p w14:paraId="61D04E12" w14:textId="77777777" w:rsidR="0034600C" w:rsidRPr="00BB60BE" w:rsidRDefault="0034600C" w:rsidP="00BB60BE">
            <w:pPr>
              <w:jc w:val="center"/>
            </w:pPr>
          </w:p>
        </w:tc>
        <w:tc>
          <w:tcPr>
            <w:tcW w:w="2400" w:type="dxa"/>
          </w:tcPr>
          <w:p w14:paraId="0F4FEDEC" w14:textId="77777777" w:rsidR="0034600C" w:rsidRPr="00BB60BE" w:rsidRDefault="00B26C1A" w:rsidP="00BB60BE">
            <w:pPr>
              <w:jc w:val="center"/>
            </w:pPr>
            <w:r w:rsidRPr="00BB60BE">
              <w:t>M.Sc</w:t>
            </w:r>
          </w:p>
        </w:tc>
        <w:tc>
          <w:tcPr>
            <w:tcW w:w="1600" w:type="dxa"/>
          </w:tcPr>
          <w:p w14:paraId="086720FF" w14:textId="77777777" w:rsidR="0034600C" w:rsidRPr="00BB60BE" w:rsidRDefault="00B26C1A" w:rsidP="00BB60BE">
            <w:pPr>
              <w:jc w:val="center"/>
            </w:pPr>
            <w:r w:rsidRPr="00BB60BE">
              <w:t>184</w:t>
            </w:r>
          </w:p>
        </w:tc>
        <w:tc>
          <w:tcPr>
            <w:tcW w:w="1900" w:type="dxa"/>
          </w:tcPr>
          <w:p w14:paraId="77699B31" w14:textId="77777777" w:rsidR="0034600C" w:rsidRPr="00BB60BE" w:rsidRDefault="00B26C1A" w:rsidP="00BB60BE">
            <w:pPr>
              <w:jc w:val="center"/>
            </w:pPr>
            <w:r w:rsidRPr="00BB60BE">
              <w:t>52.6</w:t>
            </w:r>
          </w:p>
        </w:tc>
      </w:tr>
      <w:tr w:rsidR="00BB60BE" w:rsidRPr="00BB60BE" w14:paraId="1E26E709" w14:textId="77777777" w:rsidTr="00BB60BE">
        <w:tc>
          <w:tcPr>
            <w:tcW w:w="2400" w:type="dxa"/>
          </w:tcPr>
          <w:p w14:paraId="5602B5DD" w14:textId="77777777" w:rsidR="0034600C" w:rsidRPr="00BB60BE" w:rsidRDefault="0034600C" w:rsidP="00BB60BE">
            <w:pPr>
              <w:jc w:val="center"/>
            </w:pPr>
          </w:p>
        </w:tc>
        <w:tc>
          <w:tcPr>
            <w:tcW w:w="2400" w:type="dxa"/>
          </w:tcPr>
          <w:p w14:paraId="4107C424" w14:textId="77777777" w:rsidR="0034600C" w:rsidRPr="00BB60BE" w:rsidRDefault="00B26C1A" w:rsidP="00BB60BE">
            <w:pPr>
              <w:jc w:val="center"/>
            </w:pPr>
            <w:r w:rsidRPr="00BB60BE">
              <w:t>Ph.D</w:t>
            </w:r>
          </w:p>
        </w:tc>
        <w:tc>
          <w:tcPr>
            <w:tcW w:w="1600" w:type="dxa"/>
          </w:tcPr>
          <w:p w14:paraId="61FC5F49" w14:textId="77777777" w:rsidR="0034600C" w:rsidRPr="00BB60BE" w:rsidRDefault="00B26C1A" w:rsidP="00BB60BE">
            <w:pPr>
              <w:jc w:val="center"/>
            </w:pPr>
            <w:r w:rsidRPr="00BB60BE">
              <w:t>34</w:t>
            </w:r>
          </w:p>
        </w:tc>
        <w:tc>
          <w:tcPr>
            <w:tcW w:w="1900" w:type="dxa"/>
          </w:tcPr>
          <w:p w14:paraId="29E054EE" w14:textId="77777777" w:rsidR="0034600C" w:rsidRPr="00BB60BE" w:rsidRDefault="00B26C1A" w:rsidP="00BB60BE">
            <w:pPr>
              <w:jc w:val="center"/>
            </w:pPr>
            <w:r w:rsidRPr="00BB60BE">
              <w:t>9.7</w:t>
            </w:r>
          </w:p>
        </w:tc>
      </w:tr>
      <w:tr w:rsidR="00BB60BE" w:rsidRPr="00BB60BE" w14:paraId="119125D5" w14:textId="77777777" w:rsidTr="00BB60BE">
        <w:tc>
          <w:tcPr>
            <w:tcW w:w="2400" w:type="dxa"/>
          </w:tcPr>
          <w:p w14:paraId="5579FD10" w14:textId="77777777" w:rsidR="0034600C" w:rsidRPr="00BB60BE" w:rsidRDefault="00B26C1A" w:rsidP="00BB60BE">
            <w:pPr>
              <w:jc w:val="center"/>
            </w:pPr>
            <w:r w:rsidRPr="00BB60BE">
              <w:t>Years of Experience</w:t>
            </w:r>
          </w:p>
        </w:tc>
        <w:tc>
          <w:tcPr>
            <w:tcW w:w="2400" w:type="dxa"/>
          </w:tcPr>
          <w:p w14:paraId="43EE42E0" w14:textId="77777777" w:rsidR="0034600C" w:rsidRPr="00BB60BE" w:rsidRDefault="00B26C1A" w:rsidP="00BB60BE">
            <w:pPr>
              <w:jc w:val="center"/>
            </w:pPr>
            <w:r w:rsidRPr="00BB60BE">
              <w:t>Less than 5 yrs</w:t>
            </w:r>
          </w:p>
        </w:tc>
        <w:tc>
          <w:tcPr>
            <w:tcW w:w="1600" w:type="dxa"/>
          </w:tcPr>
          <w:p w14:paraId="26887314" w14:textId="77777777" w:rsidR="0034600C" w:rsidRPr="00BB60BE" w:rsidRDefault="00B26C1A" w:rsidP="00BB60BE">
            <w:pPr>
              <w:jc w:val="center"/>
            </w:pPr>
            <w:r w:rsidRPr="00BB60BE">
              <w:t>16</w:t>
            </w:r>
          </w:p>
        </w:tc>
        <w:tc>
          <w:tcPr>
            <w:tcW w:w="1900" w:type="dxa"/>
          </w:tcPr>
          <w:p w14:paraId="5BB388BA" w14:textId="77777777" w:rsidR="0034600C" w:rsidRPr="00BB60BE" w:rsidRDefault="00B26C1A" w:rsidP="00BB60BE">
            <w:pPr>
              <w:jc w:val="center"/>
            </w:pPr>
            <w:r w:rsidRPr="00BB60BE">
              <w:t>4.6</w:t>
            </w:r>
          </w:p>
        </w:tc>
      </w:tr>
      <w:tr w:rsidR="00BB60BE" w:rsidRPr="00BB60BE" w14:paraId="43306AB1" w14:textId="77777777" w:rsidTr="00BB60BE">
        <w:tc>
          <w:tcPr>
            <w:tcW w:w="2400" w:type="dxa"/>
          </w:tcPr>
          <w:p w14:paraId="08652331" w14:textId="77777777" w:rsidR="0034600C" w:rsidRPr="00BB60BE" w:rsidRDefault="0034600C" w:rsidP="00BB60BE">
            <w:pPr>
              <w:jc w:val="center"/>
            </w:pPr>
          </w:p>
        </w:tc>
        <w:tc>
          <w:tcPr>
            <w:tcW w:w="2400" w:type="dxa"/>
          </w:tcPr>
          <w:p w14:paraId="2B03B4DE" w14:textId="77777777" w:rsidR="0034600C" w:rsidRPr="00BB60BE" w:rsidRDefault="00B26C1A" w:rsidP="00BB60BE">
            <w:pPr>
              <w:jc w:val="center"/>
            </w:pPr>
            <w:r w:rsidRPr="00BB60BE">
              <w:t>5–15 yrs</w:t>
            </w:r>
          </w:p>
        </w:tc>
        <w:tc>
          <w:tcPr>
            <w:tcW w:w="1600" w:type="dxa"/>
          </w:tcPr>
          <w:p w14:paraId="483E669D" w14:textId="77777777" w:rsidR="0034600C" w:rsidRPr="00BB60BE" w:rsidRDefault="00B26C1A" w:rsidP="00BB60BE">
            <w:pPr>
              <w:jc w:val="center"/>
            </w:pPr>
            <w:r w:rsidRPr="00BB60BE">
              <w:t>266</w:t>
            </w:r>
          </w:p>
        </w:tc>
        <w:tc>
          <w:tcPr>
            <w:tcW w:w="1900" w:type="dxa"/>
          </w:tcPr>
          <w:p w14:paraId="1CF37732" w14:textId="77777777" w:rsidR="0034600C" w:rsidRPr="00BB60BE" w:rsidRDefault="00B26C1A" w:rsidP="00BB60BE">
            <w:pPr>
              <w:jc w:val="center"/>
            </w:pPr>
            <w:r w:rsidRPr="00BB60BE">
              <w:t>76.0</w:t>
            </w:r>
          </w:p>
        </w:tc>
      </w:tr>
      <w:tr w:rsidR="00BB60BE" w:rsidRPr="00BB60BE" w14:paraId="420E2D44" w14:textId="77777777" w:rsidTr="00BB60BE">
        <w:tc>
          <w:tcPr>
            <w:tcW w:w="2400" w:type="dxa"/>
          </w:tcPr>
          <w:p w14:paraId="3379E49D" w14:textId="77777777" w:rsidR="0034600C" w:rsidRPr="00BB60BE" w:rsidRDefault="0034600C" w:rsidP="00BB60BE">
            <w:pPr>
              <w:jc w:val="center"/>
            </w:pPr>
          </w:p>
        </w:tc>
        <w:tc>
          <w:tcPr>
            <w:tcW w:w="2400" w:type="dxa"/>
          </w:tcPr>
          <w:p w14:paraId="66442C7B" w14:textId="77777777" w:rsidR="0034600C" w:rsidRPr="00BB60BE" w:rsidRDefault="00B26C1A" w:rsidP="00BB60BE">
            <w:pPr>
              <w:jc w:val="center"/>
            </w:pPr>
            <w:r w:rsidRPr="00BB60BE">
              <w:t>16–25 yrs</w:t>
            </w:r>
          </w:p>
        </w:tc>
        <w:tc>
          <w:tcPr>
            <w:tcW w:w="1600" w:type="dxa"/>
          </w:tcPr>
          <w:p w14:paraId="606B5588" w14:textId="77777777" w:rsidR="0034600C" w:rsidRPr="00BB60BE" w:rsidRDefault="00B26C1A" w:rsidP="00BB60BE">
            <w:pPr>
              <w:jc w:val="center"/>
            </w:pPr>
            <w:r w:rsidRPr="00BB60BE">
              <w:t>51</w:t>
            </w:r>
          </w:p>
        </w:tc>
        <w:tc>
          <w:tcPr>
            <w:tcW w:w="1900" w:type="dxa"/>
          </w:tcPr>
          <w:p w14:paraId="10BD1CFF" w14:textId="77777777" w:rsidR="0034600C" w:rsidRPr="00BB60BE" w:rsidRDefault="00B26C1A" w:rsidP="00BB60BE">
            <w:pPr>
              <w:jc w:val="center"/>
            </w:pPr>
            <w:r w:rsidRPr="00BB60BE">
              <w:t>14.6</w:t>
            </w:r>
          </w:p>
        </w:tc>
      </w:tr>
      <w:tr w:rsidR="00BB60BE" w:rsidRPr="00BB60BE" w14:paraId="24C87BF2" w14:textId="77777777" w:rsidTr="00BB60BE">
        <w:tc>
          <w:tcPr>
            <w:tcW w:w="2400" w:type="dxa"/>
          </w:tcPr>
          <w:p w14:paraId="34EB603F" w14:textId="77777777" w:rsidR="0034600C" w:rsidRPr="00BB60BE" w:rsidRDefault="0034600C" w:rsidP="00BB60BE">
            <w:pPr>
              <w:jc w:val="center"/>
            </w:pPr>
          </w:p>
        </w:tc>
        <w:tc>
          <w:tcPr>
            <w:tcW w:w="2400" w:type="dxa"/>
          </w:tcPr>
          <w:p w14:paraId="44D822DC" w14:textId="77777777" w:rsidR="0034600C" w:rsidRPr="00BB60BE" w:rsidRDefault="00B26C1A" w:rsidP="00BB60BE">
            <w:pPr>
              <w:jc w:val="center"/>
            </w:pPr>
            <w:r w:rsidRPr="00BB60BE">
              <w:t>More than 25 yrs</w:t>
            </w:r>
          </w:p>
        </w:tc>
        <w:tc>
          <w:tcPr>
            <w:tcW w:w="1600" w:type="dxa"/>
          </w:tcPr>
          <w:p w14:paraId="32BE20D3" w14:textId="77777777" w:rsidR="0034600C" w:rsidRPr="00BB60BE" w:rsidRDefault="00B26C1A" w:rsidP="00BB60BE">
            <w:pPr>
              <w:jc w:val="center"/>
            </w:pPr>
            <w:r w:rsidRPr="00BB60BE">
              <w:t>17</w:t>
            </w:r>
          </w:p>
        </w:tc>
        <w:tc>
          <w:tcPr>
            <w:tcW w:w="1900" w:type="dxa"/>
          </w:tcPr>
          <w:p w14:paraId="42FDFC65" w14:textId="77777777" w:rsidR="0034600C" w:rsidRPr="00BB60BE" w:rsidRDefault="00B26C1A" w:rsidP="00BB60BE">
            <w:pPr>
              <w:jc w:val="center"/>
            </w:pPr>
            <w:r w:rsidRPr="00BB60BE">
              <w:t>4.9</w:t>
            </w:r>
          </w:p>
        </w:tc>
      </w:tr>
      <w:tr w:rsidR="00BB60BE" w:rsidRPr="00BB60BE" w14:paraId="009A52B5" w14:textId="77777777" w:rsidTr="00BB60BE">
        <w:tc>
          <w:tcPr>
            <w:tcW w:w="2400" w:type="dxa"/>
          </w:tcPr>
          <w:p w14:paraId="3A47B0CE" w14:textId="77777777" w:rsidR="0034600C" w:rsidRPr="00BB60BE" w:rsidRDefault="00B26C1A" w:rsidP="00BB60BE">
            <w:pPr>
              <w:jc w:val="center"/>
            </w:pPr>
            <w:r w:rsidRPr="00BB60BE">
              <w:t>Involvement in Project</w:t>
            </w:r>
          </w:p>
        </w:tc>
        <w:tc>
          <w:tcPr>
            <w:tcW w:w="2400" w:type="dxa"/>
          </w:tcPr>
          <w:p w14:paraId="6B56AA05" w14:textId="77777777" w:rsidR="0034600C" w:rsidRPr="00BB60BE" w:rsidRDefault="00B26C1A" w:rsidP="00BB60BE">
            <w:pPr>
              <w:jc w:val="center"/>
            </w:pPr>
            <w:r w:rsidRPr="00BB60BE">
              <w:t>Not Involved</w:t>
            </w:r>
          </w:p>
        </w:tc>
        <w:tc>
          <w:tcPr>
            <w:tcW w:w="1600" w:type="dxa"/>
          </w:tcPr>
          <w:p w14:paraId="76C58430" w14:textId="77777777" w:rsidR="0034600C" w:rsidRPr="00BB60BE" w:rsidRDefault="00B26C1A" w:rsidP="00BB60BE">
            <w:pPr>
              <w:jc w:val="center"/>
            </w:pPr>
            <w:r w:rsidRPr="00BB60BE">
              <w:t>99</w:t>
            </w:r>
          </w:p>
        </w:tc>
        <w:tc>
          <w:tcPr>
            <w:tcW w:w="1900" w:type="dxa"/>
          </w:tcPr>
          <w:p w14:paraId="126D27BE" w14:textId="77777777" w:rsidR="0034600C" w:rsidRPr="00BB60BE" w:rsidRDefault="00B26C1A" w:rsidP="00BB60BE">
            <w:pPr>
              <w:jc w:val="center"/>
            </w:pPr>
            <w:r w:rsidRPr="00BB60BE">
              <w:t>28.3</w:t>
            </w:r>
          </w:p>
        </w:tc>
      </w:tr>
      <w:tr w:rsidR="00BB60BE" w:rsidRPr="00BB60BE" w14:paraId="0C0865A3" w14:textId="77777777" w:rsidTr="00BB60BE">
        <w:tc>
          <w:tcPr>
            <w:tcW w:w="2400" w:type="dxa"/>
            <w:tcBorders>
              <w:bottom w:val="single" w:sz="4" w:space="0" w:color="auto"/>
            </w:tcBorders>
          </w:tcPr>
          <w:p w14:paraId="3B63A373" w14:textId="77777777" w:rsidR="0034600C" w:rsidRPr="00BB60BE" w:rsidRDefault="0034600C" w:rsidP="00BB60BE">
            <w:pPr>
              <w:jc w:val="center"/>
            </w:pPr>
          </w:p>
        </w:tc>
        <w:tc>
          <w:tcPr>
            <w:tcW w:w="2400" w:type="dxa"/>
            <w:tcBorders>
              <w:bottom w:val="single" w:sz="4" w:space="0" w:color="auto"/>
            </w:tcBorders>
          </w:tcPr>
          <w:p w14:paraId="7882475F" w14:textId="77777777" w:rsidR="0034600C" w:rsidRPr="00BB60BE" w:rsidRDefault="00B26C1A" w:rsidP="00BB60BE">
            <w:pPr>
              <w:jc w:val="center"/>
            </w:pPr>
            <w:r w:rsidRPr="00BB60BE">
              <w:t>Indirectly Involved</w:t>
            </w:r>
          </w:p>
        </w:tc>
        <w:tc>
          <w:tcPr>
            <w:tcW w:w="1600" w:type="dxa"/>
            <w:tcBorders>
              <w:bottom w:val="single" w:sz="4" w:space="0" w:color="auto"/>
            </w:tcBorders>
          </w:tcPr>
          <w:p w14:paraId="38F8EF96" w14:textId="77777777" w:rsidR="0034600C" w:rsidRPr="00BB60BE" w:rsidRDefault="00B26C1A" w:rsidP="00BB60BE">
            <w:pPr>
              <w:jc w:val="center"/>
            </w:pPr>
            <w:r w:rsidRPr="00BB60BE">
              <w:t>251</w:t>
            </w:r>
          </w:p>
        </w:tc>
        <w:tc>
          <w:tcPr>
            <w:tcW w:w="1900" w:type="dxa"/>
            <w:tcBorders>
              <w:bottom w:val="single" w:sz="4" w:space="0" w:color="auto"/>
            </w:tcBorders>
          </w:tcPr>
          <w:p w14:paraId="410C32DF" w14:textId="77777777" w:rsidR="0034600C" w:rsidRPr="00BB60BE" w:rsidRDefault="00B26C1A" w:rsidP="00BB60BE">
            <w:pPr>
              <w:jc w:val="center"/>
            </w:pPr>
            <w:r w:rsidRPr="00BB60BE">
              <w:t>71.7</w:t>
            </w:r>
          </w:p>
        </w:tc>
      </w:tr>
    </w:tbl>
    <w:p w14:paraId="392FE2C6" w14:textId="77777777" w:rsidR="0034600C" w:rsidRPr="00BB60BE" w:rsidRDefault="0034600C" w:rsidP="00BB60BE">
      <w:pPr>
        <w:spacing w:line="360" w:lineRule="auto"/>
        <w:jc w:val="both"/>
      </w:pPr>
    </w:p>
    <w:p w14:paraId="7D1BA77C" w14:textId="77777777" w:rsidR="008C022C" w:rsidRDefault="008C022C" w:rsidP="00BB60BE">
      <w:pPr>
        <w:pStyle w:val="Heading2"/>
        <w:spacing w:line="480" w:lineRule="auto"/>
        <w:rPr>
          <w:b/>
          <w:bCs/>
          <w:color w:val="auto"/>
          <w:sz w:val="24"/>
          <w:szCs w:val="24"/>
        </w:rPr>
      </w:pPr>
    </w:p>
    <w:p w14:paraId="28F52CEB" w14:textId="77777777" w:rsidR="008C022C" w:rsidRDefault="008C022C" w:rsidP="00BB60BE">
      <w:pPr>
        <w:pStyle w:val="Heading2"/>
        <w:spacing w:line="480" w:lineRule="auto"/>
        <w:rPr>
          <w:b/>
          <w:bCs/>
          <w:color w:val="auto"/>
          <w:sz w:val="24"/>
          <w:szCs w:val="24"/>
        </w:rPr>
      </w:pPr>
    </w:p>
    <w:p w14:paraId="60C90A5C" w14:textId="77777777" w:rsidR="0034600C" w:rsidRPr="00BB60BE" w:rsidRDefault="00B26C1A" w:rsidP="00BB60BE">
      <w:pPr>
        <w:pStyle w:val="Heading2"/>
        <w:spacing w:line="480" w:lineRule="auto"/>
        <w:rPr>
          <w:color w:val="auto"/>
          <w:sz w:val="24"/>
          <w:szCs w:val="24"/>
        </w:rPr>
      </w:pPr>
      <w:r w:rsidRPr="00BB60BE">
        <w:rPr>
          <w:b/>
          <w:bCs/>
          <w:color w:val="auto"/>
          <w:sz w:val="24"/>
          <w:szCs w:val="24"/>
        </w:rPr>
        <w:t>4.2 Key Risks Associated with the Lagos–Ibadan Motorway Project</w:t>
      </w:r>
    </w:p>
    <w:p w14:paraId="1B9F6735" w14:textId="77777777" w:rsidR="0034600C" w:rsidRPr="00BB60BE" w:rsidRDefault="00B26C1A" w:rsidP="00F30E46">
      <w:pPr>
        <w:spacing w:line="480" w:lineRule="auto"/>
        <w:jc w:val="both"/>
      </w:pPr>
      <w:r w:rsidRPr="00BB60BE">
        <w:lastRenderedPageBreak/>
        <w:t>Table 2 presents the Mean Item Score (MIS) ranking of the key risks associated with the Lagos–Ibadan Motorway construction project. Financial risk was ranked highest (MIS = 3.49), followed by logistics risk (MIS = 3.30), environmental risk (MIS = 3.20) and political risk (MIS = 3.16). Legal–contractual risk (MIS = 3.10) and physical risk (MIS = 3.01) occupied the mid-range, while construction risk (MIS = 2.76) and design risk (MIS = 2.72) were ranked lowest. On average, the identified risks were judged moderately important (mean MIS = 3.09).</w:t>
      </w:r>
    </w:p>
    <w:p w14:paraId="4D47126D" w14:textId="77777777" w:rsidR="0034600C" w:rsidRPr="00BB60BE" w:rsidRDefault="00B26C1A" w:rsidP="00BB60BE">
      <w:pPr>
        <w:spacing w:line="360" w:lineRule="auto"/>
        <w:rPr>
          <w:b/>
        </w:rPr>
      </w:pPr>
      <w:r w:rsidRPr="00BB60BE">
        <w:rPr>
          <w:b/>
          <w:bCs/>
        </w:rPr>
        <w:t>Table 2</w:t>
      </w:r>
      <w:r w:rsidR="00BB60BE" w:rsidRPr="00BB60BE">
        <w:rPr>
          <w:b/>
        </w:rPr>
        <w:t xml:space="preserve"> : </w:t>
      </w:r>
      <w:r w:rsidRPr="00BB60BE">
        <w:rPr>
          <w:b/>
          <w:iCs/>
        </w:rPr>
        <w:t>Key Risks Associated with the Lagos–Ibadan Motorway Construction Project</w:t>
      </w:r>
    </w:p>
    <w:tbl>
      <w:tblPr>
        <w:tblStyle w:val="TableGrid"/>
        <w:tblW w:w="9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600"/>
        <w:gridCol w:w="2600"/>
        <w:gridCol w:w="2100"/>
      </w:tblGrid>
      <w:tr w:rsidR="00BB60BE" w:rsidRPr="00BB60BE" w14:paraId="1A2AACA7" w14:textId="77777777" w:rsidTr="00BB60BE">
        <w:tc>
          <w:tcPr>
            <w:tcW w:w="4600" w:type="dxa"/>
            <w:tcBorders>
              <w:top w:val="single" w:sz="4" w:space="0" w:color="auto"/>
              <w:bottom w:val="single" w:sz="4" w:space="0" w:color="auto"/>
            </w:tcBorders>
          </w:tcPr>
          <w:p w14:paraId="3A9AC5F3" w14:textId="77777777" w:rsidR="0034600C" w:rsidRPr="00BB60BE" w:rsidRDefault="00B26C1A" w:rsidP="00BB60BE">
            <w:pPr>
              <w:jc w:val="center"/>
            </w:pPr>
            <w:r w:rsidRPr="00BB60BE">
              <w:rPr>
                <w:b/>
                <w:bCs/>
              </w:rPr>
              <w:t>Key Risk Category</w:t>
            </w:r>
          </w:p>
        </w:tc>
        <w:tc>
          <w:tcPr>
            <w:tcW w:w="2600" w:type="dxa"/>
            <w:tcBorders>
              <w:top w:val="single" w:sz="4" w:space="0" w:color="auto"/>
              <w:bottom w:val="single" w:sz="4" w:space="0" w:color="auto"/>
            </w:tcBorders>
          </w:tcPr>
          <w:p w14:paraId="5EA8D9C3" w14:textId="77777777" w:rsidR="0034600C" w:rsidRPr="00BB60BE" w:rsidRDefault="00B26C1A" w:rsidP="00BB60BE">
            <w:pPr>
              <w:jc w:val="center"/>
            </w:pPr>
            <w:r w:rsidRPr="00BB60BE">
              <w:rPr>
                <w:b/>
                <w:bCs/>
              </w:rPr>
              <w:t>Mean Item Score (MIS)</w:t>
            </w:r>
          </w:p>
        </w:tc>
        <w:tc>
          <w:tcPr>
            <w:tcW w:w="2100" w:type="dxa"/>
            <w:tcBorders>
              <w:top w:val="single" w:sz="4" w:space="0" w:color="auto"/>
              <w:bottom w:val="single" w:sz="4" w:space="0" w:color="auto"/>
            </w:tcBorders>
          </w:tcPr>
          <w:p w14:paraId="0EB6E98E" w14:textId="77777777" w:rsidR="0034600C" w:rsidRPr="00BB60BE" w:rsidRDefault="00B26C1A" w:rsidP="00BB60BE">
            <w:pPr>
              <w:jc w:val="center"/>
            </w:pPr>
            <w:r w:rsidRPr="00BB60BE">
              <w:rPr>
                <w:b/>
                <w:bCs/>
              </w:rPr>
              <w:t>Rank</w:t>
            </w:r>
          </w:p>
        </w:tc>
      </w:tr>
      <w:tr w:rsidR="00BB60BE" w:rsidRPr="00BB60BE" w14:paraId="0717A1B3" w14:textId="77777777" w:rsidTr="00BB60BE">
        <w:tc>
          <w:tcPr>
            <w:tcW w:w="4600" w:type="dxa"/>
            <w:tcBorders>
              <w:top w:val="single" w:sz="4" w:space="0" w:color="auto"/>
            </w:tcBorders>
          </w:tcPr>
          <w:p w14:paraId="722E41C1" w14:textId="77777777" w:rsidR="0034600C" w:rsidRPr="00BB60BE" w:rsidRDefault="00B26C1A" w:rsidP="00BB60BE">
            <w:pPr>
              <w:jc w:val="center"/>
            </w:pPr>
            <w:r w:rsidRPr="00BB60BE">
              <w:t>Financial risks</w:t>
            </w:r>
          </w:p>
        </w:tc>
        <w:tc>
          <w:tcPr>
            <w:tcW w:w="2600" w:type="dxa"/>
            <w:tcBorders>
              <w:top w:val="single" w:sz="4" w:space="0" w:color="auto"/>
            </w:tcBorders>
          </w:tcPr>
          <w:p w14:paraId="739D8711" w14:textId="77777777" w:rsidR="0034600C" w:rsidRPr="00BB60BE" w:rsidRDefault="00B26C1A" w:rsidP="00BB60BE">
            <w:pPr>
              <w:jc w:val="center"/>
            </w:pPr>
            <w:r w:rsidRPr="00BB60BE">
              <w:t>3.49</w:t>
            </w:r>
          </w:p>
        </w:tc>
        <w:tc>
          <w:tcPr>
            <w:tcW w:w="2100" w:type="dxa"/>
            <w:tcBorders>
              <w:top w:val="single" w:sz="4" w:space="0" w:color="auto"/>
            </w:tcBorders>
          </w:tcPr>
          <w:p w14:paraId="7D537E0D" w14:textId="77777777" w:rsidR="0034600C" w:rsidRPr="00BB60BE" w:rsidRDefault="00B26C1A" w:rsidP="00BB60BE">
            <w:pPr>
              <w:jc w:val="center"/>
            </w:pPr>
            <w:r w:rsidRPr="00BB60BE">
              <w:t>1st</w:t>
            </w:r>
          </w:p>
        </w:tc>
      </w:tr>
      <w:tr w:rsidR="00BB60BE" w:rsidRPr="00BB60BE" w14:paraId="3EC12713" w14:textId="77777777" w:rsidTr="00BB60BE">
        <w:tc>
          <w:tcPr>
            <w:tcW w:w="4600" w:type="dxa"/>
          </w:tcPr>
          <w:p w14:paraId="30A315F0" w14:textId="77777777" w:rsidR="0034600C" w:rsidRPr="00BB60BE" w:rsidRDefault="00B26C1A" w:rsidP="00BB60BE">
            <w:pPr>
              <w:jc w:val="center"/>
            </w:pPr>
            <w:r w:rsidRPr="00BB60BE">
              <w:t>Logistics risks</w:t>
            </w:r>
          </w:p>
        </w:tc>
        <w:tc>
          <w:tcPr>
            <w:tcW w:w="2600" w:type="dxa"/>
          </w:tcPr>
          <w:p w14:paraId="7B8D5DB8" w14:textId="77777777" w:rsidR="0034600C" w:rsidRPr="00BB60BE" w:rsidRDefault="00B26C1A" w:rsidP="00BB60BE">
            <w:pPr>
              <w:jc w:val="center"/>
            </w:pPr>
            <w:r w:rsidRPr="00BB60BE">
              <w:t>3.30</w:t>
            </w:r>
          </w:p>
        </w:tc>
        <w:tc>
          <w:tcPr>
            <w:tcW w:w="2100" w:type="dxa"/>
          </w:tcPr>
          <w:p w14:paraId="79514B42" w14:textId="77777777" w:rsidR="0034600C" w:rsidRPr="00BB60BE" w:rsidRDefault="00B26C1A" w:rsidP="00BB60BE">
            <w:pPr>
              <w:jc w:val="center"/>
            </w:pPr>
            <w:r w:rsidRPr="00BB60BE">
              <w:t>2nd</w:t>
            </w:r>
          </w:p>
        </w:tc>
      </w:tr>
      <w:tr w:rsidR="00BB60BE" w:rsidRPr="00BB60BE" w14:paraId="39E198A5" w14:textId="77777777" w:rsidTr="00BB60BE">
        <w:tc>
          <w:tcPr>
            <w:tcW w:w="4600" w:type="dxa"/>
          </w:tcPr>
          <w:p w14:paraId="1304E6BC" w14:textId="77777777" w:rsidR="0034600C" w:rsidRPr="00BB60BE" w:rsidRDefault="00B26C1A" w:rsidP="00BB60BE">
            <w:pPr>
              <w:jc w:val="center"/>
            </w:pPr>
            <w:r w:rsidRPr="00BB60BE">
              <w:t>Environmental risks</w:t>
            </w:r>
          </w:p>
        </w:tc>
        <w:tc>
          <w:tcPr>
            <w:tcW w:w="2600" w:type="dxa"/>
          </w:tcPr>
          <w:p w14:paraId="3E14842D" w14:textId="77777777" w:rsidR="0034600C" w:rsidRPr="00BB60BE" w:rsidRDefault="00B26C1A" w:rsidP="00BB60BE">
            <w:pPr>
              <w:jc w:val="center"/>
            </w:pPr>
            <w:r w:rsidRPr="00BB60BE">
              <w:t>3.20</w:t>
            </w:r>
          </w:p>
        </w:tc>
        <w:tc>
          <w:tcPr>
            <w:tcW w:w="2100" w:type="dxa"/>
          </w:tcPr>
          <w:p w14:paraId="341F8FEF" w14:textId="77777777" w:rsidR="0034600C" w:rsidRPr="00BB60BE" w:rsidRDefault="00B26C1A" w:rsidP="00BB60BE">
            <w:pPr>
              <w:jc w:val="center"/>
            </w:pPr>
            <w:r w:rsidRPr="00BB60BE">
              <w:t>3rd</w:t>
            </w:r>
          </w:p>
        </w:tc>
      </w:tr>
      <w:tr w:rsidR="00BB60BE" w:rsidRPr="00BB60BE" w14:paraId="661D0ED6" w14:textId="77777777" w:rsidTr="00BB60BE">
        <w:tc>
          <w:tcPr>
            <w:tcW w:w="4600" w:type="dxa"/>
          </w:tcPr>
          <w:p w14:paraId="1EA9BD19" w14:textId="77777777" w:rsidR="0034600C" w:rsidRPr="00BB60BE" w:rsidRDefault="00B26C1A" w:rsidP="00BB60BE">
            <w:pPr>
              <w:jc w:val="center"/>
            </w:pPr>
            <w:r w:rsidRPr="00BB60BE">
              <w:t>Political risks</w:t>
            </w:r>
          </w:p>
        </w:tc>
        <w:tc>
          <w:tcPr>
            <w:tcW w:w="2600" w:type="dxa"/>
          </w:tcPr>
          <w:p w14:paraId="70C822AC" w14:textId="77777777" w:rsidR="0034600C" w:rsidRPr="00BB60BE" w:rsidRDefault="00B26C1A" w:rsidP="00BB60BE">
            <w:pPr>
              <w:jc w:val="center"/>
            </w:pPr>
            <w:r w:rsidRPr="00BB60BE">
              <w:t>3.16</w:t>
            </w:r>
          </w:p>
        </w:tc>
        <w:tc>
          <w:tcPr>
            <w:tcW w:w="2100" w:type="dxa"/>
          </w:tcPr>
          <w:p w14:paraId="48E72256" w14:textId="77777777" w:rsidR="0034600C" w:rsidRPr="00BB60BE" w:rsidRDefault="00B26C1A" w:rsidP="00BB60BE">
            <w:pPr>
              <w:jc w:val="center"/>
            </w:pPr>
            <w:r w:rsidRPr="00BB60BE">
              <w:t>4th</w:t>
            </w:r>
          </w:p>
        </w:tc>
      </w:tr>
      <w:tr w:rsidR="00BB60BE" w:rsidRPr="00BB60BE" w14:paraId="3E610F41" w14:textId="77777777" w:rsidTr="00BB60BE">
        <w:tc>
          <w:tcPr>
            <w:tcW w:w="4600" w:type="dxa"/>
          </w:tcPr>
          <w:p w14:paraId="03CF2088" w14:textId="77777777" w:rsidR="0034600C" w:rsidRPr="00BB60BE" w:rsidRDefault="00B26C1A" w:rsidP="00BB60BE">
            <w:pPr>
              <w:jc w:val="center"/>
            </w:pPr>
            <w:r w:rsidRPr="00BB60BE">
              <w:t>Legal–contractual risks</w:t>
            </w:r>
          </w:p>
        </w:tc>
        <w:tc>
          <w:tcPr>
            <w:tcW w:w="2600" w:type="dxa"/>
          </w:tcPr>
          <w:p w14:paraId="3C1FAD64" w14:textId="77777777" w:rsidR="0034600C" w:rsidRPr="00BB60BE" w:rsidRDefault="00B26C1A" w:rsidP="00BB60BE">
            <w:pPr>
              <w:jc w:val="center"/>
            </w:pPr>
            <w:r w:rsidRPr="00BB60BE">
              <w:t>3.10</w:t>
            </w:r>
          </w:p>
        </w:tc>
        <w:tc>
          <w:tcPr>
            <w:tcW w:w="2100" w:type="dxa"/>
          </w:tcPr>
          <w:p w14:paraId="264BA0B5" w14:textId="77777777" w:rsidR="0034600C" w:rsidRPr="00BB60BE" w:rsidRDefault="00B26C1A" w:rsidP="00BB60BE">
            <w:pPr>
              <w:jc w:val="center"/>
            </w:pPr>
            <w:r w:rsidRPr="00BB60BE">
              <w:t>5th</w:t>
            </w:r>
          </w:p>
        </w:tc>
      </w:tr>
      <w:tr w:rsidR="00BB60BE" w:rsidRPr="00BB60BE" w14:paraId="4B3242DF" w14:textId="77777777" w:rsidTr="00BB60BE">
        <w:tc>
          <w:tcPr>
            <w:tcW w:w="4600" w:type="dxa"/>
          </w:tcPr>
          <w:p w14:paraId="2C92FFBD" w14:textId="77777777" w:rsidR="0034600C" w:rsidRPr="00BB60BE" w:rsidRDefault="00B26C1A" w:rsidP="00BB60BE">
            <w:pPr>
              <w:jc w:val="center"/>
            </w:pPr>
            <w:r w:rsidRPr="00BB60BE">
              <w:t>Physical risks</w:t>
            </w:r>
          </w:p>
        </w:tc>
        <w:tc>
          <w:tcPr>
            <w:tcW w:w="2600" w:type="dxa"/>
          </w:tcPr>
          <w:p w14:paraId="1E69C84F" w14:textId="77777777" w:rsidR="0034600C" w:rsidRPr="00BB60BE" w:rsidRDefault="00B26C1A" w:rsidP="00BB60BE">
            <w:pPr>
              <w:jc w:val="center"/>
            </w:pPr>
            <w:r w:rsidRPr="00BB60BE">
              <w:t>3.01</w:t>
            </w:r>
          </w:p>
        </w:tc>
        <w:tc>
          <w:tcPr>
            <w:tcW w:w="2100" w:type="dxa"/>
          </w:tcPr>
          <w:p w14:paraId="5B363F96" w14:textId="77777777" w:rsidR="0034600C" w:rsidRPr="00BB60BE" w:rsidRDefault="00B26C1A" w:rsidP="00BB60BE">
            <w:pPr>
              <w:jc w:val="center"/>
            </w:pPr>
            <w:r w:rsidRPr="00BB60BE">
              <w:t>6th</w:t>
            </w:r>
          </w:p>
        </w:tc>
      </w:tr>
      <w:tr w:rsidR="00BB60BE" w:rsidRPr="00BB60BE" w14:paraId="42783CEB" w14:textId="77777777" w:rsidTr="00BB60BE">
        <w:tc>
          <w:tcPr>
            <w:tcW w:w="4600" w:type="dxa"/>
          </w:tcPr>
          <w:p w14:paraId="623C35A2" w14:textId="77777777" w:rsidR="0034600C" w:rsidRPr="00BB60BE" w:rsidRDefault="00B26C1A" w:rsidP="00BB60BE">
            <w:pPr>
              <w:jc w:val="center"/>
            </w:pPr>
            <w:r w:rsidRPr="00BB60BE">
              <w:t>Construction risks</w:t>
            </w:r>
          </w:p>
        </w:tc>
        <w:tc>
          <w:tcPr>
            <w:tcW w:w="2600" w:type="dxa"/>
          </w:tcPr>
          <w:p w14:paraId="3AE272C6" w14:textId="77777777" w:rsidR="0034600C" w:rsidRPr="00BB60BE" w:rsidRDefault="00B26C1A" w:rsidP="00BB60BE">
            <w:pPr>
              <w:jc w:val="center"/>
            </w:pPr>
            <w:r w:rsidRPr="00BB60BE">
              <w:t>2.76</w:t>
            </w:r>
          </w:p>
        </w:tc>
        <w:tc>
          <w:tcPr>
            <w:tcW w:w="2100" w:type="dxa"/>
          </w:tcPr>
          <w:p w14:paraId="1C59F77D" w14:textId="77777777" w:rsidR="0034600C" w:rsidRPr="00BB60BE" w:rsidRDefault="00B26C1A" w:rsidP="00BB60BE">
            <w:pPr>
              <w:jc w:val="center"/>
            </w:pPr>
            <w:r w:rsidRPr="00BB60BE">
              <w:t>7th</w:t>
            </w:r>
          </w:p>
        </w:tc>
      </w:tr>
      <w:tr w:rsidR="00BB60BE" w:rsidRPr="00BB60BE" w14:paraId="46BE85BF" w14:textId="77777777" w:rsidTr="00BB60BE">
        <w:tc>
          <w:tcPr>
            <w:tcW w:w="4600" w:type="dxa"/>
          </w:tcPr>
          <w:p w14:paraId="19C5DA4A" w14:textId="77777777" w:rsidR="0034600C" w:rsidRPr="00BB60BE" w:rsidRDefault="00B26C1A" w:rsidP="00BB60BE">
            <w:pPr>
              <w:jc w:val="center"/>
            </w:pPr>
            <w:r w:rsidRPr="00BB60BE">
              <w:t>Design risks</w:t>
            </w:r>
          </w:p>
        </w:tc>
        <w:tc>
          <w:tcPr>
            <w:tcW w:w="2600" w:type="dxa"/>
          </w:tcPr>
          <w:p w14:paraId="56541755" w14:textId="77777777" w:rsidR="0034600C" w:rsidRPr="00BB60BE" w:rsidRDefault="00B26C1A" w:rsidP="00BB60BE">
            <w:pPr>
              <w:jc w:val="center"/>
            </w:pPr>
            <w:r w:rsidRPr="00BB60BE">
              <w:t>2.72</w:t>
            </w:r>
          </w:p>
        </w:tc>
        <w:tc>
          <w:tcPr>
            <w:tcW w:w="2100" w:type="dxa"/>
          </w:tcPr>
          <w:p w14:paraId="730FF889" w14:textId="77777777" w:rsidR="0034600C" w:rsidRPr="00BB60BE" w:rsidRDefault="00B26C1A" w:rsidP="00BB60BE">
            <w:pPr>
              <w:jc w:val="center"/>
            </w:pPr>
            <w:r w:rsidRPr="00BB60BE">
              <w:t>8th</w:t>
            </w:r>
          </w:p>
        </w:tc>
      </w:tr>
      <w:tr w:rsidR="00BB60BE" w:rsidRPr="00BB60BE" w14:paraId="5B57F509" w14:textId="77777777" w:rsidTr="00BB60BE">
        <w:tc>
          <w:tcPr>
            <w:tcW w:w="4600" w:type="dxa"/>
            <w:tcBorders>
              <w:bottom w:val="single" w:sz="4" w:space="0" w:color="auto"/>
            </w:tcBorders>
          </w:tcPr>
          <w:p w14:paraId="161DD279" w14:textId="77777777" w:rsidR="0034600C" w:rsidRPr="00BB60BE" w:rsidRDefault="00B26C1A" w:rsidP="00BB60BE">
            <w:pPr>
              <w:jc w:val="center"/>
            </w:pPr>
            <w:r w:rsidRPr="00BB60BE">
              <w:t>Average mean</w:t>
            </w:r>
          </w:p>
        </w:tc>
        <w:tc>
          <w:tcPr>
            <w:tcW w:w="2600" w:type="dxa"/>
            <w:tcBorders>
              <w:bottom w:val="single" w:sz="4" w:space="0" w:color="auto"/>
            </w:tcBorders>
          </w:tcPr>
          <w:p w14:paraId="11201685" w14:textId="77777777" w:rsidR="0034600C" w:rsidRPr="00BB60BE" w:rsidRDefault="00B26C1A" w:rsidP="00BB60BE">
            <w:pPr>
              <w:jc w:val="center"/>
            </w:pPr>
            <w:r w:rsidRPr="00BB60BE">
              <w:t>3.09</w:t>
            </w:r>
          </w:p>
        </w:tc>
        <w:tc>
          <w:tcPr>
            <w:tcW w:w="2100" w:type="dxa"/>
            <w:tcBorders>
              <w:bottom w:val="single" w:sz="4" w:space="0" w:color="auto"/>
            </w:tcBorders>
          </w:tcPr>
          <w:p w14:paraId="170CA663" w14:textId="77777777" w:rsidR="0034600C" w:rsidRPr="00BB60BE" w:rsidRDefault="00B26C1A" w:rsidP="00BB60BE">
            <w:pPr>
              <w:jc w:val="center"/>
            </w:pPr>
            <w:r w:rsidRPr="00BB60BE">
              <w:t>—</w:t>
            </w:r>
          </w:p>
        </w:tc>
      </w:tr>
    </w:tbl>
    <w:p w14:paraId="586048A3" w14:textId="77777777" w:rsidR="0034600C" w:rsidRPr="00BB60BE" w:rsidRDefault="0034600C" w:rsidP="00BB60BE">
      <w:pPr>
        <w:spacing w:line="360" w:lineRule="auto"/>
        <w:jc w:val="both"/>
      </w:pPr>
    </w:p>
    <w:p w14:paraId="00CF846A" w14:textId="77777777" w:rsidR="0034600C" w:rsidRPr="00BB60BE" w:rsidRDefault="00B26C1A" w:rsidP="00F30E46">
      <w:pPr>
        <w:spacing w:line="360" w:lineRule="auto"/>
        <w:jc w:val="both"/>
      </w:pPr>
      <w:r>
        <w:t xml:space="preserve">These findings indicate that both economic and contextual factors dominate the risk profile of the project, a pattern consistent with the wider literature showing that financial and political risks </w:t>
      </w:r>
      <w:r>
        <w:rPr>
          <w:highlight w:val="yellow"/>
        </w:rPr>
        <w:t>are important in</w:t>
      </w:r>
      <w:r>
        <w:t xml:space="preserve"> large infrastructure projects in developing countries (Akintoye &amp; MacLeod, 1997) and that logistics and environmental risks are significant barriers to infrastructure delivery in sub-Saharan Africa (Chileshe &amp; Kikwasi, 2014). The prominence of financial and logistics risk</w:t>
      </w:r>
      <w:r>
        <w:rPr>
          <w:highlight w:val="yellow"/>
        </w:rPr>
        <w:t>s</w:t>
      </w:r>
      <w:r>
        <w:t xml:space="preserve"> suggests that funding volatility, payment delays, cost escalation and supply-chain interruptions dominate practitioners' concerns, while the comparatively lower ranking of design and construction risk</w:t>
      </w:r>
      <w:r>
        <w:rPr>
          <w:highlight w:val="yellow"/>
        </w:rPr>
        <w:t>s</w:t>
      </w:r>
      <w:r>
        <w:t xml:space="preserve"> suggests that, relative to economic and contextual pressures, technical execution risks are perceived as somewhat better managed on this project. The findings suggest that interventions focused on improving financial planning, procurement resilience and regulatory stability would address a large share of the perceived vulnerability of the project, while continued attention to design and construction risk</w:t>
      </w:r>
      <w:r>
        <w:rPr>
          <w:highlight w:val="yellow"/>
        </w:rPr>
        <w:t>s</w:t>
      </w:r>
      <w:r>
        <w:t xml:space="preserve"> remains necessary for comprehensive risk coverage.</w:t>
      </w:r>
    </w:p>
    <w:p w14:paraId="341778E7" w14:textId="77777777" w:rsidR="0034600C" w:rsidRPr="00BB60BE" w:rsidRDefault="00B26C1A" w:rsidP="00BB60BE">
      <w:pPr>
        <w:pStyle w:val="Heading2"/>
        <w:spacing w:before="320"/>
        <w:rPr>
          <w:color w:val="auto"/>
          <w:sz w:val="24"/>
          <w:szCs w:val="24"/>
        </w:rPr>
      </w:pPr>
      <w:r w:rsidRPr="00BB60BE">
        <w:rPr>
          <w:b/>
          <w:bCs/>
          <w:color w:val="auto"/>
          <w:sz w:val="24"/>
          <w:szCs w:val="24"/>
        </w:rPr>
        <w:t>4.3 Extent and Effectiveness of Risk Management Practices</w:t>
      </w:r>
    </w:p>
    <w:p w14:paraId="0385F7B6" w14:textId="77777777" w:rsidR="0034600C" w:rsidRPr="00BB60BE" w:rsidRDefault="00B26C1A" w:rsidP="00F30E46">
      <w:pPr>
        <w:spacing w:line="360" w:lineRule="auto"/>
        <w:jc w:val="both"/>
      </w:pPr>
      <w:r>
        <w:lastRenderedPageBreak/>
        <w:t xml:space="preserve">Table 3 presents the MIS ranking of respondents' perceptions of the effectiveness of the risk management practices implemented on the project. Risk response was rated the most effective practice (MIS = 3.24), followed closely by risk identification (MIS = 3.20). Risk assessment/analysis was rated moderately effective (MIS = 3.14), while risk control was rated least effective (MIS = 3.09). On average, the risk management practices examined were judged </w:t>
      </w:r>
      <w:r>
        <w:rPr>
          <w:highlight w:val="yellow"/>
        </w:rPr>
        <w:t xml:space="preserve">moderately </w:t>
      </w:r>
      <w:r>
        <w:t>effective (mean MIS = 3.17), indicating that</w:t>
      </w:r>
      <w:r>
        <w:rPr>
          <w:highlight w:val="yellow"/>
        </w:rPr>
        <w:t xml:space="preserve"> risk management is present and functioning on the project</w:t>
      </w:r>
      <w:r>
        <w:t xml:space="preserve">, </w:t>
      </w:r>
      <w:r>
        <w:rPr>
          <w:highlight w:val="yellow"/>
        </w:rPr>
        <w:t>altho</w:t>
      </w:r>
      <w:r>
        <w:t>u</w:t>
      </w:r>
      <w:r>
        <w:rPr>
          <w:highlight w:val="yellow"/>
        </w:rPr>
        <w:t>gh the perceived strength of individ</w:t>
      </w:r>
      <w:r>
        <w:t>u</w:t>
      </w:r>
      <w:r>
        <w:rPr>
          <w:highlight w:val="yellow"/>
        </w:rPr>
        <w:t>al practices varies.</w:t>
      </w:r>
    </w:p>
    <w:p w14:paraId="457CAC2A" w14:textId="77777777" w:rsidR="0034600C" w:rsidRPr="00BB60BE" w:rsidRDefault="00B26C1A" w:rsidP="00BB60BE">
      <w:pPr>
        <w:spacing w:line="360" w:lineRule="auto"/>
      </w:pPr>
      <w:r w:rsidRPr="00BB60BE">
        <w:rPr>
          <w:b/>
          <w:bCs/>
        </w:rPr>
        <w:t>Table 3</w:t>
      </w:r>
      <w:r w:rsidR="00BB60BE" w:rsidRPr="00BB60BE">
        <w:t xml:space="preserve"> : </w:t>
      </w:r>
      <w:r w:rsidRPr="00BB60BE">
        <w:rPr>
          <w:iCs/>
        </w:rPr>
        <w:t>Extent and Effectiveness of Risk Management Practices Implemented in the Project</w:t>
      </w:r>
    </w:p>
    <w:tbl>
      <w:tblPr>
        <w:tblStyle w:val="TableGrid"/>
        <w:tblW w:w="9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600"/>
        <w:gridCol w:w="2600"/>
        <w:gridCol w:w="2100"/>
      </w:tblGrid>
      <w:tr w:rsidR="00BB60BE" w:rsidRPr="00BB60BE" w14:paraId="05FB0CD7" w14:textId="77777777" w:rsidTr="004A4F9A">
        <w:tc>
          <w:tcPr>
            <w:tcW w:w="4600" w:type="dxa"/>
            <w:tcBorders>
              <w:top w:val="single" w:sz="4" w:space="0" w:color="auto"/>
              <w:bottom w:val="single" w:sz="4" w:space="0" w:color="auto"/>
            </w:tcBorders>
          </w:tcPr>
          <w:p w14:paraId="5AE59B70" w14:textId="77777777" w:rsidR="0034600C" w:rsidRPr="00BB60BE" w:rsidRDefault="00B26C1A" w:rsidP="00BB60BE">
            <w:pPr>
              <w:jc w:val="center"/>
            </w:pPr>
            <w:r w:rsidRPr="00BB60BE">
              <w:rPr>
                <w:b/>
                <w:bCs/>
              </w:rPr>
              <w:t>Risk Management Practice</w:t>
            </w:r>
          </w:p>
        </w:tc>
        <w:tc>
          <w:tcPr>
            <w:tcW w:w="2600" w:type="dxa"/>
            <w:tcBorders>
              <w:top w:val="single" w:sz="4" w:space="0" w:color="auto"/>
              <w:bottom w:val="single" w:sz="4" w:space="0" w:color="auto"/>
            </w:tcBorders>
          </w:tcPr>
          <w:p w14:paraId="3589077B" w14:textId="77777777" w:rsidR="0034600C" w:rsidRPr="00BB60BE" w:rsidRDefault="00B26C1A" w:rsidP="00BB60BE">
            <w:pPr>
              <w:jc w:val="center"/>
            </w:pPr>
            <w:r w:rsidRPr="00BB60BE">
              <w:rPr>
                <w:b/>
                <w:bCs/>
              </w:rPr>
              <w:t>Mean Item Score (MIS)</w:t>
            </w:r>
          </w:p>
        </w:tc>
        <w:tc>
          <w:tcPr>
            <w:tcW w:w="2100" w:type="dxa"/>
            <w:tcBorders>
              <w:top w:val="single" w:sz="4" w:space="0" w:color="auto"/>
              <w:bottom w:val="single" w:sz="4" w:space="0" w:color="auto"/>
            </w:tcBorders>
          </w:tcPr>
          <w:p w14:paraId="64F0D3D2" w14:textId="77777777" w:rsidR="0034600C" w:rsidRPr="00BB60BE" w:rsidRDefault="00B26C1A" w:rsidP="00BB60BE">
            <w:pPr>
              <w:jc w:val="center"/>
            </w:pPr>
            <w:r w:rsidRPr="00BB60BE">
              <w:rPr>
                <w:b/>
                <w:bCs/>
              </w:rPr>
              <w:t>Rank</w:t>
            </w:r>
          </w:p>
        </w:tc>
      </w:tr>
      <w:tr w:rsidR="00BB60BE" w:rsidRPr="00BB60BE" w14:paraId="18533BB0" w14:textId="77777777" w:rsidTr="004A4F9A">
        <w:tc>
          <w:tcPr>
            <w:tcW w:w="4600" w:type="dxa"/>
            <w:tcBorders>
              <w:top w:val="single" w:sz="4" w:space="0" w:color="auto"/>
            </w:tcBorders>
          </w:tcPr>
          <w:p w14:paraId="0B2836A7" w14:textId="77777777" w:rsidR="0034600C" w:rsidRPr="00BB60BE" w:rsidRDefault="00B26C1A" w:rsidP="00BB60BE">
            <w:pPr>
              <w:jc w:val="center"/>
            </w:pPr>
            <w:r w:rsidRPr="00BB60BE">
              <w:t>Risk Response (RRs)</w:t>
            </w:r>
          </w:p>
        </w:tc>
        <w:tc>
          <w:tcPr>
            <w:tcW w:w="2600" w:type="dxa"/>
            <w:tcBorders>
              <w:top w:val="single" w:sz="4" w:space="0" w:color="auto"/>
            </w:tcBorders>
          </w:tcPr>
          <w:p w14:paraId="20C54E08" w14:textId="77777777" w:rsidR="0034600C" w:rsidRPr="00BB60BE" w:rsidRDefault="00B26C1A" w:rsidP="00BB60BE">
            <w:pPr>
              <w:jc w:val="center"/>
            </w:pPr>
            <w:r w:rsidRPr="00BB60BE">
              <w:t>3.24</w:t>
            </w:r>
          </w:p>
        </w:tc>
        <w:tc>
          <w:tcPr>
            <w:tcW w:w="2100" w:type="dxa"/>
            <w:tcBorders>
              <w:top w:val="single" w:sz="4" w:space="0" w:color="auto"/>
            </w:tcBorders>
          </w:tcPr>
          <w:p w14:paraId="4C4F4692" w14:textId="77777777" w:rsidR="0034600C" w:rsidRPr="00BB60BE" w:rsidRDefault="00B26C1A" w:rsidP="00BB60BE">
            <w:pPr>
              <w:jc w:val="center"/>
            </w:pPr>
            <w:r w:rsidRPr="00BB60BE">
              <w:t>1st</w:t>
            </w:r>
          </w:p>
        </w:tc>
      </w:tr>
      <w:tr w:rsidR="00BB60BE" w:rsidRPr="00BB60BE" w14:paraId="15FE5F03" w14:textId="77777777" w:rsidTr="004A4F9A">
        <w:tc>
          <w:tcPr>
            <w:tcW w:w="4600" w:type="dxa"/>
          </w:tcPr>
          <w:p w14:paraId="4C2590F3" w14:textId="77777777" w:rsidR="0034600C" w:rsidRPr="00BB60BE" w:rsidRDefault="00B26C1A" w:rsidP="00BB60BE">
            <w:pPr>
              <w:jc w:val="center"/>
            </w:pPr>
            <w:r w:rsidRPr="00BB60BE">
              <w:t>Risk Identification (RI)</w:t>
            </w:r>
          </w:p>
        </w:tc>
        <w:tc>
          <w:tcPr>
            <w:tcW w:w="2600" w:type="dxa"/>
          </w:tcPr>
          <w:p w14:paraId="58369517" w14:textId="77777777" w:rsidR="0034600C" w:rsidRPr="00BB60BE" w:rsidRDefault="00B26C1A" w:rsidP="00BB60BE">
            <w:pPr>
              <w:jc w:val="center"/>
            </w:pPr>
            <w:r w:rsidRPr="00BB60BE">
              <w:t>3.20</w:t>
            </w:r>
          </w:p>
        </w:tc>
        <w:tc>
          <w:tcPr>
            <w:tcW w:w="2100" w:type="dxa"/>
          </w:tcPr>
          <w:p w14:paraId="410272E4" w14:textId="77777777" w:rsidR="0034600C" w:rsidRPr="00BB60BE" w:rsidRDefault="00B26C1A" w:rsidP="00BB60BE">
            <w:pPr>
              <w:jc w:val="center"/>
            </w:pPr>
            <w:r w:rsidRPr="00BB60BE">
              <w:t>2nd</w:t>
            </w:r>
          </w:p>
        </w:tc>
      </w:tr>
      <w:tr w:rsidR="00BB60BE" w:rsidRPr="00BB60BE" w14:paraId="3D23A12F" w14:textId="77777777" w:rsidTr="004A4F9A">
        <w:tc>
          <w:tcPr>
            <w:tcW w:w="4600" w:type="dxa"/>
          </w:tcPr>
          <w:p w14:paraId="5A8FA2D2" w14:textId="77777777" w:rsidR="0034600C" w:rsidRPr="00BB60BE" w:rsidRDefault="00B26C1A" w:rsidP="00BB60BE">
            <w:pPr>
              <w:jc w:val="center"/>
            </w:pPr>
            <w:r w:rsidRPr="00BB60BE">
              <w:t>Risk Assessment/Analysis</w:t>
            </w:r>
          </w:p>
        </w:tc>
        <w:tc>
          <w:tcPr>
            <w:tcW w:w="2600" w:type="dxa"/>
          </w:tcPr>
          <w:p w14:paraId="53663CFC" w14:textId="77777777" w:rsidR="0034600C" w:rsidRPr="00BB60BE" w:rsidRDefault="00B26C1A" w:rsidP="00BB60BE">
            <w:pPr>
              <w:jc w:val="center"/>
            </w:pPr>
            <w:r w:rsidRPr="00BB60BE">
              <w:t>3.14</w:t>
            </w:r>
          </w:p>
        </w:tc>
        <w:tc>
          <w:tcPr>
            <w:tcW w:w="2100" w:type="dxa"/>
          </w:tcPr>
          <w:p w14:paraId="143E8291" w14:textId="77777777" w:rsidR="0034600C" w:rsidRPr="00BB60BE" w:rsidRDefault="00B26C1A" w:rsidP="00BB60BE">
            <w:pPr>
              <w:jc w:val="center"/>
            </w:pPr>
            <w:r w:rsidRPr="00BB60BE">
              <w:t>3rd</w:t>
            </w:r>
          </w:p>
        </w:tc>
      </w:tr>
      <w:tr w:rsidR="00BB60BE" w:rsidRPr="00BB60BE" w14:paraId="3B0A0A39" w14:textId="77777777" w:rsidTr="004A4F9A">
        <w:tc>
          <w:tcPr>
            <w:tcW w:w="4600" w:type="dxa"/>
          </w:tcPr>
          <w:p w14:paraId="1AEB5DDF" w14:textId="77777777" w:rsidR="0034600C" w:rsidRPr="00BB60BE" w:rsidRDefault="00B26C1A" w:rsidP="00BB60BE">
            <w:pPr>
              <w:jc w:val="center"/>
            </w:pPr>
            <w:r w:rsidRPr="00BB60BE">
              <w:t>Risk Control</w:t>
            </w:r>
          </w:p>
        </w:tc>
        <w:tc>
          <w:tcPr>
            <w:tcW w:w="2600" w:type="dxa"/>
          </w:tcPr>
          <w:p w14:paraId="527CE6AA" w14:textId="77777777" w:rsidR="0034600C" w:rsidRPr="00BB60BE" w:rsidRDefault="00B26C1A" w:rsidP="00BB60BE">
            <w:pPr>
              <w:jc w:val="center"/>
            </w:pPr>
            <w:r w:rsidRPr="00BB60BE">
              <w:t>3.09</w:t>
            </w:r>
          </w:p>
        </w:tc>
        <w:tc>
          <w:tcPr>
            <w:tcW w:w="2100" w:type="dxa"/>
          </w:tcPr>
          <w:p w14:paraId="1CA9D982" w14:textId="77777777" w:rsidR="0034600C" w:rsidRPr="00BB60BE" w:rsidRDefault="00B26C1A" w:rsidP="00BB60BE">
            <w:pPr>
              <w:jc w:val="center"/>
            </w:pPr>
            <w:r w:rsidRPr="00BB60BE">
              <w:t>4th</w:t>
            </w:r>
          </w:p>
        </w:tc>
      </w:tr>
      <w:tr w:rsidR="00BB60BE" w:rsidRPr="00BB60BE" w14:paraId="4C27F1C1" w14:textId="77777777" w:rsidTr="004A4F9A">
        <w:tc>
          <w:tcPr>
            <w:tcW w:w="4600" w:type="dxa"/>
            <w:tcBorders>
              <w:bottom w:val="single" w:sz="4" w:space="0" w:color="auto"/>
            </w:tcBorders>
          </w:tcPr>
          <w:p w14:paraId="0B36F6D1" w14:textId="77777777" w:rsidR="0034600C" w:rsidRPr="00BB60BE" w:rsidRDefault="00B26C1A" w:rsidP="00BB60BE">
            <w:pPr>
              <w:jc w:val="center"/>
            </w:pPr>
            <w:r w:rsidRPr="00BB60BE">
              <w:t>Average mean</w:t>
            </w:r>
          </w:p>
        </w:tc>
        <w:tc>
          <w:tcPr>
            <w:tcW w:w="2600" w:type="dxa"/>
            <w:tcBorders>
              <w:bottom w:val="single" w:sz="4" w:space="0" w:color="auto"/>
            </w:tcBorders>
          </w:tcPr>
          <w:p w14:paraId="56A755B0" w14:textId="77777777" w:rsidR="0034600C" w:rsidRPr="00BB60BE" w:rsidRDefault="00B26C1A" w:rsidP="00BB60BE">
            <w:pPr>
              <w:jc w:val="center"/>
            </w:pPr>
            <w:r w:rsidRPr="00BB60BE">
              <w:t>3.17</w:t>
            </w:r>
          </w:p>
        </w:tc>
        <w:tc>
          <w:tcPr>
            <w:tcW w:w="2100" w:type="dxa"/>
            <w:tcBorders>
              <w:bottom w:val="single" w:sz="4" w:space="0" w:color="auto"/>
            </w:tcBorders>
          </w:tcPr>
          <w:p w14:paraId="6C8F2FC1" w14:textId="77777777" w:rsidR="0034600C" w:rsidRPr="00BB60BE" w:rsidRDefault="00B26C1A" w:rsidP="00BB60BE">
            <w:pPr>
              <w:jc w:val="center"/>
            </w:pPr>
            <w:r w:rsidRPr="00BB60BE">
              <w:t>—</w:t>
            </w:r>
          </w:p>
        </w:tc>
      </w:tr>
    </w:tbl>
    <w:p w14:paraId="33724FA8" w14:textId="77777777" w:rsidR="0034600C" w:rsidRPr="00BB60BE" w:rsidRDefault="0034600C" w:rsidP="00BB60BE">
      <w:pPr>
        <w:spacing w:line="360" w:lineRule="auto"/>
        <w:jc w:val="both"/>
      </w:pPr>
    </w:p>
    <w:p w14:paraId="4366B201" w14:textId="77777777" w:rsidR="0034600C" w:rsidRPr="00BB60BE" w:rsidRDefault="00B26C1A" w:rsidP="00F30E46">
      <w:pPr>
        <w:spacing w:line="360" w:lineRule="auto"/>
        <w:jc w:val="both"/>
      </w:pPr>
      <w:r>
        <w:t>To assess the extent to which these practices are being systematically applied and consistently understood by practitioners, the underlying measurement constructs were further examined for reliability and convergent validity. Cronbach's alpha values for risk identification (α = 0.815), risk response (α = 0.954) and risk control/monitoring (α = 0.912) all exceeded the recommended threshold of 0.700, as did their composite reliability scores (ρc = 0.874, 0.955 and 0.934, respectively), and their average variance extracted (AVE) values exceeded 0.500. Th</w:t>
      </w:r>
      <w:r>
        <w:rPr>
          <w:highlight w:val="yellow"/>
        </w:rPr>
        <w:t>ese results indicate that the three constructs were measured with acceptable internal consistency and convergent validity, supporting the use o</w:t>
      </w:r>
      <w:r>
        <w:t>f</w:t>
      </w:r>
      <w:r>
        <w:rPr>
          <w:highlight w:val="yellow"/>
        </w:rPr>
        <w:t xml:space="preserve"> their</w:t>
      </w:r>
      <w:r>
        <w:t xml:space="preserve"> MIS </w:t>
      </w:r>
      <w:r>
        <w:rPr>
          <w:highlight w:val="yellow"/>
        </w:rPr>
        <w:t xml:space="preserve">results </w:t>
      </w:r>
      <w:r>
        <w:t>f</w:t>
      </w:r>
      <w:r>
        <w:rPr>
          <w:highlight w:val="yellow"/>
        </w:rPr>
        <w:t>or interpret</w:t>
      </w:r>
      <w:r>
        <w:t>ing</w:t>
      </w:r>
      <w:r>
        <w:rPr>
          <w:highlight w:val="yellow"/>
        </w:rPr>
        <w:t xml:space="preserve"> the reported practices.</w:t>
      </w:r>
    </w:p>
    <w:p w14:paraId="55C79F43" w14:textId="77777777" w:rsidR="0034600C" w:rsidRPr="00BB60BE" w:rsidRDefault="00B26C1A" w:rsidP="00F30E46">
      <w:pPr>
        <w:spacing w:line="360" w:lineRule="auto"/>
        <w:jc w:val="both"/>
      </w:pPr>
      <w:r>
        <w:t>Risk assessment/analysis, by contrast, showed a weaker pattern in the wider structural analysis, where it demonstrated a negative rather than positive association with project</w:t>
      </w:r>
      <w:r>
        <w:rPr>
          <w:highlight w:val="yellow"/>
        </w:rPr>
        <w:t>-performance outcomes, suggesting that,</w:t>
      </w:r>
      <w:r>
        <w:t xml:space="preserve"> while assessment activity is undertaken, it is not being effectively translated into operational improvements </w:t>
      </w:r>
      <w:r>
        <w:rPr>
          <w:highlight w:val="yellow"/>
        </w:rPr>
        <w:t>i</w:t>
      </w:r>
      <w:r>
        <w:t xml:space="preserve">n cost, time or quality. </w:t>
      </w:r>
      <w:r>
        <w:rPr>
          <w:highlight w:val="yellow"/>
        </w:rPr>
        <w:t>Evidence that risk factors can materially affect construction cash-flow forecasting has also been reported by</w:t>
      </w:r>
      <w:r>
        <w:t xml:space="preserve"> Odeyinka</w:t>
      </w:r>
      <w:r>
        <w:rPr>
          <w:highlight w:val="yellow"/>
        </w:rPr>
        <w:t xml:space="preserve"> et al.</w:t>
      </w:r>
      <w:r>
        <w:t xml:space="preserve"> (2008), wh</w:t>
      </w:r>
      <w:r>
        <w:rPr>
          <w:highlight w:val="yellow"/>
        </w:rPr>
        <w:t>ile</w:t>
      </w:r>
      <w:r>
        <w:t xml:space="preserve"> Zou</w:t>
      </w:r>
      <w:r>
        <w:rPr>
          <w:highlight w:val="yellow"/>
        </w:rPr>
        <w:t xml:space="preserve"> et al.</w:t>
      </w:r>
      <w:r>
        <w:t xml:space="preserve"> (2007)</w:t>
      </w:r>
      <w:r>
        <w:rPr>
          <w:highlight w:val="yellow"/>
        </w:rPr>
        <w:t xml:space="preserve"> emphasise the role of systematic risk assessment in</w:t>
      </w:r>
      <w:r>
        <w:t xml:space="preserve"> effective risk management. Taken together, the results suggest that risk management practice on the Lagos–Ibadan project is present and, for identification, response and control, reasonably well institutionalised, but that its overall extent and effectiveness are constrained by weaknesses in how </w:t>
      </w:r>
      <w:r>
        <w:lastRenderedPageBreak/>
        <w:t>risk assessment is operationalised—an important qualification to what would otherwise appear to be a moderately effective risk management system.</w:t>
      </w:r>
    </w:p>
    <w:p w14:paraId="6635B171" w14:textId="77777777" w:rsidR="0034600C" w:rsidRPr="00BB60BE" w:rsidRDefault="00B26C1A" w:rsidP="004A4F9A">
      <w:pPr>
        <w:pStyle w:val="Heading1"/>
        <w:spacing w:before="320" w:line="360" w:lineRule="auto"/>
        <w:rPr>
          <w:color w:val="auto"/>
          <w:sz w:val="24"/>
          <w:szCs w:val="24"/>
        </w:rPr>
      </w:pPr>
      <w:r w:rsidRPr="00BB60BE">
        <w:rPr>
          <w:b/>
          <w:bCs/>
          <w:color w:val="auto"/>
          <w:sz w:val="24"/>
          <w:szCs w:val="24"/>
        </w:rPr>
        <w:t>5. Conclusion and Recommendations</w:t>
      </w:r>
    </w:p>
    <w:p w14:paraId="34E52FAB" w14:textId="77777777" w:rsidR="00F30E46" w:rsidRDefault="00B26C1A" w:rsidP="00F30E46">
      <w:pPr>
        <w:spacing w:line="360" w:lineRule="auto"/>
        <w:jc w:val="both"/>
      </w:pPr>
      <w:r>
        <w:t>This study set out to identify and categorise the key risks associated with the Lagos–Ibadan Motorway construction project and to assess the extent and effectiveness of the risk management practices implemented. The results indicate that financial, logistical, environmental</w:t>
      </w:r>
      <w:r>
        <w:rPr>
          <w:highlight w:val="yellow"/>
        </w:rPr>
        <w:t xml:space="preserve"> and political risks dominated the project's risk profile</w:t>
      </w:r>
      <w:r>
        <w:t xml:space="preserve">, </w:t>
      </w:r>
      <w:r>
        <w:rPr>
          <w:highlight w:val="yellow"/>
        </w:rPr>
        <w:t>reflecting the economic and governance-related challenges associated with large-scale national infrastructur</w:t>
      </w:r>
      <w:r>
        <w:t>e project</w:t>
      </w:r>
      <w:r>
        <w:rPr>
          <w:highlight w:val="yellow"/>
        </w:rPr>
        <w:t>s in developing countries. Construction and design risks received the lowest scores. Regarding risk management practic</w:t>
      </w:r>
      <w:r>
        <w:t xml:space="preserve">e, </w:t>
      </w:r>
      <w:r>
        <w:rPr>
          <w:highlight w:val="yellow"/>
        </w:rPr>
        <w:t xml:space="preserve">the project had a functioning system, and risk identification, response and control </w:t>
      </w:r>
      <w:r>
        <w:t>w</w:t>
      </w:r>
      <w:r>
        <w:rPr>
          <w:highlight w:val="yellow"/>
        </w:rPr>
        <w:t>ere implemented</w:t>
      </w:r>
      <w:r>
        <w:t xml:space="preserve"> with a reasonable degree of consistency. Participants </w:t>
      </w:r>
      <w:r>
        <w:rPr>
          <w:highlight w:val="yellow"/>
        </w:rPr>
        <w:t>rated these practices as moderately effective. Risk assessment was also undertaken</w:t>
      </w:r>
      <w:r>
        <w:t xml:space="preserve"> b</w:t>
      </w:r>
      <w:r>
        <w:rPr>
          <w:highlight w:val="yellow"/>
        </w:rPr>
        <w:t>ut appeared to be less</w:t>
      </w:r>
      <w:r>
        <w:t xml:space="preserve"> effective</w:t>
      </w:r>
      <w:r>
        <w:rPr>
          <w:highlight w:val="yellow"/>
        </w:rPr>
        <w:t>ly translated into operational outcome</w:t>
      </w:r>
      <w:r>
        <w:t xml:space="preserve">s. The </w:t>
      </w:r>
      <w:r>
        <w:rPr>
          <w:highlight w:val="yellow"/>
        </w:rPr>
        <w:t>most evident</w:t>
      </w:r>
      <w:r>
        <w:t xml:space="preserve"> w</w:t>
      </w:r>
      <w:r>
        <w:rPr>
          <w:highlight w:val="yellow"/>
        </w:rPr>
        <w:t>eakness in the project's risk management practice therefore concerned the operational use of risk assessment relati</w:t>
      </w:r>
      <w:r>
        <w:t xml:space="preserve">ve </w:t>
      </w:r>
      <w:r>
        <w:rPr>
          <w:highlight w:val="yellow"/>
        </w:rPr>
        <w:t>to the other practices</w:t>
      </w:r>
      <w:r>
        <w:t>.</w:t>
      </w:r>
    </w:p>
    <w:p w14:paraId="57627103" w14:textId="77777777" w:rsidR="00F30E46" w:rsidRDefault="00F30E46" w:rsidP="00F30E46">
      <w:pPr>
        <w:spacing w:line="360" w:lineRule="auto"/>
        <w:jc w:val="both"/>
      </w:pPr>
      <w:r>
        <w:t xml:space="preserve">It is </w:t>
      </w:r>
      <w:r>
        <w:rPr>
          <w:highlight w:val="yellow"/>
        </w:rPr>
        <w:t>recommend</w:t>
      </w:r>
      <w:r>
        <w:t xml:space="preserve">ed that the Federal Ministry of Works and Housing and the project delivery team </w:t>
      </w:r>
      <w:r>
        <w:rPr>
          <w:highlight w:val="yellow"/>
        </w:rPr>
        <w:t>strengthen risk assessment in specific ways. For example, rather than treating risk assessment as a documentation acti</w:t>
      </w:r>
      <w:r>
        <w:t>v</w:t>
      </w:r>
      <w:r>
        <w:rPr>
          <w:highlight w:val="yellow"/>
        </w:rPr>
        <w:t xml:space="preserve">ity separate </w:t>
      </w:r>
      <w:r>
        <w:t>f</w:t>
      </w:r>
      <w:r>
        <w:rPr>
          <w:highlight w:val="yellow"/>
        </w:rPr>
        <w:t>rom other project phases, contractors and consultants should link it to an active risk register</w:t>
      </w:r>
      <w:r>
        <w:t xml:space="preserve"> w</w:t>
      </w:r>
      <w:r>
        <w:rPr>
          <w:highlight w:val="yellow"/>
        </w:rPr>
        <w:t>ith defined ownership and escalation protocols. Financial, logistical, environmental and political project risks should be s</w:t>
      </w:r>
      <w:r>
        <w:t>ys</w:t>
      </w:r>
      <w:r>
        <w:rPr>
          <w:highlight w:val="yellow"/>
        </w:rPr>
        <w:t>tematically organised and assessed at the outset of large, new and complex infrastructure projects</w:t>
      </w:r>
      <w:r>
        <w:t xml:space="preserve">. </w:t>
      </w:r>
      <w:r>
        <w:rPr>
          <w:highlight w:val="yellow"/>
        </w:rPr>
        <w:t>The risk-category framework used in this study can support this evaluation and subsequent risk planning. Design and construction risks</w:t>
      </w:r>
      <w:r>
        <w:t xml:space="preserve">, </w:t>
      </w:r>
      <w:r>
        <w:rPr>
          <w:highlight w:val="yellow"/>
        </w:rPr>
        <w:t xml:space="preserve">although ranked lower, should continue to be managed to ensure comprehensive risk coverage. The project delivery team's assessment should </w:t>
      </w:r>
      <w:r>
        <w:t>f</w:t>
      </w:r>
      <w:r>
        <w:rPr>
          <w:highlight w:val="yellow"/>
        </w:rPr>
        <w:t>ocus on the operational use</w:t>
      </w:r>
      <w:r>
        <w:t xml:space="preserve"> of </w:t>
      </w:r>
      <w:r>
        <w:rPr>
          <w:highlight w:val="yellow"/>
        </w:rPr>
        <w:t>risk assessment and management throughout the project li</w:t>
      </w:r>
      <w:r>
        <w:t>f</w:t>
      </w:r>
      <w:r>
        <w:rPr>
          <w:highlight w:val="yellow"/>
        </w:rPr>
        <w:t>e cycle</w:t>
      </w:r>
      <w:r>
        <w:t>.</w:t>
      </w:r>
    </w:p>
    <w:p w14:paraId="13677CCB" w14:textId="38022D8A" w:rsidR="00275075" w:rsidRPr="00275075" w:rsidRDefault="00275075" w:rsidP="00F30E46">
      <w:pPr>
        <w:spacing w:line="360" w:lineRule="auto"/>
        <w:jc w:val="both"/>
        <w:rPr>
          <w:b/>
          <w:bCs/>
        </w:rPr>
      </w:pPr>
      <w:r w:rsidRPr="00275075">
        <w:rPr>
          <w:b/>
          <w:bCs/>
        </w:rPr>
        <w:t>Limitations</w:t>
      </w:r>
    </w:p>
    <w:p w14:paraId="76965B46" w14:textId="0E2A9A20" w:rsidR="00F30E46" w:rsidRDefault="00F30E46" w:rsidP="00F30E46">
      <w:pPr>
        <w:spacing w:line="360" w:lineRule="auto"/>
        <w:jc w:val="both"/>
      </w:pPr>
      <w:r>
        <w:t xml:space="preserve">As a cross-sectional survey </w:t>
      </w:r>
      <w:r>
        <w:rPr>
          <w:highlight w:val="yellow"/>
        </w:rPr>
        <w:t xml:space="preserve">based on perceptions and purposive sampling, this study is limited in its ability to assess temporal aspects </w:t>
      </w:r>
      <w:r>
        <w:t>of p</w:t>
      </w:r>
      <w:r>
        <w:rPr>
          <w:highlight w:val="yellow"/>
        </w:rPr>
        <w:t>roject del</w:t>
      </w:r>
      <w:r>
        <w:t>ive</w:t>
      </w:r>
      <w:r>
        <w:rPr>
          <w:highlight w:val="yellow"/>
        </w:rPr>
        <w:t>ry</w:t>
      </w:r>
      <w:r>
        <w:t xml:space="preserve">, </w:t>
      </w:r>
      <w:r>
        <w:rPr>
          <w:highlight w:val="yellow"/>
        </w:rPr>
        <w:t>and the generalisability</w:t>
      </w:r>
      <w:r>
        <w:t xml:space="preserve"> of the </w:t>
      </w:r>
      <w:r>
        <w:rPr>
          <w:highlight w:val="yellow"/>
        </w:rPr>
        <w:t xml:space="preserve">results is limited to large-scale road construction </w:t>
      </w:r>
      <w:r>
        <w:t>project</w:t>
      </w:r>
      <w:r>
        <w:rPr>
          <w:highlight w:val="yellow"/>
        </w:rPr>
        <w:t>s in Nigeria. Ne</w:t>
      </w:r>
      <w:r>
        <w:t>ver</w:t>
      </w:r>
      <w:r>
        <w:rPr>
          <w:highlight w:val="yellow"/>
        </w:rPr>
        <w:t>theless, the results outline an empirically grounded risk pro</w:t>
      </w:r>
      <w:r>
        <w:t>f</w:t>
      </w:r>
      <w:r>
        <w:rPr>
          <w:highlight w:val="yellow"/>
        </w:rPr>
        <w:t xml:space="preserve">ile </w:t>
      </w:r>
      <w:r>
        <w:t>f</w:t>
      </w:r>
      <w:r>
        <w:rPr>
          <w:highlight w:val="yellow"/>
        </w:rPr>
        <w:t>or</w:t>
      </w:r>
      <w:r>
        <w:t xml:space="preserve"> the Lagos</w:t>
      </w:r>
      <w:r>
        <w:rPr>
          <w:highlight w:val="yellow"/>
        </w:rPr>
        <w:t>–</w:t>
      </w:r>
      <w:r>
        <w:t xml:space="preserve">Ibadan </w:t>
      </w:r>
      <w:r>
        <w:rPr>
          <w:highlight w:val="yellow"/>
        </w:rPr>
        <w:t>M</w:t>
      </w:r>
      <w:r>
        <w:t>otorway</w:t>
      </w:r>
      <w:r>
        <w:rPr>
          <w:highlight w:val="yellow"/>
        </w:rPr>
        <w:t xml:space="preserve"> reconstruction project and indicate areas in which risk management practices are relatively stronger or weaker</w:t>
      </w:r>
      <w:r>
        <w:t>.</w:t>
      </w:r>
    </w:p>
    <w:p w14:paraId="66E8B3A2" w14:textId="77777777" w:rsidR="000B2C7A" w:rsidRDefault="000B2C7A" w:rsidP="00F30E46">
      <w:pPr>
        <w:spacing w:line="360" w:lineRule="auto"/>
        <w:jc w:val="both"/>
      </w:pPr>
    </w:p>
    <w:p w14:paraId="5269E4A6" w14:textId="77777777" w:rsidR="000B2C7A" w:rsidRDefault="000B2C7A" w:rsidP="000B2C7A">
      <w:pPr>
        <w:spacing w:line="360" w:lineRule="auto"/>
        <w:jc w:val="both"/>
      </w:pPr>
      <w:r>
        <w:t>Ethical Approval:</w:t>
      </w:r>
    </w:p>
    <w:p w14:paraId="207340A6" w14:textId="4375A49F" w:rsidR="000B2C7A" w:rsidRDefault="000B2C7A" w:rsidP="000B2C7A">
      <w:pPr>
        <w:spacing w:line="360" w:lineRule="auto"/>
        <w:jc w:val="both"/>
      </w:pPr>
      <w:r>
        <w:t>As per international standards or university standards written ethical approval has been collected and preserved by the author(s).</w:t>
      </w:r>
    </w:p>
    <w:p w14:paraId="7945BA4B" w14:textId="77777777" w:rsidR="000B2C7A" w:rsidRDefault="000B2C7A" w:rsidP="000B2C7A">
      <w:pPr>
        <w:spacing w:line="360" w:lineRule="auto"/>
        <w:jc w:val="both"/>
      </w:pPr>
    </w:p>
    <w:p w14:paraId="64A92279" w14:textId="77777777" w:rsidR="000B2C7A" w:rsidRDefault="000B2C7A" w:rsidP="000B2C7A">
      <w:pPr>
        <w:spacing w:line="360" w:lineRule="auto"/>
        <w:jc w:val="both"/>
      </w:pPr>
      <w:r>
        <w:t xml:space="preserve">Consent </w:t>
      </w:r>
    </w:p>
    <w:p w14:paraId="18319020" w14:textId="479C77E3" w:rsidR="000B2C7A" w:rsidRDefault="000B2C7A" w:rsidP="000B2C7A">
      <w:pPr>
        <w:spacing w:line="360" w:lineRule="auto"/>
        <w:jc w:val="both"/>
      </w:pPr>
      <w:r>
        <w:t>As per international standards or university standards, Participants’ written consent has been collected and preserved by the author(s).</w:t>
      </w:r>
    </w:p>
    <w:p w14:paraId="04DA3737" w14:textId="77777777" w:rsidR="000B2C7A" w:rsidRDefault="000B2C7A" w:rsidP="000B2C7A">
      <w:pPr>
        <w:spacing w:line="360" w:lineRule="auto"/>
        <w:jc w:val="both"/>
      </w:pPr>
    </w:p>
    <w:p w14:paraId="01388ECF" w14:textId="77777777" w:rsidR="005E2A78" w:rsidRDefault="005E2A78" w:rsidP="005E2A78">
      <w:pPr>
        <w:rPr>
          <w:b/>
        </w:rPr>
      </w:pPr>
      <w:r w:rsidRPr="000839CE">
        <w:rPr>
          <w:b/>
        </w:rPr>
        <w:t>Declaration of AI Use</w:t>
      </w:r>
    </w:p>
    <w:p w14:paraId="71CB50C5" w14:textId="77777777" w:rsidR="005E2A78" w:rsidRDefault="005E2A78" w:rsidP="005E2A78">
      <w:pPr>
        <w:rPr>
          <w:b/>
        </w:rPr>
      </w:pPr>
    </w:p>
    <w:p w14:paraId="1FE690E7" w14:textId="77777777" w:rsidR="005E2A78" w:rsidRDefault="005E2A78" w:rsidP="005E2A78">
      <w:pPr>
        <w:rPr>
          <w:b/>
        </w:rPr>
      </w:pPr>
    </w:p>
    <w:p w14:paraId="6B51AC2E" w14:textId="77777777" w:rsidR="005E2A78" w:rsidRDefault="005E2A78" w:rsidP="005E2A78">
      <w:pPr>
        <w:rPr>
          <w:b/>
        </w:rPr>
      </w:pPr>
    </w:p>
    <w:p w14:paraId="37475EBE" w14:textId="77777777" w:rsidR="005E2A78" w:rsidRPr="002D08AC" w:rsidRDefault="005E2A78" w:rsidP="005E2A78">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80A6694" w14:textId="77777777" w:rsidR="005E2A78" w:rsidRDefault="005E2A78" w:rsidP="005E2A78">
      <w:pPr>
        <w:rPr>
          <w:b/>
        </w:rPr>
      </w:pPr>
    </w:p>
    <w:p w14:paraId="520E2783" w14:textId="77777777" w:rsidR="005E2A78" w:rsidRDefault="005E2A78" w:rsidP="00F30E46">
      <w:pPr>
        <w:spacing w:line="360" w:lineRule="auto"/>
        <w:jc w:val="both"/>
      </w:pPr>
    </w:p>
    <w:p w14:paraId="040EAE13" w14:textId="77777777" w:rsidR="00F30E46" w:rsidRDefault="00F30E46" w:rsidP="00F30E46">
      <w:pPr>
        <w:spacing w:line="360" w:lineRule="auto"/>
        <w:jc w:val="both"/>
      </w:pPr>
    </w:p>
    <w:p w14:paraId="4238CE71" w14:textId="77777777" w:rsidR="0034600C" w:rsidRPr="00BB60BE" w:rsidRDefault="00B26C1A" w:rsidP="00F30E46">
      <w:pPr>
        <w:spacing w:line="360" w:lineRule="auto"/>
        <w:jc w:val="both"/>
      </w:pPr>
      <w:r w:rsidRPr="00BB60BE">
        <w:rPr>
          <w:b/>
          <w:bCs/>
        </w:rPr>
        <w:t>References</w:t>
      </w:r>
    </w:p>
    <w:p w14:paraId="3FF8E5B6" w14:textId="7D02F154" w:rsidR="007F5266" w:rsidRPr="007F5266" w:rsidRDefault="007F5266" w:rsidP="007F5266">
      <w:pPr>
        <w:ind w:left="540" w:hanging="540"/>
        <w:jc w:val="both"/>
      </w:pPr>
      <w:proofErr w:type="spellStart"/>
      <w:r w:rsidRPr="007F5266">
        <w:t>Abujnah</w:t>
      </w:r>
      <w:proofErr w:type="spellEnd"/>
      <w:r w:rsidRPr="007F5266">
        <w:t xml:space="preserve">, M. S. (2010). </w:t>
      </w:r>
      <w:r w:rsidRPr="007F5266">
        <w:rPr>
          <w:i/>
          <w:iCs/>
        </w:rPr>
        <w:t>Towards a risk management framework for Libyan house-building projects</w:t>
      </w:r>
      <w:r w:rsidRPr="007F5266">
        <w:t xml:space="preserve"> [Doctoral dissertation, University of Salford]. University of Salford Institutional Repository. </w:t>
      </w:r>
      <w:hyperlink r:id="rId7" w:history="1">
        <w:r w:rsidRPr="007F5266">
          <w:rPr>
            <w:color w:val="0000FF"/>
            <w:u w:val="single"/>
          </w:rPr>
          <w:t>https://salford-repository.worktribe.com/output/1389468/towards-a-risk-management-framework-for-libyan-house-building-projects</w:t>
        </w:r>
      </w:hyperlink>
    </w:p>
    <w:p w14:paraId="4A915ED1" w14:textId="3298F6B1" w:rsidR="007F5266" w:rsidRPr="007F5266" w:rsidRDefault="007F5266" w:rsidP="007F5266">
      <w:pPr>
        <w:ind w:left="540" w:hanging="540"/>
        <w:jc w:val="both"/>
      </w:pPr>
      <w:r w:rsidRPr="007F5266">
        <w:t xml:space="preserve">Ahmed, R. (2017). Risk mitigation strategies in innovative projects. In B. Llamas, F. L. </w:t>
      </w:r>
      <w:proofErr w:type="spellStart"/>
      <w:r w:rsidRPr="007F5266">
        <w:t>Mazadiego</w:t>
      </w:r>
      <w:proofErr w:type="spellEnd"/>
      <w:r w:rsidRPr="007F5266">
        <w:t xml:space="preserve">, &amp; M. D. Storch de Gracia (Eds.), </w:t>
      </w:r>
      <w:r w:rsidRPr="007F5266">
        <w:rPr>
          <w:i/>
          <w:iCs/>
        </w:rPr>
        <w:t>Key issues for management of innovative projects</w:t>
      </w:r>
      <w:r w:rsidRPr="007F5266">
        <w:t xml:space="preserve"> (pp. 83–100). </w:t>
      </w:r>
      <w:proofErr w:type="spellStart"/>
      <w:r w:rsidRPr="007F5266">
        <w:t>IntechOpen</w:t>
      </w:r>
      <w:proofErr w:type="spellEnd"/>
      <w:r w:rsidRPr="007F5266">
        <w:t xml:space="preserve">. </w:t>
      </w:r>
      <w:hyperlink r:id="rId8" w:history="1">
        <w:r w:rsidRPr="007F5266">
          <w:rPr>
            <w:color w:val="0000FF"/>
            <w:u w:val="single"/>
          </w:rPr>
          <w:t>https://doi.org/10.5772/intechopen.69004</w:t>
        </w:r>
      </w:hyperlink>
    </w:p>
    <w:p w14:paraId="45EF60C0" w14:textId="0F40A1E8" w:rsidR="007F5266" w:rsidRPr="007F5266" w:rsidRDefault="007F5266" w:rsidP="007F5266">
      <w:pPr>
        <w:ind w:left="540" w:hanging="540"/>
        <w:jc w:val="both"/>
      </w:pPr>
      <w:proofErr w:type="spellStart"/>
      <w:r w:rsidRPr="007F5266">
        <w:t>Akoh</w:t>
      </w:r>
      <w:proofErr w:type="spellEnd"/>
      <w:r w:rsidRPr="007F5266">
        <w:t xml:space="preserve">, S. R., Sun, M., Ogunlana, S., &amp; Mahmud, A. T. (2025). Exploring the key risk factors impeding the performance of highway construction projects: An evidence from Nigeria. </w:t>
      </w:r>
      <w:r w:rsidRPr="007F5266">
        <w:rPr>
          <w:i/>
          <w:iCs/>
        </w:rPr>
        <w:t>Journal of Facilities Management, 23</w:t>
      </w:r>
      <w:r w:rsidRPr="007F5266">
        <w:t xml:space="preserve">(3), 480–498. </w:t>
      </w:r>
      <w:hyperlink r:id="rId9" w:history="1">
        <w:r w:rsidRPr="007F5266">
          <w:rPr>
            <w:color w:val="0000FF"/>
            <w:u w:val="single"/>
          </w:rPr>
          <w:t>https://doi.org/10.1108/JFM-05-2023-0052</w:t>
        </w:r>
      </w:hyperlink>
    </w:p>
    <w:p w14:paraId="0B5F8403" w14:textId="754AC67B" w:rsidR="007F5266" w:rsidRPr="007F5266" w:rsidRDefault="007F5266" w:rsidP="007F5266">
      <w:pPr>
        <w:ind w:left="540" w:hanging="540"/>
        <w:jc w:val="both"/>
      </w:pPr>
      <w:r w:rsidRPr="007F5266">
        <w:t xml:space="preserve">Akintoye, A. S., &amp; MacLeod, M. J. (1997). Risk analysis and management in construction. </w:t>
      </w:r>
      <w:r w:rsidRPr="007F5266">
        <w:rPr>
          <w:i/>
          <w:iCs/>
        </w:rPr>
        <w:t>International Journal of Project Management, 15</w:t>
      </w:r>
      <w:r w:rsidRPr="007F5266">
        <w:t xml:space="preserve">(1), 31–38. </w:t>
      </w:r>
      <w:hyperlink r:id="rId10" w:history="1">
        <w:r w:rsidRPr="007F5266">
          <w:rPr>
            <w:color w:val="0000FF"/>
            <w:u w:val="single"/>
          </w:rPr>
          <w:t>https://doi.org/10.1016/S0263-7863(96)00035-X</w:t>
        </w:r>
      </w:hyperlink>
    </w:p>
    <w:p w14:paraId="6A582DE5" w14:textId="7228917E" w:rsidR="007F5266" w:rsidRPr="007F5266" w:rsidRDefault="007F5266" w:rsidP="007F5266">
      <w:pPr>
        <w:ind w:left="540" w:hanging="540"/>
        <w:jc w:val="both"/>
      </w:pPr>
      <w:proofErr w:type="spellStart"/>
      <w:r w:rsidRPr="007F5266">
        <w:t>Alavifar</w:t>
      </w:r>
      <w:proofErr w:type="spellEnd"/>
      <w:r w:rsidRPr="007F5266">
        <w:t xml:space="preserve">, A. H., &amp; Motamedi, S. (2014). Identification, evaluation and classification of time delay risks of construction project in Iran. In </w:t>
      </w:r>
      <w:r w:rsidRPr="007F5266">
        <w:rPr>
          <w:i/>
          <w:iCs/>
        </w:rPr>
        <w:t>Proceedings of the 2014 International Conference on Industrial Engineering and Operations Management</w:t>
      </w:r>
      <w:r w:rsidRPr="007F5266">
        <w:t xml:space="preserve"> (pp. 919–929). IEOM Society International. </w:t>
      </w:r>
    </w:p>
    <w:p w14:paraId="53E59CFB" w14:textId="19D9ECDE" w:rsidR="007F5266" w:rsidRPr="007F5266" w:rsidRDefault="007F5266" w:rsidP="007F5266">
      <w:pPr>
        <w:ind w:left="540" w:hanging="540"/>
        <w:jc w:val="both"/>
      </w:pPr>
      <w:proofErr w:type="spellStart"/>
      <w:r w:rsidRPr="007F5266">
        <w:t>Alawneh</w:t>
      </w:r>
      <w:proofErr w:type="spellEnd"/>
      <w:r w:rsidRPr="007F5266">
        <w:t xml:space="preserve">, R., </w:t>
      </w:r>
      <w:proofErr w:type="spellStart"/>
      <w:r w:rsidRPr="007F5266">
        <w:t>Jannoud</w:t>
      </w:r>
      <w:proofErr w:type="spellEnd"/>
      <w:r w:rsidRPr="007F5266">
        <w:t xml:space="preserve">, I., </w:t>
      </w:r>
      <w:proofErr w:type="spellStart"/>
      <w:r w:rsidRPr="007F5266">
        <w:t>Rabayah</w:t>
      </w:r>
      <w:proofErr w:type="spellEnd"/>
      <w:r w:rsidRPr="007F5266">
        <w:t xml:space="preserve">, H., Imam, R., &amp; </w:t>
      </w:r>
      <w:proofErr w:type="spellStart"/>
      <w:r w:rsidRPr="007F5266">
        <w:t>Almasaeid</w:t>
      </w:r>
      <w:proofErr w:type="spellEnd"/>
      <w:r w:rsidRPr="007F5266">
        <w:t xml:space="preserve">, H. (2024). Development of an assessment and management framework for sustainable construction projects in Jordan by </w:t>
      </w:r>
      <w:r w:rsidRPr="007F5266">
        <w:lastRenderedPageBreak/>
        <w:t xml:space="preserve">incorporating the sustainable development goals. </w:t>
      </w:r>
      <w:r w:rsidRPr="007F5266">
        <w:rPr>
          <w:i/>
          <w:iCs/>
        </w:rPr>
        <w:t>Infrastructures, 9</w:t>
      </w:r>
      <w:r w:rsidRPr="007F5266">
        <w:t xml:space="preserve">(7), 117. </w:t>
      </w:r>
      <w:hyperlink r:id="rId11" w:history="1">
        <w:r w:rsidRPr="007F5266">
          <w:rPr>
            <w:color w:val="0000FF"/>
            <w:u w:val="single"/>
          </w:rPr>
          <w:t>https://doi.org/10.3390/infrastructures9070117</w:t>
        </w:r>
      </w:hyperlink>
    </w:p>
    <w:p w14:paraId="2AC42D84" w14:textId="687E5161" w:rsidR="007F5266" w:rsidRPr="007F5266" w:rsidRDefault="007F5266" w:rsidP="007F5266">
      <w:pPr>
        <w:ind w:left="540" w:hanging="540"/>
        <w:jc w:val="both"/>
      </w:pPr>
      <w:proofErr w:type="spellStart"/>
      <w:r w:rsidRPr="007F5266">
        <w:t>Aloini</w:t>
      </w:r>
      <w:proofErr w:type="spellEnd"/>
      <w:r w:rsidRPr="007F5266">
        <w:t xml:space="preserve">, D., </w:t>
      </w:r>
      <w:proofErr w:type="spellStart"/>
      <w:r w:rsidRPr="007F5266">
        <w:t>Dulmin</w:t>
      </w:r>
      <w:proofErr w:type="spellEnd"/>
      <w:r w:rsidRPr="007F5266">
        <w:t xml:space="preserve">, R., &amp; </w:t>
      </w:r>
      <w:proofErr w:type="spellStart"/>
      <w:r w:rsidRPr="007F5266">
        <w:t>Mininno</w:t>
      </w:r>
      <w:proofErr w:type="spellEnd"/>
      <w:r w:rsidRPr="007F5266">
        <w:t xml:space="preserve">, V. (2012). Risk assessment in ERP projects. </w:t>
      </w:r>
      <w:r w:rsidRPr="007F5266">
        <w:rPr>
          <w:i/>
          <w:iCs/>
        </w:rPr>
        <w:t>Information Systems, 37</w:t>
      </w:r>
      <w:r w:rsidRPr="007F5266">
        <w:t xml:space="preserve">(3), 183–199. </w:t>
      </w:r>
      <w:hyperlink r:id="rId12" w:history="1">
        <w:r w:rsidRPr="007F5266">
          <w:rPr>
            <w:color w:val="0000FF"/>
            <w:u w:val="single"/>
          </w:rPr>
          <w:t>https://doi.org/10.1016/j.is.2011.10.001</w:t>
        </w:r>
      </w:hyperlink>
    </w:p>
    <w:p w14:paraId="4312DCBF" w14:textId="392E43F7" w:rsidR="007F5266" w:rsidRPr="007F5266" w:rsidRDefault="007F5266" w:rsidP="007F5266">
      <w:pPr>
        <w:ind w:left="540" w:hanging="540"/>
        <w:jc w:val="both"/>
      </w:pPr>
      <w:r w:rsidRPr="007F5266">
        <w:t xml:space="preserve">Ansah, R. H., </w:t>
      </w:r>
      <w:proofErr w:type="spellStart"/>
      <w:r w:rsidRPr="007F5266">
        <w:t>Sorooshian</w:t>
      </w:r>
      <w:proofErr w:type="spellEnd"/>
      <w:r w:rsidRPr="007F5266">
        <w:t xml:space="preserve">, S., &amp; Mustafa, S. B. (2016). Lean construction: An effective approach for project management. </w:t>
      </w:r>
      <w:r w:rsidRPr="007F5266">
        <w:rPr>
          <w:i/>
          <w:iCs/>
        </w:rPr>
        <w:t>ARPN Journal of Engineering and Applied Sciences, 11</w:t>
      </w:r>
      <w:r w:rsidRPr="007F5266">
        <w:t xml:space="preserve">(3), 1607–1612. </w:t>
      </w:r>
      <w:hyperlink r:id="rId13" w:history="1">
        <w:r w:rsidRPr="007F5266">
          <w:rPr>
            <w:color w:val="0000FF"/>
            <w:u w:val="single"/>
          </w:rPr>
          <w:t>https://www.arpnjournals.org/jeas/research_papers/rp_2016/jeas_0216_3541.pdf</w:t>
        </w:r>
      </w:hyperlink>
    </w:p>
    <w:p w14:paraId="45AB6347" w14:textId="7D9AB6CC" w:rsidR="007F5266" w:rsidRPr="007F5266" w:rsidRDefault="007F5266" w:rsidP="007F5266">
      <w:pPr>
        <w:ind w:left="540" w:hanging="540"/>
        <w:jc w:val="both"/>
      </w:pPr>
      <w:r w:rsidRPr="007F5266">
        <w:t xml:space="preserve">Armitage, S., Hou, W., Sarkar, S., &amp; </w:t>
      </w:r>
      <w:proofErr w:type="spellStart"/>
      <w:r w:rsidRPr="007F5266">
        <w:t>Talaulicar</w:t>
      </w:r>
      <w:proofErr w:type="spellEnd"/>
      <w:r w:rsidRPr="007F5266">
        <w:t xml:space="preserve">, T. (2017). Corporate governance challenges in emerging economies. </w:t>
      </w:r>
      <w:r w:rsidRPr="007F5266">
        <w:rPr>
          <w:i/>
          <w:iCs/>
        </w:rPr>
        <w:t>Corporate Governance: An International Review, 25</w:t>
      </w:r>
      <w:r w:rsidRPr="007F5266">
        <w:t xml:space="preserve">(3), 148–154. </w:t>
      </w:r>
      <w:hyperlink r:id="rId14" w:history="1">
        <w:r w:rsidRPr="007F5266">
          <w:rPr>
            <w:color w:val="0000FF"/>
            <w:u w:val="single"/>
          </w:rPr>
          <w:t>https://doi.org/10.1111/corg.12209</w:t>
        </w:r>
      </w:hyperlink>
    </w:p>
    <w:p w14:paraId="5B0C771A" w14:textId="76221268" w:rsidR="007F5266" w:rsidRPr="007F5266" w:rsidRDefault="007F5266" w:rsidP="007F5266">
      <w:pPr>
        <w:ind w:left="540" w:hanging="540"/>
        <w:jc w:val="both"/>
      </w:pPr>
      <w:r w:rsidRPr="007F5266">
        <w:t xml:space="preserve">Chileshe, N., &amp; </w:t>
      </w:r>
      <w:proofErr w:type="spellStart"/>
      <w:r w:rsidRPr="007F5266">
        <w:t>Awotunde</w:t>
      </w:r>
      <w:proofErr w:type="spellEnd"/>
      <w:r w:rsidRPr="007F5266">
        <w:t xml:space="preserve">, G. B. (2010). An evaluation of risk impacting highway and road construction projects in Nigeria. In </w:t>
      </w:r>
      <w:r w:rsidRPr="007F5266">
        <w:rPr>
          <w:i/>
          <w:iCs/>
        </w:rPr>
        <w:t>Proceedings of the 2010 International Conference on Construction &amp; Real Estate Management</w:t>
      </w:r>
      <w:r w:rsidRPr="007F5266">
        <w:t xml:space="preserve"> (pp. 336–344). </w:t>
      </w:r>
      <w:hyperlink r:id="rId15" w:history="1">
        <w:r w:rsidRPr="007F5266">
          <w:rPr>
            <w:color w:val="0000FF"/>
            <w:u w:val="single"/>
          </w:rPr>
          <w:t>https://doi.org/10.13140/RG.2.1.4782.7045</w:t>
        </w:r>
      </w:hyperlink>
    </w:p>
    <w:p w14:paraId="08421842" w14:textId="1095CEB9" w:rsidR="007F5266" w:rsidRPr="007F5266" w:rsidRDefault="007F5266" w:rsidP="007F5266">
      <w:pPr>
        <w:ind w:left="540" w:hanging="540"/>
        <w:jc w:val="both"/>
      </w:pPr>
      <w:r w:rsidRPr="007F5266">
        <w:t xml:space="preserve">Chileshe, N., &amp; </w:t>
      </w:r>
      <w:proofErr w:type="spellStart"/>
      <w:r w:rsidRPr="007F5266">
        <w:t>Kikwasi</w:t>
      </w:r>
      <w:proofErr w:type="spellEnd"/>
      <w:r w:rsidRPr="007F5266">
        <w:t xml:space="preserve">, G. J. (2014). Risk assessment and management practices (RAMP) within the Tanzania construction industry. </w:t>
      </w:r>
      <w:r w:rsidRPr="007F5266">
        <w:rPr>
          <w:i/>
          <w:iCs/>
        </w:rPr>
        <w:t>International Journal of Construction Management, 14</w:t>
      </w:r>
      <w:r w:rsidRPr="007F5266">
        <w:t xml:space="preserve">(4), 239–254. </w:t>
      </w:r>
      <w:hyperlink r:id="rId16" w:history="1">
        <w:r w:rsidRPr="007F5266">
          <w:rPr>
            <w:color w:val="0000FF"/>
            <w:u w:val="single"/>
          </w:rPr>
          <w:t>https://doi.org/10.1080/15623599.2014.967927</w:t>
        </w:r>
      </w:hyperlink>
    </w:p>
    <w:p w14:paraId="6AA96075" w14:textId="2E0660FB" w:rsidR="007F5266" w:rsidRPr="007F5266" w:rsidRDefault="007F5266" w:rsidP="007F5266">
      <w:pPr>
        <w:ind w:left="540" w:hanging="540"/>
        <w:jc w:val="both"/>
      </w:pPr>
      <w:proofErr w:type="spellStart"/>
      <w:r w:rsidRPr="007F5266">
        <w:t>Derenyielo</w:t>
      </w:r>
      <w:proofErr w:type="spellEnd"/>
      <w:r w:rsidRPr="007F5266">
        <w:t xml:space="preserve">, B., &amp; Joseph, E. M. (2018). Risk management and enterprise risk management in Nigeria: Implications for national development and growth. </w:t>
      </w:r>
      <w:r w:rsidRPr="007F5266">
        <w:rPr>
          <w:i/>
          <w:iCs/>
        </w:rPr>
        <w:t>Arabian Journal of Business and Management Review (Kuwait Chapter), 7</w:t>
      </w:r>
      <w:r w:rsidRPr="007F5266">
        <w:t xml:space="preserve">(3), 29–40. </w:t>
      </w:r>
      <w:hyperlink r:id="rId17" w:history="1">
        <w:r w:rsidRPr="007F5266">
          <w:rPr>
            <w:color w:val="0000FF"/>
            <w:u w:val="single"/>
          </w:rPr>
          <w:t>https://doi.org/10.65453/ajbmr.v7i3.1027</w:t>
        </w:r>
      </w:hyperlink>
    </w:p>
    <w:p w14:paraId="7EE66974" w14:textId="1E7702CE" w:rsidR="007F5266" w:rsidRPr="007F5266" w:rsidRDefault="007F5266" w:rsidP="007F5266">
      <w:pPr>
        <w:ind w:left="540" w:hanging="540"/>
        <w:jc w:val="both"/>
      </w:pPr>
      <w:r w:rsidRPr="007F5266">
        <w:t xml:space="preserve">Domínguez-Gómez, J. A., &amp; González-Gómez, T. (2021). Governance in mining: Management, ethics, sustainability and efficiency. </w:t>
      </w:r>
      <w:r w:rsidRPr="007F5266">
        <w:rPr>
          <w:i/>
          <w:iCs/>
        </w:rPr>
        <w:t>The Extractive Industries and Society, 8</w:t>
      </w:r>
      <w:r w:rsidRPr="007F5266">
        <w:t xml:space="preserve">(3), 100910. </w:t>
      </w:r>
      <w:hyperlink r:id="rId18" w:history="1">
        <w:r w:rsidRPr="007F5266">
          <w:rPr>
            <w:color w:val="0000FF"/>
            <w:u w:val="single"/>
          </w:rPr>
          <w:t>https://doi.org/10.1016/j.exis.2021.100910</w:t>
        </w:r>
      </w:hyperlink>
    </w:p>
    <w:p w14:paraId="68687821" w14:textId="1C16D73C" w:rsidR="007F5266" w:rsidRPr="007F5266" w:rsidRDefault="007F5266" w:rsidP="007F5266">
      <w:pPr>
        <w:ind w:left="540" w:hanging="540"/>
        <w:jc w:val="both"/>
      </w:pPr>
      <w:proofErr w:type="spellStart"/>
      <w:r w:rsidRPr="007F5266">
        <w:t>Ebekozien</w:t>
      </w:r>
      <w:proofErr w:type="spellEnd"/>
      <w:r w:rsidRPr="007F5266">
        <w:t xml:space="preserve">, A., </w:t>
      </w:r>
      <w:proofErr w:type="spellStart"/>
      <w:r w:rsidRPr="007F5266">
        <w:t>Aigbavboa</w:t>
      </w:r>
      <w:proofErr w:type="spellEnd"/>
      <w:r w:rsidRPr="007F5266">
        <w:t xml:space="preserve">, C., </w:t>
      </w:r>
      <w:proofErr w:type="spellStart"/>
      <w:r w:rsidRPr="007F5266">
        <w:t>Samsurijan</w:t>
      </w:r>
      <w:proofErr w:type="spellEnd"/>
      <w:r w:rsidRPr="007F5266">
        <w:t xml:space="preserve">, M. S., Ahmed, M. A. H., </w:t>
      </w:r>
      <w:proofErr w:type="spellStart"/>
      <w:r w:rsidRPr="007F5266">
        <w:t>Akinradewo</w:t>
      </w:r>
      <w:proofErr w:type="spellEnd"/>
      <w:r w:rsidRPr="007F5266">
        <w:t xml:space="preserve">, O., &amp; </w:t>
      </w:r>
      <w:proofErr w:type="spellStart"/>
      <w:r w:rsidRPr="007F5266">
        <w:t>Omoh</w:t>
      </w:r>
      <w:proofErr w:type="spellEnd"/>
      <w:r w:rsidRPr="007F5266">
        <w:t xml:space="preserve">-Paul, I. (2024). Managing construction project risks in turbulent times: A stakeholders perspective. </w:t>
      </w:r>
      <w:r w:rsidRPr="007F5266">
        <w:rPr>
          <w:i/>
          <w:iCs/>
        </w:rPr>
        <w:t>International Journal of Building Pathology and Adaptation, 42</w:t>
      </w:r>
      <w:r w:rsidRPr="007F5266">
        <w:t xml:space="preserve">(7), 35–54. </w:t>
      </w:r>
      <w:hyperlink r:id="rId19" w:history="1">
        <w:r w:rsidRPr="007F5266">
          <w:rPr>
            <w:color w:val="0000FF"/>
            <w:u w:val="single"/>
          </w:rPr>
          <w:t>https://doi.org/10.1108/IJBPA-01-2024-0003</w:t>
        </w:r>
      </w:hyperlink>
    </w:p>
    <w:p w14:paraId="0AD586E6" w14:textId="5CB9F1A7" w:rsidR="007F5266" w:rsidRPr="007F5266" w:rsidRDefault="007F5266" w:rsidP="007F5266">
      <w:pPr>
        <w:ind w:left="540" w:hanging="540"/>
        <w:jc w:val="both"/>
      </w:pPr>
      <w:r w:rsidRPr="007F5266">
        <w:rPr>
          <w:lang w:val="nl-BE"/>
        </w:rPr>
        <w:t xml:space="preserve">El Khatib, M., Alabdooli, K., AlKaabi, A., &amp; Al Harmoodi, S. (2020). </w:t>
      </w:r>
      <w:r w:rsidRPr="007F5266">
        <w:t xml:space="preserve">Sustainable project management: Trends and alignment. </w:t>
      </w:r>
      <w:r w:rsidRPr="007F5266">
        <w:rPr>
          <w:i/>
          <w:iCs/>
        </w:rPr>
        <w:t>Theoretical Economics Letters, 10</w:t>
      </w:r>
      <w:r w:rsidRPr="007F5266">
        <w:t xml:space="preserve">(6), 1276–1291. </w:t>
      </w:r>
      <w:hyperlink r:id="rId20" w:history="1">
        <w:r w:rsidRPr="007F5266">
          <w:rPr>
            <w:color w:val="0000FF"/>
            <w:u w:val="single"/>
          </w:rPr>
          <w:t>https://doi.org/10.4236/tel.2020.106078</w:t>
        </w:r>
      </w:hyperlink>
    </w:p>
    <w:p w14:paraId="3CA4D12A" w14:textId="02B35307" w:rsidR="007F5266" w:rsidRPr="007F5266" w:rsidRDefault="007F5266" w:rsidP="007F5266">
      <w:pPr>
        <w:ind w:left="540" w:hanging="540"/>
        <w:jc w:val="both"/>
      </w:pPr>
      <w:r w:rsidRPr="007F5266">
        <w:t xml:space="preserve">Enshassi, A., &amp; Abu Mosa, J. (2008). Risk management in building projects: Owners’ perspective. </w:t>
      </w:r>
      <w:r w:rsidRPr="007F5266">
        <w:rPr>
          <w:i/>
          <w:iCs/>
        </w:rPr>
        <w:t>IUG Journal of Natural Studies, 16</w:t>
      </w:r>
      <w:r w:rsidRPr="007F5266">
        <w:t xml:space="preserve">(1). </w:t>
      </w:r>
      <w:hyperlink r:id="rId21" w:history="1">
        <w:r w:rsidRPr="007F5266">
          <w:rPr>
            <w:color w:val="0000FF"/>
            <w:u w:val="single"/>
          </w:rPr>
          <w:t>https://journals.iugaza.edu.ps/index.php/IUGNS/article/view/143</w:t>
        </w:r>
      </w:hyperlink>
    </w:p>
    <w:p w14:paraId="19F90729" w14:textId="49D7B8A5" w:rsidR="007F5266" w:rsidRPr="007F5266" w:rsidRDefault="007F5266" w:rsidP="007F5266">
      <w:pPr>
        <w:ind w:left="540" w:hanging="540"/>
        <w:jc w:val="both"/>
      </w:pPr>
      <w:r w:rsidRPr="007F5266">
        <w:t xml:space="preserve">Ghasemi, F., Sari, M. H. M., Yousefi, V., Falsafi, R., &amp; </w:t>
      </w:r>
      <w:proofErr w:type="spellStart"/>
      <w:r w:rsidRPr="007F5266">
        <w:t>Tamošaitienė</w:t>
      </w:r>
      <w:proofErr w:type="spellEnd"/>
      <w:r w:rsidRPr="007F5266">
        <w:t xml:space="preserve">, J. (2018). Project portfolio risk identification and analysis, considering project risk interactions and using Bayesian networks. </w:t>
      </w:r>
      <w:r w:rsidRPr="007F5266">
        <w:rPr>
          <w:i/>
          <w:iCs/>
        </w:rPr>
        <w:t>Sustainability, 10</w:t>
      </w:r>
      <w:r w:rsidRPr="007F5266">
        <w:t xml:space="preserve">(5), 1609. </w:t>
      </w:r>
      <w:hyperlink r:id="rId22" w:history="1">
        <w:r w:rsidRPr="007F5266">
          <w:rPr>
            <w:color w:val="0000FF"/>
            <w:u w:val="single"/>
          </w:rPr>
          <w:t>https://doi.org/10.3390/su10051609</w:t>
        </w:r>
      </w:hyperlink>
    </w:p>
    <w:p w14:paraId="01946DA4" w14:textId="6AEE430D" w:rsidR="007F5266" w:rsidRPr="007F5266" w:rsidRDefault="007F5266" w:rsidP="007F5266">
      <w:pPr>
        <w:ind w:left="540" w:hanging="540"/>
        <w:jc w:val="both"/>
      </w:pPr>
      <w:r w:rsidRPr="007F5266">
        <w:t xml:space="preserve">International Organization for Standardization. (2018). </w:t>
      </w:r>
      <w:r w:rsidRPr="007F5266">
        <w:rPr>
          <w:i/>
          <w:iCs/>
        </w:rPr>
        <w:t>ISO 31000:2018 risk management—Guidelines</w:t>
      </w:r>
      <w:r w:rsidRPr="007F5266">
        <w:t xml:space="preserve">. </w:t>
      </w:r>
      <w:hyperlink r:id="rId23" w:history="1">
        <w:r w:rsidRPr="007F5266">
          <w:rPr>
            <w:color w:val="0000FF"/>
            <w:u w:val="single"/>
          </w:rPr>
          <w:t>https://www.iso.org/standard/65694.html</w:t>
        </w:r>
      </w:hyperlink>
    </w:p>
    <w:p w14:paraId="363ED378" w14:textId="7659922E" w:rsidR="007F5266" w:rsidRPr="007F5266" w:rsidRDefault="007F5266" w:rsidP="007F5266">
      <w:pPr>
        <w:ind w:left="540" w:hanging="540"/>
        <w:jc w:val="both"/>
      </w:pPr>
      <w:r w:rsidRPr="007F5266">
        <w:t xml:space="preserve">Irfan, F., Usman, M., Bashir, Z., &amp; Iqbal, S. (2024). The power of governance: Unravelling the influence of voluntary disclosure on bank’s value in Pakistan. </w:t>
      </w:r>
      <w:r w:rsidRPr="007F5266">
        <w:rPr>
          <w:i/>
          <w:iCs/>
        </w:rPr>
        <w:t>Corporate Governance: The International Journal of Business in Society, 24</w:t>
      </w:r>
      <w:r w:rsidRPr="007F5266">
        <w:t xml:space="preserve">(6), 1497–1523. </w:t>
      </w:r>
      <w:hyperlink r:id="rId24" w:history="1">
        <w:r w:rsidRPr="007F5266">
          <w:rPr>
            <w:color w:val="0000FF"/>
            <w:u w:val="single"/>
          </w:rPr>
          <w:t>https://doi.org/10.1108/CG-07-2023-0294</w:t>
        </w:r>
      </w:hyperlink>
    </w:p>
    <w:p w14:paraId="2343607D" w14:textId="25E7E15B" w:rsidR="007F5266" w:rsidRPr="007F5266" w:rsidRDefault="007F5266" w:rsidP="007F5266">
      <w:pPr>
        <w:ind w:left="540" w:hanging="540"/>
        <w:jc w:val="both"/>
      </w:pPr>
      <w:r w:rsidRPr="007F5266">
        <w:t xml:space="preserve">Kothari, C. R. (2004). </w:t>
      </w:r>
      <w:r w:rsidRPr="007F5266">
        <w:rPr>
          <w:i/>
          <w:iCs/>
        </w:rPr>
        <w:t>Research methodology: Methods and techniques</w:t>
      </w:r>
      <w:r w:rsidRPr="007F5266">
        <w:t xml:space="preserve"> (2nd ed.). New Age International. </w:t>
      </w:r>
      <w:hyperlink r:id="rId25" w:history="1">
        <w:r w:rsidRPr="007F5266">
          <w:rPr>
            <w:color w:val="0000FF"/>
            <w:u w:val="single"/>
          </w:rPr>
          <w:t>https://dspace.sduaher.ac.in/jspui/handle/123456789/8689</w:t>
        </w:r>
      </w:hyperlink>
    </w:p>
    <w:p w14:paraId="6AD95BB2" w14:textId="49B214D2" w:rsidR="007F5266" w:rsidRPr="007F5266" w:rsidRDefault="007F5266" w:rsidP="007F5266">
      <w:pPr>
        <w:ind w:left="540" w:hanging="540"/>
        <w:jc w:val="both"/>
      </w:pPr>
      <w:r w:rsidRPr="007F5266">
        <w:lastRenderedPageBreak/>
        <w:t xml:space="preserve">Kuo, Y. C., &amp; Lu, S. T. (2013). Using fuzzy multiple criteria decision making approach to enhance risk assessment for metropolitan construction projects. </w:t>
      </w:r>
      <w:r w:rsidRPr="007F5266">
        <w:rPr>
          <w:i/>
          <w:iCs/>
        </w:rPr>
        <w:t>International Journal of Project Management, 31</w:t>
      </w:r>
      <w:r w:rsidRPr="007F5266">
        <w:t xml:space="preserve">(4), 602–614. </w:t>
      </w:r>
      <w:hyperlink r:id="rId26" w:history="1">
        <w:r w:rsidRPr="007F5266">
          <w:rPr>
            <w:color w:val="0000FF"/>
            <w:u w:val="single"/>
          </w:rPr>
          <w:t>https://doi.org/10.1016/j.ijproman.2012.10.003</w:t>
        </w:r>
      </w:hyperlink>
    </w:p>
    <w:p w14:paraId="2F9FB606" w14:textId="1D77F075" w:rsidR="007F5266" w:rsidRPr="007F5266" w:rsidRDefault="007F5266" w:rsidP="007F5266">
      <w:pPr>
        <w:ind w:left="540" w:hanging="540"/>
        <w:jc w:val="both"/>
      </w:pPr>
      <w:r w:rsidRPr="007F5266">
        <w:t xml:space="preserve">Leo-Olagbaye, F., &amp; </w:t>
      </w:r>
      <w:proofErr w:type="spellStart"/>
      <w:r w:rsidRPr="007F5266">
        <w:t>Odeyinka</w:t>
      </w:r>
      <w:proofErr w:type="spellEnd"/>
      <w:r w:rsidRPr="007F5266">
        <w:t xml:space="preserve">, H. A. (2020). An assessment of risk impact on road projects in Osun State, Nigeria. </w:t>
      </w:r>
      <w:r w:rsidRPr="007F5266">
        <w:rPr>
          <w:i/>
          <w:iCs/>
        </w:rPr>
        <w:t>Built Environment Project and Asset Management, 10</w:t>
      </w:r>
      <w:r w:rsidRPr="007F5266">
        <w:t xml:space="preserve">(5), 673–691. </w:t>
      </w:r>
      <w:hyperlink r:id="rId27" w:history="1">
        <w:r w:rsidRPr="007F5266">
          <w:rPr>
            <w:color w:val="0000FF"/>
            <w:u w:val="single"/>
          </w:rPr>
          <w:t>https://doi.org/10.1108/BEPAM-04-2019-0040</w:t>
        </w:r>
      </w:hyperlink>
    </w:p>
    <w:p w14:paraId="1D16CF7C" w14:textId="75350BB1" w:rsidR="007F5266" w:rsidRPr="007F5266" w:rsidRDefault="007F5266" w:rsidP="007F5266">
      <w:pPr>
        <w:ind w:left="540" w:hanging="540"/>
        <w:jc w:val="both"/>
      </w:pPr>
      <w:r w:rsidRPr="007F5266">
        <w:t xml:space="preserve">Muigai, J. M., Kiambigi, J. M., Simon, S. M., &amp; </w:t>
      </w:r>
      <w:proofErr w:type="spellStart"/>
      <w:r w:rsidRPr="007F5266">
        <w:t>Munala</w:t>
      </w:r>
      <w:proofErr w:type="spellEnd"/>
      <w:r w:rsidRPr="007F5266">
        <w:t xml:space="preserve">, G. (2026). A moderator or predictor? The role of risks in Kenya’s mortgage-financed construction projects. </w:t>
      </w:r>
      <w:r w:rsidRPr="007F5266">
        <w:rPr>
          <w:i/>
          <w:iCs/>
        </w:rPr>
        <w:t>Asian Journal of Advanced Research and Reports, 20</w:t>
      </w:r>
      <w:r w:rsidRPr="007F5266">
        <w:t xml:space="preserve">(7), 270–285. </w:t>
      </w:r>
      <w:hyperlink r:id="rId28" w:history="1">
        <w:r w:rsidRPr="007F5266">
          <w:rPr>
            <w:color w:val="0000FF"/>
            <w:u w:val="single"/>
          </w:rPr>
          <w:t>https://doi.org/10.9734/ajarr/2026/v20i71413</w:t>
        </w:r>
      </w:hyperlink>
    </w:p>
    <w:p w14:paraId="0F229095" w14:textId="61DA3380" w:rsidR="007F5266" w:rsidRPr="007F5266" w:rsidRDefault="007F5266" w:rsidP="007F5266">
      <w:pPr>
        <w:ind w:left="540" w:hanging="540"/>
        <w:jc w:val="both"/>
      </w:pPr>
      <w:r w:rsidRPr="007F5266">
        <w:t xml:space="preserve">Mwangi, T., &amp; </w:t>
      </w:r>
      <w:proofErr w:type="spellStart"/>
      <w:r w:rsidRPr="007F5266">
        <w:t>Mabwago</w:t>
      </w:r>
      <w:proofErr w:type="spellEnd"/>
      <w:r w:rsidRPr="007F5266">
        <w:t xml:space="preserve">, I. (2026). Project management practices and the performance of infrastructure projects in Kenya: A critical review. </w:t>
      </w:r>
      <w:r w:rsidRPr="007F5266">
        <w:rPr>
          <w:i/>
          <w:iCs/>
        </w:rPr>
        <w:t>Asian Journal of Economics, Finance and Management, 8</w:t>
      </w:r>
      <w:r w:rsidRPr="007F5266">
        <w:t xml:space="preserve">(1), 789–803. </w:t>
      </w:r>
      <w:hyperlink r:id="rId29" w:history="1">
        <w:r w:rsidRPr="007F5266">
          <w:rPr>
            <w:color w:val="0000FF"/>
            <w:u w:val="single"/>
          </w:rPr>
          <w:t>https://doi.org/10.56557/ajefm/2026/v8i1404</w:t>
        </w:r>
      </w:hyperlink>
    </w:p>
    <w:p w14:paraId="3C115103" w14:textId="6DF1E737" w:rsidR="007F5266" w:rsidRPr="007F5266" w:rsidRDefault="007F5266" w:rsidP="007F5266">
      <w:pPr>
        <w:ind w:left="540" w:hanging="540"/>
        <w:jc w:val="both"/>
        <w:rPr>
          <w:lang w:val="nl-BE"/>
        </w:rPr>
      </w:pPr>
      <w:r w:rsidRPr="007F5266">
        <w:t xml:space="preserve">Nigeria Sovereign Investment Authority. (2025). </w:t>
      </w:r>
      <w:r w:rsidRPr="007F5266">
        <w:rPr>
          <w:i/>
          <w:iCs/>
        </w:rPr>
        <w:t>Lagos–Ibadan Expressway (LIE)</w:t>
      </w:r>
      <w:r w:rsidRPr="007F5266">
        <w:t xml:space="preserve">. </w:t>
      </w:r>
      <w:hyperlink r:id="rId30" w:history="1">
        <w:r w:rsidRPr="007F5266">
          <w:rPr>
            <w:color w:val="0000FF"/>
            <w:u w:val="single"/>
            <w:lang w:val="nl-BE"/>
          </w:rPr>
          <w:t>https://nsia.com.ng/our-portfolio/</w:t>
        </w:r>
      </w:hyperlink>
    </w:p>
    <w:p w14:paraId="7F5DB25C" w14:textId="7BF54534" w:rsidR="007F5266" w:rsidRPr="007F5266" w:rsidRDefault="007F5266" w:rsidP="007F5266">
      <w:pPr>
        <w:ind w:left="540" w:hanging="540"/>
        <w:jc w:val="both"/>
      </w:pPr>
      <w:r w:rsidRPr="007F5266">
        <w:rPr>
          <w:lang w:val="nl-BE"/>
        </w:rPr>
        <w:t xml:space="preserve">Nnadi, E. O. E., Enebe, E. C., &amp; Ugwu, O. O. (2018). </w:t>
      </w:r>
      <w:r w:rsidRPr="007F5266">
        <w:t xml:space="preserve">Evaluating the awareness level of risk management amongst construction stakeholders in Nigeria. </w:t>
      </w:r>
      <w:r w:rsidRPr="007F5266">
        <w:rPr>
          <w:i/>
          <w:iCs/>
        </w:rPr>
        <w:t>International Journal of Construction Engineering and Management, 7</w:t>
      </w:r>
      <w:r w:rsidRPr="007F5266">
        <w:t xml:space="preserve">(1), 47–52. </w:t>
      </w:r>
      <w:hyperlink r:id="rId31" w:history="1">
        <w:r w:rsidRPr="007F5266">
          <w:rPr>
            <w:color w:val="0000FF"/>
            <w:u w:val="single"/>
          </w:rPr>
          <w:t>https://doi.org/10.5923/j.ijcem.20180701.05</w:t>
        </w:r>
      </w:hyperlink>
    </w:p>
    <w:p w14:paraId="48905E32" w14:textId="3484F016" w:rsidR="007F5266" w:rsidRPr="007F5266" w:rsidRDefault="007F5266" w:rsidP="007F5266">
      <w:pPr>
        <w:ind w:left="540" w:hanging="540"/>
        <w:jc w:val="both"/>
      </w:pPr>
      <w:proofErr w:type="spellStart"/>
      <w:r w:rsidRPr="007F5266">
        <w:t>Nwannekanma</w:t>
      </w:r>
      <w:proofErr w:type="spellEnd"/>
      <w:r w:rsidRPr="007F5266">
        <w:t xml:space="preserve">, B. (2023, May 1). Again, Lagos–Ibadan road repair misses Fashola’s deadline. </w:t>
      </w:r>
      <w:r w:rsidRPr="007F5266">
        <w:rPr>
          <w:i/>
          <w:iCs/>
        </w:rPr>
        <w:t>The Guardian Nigeria</w:t>
      </w:r>
      <w:r w:rsidRPr="007F5266">
        <w:t xml:space="preserve">. </w:t>
      </w:r>
    </w:p>
    <w:p w14:paraId="657A77DB" w14:textId="4F1FB0AD" w:rsidR="007F5266" w:rsidRPr="007F5266" w:rsidRDefault="007F5266" w:rsidP="007F5266">
      <w:pPr>
        <w:ind w:left="540" w:hanging="540"/>
        <w:jc w:val="both"/>
      </w:pPr>
      <w:proofErr w:type="spellStart"/>
      <w:r w:rsidRPr="007F5266">
        <w:t>Odeyinka</w:t>
      </w:r>
      <w:proofErr w:type="spellEnd"/>
      <w:r w:rsidRPr="007F5266">
        <w:t xml:space="preserve">, H. A., Lowe, J., &amp; Kaka, A. (2008). An evaluation of risk factors impacting construction cash flow forecast. </w:t>
      </w:r>
      <w:r w:rsidRPr="007F5266">
        <w:rPr>
          <w:i/>
          <w:iCs/>
        </w:rPr>
        <w:t>Journal of Financial Management of Property and Construction, 13</w:t>
      </w:r>
      <w:r w:rsidRPr="007F5266">
        <w:t xml:space="preserve">(1), 5–17. </w:t>
      </w:r>
      <w:hyperlink r:id="rId32" w:history="1">
        <w:r w:rsidRPr="007F5266">
          <w:rPr>
            <w:color w:val="0000FF"/>
            <w:u w:val="single"/>
          </w:rPr>
          <w:t>https://doi.org/10.1108/13664380810882048</w:t>
        </w:r>
      </w:hyperlink>
    </w:p>
    <w:p w14:paraId="265508A4" w14:textId="37566136" w:rsidR="007F5266" w:rsidRPr="007F5266" w:rsidRDefault="007F5266" w:rsidP="007F5266">
      <w:pPr>
        <w:ind w:left="540" w:hanging="540"/>
        <w:jc w:val="both"/>
      </w:pPr>
      <w:proofErr w:type="spellStart"/>
      <w:r w:rsidRPr="007F5266">
        <w:t>Odimabo</w:t>
      </w:r>
      <w:proofErr w:type="spellEnd"/>
      <w:r w:rsidRPr="007F5266">
        <w:t xml:space="preserve">, O. (2016). </w:t>
      </w:r>
      <w:r w:rsidRPr="007F5266">
        <w:rPr>
          <w:i/>
          <w:iCs/>
        </w:rPr>
        <w:t>Risk management system to guide building construction projects in developing countries: A case study of Nigeria</w:t>
      </w:r>
      <w:r w:rsidRPr="007F5266">
        <w:t xml:space="preserve"> [Doctoral dissertation, University of Wolverhampton]. University of Wolverhampton Research Repository. </w:t>
      </w:r>
      <w:hyperlink r:id="rId33" w:history="1">
        <w:r w:rsidRPr="007F5266">
          <w:rPr>
            <w:color w:val="0000FF"/>
            <w:u w:val="single"/>
          </w:rPr>
          <w:t>http://hdl.handle.net/2436/618537</w:t>
        </w:r>
      </w:hyperlink>
    </w:p>
    <w:p w14:paraId="27394DA0" w14:textId="6AFB4CD7" w:rsidR="007F5266" w:rsidRPr="007F5266" w:rsidRDefault="007F5266" w:rsidP="007F5266">
      <w:pPr>
        <w:ind w:left="540" w:hanging="540"/>
        <w:jc w:val="both"/>
      </w:pPr>
      <w:proofErr w:type="spellStart"/>
      <w:r w:rsidRPr="007F5266">
        <w:t>Olamiwale</w:t>
      </w:r>
      <w:proofErr w:type="spellEnd"/>
      <w:r w:rsidRPr="007F5266">
        <w:t xml:space="preserve">, I. O. (2014). </w:t>
      </w:r>
      <w:r w:rsidRPr="007F5266">
        <w:rPr>
          <w:i/>
          <w:iCs/>
        </w:rPr>
        <w:t>Evaluation of risk management practices in the construction industry in Swaziland</w:t>
      </w:r>
      <w:r w:rsidRPr="007F5266">
        <w:t xml:space="preserve"> [Master’s thesis, Tshwane University of Technology]. </w:t>
      </w:r>
    </w:p>
    <w:p w14:paraId="5C63C8FE" w14:textId="65CB107D" w:rsidR="007F5266" w:rsidRPr="007F5266" w:rsidRDefault="007F5266" w:rsidP="007F5266">
      <w:pPr>
        <w:ind w:left="540" w:hanging="540"/>
        <w:jc w:val="both"/>
      </w:pPr>
      <w:r w:rsidRPr="007F5266">
        <w:t xml:space="preserve">Patel, K. M., Bhatt, R., &amp; Bhavsar, J. J. (2014). A study of risk factors affecting building construction projects. </w:t>
      </w:r>
      <w:r w:rsidRPr="007F5266">
        <w:rPr>
          <w:i/>
          <w:iCs/>
        </w:rPr>
        <w:t>International Journal of Engineering Research &amp; Technology, 3</w:t>
      </w:r>
      <w:r w:rsidRPr="007F5266">
        <w:t xml:space="preserve">(12), 831–835. </w:t>
      </w:r>
      <w:hyperlink r:id="rId34" w:history="1">
        <w:r w:rsidRPr="007F5266">
          <w:rPr>
            <w:color w:val="0000FF"/>
            <w:u w:val="single"/>
          </w:rPr>
          <w:t>https://doi.org/10.17577/IJERTV3IS120480</w:t>
        </w:r>
      </w:hyperlink>
    </w:p>
    <w:p w14:paraId="7B229841" w14:textId="2B485261" w:rsidR="007F5266" w:rsidRPr="007F5266" w:rsidRDefault="007F5266" w:rsidP="007F5266">
      <w:pPr>
        <w:ind w:left="540" w:hanging="540"/>
        <w:jc w:val="both"/>
      </w:pPr>
      <w:r w:rsidRPr="007F5266">
        <w:t xml:space="preserve">Project Management Institute. (2017). </w:t>
      </w:r>
      <w:r w:rsidRPr="007F5266">
        <w:rPr>
          <w:i/>
          <w:iCs/>
        </w:rPr>
        <w:t>A guide to the project management body of knowledge (PMBOK® guide)</w:t>
      </w:r>
      <w:r w:rsidRPr="007F5266">
        <w:t xml:space="preserve"> (6th ed.). </w:t>
      </w:r>
      <w:hyperlink r:id="rId35" w:history="1">
        <w:r w:rsidRPr="007F5266">
          <w:rPr>
            <w:color w:val="0000FF"/>
            <w:u w:val="single"/>
          </w:rPr>
          <w:t>https://pmi.bookstore.ipgbook.com/a-guide-to-the-project-management-body-of-knowledge--pmbok---guide----sixth-edition-products-9781628251845.php</w:t>
        </w:r>
      </w:hyperlink>
    </w:p>
    <w:p w14:paraId="7937E999" w14:textId="68E5079A" w:rsidR="007F5266" w:rsidRPr="007F5266" w:rsidRDefault="007F5266" w:rsidP="007F5266">
      <w:pPr>
        <w:ind w:left="540" w:hanging="540"/>
        <w:jc w:val="both"/>
      </w:pPr>
      <w:r w:rsidRPr="007F5266">
        <w:t xml:space="preserve">Rashid, M. R. (2023). </w:t>
      </w:r>
      <w:r w:rsidRPr="007F5266">
        <w:rPr>
          <w:i/>
          <w:iCs/>
        </w:rPr>
        <w:t>Comprehensive risk management strategies in the construction sector</w:t>
      </w:r>
      <w:r w:rsidRPr="007F5266">
        <w:t xml:space="preserve"> [Preprint]. Preprints.org. </w:t>
      </w:r>
      <w:hyperlink r:id="rId36" w:history="1">
        <w:r w:rsidRPr="007F5266">
          <w:rPr>
            <w:color w:val="0000FF"/>
            <w:u w:val="single"/>
          </w:rPr>
          <w:t>https://doi.org/10.20944/preprints202312.1945.v1</w:t>
        </w:r>
      </w:hyperlink>
    </w:p>
    <w:p w14:paraId="710999AD" w14:textId="6847D363" w:rsidR="007F5266" w:rsidRPr="007F5266" w:rsidRDefault="007F5266" w:rsidP="007F5266">
      <w:pPr>
        <w:ind w:left="540" w:hanging="540"/>
        <w:jc w:val="both"/>
      </w:pPr>
      <w:r w:rsidRPr="007F5266">
        <w:t xml:space="preserve">Renault, B. Y., </w:t>
      </w:r>
      <w:proofErr w:type="spellStart"/>
      <w:r w:rsidRPr="007F5266">
        <w:t>Agumba</w:t>
      </w:r>
      <w:proofErr w:type="spellEnd"/>
      <w:r w:rsidRPr="007F5266">
        <w:t xml:space="preserve">, J. N., &amp; Ansary, N. (2016). An assessment of enterprise risk management process in construction firms. In </w:t>
      </w:r>
      <w:r w:rsidRPr="007F5266">
        <w:rPr>
          <w:i/>
          <w:iCs/>
        </w:rPr>
        <w:t>Proceedings of the International Conference of Socio-Economic Researchers (ICSR 2016)</w:t>
      </w:r>
      <w:r w:rsidRPr="007F5266">
        <w:t xml:space="preserve"> (pp. 66–79). </w:t>
      </w:r>
      <w:hyperlink r:id="rId37" w:history="1">
        <w:r w:rsidRPr="007F5266">
          <w:rPr>
            <w:color w:val="0000FF"/>
            <w:u w:val="single"/>
          </w:rPr>
          <w:t>https://hdl.handle.net/10210/215052</w:t>
        </w:r>
      </w:hyperlink>
    </w:p>
    <w:p w14:paraId="18596EDF" w14:textId="14DAE5E0" w:rsidR="007F5266" w:rsidRPr="007F5266" w:rsidRDefault="007F5266" w:rsidP="007F5266">
      <w:pPr>
        <w:ind w:left="540" w:hanging="540"/>
        <w:jc w:val="both"/>
      </w:pPr>
      <w:r w:rsidRPr="007F5266">
        <w:t xml:space="preserve">Siraj, N. B., &amp; Fayek, A. R. (2019). Risk identification and common risks in construction: Literature review and content analysis. </w:t>
      </w:r>
      <w:r w:rsidRPr="007F5266">
        <w:rPr>
          <w:i/>
          <w:iCs/>
        </w:rPr>
        <w:t>Journal of Construction Engineering and Management, 145</w:t>
      </w:r>
      <w:r w:rsidRPr="007F5266">
        <w:t xml:space="preserve">(9), 03119004. </w:t>
      </w:r>
      <w:hyperlink r:id="rId38" w:history="1">
        <w:r w:rsidRPr="007F5266">
          <w:rPr>
            <w:color w:val="0000FF"/>
            <w:u w:val="single"/>
          </w:rPr>
          <w:t>https://doi.org/10.1061/(ASCE)CO.1943-7862.0001685</w:t>
        </w:r>
      </w:hyperlink>
    </w:p>
    <w:p w14:paraId="39FF1F94" w14:textId="356194BC" w:rsidR="007F5266" w:rsidRPr="007F5266" w:rsidRDefault="007F5266" w:rsidP="007F5266">
      <w:pPr>
        <w:ind w:left="540" w:hanging="540"/>
        <w:jc w:val="both"/>
      </w:pPr>
      <w:proofErr w:type="spellStart"/>
      <w:r w:rsidRPr="007F5266">
        <w:lastRenderedPageBreak/>
        <w:t>Tawfek</w:t>
      </w:r>
      <w:proofErr w:type="spellEnd"/>
      <w:r w:rsidRPr="007F5266">
        <w:t xml:space="preserve">, A. M., &amp; Bera, D. K. (2018). Delay in construction projects: Types, causes and effects. In </w:t>
      </w:r>
      <w:r w:rsidRPr="007F5266">
        <w:rPr>
          <w:i/>
          <w:iCs/>
        </w:rPr>
        <w:t>Project management practices</w:t>
      </w:r>
      <w:r w:rsidRPr="007F5266">
        <w:t xml:space="preserve"> (pp. 184–192). </w:t>
      </w:r>
    </w:p>
    <w:p w14:paraId="0B6B3DF2" w14:textId="71FD612E" w:rsidR="007F5266" w:rsidRPr="007F5266" w:rsidRDefault="007F5266" w:rsidP="007F5266">
      <w:pPr>
        <w:ind w:left="540" w:hanging="540"/>
        <w:jc w:val="both"/>
      </w:pPr>
      <w:r w:rsidRPr="007F5266">
        <w:t xml:space="preserve">Turner, R. (2020). How does governance influence decision making on projects and in project-based organizations? </w:t>
      </w:r>
      <w:r w:rsidRPr="007F5266">
        <w:rPr>
          <w:i/>
          <w:iCs/>
        </w:rPr>
        <w:t>Project Management Journal, 51</w:t>
      </w:r>
      <w:r w:rsidRPr="007F5266">
        <w:t xml:space="preserve">(6), 670–684. </w:t>
      </w:r>
      <w:hyperlink r:id="rId39" w:history="1">
        <w:r w:rsidRPr="007F5266">
          <w:rPr>
            <w:color w:val="0000FF"/>
            <w:u w:val="single"/>
          </w:rPr>
          <w:t>https://doi.org/10.1177/8756972820939769</w:t>
        </w:r>
      </w:hyperlink>
    </w:p>
    <w:p w14:paraId="2C3423D7" w14:textId="7B93B873" w:rsidR="007F5266" w:rsidRPr="007F5266" w:rsidRDefault="007F5266" w:rsidP="007F5266">
      <w:pPr>
        <w:ind w:left="540" w:hanging="540"/>
        <w:jc w:val="both"/>
      </w:pPr>
      <w:r w:rsidRPr="007F5266">
        <w:t xml:space="preserve">Ubani, E. C., Amade, B., Okorocha, K. A., &amp; Agwu, F. O. (2015). Project risk management issues in the Nigerian construction industry. </w:t>
      </w:r>
      <w:r w:rsidRPr="007F5266">
        <w:rPr>
          <w:i/>
          <w:iCs/>
        </w:rPr>
        <w:t>International Journal of Engineering and Technical Research, 3</w:t>
      </w:r>
      <w:r w:rsidRPr="007F5266">
        <w:t xml:space="preserve">(1), 217–232. </w:t>
      </w:r>
    </w:p>
    <w:p w14:paraId="674FA80D" w14:textId="6928C5D4" w:rsidR="007F5266" w:rsidRPr="007F5266" w:rsidRDefault="007F5266" w:rsidP="007F5266">
      <w:pPr>
        <w:ind w:left="540" w:hanging="540"/>
        <w:jc w:val="both"/>
      </w:pPr>
      <w:r w:rsidRPr="007F5266">
        <w:rPr>
          <w:lang w:val="nl-BE"/>
        </w:rPr>
        <w:t xml:space="preserve">Ugwu, O. O., Kumaraswamy, M. M., Wong, A., &amp; Ng, S. T. (2006). </w:t>
      </w:r>
      <w:r w:rsidRPr="007F5266">
        <w:t xml:space="preserve">Sustainability appraisal in infrastructure projects (SUSAIP): Part 1: Development of indicators and computational methods. </w:t>
      </w:r>
      <w:r w:rsidRPr="007F5266">
        <w:rPr>
          <w:i/>
          <w:iCs/>
        </w:rPr>
        <w:t>Automation in Construction, 15</w:t>
      </w:r>
      <w:r w:rsidRPr="007F5266">
        <w:t xml:space="preserve">(2), 239–251. </w:t>
      </w:r>
      <w:hyperlink r:id="rId40" w:history="1">
        <w:r w:rsidRPr="007F5266">
          <w:rPr>
            <w:color w:val="0000FF"/>
            <w:u w:val="single"/>
          </w:rPr>
          <w:t>https://doi.org/10.1016/j.autcon.2005.05.006</w:t>
        </w:r>
      </w:hyperlink>
    </w:p>
    <w:p w14:paraId="75EED65B" w14:textId="6A58523B" w:rsidR="007F5266" w:rsidRPr="007F5266" w:rsidRDefault="007F5266" w:rsidP="007F5266">
      <w:pPr>
        <w:ind w:left="540" w:hanging="540"/>
        <w:jc w:val="both"/>
      </w:pPr>
      <w:r w:rsidRPr="007F5266">
        <w:rPr>
          <w:lang w:val="nl-BE"/>
        </w:rPr>
        <w:t xml:space="preserve">Vo, H. M., &amp; Yang, J.-B. (2026). </w:t>
      </w:r>
      <w:r w:rsidRPr="007F5266">
        <w:t xml:space="preserve">Incorporating stakeholder perception into risk assessment model: An empirical study of highway construction projects. </w:t>
      </w:r>
      <w:r w:rsidRPr="007F5266">
        <w:rPr>
          <w:i/>
          <w:iCs/>
        </w:rPr>
        <w:t>Engineering, Construction and Architectural Management, 33</w:t>
      </w:r>
      <w:r w:rsidRPr="007F5266">
        <w:t xml:space="preserve">(7), 5244–5274. </w:t>
      </w:r>
      <w:hyperlink r:id="rId41" w:history="1">
        <w:r w:rsidRPr="007F5266">
          <w:rPr>
            <w:color w:val="0000FF"/>
            <w:u w:val="single"/>
          </w:rPr>
          <w:t>https://doi.org/10.1108/ECAM-11-2024-1494</w:t>
        </w:r>
      </w:hyperlink>
    </w:p>
    <w:p w14:paraId="66A266E1" w14:textId="6E16534F" w:rsidR="007F5266" w:rsidRPr="007F5266" w:rsidRDefault="007F5266" w:rsidP="007F5266">
      <w:pPr>
        <w:ind w:left="540" w:hanging="540"/>
        <w:jc w:val="both"/>
      </w:pPr>
      <w:proofErr w:type="spellStart"/>
      <w:r w:rsidRPr="007F5266">
        <w:t>Walliman</w:t>
      </w:r>
      <w:proofErr w:type="spellEnd"/>
      <w:r w:rsidRPr="007F5266">
        <w:t xml:space="preserve">, N. (2011). </w:t>
      </w:r>
      <w:r w:rsidRPr="007F5266">
        <w:rPr>
          <w:i/>
          <w:iCs/>
        </w:rPr>
        <w:t>Research methods: The basics</w:t>
      </w:r>
      <w:r w:rsidRPr="007F5266">
        <w:t xml:space="preserve">. Routledge. </w:t>
      </w:r>
      <w:hyperlink r:id="rId42" w:history="1">
        <w:r w:rsidRPr="007F5266">
          <w:rPr>
            <w:color w:val="0000FF"/>
            <w:u w:val="single"/>
          </w:rPr>
          <w:t>https://www.tnteu.ac.in/pdf/library/research_methodology/9%20RESEARCH%20METHODS%20Nicholas%20Walliman.pdf</w:t>
        </w:r>
      </w:hyperlink>
    </w:p>
    <w:p w14:paraId="7F51AF75" w14:textId="432FA7D8" w:rsidR="007F5266" w:rsidRPr="007F5266" w:rsidRDefault="007F5266" w:rsidP="007F5266">
      <w:pPr>
        <w:ind w:left="540" w:hanging="540"/>
        <w:jc w:val="both"/>
      </w:pPr>
      <w:r w:rsidRPr="007F5266">
        <w:t xml:space="preserve">Zhang, Y. (2016). Selecting risk response strategies considering project risk interdependence. </w:t>
      </w:r>
      <w:r w:rsidRPr="007F5266">
        <w:rPr>
          <w:i/>
          <w:iCs/>
        </w:rPr>
        <w:t>International Journal of Project Management, 34</w:t>
      </w:r>
      <w:r w:rsidRPr="007F5266">
        <w:t xml:space="preserve">(5), 819–830. </w:t>
      </w:r>
      <w:hyperlink r:id="rId43" w:history="1">
        <w:r w:rsidRPr="007F5266">
          <w:rPr>
            <w:color w:val="0000FF"/>
            <w:u w:val="single"/>
          </w:rPr>
          <w:t>https://doi.org/10.1016/j.ijproman.2016.03.001</w:t>
        </w:r>
      </w:hyperlink>
    </w:p>
    <w:p w14:paraId="167CE02C" w14:textId="3B40D8BA" w:rsidR="00ED7A08" w:rsidRDefault="007F5266" w:rsidP="007F5266">
      <w:pPr>
        <w:ind w:left="540" w:hanging="540"/>
        <w:jc w:val="both"/>
      </w:pPr>
      <w:r w:rsidRPr="007F5266">
        <w:rPr>
          <w:lang w:val="nl-BE"/>
        </w:rPr>
        <w:t xml:space="preserve">Zou, P. X. W., Zhang, G., &amp; Wang, J. (2007). </w:t>
      </w:r>
      <w:r w:rsidRPr="007F5266">
        <w:t xml:space="preserve">Understanding the key risks in construction projects in China. </w:t>
      </w:r>
      <w:r w:rsidRPr="007F5266">
        <w:rPr>
          <w:i/>
          <w:iCs/>
        </w:rPr>
        <w:t>International Journal of Project Management, 25</w:t>
      </w:r>
      <w:r w:rsidRPr="007F5266">
        <w:t xml:space="preserve">(6), 601–614. </w:t>
      </w:r>
      <w:hyperlink r:id="rId44" w:history="1">
        <w:r w:rsidRPr="007F5266">
          <w:rPr>
            <w:color w:val="0000FF"/>
            <w:u w:val="single"/>
          </w:rPr>
          <w:t>https://doi.org/10.1016/j.ijproman.2007.03.001</w:t>
        </w:r>
      </w:hyperlink>
    </w:p>
    <w:sectPr w:rsidR="00ED7A08">
      <w:headerReference w:type="even" r:id="rId45"/>
      <w:headerReference w:type="default" r:id="rId46"/>
      <w:footerReference w:type="even" r:id="rId47"/>
      <w:footerReference w:type="default" r:id="rId48"/>
      <w:headerReference w:type="first" r:id="rId49"/>
      <w:footerReference w:type="first" r:id="rId5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F5276" w14:textId="77777777" w:rsidR="00D00B45" w:rsidRDefault="00D00B45">
      <w:r>
        <w:separator/>
      </w:r>
    </w:p>
  </w:endnote>
  <w:endnote w:type="continuationSeparator" w:id="0">
    <w:p w14:paraId="71135AFB" w14:textId="77777777" w:rsidR="00D00B45" w:rsidRDefault="00D00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E15C" w14:textId="77777777" w:rsidR="008632E3" w:rsidRDefault="008632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8357210"/>
      <w:docPartObj>
        <w:docPartGallery w:val="Page Numbers (Bottom of Page)"/>
        <w:docPartUnique/>
      </w:docPartObj>
    </w:sdtPr>
    <w:sdtEndPr>
      <w:rPr>
        <w:noProof/>
      </w:rPr>
    </w:sdtEndPr>
    <w:sdtContent>
      <w:p w14:paraId="6D906D27" w14:textId="77777777" w:rsidR="004A4F9A" w:rsidRDefault="004A4F9A">
        <w:pPr>
          <w:pStyle w:val="Footer"/>
          <w:jc w:val="center"/>
        </w:pPr>
        <w:r>
          <w:fldChar w:fldCharType="begin"/>
        </w:r>
        <w:r>
          <w:instrText xml:space="preserve"> PAGE   \* MERGEFORMAT </w:instrText>
        </w:r>
        <w:r>
          <w:fldChar w:fldCharType="separate"/>
        </w:r>
        <w:r w:rsidR="00F30E46">
          <w:rPr>
            <w:noProof/>
          </w:rPr>
          <w:t>2</w:t>
        </w:r>
        <w:r>
          <w:rPr>
            <w:noProof/>
          </w:rPr>
          <w:fldChar w:fldCharType="end"/>
        </w:r>
      </w:p>
    </w:sdtContent>
  </w:sdt>
  <w:p w14:paraId="58B86A07" w14:textId="77777777" w:rsidR="004A4F9A" w:rsidRDefault="004A4F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FF44D" w14:textId="77777777" w:rsidR="008632E3" w:rsidRDefault="008632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54BB6" w14:textId="77777777" w:rsidR="00D00B45" w:rsidRDefault="00D00B45">
      <w:r>
        <w:separator/>
      </w:r>
    </w:p>
  </w:footnote>
  <w:footnote w:type="continuationSeparator" w:id="0">
    <w:p w14:paraId="479662DE" w14:textId="77777777" w:rsidR="00D00B45" w:rsidRDefault="00D00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04644" w14:textId="77777777" w:rsidR="008632E3" w:rsidRDefault="00000000">
    <w:pPr>
      <w:pStyle w:val="Header"/>
    </w:pPr>
    <w:r>
      <w:rPr>
        <w:noProof/>
      </w:rPr>
      <w:pict w14:anchorId="58E1D4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719235"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C5C3A" w14:textId="77777777" w:rsidR="0034600C" w:rsidRDefault="00000000">
    <w:pPr>
      <w:jc w:val="right"/>
    </w:pPr>
    <w:r>
      <w:rPr>
        <w:noProof/>
      </w:rPr>
      <w:pict w14:anchorId="6191CC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719236"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sidR="00B26C1A">
      <w:rPr>
        <w:sz w:val="20"/>
        <w:szCs w:val="20"/>
      </w:rPr>
      <w:fldChar w:fldCharType="begin"/>
    </w:r>
    <w:r w:rsidR="00B26C1A">
      <w:rPr>
        <w:sz w:val="20"/>
        <w:szCs w:val="20"/>
      </w:rPr>
      <w:instrText>PAGE</w:instrText>
    </w:r>
    <w:r w:rsidR="00B26C1A">
      <w:rPr>
        <w:sz w:val="20"/>
        <w:szCs w:val="20"/>
      </w:rPr>
      <w:fldChar w:fldCharType="separate"/>
    </w:r>
    <w:r w:rsidR="00F30E46">
      <w:rPr>
        <w:noProof/>
        <w:sz w:val="20"/>
        <w:szCs w:val="20"/>
      </w:rPr>
      <w:t>2</w:t>
    </w:r>
    <w:r w:rsidR="00B26C1A">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80A0C" w14:textId="77777777" w:rsidR="008632E3" w:rsidRDefault="00000000">
    <w:pPr>
      <w:pStyle w:val="Header"/>
    </w:pPr>
    <w:r>
      <w:rPr>
        <w:noProof/>
      </w:rPr>
      <w:pict w14:anchorId="303B1B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719234"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550CF"/>
    <w:multiLevelType w:val="hybridMultilevel"/>
    <w:tmpl w:val="98C64DEE"/>
    <w:lvl w:ilvl="0" w:tplc="24706A5C">
      <w:start w:val="1"/>
      <w:numFmt w:val="bullet"/>
      <w:lvlText w:val="●"/>
      <w:lvlJc w:val="left"/>
      <w:pPr>
        <w:ind w:left="720" w:hanging="360"/>
      </w:pPr>
    </w:lvl>
    <w:lvl w:ilvl="1" w:tplc="E774EDBE">
      <w:start w:val="1"/>
      <w:numFmt w:val="bullet"/>
      <w:lvlText w:val="○"/>
      <w:lvlJc w:val="left"/>
      <w:pPr>
        <w:ind w:left="1440" w:hanging="360"/>
      </w:pPr>
    </w:lvl>
    <w:lvl w:ilvl="2" w:tplc="3D960F80">
      <w:start w:val="1"/>
      <w:numFmt w:val="bullet"/>
      <w:lvlText w:val="■"/>
      <w:lvlJc w:val="left"/>
      <w:pPr>
        <w:ind w:left="2160" w:hanging="360"/>
      </w:pPr>
    </w:lvl>
    <w:lvl w:ilvl="3" w:tplc="DC44D0A0">
      <w:start w:val="1"/>
      <w:numFmt w:val="bullet"/>
      <w:lvlText w:val="●"/>
      <w:lvlJc w:val="left"/>
      <w:pPr>
        <w:ind w:left="2880" w:hanging="360"/>
      </w:pPr>
    </w:lvl>
    <w:lvl w:ilvl="4" w:tplc="3264B3E8">
      <w:start w:val="1"/>
      <w:numFmt w:val="bullet"/>
      <w:lvlText w:val="○"/>
      <w:lvlJc w:val="left"/>
      <w:pPr>
        <w:ind w:left="3600" w:hanging="360"/>
      </w:pPr>
    </w:lvl>
    <w:lvl w:ilvl="5" w:tplc="6EBC833A">
      <w:start w:val="1"/>
      <w:numFmt w:val="bullet"/>
      <w:lvlText w:val="■"/>
      <w:lvlJc w:val="left"/>
      <w:pPr>
        <w:ind w:left="4320" w:hanging="360"/>
      </w:pPr>
    </w:lvl>
    <w:lvl w:ilvl="6" w:tplc="E9062ED0">
      <w:start w:val="1"/>
      <w:numFmt w:val="bullet"/>
      <w:lvlText w:val="●"/>
      <w:lvlJc w:val="left"/>
      <w:pPr>
        <w:ind w:left="5040" w:hanging="360"/>
      </w:pPr>
    </w:lvl>
    <w:lvl w:ilvl="7" w:tplc="61603F7C">
      <w:start w:val="1"/>
      <w:numFmt w:val="bullet"/>
      <w:lvlText w:val="●"/>
      <w:lvlJc w:val="left"/>
      <w:pPr>
        <w:ind w:left="5760" w:hanging="360"/>
      </w:pPr>
    </w:lvl>
    <w:lvl w:ilvl="8" w:tplc="D27A09EC">
      <w:start w:val="1"/>
      <w:numFmt w:val="bullet"/>
      <w:lvlText w:val="●"/>
      <w:lvlJc w:val="left"/>
      <w:pPr>
        <w:ind w:left="6480" w:hanging="360"/>
      </w:pPr>
    </w:lvl>
  </w:abstractNum>
  <w:abstractNum w:abstractNumId="1" w15:restartNumberingAfterBreak="0">
    <w:nsid w:val="4E817C94"/>
    <w:multiLevelType w:val="hybridMultilevel"/>
    <w:tmpl w:val="866AF7A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7C294D"/>
    <w:multiLevelType w:val="hybridMultilevel"/>
    <w:tmpl w:val="35520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7877541">
    <w:abstractNumId w:val="0"/>
    <w:lvlOverride w:ilvl="0">
      <w:startOverride w:val="1"/>
    </w:lvlOverride>
  </w:num>
  <w:num w:numId="2" w16cid:durableId="1847207237">
    <w:abstractNumId w:val="2"/>
  </w:num>
  <w:num w:numId="3" w16cid:durableId="1662736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00C"/>
    <w:rsid w:val="000B2C7A"/>
    <w:rsid w:val="001F5460"/>
    <w:rsid w:val="00275075"/>
    <w:rsid w:val="002B565A"/>
    <w:rsid w:val="0034600C"/>
    <w:rsid w:val="003F10F3"/>
    <w:rsid w:val="004A4F9A"/>
    <w:rsid w:val="00591C45"/>
    <w:rsid w:val="005C0875"/>
    <w:rsid w:val="005E2A78"/>
    <w:rsid w:val="006D6597"/>
    <w:rsid w:val="007F5266"/>
    <w:rsid w:val="008219D2"/>
    <w:rsid w:val="00837B95"/>
    <w:rsid w:val="00852F26"/>
    <w:rsid w:val="008632E3"/>
    <w:rsid w:val="008B787D"/>
    <w:rsid w:val="008C022C"/>
    <w:rsid w:val="00AB1E31"/>
    <w:rsid w:val="00AD571C"/>
    <w:rsid w:val="00B26C1A"/>
    <w:rsid w:val="00BB60BE"/>
    <w:rsid w:val="00C14BC6"/>
    <w:rsid w:val="00C42A63"/>
    <w:rsid w:val="00C64C78"/>
    <w:rsid w:val="00C74E6E"/>
    <w:rsid w:val="00D00B45"/>
    <w:rsid w:val="00D444DC"/>
    <w:rsid w:val="00DA1438"/>
    <w:rsid w:val="00E309E2"/>
    <w:rsid w:val="00E937F1"/>
    <w:rsid w:val="00ED7A08"/>
    <w:rsid w:val="00F30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15ACB"/>
  <w15:docId w15:val="{D416796A-A3FC-43EF-AFDC-F4F7C8525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BB6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4F9A"/>
    <w:pPr>
      <w:tabs>
        <w:tab w:val="center" w:pos="4513"/>
        <w:tab w:val="right" w:pos="9026"/>
      </w:tabs>
    </w:pPr>
  </w:style>
  <w:style w:type="character" w:customStyle="1" w:styleId="HeaderChar">
    <w:name w:val="Header Char"/>
    <w:basedOn w:val="DefaultParagraphFont"/>
    <w:link w:val="Header"/>
    <w:uiPriority w:val="99"/>
    <w:rsid w:val="004A4F9A"/>
  </w:style>
  <w:style w:type="paragraph" w:styleId="Footer">
    <w:name w:val="footer"/>
    <w:basedOn w:val="Normal"/>
    <w:link w:val="FooterChar"/>
    <w:uiPriority w:val="99"/>
    <w:unhideWhenUsed/>
    <w:rsid w:val="004A4F9A"/>
    <w:pPr>
      <w:tabs>
        <w:tab w:val="center" w:pos="4513"/>
        <w:tab w:val="right" w:pos="9026"/>
      </w:tabs>
    </w:pPr>
  </w:style>
  <w:style w:type="character" w:customStyle="1" w:styleId="FooterChar">
    <w:name w:val="Footer Char"/>
    <w:basedOn w:val="DefaultParagraphFont"/>
    <w:link w:val="Footer"/>
    <w:uiPriority w:val="99"/>
    <w:rsid w:val="004A4F9A"/>
  </w:style>
  <w:style w:type="character" w:styleId="UnresolvedMention">
    <w:name w:val="Unresolved Mention"/>
    <w:basedOn w:val="DefaultParagraphFont"/>
    <w:uiPriority w:val="99"/>
    <w:semiHidden/>
    <w:unhideWhenUsed/>
    <w:rsid w:val="005E2A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rpnjournals.org/jeas/research_papers/rp_2016/jeas_0216_3541.pdf" TargetMode="External"/><Relationship Id="rId18" Type="http://schemas.openxmlformats.org/officeDocument/2006/relationships/hyperlink" Target="https://doi.org/10.1016/j.exis.2021.100910" TargetMode="External"/><Relationship Id="rId26" Type="http://schemas.openxmlformats.org/officeDocument/2006/relationships/hyperlink" Target="https://doi.org/10.1016/j.ijproman.2012.10.003" TargetMode="External"/><Relationship Id="rId39" Type="http://schemas.openxmlformats.org/officeDocument/2006/relationships/hyperlink" Target="https://doi.org/10.1177/8756972820939769" TargetMode="External"/><Relationship Id="rId21" Type="http://schemas.openxmlformats.org/officeDocument/2006/relationships/hyperlink" Target="https://journals.iugaza.edu.ps/index.php/IUGNS/article/view/143" TargetMode="External"/><Relationship Id="rId34" Type="http://schemas.openxmlformats.org/officeDocument/2006/relationships/hyperlink" Target="https://doi.org/10.17577/IJERTV3IS120480" TargetMode="External"/><Relationship Id="rId42" Type="http://schemas.openxmlformats.org/officeDocument/2006/relationships/hyperlink" Target="https://www.tnteu.ac.in/pdf/library/research_methodology/9%20RESEARCH%20METHODS%20Nicholas%20Walliman.pdf"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hyperlink" Target="https://salford-repository.worktribe.com/output/1389468/towards-a-risk-management-framework-for-libyan-house-building-projects" TargetMode="External"/><Relationship Id="rId2" Type="http://schemas.openxmlformats.org/officeDocument/2006/relationships/styles" Target="styles.xml"/><Relationship Id="rId16" Type="http://schemas.openxmlformats.org/officeDocument/2006/relationships/hyperlink" Target="https://doi.org/10.1080/15623599.2014.967927" TargetMode="External"/><Relationship Id="rId29" Type="http://schemas.openxmlformats.org/officeDocument/2006/relationships/hyperlink" Target="https://doi.org/10.56557/ajefm/2026/v8i1404" TargetMode="External"/><Relationship Id="rId11" Type="http://schemas.openxmlformats.org/officeDocument/2006/relationships/hyperlink" Target="https://doi.org/10.3390/infrastructures9070117" TargetMode="External"/><Relationship Id="rId24" Type="http://schemas.openxmlformats.org/officeDocument/2006/relationships/hyperlink" Target="https://doi.org/10.1108/CG-07-2023-0294" TargetMode="External"/><Relationship Id="rId32" Type="http://schemas.openxmlformats.org/officeDocument/2006/relationships/hyperlink" Target="https://doi.org/10.1108/13664380810882048" TargetMode="External"/><Relationship Id="rId37" Type="http://schemas.openxmlformats.org/officeDocument/2006/relationships/hyperlink" Target="https://hdl.handle.net/10210/215052" TargetMode="External"/><Relationship Id="rId40" Type="http://schemas.openxmlformats.org/officeDocument/2006/relationships/hyperlink" Target="https://doi.org/10.1016/j.autcon.2005.05.006"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i.org/10.13140/RG.2.1.4782.7045" TargetMode="External"/><Relationship Id="rId23" Type="http://schemas.openxmlformats.org/officeDocument/2006/relationships/hyperlink" Target="https://www.iso.org/standard/65694.html" TargetMode="External"/><Relationship Id="rId28" Type="http://schemas.openxmlformats.org/officeDocument/2006/relationships/hyperlink" Target="https://doi.org/10.9734/ajarr/2026/v20i71413" TargetMode="External"/><Relationship Id="rId36" Type="http://schemas.openxmlformats.org/officeDocument/2006/relationships/hyperlink" Target="https://doi.org/10.20944/preprints202312.1945.v1" TargetMode="External"/><Relationship Id="rId49" Type="http://schemas.openxmlformats.org/officeDocument/2006/relationships/header" Target="header3.xml"/><Relationship Id="rId10" Type="http://schemas.openxmlformats.org/officeDocument/2006/relationships/hyperlink" Target="https://doi.org/10.1016/S0263-7863%2896%2900035-X" TargetMode="External"/><Relationship Id="rId19" Type="http://schemas.openxmlformats.org/officeDocument/2006/relationships/hyperlink" Target="https://doi.org/10.1108/IJBPA-01-2024-0003" TargetMode="External"/><Relationship Id="rId31" Type="http://schemas.openxmlformats.org/officeDocument/2006/relationships/hyperlink" Target="https://doi.org/10.5923/j.ijcem.20180701.05" TargetMode="External"/><Relationship Id="rId44" Type="http://schemas.openxmlformats.org/officeDocument/2006/relationships/hyperlink" Target="https://doi.org/10.1016/j.ijproman.2007.03.001"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108/JFM-05-2023-0052" TargetMode="External"/><Relationship Id="rId14" Type="http://schemas.openxmlformats.org/officeDocument/2006/relationships/hyperlink" Target="https://doi.org/10.1111/corg.12209" TargetMode="External"/><Relationship Id="rId22" Type="http://schemas.openxmlformats.org/officeDocument/2006/relationships/hyperlink" Target="https://doi.org/10.3390/su10051609" TargetMode="External"/><Relationship Id="rId27" Type="http://schemas.openxmlformats.org/officeDocument/2006/relationships/hyperlink" Target="https://doi.org/10.1108/BEPAM-04-2019-0040" TargetMode="External"/><Relationship Id="rId30" Type="http://schemas.openxmlformats.org/officeDocument/2006/relationships/hyperlink" Target="https://nsia.com.ng/our-portfolio/" TargetMode="External"/><Relationship Id="rId35" Type="http://schemas.openxmlformats.org/officeDocument/2006/relationships/hyperlink" Target="https://pmi.bookstore.ipgbook.com/a-guide-to-the-project-management-body-of-knowledge--pmbok---guide----sixth-edition-products-9781628251845.php" TargetMode="External"/><Relationship Id="rId43" Type="http://schemas.openxmlformats.org/officeDocument/2006/relationships/hyperlink" Target="https://doi.org/10.1016/j.ijproman.2016.03.001" TargetMode="External"/><Relationship Id="rId48" Type="http://schemas.openxmlformats.org/officeDocument/2006/relationships/footer" Target="footer2.xml"/><Relationship Id="rId8" Type="http://schemas.openxmlformats.org/officeDocument/2006/relationships/hyperlink" Target="https://doi.org/10.5772/intechopen.69004"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doi.org/10.1016/j.is.2011.10.001" TargetMode="External"/><Relationship Id="rId17" Type="http://schemas.openxmlformats.org/officeDocument/2006/relationships/hyperlink" Target="https://doi.org/10.65453/ajbmr.v7i3.1027" TargetMode="External"/><Relationship Id="rId25" Type="http://schemas.openxmlformats.org/officeDocument/2006/relationships/hyperlink" Target="https://dspace.sduaher.ac.in/jspui/handle/123456789/8689" TargetMode="External"/><Relationship Id="rId33" Type="http://schemas.openxmlformats.org/officeDocument/2006/relationships/hyperlink" Target="http://hdl.handle.net/2436/618537" TargetMode="External"/><Relationship Id="rId38" Type="http://schemas.openxmlformats.org/officeDocument/2006/relationships/hyperlink" Target="https://doi.org/10.1061/%28ASCE%29CO.1943-7862.0001685" TargetMode="External"/><Relationship Id="rId46" Type="http://schemas.openxmlformats.org/officeDocument/2006/relationships/header" Target="header2.xml"/><Relationship Id="rId20" Type="http://schemas.openxmlformats.org/officeDocument/2006/relationships/hyperlink" Target="https://doi.org/10.4236/tel.2020.106078" TargetMode="External"/><Relationship Id="rId41" Type="http://schemas.openxmlformats.org/officeDocument/2006/relationships/hyperlink" Target="https://doi.org/10.1108/ECAM-11-2024-1494"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14</Pages>
  <Words>5541</Words>
  <Characters>31586</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8</cp:revision>
  <dcterms:created xsi:type="dcterms:W3CDTF">2026-08-27T17:50:00Z</dcterms:created>
  <dcterms:modified xsi:type="dcterms:W3CDTF">2026-09-15T09:27:00Z</dcterms:modified>
</cp:coreProperties>
</file>