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EA54A" w14:textId="26B6598D" w:rsidR="00046C55" w:rsidRPr="00C87BAE" w:rsidRDefault="0068054F" w:rsidP="00046C55">
      <w:pPr>
        <w:spacing w:after="80"/>
        <w:jc w:val="center"/>
        <w:outlineLvl w:val="0"/>
        <w:rPr>
          <w:rFonts w:ascii="Times New Roman" w:eastAsia="Times New Roman" w:hAnsi="Times New Roman" w:cs="Times New Roman"/>
          <w:b/>
          <w:bCs/>
          <w:kern w:val="36"/>
          <w:sz w:val="32"/>
          <w:szCs w:val="24"/>
          <w:lang w:eastAsia="en-IN"/>
        </w:rPr>
      </w:pPr>
      <w:r>
        <w:rPr>
          <w:rFonts w:ascii="Times New Roman" w:hAnsi="Times New Roman"/>
          <w:b/>
          <w:sz w:val="28"/>
        </w:rPr>
        <w:t xml:space="preserve">Parenting Stress </w:t>
      </w:r>
      <w:proofErr w:type="gramStart"/>
      <w:r>
        <w:rPr>
          <w:rFonts w:ascii="Times New Roman" w:hAnsi="Times New Roman"/>
          <w:b/>
          <w:sz w:val="28"/>
        </w:rPr>
        <w:t>And</w:t>
      </w:r>
      <w:proofErr w:type="gramEnd"/>
      <w:r>
        <w:rPr>
          <w:rFonts w:ascii="Times New Roman" w:hAnsi="Times New Roman"/>
          <w:b/>
          <w:sz w:val="28"/>
        </w:rPr>
        <w:t xml:space="preserve"> Psychological Health Among Staff Nurses </w:t>
      </w:r>
      <w:proofErr w:type="gramStart"/>
      <w:r>
        <w:rPr>
          <w:rFonts w:ascii="Times New Roman" w:hAnsi="Times New Roman"/>
          <w:b/>
          <w:sz w:val="28"/>
        </w:rPr>
        <w:t>In</w:t>
      </w:r>
      <w:proofErr w:type="gramEnd"/>
      <w:r>
        <w:rPr>
          <w:rFonts w:ascii="Times New Roman" w:hAnsi="Times New Roman"/>
          <w:b/>
          <w:sz w:val="28"/>
        </w:rPr>
        <w:t xml:space="preserve"> Selected Hospitals </w:t>
      </w:r>
      <w:proofErr w:type="gramStart"/>
      <w:r>
        <w:rPr>
          <w:rFonts w:ascii="Times New Roman" w:hAnsi="Times New Roman"/>
          <w:b/>
          <w:sz w:val="28"/>
        </w:rPr>
        <w:t>Of</w:t>
      </w:r>
      <w:proofErr w:type="gramEnd"/>
      <w:r>
        <w:rPr>
          <w:rFonts w:ascii="Times New Roman" w:hAnsi="Times New Roman"/>
          <w:b/>
          <w:sz w:val="28"/>
        </w:rPr>
        <w:t xml:space="preserve"> Sasaram, Bihar: A Descriptive-Correlational Study</w:t>
      </w:r>
    </w:p>
    <w:p w14:paraId="35A81280" w14:textId="77777777" w:rsidR="00046C55" w:rsidRPr="00C87BAE" w:rsidRDefault="00046C55" w:rsidP="00046C55">
      <w:pPr>
        <w:spacing w:after="80"/>
        <w:rPr>
          <w:rFonts w:ascii="Times New Roman" w:eastAsia="Times New Roman" w:hAnsi="Times New Roman" w:cs="Times New Roman"/>
          <w:b/>
          <w:bCs/>
          <w:sz w:val="24"/>
          <w:szCs w:val="24"/>
          <w:lang w:eastAsia="en-IN"/>
        </w:rPr>
      </w:pPr>
    </w:p>
    <w:p w14:paraId="0BDA93D7" w14:textId="77777777" w:rsidR="00046C55" w:rsidRPr="00C87BAE" w:rsidRDefault="00046C55" w:rsidP="00046C55">
      <w:pPr>
        <w:spacing w:after="80"/>
        <w:jc w:val="center"/>
        <w:outlineLvl w:val="0"/>
        <w:rPr>
          <w:rFonts w:ascii="Times New Roman" w:eastAsia="Times New Roman" w:hAnsi="Times New Roman" w:cs="Times New Roman"/>
          <w:b/>
          <w:bCs/>
          <w:kern w:val="36"/>
          <w:sz w:val="28"/>
          <w:szCs w:val="24"/>
          <w:lang w:eastAsia="en-IN"/>
        </w:rPr>
      </w:pPr>
      <w:r w:rsidRPr="00C87BAE">
        <w:rPr>
          <w:rFonts w:ascii="Times New Roman" w:eastAsia="Times New Roman" w:hAnsi="Times New Roman" w:cs="Times New Roman"/>
          <w:b/>
          <w:bCs/>
          <w:kern w:val="36"/>
          <w:sz w:val="28"/>
          <w:szCs w:val="24"/>
          <w:lang w:eastAsia="en-IN"/>
        </w:rPr>
        <w:t>Abstract</w:t>
      </w:r>
    </w:p>
    <w:p w14:paraId="5B6662B0" w14:textId="77777777" w:rsidR="00046C55" w:rsidRPr="00C87BAE" w:rsidRDefault="00046C55" w:rsidP="00046C55">
      <w:pPr>
        <w:spacing w:after="80"/>
        <w:jc w:val="both"/>
        <w:outlineLvl w:val="2"/>
        <w:rPr>
          <w:rFonts w:ascii="Times New Roman" w:eastAsia="Times New Roman" w:hAnsi="Times New Roman" w:cs="Times New Roman"/>
          <w:b/>
          <w:bCs/>
          <w:sz w:val="24"/>
          <w:szCs w:val="24"/>
          <w:lang w:eastAsia="en-IN"/>
        </w:rPr>
      </w:pPr>
    </w:p>
    <w:p w14:paraId="01E4F400" w14:textId="77777777" w:rsidR="00046C55" w:rsidRDefault="00046C55" w:rsidP="00046C55">
      <w:pPr>
        <w:spacing w:after="80"/>
        <w:jc w:val="both"/>
        <w:rPr>
          <w:rFonts w:ascii="Times New Roman" w:hAnsi="Times New Roman"/>
        </w:rPr>
      </w:pPr>
      <w:r>
        <w:rPr>
          <w:rFonts w:ascii="Times New Roman" w:hAnsi="Times New Roman"/>
          <w:highlight w:val="yellow"/>
        </w:rPr>
        <w:t>Staff nurses who are parents must balance demanding clinical responsibilities with childcare and family roles, which may contribute to parenting stress and psychological distress. This study assessed parenting stress and psychological health and examined the relationship between them among staff nurses working in selected hospitals of Sasaram, Bihar. A quantitative descriptive-correlational design was used, involving 100 married staff nurses with at least one child who were selected through non-probability sampling. Data were collected using a socio-demographic proforma, the 18-item Parental Stress Scale, and the General Health Questionnaire-28 (GHQ-28), and analysed using descriptive statistics, Pearson’s correlation coefficient, and chi-square tests. Moderate parenting stress was reported by 64% of participants, while 18% had low and 18% had high parenting stress; the mean score was 56.82 ± 11.34. Mild psychological distress was observed in 47%, moderate distress in 25%, severe distress in 7%, and good psychological health in 21%; the mean GHQ-28 score was 12.76 ± 4.95. Parenting stress was positively correlated with psychological distress (r = 0.68, p &lt; 0.05). Age, number of children, family type, and duty pattern were significantly associated with both outcomes. The findings indicate a need for counselling, stress-management support, family-friendly scheduling, and workplace measures that promote psychological wellbeing among parent nurses.</w:t>
      </w:r>
    </w:p>
    <w:p w14:paraId="109B6E7F" w14:textId="77777777" w:rsidR="00BF37AF" w:rsidRDefault="00BF37AF" w:rsidP="00046C55">
      <w:pPr>
        <w:spacing w:after="80"/>
        <w:jc w:val="both"/>
        <w:rPr>
          <w:rFonts w:ascii="Times New Roman" w:hAnsi="Times New Roman"/>
        </w:rPr>
      </w:pPr>
    </w:p>
    <w:p w14:paraId="074AEA1C" w14:textId="2CBA7EFA" w:rsidR="00BF37AF" w:rsidRPr="00C87BAE" w:rsidRDefault="00BF37AF" w:rsidP="00BF37AF">
      <w:pPr>
        <w:spacing w:after="80"/>
        <w:jc w:val="both"/>
        <w:rPr>
          <w:rFonts w:ascii="Times New Roman" w:eastAsia="Times New Roman" w:hAnsi="Times New Roman" w:cs="Times New Roman"/>
          <w:sz w:val="24"/>
          <w:szCs w:val="24"/>
          <w:lang w:eastAsia="en-IN"/>
        </w:rPr>
      </w:pPr>
      <w:r w:rsidRPr="00BF37AF">
        <w:rPr>
          <w:rFonts w:ascii="Times New Roman" w:eastAsia="Times New Roman" w:hAnsi="Times New Roman" w:cs="Times New Roman"/>
          <w:sz w:val="24"/>
          <w:szCs w:val="24"/>
          <w:lang w:eastAsia="en-IN"/>
        </w:rPr>
        <w:t>Keywords</w:t>
      </w:r>
      <w:r>
        <w:rPr>
          <w:rFonts w:ascii="Times New Roman" w:eastAsia="Times New Roman" w:hAnsi="Times New Roman" w:cs="Times New Roman"/>
          <w:sz w:val="24"/>
          <w:szCs w:val="24"/>
          <w:lang w:eastAsia="en-IN"/>
        </w:rPr>
        <w:t xml:space="preserve">: </w:t>
      </w:r>
      <w:r w:rsidRPr="00BF37AF">
        <w:rPr>
          <w:rFonts w:ascii="Times New Roman" w:eastAsia="Times New Roman" w:hAnsi="Times New Roman" w:cs="Times New Roman"/>
          <w:sz w:val="24"/>
          <w:szCs w:val="24"/>
          <w:lang w:eastAsia="en-IN"/>
        </w:rPr>
        <w:t>Parenting stress; psychological health; psychological distress; staff nurses; Parental Stress Scale; General Health Questionnaire-28; work-family conflict</w:t>
      </w:r>
    </w:p>
    <w:p w14:paraId="4771535B" w14:textId="77777777" w:rsidR="00046C55" w:rsidRPr="00C87BAE" w:rsidRDefault="00046C55" w:rsidP="000A188B">
      <w:pPr>
        <w:spacing w:after="80"/>
        <w:jc w:val="center"/>
        <w:outlineLvl w:val="0"/>
        <w:rPr>
          <w:rFonts w:ascii="Times New Roman" w:eastAsia="Times New Roman" w:hAnsi="Times New Roman" w:cs="Times New Roman"/>
          <w:b/>
          <w:bCs/>
          <w:kern w:val="36"/>
          <w:sz w:val="28"/>
          <w:szCs w:val="24"/>
          <w:lang w:eastAsia="en-IN"/>
        </w:rPr>
      </w:pPr>
      <w:r w:rsidRPr="00C87BAE">
        <w:rPr>
          <w:rFonts w:ascii="Times New Roman" w:eastAsia="Times New Roman" w:hAnsi="Times New Roman" w:cs="Times New Roman"/>
          <w:b/>
          <w:bCs/>
          <w:kern w:val="36"/>
          <w:sz w:val="28"/>
          <w:szCs w:val="24"/>
          <w:lang w:eastAsia="en-IN"/>
        </w:rPr>
        <w:t>Introduction</w:t>
      </w:r>
    </w:p>
    <w:p w14:paraId="61979C1B" w14:textId="77777777" w:rsidR="00046C55" w:rsidRPr="00C87BAE" w:rsidRDefault="00046C55" w:rsidP="00046C55">
      <w:p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Nursing is a demanding profession that requires continuous patient care, clinical decision-making, emotional involvement, teamwork, and professional responsibility. Staff nurses may experience occupational stress because of heavy workloads, long working hours, shift duties, staffing challenges, and emotionally demanding clinical situations.</w:t>
      </w:r>
    </w:p>
    <w:p w14:paraId="104CA4AF" w14:textId="77777777" w:rsidR="00740704" w:rsidRPr="00BF37AF" w:rsidRDefault="00FD7D3F">
      <w:pPr>
        <w:spacing w:after="80"/>
        <w:jc w:val="both"/>
        <w:rPr>
          <w:rFonts w:ascii="Times New Roman" w:eastAsia="Times New Roman" w:hAnsi="Times New Roman" w:cs="Times New Roman"/>
          <w:bCs/>
          <w:sz w:val="24"/>
          <w:szCs w:val="24"/>
          <w:lang w:eastAsia="en-IN"/>
        </w:rPr>
      </w:pPr>
      <w:r w:rsidRPr="00BF37AF">
        <w:rPr>
          <w:rFonts w:ascii="Times New Roman" w:hAnsi="Times New Roman"/>
          <w:bCs/>
          <w:sz w:val="24"/>
          <w:highlight w:val="yellow"/>
        </w:rPr>
        <w:t>Recent evidence among primary health-centre nurses identified time pressure, multitasking, heavy workload, and inadequate management support as important workplace stressors, reinforcing the relevance of organisational demands to nurses’ psychological burden (Agu et al., 2026).</w:t>
      </w:r>
    </w:p>
    <w:p w14:paraId="67567E20" w14:textId="77777777" w:rsidR="00741C76" w:rsidRPr="00C87BAE" w:rsidRDefault="00F87A37">
      <w:pPr>
        <w:spacing w:after="80"/>
        <w:jc w:val="both"/>
        <w:rPr>
          <w:rFonts w:ascii="Times New Roman" w:eastAsia="Times New Roman" w:hAnsi="Times New Roman" w:cs="Times New Roman"/>
          <w:sz w:val="24"/>
          <w:szCs w:val="24"/>
          <w:lang w:eastAsia="en-IN"/>
        </w:rPr>
      </w:pPr>
      <w:r w:rsidRPr="00C87BAE">
        <w:rPr>
          <w:rFonts w:ascii="Times New Roman" w:hAnsi="Times New Roman"/>
          <w:sz w:val="24"/>
        </w:rPr>
        <w:t>Contemporary evidence continues to identify shift work and work-family interference as relevant correlates of nurses’ mental health and work outcomes; greater night-shift exposure has been associated with poorer mental health and well-being, while work-family conflict has predicted job stress and other adverse occupational outcomes (</w:t>
      </w:r>
      <w:proofErr w:type="spellStart"/>
      <w:r w:rsidRPr="00C87BAE">
        <w:rPr>
          <w:rFonts w:ascii="Times New Roman" w:hAnsi="Times New Roman"/>
          <w:sz w:val="24"/>
        </w:rPr>
        <w:t>Labrague</w:t>
      </w:r>
      <w:proofErr w:type="spellEnd"/>
      <w:r w:rsidRPr="00C87BAE">
        <w:rPr>
          <w:rFonts w:ascii="Times New Roman" w:hAnsi="Times New Roman"/>
          <w:sz w:val="24"/>
        </w:rPr>
        <w:t xml:space="preserve"> et al., 2021; Li et al., 2024).</w:t>
      </w:r>
    </w:p>
    <w:p w14:paraId="7C31866F" w14:textId="77777777" w:rsidR="00741C76" w:rsidRPr="00C87BAE" w:rsidRDefault="00F87A37">
      <w:pPr>
        <w:spacing w:after="80"/>
        <w:jc w:val="both"/>
        <w:rPr>
          <w:rFonts w:ascii="Times New Roman" w:eastAsia="Times New Roman" w:hAnsi="Times New Roman" w:cs="Times New Roman"/>
          <w:sz w:val="24"/>
          <w:szCs w:val="24"/>
          <w:lang w:eastAsia="en-IN"/>
        </w:rPr>
      </w:pPr>
      <w:r>
        <w:rPr>
          <w:rFonts w:ascii="Times New Roman" w:hAnsi="Times New Roman"/>
          <w:sz w:val="24"/>
          <w:highlight w:val="yellow"/>
        </w:rPr>
        <w:t xml:space="preserve">Evidence from nursing and the broader healthcare workforce also documents substantial burnout and psychological burden under sustained clinical demands, including during crisis conditions (Dyrbye &amp; Shanafelt, 2016; Gómez-Urquiza et al., 2017; </w:t>
      </w:r>
      <w:proofErr w:type="spellStart"/>
      <w:r>
        <w:rPr>
          <w:rFonts w:ascii="Times New Roman" w:hAnsi="Times New Roman"/>
          <w:sz w:val="24"/>
          <w:highlight w:val="yellow"/>
        </w:rPr>
        <w:t>Labrague</w:t>
      </w:r>
      <w:proofErr w:type="spellEnd"/>
      <w:r>
        <w:rPr>
          <w:rFonts w:ascii="Times New Roman" w:hAnsi="Times New Roman"/>
          <w:sz w:val="24"/>
          <w:highlight w:val="yellow"/>
        </w:rPr>
        <w:t xml:space="preserve"> &amp; de </w:t>
      </w:r>
      <w:proofErr w:type="spellStart"/>
      <w:r>
        <w:rPr>
          <w:rFonts w:ascii="Times New Roman" w:hAnsi="Times New Roman"/>
          <w:sz w:val="24"/>
          <w:highlight w:val="yellow"/>
        </w:rPr>
        <w:t>los</w:t>
      </w:r>
      <w:proofErr w:type="spellEnd"/>
      <w:r>
        <w:rPr>
          <w:rFonts w:ascii="Times New Roman" w:hAnsi="Times New Roman"/>
          <w:sz w:val="24"/>
          <w:highlight w:val="yellow"/>
        </w:rPr>
        <w:t xml:space="preserve"> Santos, 2021; Maben &amp; Bridges, 2020).</w:t>
      </w:r>
    </w:p>
    <w:p w14:paraId="12FF5759" w14:textId="77777777" w:rsidR="00046C55" w:rsidRPr="00C87BAE" w:rsidRDefault="00046C55" w:rsidP="00046C55">
      <w:p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When professional responsibilities are combined with parenting responsibilities, nurses may experience additional stress. Parenting requires time, emotional availability, financial resources, childcare, supervision, and participation in family activities. Irregular work schedules and night duties may interfere with these responsibilities and contribute to work-family conflict.</w:t>
      </w:r>
    </w:p>
    <w:p w14:paraId="68C6B118" w14:textId="77777777" w:rsidR="00740704" w:rsidRPr="00BF37AF" w:rsidRDefault="00FD7D3F">
      <w:pPr>
        <w:spacing w:after="80"/>
        <w:jc w:val="both"/>
        <w:rPr>
          <w:rFonts w:ascii="Times New Roman" w:eastAsia="Times New Roman" w:hAnsi="Times New Roman" w:cs="Times New Roman"/>
          <w:bCs/>
          <w:sz w:val="24"/>
          <w:szCs w:val="24"/>
          <w:lang w:eastAsia="en-IN"/>
        </w:rPr>
      </w:pPr>
      <w:r w:rsidRPr="00BF37AF">
        <w:rPr>
          <w:rFonts w:ascii="Times New Roman" w:hAnsi="Times New Roman"/>
          <w:bCs/>
          <w:sz w:val="24"/>
          <w:highlight w:val="yellow"/>
        </w:rPr>
        <w:lastRenderedPageBreak/>
        <w:t>A recent study of nurses raising young children found that employment- and childcare-related characteristics were associated with parenting stress, highlighting the importance of family and work contexts in nurse-parent populations (Hwang et al., 2025).</w:t>
      </w:r>
    </w:p>
    <w:p w14:paraId="2984D5AA" w14:textId="77777777" w:rsidR="00741C76" w:rsidRPr="00C87BAE" w:rsidRDefault="00F87A37">
      <w:pPr>
        <w:spacing w:after="80"/>
        <w:jc w:val="both"/>
        <w:rPr>
          <w:rFonts w:ascii="Times New Roman" w:eastAsia="Times New Roman" w:hAnsi="Times New Roman" w:cs="Times New Roman"/>
          <w:sz w:val="24"/>
          <w:szCs w:val="24"/>
          <w:lang w:eastAsia="en-IN"/>
        </w:rPr>
      </w:pPr>
      <w:r w:rsidRPr="00C87BAE">
        <w:rPr>
          <w:rFonts w:ascii="Times New Roman" w:hAnsi="Times New Roman"/>
          <w:sz w:val="24"/>
        </w:rPr>
        <w:t>Qualitative work among married nurses raising young children while working rotating shifts has likewise described recurring tension between professional schedules and child-rearing responsibilities (Yoo &amp; Shim, 2022).</w:t>
      </w:r>
    </w:p>
    <w:p w14:paraId="68059C78" w14:textId="77777777" w:rsidR="00046C55" w:rsidRPr="00C87BAE" w:rsidRDefault="00046C55" w:rsidP="00046C55">
      <w:p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Parenting stress refers to the physical, emotional, and psychological strain experienced while managing parenting responsibilities. Psychological health includes emotional wellbeing, mental stability, coping ability, and effective psychological functioning.</w:t>
      </w:r>
    </w:p>
    <w:p w14:paraId="3A508CE6" w14:textId="77777777" w:rsidR="00741C76" w:rsidRPr="00C87BAE" w:rsidRDefault="00F87A37">
      <w:pPr>
        <w:spacing w:after="80"/>
        <w:jc w:val="both"/>
        <w:rPr>
          <w:rFonts w:ascii="Times New Roman" w:eastAsia="Times New Roman" w:hAnsi="Times New Roman" w:cs="Times New Roman"/>
          <w:sz w:val="24"/>
          <w:szCs w:val="24"/>
          <w:lang w:eastAsia="en-IN"/>
        </w:rPr>
      </w:pPr>
      <w:r w:rsidRPr="00C87BAE">
        <w:rPr>
          <w:rFonts w:ascii="Times New Roman" w:hAnsi="Times New Roman"/>
          <w:sz w:val="24"/>
        </w:rPr>
        <w:t>The 18-item Parental Stress Scale was developed to capture perceived rewards and demands associated with parenthood (Berry &amp; Jones, 1995), whereas the GHQ-28 was developed as a four-domain screening measure of psychological distress encompassing somatic symptoms, anxiety/insomnia, social dysfunction, and severe depression (Goldberg &amp; Hillier, 1979).</w:t>
      </w:r>
    </w:p>
    <w:p w14:paraId="3F3A1D36" w14:textId="77777777" w:rsidR="00046C55" w:rsidRPr="00C87BAE" w:rsidRDefault="00046C55" w:rsidP="00046C55">
      <w:p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Previous studies have demonstrated that work-family conflict and family-related stressors are associated with emotional exhaustion, burnout, psychological distress, and reduced wellbeing among nurses.</w:t>
      </w:r>
    </w:p>
    <w:p w14:paraId="337F694C" w14:textId="77777777" w:rsidR="00740704" w:rsidRPr="00BF37AF" w:rsidRDefault="00FD7D3F">
      <w:pPr>
        <w:spacing w:after="80"/>
        <w:jc w:val="both"/>
        <w:rPr>
          <w:rFonts w:ascii="Times New Roman" w:eastAsia="Times New Roman" w:hAnsi="Times New Roman" w:cs="Times New Roman"/>
          <w:bCs/>
          <w:sz w:val="24"/>
          <w:szCs w:val="24"/>
          <w:lang w:eastAsia="en-IN"/>
        </w:rPr>
      </w:pPr>
      <w:r w:rsidRPr="00BF37AF">
        <w:rPr>
          <w:rFonts w:ascii="Times New Roman" w:hAnsi="Times New Roman"/>
          <w:bCs/>
          <w:sz w:val="24"/>
          <w:highlight w:val="yellow"/>
        </w:rPr>
        <w:t>Related evidence from female health-sector employees indicates that work-family conflict and workload are associated with emotional exhaustion, supporting the relevance of role strain where occupational and family demands overlap (</w:t>
      </w:r>
      <w:proofErr w:type="spellStart"/>
      <w:r w:rsidRPr="00BF37AF">
        <w:rPr>
          <w:rFonts w:ascii="Times New Roman" w:hAnsi="Times New Roman"/>
          <w:bCs/>
          <w:sz w:val="24"/>
          <w:highlight w:val="yellow"/>
        </w:rPr>
        <w:t>Rasnova</w:t>
      </w:r>
      <w:proofErr w:type="spellEnd"/>
      <w:r w:rsidRPr="00BF37AF">
        <w:rPr>
          <w:rFonts w:ascii="Times New Roman" w:hAnsi="Times New Roman"/>
          <w:bCs/>
          <w:sz w:val="24"/>
          <w:highlight w:val="yellow"/>
        </w:rPr>
        <w:t xml:space="preserve"> &amp; Sari, 2026).</w:t>
      </w:r>
    </w:p>
    <w:p w14:paraId="39F769CB" w14:textId="77777777" w:rsidR="00741C76" w:rsidRPr="00C87BAE" w:rsidRDefault="00F87A37">
      <w:pPr>
        <w:spacing w:after="80"/>
        <w:jc w:val="both"/>
        <w:rPr>
          <w:rFonts w:ascii="Times New Roman" w:eastAsia="Times New Roman" w:hAnsi="Times New Roman" w:cs="Times New Roman"/>
          <w:sz w:val="24"/>
          <w:szCs w:val="24"/>
          <w:lang w:eastAsia="en-IN"/>
        </w:rPr>
      </w:pPr>
      <w:r>
        <w:rPr>
          <w:rFonts w:ascii="Times New Roman" w:hAnsi="Times New Roman"/>
          <w:sz w:val="24"/>
          <w:highlight w:val="yellow"/>
        </w:rPr>
        <w:t xml:space="preserve">The broader literature supports this pattern: work-family conflict has been conceptualised as inter-role incompatibility (Greenhaus &amp; </w:t>
      </w:r>
      <w:proofErr w:type="spellStart"/>
      <w:r>
        <w:rPr>
          <w:rFonts w:ascii="Times New Roman" w:hAnsi="Times New Roman"/>
          <w:sz w:val="24"/>
          <w:highlight w:val="yellow"/>
        </w:rPr>
        <w:t>Beutell</w:t>
      </w:r>
      <w:proofErr w:type="spellEnd"/>
      <w:r>
        <w:rPr>
          <w:rFonts w:ascii="Times New Roman" w:hAnsi="Times New Roman"/>
          <w:sz w:val="24"/>
          <w:highlight w:val="yellow"/>
        </w:rPr>
        <w:t>, 1985) and has been linked in nurses to work demands, burnout, psychological strain, and impaired work-family functioning across different settings (Dilmaghani et al., 2022; Gonnelli &amp; Raffagnino, 2017; Häusler et al., 2018; Pal, 2012; Yildirim &amp; Aycan, 2008).</w:t>
      </w:r>
    </w:p>
    <w:p w14:paraId="63A25AC6" w14:textId="77777777" w:rsidR="00740704" w:rsidRPr="00BF37AF" w:rsidRDefault="00FD7D3F">
      <w:pPr>
        <w:spacing w:after="80"/>
        <w:jc w:val="both"/>
        <w:rPr>
          <w:rFonts w:ascii="Times New Roman" w:eastAsia="Times New Roman" w:hAnsi="Times New Roman" w:cs="Times New Roman"/>
          <w:bCs/>
          <w:sz w:val="24"/>
          <w:szCs w:val="24"/>
          <w:lang w:eastAsia="en-IN"/>
        </w:rPr>
      </w:pPr>
      <w:r w:rsidRPr="00BF37AF">
        <w:rPr>
          <w:rFonts w:ascii="Times New Roman" w:hAnsi="Times New Roman"/>
          <w:bCs/>
          <w:sz w:val="24"/>
          <w:highlight w:val="yellow"/>
        </w:rPr>
        <w:t>An integrative review further identified scheduling, workload, and limited flexibility as work-related conditions relevant to parenting stress and workforce sustainability among clinical nurses (Watson et al., 2026).</w:t>
      </w:r>
    </w:p>
    <w:p w14:paraId="66814973" w14:textId="77777777" w:rsidR="00740704" w:rsidRPr="00BF37AF" w:rsidRDefault="00FD7D3F">
      <w:pPr>
        <w:spacing w:after="80"/>
        <w:jc w:val="both"/>
        <w:rPr>
          <w:rFonts w:ascii="Times New Roman" w:eastAsia="Times New Roman" w:hAnsi="Times New Roman" w:cs="Times New Roman"/>
          <w:bCs/>
          <w:sz w:val="24"/>
          <w:szCs w:val="24"/>
          <w:lang w:eastAsia="en-IN"/>
        </w:rPr>
      </w:pPr>
      <w:r w:rsidRPr="00BF37AF">
        <w:rPr>
          <w:rFonts w:ascii="Times New Roman" w:hAnsi="Times New Roman"/>
          <w:bCs/>
          <w:sz w:val="24"/>
          <w:highlight w:val="yellow"/>
        </w:rPr>
        <w:t>However, limited locally specific evidence is available on parenting stress and psychological health among staff nurses in Sasaram, Bihar, particularly regarding the relationship between these two constructs.</w:t>
      </w:r>
    </w:p>
    <w:p w14:paraId="08EBB3B9" w14:textId="77777777" w:rsidR="00740704" w:rsidRDefault="00FD7D3F">
      <w:pPr>
        <w:spacing w:after="80"/>
        <w:jc w:val="center"/>
      </w:pPr>
      <w:r>
        <w:rPr>
          <w:rFonts w:ascii="Times New Roman" w:hAnsi="Times New Roman"/>
          <w:b/>
          <w:sz w:val="28"/>
          <w:highlight w:val="yellow"/>
        </w:rPr>
        <w:t>Objective of the Study</w:t>
      </w:r>
    </w:p>
    <w:p w14:paraId="555A65BF" w14:textId="77777777" w:rsidR="00046C55" w:rsidRPr="00C87BAE" w:rsidRDefault="00046C55" w:rsidP="00046C55">
      <w:p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Therefore, the present study was undertaken to assess parenting stress and psychological health among staff nurses working in selected hospitals of Sasaram, Bihar.</w:t>
      </w:r>
    </w:p>
    <w:p w14:paraId="07FE2A4E" w14:textId="77777777" w:rsidR="00046C55" w:rsidRPr="00C87BAE" w:rsidRDefault="00046C55" w:rsidP="00046C55">
      <w:pPr>
        <w:spacing w:after="80"/>
        <w:jc w:val="center"/>
        <w:outlineLvl w:val="0"/>
        <w:rPr>
          <w:rFonts w:ascii="Times New Roman" w:eastAsia="Times New Roman" w:hAnsi="Times New Roman" w:cs="Times New Roman"/>
          <w:b/>
          <w:bCs/>
          <w:kern w:val="36"/>
          <w:sz w:val="28"/>
          <w:szCs w:val="24"/>
          <w:lang w:eastAsia="en-IN"/>
        </w:rPr>
      </w:pPr>
      <w:r w:rsidRPr="00C87BAE">
        <w:rPr>
          <w:rFonts w:ascii="Times New Roman" w:eastAsia="Times New Roman" w:hAnsi="Times New Roman" w:cs="Times New Roman"/>
          <w:b/>
          <w:bCs/>
          <w:kern w:val="36"/>
          <w:sz w:val="28"/>
          <w:szCs w:val="24"/>
          <w:lang w:eastAsia="en-IN"/>
        </w:rPr>
        <w:t>Background of the Study</w:t>
      </w:r>
    </w:p>
    <w:p w14:paraId="3CA9A49D" w14:textId="77777777" w:rsidR="00046C55" w:rsidRPr="00C87BAE" w:rsidRDefault="00046C55" w:rsidP="00046C55">
      <w:p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Parenting stress may develop when the demands of parenting exceed the resources available to an individual. For nurses, the challenge may be greater because professional responsibilities often require rotational duties, night shifts, extended working hours, and unpredictable clinical demands.</w:t>
      </w:r>
    </w:p>
    <w:p w14:paraId="531CF04D" w14:textId="77777777" w:rsidR="00741C76" w:rsidRPr="00C87BAE" w:rsidRDefault="00F87A37">
      <w:pPr>
        <w:spacing w:after="80"/>
        <w:jc w:val="both"/>
        <w:rPr>
          <w:rFonts w:ascii="Times New Roman" w:eastAsia="Times New Roman" w:hAnsi="Times New Roman" w:cs="Times New Roman"/>
          <w:sz w:val="24"/>
          <w:szCs w:val="24"/>
          <w:lang w:eastAsia="en-IN"/>
        </w:rPr>
      </w:pPr>
      <w:r>
        <w:rPr>
          <w:rFonts w:ascii="Times New Roman" w:hAnsi="Times New Roman"/>
          <w:sz w:val="24"/>
          <w:highlight w:val="yellow"/>
        </w:rPr>
        <w:t>Within a transactional stress framework, strain is expected when perceived demands exceed available coping resources (Lazarus &amp; Folkman, 1984), while Roy’s adaptation perspective emphasises how individuals respond to environmental and role-related demands through adaptive processes (Roy, 1976; Roy &amp; Andrews, 1999).</w:t>
      </w:r>
    </w:p>
    <w:p w14:paraId="183BAEF0" w14:textId="77777777" w:rsidR="00741C76" w:rsidRPr="00C87BAE" w:rsidRDefault="00F87A37">
      <w:pPr>
        <w:spacing w:after="80"/>
        <w:jc w:val="both"/>
        <w:rPr>
          <w:rFonts w:ascii="Times New Roman" w:eastAsia="Times New Roman" w:hAnsi="Times New Roman" w:cs="Times New Roman"/>
          <w:sz w:val="24"/>
          <w:szCs w:val="24"/>
          <w:lang w:eastAsia="en-IN"/>
        </w:rPr>
      </w:pPr>
      <w:r w:rsidRPr="00C87BAE">
        <w:rPr>
          <w:rFonts w:ascii="Times New Roman" w:hAnsi="Times New Roman"/>
          <w:sz w:val="24"/>
        </w:rPr>
        <w:lastRenderedPageBreak/>
        <w:t>Parenting-stress scholarship similarly treats parenting-specific strain as distinguishable from general stress and has long used structured assessment approaches to quantify such burden (Abidin, 2012).</w:t>
      </w:r>
    </w:p>
    <w:p w14:paraId="44B2F56B" w14:textId="77777777" w:rsidR="00046C55" w:rsidRPr="00C87BAE" w:rsidRDefault="00046C55" w:rsidP="00046C55">
      <w:p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Studies reviewed in the dissertation identified shift work, long duty hours, occupational workload, inadequate family support, childcare responsibilities, and sleep disturbance as important factors contributing to parenting-related stress and work-family conflict. Increased family-role strain has also been associated with emotional exhaustion, burnout, reduced family functioning, and poorer psychological wellbeing.</w:t>
      </w:r>
    </w:p>
    <w:p w14:paraId="207DE79C" w14:textId="77777777" w:rsidR="00741C76" w:rsidRPr="00C87BAE" w:rsidRDefault="00F87A37">
      <w:pPr>
        <w:spacing w:after="80"/>
        <w:jc w:val="both"/>
        <w:rPr>
          <w:rFonts w:ascii="Times New Roman" w:eastAsia="Times New Roman" w:hAnsi="Times New Roman" w:cs="Times New Roman"/>
          <w:sz w:val="24"/>
          <w:szCs w:val="24"/>
          <w:lang w:eastAsia="en-IN"/>
        </w:rPr>
      </w:pPr>
      <w:r w:rsidRPr="00C87BAE">
        <w:rPr>
          <w:rFonts w:ascii="Times New Roman" w:hAnsi="Times New Roman"/>
          <w:sz w:val="24"/>
        </w:rPr>
        <w:t>Recent studies also suggest that these pressures are context-sensitive. Among Indian healthcare-worker parents, severe parenting stress was associated with both occupational and family factors (</w:t>
      </w:r>
      <w:proofErr w:type="spellStart"/>
      <w:r w:rsidRPr="00C87BAE">
        <w:rPr>
          <w:rFonts w:ascii="Times New Roman" w:hAnsi="Times New Roman"/>
          <w:sz w:val="24"/>
        </w:rPr>
        <w:t>Kalrao</w:t>
      </w:r>
      <w:proofErr w:type="spellEnd"/>
      <w:r w:rsidRPr="00C87BAE">
        <w:rPr>
          <w:rFonts w:ascii="Times New Roman" w:hAnsi="Times New Roman"/>
          <w:sz w:val="24"/>
        </w:rPr>
        <w:t xml:space="preserve"> et al., 2023), while parent nurses in Japan reported measurable work-family enrichment, underscoring that work-family processes can include both strain and positive resource transfer (Kawakita &amp; Hosoda, 2024).</w:t>
      </w:r>
    </w:p>
    <w:p w14:paraId="192B0811" w14:textId="77777777" w:rsidR="00046C55" w:rsidRPr="00C87BAE" w:rsidRDefault="00046C55" w:rsidP="00046C55">
      <w:p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Psychological health is equally important for nursing professionals because psychological distress can affect concentration, decision-making, interpersonal relationships, job satisfaction, family functioning, and quality of patient care. Studies among nurses have demonstrated that occupational stress is associated with poorer mental health, while resilience and supportive environments may protect psychological wellbeing.</w:t>
      </w:r>
    </w:p>
    <w:p w14:paraId="22E13717" w14:textId="77777777" w:rsidR="00741C76" w:rsidRPr="00C87BAE" w:rsidRDefault="00F87A37">
      <w:pPr>
        <w:spacing w:after="80"/>
        <w:jc w:val="both"/>
        <w:rPr>
          <w:rFonts w:ascii="Times New Roman" w:eastAsia="Times New Roman" w:hAnsi="Times New Roman" w:cs="Times New Roman"/>
          <w:sz w:val="24"/>
          <w:szCs w:val="24"/>
          <w:lang w:eastAsia="en-IN"/>
        </w:rPr>
      </w:pPr>
      <w:r w:rsidRPr="00C87BAE">
        <w:rPr>
          <w:rFonts w:ascii="Times New Roman" w:hAnsi="Times New Roman"/>
          <w:sz w:val="24"/>
        </w:rPr>
        <w:t>Research in nurses further links occupational stress and work-family conflict with poorer mental-health indicators, while resilience and supportive resources may buffer adverse professional outcomes (</w:t>
      </w:r>
      <w:proofErr w:type="spellStart"/>
      <w:r w:rsidRPr="00C87BAE">
        <w:rPr>
          <w:rFonts w:ascii="Times New Roman" w:hAnsi="Times New Roman"/>
          <w:sz w:val="24"/>
        </w:rPr>
        <w:t>Alonazi</w:t>
      </w:r>
      <w:proofErr w:type="spellEnd"/>
      <w:r w:rsidRPr="00C87BAE">
        <w:rPr>
          <w:rFonts w:ascii="Times New Roman" w:hAnsi="Times New Roman"/>
          <w:sz w:val="24"/>
        </w:rPr>
        <w:t xml:space="preserve"> et al., 2023; Azemi et al., 2022; Chen et al., 2022; Vallone &amp; Zurlo, 2024).</w:t>
      </w:r>
    </w:p>
    <w:p w14:paraId="350B28B3" w14:textId="77777777" w:rsidR="00046C55" w:rsidRPr="00C87BAE" w:rsidRDefault="00046C55" w:rsidP="00046C55">
      <w:pPr>
        <w:spacing w:after="80"/>
        <w:jc w:val="center"/>
        <w:outlineLvl w:val="0"/>
        <w:rPr>
          <w:rFonts w:ascii="Times New Roman" w:eastAsia="Times New Roman" w:hAnsi="Times New Roman" w:cs="Times New Roman"/>
          <w:b/>
          <w:bCs/>
          <w:kern w:val="36"/>
          <w:sz w:val="28"/>
          <w:szCs w:val="24"/>
          <w:lang w:eastAsia="en-IN"/>
        </w:rPr>
      </w:pPr>
      <w:r w:rsidRPr="00C87BAE">
        <w:rPr>
          <w:rFonts w:ascii="Times New Roman" w:eastAsia="Times New Roman" w:hAnsi="Times New Roman" w:cs="Times New Roman"/>
          <w:b/>
          <w:bCs/>
          <w:kern w:val="36"/>
          <w:sz w:val="28"/>
          <w:szCs w:val="24"/>
          <w:lang w:eastAsia="en-IN"/>
        </w:rPr>
        <w:t>Need for the Study</w:t>
      </w:r>
    </w:p>
    <w:p w14:paraId="08252F7A" w14:textId="77777777" w:rsidR="00046C55" w:rsidRPr="00C87BAE" w:rsidRDefault="00046C55" w:rsidP="00046C55">
      <w:p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Staff nurses who are parents must simultaneously manage professional responsibilities and family responsibilities. This dual role may result in stress, emotional exhaustion, sleep disturbance, work-family conflict, and psychological distress.</w:t>
      </w:r>
    </w:p>
    <w:p w14:paraId="159B03A2" w14:textId="77777777" w:rsidR="00741C76" w:rsidRPr="00C87BAE" w:rsidRDefault="00F87A37">
      <w:pPr>
        <w:spacing w:after="80"/>
        <w:jc w:val="both"/>
        <w:rPr>
          <w:rFonts w:ascii="Times New Roman" w:eastAsia="Times New Roman" w:hAnsi="Times New Roman" w:cs="Times New Roman"/>
          <w:sz w:val="24"/>
          <w:szCs w:val="24"/>
          <w:lang w:eastAsia="en-IN"/>
        </w:rPr>
      </w:pPr>
      <w:r w:rsidRPr="00C87BAE">
        <w:rPr>
          <w:rFonts w:ascii="Times New Roman" w:hAnsi="Times New Roman"/>
          <w:sz w:val="24"/>
        </w:rPr>
        <w:t>Sleep disruption may be one pathway connecting irregular schedules and work-family strain: studies of nurses have reported links among work-family conflict, sleep disturbance, burnout, and mental-health outcomes (Han &amp; Kwak, 2022; Zheng et al., 2025).</w:t>
      </w:r>
    </w:p>
    <w:p w14:paraId="76E72D0C" w14:textId="77777777" w:rsidR="00046C55" w:rsidRPr="00C87BAE" w:rsidRDefault="00046C55" w:rsidP="00046C55">
      <w:p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Previous research has established relationships between work-family conflict and psychological health among nursing professionals. A study among nursing staff in India found that work-family conflict increased stress, which negatively affected psychological health, while emotional intelligence moderated the adverse effects of stress.</w:t>
      </w:r>
    </w:p>
    <w:p w14:paraId="1DB82557" w14:textId="77777777" w:rsidR="00741C76" w:rsidRPr="00C87BAE" w:rsidRDefault="00F87A37">
      <w:pPr>
        <w:spacing w:after="80"/>
        <w:jc w:val="both"/>
        <w:rPr>
          <w:rFonts w:ascii="Times New Roman" w:eastAsia="Times New Roman" w:hAnsi="Times New Roman" w:cs="Times New Roman"/>
          <w:sz w:val="24"/>
          <w:szCs w:val="24"/>
          <w:lang w:eastAsia="en-IN"/>
        </w:rPr>
      </w:pPr>
      <w:r w:rsidRPr="00C87BAE">
        <w:rPr>
          <w:rFonts w:ascii="Times New Roman" w:hAnsi="Times New Roman"/>
          <w:sz w:val="24"/>
        </w:rPr>
        <w:t>Comparable associations have been reported between work-family conflict and depressive or anxiety symptoms in nursing populations, although cross-sectional evidence does not establish temporal direction (Al-</w:t>
      </w:r>
      <w:proofErr w:type="spellStart"/>
      <w:r w:rsidRPr="00C87BAE">
        <w:rPr>
          <w:rFonts w:ascii="Times New Roman" w:hAnsi="Times New Roman"/>
          <w:sz w:val="24"/>
        </w:rPr>
        <w:t>Hammouri</w:t>
      </w:r>
      <w:proofErr w:type="spellEnd"/>
      <w:r w:rsidRPr="00C87BAE">
        <w:rPr>
          <w:rFonts w:ascii="Times New Roman" w:hAnsi="Times New Roman"/>
          <w:sz w:val="24"/>
        </w:rPr>
        <w:t xml:space="preserve"> &amp; </w:t>
      </w:r>
      <w:proofErr w:type="spellStart"/>
      <w:r w:rsidRPr="00C87BAE">
        <w:rPr>
          <w:rFonts w:ascii="Times New Roman" w:hAnsi="Times New Roman"/>
          <w:sz w:val="24"/>
        </w:rPr>
        <w:t>Rababah</w:t>
      </w:r>
      <w:proofErr w:type="spellEnd"/>
      <w:r w:rsidRPr="00C87BAE">
        <w:rPr>
          <w:rFonts w:ascii="Times New Roman" w:hAnsi="Times New Roman"/>
          <w:sz w:val="24"/>
        </w:rPr>
        <w:t>, 2024; Yan et al., 2024; Zhao et al., 2023).</w:t>
      </w:r>
    </w:p>
    <w:p w14:paraId="3C7D375F" w14:textId="77777777" w:rsidR="00741C76" w:rsidRPr="00C87BAE" w:rsidRDefault="00F87A37">
      <w:pPr>
        <w:spacing w:after="80"/>
        <w:jc w:val="both"/>
        <w:rPr>
          <w:rFonts w:ascii="Times New Roman" w:eastAsia="Times New Roman" w:hAnsi="Times New Roman" w:cs="Times New Roman"/>
          <w:sz w:val="24"/>
          <w:szCs w:val="24"/>
          <w:lang w:eastAsia="en-IN"/>
        </w:rPr>
      </w:pPr>
      <w:r>
        <w:rPr>
          <w:rFonts w:ascii="Times New Roman" w:hAnsi="Times New Roman"/>
          <w:sz w:val="24"/>
          <w:highlight w:val="yellow"/>
        </w:rPr>
        <w:t>The Indian nursing literature cited in the present manuscript also describes stress as a pathway linking work-family conflict with psychological health, with emotional intelligence proposed as a moderator (Sharma et al., 2016).</w:t>
      </w:r>
    </w:p>
    <w:p w14:paraId="2AC21D44" w14:textId="77777777" w:rsidR="00046C55" w:rsidRPr="00C87BAE" w:rsidRDefault="00046C55" w:rsidP="00046C55">
      <w:pPr>
        <w:spacing w:after="80"/>
        <w:jc w:val="both"/>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highlight w:val="yellow"/>
          <w:lang w:eastAsia="en-IN"/>
        </w:rPr>
        <w:t>However, limited evidence is available regarding parenting stress specifically among staff nurses in Sasaram, Bihar. Assessing parenting stress and psychological health may help identify nurses who require counselling, family support, stress-management interventions, and organisational assistance.</w:t>
      </w:r>
    </w:p>
    <w:p w14:paraId="73E986CD" w14:textId="77777777" w:rsidR="00741C76" w:rsidRPr="00C87BAE" w:rsidRDefault="00F87A37">
      <w:pPr>
        <w:spacing w:after="80"/>
        <w:jc w:val="both"/>
        <w:rPr>
          <w:rFonts w:ascii="Times New Roman" w:eastAsia="Times New Roman" w:hAnsi="Times New Roman" w:cs="Times New Roman"/>
          <w:sz w:val="24"/>
          <w:szCs w:val="24"/>
          <w:lang w:eastAsia="en-IN"/>
        </w:rPr>
      </w:pPr>
      <w:r>
        <w:rPr>
          <w:rFonts w:ascii="Times New Roman" w:hAnsi="Times New Roman"/>
          <w:sz w:val="24"/>
          <w:highlight w:val="yellow"/>
        </w:rPr>
        <w:lastRenderedPageBreak/>
        <w:t xml:space="preserve">Because associations can vary with age, household structure, shift pattern, and organisational conditions, locally grounded data are important for determining whether patterns reported elsewhere generalise to staff nurses in Sasaram (Huang et al., 2023; Jung &amp; Sung, 2022; </w:t>
      </w:r>
      <w:proofErr w:type="spellStart"/>
      <w:r>
        <w:rPr>
          <w:rFonts w:ascii="Times New Roman" w:hAnsi="Times New Roman"/>
          <w:sz w:val="24"/>
          <w:highlight w:val="yellow"/>
        </w:rPr>
        <w:t>Labrague</w:t>
      </w:r>
      <w:proofErr w:type="spellEnd"/>
      <w:r>
        <w:rPr>
          <w:rFonts w:ascii="Times New Roman" w:hAnsi="Times New Roman"/>
          <w:sz w:val="24"/>
          <w:highlight w:val="yellow"/>
        </w:rPr>
        <w:t xml:space="preserve"> et al., 2021).</w:t>
      </w:r>
    </w:p>
    <w:p w14:paraId="60E56327" w14:textId="77777777" w:rsidR="00046C55" w:rsidRPr="00C87BAE" w:rsidRDefault="00046C55" w:rsidP="00046C55">
      <w:p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Therefore, the present study was conducted to assess parenting stress and psychological health among staff nurses working in selected hospitals of Sasaram, Bihar.</w:t>
      </w:r>
    </w:p>
    <w:p w14:paraId="5B19B299" w14:textId="77777777" w:rsidR="0021126D" w:rsidRDefault="00FD7D3F">
      <w:pPr>
        <w:spacing w:after="80"/>
      </w:pPr>
      <w:r>
        <w:rPr>
          <w:rFonts w:ascii="Times New Roman" w:hAnsi="Times New Roman"/>
          <w:b/>
        </w:rPr>
        <w:t>Research Hypotheses</w:t>
      </w:r>
    </w:p>
    <w:p w14:paraId="03E572D9" w14:textId="77777777" w:rsidR="0021126D" w:rsidRDefault="00FD7D3F">
      <w:pPr>
        <w:spacing w:after="80"/>
      </w:pPr>
      <w:r>
        <w:rPr>
          <w:rFonts w:ascii="Times New Roman" w:hAnsi="Times New Roman"/>
        </w:rPr>
        <w:t>H1: There is a statistically significant relationship between parenting stress and psychological health among staff nurses at p &lt; 0.05. H2: Parenting stress and psychological health are significantly associated with selected demographic variables at p &lt; 0.05.</w:t>
      </w:r>
    </w:p>
    <w:p w14:paraId="1473AB74" w14:textId="77777777" w:rsidR="00046C55" w:rsidRPr="000665EA" w:rsidRDefault="00046C55" w:rsidP="00046C55">
      <w:pPr>
        <w:spacing w:after="80"/>
        <w:jc w:val="center"/>
        <w:outlineLvl w:val="0"/>
        <w:rPr>
          <w:rFonts w:ascii="Times New Roman" w:eastAsia="Times New Roman" w:hAnsi="Times New Roman" w:cs="Times New Roman"/>
          <w:b/>
          <w:bCs/>
          <w:kern w:val="36"/>
          <w:sz w:val="28"/>
          <w:szCs w:val="24"/>
          <w:lang w:eastAsia="en-IN"/>
        </w:rPr>
      </w:pPr>
      <w:r w:rsidRPr="000665EA">
        <w:rPr>
          <w:rFonts w:ascii="Times New Roman" w:eastAsia="Times New Roman" w:hAnsi="Times New Roman" w:cs="Times New Roman"/>
          <w:b/>
          <w:bCs/>
          <w:kern w:val="36"/>
          <w:sz w:val="28"/>
          <w:szCs w:val="24"/>
          <w:lang w:eastAsia="en-IN"/>
        </w:rPr>
        <w:t>Materials and Methods</w:t>
      </w:r>
    </w:p>
    <w:p w14:paraId="22AAB1FE" w14:textId="77777777" w:rsidR="009E1EE1" w:rsidRPr="009E1EE1" w:rsidRDefault="009E1EE1" w:rsidP="009E1EE1">
      <w:pPr>
        <w:spacing w:before="100" w:beforeAutospacing="1" w:after="100" w:afterAutospacing="1" w:line="240" w:lineRule="auto"/>
        <w:outlineLvl w:val="2"/>
        <w:rPr>
          <w:rFonts w:ascii="Times New Roman" w:eastAsia="Times New Roman" w:hAnsi="Times New Roman" w:cs="Times New Roman"/>
          <w:b/>
          <w:bCs/>
          <w:lang w:val="en-US"/>
        </w:rPr>
      </w:pPr>
      <w:r w:rsidRPr="009E1EE1">
        <w:rPr>
          <w:rFonts w:ascii="Times New Roman" w:eastAsia="Times New Roman" w:hAnsi="Times New Roman" w:cs="Times New Roman"/>
          <w:b/>
          <w:bCs/>
          <w:lang w:val="en-US"/>
        </w:rPr>
        <w:t>Research Approach and Design</w:t>
      </w:r>
    </w:p>
    <w:p w14:paraId="097B2B6D" w14:textId="77777777" w:rsidR="009E1EE1" w:rsidRPr="009E1EE1" w:rsidRDefault="009E1EE1" w:rsidP="009E1EE1">
      <w:pPr>
        <w:spacing w:before="100" w:beforeAutospacing="1" w:after="100" w:afterAutospacing="1" w:line="240" w:lineRule="auto"/>
        <w:rPr>
          <w:rFonts w:ascii="Times New Roman" w:eastAsia="Times New Roman" w:hAnsi="Times New Roman" w:cs="Times New Roman"/>
          <w:sz w:val="24"/>
          <w:szCs w:val="24"/>
          <w:lang w:val="en-US"/>
        </w:rPr>
      </w:pPr>
      <w:r w:rsidRPr="009E1EE1">
        <w:rPr>
          <w:rFonts w:ascii="Times New Roman" w:eastAsia="Times New Roman" w:hAnsi="Times New Roman" w:cs="Times New Roman"/>
          <w:sz w:val="24"/>
          <w:szCs w:val="24"/>
          <w:lang w:val="en-US"/>
        </w:rPr>
        <w:t xml:space="preserve">The study employed a </w:t>
      </w:r>
      <w:r w:rsidRPr="009E1EE1">
        <w:rPr>
          <w:rFonts w:ascii="Times New Roman" w:eastAsia="Times New Roman" w:hAnsi="Times New Roman" w:cs="Times New Roman"/>
          <w:b/>
          <w:bCs/>
          <w:sz w:val="24"/>
          <w:szCs w:val="24"/>
          <w:lang w:val="en-US"/>
        </w:rPr>
        <w:t>quantitative research approach</w:t>
      </w:r>
      <w:r w:rsidRPr="009E1EE1">
        <w:rPr>
          <w:rFonts w:ascii="Times New Roman" w:eastAsia="Times New Roman" w:hAnsi="Times New Roman" w:cs="Times New Roman"/>
          <w:sz w:val="24"/>
          <w:szCs w:val="24"/>
          <w:lang w:val="en-US"/>
        </w:rPr>
        <w:t xml:space="preserve"> using a </w:t>
      </w:r>
      <w:r w:rsidRPr="009E1EE1">
        <w:rPr>
          <w:rFonts w:ascii="Times New Roman" w:eastAsia="Times New Roman" w:hAnsi="Times New Roman" w:cs="Times New Roman"/>
          <w:b/>
          <w:bCs/>
          <w:sz w:val="24"/>
          <w:szCs w:val="24"/>
          <w:lang w:val="en-US"/>
        </w:rPr>
        <w:t>descriptive-correlational research design</w:t>
      </w:r>
      <w:r w:rsidRPr="009E1EE1">
        <w:rPr>
          <w:rFonts w:ascii="Times New Roman" w:eastAsia="Times New Roman" w:hAnsi="Times New Roman" w:cs="Times New Roman"/>
          <w:sz w:val="24"/>
          <w:szCs w:val="24"/>
          <w:lang w:val="en-US"/>
        </w:rPr>
        <w:t>. The descriptive component was used to assess the levels of parenting stress and psychological health among staff nurses, while the correlational component was used to determine the relationship between parenting stress and psychological health. The study also examined the associations of parenting stress and psychological health with selected socio-demographic variables.</w:t>
      </w:r>
    </w:p>
    <w:p w14:paraId="553DB962" w14:textId="77777777" w:rsidR="009E1EE1" w:rsidRPr="009E1EE1" w:rsidRDefault="009E1EE1" w:rsidP="009E1EE1">
      <w:pPr>
        <w:spacing w:before="100" w:beforeAutospacing="1" w:after="100" w:afterAutospacing="1" w:line="240" w:lineRule="auto"/>
        <w:rPr>
          <w:rFonts w:ascii="Times New Roman" w:eastAsia="Times New Roman" w:hAnsi="Times New Roman" w:cs="Times New Roman"/>
          <w:sz w:val="24"/>
          <w:szCs w:val="24"/>
          <w:lang w:val="en-US"/>
        </w:rPr>
      </w:pPr>
      <w:r w:rsidRPr="009E1EE1">
        <w:rPr>
          <w:rFonts w:ascii="Times New Roman" w:eastAsia="Times New Roman" w:hAnsi="Times New Roman" w:cs="Times New Roman"/>
          <w:sz w:val="24"/>
          <w:szCs w:val="24"/>
          <w:lang w:val="en-US"/>
        </w:rPr>
        <w:t>The use of a descriptive-correlational design enabled the researchers to examine the variables as they occurred among the study participants without introducing an experimental intervention or manipulating the study conditions. Accordingly, the relationships identified in the study represent statistical associations and should not be interpreted as causal relationships.</w:t>
      </w:r>
    </w:p>
    <w:p w14:paraId="3BFDB4B3" w14:textId="77777777" w:rsidR="009E1EE1" w:rsidRPr="009E1EE1" w:rsidRDefault="009E1EE1" w:rsidP="009E1EE1">
      <w:pPr>
        <w:spacing w:before="100" w:beforeAutospacing="1" w:after="100" w:afterAutospacing="1" w:line="240" w:lineRule="auto"/>
        <w:outlineLvl w:val="2"/>
        <w:rPr>
          <w:rFonts w:ascii="Times New Roman" w:eastAsia="Times New Roman" w:hAnsi="Times New Roman" w:cs="Times New Roman"/>
          <w:b/>
          <w:bCs/>
          <w:lang w:val="en-US"/>
        </w:rPr>
      </w:pPr>
      <w:r w:rsidRPr="009E1EE1">
        <w:rPr>
          <w:rFonts w:ascii="Times New Roman" w:eastAsia="Times New Roman" w:hAnsi="Times New Roman" w:cs="Times New Roman"/>
          <w:b/>
          <w:bCs/>
          <w:lang w:val="en-US"/>
        </w:rPr>
        <w:t>Study Setting</w:t>
      </w:r>
    </w:p>
    <w:p w14:paraId="0F0A178A" w14:textId="77777777" w:rsidR="009E1EE1" w:rsidRPr="009E1EE1" w:rsidRDefault="009E1EE1" w:rsidP="009E1EE1">
      <w:pPr>
        <w:spacing w:before="100" w:beforeAutospacing="1" w:after="100" w:afterAutospacing="1" w:line="240" w:lineRule="auto"/>
        <w:rPr>
          <w:rFonts w:ascii="Times New Roman" w:eastAsia="Times New Roman" w:hAnsi="Times New Roman" w:cs="Times New Roman"/>
          <w:sz w:val="24"/>
          <w:szCs w:val="24"/>
          <w:lang w:val="en-US"/>
        </w:rPr>
      </w:pPr>
      <w:r w:rsidRPr="009E1EE1">
        <w:rPr>
          <w:rFonts w:ascii="Times New Roman" w:eastAsia="Times New Roman" w:hAnsi="Times New Roman" w:cs="Times New Roman"/>
          <w:sz w:val="24"/>
          <w:szCs w:val="24"/>
          <w:lang w:val="en-US"/>
        </w:rPr>
        <w:t xml:space="preserve">The study was conducted in </w:t>
      </w:r>
      <w:r w:rsidRPr="009E1EE1">
        <w:rPr>
          <w:rFonts w:ascii="Times New Roman" w:eastAsia="Times New Roman" w:hAnsi="Times New Roman" w:cs="Times New Roman"/>
          <w:b/>
          <w:bCs/>
          <w:sz w:val="24"/>
          <w:szCs w:val="24"/>
          <w:lang w:val="en-US"/>
        </w:rPr>
        <w:t>selected hospitals of Sasaram, Bihar</w:t>
      </w:r>
      <w:r w:rsidRPr="009E1EE1">
        <w:rPr>
          <w:rFonts w:ascii="Times New Roman" w:eastAsia="Times New Roman" w:hAnsi="Times New Roman" w:cs="Times New Roman"/>
          <w:sz w:val="24"/>
          <w:szCs w:val="24"/>
          <w:lang w:val="en-US"/>
        </w:rPr>
        <w:t>. Staff nurses working in these hospitals constituted the population from which the study participants were selected. The manuscript does not specify the names, number, ownership type, or individual characteristics of the participating hospitals.</w:t>
      </w:r>
    </w:p>
    <w:p w14:paraId="1135BAD0" w14:textId="77777777" w:rsidR="009E1EE1" w:rsidRPr="009E1EE1" w:rsidRDefault="009E1EE1" w:rsidP="009E1EE1">
      <w:pPr>
        <w:spacing w:before="100" w:beforeAutospacing="1" w:after="100" w:afterAutospacing="1" w:line="240" w:lineRule="auto"/>
        <w:outlineLvl w:val="2"/>
        <w:rPr>
          <w:rFonts w:ascii="Times New Roman" w:eastAsia="Times New Roman" w:hAnsi="Times New Roman" w:cs="Times New Roman"/>
          <w:b/>
          <w:bCs/>
          <w:lang w:val="en-US"/>
        </w:rPr>
      </w:pPr>
      <w:r w:rsidRPr="009E1EE1">
        <w:rPr>
          <w:rFonts w:ascii="Times New Roman" w:eastAsia="Times New Roman" w:hAnsi="Times New Roman" w:cs="Times New Roman"/>
          <w:b/>
          <w:bCs/>
          <w:lang w:val="en-US"/>
        </w:rPr>
        <w:t>Study Population</w:t>
      </w:r>
    </w:p>
    <w:p w14:paraId="554C8172" w14:textId="77777777" w:rsidR="009E1EE1" w:rsidRPr="009E1EE1" w:rsidRDefault="009E1EE1" w:rsidP="009E1EE1">
      <w:pPr>
        <w:spacing w:before="100" w:beforeAutospacing="1" w:after="100" w:afterAutospacing="1" w:line="240" w:lineRule="auto"/>
        <w:rPr>
          <w:rFonts w:ascii="Times New Roman" w:eastAsia="Times New Roman" w:hAnsi="Times New Roman" w:cs="Times New Roman"/>
          <w:sz w:val="24"/>
          <w:szCs w:val="24"/>
          <w:lang w:val="en-US"/>
        </w:rPr>
      </w:pPr>
      <w:r w:rsidRPr="009E1EE1">
        <w:rPr>
          <w:rFonts w:ascii="Times New Roman" w:eastAsia="Times New Roman" w:hAnsi="Times New Roman" w:cs="Times New Roman"/>
          <w:sz w:val="24"/>
          <w:szCs w:val="24"/>
          <w:lang w:val="en-US"/>
        </w:rPr>
        <w:t xml:space="preserve">The study population consisted of </w:t>
      </w:r>
      <w:r w:rsidRPr="009E1EE1">
        <w:rPr>
          <w:rFonts w:ascii="Times New Roman" w:eastAsia="Times New Roman" w:hAnsi="Times New Roman" w:cs="Times New Roman"/>
          <w:b/>
          <w:bCs/>
          <w:sz w:val="24"/>
          <w:szCs w:val="24"/>
          <w:lang w:val="en-US"/>
        </w:rPr>
        <w:t>staff nurses working in selected hospitals of Sasaram, Bihar</w:t>
      </w:r>
      <w:r w:rsidRPr="009E1EE1">
        <w:rPr>
          <w:rFonts w:ascii="Times New Roman" w:eastAsia="Times New Roman" w:hAnsi="Times New Roman" w:cs="Times New Roman"/>
          <w:sz w:val="24"/>
          <w:szCs w:val="24"/>
          <w:lang w:val="en-US"/>
        </w:rPr>
        <w:t>. The investigation specifically focused on nurses who were also parents because the primary objective was to assess parenting stress and its relationship with psychological health in the context of simultaneous professional and parenting responsibilities.</w:t>
      </w:r>
    </w:p>
    <w:p w14:paraId="730EE1FB" w14:textId="77777777" w:rsidR="009E1EE1" w:rsidRPr="009E1EE1" w:rsidRDefault="009E1EE1" w:rsidP="009E1EE1">
      <w:pPr>
        <w:spacing w:before="100" w:beforeAutospacing="1" w:after="100" w:afterAutospacing="1" w:line="240" w:lineRule="auto"/>
        <w:outlineLvl w:val="2"/>
        <w:rPr>
          <w:rFonts w:ascii="Times New Roman" w:eastAsia="Times New Roman" w:hAnsi="Times New Roman" w:cs="Times New Roman"/>
          <w:b/>
          <w:bCs/>
          <w:lang w:val="en-US"/>
        </w:rPr>
      </w:pPr>
      <w:r w:rsidRPr="009E1EE1">
        <w:rPr>
          <w:rFonts w:ascii="Times New Roman" w:eastAsia="Times New Roman" w:hAnsi="Times New Roman" w:cs="Times New Roman"/>
          <w:b/>
          <w:bCs/>
          <w:lang w:val="en-US"/>
        </w:rPr>
        <w:t>Sample Size</w:t>
      </w:r>
    </w:p>
    <w:p w14:paraId="1D0045C8" w14:textId="77777777" w:rsidR="009E1EE1" w:rsidRPr="009E1EE1" w:rsidRDefault="009E1EE1" w:rsidP="009E1EE1">
      <w:pPr>
        <w:spacing w:before="100" w:beforeAutospacing="1" w:after="100" w:afterAutospacing="1" w:line="240" w:lineRule="auto"/>
        <w:rPr>
          <w:rFonts w:ascii="Times New Roman" w:eastAsia="Times New Roman" w:hAnsi="Times New Roman" w:cs="Times New Roman"/>
          <w:sz w:val="24"/>
          <w:szCs w:val="24"/>
          <w:lang w:val="en-US"/>
        </w:rPr>
      </w:pPr>
      <w:r w:rsidRPr="009E1EE1">
        <w:rPr>
          <w:rFonts w:ascii="Times New Roman" w:eastAsia="Times New Roman" w:hAnsi="Times New Roman" w:cs="Times New Roman"/>
          <w:sz w:val="24"/>
          <w:szCs w:val="24"/>
          <w:lang w:val="en-US"/>
        </w:rPr>
        <w:t xml:space="preserve">A total of </w:t>
      </w:r>
      <w:r w:rsidRPr="009E1EE1">
        <w:rPr>
          <w:rFonts w:ascii="Times New Roman" w:eastAsia="Times New Roman" w:hAnsi="Times New Roman" w:cs="Times New Roman"/>
          <w:b/>
          <w:bCs/>
          <w:sz w:val="24"/>
          <w:szCs w:val="24"/>
          <w:lang w:val="en-US"/>
        </w:rPr>
        <w:t>100 staff nurses</w:t>
      </w:r>
      <w:r w:rsidRPr="009E1EE1">
        <w:rPr>
          <w:rFonts w:ascii="Times New Roman" w:eastAsia="Times New Roman" w:hAnsi="Times New Roman" w:cs="Times New Roman"/>
          <w:sz w:val="24"/>
          <w:szCs w:val="24"/>
          <w:lang w:val="en-US"/>
        </w:rPr>
        <w:t xml:space="preserve"> participated in the study. All participants were married staff nurses who had at least one child.</w:t>
      </w:r>
    </w:p>
    <w:p w14:paraId="2E81DD34" w14:textId="77777777" w:rsidR="009E1EE1" w:rsidRPr="009E1EE1" w:rsidRDefault="009E1EE1" w:rsidP="009E1EE1">
      <w:pPr>
        <w:spacing w:before="100" w:beforeAutospacing="1" w:after="100" w:afterAutospacing="1" w:line="240" w:lineRule="auto"/>
        <w:outlineLvl w:val="2"/>
        <w:rPr>
          <w:rFonts w:ascii="Times New Roman" w:eastAsia="Times New Roman" w:hAnsi="Times New Roman" w:cs="Times New Roman"/>
          <w:b/>
          <w:bCs/>
          <w:lang w:val="en-US"/>
        </w:rPr>
      </w:pPr>
      <w:r w:rsidRPr="009E1EE1">
        <w:rPr>
          <w:rFonts w:ascii="Times New Roman" w:eastAsia="Times New Roman" w:hAnsi="Times New Roman" w:cs="Times New Roman"/>
          <w:b/>
          <w:bCs/>
          <w:lang w:val="en-US"/>
        </w:rPr>
        <w:t>Sampling Technique</w:t>
      </w:r>
    </w:p>
    <w:p w14:paraId="470FDBAC" w14:textId="77777777" w:rsidR="009E1EE1" w:rsidRPr="009E1EE1" w:rsidRDefault="009E1EE1" w:rsidP="009E1EE1">
      <w:pPr>
        <w:spacing w:before="100" w:beforeAutospacing="1" w:after="100" w:afterAutospacing="1" w:line="240" w:lineRule="auto"/>
        <w:rPr>
          <w:rFonts w:ascii="Times New Roman" w:eastAsia="Times New Roman" w:hAnsi="Times New Roman" w:cs="Times New Roman"/>
          <w:sz w:val="24"/>
          <w:szCs w:val="24"/>
          <w:lang w:val="en-US"/>
        </w:rPr>
      </w:pPr>
      <w:r w:rsidRPr="009E1EE1">
        <w:rPr>
          <w:rFonts w:ascii="Times New Roman" w:eastAsia="Times New Roman" w:hAnsi="Times New Roman" w:cs="Times New Roman"/>
          <w:sz w:val="24"/>
          <w:szCs w:val="24"/>
          <w:lang w:val="en-US"/>
        </w:rPr>
        <w:t xml:space="preserve">Participants were selected using a </w:t>
      </w:r>
      <w:r w:rsidRPr="009E1EE1">
        <w:rPr>
          <w:rFonts w:ascii="Times New Roman" w:eastAsia="Times New Roman" w:hAnsi="Times New Roman" w:cs="Times New Roman"/>
          <w:b/>
          <w:bCs/>
          <w:sz w:val="24"/>
          <w:szCs w:val="24"/>
          <w:lang w:val="en-US"/>
        </w:rPr>
        <w:t>non-probability sampling technique</w:t>
      </w:r>
      <w:r w:rsidRPr="009E1EE1">
        <w:rPr>
          <w:rFonts w:ascii="Times New Roman" w:eastAsia="Times New Roman" w:hAnsi="Times New Roman" w:cs="Times New Roman"/>
          <w:sz w:val="24"/>
          <w:szCs w:val="24"/>
          <w:lang w:val="en-US"/>
        </w:rPr>
        <w:t xml:space="preserve"> in accordance with the eligibility criteria specified in the study protocol. The manuscript identifies the sampling approach only as non-probability sampling and does not specify whether convenience, purposive, consecutive, quota, or another form of non-probability sampling was used.</w:t>
      </w:r>
    </w:p>
    <w:p w14:paraId="20B857E2" w14:textId="77777777" w:rsidR="00046C55" w:rsidRPr="000665EA" w:rsidRDefault="00046C55" w:rsidP="000665EA">
      <w:pPr>
        <w:spacing w:after="80"/>
        <w:outlineLvl w:val="2"/>
        <w:rPr>
          <w:rFonts w:ascii="Times New Roman" w:eastAsia="Times New Roman" w:hAnsi="Times New Roman" w:cs="Times New Roman"/>
          <w:b/>
          <w:bCs/>
          <w:szCs w:val="20"/>
          <w:lang w:eastAsia="en-IN"/>
        </w:rPr>
      </w:pPr>
      <w:r w:rsidRPr="000665EA">
        <w:rPr>
          <w:rFonts w:ascii="Times New Roman" w:eastAsia="Times New Roman" w:hAnsi="Times New Roman" w:cs="Times New Roman"/>
          <w:b/>
          <w:bCs/>
          <w:szCs w:val="20"/>
          <w:lang w:eastAsia="en-IN"/>
        </w:rPr>
        <w:lastRenderedPageBreak/>
        <w:t>Research Instruments</w:t>
      </w:r>
    </w:p>
    <w:p w14:paraId="5B103D5C" w14:textId="77777777" w:rsidR="00046C55" w:rsidRDefault="00046C55" w:rsidP="00046C55">
      <w:pPr>
        <w:spacing w:after="80"/>
        <w:jc w:val="both"/>
        <w:rPr>
          <w:rFonts w:ascii="Times New Roman" w:hAnsi="Times New Roman"/>
        </w:rPr>
      </w:pPr>
      <w:r>
        <w:rPr>
          <w:rFonts w:ascii="Times New Roman" w:hAnsi="Times New Roman"/>
          <w:highlight w:val="yellow"/>
        </w:rPr>
        <w:t>Research Instruments: Section A was a socio-demographic proforma covering age, gender, marital status, number of children, family type, department/area of work, professional experience, and duty pattern. Section B was the 18-item Parental Stress Scale (Berry &amp; Jones, 1995). Items are rated on a five-point response scale; eight positively worded items are reverse scored, and item scores are summed, with higher total scores indicating greater parenting stress. Section C was the GHQ-28 (Goldberg &amp; Hillier, 1979), which assesses somatic symptoms, anxiety/insomnia, social dysfunction, and severe depression/psychological distress; higher scores indicate greater psychological distress. The instruments underwent expert review for content validity, and the reported reliability coefficients in the present study were 0.82 for the Parental Stress Scale and 0.86 for GHQ-28. A pilot study involving approximately 10% of the sample assessed feasibility, clarity, and practicality. AUTHOR TO VERIFY/INSERT: the exact score ranges used to classify low, moderate, and high parenting stress, and good, mild, moderate, and severe GHQ-28 categories, including the GHQ-28 scoring method used in this study.</w:t>
      </w:r>
    </w:p>
    <w:p w14:paraId="7ABDD81B" w14:textId="77777777" w:rsidR="009E1EE1" w:rsidRPr="009E1EE1" w:rsidRDefault="009E1EE1" w:rsidP="009E1EE1">
      <w:pPr>
        <w:spacing w:before="100" w:beforeAutospacing="1" w:after="100" w:afterAutospacing="1" w:line="240" w:lineRule="auto"/>
        <w:outlineLvl w:val="2"/>
        <w:rPr>
          <w:rFonts w:ascii="Times New Roman" w:eastAsia="Times New Roman" w:hAnsi="Times New Roman" w:cs="Times New Roman"/>
          <w:b/>
          <w:bCs/>
          <w:lang w:val="en-US"/>
        </w:rPr>
      </w:pPr>
      <w:r w:rsidRPr="009E1EE1">
        <w:rPr>
          <w:rFonts w:ascii="Times New Roman" w:eastAsia="Times New Roman" w:hAnsi="Times New Roman" w:cs="Times New Roman"/>
          <w:b/>
          <w:bCs/>
          <w:lang w:val="en-US"/>
        </w:rPr>
        <w:t>Statistical Analysis</w:t>
      </w:r>
    </w:p>
    <w:p w14:paraId="60187D1E" w14:textId="77777777" w:rsidR="009E1EE1" w:rsidRPr="009E1EE1" w:rsidRDefault="009E1EE1" w:rsidP="009E1EE1">
      <w:pPr>
        <w:spacing w:before="100" w:beforeAutospacing="1" w:after="100" w:afterAutospacing="1" w:line="240" w:lineRule="auto"/>
        <w:rPr>
          <w:rFonts w:ascii="Times New Roman" w:eastAsia="Times New Roman" w:hAnsi="Times New Roman" w:cs="Times New Roman"/>
          <w:sz w:val="24"/>
          <w:szCs w:val="24"/>
          <w:lang w:val="en-US"/>
        </w:rPr>
      </w:pPr>
      <w:r w:rsidRPr="009E1EE1">
        <w:rPr>
          <w:rFonts w:ascii="Times New Roman" w:eastAsia="Times New Roman" w:hAnsi="Times New Roman" w:cs="Times New Roman"/>
          <w:sz w:val="24"/>
          <w:szCs w:val="24"/>
          <w:lang w:val="en-US"/>
        </w:rPr>
        <w:t xml:space="preserve">The collected data were </w:t>
      </w:r>
      <w:proofErr w:type="spellStart"/>
      <w:r w:rsidRPr="009E1EE1">
        <w:rPr>
          <w:rFonts w:ascii="Times New Roman" w:eastAsia="Times New Roman" w:hAnsi="Times New Roman" w:cs="Times New Roman"/>
          <w:sz w:val="24"/>
          <w:szCs w:val="24"/>
          <w:lang w:val="en-US"/>
        </w:rPr>
        <w:t>analysed</w:t>
      </w:r>
      <w:proofErr w:type="spellEnd"/>
      <w:r w:rsidRPr="009E1EE1">
        <w:rPr>
          <w:rFonts w:ascii="Times New Roman" w:eastAsia="Times New Roman" w:hAnsi="Times New Roman" w:cs="Times New Roman"/>
          <w:sz w:val="24"/>
          <w:szCs w:val="24"/>
          <w:lang w:val="en-US"/>
        </w:rPr>
        <w:t xml:space="preserve"> using both </w:t>
      </w:r>
      <w:r w:rsidRPr="009E1EE1">
        <w:rPr>
          <w:rFonts w:ascii="Times New Roman" w:eastAsia="Times New Roman" w:hAnsi="Times New Roman" w:cs="Times New Roman"/>
          <w:b/>
          <w:bCs/>
          <w:sz w:val="24"/>
          <w:szCs w:val="24"/>
          <w:lang w:val="en-US"/>
        </w:rPr>
        <w:t>descriptive and inferential statistics</w:t>
      </w:r>
      <w:r w:rsidRPr="009E1EE1">
        <w:rPr>
          <w:rFonts w:ascii="Times New Roman" w:eastAsia="Times New Roman" w:hAnsi="Times New Roman" w:cs="Times New Roman"/>
          <w:sz w:val="24"/>
          <w:szCs w:val="24"/>
          <w:lang w:val="en-US"/>
        </w:rPr>
        <w:t>.</w:t>
      </w:r>
    </w:p>
    <w:p w14:paraId="2684C4BD" w14:textId="77777777" w:rsidR="009E1EE1" w:rsidRPr="009E1EE1" w:rsidRDefault="009E1EE1" w:rsidP="009E1EE1">
      <w:pPr>
        <w:spacing w:before="100" w:beforeAutospacing="1" w:after="100" w:afterAutospacing="1" w:line="240" w:lineRule="auto"/>
        <w:rPr>
          <w:rFonts w:ascii="Times New Roman" w:eastAsia="Times New Roman" w:hAnsi="Times New Roman" w:cs="Times New Roman"/>
          <w:sz w:val="24"/>
          <w:szCs w:val="24"/>
          <w:lang w:val="en-US"/>
        </w:rPr>
      </w:pPr>
      <w:r w:rsidRPr="009E1EE1">
        <w:rPr>
          <w:rFonts w:ascii="Times New Roman" w:eastAsia="Times New Roman" w:hAnsi="Times New Roman" w:cs="Times New Roman"/>
          <w:sz w:val="24"/>
          <w:szCs w:val="24"/>
          <w:lang w:val="en-US"/>
        </w:rPr>
        <w:t xml:space="preserve">Descriptive statistics were used to </w:t>
      </w:r>
      <w:proofErr w:type="spellStart"/>
      <w:r w:rsidRPr="009E1EE1">
        <w:rPr>
          <w:rFonts w:ascii="Times New Roman" w:eastAsia="Times New Roman" w:hAnsi="Times New Roman" w:cs="Times New Roman"/>
          <w:sz w:val="24"/>
          <w:szCs w:val="24"/>
          <w:lang w:val="en-US"/>
        </w:rPr>
        <w:t>summarise</w:t>
      </w:r>
      <w:proofErr w:type="spellEnd"/>
      <w:r w:rsidRPr="009E1EE1">
        <w:rPr>
          <w:rFonts w:ascii="Times New Roman" w:eastAsia="Times New Roman" w:hAnsi="Times New Roman" w:cs="Times New Roman"/>
          <w:sz w:val="24"/>
          <w:szCs w:val="24"/>
          <w:lang w:val="en-US"/>
        </w:rPr>
        <w:t xml:space="preserve"> the socio-demographic characteristics of the participants and the distributions of parenting stress and psychological health. The findings were presented using </w:t>
      </w:r>
      <w:r w:rsidRPr="009E1EE1">
        <w:rPr>
          <w:rFonts w:ascii="Times New Roman" w:eastAsia="Times New Roman" w:hAnsi="Times New Roman" w:cs="Times New Roman"/>
          <w:b/>
          <w:bCs/>
          <w:sz w:val="24"/>
          <w:szCs w:val="24"/>
          <w:lang w:val="en-US"/>
        </w:rPr>
        <w:t>frequencies, percentages, means, and standard deviations</w:t>
      </w:r>
      <w:r w:rsidRPr="009E1EE1">
        <w:rPr>
          <w:rFonts w:ascii="Times New Roman" w:eastAsia="Times New Roman" w:hAnsi="Times New Roman" w:cs="Times New Roman"/>
          <w:sz w:val="24"/>
          <w:szCs w:val="24"/>
          <w:lang w:val="en-US"/>
        </w:rPr>
        <w:t>, where appropriate.</w:t>
      </w:r>
    </w:p>
    <w:p w14:paraId="4E7C3C29" w14:textId="77777777" w:rsidR="009E1EE1" w:rsidRPr="009E1EE1" w:rsidRDefault="009E1EE1" w:rsidP="009E1EE1">
      <w:pPr>
        <w:spacing w:before="100" w:beforeAutospacing="1" w:after="100" w:afterAutospacing="1" w:line="240" w:lineRule="auto"/>
        <w:rPr>
          <w:rFonts w:ascii="Times New Roman" w:eastAsia="Times New Roman" w:hAnsi="Times New Roman" w:cs="Times New Roman"/>
          <w:sz w:val="24"/>
          <w:szCs w:val="24"/>
          <w:lang w:val="en-US"/>
        </w:rPr>
      </w:pPr>
      <w:r w:rsidRPr="009E1EE1">
        <w:rPr>
          <w:rFonts w:ascii="Times New Roman" w:eastAsia="Times New Roman" w:hAnsi="Times New Roman" w:cs="Times New Roman"/>
          <w:sz w:val="24"/>
          <w:szCs w:val="24"/>
          <w:lang w:val="en-US"/>
        </w:rPr>
        <w:t xml:space="preserve">The relationship between parenting stress and psychological health was examined using </w:t>
      </w:r>
      <w:r w:rsidRPr="009E1EE1">
        <w:rPr>
          <w:rFonts w:ascii="Times New Roman" w:eastAsia="Times New Roman" w:hAnsi="Times New Roman" w:cs="Times New Roman"/>
          <w:b/>
          <w:bCs/>
          <w:sz w:val="24"/>
          <w:szCs w:val="24"/>
          <w:lang w:val="en-US"/>
        </w:rPr>
        <w:t>Pearson's correlation coefficient</w:t>
      </w:r>
      <w:r w:rsidRPr="009E1EE1">
        <w:rPr>
          <w:rFonts w:ascii="Times New Roman" w:eastAsia="Times New Roman" w:hAnsi="Times New Roman" w:cs="Times New Roman"/>
          <w:sz w:val="24"/>
          <w:szCs w:val="24"/>
          <w:lang w:val="en-US"/>
        </w:rPr>
        <w:t>. The analysis evaluated whether increases in parenting stress were statistically related to changes in psychological distress as measured by the GHQ-28.</w:t>
      </w:r>
    </w:p>
    <w:p w14:paraId="0F1CBEE6" w14:textId="77777777" w:rsidR="009E1EE1" w:rsidRPr="009E1EE1" w:rsidRDefault="009E1EE1" w:rsidP="009E1EE1">
      <w:pPr>
        <w:spacing w:before="100" w:beforeAutospacing="1" w:after="100" w:afterAutospacing="1" w:line="240" w:lineRule="auto"/>
        <w:rPr>
          <w:rFonts w:ascii="Times New Roman" w:eastAsia="Times New Roman" w:hAnsi="Times New Roman" w:cs="Times New Roman"/>
          <w:sz w:val="24"/>
          <w:szCs w:val="24"/>
          <w:lang w:val="en-US"/>
        </w:rPr>
      </w:pPr>
      <w:r w:rsidRPr="009E1EE1">
        <w:rPr>
          <w:rFonts w:ascii="Times New Roman" w:eastAsia="Times New Roman" w:hAnsi="Times New Roman" w:cs="Times New Roman"/>
          <w:sz w:val="24"/>
          <w:szCs w:val="24"/>
          <w:lang w:val="en-US"/>
        </w:rPr>
        <w:t xml:space="preserve">Associations between parenting stress and selected demographic variables and between psychological health and selected demographic variables were examined using </w:t>
      </w:r>
      <w:r w:rsidRPr="009E1EE1">
        <w:rPr>
          <w:rFonts w:ascii="Times New Roman" w:eastAsia="Times New Roman" w:hAnsi="Times New Roman" w:cs="Times New Roman"/>
          <w:b/>
          <w:bCs/>
          <w:sz w:val="24"/>
          <w:szCs w:val="24"/>
          <w:lang w:val="en-US"/>
        </w:rPr>
        <w:t>chi-square tests</w:t>
      </w:r>
      <w:r w:rsidRPr="009E1EE1">
        <w:rPr>
          <w:rFonts w:ascii="Times New Roman" w:eastAsia="Times New Roman" w:hAnsi="Times New Roman" w:cs="Times New Roman"/>
          <w:sz w:val="24"/>
          <w:szCs w:val="24"/>
          <w:lang w:val="en-US"/>
        </w:rPr>
        <w:t>.</w:t>
      </w:r>
    </w:p>
    <w:p w14:paraId="5CD43467" w14:textId="77777777" w:rsidR="009E1EE1" w:rsidRPr="009E1EE1" w:rsidRDefault="009E1EE1" w:rsidP="009E1EE1">
      <w:pPr>
        <w:spacing w:before="100" w:beforeAutospacing="1" w:after="100" w:afterAutospacing="1" w:line="240" w:lineRule="auto"/>
        <w:rPr>
          <w:rFonts w:ascii="Times New Roman" w:eastAsia="Times New Roman" w:hAnsi="Times New Roman" w:cs="Times New Roman"/>
          <w:sz w:val="24"/>
          <w:szCs w:val="24"/>
          <w:lang w:val="en-US"/>
        </w:rPr>
      </w:pPr>
      <w:r w:rsidRPr="009E1EE1">
        <w:rPr>
          <w:rFonts w:ascii="Times New Roman" w:eastAsia="Times New Roman" w:hAnsi="Times New Roman" w:cs="Times New Roman"/>
          <w:sz w:val="24"/>
          <w:szCs w:val="24"/>
          <w:lang w:val="en-US"/>
        </w:rPr>
        <w:t xml:space="preserve">Statistical significance was evaluated at </w:t>
      </w:r>
      <w:r w:rsidRPr="009E1EE1">
        <w:rPr>
          <w:rFonts w:ascii="Times New Roman" w:eastAsia="Times New Roman" w:hAnsi="Times New Roman" w:cs="Times New Roman"/>
          <w:b/>
          <w:bCs/>
          <w:sz w:val="24"/>
          <w:szCs w:val="24"/>
          <w:lang w:val="en-US"/>
        </w:rPr>
        <w:t>p &lt; 0.05</w:t>
      </w:r>
      <w:r w:rsidRPr="009E1EE1">
        <w:rPr>
          <w:rFonts w:ascii="Times New Roman" w:eastAsia="Times New Roman" w:hAnsi="Times New Roman" w:cs="Times New Roman"/>
          <w:sz w:val="24"/>
          <w:szCs w:val="24"/>
          <w:lang w:val="en-US"/>
        </w:rPr>
        <w:t>, consistent with the hypotheses specified in the study.</w:t>
      </w:r>
    </w:p>
    <w:p w14:paraId="4287EAC1" w14:textId="77777777" w:rsidR="009E1EE1" w:rsidRPr="00C87BAE" w:rsidRDefault="009E1EE1" w:rsidP="00046C55">
      <w:pPr>
        <w:spacing w:after="80"/>
        <w:jc w:val="both"/>
        <w:rPr>
          <w:rFonts w:ascii="Times New Roman" w:eastAsia="Times New Roman" w:hAnsi="Times New Roman" w:cs="Times New Roman"/>
          <w:sz w:val="24"/>
          <w:szCs w:val="24"/>
          <w:lang w:eastAsia="en-IN"/>
        </w:rPr>
      </w:pPr>
    </w:p>
    <w:p w14:paraId="6A797895" w14:textId="77777777" w:rsidR="00046C55" w:rsidRPr="00C87BAE" w:rsidRDefault="00046C55" w:rsidP="00046C55">
      <w:pPr>
        <w:spacing w:after="80"/>
        <w:jc w:val="center"/>
        <w:outlineLvl w:val="0"/>
        <w:rPr>
          <w:rFonts w:ascii="Times New Roman" w:eastAsia="Times New Roman" w:hAnsi="Times New Roman" w:cs="Times New Roman"/>
          <w:b/>
          <w:bCs/>
          <w:kern w:val="36"/>
          <w:sz w:val="28"/>
          <w:szCs w:val="24"/>
          <w:lang w:eastAsia="en-IN"/>
        </w:rPr>
      </w:pPr>
      <w:r w:rsidRPr="00C87BAE">
        <w:rPr>
          <w:rFonts w:ascii="Times New Roman" w:eastAsia="Times New Roman" w:hAnsi="Times New Roman" w:cs="Times New Roman"/>
          <w:b/>
          <w:bCs/>
          <w:kern w:val="36"/>
          <w:sz w:val="28"/>
          <w:szCs w:val="24"/>
          <w:lang w:eastAsia="en-IN"/>
        </w:rPr>
        <w:t>Results</w:t>
      </w:r>
    </w:p>
    <w:p w14:paraId="5113E7E9" w14:textId="77777777" w:rsidR="00046C55" w:rsidRPr="00C87BAE" w:rsidRDefault="00046C55" w:rsidP="00772544">
      <w:pPr>
        <w:spacing w:after="80"/>
        <w:outlineLvl w:val="1"/>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Demographic Characteristics of Participants</w:t>
      </w:r>
    </w:p>
    <w:p w14:paraId="03B4B22F" w14:textId="77777777" w:rsidR="00772544" w:rsidRPr="00C87BAE" w:rsidRDefault="00046C55" w:rsidP="00772544">
      <w:pPr>
        <w:spacing w:after="80"/>
        <w:outlineLvl w:val="2"/>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 xml:space="preserve">Table 1. Distribution of Staff Nurses According to Selected Demographic Variables </w:t>
      </w:r>
    </w:p>
    <w:p w14:paraId="46247510" w14:textId="77777777" w:rsidR="00046C55" w:rsidRPr="00C87BAE" w:rsidRDefault="00046C55" w:rsidP="00772544">
      <w:pPr>
        <w:spacing w:after="80"/>
        <w:ind w:right="403"/>
        <w:outlineLvl w:val="2"/>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(N = 100)</w:t>
      </w:r>
    </w:p>
    <w:tbl>
      <w:tblPr>
        <w:tblW w:w="9371" w:type="dxa"/>
        <w:jc w:val="center"/>
        <w:tblLook w:val="04A0" w:firstRow="1" w:lastRow="0" w:firstColumn="1" w:lastColumn="0" w:noHBand="0" w:noVBand="1"/>
      </w:tblPr>
      <w:tblGrid>
        <w:gridCol w:w="2425"/>
        <w:gridCol w:w="2410"/>
        <w:gridCol w:w="2410"/>
        <w:gridCol w:w="2126"/>
      </w:tblGrid>
      <w:tr w:rsidR="00772544" w:rsidRPr="00C87BAE" w14:paraId="2166D0CA" w14:textId="77777777" w:rsidTr="00772544">
        <w:trPr>
          <w:trHeight w:val="450"/>
          <w:jc w:val="center"/>
        </w:trPr>
        <w:tc>
          <w:tcPr>
            <w:tcW w:w="2425" w:type="dxa"/>
            <w:tcBorders>
              <w:top w:val="single" w:sz="4" w:space="0" w:color="auto"/>
              <w:left w:val="single" w:sz="4" w:space="0" w:color="auto"/>
              <w:bottom w:val="single" w:sz="4" w:space="0" w:color="auto"/>
              <w:right w:val="single" w:sz="4" w:space="0" w:color="auto"/>
            </w:tcBorders>
            <w:vAlign w:val="center"/>
            <w:hideMark/>
          </w:tcPr>
          <w:p w14:paraId="7FABC54B"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Variable</w:t>
            </w:r>
          </w:p>
        </w:tc>
        <w:tc>
          <w:tcPr>
            <w:tcW w:w="2410" w:type="dxa"/>
            <w:tcBorders>
              <w:top w:val="single" w:sz="4" w:space="0" w:color="auto"/>
              <w:left w:val="nil"/>
              <w:bottom w:val="single" w:sz="4" w:space="0" w:color="auto"/>
              <w:right w:val="single" w:sz="4" w:space="0" w:color="auto"/>
            </w:tcBorders>
            <w:vAlign w:val="center"/>
            <w:hideMark/>
          </w:tcPr>
          <w:p w14:paraId="7BBCD051"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Category</w:t>
            </w:r>
          </w:p>
        </w:tc>
        <w:tc>
          <w:tcPr>
            <w:tcW w:w="2410" w:type="dxa"/>
            <w:tcBorders>
              <w:top w:val="single" w:sz="4" w:space="0" w:color="auto"/>
              <w:left w:val="nil"/>
              <w:bottom w:val="single" w:sz="4" w:space="0" w:color="auto"/>
              <w:right w:val="single" w:sz="4" w:space="0" w:color="auto"/>
            </w:tcBorders>
            <w:vAlign w:val="center"/>
            <w:hideMark/>
          </w:tcPr>
          <w:p w14:paraId="1590C038"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Frequency (f)</w:t>
            </w:r>
          </w:p>
        </w:tc>
        <w:tc>
          <w:tcPr>
            <w:tcW w:w="2126" w:type="dxa"/>
            <w:tcBorders>
              <w:top w:val="single" w:sz="4" w:space="0" w:color="auto"/>
              <w:left w:val="nil"/>
              <w:bottom w:val="single" w:sz="4" w:space="0" w:color="auto"/>
              <w:right w:val="single" w:sz="4" w:space="0" w:color="auto"/>
            </w:tcBorders>
            <w:vAlign w:val="center"/>
            <w:hideMark/>
          </w:tcPr>
          <w:p w14:paraId="6D2AE382"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Percentage (%)</w:t>
            </w:r>
          </w:p>
        </w:tc>
      </w:tr>
      <w:tr w:rsidR="00772544" w:rsidRPr="00C87BAE" w14:paraId="2C8569C2" w14:textId="77777777" w:rsidTr="00772544">
        <w:trPr>
          <w:trHeight w:val="450"/>
          <w:jc w:val="center"/>
        </w:trPr>
        <w:tc>
          <w:tcPr>
            <w:tcW w:w="2425" w:type="dxa"/>
            <w:vMerge w:val="restart"/>
            <w:tcBorders>
              <w:top w:val="nil"/>
              <w:left w:val="single" w:sz="4" w:space="0" w:color="auto"/>
              <w:bottom w:val="single" w:sz="4" w:space="0" w:color="000000"/>
              <w:right w:val="single" w:sz="4" w:space="0" w:color="auto"/>
            </w:tcBorders>
            <w:vAlign w:val="center"/>
            <w:hideMark/>
          </w:tcPr>
          <w:p w14:paraId="006491DB"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Age</w:t>
            </w:r>
          </w:p>
        </w:tc>
        <w:tc>
          <w:tcPr>
            <w:tcW w:w="2410" w:type="dxa"/>
            <w:tcBorders>
              <w:top w:val="nil"/>
              <w:left w:val="nil"/>
              <w:bottom w:val="single" w:sz="4" w:space="0" w:color="auto"/>
              <w:right w:val="single" w:sz="4" w:space="0" w:color="auto"/>
            </w:tcBorders>
            <w:vAlign w:val="center"/>
            <w:hideMark/>
          </w:tcPr>
          <w:p w14:paraId="2D3C2213"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21–30 years</w:t>
            </w:r>
          </w:p>
        </w:tc>
        <w:tc>
          <w:tcPr>
            <w:tcW w:w="2410" w:type="dxa"/>
            <w:tcBorders>
              <w:top w:val="nil"/>
              <w:left w:val="nil"/>
              <w:bottom w:val="single" w:sz="4" w:space="0" w:color="auto"/>
              <w:right w:val="single" w:sz="4" w:space="0" w:color="auto"/>
            </w:tcBorders>
            <w:vAlign w:val="center"/>
            <w:hideMark/>
          </w:tcPr>
          <w:p w14:paraId="76F4107C"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38</w:t>
            </w:r>
          </w:p>
        </w:tc>
        <w:tc>
          <w:tcPr>
            <w:tcW w:w="2126" w:type="dxa"/>
            <w:tcBorders>
              <w:top w:val="nil"/>
              <w:left w:val="nil"/>
              <w:bottom w:val="single" w:sz="4" w:space="0" w:color="auto"/>
              <w:right w:val="single" w:sz="4" w:space="0" w:color="auto"/>
            </w:tcBorders>
            <w:vAlign w:val="center"/>
            <w:hideMark/>
          </w:tcPr>
          <w:p w14:paraId="0C296E9E"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38</w:t>
            </w:r>
          </w:p>
        </w:tc>
      </w:tr>
      <w:tr w:rsidR="00772544" w:rsidRPr="00C87BAE" w14:paraId="3183BECE" w14:textId="77777777" w:rsidTr="00772544">
        <w:trPr>
          <w:trHeight w:val="450"/>
          <w:jc w:val="center"/>
        </w:trPr>
        <w:tc>
          <w:tcPr>
            <w:tcW w:w="2425" w:type="dxa"/>
            <w:vMerge/>
            <w:tcBorders>
              <w:top w:val="nil"/>
              <w:left w:val="single" w:sz="4" w:space="0" w:color="auto"/>
              <w:bottom w:val="single" w:sz="4" w:space="0" w:color="000000"/>
              <w:right w:val="single" w:sz="4" w:space="0" w:color="auto"/>
            </w:tcBorders>
            <w:vAlign w:val="center"/>
            <w:hideMark/>
          </w:tcPr>
          <w:p w14:paraId="15370076" w14:textId="77777777" w:rsidR="00772544" w:rsidRPr="00C87BAE" w:rsidRDefault="00772544" w:rsidP="00772544">
            <w:pPr>
              <w:spacing w:after="0" w:line="240" w:lineRule="auto"/>
              <w:rPr>
                <w:rFonts w:ascii="Times New Roman" w:eastAsia="Times New Roman" w:hAnsi="Times New Roman" w:cs="Times New Roman"/>
                <w:b/>
                <w:bCs/>
                <w:color w:val="000000"/>
                <w:sz w:val="24"/>
                <w:szCs w:val="24"/>
                <w:lang w:eastAsia="en-IN"/>
              </w:rPr>
            </w:pPr>
          </w:p>
        </w:tc>
        <w:tc>
          <w:tcPr>
            <w:tcW w:w="2410" w:type="dxa"/>
            <w:tcBorders>
              <w:top w:val="nil"/>
              <w:left w:val="nil"/>
              <w:bottom w:val="single" w:sz="4" w:space="0" w:color="auto"/>
              <w:right w:val="single" w:sz="4" w:space="0" w:color="auto"/>
            </w:tcBorders>
            <w:vAlign w:val="center"/>
            <w:hideMark/>
          </w:tcPr>
          <w:p w14:paraId="7A195F31"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31–40 years</w:t>
            </w:r>
          </w:p>
        </w:tc>
        <w:tc>
          <w:tcPr>
            <w:tcW w:w="2410" w:type="dxa"/>
            <w:tcBorders>
              <w:top w:val="nil"/>
              <w:left w:val="nil"/>
              <w:bottom w:val="single" w:sz="4" w:space="0" w:color="auto"/>
              <w:right w:val="single" w:sz="4" w:space="0" w:color="auto"/>
            </w:tcBorders>
            <w:vAlign w:val="center"/>
            <w:hideMark/>
          </w:tcPr>
          <w:p w14:paraId="3A65E113"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42</w:t>
            </w:r>
          </w:p>
        </w:tc>
        <w:tc>
          <w:tcPr>
            <w:tcW w:w="2126" w:type="dxa"/>
            <w:tcBorders>
              <w:top w:val="nil"/>
              <w:left w:val="nil"/>
              <w:bottom w:val="single" w:sz="4" w:space="0" w:color="auto"/>
              <w:right w:val="single" w:sz="4" w:space="0" w:color="auto"/>
            </w:tcBorders>
            <w:vAlign w:val="center"/>
            <w:hideMark/>
          </w:tcPr>
          <w:p w14:paraId="71785C8F"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42</w:t>
            </w:r>
          </w:p>
        </w:tc>
      </w:tr>
      <w:tr w:rsidR="00772544" w:rsidRPr="00C87BAE" w14:paraId="0997D900" w14:textId="77777777" w:rsidTr="00772544">
        <w:trPr>
          <w:trHeight w:val="450"/>
          <w:jc w:val="center"/>
        </w:trPr>
        <w:tc>
          <w:tcPr>
            <w:tcW w:w="2425" w:type="dxa"/>
            <w:vMerge/>
            <w:tcBorders>
              <w:top w:val="nil"/>
              <w:left w:val="single" w:sz="4" w:space="0" w:color="auto"/>
              <w:bottom w:val="single" w:sz="4" w:space="0" w:color="000000"/>
              <w:right w:val="single" w:sz="4" w:space="0" w:color="auto"/>
            </w:tcBorders>
            <w:vAlign w:val="center"/>
            <w:hideMark/>
          </w:tcPr>
          <w:p w14:paraId="263BAB32" w14:textId="77777777" w:rsidR="00772544" w:rsidRPr="00C87BAE" w:rsidRDefault="00772544" w:rsidP="00772544">
            <w:pPr>
              <w:spacing w:after="0" w:line="240" w:lineRule="auto"/>
              <w:rPr>
                <w:rFonts w:ascii="Times New Roman" w:eastAsia="Times New Roman" w:hAnsi="Times New Roman" w:cs="Times New Roman"/>
                <w:b/>
                <w:bCs/>
                <w:color w:val="000000"/>
                <w:sz w:val="24"/>
                <w:szCs w:val="24"/>
                <w:lang w:eastAsia="en-IN"/>
              </w:rPr>
            </w:pPr>
          </w:p>
        </w:tc>
        <w:tc>
          <w:tcPr>
            <w:tcW w:w="2410" w:type="dxa"/>
            <w:tcBorders>
              <w:top w:val="nil"/>
              <w:left w:val="nil"/>
              <w:bottom w:val="single" w:sz="4" w:space="0" w:color="auto"/>
              <w:right w:val="single" w:sz="4" w:space="0" w:color="auto"/>
            </w:tcBorders>
            <w:vAlign w:val="center"/>
            <w:hideMark/>
          </w:tcPr>
          <w:p w14:paraId="5A236625"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Above 40 years</w:t>
            </w:r>
          </w:p>
        </w:tc>
        <w:tc>
          <w:tcPr>
            <w:tcW w:w="2410" w:type="dxa"/>
            <w:tcBorders>
              <w:top w:val="nil"/>
              <w:left w:val="nil"/>
              <w:bottom w:val="single" w:sz="4" w:space="0" w:color="auto"/>
              <w:right w:val="single" w:sz="4" w:space="0" w:color="auto"/>
            </w:tcBorders>
            <w:vAlign w:val="center"/>
            <w:hideMark/>
          </w:tcPr>
          <w:p w14:paraId="1B127023"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20</w:t>
            </w:r>
          </w:p>
        </w:tc>
        <w:tc>
          <w:tcPr>
            <w:tcW w:w="2126" w:type="dxa"/>
            <w:tcBorders>
              <w:top w:val="nil"/>
              <w:left w:val="nil"/>
              <w:bottom w:val="single" w:sz="4" w:space="0" w:color="auto"/>
              <w:right w:val="single" w:sz="4" w:space="0" w:color="auto"/>
            </w:tcBorders>
            <w:vAlign w:val="center"/>
            <w:hideMark/>
          </w:tcPr>
          <w:p w14:paraId="2D64A843"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20</w:t>
            </w:r>
          </w:p>
        </w:tc>
      </w:tr>
      <w:tr w:rsidR="00772544" w:rsidRPr="00C87BAE" w14:paraId="1F747B8B" w14:textId="77777777" w:rsidTr="00772544">
        <w:trPr>
          <w:trHeight w:val="450"/>
          <w:jc w:val="center"/>
        </w:trPr>
        <w:tc>
          <w:tcPr>
            <w:tcW w:w="2425" w:type="dxa"/>
            <w:vMerge w:val="restart"/>
            <w:tcBorders>
              <w:top w:val="nil"/>
              <w:left w:val="single" w:sz="4" w:space="0" w:color="auto"/>
              <w:bottom w:val="single" w:sz="4" w:space="0" w:color="000000"/>
              <w:right w:val="single" w:sz="4" w:space="0" w:color="auto"/>
            </w:tcBorders>
            <w:vAlign w:val="center"/>
            <w:hideMark/>
          </w:tcPr>
          <w:p w14:paraId="216C937E"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Gender</w:t>
            </w:r>
          </w:p>
        </w:tc>
        <w:tc>
          <w:tcPr>
            <w:tcW w:w="2410" w:type="dxa"/>
            <w:tcBorders>
              <w:top w:val="nil"/>
              <w:left w:val="nil"/>
              <w:bottom w:val="single" w:sz="4" w:space="0" w:color="auto"/>
              <w:right w:val="single" w:sz="4" w:space="0" w:color="auto"/>
            </w:tcBorders>
            <w:vAlign w:val="center"/>
            <w:hideMark/>
          </w:tcPr>
          <w:p w14:paraId="5D630EFB"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Male</w:t>
            </w:r>
          </w:p>
        </w:tc>
        <w:tc>
          <w:tcPr>
            <w:tcW w:w="2410" w:type="dxa"/>
            <w:tcBorders>
              <w:top w:val="nil"/>
              <w:left w:val="nil"/>
              <w:bottom w:val="single" w:sz="4" w:space="0" w:color="auto"/>
              <w:right w:val="single" w:sz="4" w:space="0" w:color="auto"/>
            </w:tcBorders>
            <w:vAlign w:val="center"/>
            <w:hideMark/>
          </w:tcPr>
          <w:p w14:paraId="3C429497"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22</w:t>
            </w:r>
          </w:p>
        </w:tc>
        <w:tc>
          <w:tcPr>
            <w:tcW w:w="2126" w:type="dxa"/>
            <w:tcBorders>
              <w:top w:val="nil"/>
              <w:left w:val="nil"/>
              <w:bottom w:val="single" w:sz="4" w:space="0" w:color="auto"/>
              <w:right w:val="single" w:sz="4" w:space="0" w:color="auto"/>
            </w:tcBorders>
            <w:vAlign w:val="center"/>
            <w:hideMark/>
          </w:tcPr>
          <w:p w14:paraId="614B43CA"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22</w:t>
            </w:r>
          </w:p>
        </w:tc>
      </w:tr>
      <w:tr w:rsidR="00772544" w:rsidRPr="00C87BAE" w14:paraId="6B19D247" w14:textId="77777777" w:rsidTr="00772544">
        <w:trPr>
          <w:trHeight w:val="450"/>
          <w:jc w:val="center"/>
        </w:trPr>
        <w:tc>
          <w:tcPr>
            <w:tcW w:w="2425" w:type="dxa"/>
            <w:vMerge/>
            <w:tcBorders>
              <w:top w:val="nil"/>
              <w:left w:val="single" w:sz="4" w:space="0" w:color="auto"/>
              <w:bottom w:val="single" w:sz="4" w:space="0" w:color="000000"/>
              <w:right w:val="single" w:sz="4" w:space="0" w:color="auto"/>
            </w:tcBorders>
            <w:vAlign w:val="center"/>
            <w:hideMark/>
          </w:tcPr>
          <w:p w14:paraId="52B45132" w14:textId="77777777" w:rsidR="00772544" w:rsidRPr="00C87BAE" w:rsidRDefault="00772544" w:rsidP="00772544">
            <w:pPr>
              <w:spacing w:after="0" w:line="240" w:lineRule="auto"/>
              <w:rPr>
                <w:rFonts w:ascii="Times New Roman" w:eastAsia="Times New Roman" w:hAnsi="Times New Roman" w:cs="Times New Roman"/>
                <w:b/>
                <w:bCs/>
                <w:color w:val="000000"/>
                <w:sz w:val="24"/>
                <w:szCs w:val="24"/>
                <w:lang w:eastAsia="en-IN"/>
              </w:rPr>
            </w:pPr>
          </w:p>
        </w:tc>
        <w:tc>
          <w:tcPr>
            <w:tcW w:w="2410" w:type="dxa"/>
            <w:tcBorders>
              <w:top w:val="nil"/>
              <w:left w:val="nil"/>
              <w:bottom w:val="single" w:sz="4" w:space="0" w:color="auto"/>
              <w:right w:val="single" w:sz="4" w:space="0" w:color="auto"/>
            </w:tcBorders>
            <w:vAlign w:val="center"/>
            <w:hideMark/>
          </w:tcPr>
          <w:p w14:paraId="6A9BD2DD"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Female</w:t>
            </w:r>
          </w:p>
        </w:tc>
        <w:tc>
          <w:tcPr>
            <w:tcW w:w="2410" w:type="dxa"/>
            <w:tcBorders>
              <w:top w:val="nil"/>
              <w:left w:val="nil"/>
              <w:bottom w:val="single" w:sz="4" w:space="0" w:color="auto"/>
              <w:right w:val="single" w:sz="4" w:space="0" w:color="auto"/>
            </w:tcBorders>
            <w:vAlign w:val="center"/>
            <w:hideMark/>
          </w:tcPr>
          <w:p w14:paraId="76F5511B"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78</w:t>
            </w:r>
          </w:p>
        </w:tc>
        <w:tc>
          <w:tcPr>
            <w:tcW w:w="2126" w:type="dxa"/>
            <w:tcBorders>
              <w:top w:val="nil"/>
              <w:left w:val="nil"/>
              <w:bottom w:val="single" w:sz="4" w:space="0" w:color="auto"/>
              <w:right w:val="single" w:sz="4" w:space="0" w:color="auto"/>
            </w:tcBorders>
            <w:vAlign w:val="center"/>
            <w:hideMark/>
          </w:tcPr>
          <w:p w14:paraId="3C357D6F"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78</w:t>
            </w:r>
          </w:p>
        </w:tc>
      </w:tr>
      <w:tr w:rsidR="00772544" w:rsidRPr="00C87BAE" w14:paraId="371AB8DF" w14:textId="77777777" w:rsidTr="00772544">
        <w:trPr>
          <w:trHeight w:val="450"/>
          <w:jc w:val="center"/>
        </w:trPr>
        <w:tc>
          <w:tcPr>
            <w:tcW w:w="2425" w:type="dxa"/>
            <w:vMerge w:val="restart"/>
            <w:tcBorders>
              <w:top w:val="nil"/>
              <w:left w:val="single" w:sz="4" w:space="0" w:color="auto"/>
              <w:bottom w:val="single" w:sz="4" w:space="0" w:color="000000"/>
              <w:right w:val="single" w:sz="4" w:space="0" w:color="auto"/>
            </w:tcBorders>
            <w:vAlign w:val="center"/>
            <w:hideMark/>
          </w:tcPr>
          <w:p w14:paraId="58A4EE85"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Number of children</w:t>
            </w:r>
          </w:p>
        </w:tc>
        <w:tc>
          <w:tcPr>
            <w:tcW w:w="2410" w:type="dxa"/>
            <w:tcBorders>
              <w:top w:val="nil"/>
              <w:left w:val="nil"/>
              <w:bottom w:val="single" w:sz="4" w:space="0" w:color="auto"/>
              <w:right w:val="single" w:sz="4" w:space="0" w:color="auto"/>
            </w:tcBorders>
            <w:vAlign w:val="center"/>
            <w:hideMark/>
          </w:tcPr>
          <w:p w14:paraId="4A5F408E"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One</w:t>
            </w:r>
          </w:p>
        </w:tc>
        <w:tc>
          <w:tcPr>
            <w:tcW w:w="2410" w:type="dxa"/>
            <w:tcBorders>
              <w:top w:val="nil"/>
              <w:left w:val="nil"/>
              <w:bottom w:val="single" w:sz="4" w:space="0" w:color="auto"/>
              <w:right w:val="single" w:sz="4" w:space="0" w:color="auto"/>
            </w:tcBorders>
            <w:vAlign w:val="center"/>
            <w:hideMark/>
          </w:tcPr>
          <w:p w14:paraId="433C5211"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41</w:t>
            </w:r>
          </w:p>
        </w:tc>
        <w:tc>
          <w:tcPr>
            <w:tcW w:w="2126" w:type="dxa"/>
            <w:tcBorders>
              <w:top w:val="nil"/>
              <w:left w:val="nil"/>
              <w:bottom w:val="single" w:sz="4" w:space="0" w:color="auto"/>
              <w:right w:val="single" w:sz="4" w:space="0" w:color="auto"/>
            </w:tcBorders>
            <w:vAlign w:val="center"/>
            <w:hideMark/>
          </w:tcPr>
          <w:p w14:paraId="7C251EC7"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41</w:t>
            </w:r>
          </w:p>
        </w:tc>
      </w:tr>
      <w:tr w:rsidR="00772544" w:rsidRPr="00C87BAE" w14:paraId="0FE7551D" w14:textId="77777777" w:rsidTr="00772544">
        <w:trPr>
          <w:trHeight w:val="450"/>
          <w:jc w:val="center"/>
        </w:trPr>
        <w:tc>
          <w:tcPr>
            <w:tcW w:w="2425" w:type="dxa"/>
            <w:vMerge/>
            <w:tcBorders>
              <w:top w:val="nil"/>
              <w:left w:val="single" w:sz="4" w:space="0" w:color="auto"/>
              <w:bottom w:val="single" w:sz="4" w:space="0" w:color="000000"/>
              <w:right w:val="single" w:sz="4" w:space="0" w:color="auto"/>
            </w:tcBorders>
            <w:vAlign w:val="center"/>
            <w:hideMark/>
          </w:tcPr>
          <w:p w14:paraId="1733112A" w14:textId="77777777" w:rsidR="00772544" w:rsidRPr="00C87BAE" w:rsidRDefault="00772544" w:rsidP="00772544">
            <w:pPr>
              <w:spacing w:after="0" w:line="240" w:lineRule="auto"/>
              <w:rPr>
                <w:rFonts w:ascii="Times New Roman" w:eastAsia="Times New Roman" w:hAnsi="Times New Roman" w:cs="Times New Roman"/>
                <w:b/>
                <w:bCs/>
                <w:color w:val="000000"/>
                <w:sz w:val="24"/>
                <w:szCs w:val="24"/>
                <w:lang w:eastAsia="en-IN"/>
              </w:rPr>
            </w:pPr>
          </w:p>
        </w:tc>
        <w:tc>
          <w:tcPr>
            <w:tcW w:w="2410" w:type="dxa"/>
            <w:tcBorders>
              <w:top w:val="nil"/>
              <w:left w:val="nil"/>
              <w:bottom w:val="single" w:sz="4" w:space="0" w:color="auto"/>
              <w:right w:val="single" w:sz="4" w:space="0" w:color="auto"/>
            </w:tcBorders>
            <w:vAlign w:val="center"/>
            <w:hideMark/>
          </w:tcPr>
          <w:p w14:paraId="1D263D0B"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Two</w:t>
            </w:r>
          </w:p>
        </w:tc>
        <w:tc>
          <w:tcPr>
            <w:tcW w:w="2410" w:type="dxa"/>
            <w:tcBorders>
              <w:top w:val="nil"/>
              <w:left w:val="nil"/>
              <w:bottom w:val="single" w:sz="4" w:space="0" w:color="auto"/>
              <w:right w:val="single" w:sz="4" w:space="0" w:color="auto"/>
            </w:tcBorders>
            <w:vAlign w:val="center"/>
            <w:hideMark/>
          </w:tcPr>
          <w:p w14:paraId="5F009F18"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45</w:t>
            </w:r>
          </w:p>
        </w:tc>
        <w:tc>
          <w:tcPr>
            <w:tcW w:w="2126" w:type="dxa"/>
            <w:tcBorders>
              <w:top w:val="nil"/>
              <w:left w:val="nil"/>
              <w:bottom w:val="single" w:sz="4" w:space="0" w:color="auto"/>
              <w:right w:val="single" w:sz="4" w:space="0" w:color="auto"/>
            </w:tcBorders>
            <w:vAlign w:val="center"/>
            <w:hideMark/>
          </w:tcPr>
          <w:p w14:paraId="35E43C3A"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45</w:t>
            </w:r>
          </w:p>
        </w:tc>
      </w:tr>
      <w:tr w:rsidR="00772544" w:rsidRPr="00C87BAE" w14:paraId="6C2240F4" w14:textId="77777777" w:rsidTr="00772544">
        <w:trPr>
          <w:trHeight w:val="450"/>
          <w:jc w:val="center"/>
        </w:trPr>
        <w:tc>
          <w:tcPr>
            <w:tcW w:w="2425" w:type="dxa"/>
            <w:vMerge/>
            <w:tcBorders>
              <w:top w:val="nil"/>
              <w:left w:val="single" w:sz="4" w:space="0" w:color="auto"/>
              <w:bottom w:val="single" w:sz="4" w:space="0" w:color="000000"/>
              <w:right w:val="single" w:sz="4" w:space="0" w:color="auto"/>
            </w:tcBorders>
            <w:vAlign w:val="center"/>
            <w:hideMark/>
          </w:tcPr>
          <w:p w14:paraId="38B8FD6C" w14:textId="77777777" w:rsidR="00772544" w:rsidRPr="00C87BAE" w:rsidRDefault="00772544" w:rsidP="00772544">
            <w:pPr>
              <w:spacing w:after="0" w:line="240" w:lineRule="auto"/>
              <w:rPr>
                <w:rFonts w:ascii="Times New Roman" w:eastAsia="Times New Roman" w:hAnsi="Times New Roman" w:cs="Times New Roman"/>
                <w:b/>
                <w:bCs/>
                <w:color w:val="000000"/>
                <w:sz w:val="24"/>
                <w:szCs w:val="24"/>
                <w:lang w:eastAsia="en-IN"/>
              </w:rPr>
            </w:pPr>
          </w:p>
        </w:tc>
        <w:tc>
          <w:tcPr>
            <w:tcW w:w="2410" w:type="dxa"/>
            <w:tcBorders>
              <w:top w:val="nil"/>
              <w:left w:val="nil"/>
              <w:bottom w:val="single" w:sz="4" w:space="0" w:color="auto"/>
              <w:right w:val="single" w:sz="4" w:space="0" w:color="auto"/>
            </w:tcBorders>
            <w:vAlign w:val="center"/>
            <w:hideMark/>
          </w:tcPr>
          <w:p w14:paraId="2BDEE171"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Three or more</w:t>
            </w:r>
          </w:p>
        </w:tc>
        <w:tc>
          <w:tcPr>
            <w:tcW w:w="2410" w:type="dxa"/>
            <w:tcBorders>
              <w:top w:val="nil"/>
              <w:left w:val="nil"/>
              <w:bottom w:val="single" w:sz="4" w:space="0" w:color="auto"/>
              <w:right w:val="single" w:sz="4" w:space="0" w:color="auto"/>
            </w:tcBorders>
            <w:vAlign w:val="center"/>
            <w:hideMark/>
          </w:tcPr>
          <w:p w14:paraId="207B7149"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14</w:t>
            </w:r>
          </w:p>
        </w:tc>
        <w:tc>
          <w:tcPr>
            <w:tcW w:w="2126" w:type="dxa"/>
            <w:tcBorders>
              <w:top w:val="nil"/>
              <w:left w:val="nil"/>
              <w:bottom w:val="single" w:sz="4" w:space="0" w:color="auto"/>
              <w:right w:val="single" w:sz="4" w:space="0" w:color="auto"/>
            </w:tcBorders>
            <w:vAlign w:val="center"/>
            <w:hideMark/>
          </w:tcPr>
          <w:p w14:paraId="3AB5D111"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14</w:t>
            </w:r>
          </w:p>
        </w:tc>
      </w:tr>
      <w:tr w:rsidR="00772544" w:rsidRPr="00C87BAE" w14:paraId="681F7D59" w14:textId="77777777" w:rsidTr="00772544">
        <w:trPr>
          <w:trHeight w:val="450"/>
          <w:jc w:val="center"/>
        </w:trPr>
        <w:tc>
          <w:tcPr>
            <w:tcW w:w="2425" w:type="dxa"/>
            <w:vMerge w:val="restart"/>
            <w:tcBorders>
              <w:top w:val="nil"/>
              <w:left w:val="single" w:sz="4" w:space="0" w:color="auto"/>
              <w:bottom w:val="single" w:sz="4" w:space="0" w:color="000000"/>
              <w:right w:val="single" w:sz="4" w:space="0" w:color="auto"/>
            </w:tcBorders>
            <w:vAlign w:val="center"/>
            <w:hideMark/>
          </w:tcPr>
          <w:p w14:paraId="7922D14A"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Type of family</w:t>
            </w:r>
          </w:p>
        </w:tc>
        <w:tc>
          <w:tcPr>
            <w:tcW w:w="2410" w:type="dxa"/>
            <w:tcBorders>
              <w:top w:val="nil"/>
              <w:left w:val="nil"/>
              <w:bottom w:val="single" w:sz="4" w:space="0" w:color="auto"/>
              <w:right w:val="single" w:sz="4" w:space="0" w:color="auto"/>
            </w:tcBorders>
            <w:vAlign w:val="center"/>
            <w:hideMark/>
          </w:tcPr>
          <w:p w14:paraId="47C3FF70"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Nuclear</w:t>
            </w:r>
          </w:p>
        </w:tc>
        <w:tc>
          <w:tcPr>
            <w:tcW w:w="2410" w:type="dxa"/>
            <w:tcBorders>
              <w:top w:val="nil"/>
              <w:left w:val="nil"/>
              <w:bottom w:val="single" w:sz="4" w:space="0" w:color="auto"/>
              <w:right w:val="single" w:sz="4" w:space="0" w:color="auto"/>
            </w:tcBorders>
            <w:vAlign w:val="center"/>
            <w:hideMark/>
          </w:tcPr>
          <w:p w14:paraId="452B59C2"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63</w:t>
            </w:r>
          </w:p>
        </w:tc>
        <w:tc>
          <w:tcPr>
            <w:tcW w:w="2126" w:type="dxa"/>
            <w:tcBorders>
              <w:top w:val="nil"/>
              <w:left w:val="nil"/>
              <w:bottom w:val="single" w:sz="4" w:space="0" w:color="auto"/>
              <w:right w:val="single" w:sz="4" w:space="0" w:color="auto"/>
            </w:tcBorders>
            <w:vAlign w:val="center"/>
            <w:hideMark/>
          </w:tcPr>
          <w:p w14:paraId="2B1F3ACC"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63</w:t>
            </w:r>
          </w:p>
        </w:tc>
      </w:tr>
      <w:tr w:rsidR="00772544" w:rsidRPr="00C87BAE" w14:paraId="6DF9EBB7" w14:textId="77777777" w:rsidTr="00772544">
        <w:trPr>
          <w:trHeight w:val="450"/>
          <w:jc w:val="center"/>
        </w:trPr>
        <w:tc>
          <w:tcPr>
            <w:tcW w:w="2425" w:type="dxa"/>
            <w:vMerge/>
            <w:tcBorders>
              <w:top w:val="nil"/>
              <w:left w:val="single" w:sz="4" w:space="0" w:color="auto"/>
              <w:bottom w:val="single" w:sz="4" w:space="0" w:color="000000"/>
              <w:right w:val="single" w:sz="4" w:space="0" w:color="auto"/>
            </w:tcBorders>
            <w:vAlign w:val="center"/>
            <w:hideMark/>
          </w:tcPr>
          <w:p w14:paraId="1B18A5FD" w14:textId="77777777" w:rsidR="00772544" w:rsidRPr="00C87BAE" w:rsidRDefault="00772544" w:rsidP="00772544">
            <w:pPr>
              <w:spacing w:after="0" w:line="240" w:lineRule="auto"/>
              <w:rPr>
                <w:rFonts w:ascii="Times New Roman" w:eastAsia="Times New Roman" w:hAnsi="Times New Roman" w:cs="Times New Roman"/>
                <w:b/>
                <w:bCs/>
                <w:color w:val="000000"/>
                <w:sz w:val="24"/>
                <w:szCs w:val="24"/>
                <w:lang w:eastAsia="en-IN"/>
              </w:rPr>
            </w:pPr>
          </w:p>
        </w:tc>
        <w:tc>
          <w:tcPr>
            <w:tcW w:w="2410" w:type="dxa"/>
            <w:tcBorders>
              <w:top w:val="nil"/>
              <w:left w:val="nil"/>
              <w:bottom w:val="single" w:sz="4" w:space="0" w:color="auto"/>
              <w:right w:val="single" w:sz="4" w:space="0" w:color="auto"/>
            </w:tcBorders>
            <w:vAlign w:val="center"/>
            <w:hideMark/>
          </w:tcPr>
          <w:p w14:paraId="1BA4888B"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Joint</w:t>
            </w:r>
          </w:p>
        </w:tc>
        <w:tc>
          <w:tcPr>
            <w:tcW w:w="2410" w:type="dxa"/>
            <w:tcBorders>
              <w:top w:val="nil"/>
              <w:left w:val="nil"/>
              <w:bottom w:val="single" w:sz="4" w:space="0" w:color="auto"/>
              <w:right w:val="single" w:sz="4" w:space="0" w:color="auto"/>
            </w:tcBorders>
            <w:vAlign w:val="center"/>
            <w:hideMark/>
          </w:tcPr>
          <w:p w14:paraId="121707BA"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37</w:t>
            </w:r>
          </w:p>
        </w:tc>
        <w:tc>
          <w:tcPr>
            <w:tcW w:w="2126" w:type="dxa"/>
            <w:tcBorders>
              <w:top w:val="nil"/>
              <w:left w:val="nil"/>
              <w:bottom w:val="single" w:sz="4" w:space="0" w:color="auto"/>
              <w:right w:val="single" w:sz="4" w:space="0" w:color="auto"/>
            </w:tcBorders>
            <w:vAlign w:val="center"/>
            <w:hideMark/>
          </w:tcPr>
          <w:p w14:paraId="18902C23"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37</w:t>
            </w:r>
          </w:p>
        </w:tc>
      </w:tr>
      <w:tr w:rsidR="00772544" w:rsidRPr="00C87BAE" w14:paraId="3D1524BC" w14:textId="77777777" w:rsidTr="00772544">
        <w:trPr>
          <w:trHeight w:val="450"/>
          <w:jc w:val="center"/>
        </w:trPr>
        <w:tc>
          <w:tcPr>
            <w:tcW w:w="2425" w:type="dxa"/>
            <w:vMerge w:val="restart"/>
            <w:tcBorders>
              <w:top w:val="nil"/>
              <w:left w:val="single" w:sz="4" w:space="0" w:color="auto"/>
              <w:bottom w:val="single" w:sz="4" w:space="0" w:color="000000"/>
              <w:right w:val="single" w:sz="4" w:space="0" w:color="auto"/>
            </w:tcBorders>
            <w:vAlign w:val="center"/>
            <w:hideMark/>
          </w:tcPr>
          <w:p w14:paraId="27D4C3BE"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Duty pattern</w:t>
            </w:r>
          </w:p>
        </w:tc>
        <w:tc>
          <w:tcPr>
            <w:tcW w:w="2410" w:type="dxa"/>
            <w:tcBorders>
              <w:top w:val="nil"/>
              <w:left w:val="nil"/>
              <w:bottom w:val="single" w:sz="4" w:space="0" w:color="auto"/>
              <w:right w:val="single" w:sz="4" w:space="0" w:color="auto"/>
            </w:tcBorders>
            <w:vAlign w:val="center"/>
            <w:hideMark/>
          </w:tcPr>
          <w:p w14:paraId="28661808"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Rotational</w:t>
            </w:r>
          </w:p>
        </w:tc>
        <w:tc>
          <w:tcPr>
            <w:tcW w:w="2410" w:type="dxa"/>
            <w:tcBorders>
              <w:top w:val="nil"/>
              <w:left w:val="nil"/>
              <w:bottom w:val="single" w:sz="4" w:space="0" w:color="auto"/>
              <w:right w:val="single" w:sz="4" w:space="0" w:color="auto"/>
            </w:tcBorders>
            <w:vAlign w:val="center"/>
            <w:hideMark/>
          </w:tcPr>
          <w:p w14:paraId="6FB4B3BC"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66</w:t>
            </w:r>
          </w:p>
        </w:tc>
        <w:tc>
          <w:tcPr>
            <w:tcW w:w="2126" w:type="dxa"/>
            <w:tcBorders>
              <w:top w:val="nil"/>
              <w:left w:val="nil"/>
              <w:bottom w:val="single" w:sz="4" w:space="0" w:color="auto"/>
              <w:right w:val="single" w:sz="4" w:space="0" w:color="auto"/>
            </w:tcBorders>
            <w:vAlign w:val="center"/>
            <w:hideMark/>
          </w:tcPr>
          <w:p w14:paraId="0260226B"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66</w:t>
            </w:r>
          </w:p>
        </w:tc>
      </w:tr>
      <w:tr w:rsidR="00772544" w:rsidRPr="00C87BAE" w14:paraId="71023D8E" w14:textId="77777777" w:rsidTr="00772544">
        <w:trPr>
          <w:trHeight w:val="450"/>
          <w:jc w:val="center"/>
        </w:trPr>
        <w:tc>
          <w:tcPr>
            <w:tcW w:w="2425" w:type="dxa"/>
            <w:vMerge/>
            <w:tcBorders>
              <w:top w:val="nil"/>
              <w:left w:val="single" w:sz="4" w:space="0" w:color="auto"/>
              <w:bottom w:val="single" w:sz="4" w:space="0" w:color="000000"/>
              <w:right w:val="single" w:sz="4" w:space="0" w:color="auto"/>
            </w:tcBorders>
            <w:vAlign w:val="center"/>
            <w:hideMark/>
          </w:tcPr>
          <w:p w14:paraId="6F2F0D2C" w14:textId="77777777" w:rsidR="00772544" w:rsidRPr="00C87BAE" w:rsidRDefault="00772544" w:rsidP="00772544">
            <w:pPr>
              <w:spacing w:after="0" w:line="240" w:lineRule="auto"/>
              <w:rPr>
                <w:rFonts w:ascii="Times New Roman" w:eastAsia="Times New Roman" w:hAnsi="Times New Roman" w:cs="Times New Roman"/>
                <w:b/>
                <w:bCs/>
                <w:color w:val="000000"/>
                <w:sz w:val="24"/>
                <w:szCs w:val="24"/>
                <w:lang w:eastAsia="en-IN"/>
              </w:rPr>
            </w:pPr>
          </w:p>
        </w:tc>
        <w:tc>
          <w:tcPr>
            <w:tcW w:w="2410" w:type="dxa"/>
            <w:tcBorders>
              <w:top w:val="nil"/>
              <w:left w:val="nil"/>
              <w:bottom w:val="single" w:sz="4" w:space="0" w:color="auto"/>
              <w:right w:val="single" w:sz="4" w:space="0" w:color="auto"/>
            </w:tcBorders>
            <w:vAlign w:val="center"/>
            <w:hideMark/>
          </w:tcPr>
          <w:p w14:paraId="7B194FC2"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Fixed</w:t>
            </w:r>
          </w:p>
        </w:tc>
        <w:tc>
          <w:tcPr>
            <w:tcW w:w="2410" w:type="dxa"/>
            <w:tcBorders>
              <w:top w:val="nil"/>
              <w:left w:val="nil"/>
              <w:bottom w:val="single" w:sz="4" w:space="0" w:color="auto"/>
              <w:right w:val="single" w:sz="4" w:space="0" w:color="auto"/>
            </w:tcBorders>
            <w:vAlign w:val="center"/>
            <w:hideMark/>
          </w:tcPr>
          <w:p w14:paraId="1515D292"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34</w:t>
            </w:r>
          </w:p>
        </w:tc>
        <w:tc>
          <w:tcPr>
            <w:tcW w:w="2126" w:type="dxa"/>
            <w:tcBorders>
              <w:top w:val="nil"/>
              <w:left w:val="nil"/>
              <w:bottom w:val="single" w:sz="4" w:space="0" w:color="auto"/>
              <w:right w:val="single" w:sz="4" w:space="0" w:color="auto"/>
            </w:tcBorders>
            <w:vAlign w:val="center"/>
            <w:hideMark/>
          </w:tcPr>
          <w:p w14:paraId="013BDFB8"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34</w:t>
            </w:r>
          </w:p>
        </w:tc>
      </w:tr>
      <w:tr w:rsidR="00772544" w:rsidRPr="00C87BAE" w14:paraId="58D4DECC" w14:textId="77777777" w:rsidTr="00772544">
        <w:trPr>
          <w:trHeight w:val="450"/>
          <w:jc w:val="center"/>
        </w:trPr>
        <w:tc>
          <w:tcPr>
            <w:tcW w:w="2425" w:type="dxa"/>
            <w:vMerge w:val="restart"/>
            <w:tcBorders>
              <w:top w:val="nil"/>
              <w:left w:val="single" w:sz="4" w:space="0" w:color="auto"/>
              <w:bottom w:val="single" w:sz="4" w:space="0" w:color="000000"/>
              <w:right w:val="single" w:sz="4" w:space="0" w:color="auto"/>
            </w:tcBorders>
            <w:vAlign w:val="center"/>
            <w:hideMark/>
          </w:tcPr>
          <w:p w14:paraId="7E0054C3"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Professional experience</w:t>
            </w:r>
          </w:p>
        </w:tc>
        <w:tc>
          <w:tcPr>
            <w:tcW w:w="2410" w:type="dxa"/>
            <w:tcBorders>
              <w:top w:val="nil"/>
              <w:left w:val="nil"/>
              <w:bottom w:val="single" w:sz="4" w:space="0" w:color="auto"/>
              <w:right w:val="single" w:sz="4" w:space="0" w:color="auto"/>
            </w:tcBorders>
            <w:vAlign w:val="center"/>
            <w:hideMark/>
          </w:tcPr>
          <w:p w14:paraId="6DC0C309"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Less than 5 years</w:t>
            </w:r>
          </w:p>
        </w:tc>
        <w:tc>
          <w:tcPr>
            <w:tcW w:w="2410" w:type="dxa"/>
            <w:tcBorders>
              <w:top w:val="nil"/>
              <w:left w:val="nil"/>
              <w:bottom w:val="single" w:sz="4" w:space="0" w:color="auto"/>
              <w:right w:val="single" w:sz="4" w:space="0" w:color="auto"/>
            </w:tcBorders>
            <w:vAlign w:val="center"/>
            <w:hideMark/>
          </w:tcPr>
          <w:p w14:paraId="17071666"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31</w:t>
            </w:r>
          </w:p>
        </w:tc>
        <w:tc>
          <w:tcPr>
            <w:tcW w:w="2126" w:type="dxa"/>
            <w:tcBorders>
              <w:top w:val="nil"/>
              <w:left w:val="nil"/>
              <w:bottom w:val="single" w:sz="4" w:space="0" w:color="auto"/>
              <w:right w:val="single" w:sz="4" w:space="0" w:color="auto"/>
            </w:tcBorders>
            <w:vAlign w:val="center"/>
            <w:hideMark/>
          </w:tcPr>
          <w:p w14:paraId="05F310B7"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31</w:t>
            </w:r>
          </w:p>
        </w:tc>
      </w:tr>
      <w:tr w:rsidR="00772544" w:rsidRPr="00C87BAE" w14:paraId="04C50D1F" w14:textId="77777777" w:rsidTr="00772544">
        <w:trPr>
          <w:trHeight w:val="450"/>
          <w:jc w:val="center"/>
        </w:trPr>
        <w:tc>
          <w:tcPr>
            <w:tcW w:w="2425" w:type="dxa"/>
            <w:vMerge/>
            <w:tcBorders>
              <w:top w:val="nil"/>
              <w:left w:val="single" w:sz="4" w:space="0" w:color="auto"/>
              <w:bottom w:val="single" w:sz="4" w:space="0" w:color="000000"/>
              <w:right w:val="single" w:sz="4" w:space="0" w:color="auto"/>
            </w:tcBorders>
            <w:vAlign w:val="center"/>
            <w:hideMark/>
          </w:tcPr>
          <w:p w14:paraId="7974194A" w14:textId="77777777" w:rsidR="00772544" w:rsidRPr="00C87BAE" w:rsidRDefault="00772544" w:rsidP="00772544">
            <w:pPr>
              <w:spacing w:after="0" w:line="240" w:lineRule="auto"/>
              <w:rPr>
                <w:rFonts w:ascii="Times New Roman" w:eastAsia="Times New Roman" w:hAnsi="Times New Roman" w:cs="Times New Roman"/>
                <w:b/>
                <w:bCs/>
                <w:color w:val="000000"/>
                <w:sz w:val="24"/>
                <w:szCs w:val="24"/>
                <w:lang w:eastAsia="en-IN"/>
              </w:rPr>
            </w:pPr>
          </w:p>
        </w:tc>
        <w:tc>
          <w:tcPr>
            <w:tcW w:w="2410" w:type="dxa"/>
            <w:tcBorders>
              <w:top w:val="nil"/>
              <w:left w:val="nil"/>
              <w:bottom w:val="single" w:sz="4" w:space="0" w:color="auto"/>
              <w:right w:val="single" w:sz="4" w:space="0" w:color="auto"/>
            </w:tcBorders>
            <w:vAlign w:val="center"/>
            <w:hideMark/>
          </w:tcPr>
          <w:p w14:paraId="75FB1C46"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5–10 years</w:t>
            </w:r>
          </w:p>
        </w:tc>
        <w:tc>
          <w:tcPr>
            <w:tcW w:w="2410" w:type="dxa"/>
            <w:tcBorders>
              <w:top w:val="nil"/>
              <w:left w:val="nil"/>
              <w:bottom w:val="single" w:sz="4" w:space="0" w:color="auto"/>
              <w:right w:val="single" w:sz="4" w:space="0" w:color="auto"/>
            </w:tcBorders>
            <w:vAlign w:val="center"/>
            <w:hideMark/>
          </w:tcPr>
          <w:p w14:paraId="3D7894F4"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39</w:t>
            </w:r>
          </w:p>
        </w:tc>
        <w:tc>
          <w:tcPr>
            <w:tcW w:w="2126" w:type="dxa"/>
            <w:tcBorders>
              <w:top w:val="nil"/>
              <w:left w:val="nil"/>
              <w:bottom w:val="single" w:sz="4" w:space="0" w:color="auto"/>
              <w:right w:val="single" w:sz="4" w:space="0" w:color="auto"/>
            </w:tcBorders>
            <w:vAlign w:val="center"/>
            <w:hideMark/>
          </w:tcPr>
          <w:p w14:paraId="55F7214B"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39</w:t>
            </w:r>
          </w:p>
        </w:tc>
      </w:tr>
      <w:tr w:rsidR="00772544" w:rsidRPr="00C87BAE" w14:paraId="726046F1" w14:textId="77777777" w:rsidTr="00772544">
        <w:trPr>
          <w:trHeight w:val="450"/>
          <w:jc w:val="center"/>
        </w:trPr>
        <w:tc>
          <w:tcPr>
            <w:tcW w:w="2425" w:type="dxa"/>
            <w:vMerge/>
            <w:tcBorders>
              <w:top w:val="nil"/>
              <w:left w:val="single" w:sz="4" w:space="0" w:color="auto"/>
              <w:bottom w:val="single" w:sz="4" w:space="0" w:color="000000"/>
              <w:right w:val="single" w:sz="4" w:space="0" w:color="auto"/>
            </w:tcBorders>
            <w:vAlign w:val="center"/>
            <w:hideMark/>
          </w:tcPr>
          <w:p w14:paraId="16950DB2" w14:textId="77777777" w:rsidR="00772544" w:rsidRPr="00C87BAE" w:rsidRDefault="00772544" w:rsidP="00772544">
            <w:pPr>
              <w:spacing w:after="0" w:line="240" w:lineRule="auto"/>
              <w:rPr>
                <w:rFonts w:ascii="Times New Roman" w:eastAsia="Times New Roman" w:hAnsi="Times New Roman" w:cs="Times New Roman"/>
                <w:b/>
                <w:bCs/>
                <w:color w:val="000000"/>
                <w:sz w:val="24"/>
                <w:szCs w:val="24"/>
                <w:lang w:eastAsia="en-IN"/>
              </w:rPr>
            </w:pPr>
          </w:p>
        </w:tc>
        <w:tc>
          <w:tcPr>
            <w:tcW w:w="2410" w:type="dxa"/>
            <w:tcBorders>
              <w:top w:val="nil"/>
              <w:left w:val="nil"/>
              <w:bottom w:val="single" w:sz="4" w:space="0" w:color="auto"/>
              <w:right w:val="single" w:sz="4" w:space="0" w:color="auto"/>
            </w:tcBorders>
            <w:vAlign w:val="center"/>
            <w:hideMark/>
          </w:tcPr>
          <w:p w14:paraId="6F3B1850"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More than 10 years</w:t>
            </w:r>
          </w:p>
        </w:tc>
        <w:tc>
          <w:tcPr>
            <w:tcW w:w="2410" w:type="dxa"/>
            <w:tcBorders>
              <w:top w:val="nil"/>
              <w:left w:val="nil"/>
              <w:bottom w:val="single" w:sz="4" w:space="0" w:color="auto"/>
              <w:right w:val="single" w:sz="4" w:space="0" w:color="auto"/>
            </w:tcBorders>
            <w:vAlign w:val="center"/>
            <w:hideMark/>
          </w:tcPr>
          <w:p w14:paraId="4920AD2C"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30</w:t>
            </w:r>
          </w:p>
        </w:tc>
        <w:tc>
          <w:tcPr>
            <w:tcW w:w="2126" w:type="dxa"/>
            <w:tcBorders>
              <w:top w:val="nil"/>
              <w:left w:val="nil"/>
              <w:bottom w:val="single" w:sz="4" w:space="0" w:color="auto"/>
              <w:right w:val="single" w:sz="4" w:space="0" w:color="auto"/>
            </w:tcBorders>
            <w:vAlign w:val="center"/>
            <w:hideMark/>
          </w:tcPr>
          <w:p w14:paraId="05A0516C"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30</w:t>
            </w:r>
          </w:p>
        </w:tc>
      </w:tr>
    </w:tbl>
    <w:p w14:paraId="728E79EB" w14:textId="77777777" w:rsidR="00772544" w:rsidRPr="00C87BAE" w:rsidRDefault="00772544" w:rsidP="00772544">
      <w:pPr>
        <w:spacing w:after="80"/>
        <w:ind w:right="403"/>
        <w:outlineLvl w:val="2"/>
        <w:rPr>
          <w:rFonts w:ascii="Times New Roman" w:eastAsia="Times New Roman" w:hAnsi="Times New Roman" w:cs="Times New Roman"/>
          <w:b/>
          <w:bCs/>
          <w:sz w:val="24"/>
          <w:szCs w:val="24"/>
          <w:lang w:eastAsia="en-IN"/>
        </w:rPr>
      </w:pPr>
    </w:p>
    <w:p w14:paraId="5EE81BA3" w14:textId="77777777" w:rsidR="00772544" w:rsidRPr="00C87BAE" w:rsidRDefault="00772544" w:rsidP="00772544">
      <w:pPr>
        <w:spacing w:after="80"/>
        <w:outlineLvl w:val="2"/>
        <w:rPr>
          <w:rFonts w:ascii="Times New Roman" w:eastAsia="Times New Roman" w:hAnsi="Times New Roman" w:cs="Times New Roman"/>
          <w:b/>
          <w:bCs/>
          <w:sz w:val="24"/>
          <w:szCs w:val="24"/>
          <w:lang w:eastAsia="en-IN"/>
        </w:rPr>
      </w:pPr>
    </w:p>
    <w:p w14:paraId="09793261" w14:textId="77777777" w:rsidR="00772544" w:rsidRPr="00C87BAE" w:rsidRDefault="00772544" w:rsidP="00772544">
      <w:pPr>
        <w:spacing w:after="80"/>
        <w:rPr>
          <w:rFonts w:ascii="Times New Roman" w:eastAsia="Times New Roman" w:hAnsi="Times New Roman" w:cs="Times New Roman"/>
          <w:sz w:val="24"/>
          <w:szCs w:val="24"/>
          <w:lang w:eastAsia="en-IN"/>
        </w:rPr>
      </w:pPr>
    </w:p>
    <w:p w14:paraId="098E77E0" w14:textId="77777777" w:rsidR="00772544" w:rsidRPr="00C87BAE" w:rsidRDefault="00772544" w:rsidP="00772544">
      <w:pPr>
        <w:spacing w:after="80"/>
        <w:rPr>
          <w:rFonts w:ascii="Times New Roman" w:eastAsia="Times New Roman" w:hAnsi="Times New Roman" w:cs="Times New Roman"/>
          <w:sz w:val="24"/>
          <w:szCs w:val="24"/>
          <w:lang w:eastAsia="en-IN"/>
        </w:rPr>
      </w:pPr>
    </w:p>
    <w:p w14:paraId="39998E8A" w14:textId="77777777" w:rsidR="00046C55" w:rsidRPr="00C87BAE" w:rsidRDefault="00046C55" w:rsidP="00772544">
      <w:pPr>
        <w:spacing w:after="80"/>
        <w:outlineLvl w:val="1"/>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Level of Parenting Stress</w:t>
      </w:r>
    </w:p>
    <w:p w14:paraId="52FE0685" w14:textId="77777777" w:rsidR="00046C55" w:rsidRPr="00C87BAE" w:rsidRDefault="00046C55" w:rsidP="00772544">
      <w:pPr>
        <w:spacing w:after="80"/>
        <w:outlineLvl w:val="2"/>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Table 2. Distribution of Staff Nurses According to Level of Parenting Stress (N = 100)</w:t>
      </w:r>
    </w:p>
    <w:tbl>
      <w:tblPr>
        <w:tblW w:w="9371" w:type="dxa"/>
        <w:jc w:val="center"/>
        <w:tblLook w:val="04A0" w:firstRow="1" w:lastRow="0" w:firstColumn="1" w:lastColumn="0" w:noHBand="0" w:noVBand="1"/>
      </w:tblPr>
      <w:tblGrid>
        <w:gridCol w:w="3276"/>
        <w:gridCol w:w="3118"/>
        <w:gridCol w:w="2977"/>
      </w:tblGrid>
      <w:tr w:rsidR="00772544" w:rsidRPr="00C87BAE" w14:paraId="18D2A37E" w14:textId="77777777" w:rsidTr="00772544">
        <w:trPr>
          <w:trHeight w:val="450"/>
          <w:jc w:val="center"/>
        </w:trPr>
        <w:tc>
          <w:tcPr>
            <w:tcW w:w="3276" w:type="dxa"/>
            <w:tcBorders>
              <w:top w:val="single" w:sz="4" w:space="0" w:color="auto"/>
              <w:left w:val="single" w:sz="4" w:space="0" w:color="auto"/>
              <w:bottom w:val="single" w:sz="4" w:space="0" w:color="auto"/>
              <w:right w:val="single" w:sz="4" w:space="0" w:color="auto"/>
            </w:tcBorders>
            <w:vAlign w:val="center"/>
            <w:hideMark/>
          </w:tcPr>
          <w:p w14:paraId="764CF39B"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Level of Parenting Stress</w:t>
            </w:r>
          </w:p>
        </w:tc>
        <w:tc>
          <w:tcPr>
            <w:tcW w:w="3118" w:type="dxa"/>
            <w:tcBorders>
              <w:top w:val="single" w:sz="4" w:space="0" w:color="auto"/>
              <w:left w:val="nil"/>
              <w:bottom w:val="single" w:sz="4" w:space="0" w:color="auto"/>
              <w:right w:val="single" w:sz="4" w:space="0" w:color="auto"/>
            </w:tcBorders>
            <w:vAlign w:val="center"/>
            <w:hideMark/>
          </w:tcPr>
          <w:p w14:paraId="012A729B"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Frequency (f)</w:t>
            </w:r>
          </w:p>
        </w:tc>
        <w:tc>
          <w:tcPr>
            <w:tcW w:w="2977" w:type="dxa"/>
            <w:tcBorders>
              <w:top w:val="single" w:sz="4" w:space="0" w:color="auto"/>
              <w:left w:val="nil"/>
              <w:bottom w:val="single" w:sz="4" w:space="0" w:color="auto"/>
              <w:right w:val="single" w:sz="4" w:space="0" w:color="auto"/>
            </w:tcBorders>
            <w:vAlign w:val="center"/>
            <w:hideMark/>
          </w:tcPr>
          <w:p w14:paraId="547B49FF"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Percentage (%)</w:t>
            </w:r>
          </w:p>
        </w:tc>
      </w:tr>
      <w:tr w:rsidR="00772544" w:rsidRPr="00C87BAE" w14:paraId="4ABDAE53" w14:textId="77777777" w:rsidTr="00772544">
        <w:trPr>
          <w:trHeight w:val="450"/>
          <w:jc w:val="center"/>
        </w:trPr>
        <w:tc>
          <w:tcPr>
            <w:tcW w:w="3276" w:type="dxa"/>
            <w:tcBorders>
              <w:top w:val="nil"/>
              <w:left w:val="single" w:sz="4" w:space="0" w:color="auto"/>
              <w:bottom w:val="single" w:sz="4" w:space="0" w:color="auto"/>
              <w:right w:val="single" w:sz="4" w:space="0" w:color="auto"/>
            </w:tcBorders>
            <w:vAlign w:val="center"/>
            <w:hideMark/>
          </w:tcPr>
          <w:p w14:paraId="63D6CE45"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Low</w:t>
            </w:r>
          </w:p>
        </w:tc>
        <w:tc>
          <w:tcPr>
            <w:tcW w:w="3118" w:type="dxa"/>
            <w:tcBorders>
              <w:top w:val="nil"/>
              <w:left w:val="nil"/>
              <w:bottom w:val="single" w:sz="4" w:space="0" w:color="auto"/>
              <w:right w:val="single" w:sz="4" w:space="0" w:color="auto"/>
            </w:tcBorders>
            <w:vAlign w:val="center"/>
            <w:hideMark/>
          </w:tcPr>
          <w:p w14:paraId="42B4216E"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18</w:t>
            </w:r>
          </w:p>
        </w:tc>
        <w:tc>
          <w:tcPr>
            <w:tcW w:w="2977" w:type="dxa"/>
            <w:tcBorders>
              <w:top w:val="nil"/>
              <w:left w:val="nil"/>
              <w:bottom w:val="single" w:sz="4" w:space="0" w:color="auto"/>
              <w:right w:val="single" w:sz="4" w:space="0" w:color="auto"/>
            </w:tcBorders>
            <w:vAlign w:val="center"/>
            <w:hideMark/>
          </w:tcPr>
          <w:p w14:paraId="1373562D"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18</w:t>
            </w:r>
          </w:p>
        </w:tc>
      </w:tr>
      <w:tr w:rsidR="00772544" w:rsidRPr="00C87BAE" w14:paraId="1E3DEB95" w14:textId="77777777" w:rsidTr="00772544">
        <w:trPr>
          <w:trHeight w:val="450"/>
          <w:jc w:val="center"/>
        </w:trPr>
        <w:tc>
          <w:tcPr>
            <w:tcW w:w="3276" w:type="dxa"/>
            <w:tcBorders>
              <w:top w:val="nil"/>
              <w:left w:val="single" w:sz="4" w:space="0" w:color="auto"/>
              <w:bottom w:val="single" w:sz="4" w:space="0" w:color="auto"/>
              <w:right w:val="single" w:sz="4" w:space="0" w:color="auto"/>
            </w:tcBorders>
            <w:vAlign w:val="center"/>
            <w:hideMark/>
          </w:tcPr>
          <w:p w14:paraId="69D585E9"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Moderate</w:t>
            </w:r>
          </w:p>
        </w:tc>
        <w:tc>
          <w:tcPr>
            <w:tcW w:w="3118" w:type="dxa"/>
            <w:tcBorders>
              <w:top w:val="nil"/>
              <w:left w:val="nil"/>
              <w:bottom w:val="single" w:sz="4" w:space="0" w:color="auto"/>
              <w:right w:val="single" w:sz="4" w:space="0" w:color="auto"/>
            </w:tcBorders>
            <w:vAlign w:val="center"/>
            <w:hideMark/>
          </w:tcPr>
          <w:p w14:paraId="3F7F1ABB"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64</w:t>
            </w:r>
          </w:p>
        </w:tc>
        <w:tc>
          <w:tcPr>
            <w:tcW w:w="2977" w:type="dxa"/>
            <w:tcBorders>
              <w:top w:val="nil"/>
              <w:left w:val="nil"/>
              <w:bottom w:val="single" w:sz="4" w:space="0" w:color="auto"/>
              <w:right w:val="single" w:sz="4" w:space="0" w:color="auto"/>
            </w:tcBorders>
            <w:vAlign w:val="center"/>
            <w:hideMark/>
          </w:tcPr>
          <w:p w14:paraId="0A313EAB"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64</w:t>
            </w:r>
          </w:p>
        </w:tc>
      </w:tr>
      <w:tr w:rsidR="00772544" w:rsidRPr="00C87BAE" w14:paraId="41C96C2B" w14:textId="77777777" w:rsidTr="00772544">
        <w:trPr>
          <w:trHeight w:val="450"/>
          <w:jc w:val="center"/>
        </w:trPr>
        <w:tc>
          <w:tcPr>
            <w:tcW w:w="3276" w:type="dxa"/>
            <w:tcBorders>
              <w:top w:val="nil"/>
              <w:left w:val="single" w:sz="4" w:space="0" w:color="auto"/>
              <w:bottom w:val="single" w:sz="4" w:space="0" w:color="auto"/>
              <w:right w:val="single" w:sz="4" w:space="0" w:color="auto"/>
            </w:tcBorders>
            <w:vAlign w:val="center"/>
            <w:hideMark/>
          </w:tcPr>
          <w:p w14:paraId="48837537"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High</w:t>
            </w:r>
          </w:p>
        </w:tc>
        <w:tc>
          <w:tcPr>
            <w:tcW w:w="3118" w:type="dxa"/>
            <w:tcBorders>
              <w:top w:val="nil"/>
              <w:left w:val="nil"/>
              <w:bottom w:val="single" w:sz="4" w:space="0" w:color="auto"/>
              <w:right w:val="single" w:sz="4" w:space="0" w:color="auto"/>
            </w:tcBorders>
            <w:vAlign w:val="center"/>
            <w:hideMark/>
          </w:tcPr>
          <w:p w14:paraId="7634A0C2"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18</w:t>
            </w:r>
          </w:p>
        </w:tc>
        <w:tc>
          <w:tcPr>
            <w:tcW w:w="2977" w:type="dxa"/>
            <w:tcBorders>
              <w:top w:val="nil"/>
              <w:left w:val="nil"/>
              <w:bottom w:val="single" w:sz="4" w:space="0" w:color="auto"/>
              <w:right w:val="single" w:sz="4" w:space="0" w:color="auto"/>
            </w:tcBorders>
            <w:vAlign w:val="center"/>
            <w:hideMark/>
          </w:tcPr>
          <w:p w14:paraId="5C083440" w14:textId="77777777" w:rsidR="00772544" w:rsidRPr="00C87BAE" w:rsidRDefault="00772544" w:rsidP="00772544">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18</w:t>
            </w:r>
          </w:p>
        </w:tc>
      </w:tr>
      <w:tr w:rsidR="00772544" w:rsidRPr="00C87BAE" w14:paraId="26D22521" w14:textId="77777777" w:rsidTr="00772544">
        <w:trPr>
          <w:trHeight w:val="450"/>
          <w:jc w:val="center"/>
        </w:trPr>
        <w:tc>
          <w:tcPr>
            <w:tcW w:w="3276" w:type="dxa"/>
            <w:tcBorders>
              <w:top w:val="nil"/>
              <w:left w:val="single" w:sz="4" w:space="0" w:color="auto"/>
              <w:bottom w:val="single" w:sz="4" w:space="0" w:color="auto"/>
              <w:right w:val="single" w:sz="4" w:space="0" w:color="auto"/>
            </w:tcBorders>
            <w:vAlign w:val="center"/>
            <w:hideMark/>
          </w:tcPr>
          <w:p w14:paraId="67477D31"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Total</w:t>
            </w:r>
          </w:p>
        </w:tc>
        <w:tc>
          <w:tcPr>
            <w:tcW w:w="3118" w:type="dxa"/>
            <w:tcBorders>
              <w:top w:val="nil"/>
              <w:left w:val="nil"/>
              <w:bottom w:val="single" w:sz="4" w:space="0" w:color="auto"/>
              <w:right w:val="single" w:sz="4" w:space="0" w:color="auto"/>
            </w:tcBorders>
            <w:vAlign w:val="center"/>
            <w:hideMark/>
          </w:tcPr>
          <w:p w14:paraId="3C9ABD42"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100</w:t>
            </w:r>
          </w:p>
        </w:tc>
        <w:tc>
          <w:tcPr>
            <w:tcW w:w="2977" w:type="dxa"/>
            <w:tcBorders>
              <w:top w:val="nil"/>
              <w:left w:val="nil"/>
              <w:bottom w:val="single" w:sz="4" w:space="0" w:color="auto"/>
              <w:right w:val="single" w:sz="4" w:space="0" w:color="auto"/>
            </w:tcBorders>
            <w:vAlign w:val="center"/>
            <w:hideMark/>
          </w:tcPr>
          <w:p w14:paraId="175B5B81" w14:textId="77777777" w:rsidR="00772544" w:rsidRPr="00C87BAE" w:rsidRDefault="00772544" w:rsidP="00772544">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100</w:t>
            </w:r>
          </w:p>
        </w:tc>
      </w:tr>
    </w:tbl>
    <w:p w14:paraId="66E71E7B" w14:textId="77777777" w:rsidR="00772544" w:rsidRPr="00C87BAE" w:rsidRDefault="00772544" w:rsidP="00772544">
      <w:pPr>
        <w:spacing w:after="80"/>
        <w:rPr>
          <w:rFonts w:ascii="Times New Roman" w:eastAsia="Times New Roman" w:hAnsi="Times New Roman" w:cs="Times New Roman"/>
          <w:sz w:val="24"/>
          <w:szCs w:val="24"/>
          <w:lang w:eastAsia="en-IN"/>
        </w:rPr>
      </w:pPr>
    </w:p>
    <w:p w14:paraId="4B893710" w14:textId="77777777" w:rsidR="00772544" w:rsidRPr="00C87BAE" w:rsidRDefault="00772544" w:rsidP="00772544">
      <w:pPr>
        <w:spacing w:after="80"/>
        <w:rPr>
          <w:rFonts w:ascii="Times New Roman" w:eastAsia="Times New Roman" w:hAnsi="Times New Roman" w:cs="Times New Roman"/>
          <w:sz w:val="24"/>
          <w:szCs w:val="24"/>
          <w:lang w:eastAsia="en-IN"/>
        </w:rPr>
      </w:pPr>
      <w:r w:rsidRPr="00C87BAE">
        <w:rPr>
          <w:rFonts w:ascii="Times New Roman" w:hAnsi="Times New Roman"/>
          <w:noProof/>
          <w:lang w:eastAsia="en-IN"/>
        </w:rPr>
        <w:drawing>
          <wp:inline distT="0" distB="0" distL="0" distR="0" wp14:anchorId="6880C677" wp14:editId="2F4AA6F6">
            <wp:extent cx="5876925" cy="2743200"/>
            <wp:effectExtent l="0" t="0" r="9525"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A124D9B" w14:textId="77777777" w:rsidR="00144033" w:rsidRDefault="00144033" w:rsidP="00D717A2">
      <w:pPr>
        <w:spacing w:after="80"/>
        <w:jc w:val="both"/>
        <w:rPr>
          <w:rFonts w:ascii="Times New Roman" w:eastAsia="Times New Roman" w:hAnsi="Times New Roman" w:cs="Times New Roman"/>
          <w:sz w:val="24"/>
          <w:szCs w:val="24"/>
          <w:lang w:eastAsia="en-IN"/>
        </w:rPr>
      </w:pPr>
      <w:r w:rsidRPr="00144033">
        <w:rPr>
          <w:rFonts w:ascii="Times New Roman" w:eastAsia="Times New Roman" w:hAnsi="Times New Roman" w:cs="Times New Roman"/>
          <w:sz w:val="24"/>
          <w:szCs w:val="24"/>
          <w:lang w:eastAsia="en-IN"/>
        </w:rPr>
        <w:t xml:space="preserve">Fig </w:t>
      </w:r>
      <w:proofErr w:type="gramStart"/>
      <w:r w:rsidRPr="00144033">
        <w:rPr>
          <w:rFonts w:ascii="Times New Roman" w:eastAsia="Times New Roman" w:hAnsi="Times New Roman" w:cs="Times New Roman"/>
          <w:sz w:val="24"/>
          <w:szCs w:val="24"/>
          <w:lang w:eastAsia="en-IN"/>
        </w:rPr>
        <w:t>1 :</w:t>
      </w:r>
      <w:proofErr w:type="gramEnd"/>
      <w:r w:rsidRPr="00144033">
        <w:rPr>
          <w:rFonts w:ascii="Times New Roman" w:eastAsia="Times New Roman" w:hAnsi="Times New Roman" w:cs="Times New Roman"/>
          <w:sz w:val="24"/>
          <w:szCs w:val="24"/>
          <w:lang w:eastAsia="en-IN"/>
        </w:rPr>
        <w:t xml:space="preserve"> Bar graph showing Level of Parenting Stress</w:t>
      </w:r>
    </w:p>
    <w:p w14:paraId="5B38299E" w14:textId="77777777" w:rsidR="00046C55" w:rsidRPr="00C87BAE" w:rsidRDefault="00046C55" w:rsidP="00D717A2">
      <w:p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 xml:space="preserve">The findings showed that </w:t>
      </w:r>
      <w:r w:rsidRPr="00C87BAE">
        <w:rPr>
          <w:rFonts w:ascii="Times New Roman" w:eastAsia="Times New Roman" w:hAnsi="Times New Roman" w:cs="Times New Roman"/>
          <w:b/>
          <w:bCs/>
          <w:sz w:val="24"/>
          <w:szCs w:val="24"/>
          <w:lang w:eastAsia="en-IN"/>
        </w:rPr>
        <w:t>64% of staff nurses experienced moderate parenting stress</w:t>
      </w:r>
      <w:r w:rsidRPr="00C87BAE">
        <w:rPr>
          <w:rFonts w:ascii="Times New Roman" w:eastAsia="Times New Roman" w:hAnsi="Times New Roman" w:cs="Times New Roman"/>
          <w:sz w:val="24"/>
          <w:szCs w:val="24"/>
          <w:lang w:eastAsia="en-IN"/>
        </w:rPr>
        <w:t xml:space="preserve">, while 18% experienced low stress and 18% experienced high stress. The mean parenting stress score was </w:t>
      </w:r>
      <w:r w:rsidRPr="00C87BAE">
        <w:rPr>
          <w:rFonts w:ascii="Times New Roman" w:eastAsia="Times New Roman" w:hAnsi="Times New Roman" w:cs="Times New Roman"/>
          <w:b/>
          <w:bCs/>
          <w:sz w:val="24"/>
          <w:szCs w:val="24"/>
          <w:lang w:eastAsia="en-IN"/>
        </w:rPr>
        <w:t>56.82 ± 11.34</w:t>
      </w:r>
      <w:r w:rsidRPr="00C87BAE">
        <w:rPr>
          <w:rFonts w:ascii="Times New Roman" w:eastAsia="Times New Roman" w:hAnsi="Times New Roman" w:cs="Times New Roman"/>
          <w:sz w:val="24"/>
          <w:szCs w:val="24"/>
          <w:lang w:eastAsia="en-IN"/>
        </w:rPr>
        <w:t>.</w:t>
      </w:r>
    </w:p>
    <w:p w14:paraId="14A18B56" w14:textId="77777777" w:rsidR="00741C76" w:rsidRPr="00C87BAE" w:rsidRDefault="00F87A37">
      <w:pPr>
        <w:spacing w:after="80"/>
        <w:jc w:val="both"/>
        <w:rPr>
          <w:rFonts w:ascii="Times New Roman" w:eastAsia="Times New Roman" w:hAnsi="Times New Roman" w:cs="Times New Roman"/>
          <w:sz w:val="24"/>
          <w:szCs w:val="24"/>
          <w:lang w:eastAsia="en-IN"/>
        </w:rPr>
      </w:pPr>
      <w:r>
        <w:rPr>
          <w:rFonts w:ascii="Times New Roman" w:hAnsi="Times New Roman"/>
          <w:sz w:val="24"/>
          <w:highlight w:val="yellow"/>
        </w:rPr>
        <w:lastRenderedPageBreak/>
        <w:t xml:space="preserve">The concentration of participants in the moderate-stress category indicates that parenting-related strain was not confined to a small high-risk subgroup, although the study’s category cut-offs should not be assumed to be directly equivalent to those used in other Parental Stress Scale studies (Berry &amp; Jones, 1995; </w:t>
      </w:r>
      <w:proofErr w:type="spellStart"/>
      <w:r>
        <w:rPr>
          <w:rFonts w:ascii="Times New Roman" w:hAnsi="Times New Roman"/>
          <w:sz w:val="24"/>
          <w:highlight w:val="yellow"/>
        </w:rPr>
        <w:t>Kalrao</w:t>
      </w:r>
      <w:proofErr w:type="spellEnd"/>
      <w:r>
        <w:rPr>
          <w:rFonts w:ascii="Times New Roman" w:hAnsi="Times New Roman"/>
          <w:sz w:val="24"/>
          <w:highlight w:val="yellow"/>
        </w:rPr>
        <w:t xml:space="preserve"> et al., 2023).</w:t>
      </w:r>
    </w:p>
    <w:p w14:paraId="146B1C2A" w14:textId="77777777" w:rsidR="00046C55" w:rsidRPr="00C87BAE" w:rsidRDefault="00046C55" w:rsidP="00772544">
      <w:pPr>
        <w:spacing w:after="80"/>
        <w:outlineLvl w:val="1"/>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Psychological Health Status</w:t>
      </w:r>
    </w:p>
    <w:p w14:paraId="6C243A64" w14:textId="77777777" w:rsidR="00046C55" w:rsidRPr="00C87BAE" w:rsidRDefault="00046C55" w:rsidP="00772544">
      <w:pPr>
        <w:spacing w:after="80"/>
        <w:outlineLvl w:val="2"/>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Table 3. Distribution of Staff Nurses According to Psychological Health Status (N = 100)</w:t>
      </w:r>
    </w:p>
    <w:tbl>
      <w:tblPr>
        <w:tblW w:w="9371" w:type="dxa"/>
        <w:jc w:val="center"/>
        <w:tblLook w:val="04A0" w:firstRow="1" w:lastRow="0" w:firstColumn="1" w:lastColumn="0" w:noHBand="0" w:noVBand="1"/>
      </w:tblPr>
      <w:tblGrid>
        <w:gridCol w:w="3701"/>
        <w:gridCol w:w="2835"/>
        <w:gridCol w:w="2835"/>
      </w:tblGrid>
      <w:tr w:rsidR="00D717A2" w:rsidRPr="00C87BAE" w14:paraId="24231432" w14:textId="77777777" w:rsidTr="00D717A2">
        <w:trPr>
          <w:trHeight w:val="450"/>
          <w:jc w:val="center"/>
        </w:trPr>
        <w:tc>
          <w:tcPr>
            <w:tcW w:w="3701" w:type="dxa"/>
            <w:tcBorders>
              <w:top w:val="single" w:sz="4" w:space="0" w:color="auto"/>
              <w:left w:val="single" w:sz="4" w:space="0" w:color="auto"/>
              <w:bottom w:val="single" w:sz="4" w:space="0" w:color="auto"/>
              <w:right w:val="single" w:sz="4" w:space="0" w:color="auto"/>
            </w:tcBorders>
            <w:vAlign w:val="center"/>
            <w:hideMark/>
          </w:tcPr>
          <w:p w14:paraId="44E104F1"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Psychological Health Status</w:t>
            </w:r>
          </w:p>
        </w:tc>
        <w:tc>
          <w:tcPr>
            <w:tcW w:w="2835" w:type="dxa"/>
            <w:tcBorders>
              <w:top w:val="single" w:sz="4" w:space="0" w:color="auto"/>
              <w:left w:val="nil"/>
              <w:bottom w:val="single" w:sz="4" w:space="0" w:color="auto"/>
              <w:right w:val="single" w:sz="4" w:space="0" w:color="auto"/>
            </w:tcBorders>
            <w:vAlign w:val="center"/>
            <w:hideMark/>
          </w:tcPr>
          <w:p w14:paraId="078759B6"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Frequency (f)</w:t>
            </w:r>
          </w:p>
        </w:tc>
        <w:tc>
          <w:tcPr>
            <w:tcW w:w="2835" w:type="dxa"/>
            <w:tcBorders>
              <w:top w:val="single" w:sz="4" w:space="0" w:color="auto"/>
              <w:left w:val="nil"/>
              <w:bottom w:val="single" w:sz="4" w:space="0" w:color="auto"/>
              <w:right w:val="single" w:sz="4" w:space="0" w:color="auto"/>
            </w:tcBorders>
            <w:vAlign w:val="center"/>
            <w:hideMark/>
          </w:tcPr>
          <w:p w14:paraId="6E894B85"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Percentage (%)</w:t>
            </w:r>
          </w:p>
        </w:tc>
      </w:tr>
      <w:tr w:rsidR="00D717A2" w:rsidRPr="00C87BAE" w14:paraId="766CF0C2" w14:textId="77777777" w:rsidTr="00D717A2">
        <w:trPr>
          <w:trHeight w:val="450"/>
          <w:jc w:val="center"/>
        </w:trPr>
        <w:tc>
          <w:tcPr>
            <w:tcW w:w="3701" w:type="dxa"/>
            <w:tcBorders>
              <w:top w:val="nil"/>
              <w:left w:val="single" w:sz="4" w:space="0" w:color="auto"/>
              <w:bottom w:val="single" w:sz="4" w:space="0" w:color="auto"/>
              <w:right w:val="single" w:sz="4" w:space="0" w:color="auto"/>
            </w:tcBorders>
            <w:vAlign w:val="center"/>
            <w:hideMark/>
          </w:tcPr>
          <w:p w14:paraId="70CA84C6"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Good psychological health</w:t>
            </w:r>
          </w:p>
        </w:tc>
        <w:tc>
          <w:tcPr>
            <w:tcW w:w="2835" w:type="dxa"/>
            <w:tcBorders>
              <w:top w:val="nil"/>
              <w:left w:val="nil"/>
              <w:bottom w:val="single" w:sz="4" w:space="0" w:color="auto"/>
              <w:right w:val="single" w:sz="4" w:space="0" w:color="auto"/>
            </w:tcBorders>
            <w:vAlign w:val="center"/>
            <w:hideMark/>
          </w:tcPr>
          <w:p w14:paraId="24548C21"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21</w:t>
            </w:r>
          </w:p>
        </w:tc>
        <w:tc>
          <w:tcPr>
            <w:tcW w:w="2835" w:type="dxa"/>
            <w:tcBorders>
              <w:top w:val="nil"/>
              <w:left w:val="nil"/>
              <w:bottom w:val="single" w:sz="4" w:space="0" w:color="auto"/>
              <w:right w:val="single" w:sz="4" w:space="0" w:color="auto"/>
            </w:tcBorders>
            <w:vAlign w:val="center"/>
            <w:hideMark/>
          </w:tcPr>
          <w:p w14:paraId="5A908C8D"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21</w:t>
            </w:r>
          </w:p>
        </w:tc>
      </w:tr>
      <w:tr w:rsidR="00D717A2" w:rsidRPr="00C87BAE" w14:paraId="537E4C37" w14:textId="77777777" w:rsidTr="00D717A2">
        <w:trPr>
          <w:trHeight w:val="450"/>
          <w:jc w:val="center"/>
        </w:trPr>
        <w:tc>
          <w:tcPr>
            <w:tcW w:w="3701" w:type="dxa"/>
            <w:tcBorders>
              <w:top w:val="nil"/>
              <w:left w:val="single" w:sz="4" w:space="0" w:color="auto"/>
              <w:bottom w:val="single" w:sz="4" w:space="0" w:color="auto"/>
              <w:right w:val="single" w:sz="4" w:space="0" w:color="auto"/>
            </w:tcBorders>
            <w:vAlign w:val="center"/>
            <w:hideMark/>
          </w:tcPr>
          <w:p w14:paraId="4C5D4620"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Mild psychological distress</w:t>
            </w:r>
          </w:p>
        </w:tc>
        <w:tc>
          <w:tcPr>
            <w:tcW w:w="2835" w:type="dxa"/>
            <w:tcBorders>
              <w:top w:val="nil"/>
              <w:left w:val="nil"/>
              <w:bottom w:val="single" w:sz="4" w:space="0" w:color="auto"/>
              <w:right w:val="single" w:sz="4" w:space="0" w:color="auto"/>
            </w:tcBorders>
            <w:vAlign w:val="center"/>
            <w:hideMark/>
          </w:tcPr>
          <w:p w14:paraId="31581903"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47</w:t>
            </w:r>
          </w:p>
        </w:tc>
        <w:tc>
          <w:tcPr>
            <w:tcW w:w="2835" w:type="dxa"/>
            <w:tcBorders>
              <w:top w:val="nil"/>
              <w:left w:val="nil"/>
              <w:bottom w:val="single" w:sz="4" w:space="0" w:color="auto"/>
              <w:right w:val="single" w:sz="4" w:space="0" w:color="auto"/>
            </w:tcBorders>
            <w:vAlign w:val="center"/>
            <w:hideMark/>
          </w:tcPr>
          <w:p w14:paraId="1BC44456"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47</w:t>
            </w:r>
          </w:p>
        </w:tc>
      </w:tr>
      <w:tr w:rsidR="00D717A2" w:rsidRPr="00C87BAE" w14:paraId="12102A4D" w14:textId="77777777" w:rsidTr="00D717A2">
        <w:trPr>
          <w:trHeight w:val="450"/>
          <w:jc w:val="center"/>
        </w:trPr>
        <w:tc>
          <w:tcPr>
            <w:tcW w:w="3701" w:type="dxa"/>
            <w:tcBorders>
              <w:top w:val="nil"/>
              <w:left w:val="single" w:sz="4" w:space="0" w:color="auto"/>
              <w:bottom w:val="single" w:sz="4" w:space="0" w:color="auto"/>
              <w:right w:val="single" w:sz="4" w:space="0" w:color="auto"/>
            </w:tcBorders>
            <w:vAlign w:val="center"/>
            <w:hideMark/>
          </w:tcPr>
          <w:p w14:paraId="2F3EC3EE"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Moderate psychological distress</w:t>
            </w:r>
          </w:p>
        </w:tc>
        <w:tc>
          <w:tcPr>
            <w:tcW w:w="2835" w:type="dxa"/>
            <w:tcBorders>
              <w:top w:val="nil"/>
              <w:left w:val="nil"/>
              <w:bottom w:val="single" w:sz="4" w:space="0" w:color="auto"/>
              <w:right w:val="single" w:sz="4" w:space="0" w:color="auto"/>
            </w:tcBorders>
            <w:vAlign w:val="center"/>
            <w:hideMark/>
          </w:tcPr>
          <w:p w14:paraId="15EF5529"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25</w:t>
            </w:r>
          </w:p>
        </w:tc>
        <w:tc>
          <w:tcPr>
            <w:tcW w:w="2835" w:type="dxa"/>
            <w:tcBorders>
              <w:top w:val="nil"/>
              <w:left w:val="nil"/>
              <w:bottom w:val="single" w:sz="4" w:space="0" w:color="auto"/>
              <w:right w:val="single" w:sz="4" w:space="0" w:color="auto"/>
            </w:tcBorders>
            <w:vAlign w:val="center"/>
            <w:hideMark/>
          </w:tcPr>
          <w:p w14:paraId="19A2B540"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25</w:t>
            </w:r>
          </w:p>
        </w:tc>
      </w:tr>
      <w:tr w:rsidR="00D717A2" w:rsidRPr="00C87BAE" w14:paraId="28BCF61A" w14:textId="77777777" w:rsidTr="00D717A2">
        <w:trPr>
          <w:trHeight w:val="450"/>
          <w:jc w:val="center"/>
        </w:trPr>
        <w:tc>
          <w:tcPr>
            <w:tcW w:w="3701" w:type="dxa"/>
            <w:tcBorders>
              <w:top w:val="nil"/>
              <w:left w:val="single" w:sz="4" w:space="0" w:color="auto"/>
              <w:bottom w:val="single" w:sz="4" w:space="0" w:color="auto"/>
              <w:right w:val="single" w:sz="4" w:space="0" w:color="auto"/>
            </w:tcBorders>
            <w:vAlign w:val="center"/>
            <w:hideMark/>
          </w:tcPr>
          <w:p w14:paraId="11337B7B"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Severe psychological distress</w:t>
            </w:r>
          </w:p>
        </w:tc>
        <w:tc>
          <w:tcPr>
            <w:tcW w:w="2835" w:type="dxa"/>
            <w:tcBorders>
              <w:top w:val="nil"/>
              <w:left w:val="nil"/>
              <w:bottom w:val="single" w:sz="4" w:space="0" w:color="auto"/>
              <w:right w:val="single" w:sz="4" w:space="0" w:color="auto"/>
            </w:tcBorders>
            <w:vAlign w:val="center"/>
            <w:hideMark/>
          </w:tcPr>
          <w:p w14:paraId="7F14D74D"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7</w:t>
            </w:r>
          </w:p>
        </w:tc>
        <w:tc>
          <w:tcPr>
            <w:tcW w:w="2835" w:type="dxa"/>
            <w:tcBorders>
              <w:top w:val="nil"/>
              <w:left w:val="nil"/>
              <w:bottom w:val="single" w:sz="4" w:space="0" w:color="auto"/>
              <w:right w:val="single" w:sz="4" w:space="0" w:color="auto"/>
            </w:tcBorders>
            <w:vAlign w:val="center"/>
            <w:hideMark/>
          </w:tcPr>
          <w:p w14:paraId="5D9498F6"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7</w:t>
            </w:r>
          </w:p>
        </w:tc>
      </w:tr>
      <w:tr w:rsidR="00D717A2" w:rsidRPr="00C87BAE" w14:paraId="41C231DC" w14:textId="77777777" w:rsidTr="00D717A2">
        <w:trPr>
          <w:trHeight w:val="465"/>
          <w:jc w:val="center"/>
        </w:trPr>
        <w:tc>
          <w:tcPr>
            <w:tcW w:w="3701" w:type="dxa"/>
            <w:tcBorders>
              <w:top w:val="nil"/>
              <w:left w:val="single" w:sz="4" w:space="0" w:color="auto"/>
              <w:bottom w:val="single" w:sz="4" w:space="0" w:color="auto"/>
              <w:right w:val="single" w:sz="4" w:space="0" w:color="auto"/>
            </w:tcBorders>
            <w:vAlign w:val="center"/>
            <w:hideMark/>
          </w:tcPr>
          <w:p w14:paraId="743A0A06"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Total</w:t>
            </w:r>
          </w:p>
        </w:tc>
        <w:tc>
          <w:tcPr>
            <w:tcW w:w="2835" w:type="dxa"/>
            <w:tcBorders>
              <w:top w:val="nil"/>
              <w:left w:val="nil"/>
              <w:bottom w:val="single" w:sz="4" w:space="0" w:color="auto"/>
              <w:right w:val="single" w:sz="4" w:space="0" w:color="auto"/>
            </w:tcBorders>
            <w:vAlign w:val="center"/>
            <w:hideMark/>
          </w:tcPr>
          <w:p w14:paraId="719F8C6D"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100</w:t>
            </w:r>
          </w:p>
        </w:tc>
        <w:tc>
          <w:tcPr>
            <w:tcW w:w="2835" w:type="dxa"/>
            <w:tcBorders>
              <w:top w:val="nil"/>
              <w:left w:val="nil"/>
              <w:bottom w:val="single" w:sz="4" w:space="0" w:color="auto"/>
              <w:right w:val="single" w:sz="4" w:space="0" w:color="auto"/>
            </w:tcBorders>
            <w:vAlign w:val="center"/>
            <w:hideMark/>
          </w:tcPr>
          <w:p w14:paraId="10DB225E"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100</w:t>
            </w:r>
          </w:p>
        </w:tc>
      </w:tr>
    </w:tbl>
    <w:p w14:paraId="51FFAA39" w14:textId="77777777" w:rsidR="00D717A2" w:rsidRPr="00C87BAE" w:rsidRDefault="00D717A2" w:rsidP="00D717A2">
      <w:pPr>
        <w:spacing w:after="80"/>
        <w:outlineLvl w:val="2"/>
        <w:rPr>
          <w:rFonts w:ascii="Times New Roman" w:eastAsia="Times New Roman" w:hAnsi="Times New Roman" w:cs="Times New Roman"/>
          <w:b/>
          <w:bCs/>
          <w:sz w:val="24"/>
          <w:szCs w:val="24"/>
          <w:lang w:eastAsia="en-IN"/>
        </w:rPr>
      </w:pPr>
      <w:r w:rsidRPr="00C87BAE">
        <w:rPr>
          <w:rFonts w:ascii="Times New Roman" w:hAnsi="Times New Roman"/>
          <w:noProof/>
          <w:lang w:eastAsia="en-IN"/>
        </w:rPr>
        <w:drawing>
          <wp:inline distT="0" distB="0" distL="0" distR="0" wp14:anchorId="5DF3FC23" wp14:editId="741CC392">
            <wp:extent cx="5819775" cy="2743200"/>
            <wp:effectExtent l="0" t="0" r="9525"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8323CB9" w14:textId="77777777" w:rsidR="00144033" w:rsidRDefault="00144033" w:rsidP="00D717A2">
      <w:pPr>
        <w:spacing w:after="80"/>
        <w:jc w:val="both"/>
        <w:rPr>
          <w:rFonts w:ascii="Times New Roman" w:eastAsia="Times New Roman" w:hAnsi="Times New Roman" w:cs="Times New Roman"/>
          <w:sz w:val="24"/>
          <w:szCs w:val="24"/>
          <w:lang w:eastAsia="en-IN"/>
        </w:rPr>
      </w:pPr>
      <w:r w:rsidRPr="00144033">
        <w:rPr>
          <w:rFonts w:ascii="Times New Roman" w:eastAsia="Times New Roman" w:hAnsi="Times New Roman" w:cs="Times New Roman"/>
          <w:sz w:val="24"/>
          <w:szCs w:val="24"/>
          <w:lang w:eastAsia="en-IN"/>
        </w:rPr>
        <w:t xml:space="preserve">Fig </w:t>
      </w:r>
      <w:proofErr w:type="gramStart"/>
      <w:r w:rsidRPr="00144033">
        <w:rPr>
          <w:rFonts w:ascii="Times New Roman" w:eastAsia="Times New Roman" w:hAnsi="Times New Roman" w:cs="Times New Roman"/>
          <w:sz w:val="24"/>
          <w:szCs w:val="24"/>
          <w:lang w:eastAsia="en-IN"/>
        </w:rPr>
        <w:t>2 :</w:t>
      </w:r>
      <w:proofErr w:type="gramEnd"/>
      <w:r w:rsidRPr="00144033">
        <w:rPr>
          <w:rFonts w:ascii="Times New Roman" w:eastAsia="Times New Roman" w:hAnsi="Times New Roman" w:cs="Times New Roman"/>
          <w:sz w:val="24"/>
          <w:szCs w:val="24"/>
          <w:lang w:eastAsia="en-IN"/>
        </w:rPr>
        <w:t xml:space="preserve"> Bar graph showing Psychological Health Status</w:t>
      </w:r>
    </w:p>
    <w:p w14:paraId="1A507441" w14:textId="77777777" w:rsidR="00046C55" w:rsidRPr="00C87BAE" w:rsidRDefault="00046C55" w:rsidP="00D717A2">
      <w:p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 xml:space="preserve">The majority of staff nurses experienced </w:t>
      </w:r>
      <w:r w:rsidRPr="00C87BAE">
        <w:rPr>
          <w:rFonts w:ascii="Times New Roman" w:eastAsia="Times New Roman" w:hAnsi="Times New Roman" w:cs="Times New Roman"/>
          <w:b/>
          <w:bCs/>
          <w:sz w:val="24"/>
          <w:szCs w:val="24"/>
          <w:lang w:eastAsia="en-IN"/>
        </w:rPr>
        <w:t>mild psychological distress (47%)</w:t>
      </w:r>
      <w:r w:rsidRPr="00C87BAE">
        <w:rPr>
          <w:rFonts w:ascii="Times New Roman" w:eastAsia="Times New Roman" w:hAnsi="Times New Roman" w:cs="Times New Roman"/>
          <w:sz w:val="24"/>
          <w:szCs w:val="24"/>
          <w:lang w:eastAsia="en-IN"/>
        </w:rPr>
        <w:t xml:space="preserve">, followed by moderate distress (25%) and severe distress (7%). Only 21% had good psychological health. The mean GHQ-28 score was </w:t>
      </w:r>
      <w:r w:rsidRPr="00C87BAE">
        <w:rPr>
          <w:rFonts w:ascii="Times New Roman" w:eastAsia="Times New Roman" w:hAnsi="Times New Roman" w:cs="Times New Roman"/>
          <w:b/>
          <w:bCs/>
          <w:sz w:val="24"/>
          <w:szCs w:val="24"/>
          <w:lang w:eastAsia="en-IN"/>
        </w:rPr>
        <w:t>12.76 ± 4.95</w:t>
      </w:r>
      <w:r w:rsidRPr="00C87BAE">
        <w:rPr>
          <w:rFonts w:ascii="Times New Roman" w:eastAsia="Times New Roman" w:hAnsi="Times New Roman" w:cs="Times New Roman"/>
          <w:sz w:val="24"/>
          <w:szCs w:val="24"/>
          <w:lang w:eastAsia="en-IN"/>
        </w:rPr>
        <w:t>.</w:t>
      </w:r>
    </w:p>
    <w:p w14:paraId="1B889C6F" w14:textId="77777777" w:rsidR="00741C76" w:rsidRPr="00C87BAE" w:rsidRDefault="00F87A37">
      <w:pPr>
        <w:spacing w:after="80"/>
        <w:jc w:val="both"/>
        <w:rPr>
          <w:rFonts w:ascii="Times New Roman" w:eastAsia="Times New Roman" w:hAnsi="Times New Roman" w:cs="Times New Roman"/>
          <w:sz w:val="24"/>
          <w:szCs w:val="24"/>
          <w:lang w:eastAsia="en-IN"/>
        </w:rPr>
      </w:pPr>
      <w:r>
        <w:rPr>
          <w:rFonts w:ascii="Times New Roman" w:hAnsi="Times New Roman"/>
        </w:rPr>
        <w:t>The findings demonstrated a statistically significant positive correlation between parenting stress and GHQ-28 score (r = 0.68, p &lt; 0.05). The null hypothesis of no relationship was therefore rejected for this analysis. Since higher GHQ-28 scores indicate greater psychological distress, increased parenting stress was associated with poorer psychological wellbeing.</w:t>
      </w:r>
    </w:p>
    <w:p w14:paraId="62E6185A" w14:textId="77777777" w:rsidR="00046C55" w:rsidRPr="00C87BAE" w:rsidRDefault="00046C55" w:rsidP="00772544">
      <w:pPr>
        <w:spacing w:after="80"/>
        <w:outlineLvl w:val="1"/>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Relationship Between Parenting Stress and Psychological Health</w:t>
      </w:r>
    </w:p>
    <w:p w14:paraId="30412038" w14:textId="77777777" w:rsidR="00046C55" w:rsidRPr="00C87BAE" w:rsidRDefault="00046C55" w:rsidP="00772544">
      <w:pPr>
        <w:spacing w:after="80"/>
        <w:outlineLvl w:val="2"/>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Table 4. Correlation Between Parenting Stress and Psychological Health (N = 100)</w:t>
      </w:r>
    </w:p>
    <w:tbl>
      <w:tblPr>
        <w:tblW w:w="9420" w:type="dxa"/>
        <w:jc w:val="center"/>
        <w:tblLook w:val="04A0" w:firstRow="1" w:lastRow="0" w:firstColumn="1" w:lastColumn="0" w:noHBand="0" w:noVBand="1"/>
      </w:tblPr>
      <w:tblGrid>
        <w:gridCol w:w="2500"/>
        <w:gridCol w:w="2500"/>
        <w:gridCol w:w="1880"/>
        <w:gridCol w:w="2540"/>
      </w:tblGrid>
      <w:tr w:rsidR="00D717A2" w:rsidRPr="00C87BAE" w14:paraId="38A6B3C2" w14:textId="77777777" w:rsidTr="00D717A2">
        <w:trPr>
          <w:trHeight w:val="515"/>
          <w:jc w:val="center"/>
        </w:trPr>
        <w:tc>
          <w:tcPr>
            <w:tcW w:w="2500" w:type="dxa"/>
            <w:tcBorders>
              <w:top w:val="single" w:sz="4" w:space="0" w:color="auto"/>
              <w:left w:val="single" w:sz="4" w:space="0" w:color="auto"/>
              <w:bottom w:val="single" w:sz="4" w:space="0" w:color="auto"/>
              <w:right w:val="single" w:sz="4" w:space="0" w:color="auto"/>
            </w:tcBorders>
            <w:vAlign w:val="center"/>
            <w:hideMark/>
          </w:tcPr>
          <w:p w14:paraId="4D7DD0EC" w14:textId="77777777" w:rsidR="00D717A2" w:rsidRPr="00C87BAE" w:rsidRDefault="00D717A2" w:rsidP="00D717A2">
            <w:pPr>
              <w:spacing w:after="0" w:line="240" w:lineRule="auto"/>
              <w:jc w:val="center"/>
              <w:rPr>
                <w:rFonts w:ascii="Times New Roman" w:eastAsia="Times New Roman" w:hAnsi="Times New Roman" w:cs="Times New Roman"/>
                <w:b/>
                <w:color w:val="000000"/>
                <w:sz w:val="24"/>
                <w:szCs w:val="24"/>
                <w:lang w:eastAsia="en-IN"/>
              </w:rPr>
            </w:pPr>
            <w:r w:rsidRPr="00C87BAE">
              <w:rPr>
                <w:rFonts w:ascii="Times New Roman" w:eastAsia="Times New Roman" w:hAnsi="Times New Roman" w:cs="Times New Roman"/>
                <w:b/>
                <w:color w:val="000000"/>
                <w:sz w:val="20"/>
                <w:szCs w:val="24"/>
                <w:lang w:eastAsia="en-IN"/>
              </w:rPr>
              <w:t>Variables</w:t>
            </w:r>
          </w:p>
        </w:tc>
        <w:tc>
          <w:tcPr>
            <w:tcW w:w="2500" w:type="dxa"/>
            <w:tcBorders>
              <w:top w:val="single" w:sz="4" w:space="0" w:color="auto"/>
              <w:left w:val="nil"/>
              <w:bottom w:val="single" w:sz="4" w:space="0" w:color="auto"/>
              <w:right w:val="single" w:sz="4" w:space="0" w:color="auto"/>
            </w:tcBorders>
            <w:vAlign w:val="center"/>
            <w:hideMark/>
          </w:tcPr>
          <w:p w14:paraId="6EC4B9A2" w14:textId="77777777" w:rsidR="00D717A2" w:rsidRPr="00C87BAE" w:rsidRDefault="00D717A2" w:rsidP="00D717A2">
            <w:pPr>
              <w:spacing w:after="0" w:line="240" w:lineRule="auto"/>
              <w:jc w:val="center"/>
              <w:rPr>
                <w:rFonts w:ascii="Times New Roman" w:eastAsia="Times New Roman" w:hAnsi="Times New Roman" w:cs="Times New Roman"/>
                <w:b/>
                <w:color w:val="000000"/>
                <w:sz w:val="24"/>
                <w:szCs w:val="24"/>
                <w:lang w:eastAsia="en-IN"/>
              </w:rPr>
            </w:pPr>
            <w:r w:rsidRPr="00C87BAE">
              <w:rPr>
                <w:rFonts w:ascii="Times New Roman" w:eastAsia="Times New Roman" w:hAnsi="Times New Roman" w:cs="Times New Roman"/>
                <w:b/>
                <w:color w:val="000000"/>
                <w:sz w:val="20"/>
                <w:szCs w:val="24"/>
                <w:lang w:eastAsia="en-IN"/>
              </w:rPr>
              <w:t>Pearson's r</w:t>
            </w:r>
          </w:p>
        </w:tc>
        <w:tc>
          <w:tcPr>
            <w:tcW w:w="1880" w:type="dxa"/>
            <w:tcBorders>
              <w:top w:val="single" w:sz="4" w:space="0" w:color="auto"/>
              <w:left w:val="nil"/>
              <w:bottom w:val="single" w:sz="4" w:space="0" w:color="auto"/>
              <w:right w:val="single" w:sz="4" w:space="0" w:color="auto"/>
            </w:tcBorders>
            <w:vAlign w:val="center"/>
            <w:hideMark/>
          </w:tcPr>
          <w:p w14:paraId="0C127C22" w14:textId="77777777" w:rsidR="00D717A2" w:rsidRPr="00C87BAE" w:rsidRDefault="00D717A2" w:rsidP="00D717A2">
            <w:pPr>
              <w:spacing w:after="0" w:line="240" w:lineRule="auto"/>
              <w:jc w:val="center"/>
              <w:rPr>
                <w:rFonts w:ascii="Times New Roman" w:eastAsia="Times New Roman" w:hAnsi="Times New Roman" w:cs="Times New Roman"/>
                <w:b/>
                <w:color w:val="000000"/>
                <w:sz w:val="24"/>
                <w:szCs w:val="24"/>
                <w:lang w:eastAsia="en-IN"/>
              </w:rPr>
            </w:pPr>
            <w:r w:rsidRPr="00C87BAE">
              <w:rPr>
                <w:rFonts w:ascii="Times New Roman" w:eastAsia="Times New Roman" w:hAnsi="Times New Roman" w:cs="Times New Roman"/>
                <w:b/>
                <w:color w:val="000000"/>
                <w:sz w:val="20"/>
                <w:szCs w:val="24"/>
                <w:lang w:eastAsia="en-IN"/>
              </w:rPr>
              <w:t>p-value</w:t>
            </w:r>
          </w:p>
        </w:tc>
        <w:tc>
          <w:tcPr>
            <w:tcW w:w="2540" w:type="dxa"/>
            <w:tcBorders>
              <w:top w:val="single" w:sz="4" w:space="0" w:color="auto"/>
              <w:left w:val="nil"/>
              <w:bottom w:val="single" w:sz="4" w:space="0" w:color="auto"/>
              <w:right w:val="single" w:sz="4" w:space="0" w:color="auto"/>
            </w:tcBorders>
            <w:vAlign w:val="center"/>
            <w:hideMark/>
          </w:tcPr>
          <w:p w14:paraId="3C30D6A1" w14:textId="77777777" w:rsidR="00D717A2" w:rsidRPr="00C87BAE" w:rsidRDefault="00D717A2" w:rsidP="00D717A2">
            <w:pPr>
              <w:spacing w:after="0" w:line="240" w:lineRule="auto"/>
              <w:jc w:val="center"/>
              <w:rPr>
                <w:rFonts w:ascii="Times New Roman" w:eastAsia="Times New Roman" w:hAnsi="Times New Roman" w:cs="Times New Roman"/>
                <w:b/>
                <w:color w:val="000000"/>
                <w:sz w:val="24"/>
                <w:szCs w:val="24"/>
                <w:lang w:eastAsia="en-IN"/>
              </w:rPr>
            </w:pPr>
            <w:r w:rsidRPr="00C87BAE">
              <w:rPr>
                <w:rFonts w:ascii="Times New Roman" w:eastAsia="Times New Roman" w:hAnsi="Times New Roman" w:cs="Times New Roman"/>
                <w:b/>
                <w:color w:val="000000"/>
                <w:sz w:val="20"/>
                <w:szCs w:val="24"/>
                <w:lang w:eastAsia="en-IN"/>
              </w:rPr>
              <w:t>Interpretation</w:t>
            </w:r>
          </w:p>
        </w:tc>
      </w:tr>
      <w:tr w:rsidR="00D717A2" w:rsidRPr="00C87BAE" w14:paraId="1BCC597B" w14:textId="77777777" w:rsidTr="00D717A2">
        <w:trPr>
          <w:trHeight w:val="864"/>
          <w:jc w:val="center"/>
        </w:trPr>
        <w:tc>
          <w:tcPr>
            <w:tcW w:w="2500" w:type="dxa"/>
            <w:tcBorders>
              <w:top w:val="nil"/>
              <w:left w:val="single" w:sz="4" w:space="0" w:color="auto"/>
              <w:bottom w:val="single" w:sz="4" w:space="0" w:color="auto"/>
              <w:right w:val="single" w:sz="4" w:space="0" w:color="auto"/>
            </w:tcBorders>
            <w:vAlign w:val="center"/>
            <w:hideMark/>
          </w:tcPr>
          <w:p w14:paraId="6E4AE813" w14:textId="77777777" w:rsidR="00D717A2" w:rsidRPr="00C87BAE" w:rsidRDefault="00D717A2" w:rsidP="00D717A2">
            <w:pPr>
              <w:spacing w:after="0" w:line="240" w:lineRule="auto"/>
              <w:jc w:val="center"/>
              <w:rPr>
                <w:rFonts w:ascii="Times New Roman" w:eastAsia="Times New Roman" w:hAnsi="Times New Roman" w:cs="Times New Roman"/>
                <w:b/>
                <w:color w:val="000000"/>
                <w:sz w:val="24"/>
                <w:szCs w:val="24"/>
                <w:lang w:eastAsia="en-IN"/>
              </w:rPr>
            </w:pPr>
            <w:r w:rsidRPr="00C87BAE">
              <w:rPr>
                <w:rFonts w:ascii="Times New Roman" w:eastAsia="Times New Roman" w:hAnsi="Times New Roman" w:cs="Times New Roman"/>
                <w:b/>
                <w:color w:val="000000"/>
                <w:sz w:val="20"/>
                <w:szCs w:val="24"/>
                <w:lang w:eastAsia="en-IN"/>
              </w:rPr>
              <w:t>Parenting stress and psychological distress</w:t>
            </w:r>
          </w:p>
        </w:tc>
        <w:tc>
          <w:tcPr>
            <w:tcW w:w="2500" w:type="dxa"/>
            <w:tcBorders>
              <w:top w:val="nil"/>
              <w:left w:val="nil"/>
              <w:bottom w:val="single" w:sz="4" w:space="0" w:color="auto"/>
              <w:right w:val="single" w:sz="4" w:space="0" w:color="auto"/>
            </w:tcBorders>
            <w:vAlign w:val="center"/>
            <w:hideMark/>
          </w:tcPr>
          <w:p w14:paraId="4AB60F7F"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0.68</w:t>
            </w:r>
          </w:p>
        </w:tc>
        <w:tc>
          <w:tcPr>
            <w:tcW w:w="1880" w:type="dxa"/>
            <w:tcBorders>
              <w:top w:val="nil"/>
              <w:left w:val="nil"/>
              <w:bottom w:val="single" w:sz="4" w:space="0" w:color="auto"/>
              <w:right w:val="single" w:sz="4" w:space="0" w:color="auto"/>
            </w:tcBorders>
            <w:vAlign w:val="center"/>
            <w:hideMark/>
          </w:tcPr>
          <w:p w14:paraId="457D58DF"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&lt;0.05</w:t>
            </w:r>
          </w:p>
        </w:tc>
        <w:tc>
          <w:tcPr>
            <w:tcW w:w="2540" w:type="dxa"/>
            <w:tcBorders>
              <w:top w:val="nil"/>
              <w:left w:val="nil"/>
              <w:bottom w:val="single" w:sz="4" w:space="0" w:color="auto"/>
              <w:right w:val="single" w:sz="4" w:space="0" w:color="auto"/>
            </w:tcBorders>
            <w:vAlign w:val="center"/>
            <w:hideMark/>
          </w:tcPr>
          <w:p w14:paraId="74C745C4"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Significant positive correlation</w:t>
            </w:r>
          </w:p>
        </w:tc>
      </w:tr>
    </w:tbl>
    <w:p w14:paraId="09917F1B" w14:textId="77777777" w:rsidR="00046C55" w:rsidRPr="00C87BAE" w:rsidRDefault="00046C55" w:rsidP="00D717A2">
      <w:p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lastRenderedPageBreak/>
        <w:t>The findings demonstrated a statistically significant positive correlation between parenting stress and GHQ-28 score (</w:t>
      </w:r>
      <w:r w:rsidRPr="00C87BAE">
        <w:rPr>
          <w:rFonts w:ascii="Times New Roman" w:eastAsia="Times New Roman" w:hAnsi="Times New Roman" w:cs="Times New Roman"/>
          <w:b/>
          <w:bCs/>
          <w:sz w:val="24"/>
          <w:szCs w:val="24"/>
          <w:lang w:eastAsia="en-IN"/>
        </w:rPr>
        <w:t>r = 0.68, p &lt; 0.05</w:t>
      </w:r>
      <w:r w:rsidRPr="00C87BAE">
        <w:rPr>
          <w:rFonts w:ascii="Times New Roman" w:eastAsia="Times New Roman" w:hAnsi="Times New Roman" w:cs="Times New Roman"/>
          <w:sz w:val="24"/>
          <w:szCs w:val="24"/>
          <w:lang w:eastAsia="en-IN"/>
        </w:rPr>
        <w:t>). Since higher GHQ-28 scores indicate greater psychological distress, increased parenting stress was associated with poorer psychological wellbeing.</w:t>
      </w:r>
    </w:p>
    <w:p w14:paraId="2DC5E3DC" w14:textId="77777777" w:rsidR="00741C76" w:rsidRPr="00C87BAE" w:rsidRDefault="00F87A37">
      <w:pPr>
        <w:spacing w:after="80"/>
        <w:jc w:val="both"/>
        <w:rPr>
          <w:rFonts w:ascii="Times New Roman" w:eastAsia="Times New Roman" w:hAnsi="Times New Roman" w:cs="Times New Roman"/>
          <w:sz w:val="24"/>
          <w:szCs w:val="24"/>
          <w:lang w:eastAsia="en-IN"/>
        </w:rPr>
      </w:pPr>
      <w:r w:rsidRPr="00C87BAE">
        <w:rPr>
          <w:rFonts w:ascii="Times New Roman" w:hAnsi="Times New Roman"/>
          <w:sz w:val="24"/>
        </w:rPr>
        <w:t>The magnitude and direction of the observed correlation are consistent with nursing studies linking work-family conflict or related role strain with psychological distress, but the cross-sectional design does not determine whether parenting stress precedes distress, distress amplifies perceived parenting stress, or both processes operate concurrently (</w:t>
      </w:r>
      <w:proofErr w:type="spellStart"/>
      <w:r w:rsidRPr="00C87BAE">
        <w:rPr>
          <w:rFonts w:ascii="Times New Roman" w:hAnsi="Times New Roman"/>
          <w:sz w:val="24"/>
        </w:rPr>
        <w:t>Labrague</w:t>
      </w:r>
      <w:proofErr w:type="spellEnd"/>
      <w:r w:rsidRPr="00C87BAE">
        <w:rPr>
          <w:rFonts w:ascii="Times New Roman" w:hAnsi="Times New Roman"/>
          <w:sz w:val="24"/>
        </w:rPr>
        <w:t>, 2024; Mohammadi et al., 2026).</w:t>
      </w:r>
    </w:p>
    <w:p w14:paraId="1BC3397A" w14:textId="77777777" w:rsidR="00046C55" w:rsidRPr="00C87BAE" w:rsidRDefault="00056585" w:rsidP="00772544">
      <w:pPr>
        <w:spacing w:after="80"/>
        <w:outlineLvl w:val="1"/>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Association B</w:t>
      </w:r>
      <w:r w:rsidR="00046C55" w:rsidRPr="00C87BAE">
        <w:rPr>
          <w:rFonts w:ascii="Times New Roman" w:eastAsia="Times New Roman" w:hAnsi="Times New Roman" w:cs="Times New Roman"/>
          <w:b/>
          <w:bCs/>
          <w:sz w:val="24"/>
          <w:szCs w:val="24"/>
          <w:lang w:eastAsia="en-IN"/>
        </w:rPr>
        <w:t>etween Parenting Stress and Selected Demographic Variables</w:t>
      </w:r>
    </w:p>
    <w:p w14:paraId="2B80CCE5" w14:textId="77777777" w:rsidR="00046C55" w:rsidRPr="00C87BAE" w:rsidRDefault="00046C55" w:rsidP="00772544">
      <w:pPr>
        <w:spacing w:after="80"/>
        <w:outlineLvl w:val="2"/>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Table 5. Association Between Parenting Stress and Selected Demographic Variables</w:t>
      </w:r>
    </w:p>
    <w:tbl>
      <w:tblPr>
        <w:tblW w:w="9214" w:type="dxa"/>
        <w:jc w:val="center"/>
        <w:tblLook w:val="04A0" w:firstRow="1" w:lastRow="0" w:firstColumn="1" w:lastColumn="0" w:noHBand="0" w:noVBand="1"/>
      </w:tblPr>
      <w:tblGrid>
        <w:gridCol w:w="4253"/>
        <w:gridCol w:w="4961"/>
      </w:tblGrid>
      <w:tr w:rsidR="00D717A2" w:rsidRPr="00C87BAE" w14:paraId="56BD8B9F" w14:textId="77777777" w:rsidTr="00D717A2">
        <w:trPr>
          <w:trHeight w:val="443"/>
          <w:jc w:val="center"/>
        </w:trPr>
        <w:tc>
          <w:tcPr>
            <w:tcW w:w="4253" w:type="dxa"/>
            <w:tcBorders>
              <w:top w:val="single" w:sz="4" w:space="0" w:color="auto"/>
              <w:left w:val="single" w:sz="4" w:space="0" w:color="auto"/>
              <w:bottom w:val="single" w:sz="4" w:space="0" w:color="auto"/>
              <w:right w:val="single" w:sz="4" w:space="0" w:color="auto"/>
            </w:tcBorders>
            <w:vAlign w:val="center"/>
            <w:hideMark/>
          </w:tcPr>
          <w:p w14:paraId="0741434A"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Variable</w:t>
            </w:r>
          </w:p>
        </w:tc>
        <w:tc>
          <w:tcPr>
            <w:tcW w:w="4961" w:type="dxa"/>
            <w:tcBorders>
              <w:top w:val="single" w:sz="4" w:space="0" w:color="auto"/>
              <w:left w:val="nil"/>
              <w:bottom w:val="single" w:sz="4" w:space="0" w:color="auto"/>
              <w:right w:val="single" w:sz="4" w:space="0" w:color="auto"/>
            </w:tcBorders>
            <w:vAlign w:val="center"/>
            <w:hideMark/>
          </w:tcPr>
          <w:p w14:paraId="6DBF160B"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Association</w:t>
            </w:r>
          </w:p>
        </w:tc>
      </w:tr>
      <w:tr w:rsidR="00D717A2" w:rsidRPr="00C87BAE" w14:paraId="1EB1EFFB" w14:textId="77777777" w:rsidTr="00D717A2">
        <w:trPr>
          <w:trHeight w:val="495"/>
          <w:jc w:val="center"/>
        </w:trPr>
        <w:tc>
          <w:tcPr>
            <w:tcW w:w="4253" w:type="dxa"/>
            <w:tcBorders>
              <w:top w:val="nil"/>
              <w:left w:val="single" w:sz="4" w:space="0" w:color="auto"/>
              <w:bottom w:val="single" w:sz="4" w:space="0" w:color="auto"/>
              <w:right w:val="single" w:sz="4" w:space="0" w:color="auto"/>
            </w:tcBorders>
            <w:vAlign w:val="center"/>
            <w:hideMark/>
          </w:tcPr>
          <w:p w14:paraId="40A234B1"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Age</w:t>
            </w:r>
          </w:p>
        </w:tc>
        <w:tc>
          <w:tcPr>
            <w:tcW w:w="4961" w:type="dxa"/>
            <w:tcBorders>
              <w:top w:val="nil"/>
              <w:left w:val="nil"/>
              <w:bottom w:val="single" w:sz="4" w:space="0" w:color="auto"/>
              <w:right w:val="single" w:sz="4" w:space="0" w:color="auto"/>
            </w:tcBorders>
            <w:vAlign w:val="center"/>
            <w:hideMark/>
          </w:tcPr>
          <w:p w14:paraId="29CC53A7"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Significant</w:t>
            </w:r>
          </w:p>
        </w:tc>
      </w:tr>
      <w:tr w:rsidR="00D717A2" w:rsidRPr="00C87BAE" w14:paraId="42109179" w14:textId="77777777" w:rsidTr="00D717A2">
        <w:trPr>
          <w:trHeight w:val="495"/>
          <w:jc w:val="center"/>
        </w:trPr>
        <w:tc>
          <w:tcPr>
            <w:tcW w:w="4253" w:type="dxa"/>
            <w:tcBorders>
              <w:top w:val="nil"/>
              <w:left w:val="single" w:sz="4" w:space="0" w:color="auto"/>
              <w:bottom w:val="single" w:sz="4" w:space="0" w:color="auto"/>
              <w:right w:val="single" w:sz="4" w:space="0" w:color="auto"/>
            </w:tcBorders>
            <w:vAlign w:val="center"/>
            <w:hideMark/>
          </w:tcPr>
          <w:p w14:paraId="2B504082"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Gender</w:t>
            </w:r>
          </w:p>
        </w:tc>
        <w:tc>
          <w:tcPr>
            <w:tcW w:w="4961" w:type="dxa"/>
            <w:tcBorders>
              <w:top w:val="nil"/>
              <w:left w:val="nil"/>
              <w:bottom w:val="single" w:sz="4" w:space="0" w:color="auto"/>
              <w:right w:val="single" w:sz="4" w:space="0" w:color="auto"/>
            </w:tcBorders>
            <w:vAlign w:val="center"/>
            <w:hideMark/>
          </w:tcPr>
          <w:p w14:paraId="40C78A47"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Not significant</w:t>
            </w:r>
          </w:p>
        </w:tc>
      </w:tr>
      <w:tr w:rsidR="00D717A2" w:rsidRPr="00C87BAE" w14:paraId="5865B371" w14:textId="77777777" w:rsidTr="00D717A2">
        <w:trPr>
          <w:trHeight w:val="495"/>
          <w:jc w:val="center"/>
        </w:trPr>
        <w:tc>
          <w:tcPr>
            <w:tcW w:w="4253" w:type="dxa"/>
            <w:tcBorders>
              <w:top w:val="nil"/>
              <w:left w:val="single" w:sz="4" w:space="0" w:color="auto"/>
              <w:bottom w:val="single" w:sz="4" w:space="0" w:color="auto"/>
              <w:right w:val="single" w:sz="4" w:space="0" w:color="auto"/>
            </w:tcBorders>
            <w:vAlign w:val="center"/>
            <w:hideMark/>
          </w:tcPr>
          <w:p w14:paraId="10A993F8"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Number of children</w:t>
            </w:r>
          </w:p>
        </w:tc>
        <w:tc>
          <w:tcPr>
            <w:tcW w:w="4961" w:type="dxa"/>
            <w:tcBorders>
              <w:top w:val="nil"/>
              <w:left w:val="nil"/>
              <w:bottom w:val="single" w:sz="4" w:space="0" w:color="auto"/>
              <w:right w:val="single" w:sz="4" w:space="0" w:color="auto"/>
            </w:tcBorders>
            <w:vAlign w:val="center"/>
            <w:hideMark/>
          </w:tcPr>
          <w:p w14:paraId="549E4FBC"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Significant</w:t>
            </w:r>
          </w:p>
        </w:tc>
      </w:tr>
      <w:tr w:rsidR="00D717A2" w:rsidRPr="00C87BAE" w14:paraId="49FE61E0" w14:textId="77777777" w:rsidTr="00D717A2">
        <w:trPr>
          <w:trHeight w:val="495"/>
          <w:jc w:val="center"/>
        </w:trPr>
        <w:tc>
          <w:tcPr>
            <w:tcW w:w="4253" w:type="dxa"/>
            <w:tcBorders>
              <w:top w:val="nil"/>
              <w:left w:val="single" w:sz="4" w:space="0" w:color="auto"/>
              <w:bottom w:val="single" w:sz="4" w:space="0" w:color="auto"/>
              <w:right w:val="single" w:sz="4" w:space="0" w:color="auto"/>
            </w:tcBorders>
            <w:vAlign w:val="center"/>
            <w:hideMark/>
          </w:tcPr>
          <w:p w14:paraId="50A1CF37"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Type of family</w:t>
            </w:r>
          </w:p>
        </w:tc>
        <w:tc>
          <w:tcPr>
            <w:tcW w:w="4961" w:type="dxa"/>
            <w:tcBorders>
              <w:top w:val="nil"/>
              <w:left w:val="nil"/>
              <w:bottom w:val="single" w:sz="4" w:space="0" w:color="auto"/>
              <w:right w:val="single" w:sz="4" w:space="0" w:color="auto"/>
            </w:tcBorders>
            <w:vAlign w:val="center"/>
            <w:hideMark/>
          </w:tcPr>
          <w:p w14:paraId="6A9750A9"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Significant</w:t>
            </w:r>
          </w:p>
        </w:tc>
      </w:tr>
      <w:tr w:rsidR="00D717A2" w:rsidRPr="00C87BAE" w14:paraId="7D3480EC" w14:textId="77777777" w:rsidTr="00D717A2">
        <w:trPr>
          <w:trHeight w:val="495"/>
          <w:jc w:val="center"/>
        </w:trPr>
        <w:tc>
          <w:tcPr>
            <w:tcW w:w="4253" w:type="dxa"/>
            <w:tcBorders>
              <w:top w:val="nil"/>
              <w:left w:val="single" w:sz="4" w:space="0" w:color="auto"/>
              <w:bottom w:val="single" w:sz="4" w:space="0" w:color="auto"/>
              <w:right w:val="single" w:sz="4" w:space="0" w:color="auto"/>
            </w:tcBorders>
            <w:vAlign w:val="center"/>
            <w:hideMark/>
          </w:tcPr>
          <w:p w14:paraId="3EFD993B"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Department/area of work</w:t>
            </w:r>
          </w:p>
        </w:tc>
        <w:tc>
          <w:tcPr>
            <w:tcW w:w="4961" w:type="dxa"/>
            <w:tcBorders>
              <w:top w:val="nil"/>
              <w:left w:val="nil"/>
              <w:bottom w:val="single" w:sz="4" w:space="0" w:color="auto"/>
              <w:right w:val="single" w:sz="4" w:space="0" w:color="auto"/>
            </w:tcBorders>
            <w:vAlign w:val="center"/>
            <w:hideMark/>
          </w:tcPr>
          <w:p w14:paraId="21EC3185"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Not significant</w:t>
            </w:r>
          </w:p>
        </w:tc>
      </w:tr>
      <w:tr w:rsidR="00D717A2" w:rsidRPr="00C87BAE" w14:paraId="3236CEA3" w14:textId="77777777" w:rsidTr="00D717A2">
        <w:trPr>
          <w:trHeight w:val="495"/>
          <w:jc w:val="center"/>
        </w:trPr>
        <w:tc>
          <w:tcPr>
            <w:tcW w:w="4253" w:type="dxa"/>
            <w:tcBorders>
              <w:top w:val="nil"/>
              <w:left w:val="single" w:sz="4" w:space="0" w:color="auto"/>
              <w:bottom w:val="single" w:sz="4" w:space="0" w:color="auto"/>
              <w:right w:val="single" w:sz="4" w:space="0" w:color="auto"/>
            </w:tcBorders>
            <w:vAlign w:val="center"/>
            <w:hideMark/>
          </w:tcPr>
          <w:p w14:paraId="6242D41F"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Years of experience</w:t>
            </w:r>
          </w:p>
        </w:tc>
        <w:tc>
          <w:tcPr>
            <w:tcW w:w="4961" w:type="dxa"/>
            <w:tcBorders>
              <w:top w:val="nil"/>
              <w:left w:val="nil"/>
              <w:bottom w:val="single" w:sz="4" w:space="0" w:color="auto"/>
              <w:right w:val="single" w:sz="4" w:space="0" w:color="auto"/>
            </w:tcBorders>
            <w:vAlign w:val="center"/>
            <w:hideMark/>
          </w:tcPr>
          <w:p w14:paraId="38D082CD"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Not significant</w:t>
            </w:r>
          </w:p>
        </w:tc>
      </w:tr>
      <w:tr w:rsidR="00D717A2" w:rsidRPr="00C87BAE" w14:paraId="2D0B6F73" w14:textId="77777777" w:rsidTr="00D717A2">
        <w:trPr>
          <w:trHeight w:val="495"/>
          <w:jc w:val="center"/>
        </w:trPr>
        <w:tc>
          <w:tcPr>
            <w:tcW w:w="4253" w:type="dxa"/>
            <w:tcBorders>
              <w:top w:val="nil"/>
              <w:left w:val="single" w:sz="4" w:space="0" w:color="auto"/>
              <w:bottom w:val="single" w:sz="4" w:space="0" w:color="auto"/>
              <w:right w:val="single" w:sz="4" w:space="0" w:color="auto"/>
            </w:tcBorders>
            <w:vAlign w:val="center"/>
            <w:hideMark/>
          </w:tcPr>
          <w:p w14:paraId="7BA206B9" w14:textId="77777777" w:rsidR="00D717A2" w:rsidRPr="00C87BAE" w:rsidRDefault="00D717A2" w:rsidP="00D717A2">
            <w:pPr>
              <w:spacing w:after="0" w:line="240" w:lineRule="auto"/>
              <w:jc w:val="center"/>
              <w:rPr>
                <w:rFonts w:ascii="Times New Roman" w:eastAsia="Times New Roman" w:hAnsi="Times New Roman" w:cs="Times New Roman"/>
                <w:b/>
                <w:bCs/>
                <w:color w:val="000000"/>
                <w:sz w:val="24"/>
                <w:szCs w:val="24"/>
                <w:lang w:eastAsia="en-IN"/>
              </w:rPr>
            </w:pPr>
            <w:r w:rsidRPr="00C87BAE">
              <w:rPr>
                <w:rFonts w:ascii="Times New Roman" w:eastAsia="Times New Roman" w:hAnsi="Times New Roman" w:cs="Times New Roman"/>
                <w:b/>
                <w:bCs/>
                <w:color w:val="000000"/>
                <w:sz w:val="20"/>
                <w:szCs w:val="24"/>
                <w:lang w:eastAsia="en-IN"/>
              </w:rPr>
              <w:t>Duty pattern</w:t>
            </w:r>
          </w:p>
        </w:tc>
        <w:tc>
          <w:tcPr>
            <w:tcW w:w="4961" w:type="dxa"/>
            <w:tcBorders>
              <w:top w:val="nil"/>
              <w:left w:val="nil"/>
              <w:bottom w:val="single" w:sz="4" w:space="0" w:color="auto"/>
              <w:right w:val="single" w:sz="4" w:space="0" w:color="auto"/>
            </w:tcBorders>
            <w:vAlign w:val="center"/>
            <w:hideMark/>
          </w:tcPr>
          <w:p w14:paraId="11E8DA4D" w14:textId="77777777" w:rsidR="00D717A2" w:rsidRPr="00C87BAE" w:rsidRDefault="00D717A2" w:rsidP="00D717A2">
            <w:pPr>
              <w:spacing w:after="0" w:line="240" w:lineRule="auto"/>
              <w:jc w:val="center"/>
              <w:rPr>
                <w:rFonts w:ascii="Times New Roman" w:eastAsia="Times New Roman" w:hAnsi="Times New Roman" w:cs="Times New Roman"/>
                <w:color w:val="000000"/>
                <w:sz w:val="24"/>
                <w:szCs w:val="24"/>
                <w:lang w:eastAsia="en-IN"/>
              </w:rPr>
            </w:pPr>
            <w:r w:rsidRPr="00C87BAE">
              <w:rPr>
                <w:rFonts w:ascii="Times New Roman" w:eastAsia="Times New Roman" w:hAnsi="Times New Roman" w:cs="Times New Roman"/>
                <w:color w:val="000000"/>
                <w:sz w:val="20"/>
                <w:szCs w:val="24"/>
                <w:lang w:eastAsia="en-IN"/>
              </w:rPr>
              <w:t>Significant</w:t>
            </w:r>
          </w:p>
        </w:tc>
      </w:tr>
    </w:tbl>
    <w:p w14:paraId="2ABF6073" w14:textId="77777777" w:rsidR="00D717A2" w:rsidRPr="00C87BAE" w:rsidRDefault="00D717A2" w:rsidP="00772544">
      <w:pPr>
        <w:spacing w:after="80"/>
        <w:outlineLvl w:val="2"/>
        <w:rPr>
          <w:rFonts w:ascii="Times New Roman" w:eastAsia="Times New Roman" w:hAnsi="Times New Roman" w:cs="Times New Roman"/>
          <w:b/>
          <w:bCs/>
          <w:sz w:val="24"/>
          <w:szCs w:val="24"/>
          <w:lang w:eastAsia="en-IN"/>
        </w:rPr>
      </w:pPr>
    </w:p>
    <w:p w14:paraId="0AE3F52C" w14:textId="77777777" w:rsidR="00D717A2" w:rsidRPr="00C87BAE" w:rsidRDefault="00D717A2" w:rsidP="00772544">
      <w:pPr>
        <w:spacing w:after="80"/>
        <w:rPr>
          <w:rFonts w:ascii="Times New Roman" w:eastAsia="Times New Roman" w:hAnsi="Times New Roman" w:cs="Times New Roman"/>
          <w:sz w:val="24"/>
          <w:szCs w:val="24"/>
          <w:lang w:eastAsia="en-IN"/>
        </w:rPr>
      </w:pPr>
    </w:p>
    <w:p w14:paraId="664140D8" w14:textId="77777777" w:rsidR="00046C55" w:rsidRPr="00C87BAE" w:rsidRDefault="00046C55" w:rsidP="00056585">
      <w:p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 xml:space="preserve">Parenting stress was significantly associated with </w:t>
      </w:r>
      <w:r w:rsidRPr="00C87BAE">
        <w:rPr>
          <w:rFonts w:ascii="Times New Roman" w:eastAsia="Times New Roman" w:hAnsi="Times New Roman" w:cs="Times New Roman"/>
          <w:b/>
          <w:bCs/>
          <w:sz w:val="24"/>
          <w:szCs w:val="24"/>
          <w:lang w:eastAsia="en-IN"/>
        </w:rPr>
        <w:t>age, number of children, type of family, and duty pattern</w:t>
      </w:r>
      <w:r w:rsidRPr="00C87BAE">
        <w:rPr>
          <w:rFonts w:ascii="Times New Roman" w:eastAsia="Times New Roman" w:hAnsi="Times New Roman" w:cs="Times New Roman"/>
          <w:sz w:val="24"/>
          <w:szCs w:val="24"/>
          <w:lang w:eastAsia="en-IN"/>
        </w:rPr>
        <w:t>. No significant association was found with gender, department of work, or years of professional experience.</w:t>
      </w:r>
    </w:p>
    <w:p w14:paraId="70619095" w14:textId="77777777" w:rsidR="00741C76" w:rsidRPr="00C87BAE" w:rsidRDefault="00F87A37">
      <w:pPr>
        <w:spacing w:after="80"/>
        <w:jc w:val="both"/>
        <w:rPr>
          <w:rFonts w:ascii="Times New Roman" w:eastAsia="Times New Roman" w:hAnsi="Times New Roman" w:cs="Times New Roman"/>
          <w:sz w:val="24"/>
          <w:szCs w:val="24"/>
          <w:lang w:eastAsia="en-IN"/>
        </w:rPr>
      </w:pPr>
      <w:r w:rsidRPr="00C87BAE">
        <w:rPr>
          <w:rFonts w:ascii="Times New Roman" w:hAnsi="Times New Roman"/>
          <w:sz w:val="24"/>
        </w:rPr>
        <w:t>The association with duty pattern is compatible with evidence that shift configuration can shape work-family conflict among nurses, while age has also emerged as a predictor in prior nursing samples (</w:t>
      </w:r>
      <w:proofErr w:type="spellStart"/>
      <w:r w:rsidRPr="00C87BAE">
        <w:rPr>
          <w:rFonts w:ascii="Times New Roman" w:hAnsi="Times New Roman"/>
          <w:sz w:val="24"/>
        </w:rPr>
        <w:t>Labrague</w:t>
      </w:r>
      <w:proofErr w:type="spellEnd"/>
      <w:r w:rsidRPr="00C87BAE">
        <w:rPr>
          <w:rFonts w:ascii="Times New Roman" w:hAnsi="Times New Roman"/>
          <w:sz w:val="24"/>
        </w:rPr>
        <w:t xml:space="preserve"> et al., 2021; </w:t>
      </w:r>
      <w:proofErr w:type="spellStart"/>
      <w:r w:rsidRPr="00C87BAE">
        <w:rPr>
          <w:rFonts w:ascii="Times New Roman" w:hAnsi="Times New Roman"/>
          <w:sz w:val="24"/>
        </w:rPr>
        <w:t>Sarvarian</w:t>
      </w:r>
      <w:proofErr w:type="spellEnd"/>
      <w:r w:rsidRPr="00C87BAE">
        <w:rPr>
          <w:rFonts w:ascii="Times New Roman" w:hAnsi="Times New Roman"/>
          <w:sz w:val="24"/>
        </w:rPr>
        <w:t xml:space="preserve"> et al., 2026).</w:t>
      </w:r>
    </w:p>
    <w:p w14:paraId="69F49678" w14:textId="77777777" w:rsidR="00046C55" w:rsidRPr="00C87BAE" w:rsidRDefault="00046C55" w:rsidP="00056585">
      <w:pPr>
        <w:spacing w:after="80"/>
        <w:jc w:val="both"/>
        <w:outlineLvl w:val="1"/>
        <w:rPr>
          <w:rFonts w:ascii="Times New Roman" w:eastAsia="Times New Roman" w:hAnsi="Times New Roman" w:cs="Times New Roman"/>
          <w:b/>
          <w:bCs/>
          <w:sz w:val="24"/>
          <w:szCs w:val="24"/>
          <w:lang w:eastAsia="en-IN"/>
        </w:rPr>
      </w:pPr>
      <w:r w:rsidRPr="00C87BAE">
        <w:rPr>
          <w:rFonts w:ascii="Times New Roman" w:eastAsia="Times New Roman" w:hAnsi="Times New Roman" w:cs="Times New Roman"/>
          <w:b/>
          <w:bCs/>
          <w:sz w:val="24"/>
          <w:szCs w:val="24"/>
          <w:lang w:eastAsia="en-IN"/>
        </w:rPr>
        <w:t>Association Between Psychological Health and Selected Demographic Variables</w:t>
      </w:r>
    </w:p>
    <w:p w14:paraId="673D5AA0" w14:textId="77777777" w:rsidR="00046C55" w:rsidRPr="00C87BAE" w:rsidRDefault="00046C55" w:rsidP="00056585">
      <w:p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 xml:space="preserve">Psychological health was significantly associated with </w:t>
      </w:r>
      <w:r w:rsidRPr="00C87BAE">
        <w:rPr>
          <w:rFonts w:ascii="Times New Roman" w:eastAsia="Times New Roman" w:hAnsi="Times New Roman" w:cs="Times New Roman"/>
          <w:b/>
          <w:bCs/>
          <w:sz w:val="24"/>
          <w:szCs w:val="24"/>
          <w:lang w:eastAsia="en-IN"/>
        </w:rPr>
        <w:t>age, number of children, type of family, and duty pattern</w:t>
      </w:r>
      <w:r w:rsidRPr="00C87BAE">
        <w:rPr>
          <w:rFonts w:ascii="Times New Roman" w:eastAsia="Times New Roman" w:hAnsi="Times New Roman" w:cs="Times New Roman"/>
          <w:sz w:val="24"/>
          <w:szCs w:val="24"/>
          <w:lang w:eastAsia="en-IN"/>
        </w:rPr>
        <w:t>, whereas gender, department of work, and years of professional experience did not demonstrate significant associations.</w:t>
      </w:r>
    </w:p>
    <w:p w14:paraId="37CA8E95" w14:textId="77777777" w:rsidR="00741C76" w:rsidRPr="00C87BAE" w:rsidRDefault="00F87A37">
      <w:pPr>
        <w:spacing w:after="80"/>
        <w:jc w:val="both"/>
        <w:rPr>
          <w:rFonts w:ascii="Times New Roman" w:eastAsia="Times New Roman" w:hAnsi="Times New Roman" w:cs="Times New Roman"/>
          <w:sz w:val="24"/>
          <w:szCs w:val="24"/>
          <w:lang w:eastAsia="en-IN"/>
        </w:rPr>
      </w:pPr>
      <w:r w:rsidRPr="00C87BAE">
        <w:rPr>
          <w:rFonts w:ascii="Times New Roman" w:hAnsi="Times New Roman"/>
          <w:sz w:val="24"/>
        </w:rPr>
        <w:t>The parallel demographic pattern for psychological health suggests that family and scheduling contexts may be relevant to both constructs; however, because the analyses are unadjusted associations, residual confounding by unmeasured factors such as workload, sleep quality, childcare availability, or partner support cannot be excluded (Li et al., 2024; Zheng et al., 2025).</w:t>
      </w:r>
    </w:p>
    <w:p w14:paraId="70CCB787" w14:textId="77777777" w:rsidR="00046C55" w:rsidRPr="00C87BAE" w:rsidRDefault="00046C55" w:rsidP="00056585">
      <w:pPr>
        <w:spacing w:after="80"/>
        <w:jc w:val="center"/>
        <w:outlineLvl w:val="0"/>
        <w:rPr>
          <w:rFonts w:ascii="Times New Roman" w:eastAsia="Times New Roman" w:hAnsi="Times New Roman" w:cs="Times New Roman"/>
          <w:b/>
          <w:bCs/>
          <w:kern w:val="36"/>
          <w:sz w:val="28"/>
          <w:szCs w:val="24"/>
          <w:lang w:eastAsia="en-IN"/>
        </w:rPr>
      </w:pPr>
      <w:r w:rsidRPr="00C87BAE">
        <w:rPr>
          <w:rFonts w:ascii="Times New Roman" w:eastAsia="Times New Roman" w:hAnsi="Times New Roman" w:cs="Times New Roman"/>
          <w:b/>
          <w:bCs/>
          <w:kern w:val="36"/>
          <w:sz w:val="28"/>
          <w:szCs w:val="24"/>
          <w:lang w:eastAsia="en-IN"/>
        </w:rPr>
        <w:t>Discussion</w:t>
      </w:r>
    </w:p>
    <w:p w14:paraId="78A9A83B" w14:textId="77777777" w:rsidR="00056585" w:rsidRPr="00C87BAE" w:rsidRDefault="00056585" w:rsidP="00056585">
      <w:pPr>
        <w:spacing w:after="80"/>
        <w:jc w:val="both"/>
        <w:outlineLvl w:val="0"/>
        <w:rPr>
          <w:rFonts w:ascii="Times New Roman" w:hAnsi="Times New Roman" w:cs="Times New Roman"/>
          <w:sz w:val="24"/>
        </w:rPr>
      </w:pPr>
      <w:r w:rsidRPr="00C87BAE">
        <w:rPr>
          <w:rFonts w:ascii="Times New Roman" w:hAnsi="Times New Roman" w:cs="Times New Roman"/>
          <w:sz w:val="24"/>
        </w:rPr>
        <w:t xml:space="preserve">The present study found that </w:t>
      </w:r>
      <w:r w:rsidRPr="00C87BAE">
        <w:rPr>
          <w:rStyle w:val="Strong"/>
          <w:rFonts w:ascii="Times New Roman" w:hAnsi="Times New Roman" w:cs="Times New Roman"/>
          <w:sz w:val="24"/>
        </w:rPr>
        <w:t>64% of staff nurses experienced moderate parenting stress</w:t>
      </w:r>
      <w:r w:rsidRPr="00C87BAE">
        <w:rPr>
          <w:rFonts w:ascii="Times New Roman" w:hAnsi="Times New Roman" w:cs="Times New Roman"/>
          <w:sz w:val="24"/>
        </w:rPr>
        <w:t>, while a considerable proportion experienced psychological distress. A significant positive correlation was found between parenting stress and psychological distress (</w:t>
      </w:r>
      <w:r w:rsidRPr="00C87BAE">
        <w:rPr>
          <w:rStyle w:val="Strong"/>
          <w:rFonts w:ascii="Times New Roman" w:hAnsi="Times New Roman" w:cs="Times New Roman"/>
          <w:sz w:val="24"/>
        </w:rPr>
        <w:t>r = 0.68, p &lt; 0.05</w:t>
      </w:r>
      <w:r w:rsidRPr="00C87BAE">
        <w:rPr>
          <w:rFonts w:ascii="Times New Roman" w:hAnsi="Times New Roman" w:cs="Times New Roman"/>
          <w:sz w:val="24"/>
        </w:rPr>
        <w:t xml:space="preserve">), indicating that higher parenting stress was associated with poorer psychological wellbeing. Parenting stress was significantly associated with age, number of children, type of family, and duty pattern. These </w:t>
      </w:r>
      <w:r w:rsidRPr="00C87BAE">
        <w:rPr>
          <w:rFonts w:ascii="Times New Roman" w:hAnsi="Times New Roman" w:cs="Times New Roman"/>
          <w:sz w:val="24"/>
        </w:rPr>
        <w:lastRenderedPageBreak/>
        <w:t>findings highlight the importance of family support and suitable work schedules for staff nurses with parenting responsibilities.</w:t>
      </w:r>
    </w:p>
    <w:p w14:paraId="1FA7D8BF" w14:textId="77777777" w:rsidR="00741C76" w:rsidRPr="00C87BAE" w:rsidRDefault="00F87A37">
      <w:pPr>
        <w:spacing w:after="80"/>
        <w:jc w:val="both"/>
        <w:outlineLvl w:val="0"/>
        <w:rPr>
          <w:rFonts w:ascii="Times New Roman" w:hAnsi="Times New Roman" w:cs="Times New Roman"/>
          <w:sz w:val="24"/>
        </w:rPr>
      </w:pPr>
      <w:r>
        <w:rPr>
          <w:rFonts w:ascii="Times New Roman" w:hAnsi="Times New Roman"/>
          <w:sz w:val="24"/>
          <w:highlight w:val="yellow"/>
        </w:rPr>
        <w:t>The finding that 64% of staff nurses experienced moderate parenting stress and 18% experienced high parenting stress indicates a substantial burden in this parent-nurse sample. A two-centre Indian study of 662 healthcare-worker parents reported severe parenting stress in 23% during the post-second-wave COVID-19 period (</w:t>
      </w:r>
      <w:proofErr w:type="spellStart"/>
      <w:r>
        <w:rPr>
          <w:rFonts w:ascii="Times New Roman" w:hAnsi="Times New Roman"/>
          <w:sz w:val="24"/>
          <w:highlight w:val="yellow"/>
        </w:rPr>
        <w:t>Kalrao</w:t>
      </w:r>
      <w:proofErr w:type="spellEnd"/>
      <w:r>
        <w:rPr>
          <w:rFonts w:ascii="Times New Roman" w:hAnsi="Times New Roman"/>
          <w:sz w:val="24"/>
          <w:highlight w:val="yellow"/>
        </w:rPr>
        <w:t xml:space="preserve"> et al., 2023). Direct numerical comparison should be cautious because that study included multiple healthcare occupations and used a context-specific severe-stress threshold, whereas the present study categorised low, moderate, and high stress in staff nurses.</w:t>
      </w:r>
    </w:p>
    <w:p w14:paraId="0532CDDD" w14:textId="77777777" w:rsidR="00741C76" w:rsidRPr="00C87BAE" w:rsidRDefault="00F87A37">
      <w:pPr>
        <w:spacing w:after="80"/>
        <w:jc w:val="both"/>
        <w:outlineLvl w:val="0"/>
        <w:rPr>
          <w:rFonts w:ascii="Times New Roman" w:hAnsi="Times New Roman" w:cs="Times New Roman"/>
          <w:sz w:val="24"/>
        </w:rPr>
      </w:pPr>
      <w:r>
        <w:rPr>
          <w:rFonts w:ascii="Times New Roman" w:hAnsi="Times New Roman"/>
          <w:sz w:val="24"/>
          <w:highlight w:val="yellow"/>
        </w:rPr>
        <w:t>The association of parenting stress with duty pattern is plausible in light of qualitative evidence from Korean nurses working rotating shifts, who described disruption of family routines and persistent conflict between nursing and child-rearing roles (Yoo &amp; Shim, 2022). Recent nurse studies also show that greater night-shift exposure is associated with poorer mental health and that shift-related sleep disturbance can mediate the association between work-family conflict and burnout (Li et al., 2024; Zheng et al., 2025). These findings support scheduling and recovery time as relevant organisational contexts, but they do not establish that duty pattern caused the stress observed here.</w:t>
      </w:r>
    </w:p>
    <w:p w14:paraId="09104CCA" w14:textId="77777777" w:rsidR="00741C76" w:rsidRPr="00C87BAE" w:rsidRDefault="00F87A37">
      <w:pPr>
        <w:spacing w:after="80"/>
        <w:jc w:val="both"/>
        <w:outlineLvl w:val="0"/>
        <w:rPr>
          <w:rFonts w:ascii="Times New Roman" w:hAnsi="Times New Roman" w:cs="Times New Roman"/>
          <w:sz w:val="24"/>
        </w:rPr>
      </w:pPr>
      <w:r w:rsidRPr="00C87BAE">
        <w:rPr>
          <w:rFonts w:ascii="Times New Roman" w:hAnsi="Times New Roman"/>
          <w:sz w:val="24"/>
        </w:rPr>
        <w:t>The positive correlation between parenting stress and psychological distress is consistent with broader work-family evidence in nursing. Work-family conflict has been associated with higher psychological distress among nurse managers and staff nurses in recent cross-sectional studies (</w:t>
      </w:r>
      <w:proofErr w:type="spellStart"/>
      <w:r w:rsidRPr="00C87BAE">
        <w:rPr>
          <w:rFonts w:ascii="Times New Roman" w:hAnsi="Times New Roman"/>
          <w:sz w:val="24"/>
        </w:rPr>
        <w:t>Labrague</w:t>
      </w:r>
      <w:proofErr w:type="spellEnd"/>
      <w:r w:rsidRPr="00C87BAE">
        <w:rPr>
          <w:rFonts w:ascii="Times New Roman" w:hAnsi="Times New Roman"/>
          <w:sz w:val="24"/>
        </w:rPr>
        <w:t>, 2024; Mohammadi et al., 2026). Because parenting stress is not identical to work-family conflict, this convergence should be interpreted as support for a broader role-strain relationship rather than evidence that the constructs are interchangeable.</w:t>
      </w:r>
    </w:p>
    <w:p w14:paraId="515E8905" w14:textId="77777777" w:rsidR="00741C76" w:rsidRPr="00C87BAE" w:rsidRDefault="00F87A37">
      <w:pPr>
        <w:spacing w:after="80"/>
        <w:jc w:val="both"/>
        <w:outlineLvl w:val="0"/>
        <w:rPr>
          <w:rFonts w:ascii="Times New Roman" w:hAnsi="Times New Roman" w:cs="Times New Roman"/>
          <w:sz w:val="24"/>
        </w:rPr>
      </w:pPr>
      <w:r w:rsidRPr="00C87BAE">
        <w:rPr>
          <w:rFonts w:ascii="Times New Roman" w:hAnsi="Times New Roman"/>
          <w:sz w:val="24"/>
        </w:rPr>
        <w:t>Age, number of children, family type, and duty pattern were significant for both outcomes. Prior work identified age and work-setting characteristics as predictors of work-family conflict (</w:t>
      </w:r>
      <w:proofErr w:type="spellStart"/>
      <w:r w:rsidRPr="00C87BAE">
        <w:rPr>
          <w:rFonts w:ascii="Times New Roman" w:hAnsi="Times New Roman"/>
          <w:sz w:val="24"/>
        </w:rPr>
        <w:t>Labrague</w:t>
      </w:r>
      <w:proofErr w:type="spellEnd"/>
      <w:r w:rsidRPr="00C87BAE">
        <w:rPr>
          <w:rFonts w:ascii="Times New Roman" w:hAnsi="Times New Roman"/>
          <w:sz w:val="24"/>
        </w:rPr>
        <w:t xml:space="preserve"> et al., 2021), and a 2026 study of Iranian nurses found work-shift type among the determinants of work-family conflict (</w:t>
      </w:r>
      <w:proofErr w:type="spellStart"/>
      <w:r w:rsidRPr="00C87BAE">
        <w:rPr>
          <w:rFonts w:ascii="Times New Roman" w:hAnsi="Times New Roman"/>
          <w:sz w:val="24"/>
        </w:rPr>
        <w:t>Sarvarian</w:t>
      </w:r>
      <w:proofErr w:type="spellEnd"/>
      <w:r w:rsidRPr="00C87BAE">
        <w:rPr>
          <w:rFonts w:ascii="Times New Roman" w:hAnsi="Times New Roman"/>
          <w:sz w:val="24"/>
        </w:rPr>
        <w:t xml:space="preserve"> et al., 2026). In Indian healthcare-worker parents, family structure and occupational exposure were also associated with severe parenting stress (</w:t>
      </w:r>
      <w:proofErr w:type="spellStart"/>
      <w:r w:rsidRPr="00C87BAE">
        <w:rPr>
          <w:rFonts w:ascii="Times New Roman" w:hAnsi="Times New Roman"/>
          <w:sz w:val="24"/>
        </w:rPr>
        <w:t>Kalrao</w:t>
      </w:r>
      <w:proofErr w:type="spellEnd"/>
      <w:r w:rsidRPr="00C87BAE">
        <w:rPr>
          <w:rFonts w:ascii="Times New Roman" w:hAnsi="Times New Roman"/>
          <w:sz w:val="24"/>
        </w:rPr>
        <w:t xml:space="preserve"> et al., 2023). However, the current study reports significance without effect sizes or direction for these demographic associations, so it is not possible to determine which subgroups had higher or lower stress from the reported results alone.</w:t>
      </w:r>
    </w:p>
    <w:p w14:paraId="32BB6207" w14:textId="77777777" w:rsidR="00741C76" w:rsidRPr="00C87BAE" w:rsidRDefault="00F87A37">
      <w:pPr>
        <w:spacing w:after="80"/>
        <w:jc w:val="both"/>
        <w:outlineLvl w:val="0"/>
        <w:rPr>
          <w:rFonts w:ascii="Times New Roman" w:hAnsi="Times New Roman" w:cs="Times New Roman"/>
          <w:sz w:val="24"/>
        </w:rPr>
      </w:pPr>
      <w:r>
        <w:rPr>
          <w:rFonts w:ascii="Times New Roman" w:hAnsi="Times New Roman"/>
          <w:sz w:val="24"/>
          <w:highlight w:val="yellow"/>
        </w:rPr>
        <w:t>The absence of significant associations with gender, department, or years of experience may indicate that parenting and psychological strain in this sample cut across several professional strata, although limited statistical power in a sample of 100 could also contribute to null findings. Family support and organisational flexibility remain reasonable targets for future evaluation because parent nurses may experience both conflict and enrichment between work and family domains (Kawakita &amp; Hosoda, 2024), and earlier nursing literature has linked supportive environments and resilience with better professional and psychological outcomes (</w:t>
      </w:r>
      <w:proofErr w:type="spellStart"/>
      <w:r>
        <w:rPr>
          <w:rFonts w:ascii="Times New Roman" w:hAnsi="Times New Roman"/>
          <w:sz w:val="24"/>
          <w:highlight w:val="yellow"/>
        </w:rPr>
        <w:t>Alonazi</w:t>
      </w:r>
      <w:proofErr w:type="spellEnd"/>
      <w:r>
        <w:rPr>
          <w:rFonts w:ascii="Times New Roman" w:hAnsi="Times New Roman"/>
          <w:sz w:val="24"/>
          <w:highlight w:val="yellow"/>
        </w:rPr>
        <w:t xml:space="preserve"> et al., 2023; Huang et al., 2023).</w:t>
      </w:r>
    </w:p>
    <w:p w14:paraId="59AC7EE2" w14:textId="77777777" w:rsidR="00741C76" w:rsidRPr="00C87BAE" w:rsidRDefault="00F87A37">
      <w:pPr>
        <w:spacing w:after="80"/>
        <w:jc w:val="both"/>
        <w:outlineLvl w:val="0"/>
        <w:rPr>
          <w:rFonts w:ascii="Times New Roman" w:hAnsi="Times New Roman" w:cs="Times New Roman"/>
          <w:sz w:val="24"/>
        </w:rPr>
      </w:pPr>
      <w:r w:rsidRPr="00C87BAE">
        <w:rPr>
          <w:rFonts w:ascii="Times New Roman" w:hAnsi="Times New Roman"/>
          <w:sz w:val="24"/>
        </w:rPr>
        <w:t>The observed pattern can also be interpreted through resource and adaptation perspectives: competing work and family demands may tax finite time, energy, sleep, and coping resources, while individual and environmental supports may influence adaptation to these demands (Lazarus &amp; Folkman, 1984; Roy &amp; Andrews, 1999). This interpretation is consistent with prior nursing studies linking work-family conflict with sleep disturbance, burnout, depressive symptoms, anxiety, and psychological health (Han &amp; Kwak, 2022; Al-</w:t>
      </w:r>
      <w:proofErr w:type="spellStart"/>
      <w:r w:rsidRPr="00C87BAE">
        <w:rPr>
          <w:rFonts w:ascii="Times New Roman" w:hAnsi="Times New Roman"/>
          <w:sz w:val="24"/>
        </w:rPr>
        <w:t>Hammouri</w:t>
      </w:r>
      <w:proofErr w:type="spellEnd"/>
      <w:r w:rsidRPr="00C87BAE">
        <w:rPr>
          <w:rFonts w:ascii="Times New Roman" w:hAnsi="Times New Roman"/>
          <w:sz w:val="24"/>
        </w:rPr>
        <w:t xml:space="preserve"> &amp; </w:t>
      </w:r>
      <w:proofErr w:type="spellStart"/>
      <w:r w:rsidRPr="00C87BAE">
        <w:rPr>
          <w:rFonts w:ascii="Times New Roman" w:hAnsi="Times New Roman"/>
          <w:sz w:val="24"/>
        </w:rPr>
        <w:t>Rababah</w:t>
      </w:r>
      <w:proofErr w:type="spellEnd"/>
      <w:r w:rsidRPr="00C87BAE">
        <w:rPr>
          <w:rFonts w:ascii="Times New Roman" w:hAnsi="Times New Roman"/>
          <w:sz w:val="24"/>
        </w:rPr>
        <w:t>, 2024; Yan et al., 2024; Zhao et al., 2023).</w:t>
      </w:r>
    </w:p>
    <w:p w14:paraId="498C83DC" w14:textId="77777777" w:rsidR="00741C76" w:rsidRPr="00C87BAE" w:rsidRDefault="00F87A37">
      <w:pPr>
        <w:spacing w:after="80"/>
        <w:jc w:val="both"/>
        <w:outlineLvl w:val="0"/>
        <w:rPr>
          <w:rFonts w:ascii="Times New Roman" w:hAnsi="Times New Roman" w:cs="Times New Roman"/>
          <w:sz w:val="24"/>
        </w:rPr>
      </w:pPr>
      <w:r>
        <w:rPr>
          <w:rFonts w:ascii="Times New Roman" w:hAnsi="Times New Roman"/>
          <w:sz w:val="24"/>
          <w:highlight w:val="yellow"/>
        </w:rPr>
        <w:lastRenderedPageBreak/>
        <w:t>Given the descriptive-correlational, cross-sectional design, all reported relationships should be interpreted as associations rather than causal effects (Polit &amp; Beck, 2021). Self-report measurement can also introduce common-method variance, and the non-probability sample from selected hospitals limits generalisability. The moderate-to-strong correlation may therefore reflect both substantive overlap and shared measurement or contextual influences; longitudinal and multivariable studies would be needed to clarify temporal ordering and independent predictors.</w:t>
      </w:r>
    </w:p>
    <w:p w14:paraId="2EAB6E02" w14:textId="77777777" w:rsidR="00046C55" w:rsidRPr="00C87BAE" w:rsidRDefault="00046C55" w:rsidP="00056585">
      <w:pPr>
        <w:spacing w:after="80"/>
        <w:jc w:val="center"/>
        <w:outlineLvl w:val="0"/>
        <w:rPr>
          <w:rFonts w:ascii="Times New Roman" w:eastAsia="Times New Roman" w:hAnsi="Times New Roman" w:cs="Times New Roman"/>
          <w:b/>
          <w:bCs/>
          <w:kern w:val="36"/>
          <w:sz w:val="28"/>
          <w:szCs w:val="24"/>
          <w:lang w:eastAsia="en-IN"/>
        </w:rPr>
      </w:pPr>
      <w:r w:rsidRPr="00C87BAE">
        <w:rPr>
          <w:rFonts w:ascii="Times New Roman" w:eastAsia="Times New Roman" w:hAnsi="Times New Roman" w:cs="Times New Roman"/>
          <w:b/>
          <w:bCs/>
          <w:kern w:val="36"/>
          <w:sz w:val="28"/>
          <w:szCs w:val="24"/>
          <w:lang w:eastAsia="en-IN"/>
        </w:rPr>
        <w:t>Conclusion</w:t>
      </w:r>
    </w:p>
    <w:p w14:paraId="70FEA8C3" w14:textId="77777777" w:rsidR="00BF37AF" w:rsidRDefault="00BF37AF" w:rsidP="00BF37AF">
      <w:pPr>
        <w:spacing w:after="80"/>
        <w:jc w:val="both"/>
        <w:outlineLvl w:val="0"/>
      </w:pPr>
      <w:r>
        <w:t xml:space="preserve">The study found that moderate parenting stress was the most frequently observed level among the staff nurses, affecting 64% of participants, while 18% reported low parenting stress and 18% reported high parenting stress. Psychological distress was also evident, with 47% of participants experiencing mild distress, 25% moderate distress, and 7% severe distress; 21% had good psychological health. Parenting stress showed a statistically significant positive correlation with psychological distress (r = 0.68, p &lt; 0.05), indicating that higher parenting stress was associated with poorer psychological wellbeing in this sample. Age, number of children, family type, and duty pattern were significantly associated with both parenting stress and psychological health, whereas gender, department of work, and years of professional experience were not. As the study was cross-sectional, these findings indicate associations rather than causal relationships. Counselling, stress-management programmes, family support, family-friendly scheduling, and workplace initiatives may be considered to support staff nurses who have parenting responsibilities. </w:t>
      </w:r>
    </w:p>
    <w:p w14:paraId="267FB954" w14:textId="2A0DDDB1" w:rsidR="00046C55" w:rsidRPr="00C87BAE" w:rsidRDefault="00046C55" w:rsidP="00056585">
      <w:pPr>
        <w:spacing w:after="80"/>
        <w:jc w:val="center"/>
        <w:outlineLvl w:val="0"/>
        <w:rPr>
          <w:rFonts w:ascii="Times New Roman" w:eastAsia="Times New Roman" w:hAnsi="Times New Roman" w:cs="Times New Roman"/>
          <w:b/>
          <w:bCs/>
          <w:kern w:val="36"/>
          <w:sz w:val="28"/>
          <w:szCs w:val="24"/>
          <w:lang w:eastAsia="en-IN"/>
        </w:rPr>
      </w:pPr>
      <w:r w:rsidRPr="00C87BAE">
        <w:rPr>
          <w:rFonts w:ascii="Times New Roman" w:eastAsia="Times New Roman" w:hAnsi="Times New Roman" w:cs="Times New Roman"/>
          <w:b/>
          <w:bCs/>
          <w:kern w:val="36"/>
          <w:sz w:val="28"/>
          <w:szCs w:val="24"/>
          <w:lang w:eastAsia="en-IN"/>
        </w:rPr>
        <w:t>Recommendations</w:t>
      </w:r>
    </w:p>
    <w:p w14:paraId="0CF58D9B" w14:textId="77777777" w:rsidR="00046C55" w:rsidRPr="00C87BAE" w:rsidRDefault="00046C55" w:rsidP="00056585">
      <w:pPr>
        <w:numPr>
          <w:ilvl w:val="0"/>
          <w:numId w:val="2"/>
        </w:num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Similar studies should be conducted with larger sample sizes.</w:t>
      </w:r>
    </w:p>
    <w:p w14:paraId="43463A3A" w14:textId="77777777" w:rsidR="00046C55" w:rsidRPr="00C87BAE" w:rsidRDefault="00046C55" w:rsidP="00056585">
      <w:pPr>
        <w:numPr>
          <w:ilvl w:val="0"/>
          <w:numId w:val="2"/>
        </w:numPr>
        <w:spacing w:after="80"/>
        <w:jc w:val="both"/>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highlight w:val="yellow"/>
          <w:lang w:eastAsia="en-IN"/>
        </w:rPr>
        <w:t>Comparative studies may be conducted among staff nurses working in government and private hospitals.</w:t>
      </w:r>
    </w:p>
    <w:p w14:paraId="7834AD21" w14:textId="77777777" w:rsidR="00046C55" w:rsidRPr="00C87BAE" w:rsidRDefault="00046C55" w:rsidP="00056585">
      <w:pPr>
        <w:numPr>
          <w:ilvl w:val="0"/>
          <w:numId w:val="2"/>
        </w:num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Experimental studies should be conducted to evaluate the effectiveness of stress-management interventions.</w:t>
      </w:r>
    </w:p>
    <w:p w14:paraId="17E2BC48" w14:textId="77777777" w:rsidR="00046C55" w:rsidRPr="00C87BAE" w:rsidRDefault="00046C55" w:rsidP="00056585">
      <w:pPr>
        <w:numPr>
          <w:ilvl w:val="0"/>
          <w:numId w:val="2"/>
        </w:num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Longitudinal studies may be undertaken to assess changes in parenting stress and psychological health over time.</w:t>
      </w:r>
    </w:p>
    <w:p w14:paraId="705DE235" w14:textId="77777777" w:rsidR="00046C55" w:rsidRPr="00C87BAE" w:rsidRDefault="00046C55" w:rsidP="00056585">
      <w:pPr>
        <w:numPr>
          <w:ilvl w:val="0"/>
          <w:numId w:val="2"/>
        </w:num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Similar studies should be conducted in different geographical settings.</w:t>
      </w:r>
    </w:p>
    <w:p w14:paraId="5CBBF31A" w14:textId="77777777" w:rsidR="00046C55" w:rsidRPr="00C87BAE" w:rsidRDefault="00046C55" w:rsidP="00056585">
      <w:pPr>
        <w:numPr>
          <w:ilvl w:val="0"/>
          <w:numId w:val="2"/>
        </w:num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Counselling and psychological support services should be strengthened for staff nurses.</w:t>
      </w:r>
    </w:p>
    <w:p w14:paraId="316A235C" w14:textId="77777777" w:rsidR="00046C55" w:rsidRPr="00C87BAE" w:rsidRDefault="00046C55" w:rsidP="00056585">
      <w:pPr>
        <w:numPr>
          <w:ilvl w:val="0"/>
          <w:numId w:val="2"/>
        </w:num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Hospital administrators should promote work-life balance initiatives and family-support programmes.</w:t>
      </w:r>
    </w:p>
    <w:p w14:paraId="4FDB3E03" w14:textId="77777777" w:rsidR="00046C55" w:rsidRPr="00C87BAE" w:rsidRDefault="00046C55" w:rsidP="00056585">
      <w:pPr>
        <w:numPr>
          <w:ilvl w:val="0"/>
          <w:numId w:val="2"/>
        </w:num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Qualitative studies may explore the experiences and coping strategies of staff nurses.</w:t>
      </w:r>
    </w:p>
    <w:p w14:paraId="28E6DEC5" w14:textId="77777777" w:rsidR="00046C55" w:rsidRPr="00C87BAE" w:rsidRDefault="00046C55" w:rsidP="00056585">
      <w:pPr>
        <w:numPr>
          <w:ilvl w:val="0"/>
          <w:numId w:val="2"/>
        </w:num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Interventional studies should evaluate parenting-support programmes.</w:t>
      </w:r>
    </w:p>
    <w:p w14:paraId="3BFCF1B3" w14:textId="77777777" w:rsidR="00046C55" w:rsidRPr="00C87BAE" w:rsidRDefault="00046C55" w:rsidP="00056585">
      <w:pPr>
        <w:numPr>
          <w:ilvl w:val="0"/>
          <w:numId w:val="2"/>
        </w:numPr>
        <w:spacing w:after="80"/>
        <w:jc w:val="both"/>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highlight w:val="yellow"/>
          <w:lang w:eastAsia="en-IN"/>
        </w:rPr>
        <w:t>Comparative studies may be conducted among nurses working in different specialties, such as ICU, medical, and surgical wards.</w:t>
      </w:r>
    </w:p>
    <w:p w14:paraId="71D13A77" w14:textId="77777777" w:rsidR="00F31382" w:rsidRPr="00C87BAE" w:rsidRDefault="00F31382" w:rsidP="00056585">
      <w:pPr>
        <w:spacing w:after="80"/>
        <w:jc w:val="center"/>
        <w:outlineLvl w:val="0"/>
        <w:rPr>
          <w:rFonts w:ascii="Times New Roman" w:eastAsia="Times New Roman" w:hAnsi="Times New Roman" w:cs="Times New Roman"/>
          <w:b/>
          <w:bCs/>
          <w:kern w:val="36"/>
          <w:sz w:val="28"/>
          <w:szCs w:val="24"/>
          <w:lang w:eastAsia="en-IN"/>
        </w:rPr>
      </w:pPr>
    </w:p>
    <w:p w14:paraId="02BCCA4A" w14:textId="77777777" w:rsidR="00F31382" w:rsidRPr="00C87BAE" w:rsidRDefault="00F31382" w:rsidP="00056585">
      <w:pPr>
        <w:spacing w:after="80"/>
        <w:jc w:val="center"/>
        <w:outlineLvl w:val="0"/>
        <w:rPr>
          <w:rFonts w:ascii="Times New Roman" w:eastAsia="Times New Roman" w:hAnsi="Times New Roman" w:cs="Times New Roman"/>
          <w:b/>
          <w:bCs/>
          <w:kern w:val="36"/>
          <w:sz w:val="28"/>
          <w:szCs w:val="24"/>
          <w:lang w:eastAsia="en-IN"/>
        </w:rPr>
      </w:pPr>
    </w:p>
    <w:p w14:paraId="1FA93175" w14:textId="77777777" w:rsidR="00046C55" w:rsidRPr="00C87BAE" w:rsidRDefault="00046C55" w:rsidP="00056585">
      <w:pPr>
        <w:spacing w:after="80"/>
        <w:jc w:val="center"/>
        <w:outlineLvl w:val="0"/>
        <w:rPr>
          <w:rFonts w:ascii="Times New Roman" w:eastAsia="Times New Roman" w:hAnsi="Times New Roman" w:cs="Times New Roman"/>
          <w:b/>
          <w:bCs/>
          <w:kern w:val="36"/>
          <w:sz w:val="28"/>
          <w:szCs w:val="24"/>
          <w:lang w:eastAsia="en-IN"/>
        </w:rPr>
      </w:pPr>
      <w:r w:rsidRPr="00C87BAE">
        <w:rPr>
          <w:rFonts w:ascii="Times New Roman" w:eastAsia="Times New Roman" w:hAnsi="Times New Roman" w:cs="Times New Roman"/>
          <w:b/>
          <w:bCs/>
          <w:kern w:val="36"/>
          <w:sz w:val="28"/>
          <w:szCs w:val="24"/>
          <w:lang w:eastAsia="en-IN"/>
        </w:rPr>
        <w:t>Limitations of the Study</w:t>
      </w:r>
    </w:p>
    <w:p w14:paraId="38DB0E4D" w14:textId="77777777" w:rsidR="00046C55" w:rsidRPr="00C87BAE" w:rsidRDefault="00046C55" w:rsidP="00056585">
      <w:pPr>
        <w:numPr>
          <w:ilvl w:val="0"/>
          <w:numId w:val="3"/>
        </w:num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The study was limited to staff nurses working in selected hospitals of Sasaram, Bihar.</w:t>
      </w:r>
    </w:p>
    <w:p w14:paraId="46C084AD" w14:textId="77777777" w:rsidR="00046C55" w:rsidRPr="00C87BAE" w:rsidRDefault="00046C55" w:rsidP="00056585">
      <w:pPr>
        <w:numPr>
          <w:ilvl w:val="0"/>
          <w:numId w:val="3"/>
        </w:num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The sample size was limited to 100 participants.</w:t>
      </w:r>
    </w:p>
    <w:p w14:paraId="62AEBF7B" w14:textId="77777777" w:rsidR="00046C55" w:rsidRPr="00C87BAE" w:rsidRDefault="00046C55" w:rsidP="00056585">
      <w:pPr>
        <w:numPr>
          <w:ilvl w:val="0"/>
          <w:numId w:val="3"/>
        </w:num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Only married staff nurses having children were included.</w:t>
      </w:r>
    </w:p>
    <w:p w14:paraId="64F4BB55" w14:textId="77777777" w:rsidR="00046C55" w:rsidRPr="00C87BAE" w:rsidRDefault="00046C55" w:rsidP="00056585">
      <w:pPr>
        <w:numPr>
          <w:ilvl w:val="0"/>
          <w:numId w:val="3"/>
        </w:num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t>The study used self-reported assessment tools, which may be subject to response bias.</w:t>
      </w:r>
    </w:p>
    <w:p w14:paraId="1BC38A11" w14:textId="77777777" w:rsidR="00046C55" w:rsidRDefault="00046C55" w:rsidP="00056585">
      <w:pPr>
        <w:numPr>
          <w:ilvl w:val="0"/>
          <w:numId w:val="3"/>
        </w:numPr>
        <w:spacing w:after="80"/>
        <w:jc w:val="both"/>
        <w:rPr>
          <w:rFonts w:ascii="Times New Roman" w:eastAsia="Times New Roman" w:hAnsi="Times New Roman" w:cs="Times New Roman"/>
          <w:sz w:val="24"/>
          <w:szCs w:val="24"/>
          <w:lang w:eastAsia="en-IN"/>
        </w:rPr>
      </w:pPr>
      <w:r w:rsidRPr="00C87BAE">
        <w:rPr>
          <w:rFonts w:ascii="Times New Roman" w:eastAsia="Times New Roman" w:hAnsi="Times New Roman" w:cs="Times New Roman"/>
          <w:sz w:val="24"/>
          <w:szCs w:val="24"/>
          <w:lang w:eastAsia="en-IN"/>
        </w:rPr>
        <w:lastRenderedPageBreak/>
        <w:t>The cross-sectional design limits the ability to establish causal relationships.</w:t>
      </w:r>
    </w:p>
    <w:p w14:paraId="783B2195" w14:textId="0F14E616" w:rsidR="0068054F" w:rsidRPr="0068054F" w:rsidRDefault="00C05BF6" w:rsidP="0068054F">
      <w:pPr>
        <w:pStyle w:val="ListParagraph"/>
        <w:numPr>
          <w:ilvl w:val="0"/>
          <w:numId w:val="3"/>
        </w:numPr>
        <w:spacing w:after="80"/>
      </w:pPr>
      <w:r>
        <w:rPr>
          <w:rFonts w:ascii="Times New Roman" w:hAnsi="Times New Roman"/>
          <w:b/>
        </w:rPr>
        <w:t>Consent</w:t>
      </w:r>
    </w:p>
    <w:p w14:paraId="77F8DCDD" w14:textId="77777777" w:rsidR="0068054F" w:rsidRPr="00146893" w:rsidRDefault="0068054F" w:rsidP="0068054F">
      <w:pPr>
        <w:pStyle w:val="ListParagraph"/>
        <w:numPr>
          <w:ilvl w:val="0"/>
          <w:numId w:val="3"/>
        </w:numPr>
        <w:spacing w:after="80"/>
      </w:pPr>
      <w:r>
        <w:rPr>
          <w:rFonts w:ascii="Times New Roman" w:hAnsi="Times New Roman"/>
        </w:rPr>
        <w:t>Written</w:t>
      </w:r>
      <w:r w:rsidRPr="0068054F">
        <w:rPr>
          <w:rFonts w:ascii="Times New Roman" w:hAnsi="Times New Roman"/>
        </w:rPr>
        <w:t xml:space="preserve"> informed consent was obtained</w:t>
      </w:r>
      <w:r>
        <w:rPr>
          <w:rFonts w:ascii="Times New Roman" w:hAnsi="Times New Roman"/>
        </w:rPr>
        <w:t xml:space="preserve">. </w:t>
      </w:r>
      <w:r w:rsidRPr="0068054F">
        <w:rPr>
          <w:rFonts w:ascii="Times New Roman" w:hAnsi="Times New Roman"/>
        </w:rPr>
        <w:t xml:space="preserve">Fairness was maintained through uniform eligibility criteria and equal treatment of eligible participants. Beneficence and non-maleficence were addressed by minimizing participant burden, avoiding unnecessary risk, and maintaining confidentiality of responses. </w:t>
      </w:r>
    </w:p>
    <w:p w14:paraId="634EB6C2" w14:textId="77777777" w:rsidR="00146893" w:rsidRPr="0068054F" w:rsidRDefault="00146893" w:rsidP="00146893">
      <w:pPr>
        <w:pStyle w:val="ListParagraph"/>
        <w:spacing w:after="80"/>
      </w:pPr>
    </w:p>
    <w:p w14:paraId="258BFE44" w14:textId="65653D98" w:rsidR="0068054F" w:rsidRDefault="0068054F" w:rsidP="00146893">
      <w:pPr>
        <w:pStyle w:val="ListParagraph"/>
        <w:spacing w:after="80"/>
      </w:pPr>
      <w:r w:rsidRPr="00CE71D7">
        <w:rPr>
          <w:rFonts w:ascii="Times New Roman" w:hAnsi="Times New Roman"/>
          <w:b/>
          <w:highlight w:val="yellow"/>
          <w:shd w:val="clear" w:color="auto" w:fill="FFF2CC"/>
        </w:rPr>
        <w:t>AUTHOR TO VERIFY/INSERT: name of the Institutional Ethics Committee/IRB, approval number and date, and permission from participating hospitals.</w:t>
      </w:r>
    </w:p>
    <w:p w14:paraId="5E88149F" w14:textId="77777777" w:rsidR="0068054F" w:rsidRPr="00C87BAE" w:rsidRDefault="0068054F" w:rsidP="0068054F">
      <w:pPr>
        <w:spacing w:after="80"/>
        <w:jc w:val="both"/>
        <w:rPr>
          <w:rFonts w:ascii="Times New Roman" w:eastAsia="Times New Roman" w:hAnsi="Times New Roman" w:cs="Times New Roman"/>
          <w:sz w:val="24"/>
          <w:szCs w:val="24"/>
          <w:lang w:eastAsia="en-IN"/>
        </w:rPr>
      </w:pPr>
    </w:p>
    <w:p w14:paraId="37946E04" w14:textId="77777777" w:rsidR="0077464A" w:rsidRDefault="0077464A" w:rsidP="00C87BAE">
      <w:pPr>
        <w:spacing w:after="80"/>
        <w:rPr>
          <w:rFonts w:ascii="Times New Roman" w:hAnsi="Times New Roman" w:cs="Times New Roman"/>
          <w:b/>
        </w:rPr>
      </w:pPr>
    </w:p>
    <w:p w14:paraId="544D6000" w14:textId="77777777" w:rsidR="00C87BAE" w:rsidRDefault="00C87BAE" w:rsidP="00C87BAE">
      <w:pPr>
        <w:spacing w:after="80"/>
        <w:rPr>
          <w:rFonts w:ascii="Times New Roman" w:hAnsi="Times New Roman" w:cs="Times New Roman"/>
          <w:b/>
        </w:rPr>
      </w:pPr>
      <w:r w:rsidRPr="000839CE">
        <w:rPr>
          <w:rFonts w:ascii="Times New Roman" w:hAnsi="Times New Roman" w:cs="Times New Roman"/>
          <w:b/>
        </w:rPr>
        <w:t>Declaration of AI Use</w:t>
      </w:r>
    </w:p>
    <w:p w14:paraId="3768C3F5" w14:textId="77777777" w:rsidR="00C87BAE" w:rsidRDefault="00C87BAE" w:rsidP="00C87BAE">
      <w:pPr>
        <w:spacing w:after="80"/>
        <w:rPr>
          <w:rFonts w:ascii="Times New Roman" w:hAnsi="Times New Roman" w:cs="Times New Roman"/>
          <w:b/>
        </w:rPr>
      </w:pPr>
    </w:p>
    <w:p w14:paraId="49324D51" w14:textId="77777777" w:rsidR="00C87BAE" w:rsidRDefault="00C87BAE" w:rsidP="00C87BAE">
      <w:pPr>
        <w:spacing w:after="80"/>
        <w:rPr>
          <w:rFonts w:ascii="Times New Roman" w:hAnsi="Times New Roman" w:cs="Times New Roman"/>
          <w:b/>
        </w:rPr>
      </w:pPr>
    </w:p>
    <w:p w14:paraId="29CD08EC" w14:textId="77777777" w:rsidR="00C87BAE" w:rsidRDefault="00C87BAE" w:rsidP="00C87BAE">
      <w:pPr>
        <w:spacing w:after="80"/>
        <w:rPr>
          <w:rFonts w:ascii="Times New Roman" w:hAnsi="Times New Roman" w:cs="Times New Roman"/>
          <w:b/>
        </w:rPr>
      </w:pPr>
    </w:p>
    <w:p w14:paraId="39DC202C" w14:textId="77777777" w:rsidR="00C87BAE" w:rsidRPr="002D08AC" w:rsidRDefault="00C87BAE" w:rsidP="00C87BAE">
      <w:pPr>
        <w:spacing w:after="80"/>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CCB1B0A" w14:textId="77777777" w:rsidR="00C87BAE" w:rsidRPr="00C87BAE" w:rsidRDefault="00C87BAE" w:rsidP="00056585">
      <w:pPr>
        <w:spacing w:after="80"/>
        <w:jc w:val="both"/>
        <w:rPr>
          <w:rFonts w:ascii="Times New Roman" w:eastAsia="Times New Roman" w:hAnsi="Times New Roman" w:cs="Times New Roman"/>
          <w:sz w:val="24"/>
          <w:szCs w:val="24"/>
          <w:lang w:eastAsia="en-IN"/>
        </w:rPr>
      </w:pPr>
    </w:p>
    <w:p w14:paraId="26D92D6B" w14:textId="77777777" w:rsidR="00046C55" w:rsidRPr="00C87BAE" w:rsidRDefault="00046C55" w:rsidP="00056585">
      <w:pPr>
        <w:spacing w:after="80"/>
        <w:jc w:val="center"/>
        <w:outlineLvl w:val="0"/>
        <w:rPr>
          <w:rFonts w:ascii="Times New Roman" w:eastAsia="Times New Roman" w:hAnsi="Times New Roman" w:cs="Times New Roman"/>
          <w:b/>
          <w:bCs/>
          <w:kern w:val="36"/>
          <w:sz w:val="28"/>
          <w:szCs w:val="24"/>
          <w:lang w:eastAsia="en-IN"/>
        </w:rPr>
      </w:pPr>
      <w:r w:rsidRPr="00C87BAE">
        <w:rPr>
          <w:rFonts w:ascii="Times New Roman" w:eastAsia="Times New Roman" w:hAnsi="Times New Roman" w:cs="Times New Roman"/>
          <w:b/>
          <w:bCs/>
          <w:kern w:val="36"/>
          <w:sz w:val="28"/>
          <w:szCs w:val="24"/>
          <w:lang w:eastAsia="en-IN"/>
        </w:rPr>
        <w:t>References</w:t>
      </w:r>
    </w:p>
    <w:p w14:paraId="7C96D9E0" w14:textId="43A21060"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t xml:space="preserve">Abidin, R. R. (2012). </w:t>
      </w:r>
      <w:r w:rsidRPr="00700C91">
        <w:rPr>
          <w:rFonts w:ascii="Times New Roman" w:eastAsia="Times New Roman" w:hAnsi="Times New Roman" w:cs="Times New Roman"/>
          <w:i/>
          <w:iCs/>
          <w:sz w:val="24"/>
          <w:szCs w:val="24"/>
          <w:lang w:val="en-US"/>
        </w:rPr>
        <w:t>Parenting stress index professional manual</w:t>
      </w:r>
      <w:r w:rsidRPr="00700C91">
        <w:rPr>
          <w:rFonts w:ascii="Times New Roman" w:eastAsia="Times New Roman" w:hAnsi="Times New Roman" w:cs="Times New Roman"/>
          <w:sz w:val="24"/>
          <w:szCs w:val="24"/>
          <w:lang w:val="en-US"/>
        </w:rPr>
        <w:t xml:space="preserve"> (4th ed.). Psychological Assessment Resources. </w:t>
      </w:r>
      <w:hyperlink r:id="rId9" w:tgtFrame="_blank" w:history="1">
        <w:r w:rsidRPr="00700C91">
          <w:rPr>
            <w:rFonts w:ascii="Times New Roman" w:eastAsia="Times New Roman" w:hAnsi="Times New Roman" w:cs="Times New Roman"/>
            <w:color w:val="0000FF"/>
            <w:sz w:val="24"/>
            <w:szCs w:val="24"/>
            <w:u w:val="single"/>
            <w:lang w:val="en-US"/>
          </w:rPr>
          <w:t>https://catalog.williamjames.edu/bib/516</w:t>
        </w:r>
      </w:hyperlink>
      <w:r w:rsidRPr="00700C91">
        <w:rPr>
          <w:rFonts w:ascii="Times New Roman" w:eastAsia="Times New Roman" w:hAnsi="Times New Roman" w:cs="Times New Roman"/>
          <w:sz w:val="24"/>
          <w:szCs w:val="24"/>
          <w:lang w:val="en-US"/>
        </w:rPr>
        <w:t xml:space="preserve"> </w:t>
      </w:r>
    </w:p>
    <w:p w14:paraId="42316873" w14:textId="0A5AFBB9"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t xml:space="preserve">Agu, C. U., Adelowo, A. B., &amp; </w:t>
      </w:r>
      <w:proofErr w:type="spellStart"/>
      <w:r w:rsidRPr="00700C91">
        <w:rPr>
          <w:rFonts w:ascii="Times New Roman" w:eastAsia="Times New Roman" w:hAnsi="Times New Roman" w:cs="Times New Roman"/>
          <w:sz w:val="24"/>
          <w:szCs w:val="24"/>
          <w:lang w:val="en-US"/>
        </w:rPr>
        <w:t>Umeadi</w:t>
      </w:r>
      <w:proofErr w:type="spellEnd"/>
      <w:r w:rsidRPr="00700C91">
        <w:rPr>
          <w:rFonts w:ascii="Times New Roman" w:eastAsia="Times New Roman" w:hAnsi="Times New Roman" w:cs="Times New Roman"/>
          <w:sz w:val="24"/>
          <w:szCs w:val="24"/>
          <w:lang w:val="en-US"/>
        </w:rPr>
        <w:t xml:space="preserve">, N. E. (2026). Prevalence and associated factors of workplace stress among nurses in primary health </w:t>
      </w:r>
      <w:proofErr w:type="spellStart"/>
      <w:r w:rsidRPr="00700C91">
        <w:rPr>
          <w:rFonts w:ascii="Times New Roman" w:eastAsia="Times New Roman" w:hAnsi="Times New Roman" w:cs="Times New Roman"/>
          <w:sz w:val="24"/>
          <w:szCs w:val="24"/>
          <w:lang w:val="en-US"/>
        </w:rPr>
        <w:t>centres</w:t>
      </w:r>
      <w:proofErr w:type="spellEnd"/>
      <w:r w:rsidRPr="00700C91">
        <w:rPr>
          <w:rFonts w:ascii="Times New Roman" w:eastAsia="Times New Roman" w:hAnsi="Times New Roman" w:cs="Times New Roman"/>
          <w:sz w:val="24"/>
          <w:szCs w:val="24"/>
          <w:lang w:val="en-US"/>
        </w:rPr>
        <w:t xml:space="preserve"> in Obio-Akpor Local Government Area, Rivers State, Nigeria. </w:t>
      </w:r>
      <w:r w:rsidRPr="00700C91">
        <w:rPr>
          <w:rFonts w:ascii="Times New Roman" w:eastAsia="Times New Roman" w:hAnsi="Times New Roman" w:cs="Times New Roman"/>
          <w:i/>
          <w:iCs/>
          <w:sz w:val="24"/>
          <w:szCs w:val="24"/>
          <w:lang w:val="en-US"/>
        </w:rPr>
        <w:t>Asian Journal of Research in Nursing and Health, 9</w:t>
      </w:r>
      <w:r w:rsidRPr="00700C91">
        <w:rPr>
          <w:rFonts w:ascii="Times New Roman" w:eastAsia="Times New Roman" w:hAnsi="Times New Roman" w:cs="Times New Roman"/>
          <w:sz w:val="24"/>
          <w:szCs w:val="24"/>
          <w:lang w:val="en-US"/>
        </w:rPr>
        <w:t xml:space="preserve">(1), 1519–1528. </w:t>
      </w:r>
      <w:hyperlink r:id="rId10" w:tgtFrame="_blank" w:history="1">
        <w:r w:rsidRPr="00700C91">
          <w:rPr>
            <w:rFonts w:ascii="Times New Roman" w:eastAsia="Times New Roman" w:hAnsi="Times New Roman" w:cs="Times New Roman"/>
            <w:color w:val="0000FF"/>
            <w:sz w:val="24"/>
            <w:szCs w:val="24"/>
            <w:u w:val="single"/>
            <w:lang w:val="en-US"/>
          </w:rPr>
          <w:t>https://doi.org/10.9734/ajrnh/2026/v9i1375</w:t>
        </w:r>
      </w:hyperlink>
      <w:r w:rsidRPr="00700C91">
        <w:rPr>
          <w:rFonts w:ascii="Times New Roman" w:eastAsia="Times New Roman" w:hAnsi="Times New Roman" w:cs="Times New Roman"/>
          <w:sz w:val="24"/>
          <w:szCs w:val="24"/>
          <w:lang w:val="en-US"/>
        </w:rPr>
        <w:t xml:space="preserve"> </w:t>
      </w:r>
    </w:p>
    <w:p w14:paraId="7C80EA33" w14:textId="1B42F0D7"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t>Al-</w:t>
      </w:r>
      <w:proofErr w:type="spellStart"/>
      <w:r w:rsidRPr="00700C91">
        <w:rPr>
          <w:rFonts w:ascii="Times New Roman" w:eastAsia="Times New Roman" w:hAnsi="Times New Roman" w:cs="Times New Roman"/>
          <w:sz w:val="24"/>
          <w:szCs w:val="24"/>
          <w:lang w:val="en-US"/>
        </w:rPr>
        <w:t>Hammouri</w:t>
      </w:r>
      <w:proofErr w:type="spellEnd"/>
      <w:r w:rsidRPr="00700C91">
        <w:rPr>
          <w:rFonts w:ascii="Times New Roman" w:eastAsia="Times New Roman" w:hAnsi="Times New Roman" w:cs="Times New Roman"/>
          <w:sz w:val="24"/>
          <w:szCs w:val="24"/>
          <w:lang w:val="en-US"/>
        </w:rPr>
        <w:t xml:space="preserve">, M. M., &amp; </w:t>
      </w:r>
      <w:proofErr w:type="spellStart"/>
      <w:r w:rsidRPr="00700C91">
        <w:rPr>
          <w:rFonts w:ascii="Times New Roman" w:eastAsia="Times New Roman" w:hAnsi="Times New Roman" w:cs="Times New Roman"/>
          <w:sz w:val="24"/>
          <w:szCs w:val="24"/>
          <w:lang w:val="en-US"/>
        </w:rPr>
        <w:t>Rababah</w:t>
      </w:r>
      <w:proofErr w:type="spellEnd"/>
      <w:r w:rsidRPr="00700C91">
        <w:rPr>
          <w:rFonts w:ascii="Times New Roman" w:eastAsia="Times New Roman" w:hAnsi="Times New Roman" w:cs="Times New Roman"/>
          <w:sz w:val="24"/>
          <w:szCs w:val="24"/>
          <w:lang w:val="en-US"/>
        </w:rPr>
        <w:t xml:space="preserve">, J. A. (2024). Mindfulness, work-family conflict, family-work conflict and depressive symptoms among nurses: A cross-sectional design. </w:t>
      </w:r>
      <w:r w:rsidRPr="00700C91">
        <w:rPr>
          <w:rFonts w:ascii="Times New Roman" w:eastAsia="Times New Roman" w:hAnsi="Times New Roman" w:cs="Times New Roman"/>
          <w:i/>
          <w:iCs/>
          <w:sz w:val="24"/>
          <w:szCs w:val="24"/>
          <w:lang w:val="en-US"/>
        </w:rPr>
        <w:t>International Journal of Nursing Practice, 30</w:t>
      </w:r>
      <w:r w:rsidRPr="00700C91">
        <w:rPr>
          <w:rFonts w:ascii="Times New Roman" w:eastAsia="Times New Roman" w:hAnsi="Times New Roman" w:cs="Times New Roman"/>
          <w:sz w:val="24"/>
          <w:szCs w:val="24"/>
          <w:lang w:val="en-US"/>
        </w:rPr>
        <w:t xml:space="preserve">(6), e13305. </w:t>
      </w:r>
      <w:hyperlink r:id="rId11" w:tgtFrame="_blank" w:history="1">
        <w:r w:rsidRPr="00700C91">
          <w:rPr>
            <w:rFonts w:ascii="Times New Roman" w:eastAsia="Times New Roman" w:hAnsi="Times New Roman" w:cs="Times New Roman"/>
            <w:color w:val="0000FF"/>
            <w:sz w:val="24"/>
            <w:szCs w:val="24"/>
            <w:u w:val="single"/>
            <w:lang w:val="en-US"/>
          </w:rPr>
          <w:t>https://doi.org/10.1111/ijn.13305</w:t>
        </w:r>
      </w:hyperlink>
      <w:r w:rsidRPr="00700C91">
        <w:rPr>
          <w:rFonts w:ascii="Times New Roman" w:eastAsia="Times New Roman" w:hAnsi="Times New Roman" w:cs="Times New Roman"/>
          <w:sz w:val="24"/>
          <w:szCs w:val="24"/>
          <w:lang w:val="en-US"/>
        </w:rPr>
        <w:t xml:space="preserve"> </w:t>
      </w:r>
    </w:p>
    <w:p w14:paraId="78A5B257" w14:textId="1D527446"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proofErr w:type="spellStart"/>
      <w:r w:rsidRPr="00700C91">
        <w:rPr>
          <w:rFonts w:ascii="Times New Roman" w:eastAsia="Times New Roman" w:hAnsi="Times New Roman" w:cs="Times New Roman"/>
          <w:sz w:val="24"/>
          <w:szCs w:val="24"/>
          <w:lang w:val="en-US"/>
        </w:rPr>
        <w:t>Alonazi</w:t>
      </w:r>
      <w:proofErr w:type="spellEnd"/>
      <w:r w:rsidRPr="00700C91">
        <w:rPr>
          <w:rFonts w:ascii="Times New Roman" w:eastAsia="Times New Roman" w:hAnsi="Times New Roman" w:cs="Times New Roman"/>
          <w:sz w:val="24"/>
          <w:szCs w:val="24"/>
          <w:lang w:val="en-US"/>
        </w:rPr>
        <w:t xml:space="preserve">, O., </w:t>
      </w:r>
      <w:proofErr w:type="spellStart"/>
      <w:r w:rsidRPr="00700C91">
        <w:rPr>
          <w:rFonts w:ascii="Times New Roman" w:eastAsia="Times New Roman" w:hAnsi="Times New Roman" w:cs="Times New Roman"/>
          <w:sz w:val="24"/>
          <w:szCs w:val="24"/>
          <w:lang w:val="en-US"/>
        </w:rPr>
        <w:t>Alshowkan</w:t>
      </w:r>
      <w:proofErr w:type="spellEnd"/>
      <w:r w:rsidRPr="00700C91">
        <w:rPr>
          <w:rFonts w:ascii="Times New Roman" w:eastAsia="Times New Roman" w:hAnsi="Times New Roman" w:cs="Times New Roman"/>
          <w:sz w:val="24"/>
          <w:szCs w:val="24"/>
          <w:lang w:val="en-US"/>
        </w:rPr>
        <w:t xml:space="preserve">, A., &amp; </w:t>
      </w:r>
      <w:proofErr w:type="spellStart"/>
      <w:r w:rsidRPr="00700C91">
        <w:rPr>
          <w:rFonts w:ascii="Times New Roman" w:eastAsia="Times New Roman" w:hAnsi="Times New Roman" w:cs="Times New Roman"/>
          <w:sz w:val="24"/>
          <w:szCs w:val="24"/>
          <w:lang w:val="en-US"/>
        </w:rPr>
        <w:t>Shdaifat</w:t>
      </w:r>
      <w:proofErr w:type="spellEnd"/>
      <w:r w:rsidRPr="00700C91">
        <w:rPr>
          <w:rFonts w:ascii="Times New Roman" w:eastAsia="Times New Roman" w:hAnsi="Times New Roman" w:cs="Times New Roman"/>
          <w:sz w:val="24"/>
          <w:szCs w:val="24"/>
          <w:lang w:val="en-US"/>
        </w:rPr>
        <w:t xml:space="preserve">, E. (2023). The relationship between psychological resilience and professional quality of life among mental health nurses: A cross-sectional study. </w:t>
      </w:r>
      <w:r w:rsidRPr="00700C91">
        <w:rPr>
          <w:rFonts w:ascii="Times New Roman" w:eastAsia="Times New Roman" w:hAnsi="Times New Roman" w:cs="Times New Roman"/>
          <w:i/>
          <w:iCs/>
          <w:sz w:val="24"/>
          <w:szCs w:val="24"/>
          <w:lang w:val="en-US"/>
        </w:rPr>
        <w:t>BMC Nursing, 22</w:t>
      </w:r>
      <w:r w:rsidRPr="00700C91">
        <w:rPr>
          <w:rFonts w:ascii="Times New Roman" w:eastAsia="Times New Roman" w:hAnsi="Times New Roman" w:cs="Times New Roman"/>
          <w:sz w:val="24"/>
          <w:szCs w:val="24"/>
          <w:lang w:val="en-US"/>
        </w:rPr>
        <w:t xml:space="preserve">, 184. </w:t>
      </w:r>
      <w:hyperlink r:id="rId12" w:tgtFrame="_blank" w:history="1">
        <w:r w:rsidRPr="00700C91">
          <w:rPr>
            <w:rFonts w:ascii="Times New Roman" w:eastAsia="Times New Roman" w:hAnsi="Times New Roman" w:cs="Times New Roman"/>
            <w:color w:val="0000FF"/>
            <w:sz w:val="24"/>
            <w:szCs w:val="24"/>
            <w:u w:val="single"/>
            <w:lang w:val="en-US"/>
          </w:rPr>
          <w:t>https://doi.org/10.1186/s12912-023-01346-1</w:t>
        </w:r>
      </w:hyperlink>
      <w:r w:rsidRPr="00700C91">
        <w:rPr>
          <w:rFonts w:ascii="Times New Roman" w:eastAsia="Times New Roman" w:hAnsi="Times New Roman" w:cs="Times New Roman"/>
          <w:sz w:val="24"/>
          <w:szCs w:val="24"/>
          <w:lang w:val="en-US"/>
        </w:rPr>
        <w:t xml:space="preserve"> </w:t>
      </w:r>
    </w:p>
    <w:p w14:paraId="07B7B1B7" w14:textId="170FA481"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t xml:space="preserve">Azemi, S., Dianat, I., Abdollahzadeh, F., </w:t>
      </w:r>
      <w:proofErr w:type="spellStart"/>
      <w:r w:rsidRPr="00700C91">
        <w:rPr>
          <w:rFonts w:ascii="Times New Roman" w:eastAsia="Times New Roman" w:hAnsi="Times New Roman" w:cs="Times New Roman"/>
          <w:sz w:val="24"/>
          <w:szCs w:val="24"/>
          <w:lang w:val="en-US"/>
        </w:rPr>
        <w:t>Bazazan</w:t>
      </w:r>
      <w:proofErr w:type="spellEnd"/>
      <w:r w:rsidRPr="00700C91">
        <w:rPr>
          <w:rFonts w:ascii="Times New Roman" w:eastAsia="Times New Roman" w:hAnsi="Times New Roman" w:cs="Times New Roman"/>
          <w:sz w:val="24"/>
          <w:szCs w:val="24"/>
          <w:lang w:val="en-US"/>
        </w:rPr>
        <w:t xml:space="preserve">, A., &amp; Afshari, D. (2022). Work-related stress, self-efficacy and mental health of hospital nurses. </w:t>
      </w:r>
      <w:r w:rsidRPr="00700C91">
        <w:rPr>
          <w:rFonts w:ascii="Times New Roman" w:eastAsia="Times New Roman" w:hAnsi="Times New Roman" w:cs="Times New Roman"/>
          <w:i/>
          <w:iCs/>
          <w:sz w:val="24"/>
          <w:szCs w:val="24"/>
          <w:lang w:val="en-US"/>
        </w:rPr>
        <w:t>Work, 72</w:t>
      </w:r>
      <w:r w:rsidRPr="00700C91">
        <w:rPr>
          <w:rFonts w:ascii="Times New Roman" w:eastAsia="Times New Roman" w:hAnsi="Times New Roman" w:cs="Times New Roman"/>
          <w:sz w:val="24"/>
          <w:szCs w:val="24"/>
          <w:lang w:val="en-US"/>
        </w:rPr>
        <w:t xml:space="preserve">(3), 1007–1014. </w:t>
      </w:r>
      <w:hyperlink r:id="rId13" w:tgtFrame="_blank" w:history="1">
        <w:r w:rsidRPr="00700C91">
          <w:rPr>
            <w:rFonts w:ascii="Times New Roman" w:eastAsia="Times New Roman" w:hAnsi="Times New Roman" w:cs="Times New Roman"/>
            <w:color w:val="0000FF"/>
            <w:sz w:val="24"/>
            <w:szCs w:val="24"/>
            <w:u w:val="single"/>
            <w:lang w:val="en-US"/>
          </w:rPr>
          <w:t>https://doi.org/10.3233/WOR-210264</w:t>
        </w:r>
      </w:hyperlink>
      <w:r w:rsidRPr="00700C91">
        <w:rPr>
          <w:rFonts w:ascii="Times New Roman" w:eastAsia="Times New Roman" w:hAnsi="Times New Roman" w:cs="Times New Roman"/>
          <w:sz w:val="24"/>
          <w:szCs w:val="24"/>
          <w:lang w:val="en-US"/>
        </w:rPr>
        <w:t xml:space="preserve"> </w:t>
      </w:r>
    </w:p>
    <w:p w14:paraId="2D296192" w14:textId="1CE0F9BA"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t xml:space="preserve">Berry, J. O., &amp; Jones, W. H. (1995). The Parental Stress Scale: Initial psychometric evidence. </w:t>
      </w:r>
      <w:r w:rsidRPr="00700C91">
        <w:rPr>
          <w:rFonts w:ascii="Times New Roman" w:eastAsia="Times New Roman" w:hAnsi="Times New Roman" w:cs="Times New Roman"/>
          <w:i/>
          <w:iCs/>
          <w:sz w:val="24"/>
          <w:szCs w:val="24"/>
          <w:lang w:val="en-US"/>
        </w:rPr>
        <w:t>Journal of Social and Personal Relationships, 12</w:t>
      </w:r>
      <w:r w:rsidRPr="00700C91">
        <w:rPr>
          <w:rFonts w:ascii="Times New Roman" w:eastAsia="Times New Roman" w:hAnsi="Times New Roman" w:cs="Times New Roman"/>
          <w:sz w:val="24"/>
          <w:szCs w:val="24"/>
          <w:lang w:val="en-US"/>
        </w:rPr>
        <w:t xml:space="preserve">(3), 463–472. </w:t>
      </w:r>
      <w:hyperlink r:id="rId14" w:tgtFrame="_blank" w:history="1">
        <w:r w:rsidRPr="00700C91">
          <w:rPr>
            <w:rFonts w:ascii="Times New Roman" w:eastAsia="Times New Roman" w:hAnsi="Times New Roman" w:cs="Times New Roman"/>
            <w:color w:val="0000FF"/>
            <w:sz w:val="24"/>
            <w:szCs w:val="24"/>
            <w:u w:val="single"/>
            <w:lang w:val="en-US"/>
          </w:rPr>
          <w:t>https://doi.org/10.1177/0265407595123009</w:t>
        </w:r>
      </w:hyperlink>
      <w:r w:rsidRPr="00700C91">
        <w:rPr>
          <w:rFonts w:ascii="Times New Roman" w:eastAsia="Times New Roman" w:hAnsi="Times New Roman" w:cs="Times New Roman"/>
          <w:sz w:val="24"/>
          <w:szCs w:val="24"/>
          <w:lang w:val="en-US"/>
        </w:rPr>
        <w:t xml:space="preserve"> </w:t>
      </w:r>
    </w:p>
    <w:p w14:paraId="2790D856" w14:textId="60B6B7CD"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t xml:space="preserve">Chen, S.-Y., Yan, S.-R., Zhao, W.-W., Gao, Y., Zong, W., Bian, C., Cheng, Y., &amp; Zhang, Y.-H. (2022). The mediating and moderating role of psychological resilience between occupational stress and mental health of psychiatric nurses: A multicenter cross-sectional study. </w:t>
      </w:r>
      <w:r w:rsidRPr="00700C91">
        <w:rPr>
          <w:rFonts w:ascii="Times New Roman" w:eastAsia="Times New Roman" w:hAnsi="Times New Roman" w:cs="Times New Roman"/>
          <w:i/>
          <w:iCs/>
          <w:sz w:val="24"/>
          <w:szCs w:val="24"/>
          <w:lang w:val="en-US"/>
        </w:rPr>
        <w:t>BMC Psychiatry, 22</w:t>
      </w:r>
      <w:r w:rsidRPr="00700C91">
        <w:rPr>
          <w:rFonts w:ascii="Times New Roman" w:eastAsia="Times New Roman" w:hAnsi="Times New Roman" w:cs="Times New Roman"/>
          <w:sz w:val="24"/>
          <w:szCs w:val="24"/>
          <w:lang w:val="en-US"/>
        </w:rPr>
        <w:t xml:space="preserve">, 823. </w:t>
      </w:r>
      <w:hyperlink r:id="rId15" w:tgtFrame="_blank" w:history="1">
        <w:r w:rsidRPr="00700C91">
          <w:rPr>
            <w:rFonts w:ascii="Times New Roman" w:eastAsia="Times New Roman" w:hAnsi="Times New Roman" w:cs="Times New Roman"/>
            <w:color w:val="0000FF"/>
            <w:sz w:val="24"/>
            <w:szCs w:val="24"/>
            <w:u w:val="single"/>
            <w:lang w:val="en-US"/>
          </w:rPr>
          <w:t>https://doi.org/10.1186/s12888-022-04485-y</w:t>
        </w:r>
      </w:hyperlink>
      <w:r w:rsidRPr="00700C91">
        <w:rPr>
          <w:rFonts w:ascii="Times New Roman" w:eastAsia="Times New Roman" w:hAnsi="Times New Roman" w:cs="Times New Roman"/>
          <w:sz w:val="24"/>
          <w:szCs w:val="24"/>
          <w:lang w:val="en-US"/>
        </w:rPr>
        <w:t xml:space="preserve"> </w:t>
      </w:r>
    </w:p>
    <w:p w14:paraId="7AC81ADA" w14:textId="04F4C860"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nl-BE"/>
        </w:rPr>
        <w:t xml:space="preserve">Dilmaghani, R. B., Armoon, B., &amp; Moghaddam, L. F. (2022). </w:t>
      </w:r>
      <w:r w:rsidRPr="00700C91">
        <w:rPr>
          <w:rFonts w:ascii="Times New Roman" w:eastAsia="Times New Roman" w:hAnsi="Times New Roman" w:cs="Times New Roman"/>
          <w:sz w:val="24"/>
          <w:szCs w:val="24"/>
          <w:lang w:val="en-US"/>
        </w:rPr>
        <w:t xml:space="preserve">Work-family conflict and the professional quality of life and their sociodemographic characteristics among nurses: A cross-sectional study in Tehran, Iran. </w:t>
      </w:r>
      <w:r w:rsidRPr="00700C91">
        <w:rPr>
          <w:rFonts w:ascii="Times New Roman" w:eastAsia="Times New Roman" w:hAnsi="Times New Roman" w:cs="Times New Roman"/>
          <w:i/>
          <w:iCs/>
          <w:sz w:val="24"/>
          <w:szCs w:val="24"/>
          <w:lang w:val="en-US"/>
        </w:rPr>
        <w:t>BMC Nursing, 21</w:t>
      </w:r>
      <w:r w:rsidRPr="00700C91">
        <w:rPr>
          <w:rFonts w:ascii="Times New Roman" w:eastAsia="Times New Roman" w:hAnsi="Times New Roman" w:cs="Times New Roman"/>
          <w:sz w:val="24"/>
          <w:szCs w:val="24"/>
          <w:lang w:val="en-US"/>
        </w:rPr>
        <w:t xml:space="preserve">, 289. </w:t>
      </w:r>
      <w:hyperlink r:id="rId16" w:tgtFrame="_blank" w:history="1">
        <w:r w:rsidRPr="00700C91">
          <w:rPr>
            <w:rFonts w:ascii="Times New Roman" w:eastAsia="Times New Roman" w:hAnsi="Times New Roman" w:cs="Times New Roman"/>
            <w:color w:val="0000FF"/>
            <w:sz w:val="24"/>
            <w:szCs w:val="24"/>
            <w:u w:val="single"/>
            <w:lang w:val="en-US"/>
          </w:rPr>
          <w:t>https://doi.org/10.1186/s12912-022-01069-9</w:t>
        </w:r>
      </w:hyperlink>
      <w:r w:rsidRPr="00700C91">
        <w:rPr>
          <w:rFonts w:ascii="Times New Roman" w:eastAsia="Times New Roman" w:hAnsi="Times New Roman" w:cs="Times New Roman"/>
          <w:sz w:val="24"/>
          <w:szCs w:val="24"/>
          <w:lang w:val="en-US"/>
        </w:rPr>
        <w:t xml:space="preserve"> </w:t>
      </w:r>
    </w:p>
    <w:p w14:paraId="69BB2590" w14:textId="6D0787DC"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lastRenderedPageBreak/>
        <w:t xml:space="preserve">Dyrbye, L. N., &amp; Shanafelt, T. D. (2016). A narrative review on burnout experienced by medical students and residents. </w:t>
      </w:r>
      <w:r w:rsidRPr="00700C91">
        <w:rPr>
          <w:rFonts w:ascii="Times New Roman" w:eastAsia="Times New Roman" w:hAnsi="Times New Roman" w:cs="Times New Roman"/>
          <w:i/>
          <w:iCs/>
          <w:sz w:val="24"/>
          <w:szCs w:val="24"/>
          <w:lang w:val="en-US"/>
        </w:rPr>
        <w:t>Medical Education, 50</w:t>
      </w:r>
      <w:r w:rsidRPr="00700C91">
        <w:rPr>
          <w:rFonts w:ascii="Times New Roman" w:eastAsia="Times New Roman" w:hAnsi="Times New Roman" w:cs="Times New Roman"/>
          <w:sz w:val="24"/>
          <w:szCs w:val="24"/>
          <w:lang w:val="en-US"/>
        </w:rPr>
        <w:t xml:space="preserve">(1), 132–149. </w:t>
      </w:r>
      <w:hyperlink r:id="rId17" w:tgtFrame="_blank" w:history="1">
        <w:r w:rsidRPr="00700C91">
          <w:rPr>
            <w:rFonts w:ascii="Times New Roman" w:eastAsia="Times New Roman" w:hAnsi="Times New Roman" w:cs="Times New Roman"/>
            <w:color w:val="0000FF"/>
            <w:sz w:val="24"/>
            <w:szCs w:val="24"/>
            <w:u w:val="single"/>
            <w:lang w:val="en-US"/>
          </w:rPr>
          <w:t>https://doi.org/10.1111/medu.12927</w:t>
        </w:r>
      </w:hyperlink>
      <w:r w:rsidRPr="00700C91">
        <w:rPr>
          <w:rFonts w:ascii="Times New Roman" w:eastAsia="Times New Roman" w:hAnsi="Times New Roman" w:cs="Times New Roman"/>
          <w:sz w:val="24"/>
          <w:szCs w:val="24"/>
          <w:lang w:val="en-US"/>
        </w:rPr>
        <w:t xml:space="preserve"> </w:t>
      </w:r>
    </w:p>
    <w:p w14:paraId="4B9CF5A1" w14:textId="0BE285F8"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t xml:space="preserve">Goldberg, D. P., &amp; Hillier, V. F. (1979). A scaled version of the General Health Questionnaire. </w:t>
      </w:r>
      <w:r w:rsidRPr="00700C91">
        <w:rPr>
          <w:rFonts w:ascii="Times New Roman" w:eastAsia="Times New Roman" w:hAnsi="Times New Roman" w:cs="Times New Roman"/>
          <w:i/>
          <w:iCs/>
          <w:sz w:val="24"/>
          <w:szCs w:val="24"/>
          <w:lang w:val="en-US"/>
        </w:rPr>
        <w:t>Psychological Medicine, 9</w:t>
      </w:r>
      <w:r w:rsidRPr="00700C91">
        <w:rPr>
          <w:rFonts w:ascii="Times New Roman" w:eastAsia="Times New Roman" w:hAnsi="Times New Roman" w:cs="Times New Roman"/>
          <w:sz w:val="24"/>
          <w:szCs w:val="24"/>
          <w:lang w:val="en-US"/>
        </w:rPr>
        <w:t xml:space="preserve">(1), 139–145. </w:t>
      </w:r>
      <w:hyperlink r:id="rId18" w:tgtFrame="_blank" w:history="1">
        <w:r w:rsidRPr="00700C91">
          <w:rPr>
            <w:rFonts w:ascii="Times New Roman" w:eastAsia="Times New Roman" w:hAnsi="Times New Roman" w:cs="Times New Roman"/>
            <w:color w:val="0000FF"/>
            <w:sz w:val="24"/>
            <w:szCs w:val="24"/>
            <w:u w:val="single"/>
            <w:lang w:val="en-US"/>
          </w:rPr>
          <w:t>https://doi.org/10.1017/S0033291700021644</w:t>
        </w:r>
      </w:hyperlink>
      <w:r w:rsidRPr="00700C91">
        <w:rPr>
          <w:rFonts w:ascii="Times New Roman" w:eastAsia="Times New Roman" w:hAnsi="Times New Roman" w:cs="Times New Roman"/>
          <w:sz w:val="24"/>
          <w:szCs w:val="24"/>
          <w:lang w:val="en-US"/>
        </w:rPr>
        <w:t xml:space="preserve"> </w:t>
      </w:r>
    </w:p>
    <w:p w14:paraId="5F88060A" w14:textId="58A03634"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t xml:space="preserve">Gómez-Urquiza, J. L., De la Fuente-Solana, E. I., </w:t>
      </w:r>
      <w:proofErr w:type="spellStart"/>
      <w:r w:rsidRPr="00700C91">
        <w:rPr>
          <w:rFonts w:ascii="Times New Roman" w:eastAsia="Times New Roman" w:hAnsi="Times New Roman" w:cs="Times New Roman"/>
          <w:sz w:val="24"/>
          <w:szCs w:val="24"/>
          <w:lang w:val="en-US"/>
        </w:rPr>
        <w:t>Albendín</w:t>
      </w:r>
      <w:proofErr w:type="spellEnd"/>
      <w:r w:rsidRPr="00700C91">
        <w:rPr>
          <w:rFonts w:ascii="Times New Roman" w:eastAsia="Times New Roman" w:hAnsi="Times New Roman" w:cs="Times New Roman"/>
          <w:sz w:val="24"/>
          <w:szCs w:val="24"/>
          <w:lang w:val="en-US"/>
        </w:rPr>
        <w:t>-García, L., Vargas-</w:t>
      </w:r>
      <w:proofErr w:type="spellStart"/>
      <w:r w:rsidRPr="00700C91">
        <w:rPr>
          <w:rFonts w:ascii="Times New Roman" w:eastAsia="Times New Roman" w:hAnsi="Times New Roman" w:cs="Times New Roman"/>
          <w:sz w:val="24"/>
          <w:szCs w:val="24"/>
          <w:lang w:val="en-US"/>
        </w:rPr>
        <w:t>Pecino</w:t>
      </w:r>
      <w:proofErr w:type="spellEnd"/>
      <w:r w:rsidRPr="00700C91">
        <w:rPr>
          <w:rFonts w:ascii="Times New Roman" w:eastAsia="Times New Roman" w:hAnsi="Times New Roman" w:cs="Times New Roman"/>
          <w:sz w:val="24"/>
          <w:szCs w:val="24"/>
          <w:lang w:val="en-US"/>
        </w:rPr>
        <w:t xml:space="preserve">, C., Ortega-Campos, E. M., &amp; Cañadas-De la Fuente, G. A. (2017). Prevalence of burnout syndrome in emergency nurses: A meta-analysis. </w:t>
      </w:r>
      <w:r w:rsidRPr="00700C91">
        <w:rPr>
          <w:rFonts w:ascii="Times New Roman" w:eastAsia="Times New Roman" w:hAnsi="Times New Roman" w:cs="Times New Roman"/>
          <w:i/>
          <w:iCs/>
          <w:sz w:val="24"/>
          <w:szCs w:val="24"/>
          <w:lang w:val="en-US"/>
        </w:rPr>
        <w:t>Critical Care Nurse, 37</w:t>
      </w:r>
      <w:r w:rsidRPr="00700C91">
        <w:rPr>
          <w:rFonts w:ascii="Times New Roman" w:eastAsia="Times New Roman" w:hAnsi="Times New Roman" w:cs="Times New Roman"/>
          <w:sz w:val="24"/>
          <w:szCs w:val="24"/>
          <w:lang w:val="en-US"/>
        </w:rPr>
        <w:t xml:space="preserve">(5), e1–e9. </w:t>
      </w:r>
      <w:hyperlink r:id="rId19" w:tgtFrame="_blank" w:history="1">
        <w:r w:rsidRPr="00700C91">
          <w:rPr>
            <w:rFonts w:ascii="Times New Roman" w:eastAsia="Times New Roman" w:hAnsi="Times New Roman" w:cs="Times New Roman"/>
            <w:color w:val="0000FF"/>
            <w:sz w:val="24"/>
            <w:szCs w:val="24"/>
            <w:u w:val="single"/>
            <w:lang w:val="en-US"/>
          </w:rPr>
          <w:t>https://doi.org/10.4037/ccn2017508</w:t>
        </w:r>
      </w:hyperlink>
      <w:r w:rsidRPr="00700C91">
        <w:rPr>
          <w:rFonts w:ascii="Times New Roman" w:eastAsia="Times New Roman" w:hAnsi="Times New Roman" w:cs="Times New Roman"/>
          <w:sz w:val="24"/>
          <w:szCs w:val="24"/>
          <w:lang w:val="en-US"/>
        </w:rPr>
        <w:t xml:space="preserve"> </w:t>
      </w:r>
    </w:p>
    <w:p w14:paraId="005CA4B3" w14:textId="035A5077"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t xml:space="preserve">Gonnelli, C., &amp; </w:t>
      </w:r>
      <w:proofErr w:type="spellStart"/>
      <w:r w:rsidRPr="00700C91">
        <w:rPr>
          <w:rFonts w:ascii="Times New Roman" w:eastAsia="Times New Roman" w:hAnsi="Times New Roman" w:cs="Times New Roman"/>
          <w:sz w:val="24"/>
          <w:szCs w:val="24"/>
          <w:lang w:val="en-US"/>
        </w:rPr>
        <w:t>Raffagnino</w:t>
      </w:r>
      <w:proofErr w:type="spellEnd"/>
      <w:r w:rsidRPr="00700C91">
        <w:rPr>
          <w:rFonts w:ascii="Times New Roman" w:eastAsia="Times New Roman" w:hAnsi="Times New Roman" w:cs="Times New Roman"/>
          <w:sz w:val="24"/>
          <w:szCs w:val="24"/>
          <w:lang w:val="en-US"/>
        </w:rPr>
        <w:t xml:space="preserve">, R. (2017). Work-family conflict in nursing: An integrative review of its antecedents and outcomes. </w:t>
      </w:r>
      <w:r w:rsidRPr="00700C91">
        <w:rPr>
          <w:rFonts w:ascii="Times New Roman" w:eastAsia="Times New Roman" w:hAnsi="Times New Roman" w:cs="Times New Roman"/>
          <w:i/>
          <w:iCs/>
          <w:sz w:val="24"/>
          <w:szCs w:val="24"/>
          <w:lang w:val="en-US"/>
        </w:rPr>
        <w:t>IAFOR Journal of Psychology &amp; the Behavioral Sciences, 3</w:t>
      </w:r>
      <w:r w:rsidRPr="00700C91">
        <w:rPr>
          <w:rFonts w:ascii="Times New Roman" w:eastAsia="Times New Roman" w:hAnsi="Times New Roman" w:cs="Times New Roman"/>
          <w:sz w:val="24"/>
          <w:szCs w:val="24"/>
          <w:lang w:val="en-US"/>
        </w:rPr>
        <w:t xml:space="preserve">(1), 61–84. </w:t>
      </w:r>
      <w:hyperlink r:id="rId20" w:tgtFrame="_blank" w:history="1">
        <w:r w:rsidRPr="00700C91">
          <w:rPr>
            <w:rFonts w:ascii="Times New Roman" w:eastAsia="Times New Roman" w:hAnsi="Times New Roman" w:cs="Times New Roman"/>
            <w:color w:val="0000FF"/>
            <w:sz w:val="24"/>
            <w:szCs w:val="24"/>
            <w:u w:val="single"/>
            <w:lang w:val="en-US"/>
          </w:rPr>
          <w:t>https://doi.org/10.22492/ijpbs.3.1.05</w:t>
        </w:r>
      </w:hyperlink>
      <w:r w:rsidRPr="00700C91">
        <w:rPr>
          <w:rFonts w:ascii="Times New Roman" w:eastAsia="Times New Roman" w:hAnsi="Times New Roman" w:cs="Times New Roman"/>
          <w:sz w:val="24"/>
          <w:szCs w:val="24"/>
          <w:lang w:val="en-US"/>
        </w:rPr>
        <w:t xml:space="preserve"> </w:t>
      </w:r>
    </w:p>
    <w:p w14:paraId="7D270C30" w14:textId="47442160"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nl-BE"/>
        </w:rPr>
        <w:t xml:space="preserve">Greenhaus, J. H., &amp; Beutell, N. J. (1985). </w:t>
      </w:r>
      <w:r w:rsidRPr="00700C91">
        <w:rPr>
          <w:rFonts w:ascii="Times New Roman" w:eastAsia="Times New Roman" w:hAnsi="Times New Roman" w:cs="Times New Roman"/>
          <w:sz w:val="24"/>
          <w:szCs w:val="24"/>
          <w:lang w:val="en-US"/>
        </w:rPr>
        <w:t xml:space="preserve">Sources of conflict between work and family roles. </w:t>
      </w:r>
      <w:r w:rsidRPr="00700C91">
        <w:rPr>
          <w:rFonts w:ascii="Times New Roman" w:eastAsia="Times New Roman" w:hAnsi="Times New Roman" w:cs="Times New Roman"/>
          <w:i/>
          <w:iCs/>
          <w:sz w:val="24"/>
          <w:szCs w:val="24"/>
          <w:lang w:val="en-US"/>
        </w:rPr>
        <w:t>Academy of Management Review, 10</w:t>
      </w:r>
      <w:r w:rsidRPr="00700C91">
        <w:rPr>
          <w:rFonts w:ascii="Times New Roman" w:eastAsia="Times New Roman" w:hAnsi="Times New Roman" w:cs="Times New Roman"/>
          <w:sz w:val="24"/>
          <w:szCs w:val="24"/>
          <w:lang w:val="en-US"/>
        </w:rPr>
        <w:t xml:space="preserve">(1), 76–88. </w:t>
      </w:r>
      <w:hyperlink r:id="rId21" w:tgtFrame="_blank" w:history="1">
        <w:r w:rsidRPr="00700C91">
          <w:rPr>
            <w:rFonts w:ascii="Times New Roman" w:eastAsia="Times New Roman" w:hAnsi="Times New Roman" w:cs="Times New Roman"/>
            <w:color w:val="0000FF"/>
            <w:sz w:val="24"/>
            <w:szCs w:val="24"/>
            <w:u w:val="single"/>
            <w:lang w:val="en-US"/>
          </w:rPr>
          <w:t>https://doi.org/10.5465/amr.1985.4277352</w:t>
        </w:r>
      </w:hyperlink>
      <w:r w:rsidRPr="00700C91">
        <w:rPr>
          <w:rFonts w:ascii="Times New Roman" w:eastAsia="Times New Roman" w:hAnsi="Times New Roman" w:cs="Times New Roman"/>
          <w:sz w:val="24"/>
          <w:szCs w:val="24"/>
          <w:lang w:val="en-US"/>
        </w:rPr>
        <w:t xml:space="preserve"> </w:t>
      </w:r>
    </w:p>
    <w:p w14:paraId="5E0B913C" w14:textId="3D97A903"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t xml:space="preserve">Han, S., &amp; Kwak, S. (2022). The effect of sleep disturbance on the association between work-family conflict and burnout in nurses: A cross-sectional study from South Korea. </w:t>
      </w:r>
      <w:r w:rsidRPr="00700C91">
        <w:rPr>
          <w:rFonts w:ascii="Times New Roman" w:eastAsia="Times New Roman" w:hAnsi="Times New Roman" w:cs="Times New Roman"/>
          <w:i/>
          <w:iCs/>
          <w:sz w:val="24"/>
          <w:szCs w:val="24"/>
          <w:lang w:val="en-US"/>
        </w:rPr>
        <w:t>BMC Nursing, 21</w:t>
      </w:r>
      <w:r w:rsidRPr="00700C91">
        <w:rPr>
          <w:rFonts w:ascii="Times New Roman" w:eastAsia="Times New Roman" w:hAnsi="Times New Roman" w:cs="Times New Roman"/>
          <w:sz w:val="24"/>
          <w:szCs w:val="24"/>
          <w:lang w:val="en-US"/>
        </w:rPr>
        <w:t xml:space="preserve">, 354. </w:t>
      </w:r>
      <w:hyperlink r:id="rId22" w:tgtFrame="_blank" w:history="1">
        <w:r w:rsidRPr="00700C91">
          <w:rPr>
            <w:rFonts w:ascii="Times New Roman" w:eastAsia="Times New Roman" w:hAnsi="Times New Roman" w:cs="Times New Roman"/>
            <w:color w:val="0000FF"/>
            <w:sz w:val="24"/>
            <w:szCs w:val="24"/>
            <w:u w:val="single"/>
            <w:lang w:val="en-US"/>
          </w:rPr>
          <w:t>https://doi.org/10.1186/s12912-022-01114-7</w:t>
        </w:r>
      </w:hyperlink>
      <w:r w:rsidRPr="00700C91">
        <w:rPr>
          <w:rFonts w:ascii="Times New Roman" w:eastAsia="Times New Roman" w:hAnsi="Times New Roman" w:cs="Times New Roman"/>
          <w:sz w:val="24"/>
          <w:szCs w:val="24"/>
          <w:lang w:val="en-US"/>
        </w:rPr>
        <w:t xml:space="preserve"> </w:t>
      </w:r>
    </w:p>
    <w:p w14:paraId="7CCFA680" w14:textId="12182F8C"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nl-BE"/>
        </w:rPr>
        <w:t xml:space="preserve">Häusler, N., Bopp, M., &amp; Hämmig, O. (2018). </w:t>
      </w:r>
      <w:r w:rsidRPr="00700C91">
        <w:rPr>
          <w:rFonts w:ascii="Times New Roman" w:eastAsia="Times New Roman" w:hAnsi="Times New Roman" w:cs="Times New Roman"/>
          <w:sz w:val="24"/>
          <w:szCs w:val="24"/>
          <w:lang w:val="en-US"/>
        </w:rPr>
        <w:t xml:space="preserve">Effort-reward imbalance, work-privacy conflict, and burnout among hospital employees. </w:t>
      </w:r>
      <w:r w:rsidRPr="00700C91">
        <w:rPr>
          <w:rFonts w:ascii="Times New Roman" w:eastAsia="Times New Roman" w:hAnsi="Times New Roman" w:cs="Times New Roman"/>
          <w:i/>
          <w:iCs/>
          <w:sz w:val="24"/>
          <w:szCs w:val="24"/>
          <w:lang w:val="en-US"/>
        </w:rPr>
        <w:t>Journal of Occupational and Environmental Medicine, 60</w:t>
      </w:r>
      <w:r w:rsidRPr="00700C91">
        <w:rPr>
          <w:rFonts w:ascii="Times New Roman" w:eastAsia="Times New Roman" w:hAnsi="Times New Roman" w:cs="Times New Roman"/>
          <w:sz w:val="24"/>
          <w:szCs w:val="24"/>
          <w:lang w:val="en-US"/>
        </w:rPr>
        <w:t xml:space="preserve">(4), e183–e187. </w:t>
      </w:r>
      <w:hyperlink r:id="rId23" w:tgtFrame="_blank" w:history="1">
        <w:r w:rsidRPr="00700C91">
          <w:rPr>
            <w:rFonts w:ascii="Times New Roman" w:eastAsia="Times New Roman" w:hAnsi="Times New Roman" w:cs="Times New Roman"/>
            <w:color w:val="0000FF"/>
            <w:sz w:val="24"/>
            <w:szCs w:val="24"/>
            <w:u w:val="single"/>
            <w:lang w:val="en-US"/>
          </w:rPr>
          <w:t>https://doi.org/10.1097/JOM.0000000000001287</w:t>
        </w:r>
      </w:hyperlink>
      <w:r w:rsidRPr="00700C91">
        <w:rPr>
          <w:rFonts w:ascii="Times New Roman" w:eastAsia="Times New Roman" w:hAnsi="Times New Roman" w:cs="Times New Roman"/>
          <w:sz w:val="24"/>
          <w:szCs w:val="24"/>
          <w:lang w:val="en-US"/>
        </w:rPr>
        <w:t xml:space="preserve"> </w:t>
      </w:r>
    </w:p>
    <w:p w14:paraId="4533786E" w14:textId="3F812985"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nl-BE"/>
        </w:rPr>
      </w:pPr>
      <w:r w:rsidRPr="00700C91">
        <w:rPr>
          <w:rFonts w:ascii="Times New Roman" w:eastAsia="Times New Roman" w:hAnsi="Times New Roman" w:cs="Times New Roman"/>
          <w:sz w:val="24"/>
          <w:szCs w:val="24"/>
          <w:lang w:val="nl-BE"/>
        </w:rPr>
        <w:t xml:space="preserve">Huang, L., Huang, X., Wang, J., Zhang, F., Fei, Y., Tang, J., &amp; Wang, Y. (2023). </w:t>
      </w:r>
      <w:r w:rsidRPr="00700C91">
        <w:rPr>
          <w:rFonts w:ascii="Times New Roman" w:eastAsia="Times New Roman" w:hAnsi="Times New Roman" w:cs="Times New Roman"/>
          <w:sz w:val="24"/>
          <w:szCs w:val="24"/>
          <w:lang w:val="en-US"/>
        </w:rPr>
        <w:t xml:space="preserve">Factors influencing parent-child relationships in Chinese nurses: A cross-sectional study. </w:t>
      </w:r>
      <w:r w:rsidRPr="00700C91">
        <w:rPr>
          <w:rFonts w:ascii="Times New Roman" w:eastAsia="Times New Roman" w:hAnsi="Times New Roman" w:cs="Times New Roman"/>
          <w:i/>
          <w:iCs/>
          <w:sz w:val="24"/>
          <w:szCs w:val="24"/>
          <w:lang w:val="nl-BE"/>
        </w:rPr>
        <w:t>BMC Nursing, 22</w:t>
      </w:r>
      <w:r w:rsidRPr="00700C91">
        <w:rPr>
          <w:rFonts w:ascii="Times New Roman" w:eastAsia="Times New Roman" w:hAnsi="Times New Roman" w:cs="Times New Roman"/>
          <w:sz w:val="24"/>
          <w:szCs w:val="24"/>
          <w:lang w:val="nl-BE"/>
        </w:rPr>
        <w:t xml:space="preserve">, 261. </w:t>
      </w:r>
      <w:hyperlink r:id="rId24" w:tgtFrame="_blank" w:history="1">
        <w:r w:rsidRPr="00700C91">
          <w:rPr>
            <w:rFonts w:ascii="Times New Roman" w:eastAsia="Times New Roman" w:hAnsi="Times New Roman" w:cs="Times New Roman"/>
            <w:color w:val="0000FF"/>
            <w:sz w:val="24"/>
            <w:szCs w:val="24"/>
            <w:u w:val="single"/>
            <w:lang w:val="nl-BE"/>
          </w:rPr>
          <w:t>https://doi.org/10.1186/s12912-023-01413-7</w:t>
        </w:r>
      </w:hyperlink>
      <w:r w:rsidRPr="00700C91">
        <w:rPr>
          <w:rFonts w:ascii="Times New Roman" w:eastAsia="Times New Roman" w:hAnsi="Times New Roman" w:cs="Times New Roman"/>
          <w:sz w:val="24"/>
          <w:szCs w:val="24"/>
          <w:lang w:val="nl-BE"/>
        </w:rPr>
        <w:t xml:space="preserve"> </w:t>
      </w:r>
    </w:p>
    <w:p w14:paraId="629FFE95" w14:textId="62F81DE5"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nl-BE"/>
        </w:rPr>
        <w:t xml:space="preserve">Hwang, M., Lee, N., &amp; Lee, G. (2025). </w:t>
      </w:r>
      <w:r w:rsidRPr="00700C91">
        <w:rPr>
          <w:rFonts w:ascii="Times New Roman" w:eastAsia="Times New Roman" w:hAnsi="Times New Roman" w:cs="Times New Roman"/>
          <w:sz w:val="24"/>
          <w:szCs w:val="24"/>
          <w:lang w:val="en-US"/>
        </w:rPr>
        <w:t xml:space="preserve">How parenting-related characteristics influence parenting stress among nurses with young children in the Seoul metropolitan area, South Korea: A cross-sectional study. </w:t>
      </w:r>
      <w:r w:rsidRPr="00700C91">
        <w:rPr>
          <w:rFonts w:ascii="Times New Roman" w:eastAsia="Times New Roman" w:hAnsi="Times New Roman" w:cs="Times New Roman"/>
          <w:i/>
          <w:iCs/>
          <w:sz w:val="24"/>
          <w:szCs w:val="24"/>
          <w:lang w:val="en-US"/>
        </w:rPr>
        <w:t>BMC Nursing, 24</w:t>
      </w:r>
      <w:r w:rsidRPr="00700C91">
        <w:rPr>
          <w:rFonts w:ascii="Times New Roman" w:eastAsia="Times New Roman" w:hAnsi="Times New Roman" w:cs="Times New Roman"/>
          <w:sz w:val="24"/>
          <w:szCs w:val="24"/>
          <w:lang w:val="en-US"/>
        </w:rPr>
        <w:t xml:space="preserve">, 1052. </w:t>
      </w:r>
      <w:hyperlink r:id="rId25" w:tgtFrame="_blank" w:history="1">
        <w:r w:rsidRPr="00700C91">
          <w:rPr>
            <w:rFonts w:ascii="Times New Roman" w:eastAsia="Times New Roman" w:hAnsi="Times New Roman" w:cs="Times New Roman"/>
            <w:color w:val="0000FF"/>
            <w:sz w:val="24"/>
            <w:szCs w:val="24"/>
            <w:u w:val="single"/>
            <w:lang w:val="en-US"/>
          </w:rPr>
          <w:t>https://doi.org/10.1186/s12912-025-03643-3</w:t>
        </w:r>
      </w:hyperlink>
      <w:r w:rsidRPr="00700C91">
        <w:rPr>
          <w:rFonts w:ascii="Times New Roman" w:eastAsia="Times New Roman" w:hAnsi="Times New Roman" w:cs="Times New Roman"/>
          <w:sz w:val="24"/>
          <w:szCs w:val="24"/>
          <w:lang w:val="en-US"/>
        </w:rPr>
        <w:t xml:space="preserve"> </w:t>
      </w:r>
    </w:p>
    <w:p w14:paraId="2EF6862D" w14:textId="509D6457"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t xml:space="preserve">Jung, Y.-E., &amp; Sung, M.-H. (2022). Do parenting stress, work-family conflict, and resilience affect retention intention in Korean nurses returning to work after parental leave? A cross-sectional study. </w:t>
      </w:r>
      <w:r w:rsidRPr="00700C91">
        <w:rPr>
          <w:rFonts w:ascii="Times New Roman" w:eastAsia="Times New Roman" w:hAnsi="Times New Roman" w:cs="Times New Roman"/>
          <w:i/>
          <w:iCs/>
          <w:sz w:val="24"/>
          <w:szCs w:val="24"/>
          <w:lang w:val="en-US"/>
        </w:rPr>
        <w:t>Korean Journal of Women Health Nursing, 28</w:t>
      </w:r>
      <w:r w:rsidRPr="00700C91">
        <w:rPr>
          <w:rFonts w:ascii="Times New Roman" w:eastAsia="Times New Roman" w:hAnsi="Times New Roman" w:cs="Times New Roman"/>
          <w:sz w:val="24"/>
          <w:szCs w:val="24"/>
          <w:lang w:val="en-US"/>
        </w:rPr>
        <w:t xml:space="preserve">(1), 18–26. </w:t>
      </w:r>
      <w:hyperlink r:id="rId26" w:tgtFrame="_blank" w:history="1">
        <w:r w:rsidRPr="00700C91">
          <w:rPr>
            <w:rFonts w:ascii="Times New Roman" w:eastAsia="Times New Roman" w:hAnsi="Times New Roman" w:cs="Times New Roman"/>
            <w:color w:val="0000FF"/>
            <w:sz w:val="24"/>
            <w:szCs w:val="24"/>
            <w:u w:val="single"/>
            <w:lang w:val="en-US"/>
          </w:rPr>
          <w:t>https://doi.org/10.4069/kjwhn.2022.01.07</w:t>
        </w:r>
      </w:hyperlink>
      <w:r w:rsidRPr="00700C91">
        <w:rPr>
          <w:rFonts w:ascii="Times New Roman" w:eastAsia="Times New Roman" w:hAnsi="Times New Roman" w:cs="Times New Roman"/>
          <w:sz w:val="24"/>
          <w:szCs w:val="24"/>
          <w:lang w:val="en-US"/>
        </w:rPr>
        <w:t xml:space="preserve"> </w:t>
      </w:r>
    </w:p>
    <w:p w14:paraId="42864357" w14:textId="7ECF520C"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proofErr w:type="spellStart"/>
      <w:r w:rsidRPr="00700C91">
        <w:rPr>
          <w:rFonts w:ascii="Times New Roman" w:eastAsia="Times New Roman" w:hAnsi="Times New Roman" w:cs="Times New Roman"/>
          <w:sz w:val="24"/>
          <w:szCs w:val="24"/>
          <w:lang w:val="en-US"/>
        </w:rPr>
        <w:t>Kalrao</w:t>
      </w:r>
      <w:proofErr w:type="spellEnd"/>
      <w:r w:rsidRPr="00700C91">
        <w:rPr>
          <w:rFonts w:ascii="Times New Roman" w:eastAsia="Times New Roman" w:hAnsi="Times New Roman" w:cs="Times New Roman"/>
          <w:sz w:val="24"/>
          <w:szCs w:val="24"/>
          <w:lang w:val="en-US"/>
        </w:rPr>
        <w:t xml:space="preserve">, V., Srivastava, L., &amp; Kumar, S. (2023). Parenting stress and associated factors in healthcare workers after the second wave of COVID-19 in India: A two-center cross-sectional study. </w:t>
      </w:r>
      <w:r w:rsidRPr="00700C91">
        <w:rPr>
          <w:rFonts w:ascii="Times New Roman" w:eastAsia="Times New Roman" w:hAnsi="Times New Roman" w:cs="Times New Roman"/>
          <w:i/>
          <w:iCs/>
          <w:sz w:val="24"/>
          <w:szCs w:val="24"/>
          <w:lang w:val="en-US"/>
        </w:rPr>
        <w:t>Frontiers in Psychiatry, 14</w:t>
      </w:r>
      <w:r w:rsidRPr="00700C91">
        <w:rPr>
          <w:rFonts w:ascii="Times New Roman" w:eastAsia="Times New Roman" w:hAnsi="Times New Roman" w:cs="Times New Roman"/>
          <w:sz w:val="24"/>
          <w:szCs w:val="24"/>
          <w:lang w:val="en-US"/>
        </w:rPr>
        <w:t xml:space="preserve">, 1246540. </w:t>
      </w:r>
      <w:hyperlink r:id="rId27" w:tgtFrame="_blank" w:history="1">
        <w:r w:rsidRPr="00700C91">
          <w:rPr>
            <w:rFonts w:ascii="Times New Roman" w:eastAsia="Times New Roman" w:hAnsi="Times New Roman" w:cs="Times New Roman"/>
            <w:color w:val="0000FF"/>
            <w:sz w:val="24"/>
            <w:szCs w:val="24"/>
            <w:u w:val="single"/>
            <w:lang w:val="en-US"/>
          </w:rPr>
          <w:t>https://doi.org/10.3389/fpsyt.2023.1246540</w:t>
        </w:r>
      </w:hyperlink>
      <w:r w:rsidRPr="00700C91">
        <w:rPr>
          <w:rFonts w:ascii="Times New Roman" w:eastAsia="Times New Roman" w:hAnsi="Times New Roman" w:cs="Times New Roman"/>
          <w:sz w:val="24"/>
          <w:szCs w:val="24"/>
          <w:lang w:val="en-US"/>
        </w:rPr>
        <w:t xml:space="preserve"> </w:t>
      </w:r>
    </w:p>
    <w:p w14:paraId="33D23606" w14:textId="1D513F21"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t xml:space="preserve">Kawakita, T., &amp; Hosoda, Y. (2024). Work-family enrichment among parent nurses: A cross-sectional scale development and validation study. </w:t>
      </w:r>
      <w:r w:rsidRPr="00700C91">
        <w:rPr>
          <w:rFonts w:ascii="Times New Roman" w:eastAsia="Times New Roman" w:hAnsi="Times New Roman" w:cs="Times New Roman"/>
          <w:i/>
          <w:iCs/>
          <w:sz w:val="24"/>
          <w:szCs w:val="24"/>
          <w:lang w:val="en-US"/>
        </w:rPr>
        <w:t>BMC Nursing, 23</w:t>
      </w:r>
      <w:r w:rsidRPr="00700C91">
        <w:rPr>
          <w:rFonts w:ascii="Times New Roman" w:eastAsia="Times New Roman" w:hAnsi="Times New Roman" w:cs="Times New Roman"/>
          <w:sz w:val="24"/>
          <w:szCs w:val="24"/>
          <w:lang w:val="en-US"/>
        </w:rPr>
        <w:t xml:space="preserve">, 665. </w:t>
      </w:r>
      <w:hyperlink r:id="rId28" w:tgtFrame="_blank" w:history="1">
        <w:r w:rsidRPr="00700C91">
          <w:rPr>
            <w:rFonts w:ascii="Times New Roman" w:eastAsia="Times New Roman" w:hAnsi="Times New Roman" w:cs="Times New Roman"/>
            <w:color w:val="0000FF"/>
            <w:sz w:val="24"/>
            <w:szCs w:val="24"/>
            <w:u w:val="single"/>
            <w:lang w:val="en-US"/>
          </w:rPr>
          <w:t>https://doi.org/10.1186/s12912-024-02338-5</w:t>
        </w:r>
      </w:hyperlink>
      <w:r w:rsidRPr="00700C91">
        <w:rPr>
          <w:rFonts w:ascii="Times New Roman" w:eastAsia="Times New Roman" w:hAnsi="Times New Roman" w:cs="Times New Roman"/>
          <w:sz w:val="24"/>
          <w:szCs w:val="24"/>
          <w:lang w:val="en-US"/>
        </w:rPr>
        <w:t xml:space="preserve"> </w:t>
      </w:r>
    </w:p>
    <w:p w14:paraId="226F60B8" w14:textId="6436F956"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proofErr w:type="spellStart"/>
      <w:r w:rsidRPr="00700C91">
        <w:rPr>
          <w:rFonts w:ascii="Times New Roman" w:eastAsia="Times New Roman" w:hAnsi="Times New Roman" w:cs="Times New Roman"/>
          <w:sz w:val="24"/>
          <w:szCs w:val="24"/>
          <w:lang w:val="en-US"/>
        </w:rPr>
        <w:t>Labrague</w:t>
      </w:r>
      <w:proofErr w:type="spellEnd"/>
      <w:r w:rsidRPr="00700C91">
        <w:rPr>
          <w:rFonts w:ascii="Times New Roman" w:eastAsia="Times New Roman" w:hAnsi="Times New Roman" w:cs="Times New Roman"/>
          <w:sz w:val="24"/>
          <w:szCs w:val="24"/>
          <w:lang w:val="en-US"/>
        </w:rPr>
        <w:t xml:space="preserve">, L. J. (2024). Psychological distress as a mediator between work-family conflict and nurse managers’ professional and organizational turnover intentions. </w:t>
      </w:r>
      <w:r w:rsidRPr="00700C91">
        <w:rPr>
          <w:rFonts w:ascii="Times New Roman" w:eastAsia="Times New Roman" w:hAnsi="Times New Roman" w:cs="Times New Roman"/>
          <w:i/>
          <w:iCs/>
          <w:sz w:val="24"/>
          <w:szCs w:val="24"/>
          <w:lang w:val="en-US"/>
        </w:rPr>
        <w:t>The Journal of Nursing Administration, 54</w:t>
      </w:r>
      <w:r w:rsidRPr="00700C91">
        <w:rPr>
          <w:rFonts w:ascii="Times New Roman" w:eastAsia="Times New Roman" w:hAnsi="Times New Roman" w:cs="Times New Roman"/>
          <w:sz w:val="24"/>
          <w:szCs w:val="24"/>
          <w:lang w:val="en-US"/>
        </w:rPr>
        <w:t xml:space="preserve">(12), 683–688. </w:t>
      </w:r>
      <w:hyperlink r:id="rId29" w:tgtFrame="_blank" w:history="1">
        <w:r w:rsidRPr="00700C91">
          <w:rPr>
            <w:rFonts w:ascii="Times New Roman" w:eastAsia="Times New Roman" w:hAnsi="Times New Roman" w:cs="Times New Roman"/>
            <w:color w:val="0000FF"/>
            <w:sz w:val="24"/>
            <w:szCs w:val="24"/>
            <w:u w:val="single"/>
            <w:lang w:val="en-US"/>
          </w:rPr>
          <w:t>https://doi.org/10.1097/NNA.0000000000001513</w:t>
        </w:r>
      </w:hyperlink>
      <w:r w:rsidRPr="00700C91">
        <w:rPr>
          <w:rFonts w:ascii="Times New Roman" w:eastAsia="Times New Roman" w:hAnsi="Times New Roman" w:cs="Times New Roman"/>
          <w:sz w:val="24"/>
          <w:szCs w:val="24"/>
          <w:lang w:val="en-US"/>
        </w:rPr>
        <w:t xml:space="preserve"> </w:t>
      </w:r>
    </w:p>
    <w:p w14:paraId="25DE32D6" w14:textId="08443BDF"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proofErr w:type="spellStart"/>
      <w:r w:rsidRPr="00700C91">
        <w:rPr>
          <w:rFonts w:ascii="Times New Roman" w:eastAsia="Times New Roman" w:hAnsi="Times New Roman" w:cs="Times New Roman"/>
          <w:sz w:val="24"/>
          <w:szCs w:val="24"/>
          <w:lang w:val="en-US"/>
        </w:rPr>
        <w:t>Labrague</w:t>
      </w:r>
      <w:proofErr w:type="spellEnd"/>
      <w:r w:rsidRPr="00700C91">
        <w:rPr>
          <w:rFonts w:ascii="Times New Roman" w:eastAsia="Times New Roman" w:hAnsi="Times New Roman" w:cs="Times New Roman"/>
          <w:sz w:val="24"/>
          <w:szCs w:val="24"/>
          <w:lang w:val="en-US"/>
        </w:rPr>
        <w:t xml:space="preserve">, L. J., Ballad, C. A., &amp; Fronda, D. C. (2021). Predictors and outcomes of work-family conflict among nurses. </w:t>
      </w:r>
      <w:r w:rsidRPr="00700C91">
        <w:rPr>
          <w:rFonts w:ascii="Times New Roman" w:eastAsia="Times New Roman" w:hAnsi="Times New Roman" w:cs="Times New Roman"/>
          <w:i/>
          <w:iCs/>
          <w:sz w:val="24"/>
          <w:szCs w:val="24"/>
          <w:lang w:val="en-US"/>
        </w:rPr>
        <w:t>International Nursing Review, 68</w:t>
      </w:r>
      <w:r w:rsidRPr="00700C91">
        <w:rPr>
          <w:rFonts w:ascii="Times New Roman" w:eastAsia="Times New Roman" w:hAnsi="Times New Roman" w:cs="Times New Roman"/>
          <w:sz w:val="24"/>
          <w:szCs w:val="24"/>
          <w:lang w:val="en-US"/>
        </w:rPr>
        <w:t xml:space="preserve">(3), 349–357. </w:t>
      </w:r>
      <w:hyperlink r:id="rId30" w:tgtFrame="_blank" w:history="1">
        <w:r w:rsidRPr="00700C91">
          <w:rPr>
            <w:rFonts w:ascii="Times New Roman" w:eastAsia="Times New Roman" w:hAnsi="Times New Roman" w:cs="Times New Roman"/>
            <w:color w:val="0000FF"/>
            <w:sz w:val="24"/>
            <w:szCs w:val="24"/>
            <w:u w:val="single"/>
            <w:lang w:val="en-US"/>
          </w:rPr>
          <w:t>https://doi.org/10.1111/inr.12642</w:t>
        </w:r>
      </w:hyperlink>
      <w:r w:rsidRPr="00700C91">
        <w:rPr>
          <w:rFonts w:ascii="Times New Roman" w:eastAsia="Times New Roman" w:hAnsi="Times New Roman" w:cs="Times New Roman"/>
          <w:sz w:val="24"/>
          <w:szCs w:val="24"/>
          <w:lang w:val="en-US"/>
        </w:rPr>
        <w:t xml:space="preserve"> </w:t>
      </w:r>
    </w:p>
    <w:p w14:paraId="5850F3DD" w14:textId="41963A30"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nl-BE"/>
        </w:rPr>
        <w:t xml:space="preserve">Labrague, L. J., &amp; de los Santos, J. A. A. (2021). </w:t>
      </w:r>
      <w:r w:rsidRPr="00700C91">
        <w:rPr>
          <w:rFonts w:ascii="Times New Roman" w:eastAsia="Times New Roman" w:hAnsi="Times New Roman" w:cs="Times New Roman"/>
          <w:sz w:val="24"/>
          <w:szCs w:val="24"/>
          <w:lang w:val="en-US"/>
        </w:rPr>
        <w:t xml:space="preserve">Fear of COVID-19, psychological distress, work satisfaction and turnover intention among frontline nurses. </w:t>
      </w:r>
      <w:r w:rsidRPr="00700C91">
        <w:rPr>
          <w:rFonts w:ascii="Times New Roman" w:eastAsia="Times New Roman" w:hAnsi="Times New Roman" w:cs="Times New Roman"/>
          <w:i/>
          <w:iCs/>
          <w:sz w:val="24"/>
          <w:szCs w:val="24"/>
          <w:lang w:val="en-US"/>
        </w:rPr>
        <w:t>Journal of Nursing Management, 29</w:t>
      </w:r>
      <w:r w:rsidRPr="00700C91">
        <w:rPr>
          <w:rFonts w:ascii="Times New Roman" w:eastAsia="Times New Roman" w:hAnsi="Times New Roman" w:cs="Times New Roman"/>
          <w:sz w:val="24"/>
          <w:szCs w:val="24"/>
          <w:lang w:val="en-US"/>
        </w:rPr>
        <w:t xml:space="preserve">(3), 395–403. </w:t>
      </w:r>
      <w:hyperlink r:id="rId31" w:tgtFrame="_blank" w:history="1">
        <w:r w:rsidRPr="00700C91">
          <w:rPr>
            <w:rFonts w:ascii="Times New Roman" w:eastAsia="Times New Roman" w:hAnsi="Times New Roman" w:cs="Times New Roman"/>
            <w:color w:val="0000FF"/>
            <w:sz w:val="24"/>
            <w:szCs w:val="24"/>
            <w:u w:val="single"/>
            <w:lang w:val="en-US"/>
          </w:rPr>
          <w:t>https://doi.org/10.1111/jonm.13168</w:t>
        </w:r>
      </w:hyperlink>
      <w:r w:rsidRPr="00700C91">
        <w:rPr>
          <w:rFonts w:ascii="Times New Roman" w:eastAsia="Times New Roman" w:hAnsi="Times New Roman" w:cs="Times New Roman"/>
          <w:sz w:val="24"/>
          <w:szCs w:val="24"/>
          <w:lang w:val="en-US"/>
        </w:rPr>
        <w:t xml:space="preserve"> </w:t>
      </w:r>
    </w:p>
    <w:p w14:paraId="34A84100" w14:textId="15D61508"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t xml:space="preserve">Lazarus, R. S., &amp; Folkman, S. (1984). </w:t>
      </w:r>
      <w:r w:rsidRPr="00700C91">
        <w:rPr>
          <w:rFonts w:ascii="Times New Roman" w:eastAsia="Times New Roman" w:hAnsi="Times New Roman" w:cs="Times New Roman"/>
          <w:i/>
          <w:iCs/>
          <w:sz w:val="24"/>
          <w:szCs w:val="24"/>
          <w:lang w:val="en-US"/>
        </w:rPr>
        <w:t>Stress, appraisal, and coping</w:t>
      </w:r>
      <w:r w:rsidRPr="00700C91">
        <w:rPr>
          <w:rFonts w:ascii="Times New Roman" w:eastAsia="Times New Roman" w:hAnsi="Times New Roman" w:cs="Times New Roman"/>
          <w:sz w:val="24"/>
          <w:szCs w:val="24"/>
          <w:lang w:val="en-US"/>
        </w:rPr>
        <w:t xml:space="preserve">. Springer Publishing Company. </w:t>
      </w:r>
      <w:hyperlink r:id="rId32" w:tgtFrame="_blank" w:history="1">
        <w:r w:rsidRPr="00700C91">
          <w:rPr>
            <w:rFonts w:ascii="Times New Roman" w:eastAsia="Times New Roman" w:hAnsi="Times New Roman" w:cs="Times New Roman"/>
            <w:color w:val="0000FF"/>
            <w:sz w:val="24"/>
            <w:szCs w:val="24"/>
            <w:u w:val="single"/>
            <w:lang w:val="en-US"/>
          </w:rPr>
          <w:t>https://iucat.iu.edu/catalog/4068121</w:t>
        </w:r>
      </w:hyperlink>
      <w:r w:rsidRPr="00700C91">
        <w:rPr>
          <w:rFonts w:ascii="Times New Roman" w:eastAsia="Times New Roman" w:hAnsi="Times New Roman" w:cs="Times New Roman"/>
          <w:sz w:val="24"/>
          <w:szCs w:val="24"/>
          <w:lang w:val="en-US"/>
        </w:rPr>
        <w:t xml:space="preserve"> </w:t>
      </w:r>
    </w:p>
    <w:p w14:paraId="35D25D11" w14:textId="10454A2F"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t xml:space="preserve">Li, X., Han, J., &amp; Lin, H. (2024). The effects of psychological flexibility and night shifts on mental health and well-being in nurses. </w:t>
      </w:r>
      <w:r w:rsidRPr="00700C91">
        <w:rPr>
          <w:rFonts w:ascii="Times New Roman" w:eastAsia="Times New Roman" w:hAnsi="Times New Roman" w:cs="Times New Roman"/>
          <w:i/>
          <w:iCs/>
          <w:sz w:val="24"/>
          <w:szCs w:val="24"/>
          <w:lang w:val="en-US"/>
        </w:rPr>
        <w:t>PLOS ONE, 19</w:t>
      </w:r>
      <w:r w:rsidRPr="00700C91">
        <w:rPr>
          <w:rFonts w:ascii="Times New Roman" w:eastAsia="Times New Roman" w:hAnsi="Times New Roman" w:cs="Times New Roman"/>
          <w:sz w:val="24"/>
          <w:szCs w:val="24"/>
          <w:lang w:val="en-US"/>
        </w:rPr>
        <w:t xml:space="preserve">(11), e0313634. </w:t>
      </w:r>
      <w:hyperlink r:id="rId33" w:tgtFrame="_blank" w:history="1">
        <w:r w:rsidRPr="00700C91">
          <w:rPr>
            <w:rFonts w:ascii="Times New Roman" w:eastAsia="Times New Roman" w:hAnsi="Times New Roman" w:cs="Times New Roman"/>
            <w:color w:val="0000FF"/>
            <w:sz w:val="24"/>
            <w:szCs w:val="24"/>
            <w:u w:val="single"/>
            <w:lang w:val="en-US"/>
          </w:rPr>
          <w:t>https://doi.org/10.1371/journal.pone.0313634</w:t>
        </w:r>
      </w:hyperlink>
      <w:r w:rsidRPr="00700C91">
        <w:rPr>
          <w:rFonts w:ascii="Times New Roman" w:eastAsia="Times New Roman" w:hAnsi="Times New Roman" w:cs="Times New Roman"/>
          <w:sz w:val="24"/>
          <w:szCs w:val="24"/>
          <w:lang w:val="en-US"/>
        </w:rPr>
        <w:t xml:space="preserve"> </w:t>
      </w:r>
    </w:p>
    <w:p w14:paraId="62491443" w14:textId="11CBCFAC"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t xml:space="preserve">Maben, J., &amp; Bridges, J. (2020). COVID-19: Supporting nurses’ psychological and mental health. </w:t>
      </w:r>
      <w:r w:rsidRPr="00700C91">
        <w:rPr>
          <w:rFonts w:ascii="Times New Roman" w:eastAsia="Times New Roman" w:hAnsi="Times New Roman" w:cs="Times New Roman"/>
          <w:i/>
          <w:iCs/>
          <w:sz w:val="24"/>
          <w:szCs w:val="24"/>
          <w:lang w:val="en-US"/>
        </w:rPr>
        <w:t>Journal of Clinical Nursing, 29</w:t>
      </w:r>
      <w:r w:rsidRPr="00700C91">
        <w:rPr>
          <w:rFonts w:ascii="Times New Roman" w:eastAsia="Times New Roman" w:hAnsi="Times New Roman" w:cs="Times New Roman"/>
          <w:sz w:val="24"/>
          <w:szCs w:val="24"/>
          <w:lang w:val="en-US"/>
        </w:rPr>
        <w:t xml:space="preserve">(15–16), 2742–2750. </w:t>
      </w:r>
      <w:hyperlink r:id="rId34" w:tgtFrame="_blank" w:history="1">
        <w:r w:rsidRPr="00700C91">
          <w:rPr>
            <w:rFonts w:ascii="Times New Roman" w:eastAsia="Times New Roman" w:hAnsi="Times New Roman" w:cs="Times New Roman"/>
            <w:color w:val="0000FF"/>
            <w:sz w:val="24"/>
            <w:szCs w:val="24"/>
            <w:u w:val="single"/>
            <w:lang w:val="en-US"/>
          </w:rPr>
          <w:t>https://doi.org/10.1111/jocn.15307</w:t>
        </w:r>
      </w:hyperlink>
      <w:r w:rsidRPr="00700C91">
        <w:rPr>
          <w:rFonts w:ascii="Times New Roman" w:eastAsia="Times New Roman" w:hAnsi="Times New Roman" w:cs="Times New Roman"/>
          <w:sz w:val="24"/>
          <w:szCs w:val="24"/>
          <w:lang w:val="en-US"/>
        </w:rPr>
        <w:t xml:space="preserve"> </w:t>
      </w:r>
    </w:p>
    <w:p w14:paraId="289B4C4C" w14:textId="0B7EDB38"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lastRenderedPageBreak/>
        <w:t xml:space="preserve">Mohammadi, F., Zarei, G., &amp; Farahani, H. (2026). Passive-avoidant leadership and psychological distress among Iranian nurses: The mediating role of work-to-family conflict. </w:t>
      </w:r>
      <w:r w:rsidRPr="00700C91">
        <w:rPr>
          <w:rFonts w:ascii="Times New Roman" w:eastAsia="Times New Roman" w:hAnsi="Times New Roman" w:cs="Times New Roman"/>
          <w:i/>
          <w:iCs/>
          <w:sz w:val="24"/>
          <w:szCs w:val="24"/>
          <w:lang w:val="en-US"/>
        </w:rPr>
        <w:t>BMC Health Services Research, 26</w:t>
      </w:r>
      <w:r w:rsidRPr="00700C91">
        <w:rPr>
          <w:rFonts w:ascii="Times New Roman" w:eastAsia="Times New Roman" w:hAnsi="Times New Roman" w:cs="Times New Roman"/>
          <w:sz w:val="24"/>
          <w:szCs w:val="24"/>
          <w:lang w:val="en-US"/>
        </w:rPr>
        <w:t xml:space="preserve">, 997. </w:t>
      </w:r>
      <w:hyperlink r:id="rId35" w:tgtFrame="_blank" w:history="1">
        <w:r w:rsidRPr="00700C91">
          <w:rPr>
            <w:rFonts w:ascii="Times New Roman" w:eastAsia="Times New Roman" w:hAnsi="Times New Roman" w:cs="Times New Roman"/>
            <w:color w:val="0000FF"/>
            <w:sz w:val="24"/>
            <w:szCs w:val="24"/>
            <w:u w:val="single"/>
            <w:lang w:val="en-US"/>
          </w:rPr>
          <w:t>https://doi.org/10.1186/s12913-026-14757-y</w:t>
        </w:r>
      </w:hyperlink>
      <w:r w:rsidRPr="00700C91">
        <w:rPr>
          <w:rFonts w:ascii="Times New Roman" w:eastAsia="Times New Roman" w:hAnsi="Times New Roman" w:cs="Times New Roman"/>
          <w:sz w:val="24"/>
          <w:szCs w:val="24"/>
          <w:lang w:val="en-US"/>
        </w:rPr>
        <w:t xml:space="preserve"> </w:t>
      </w:r>
    </w:p>
    <w:p w14:paraId="68CAC00C" w14:textId="4B8DEA93"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t xml:space="preserve">Pal, S. (2012). A qualitative inquiry into work-family conflict among Indian doctors and nurses. </w:t>
      </w:r>
      <w:r w:rsidRPr="00700C91">
        <w:rPr>
          <w:rFonts w:ascii="Times New Roman" w:eastAsia="Times New Roman" w:hAnsi="Times New Roman" w:cs="Times New Roman"/>
          <w:i/>
          <w:iCs/>
          <w:sz w:val="24"/>
          <w:szCs w:val="24"/>
          <w:lang w:val="en-US"/>
        </w:rPr>
        <w:t>Work, 42</w:t>
      </w:r>
      <w:r w:rsidRPr="00700C91">
        <w:rPr>
          <w:rFonts w:ascii="Times New Roman" w:eastAsia="Times New Roman" w:hAnsi="Times New Roman" w:cs="Times New Roman"/>
          <w:sz w:val="24"/>
          <w:szCs w:val="24"/>
          <w:lang w:val="en-US"/>
        </w:rPr>
        <w:t xml:space="preserve">(2), 279–288. </w:t>
      </w:r>
      <w:hyperlink r:id="rId36" w:tgtFrame="_blank" w:history="1">
        <w:r w:rsidRPr="00700C91">
          <w:rPr>
            <w:rFonts w:ascii="Times New Roman" w:eastAsia="Times New Roman" w:hAnsi="Times New Roman" w:cs="Times New Roman"/>
            <w:color w:val="0000FF"/>
            <w:sz w:val="24"/>
            <w:szCs w:val="24"/>
            <w:u w:val="single"/>
            <w:lang w:val="en-US"/>
          </w:rPr>
          <w:t>https://doi.org/10.3233/WOR-2012-1351</w:t>
        </w:r>
      </w:hyperlink>
      <w:r w:rsidRPr="00700C91">
        <w:rPr>
          <w:rFonts w:ascii="Times New Roman" w:eastAsia="Times New Roman" w:hAnsi="Times New Roman" w:cs="Times New Roman"/>
          <w:sz w:val="24"/>
          <w:szCs w:val="24"/>
          <w:lang w:val="en-US"/>
        </w:rPr>
        <w:t xml:space="preserve"> </w:t>
      </w:r>
    </w:p>
    <w:p w14:paraId="45366E4A" w14:textId="5DF57945"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t xml:space="preserve">Polit, D. F., &amp; Beck, C. T. (2021). </w:t>
      </w:r>
      <w:r w:rsidRPr="00700C91">
        <w:rPr>
          <w:rFonts w:ascii="Times New Roman" w:eastAsia="Times New Roman" w:hAnsi="Times New Roman" w:cs="Times New Roman"/>
          <w:i/>
          <w:iCs/>
          <w:sz w:val="24"/>
          <w:szCs w:val="24"/>
          <w:lang w:val="en-US"/>
        </w:rPr>
        <w:t>Nursing research: Generating and assessing evidence for nursing practice</w:t>
      </w:r>
      <w:r w:rsidRPr="00700C91">
        <w:rPr>
          <w:rFonts w:ascii="Times New Roman" w:eastAsia="Times New Roman" w:hAnsi="Times New Roman" w:cs="Times New Roman"/>
          <w:sz w:val="24"/>
          <w:szCs w:val="24"/>
          <w:lang w:val="en-US"/>
        </w:rPr>
        <w:t xml:space="preserve"> (11th ed.). Wolters Kluwer. </w:t>
      </w:r>
      <w:hyperlink r:id="rId37" w:tgtFrame="_blank" w:history="1">
        <w:r w:rsidRPr="00700C91">
          <w:rPr>
            <w:rFonts w:ascii="Times New Roman" w:eastAsia="Times New Roman" w:hAnsi="Times New Roman" w:cs="Times New Roman"/>
            <w:color w:val="0000FF"/>
            <w:sz w:val="24"/>
            <w:szCs w:val="24"/>
            <w:u w:val="single"/>
            <w:lang w:val="en-US"/>
          </w:rPr>
          <w:t>https://iucat.iu.edu/iuk/18490762</w:t>
        </w:r>
      </w:hyperlink>
      <w:r w:rsidRPr="00700C91">
        <w:rPr>
          <w:rFonts w:ascii="Times New Roman" w:eastAsia="Times New Roman" w:hAnsi="Times New Roman" w:cs="Times New Roman"/>
          <w:sz w:val="24"/>
          <w:szCs w:val="24"/>
          <w:lang w:val="en-US"/>
        </w:rPr>
        <w:t xml:space="preserve"> </w:t>
      </w:r>
    </w:p>
    <w:p w14:paraId="5431F63B" w14:textId="1CCFCC20"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t xml:space="preserve">Rasnova, R., &amp; Sari, I. K. (2026). Work family conflict, workload, and female employee performance: The mediating role of emotional exhaustion. </w:t>
      </w:r>
      <w:r w:rsidRPr="00700C91">
        <w:rPr>
          <w:rFonts w:ascii="Times New Roman" w:eastAsia="Times New Roman" w:hAnsi="Times New Roman" w:cs="Times New Roman"/>
          <w:i/>
          <w:iCs/>
          <w:sz w:val="24"/>
          <w:szCs w:val="24"/>
          <w:lang w:val="en-US"/>
        </w:rPr>
        <w:t>Journal of Global Economics, Management and Business Research, 18</w:t>
      </w:r>
      <w:r w:rsidRPr="00700C91">
        <w:rPr>
          <w:rFonts w:ascii="Times New Roman" w:eastAsia="Times New Roman" w:hAnsi="Times New Roman" w:cs="Times New Roman"/>
          <w:sz w:val="24"/>
          <w:szCs w:val="24"/>
          <w:lang w:val="en-US"/>
        </w:rPr>
        <w:t xml:space="preserve">(3), 93–104. </w:t>
      </w:r>
      <w:hyperlink r:id="rId38" w:tgtFrame="_blank" w:history="1">
        <w:r w:rsidRPr="00700C91">
          <w:rPr>
            <w:rFonts w:ascii="Times New Roman" w:eastAsia="Times New Roman" w:hAnsi="Times New Roman" w:cs="Times New Roman"/>
            <w:color w:val="0000FF"/>
            <w:sz w:val="24"/>
            <w:szCs w:val="24"/>
            <w:u w:val="single"/>
            <w:lang w:val="en-US"/>
          </w:rPr>
          <w:t>https://doi.org/10.56557/jgembr/2026/v18i310835</w:t>
        </w:r>
      </w:hyperlink>
      <w:r w:rsidRPr="00700C91">
        <w:rPr>
          <w:rFonts w:ascii="Times New Roman" w:eastAsia="Times New Roman" w:hAnsi="Times New Roman" w:cs="Times New Roman"/>
          <w:sz w:val="24"/>
          <w:szCs w:val="24"/>
          <w:lang w:val="en-US"/>
        </w:rPr>
        <w:t xml:space="preserve"> </w:t>
      </w:r>
    </w:p>
    <w:p w14:paraId="1BC01E1C" w14:textId="4F36723F"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t xml:space="preserve">Roy, C. (1976). </w:t>
      </w:r>
      <w:r w:rsidRPr="00700C91">
        <w:rPr>
          <w:rFonts w:ascii="Times New Roman" w:eastAsia="Times New Roman" w:hAnsi="Times New Roman" w:cs="Times New Roman"/>
          <w:i/>
          <w:iCs/>
          <w:sz w:val="24"/>
          <w:szCs w:val="24"/>
          <w:lang w:val="en-US"/>
        </w:rPr>
        <w:t>Introduction to nursing: An adaptation model</w:t>
      </w:r>
      <w:r w:rsidRPr="00700C91">
        <w:rPr>
          <w:rFonts w:ascii="Times New Roman" w:eastAsia="Times New Roman" w:hAnsi="Times New Roman" w:cs="Times New Roman"/>
          <w:sz w:val="24"/>
          <w:szCs w:val="24"/>
          <w:lang w:val="en-US"/>
        </w:rPr>
        <w:t xml:space="preserve">. Prentice-Hall. </w:t>
      </w:r>
      <w:hyperlink r:id="rId39" w:tgtFrame="_blank" w:history="1">
        <w:r w:rsidRPr="00700C91">
          <w:rPr>
            <w:rFonts w:ascii="Times New Roman" w:eastAsia="Times New Roman" w:hAnsi="Times New Roman" w:cs="Times New Roman"/>
            <w:color w:val="0000FF"/>
            <w:sz w:val="24"/>
            <w:szCs w:val="24"/>
            <w:u w:val="single"/>
            <w:lang w:val="en-US"/>
          </w:rPr>
          <w:t>https://www.aulibrary.au.edu/elib/cgi-bin/opacexe.exe?bid=56671&amp;cat=sub&amp;catop=edit&amp;db=Main&amp;kid=0&amp;lang=0&amp;lpp=50&amp;op=addkcart&amp;pat=&amp;ri=0&amp;skin=S</w:t>
        </w:r>
      </w:hyperlink>
      <w:r w:rsidRPr="00700C91">
        <w:rPr>
          <w:rFonts w:ascii="Times New Roman" w:eastAsia="Times New Roman" w:hAnsi="Times New Roman" w:cs="Times New Roman"/>
          <w:sz w:val="24"/>
          <w:szCs w:val="24"/>
          <w:lang w:val="en-US"/>
        </w:rPr>
        <w:t xml:space="preserve"> </w:t>
      </w:r>
    </w:p>
    <w:p w14:paraId="344FE87F" w14:textId="56981DEA"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t xml:space="preserve">Roy, C., &amp; Andrews, H. A. (1999). </w:t>
      </w:r>
      <w:r w:rsidRPr="00700C91">
        <w:rPr>
          <w:rFonts w:ascii="Times New Roman" w:eastAsia="Times New Roman" w:hAnsi="Times New Roman" w:cs="Times New Roman"/>
          <w:i/>
          <w:iCs/>
          <w:sz w:val="24"/>
          <w:szCs w:val="24"/>
          <w:lang w:val="en-US"/>
        </w:rPr>
        <w:t>The Roy adaptation model</w:t>
      </w:r>
      <w:r w:rsidRPr="00700C91">
        <w:rPr>
          <w:rFonts w:ascii="Times New Roman" w:eastAsia="Times New Roman" w:hAnsi="Times New Roman" w:cs="Times New Roman"/>
          <w:sz w:val="24"/>
          <w:szCs w:val="24"/>
          <w:lang w:val="en-US"/>
        </w:rPr>
        <w:t xml:space="preserve"> (2nd ed.). Appleton &amp; Lange. </w:t>
      </w:r>
      <w:hyperlink r:id="rId40" w:tgtFrame="_blank" w:history="1">
        <w:r w:rsidRPr="00700C91">
          <w:rPr>
            <w:rFonts w:ascii="Times New Roman" w:eastAsia="Times New Roman" w:hAnsi="Times New Roman" w:cs="Times New Roman"/>
            <w:color w:val="0000FF"/>
            <w:sz w:val="24"/>
            <w:szCs w:val="24"/>
            <w:u w:val="single"/>
            <w:lang w:val="en-US"/>
          </w:rPr>
          <w:t>https://iucat.iu.edu/iuk/3660646</w:t>
        </w:r>
      </w:hyperlink>
      <w:r w:rsidRPr="00700C91">
        <w:rPr>
          <w:rFonts w:ascii="Times New Roman" w:eastAsia="Times New Roman" w:hAnsi="Times New Roman" w:cs="Times New Roman"/>
          <w:sz w:val="24"/>
          <w:szCs w:val="24"/>
          <w:lang w:val="en-US"/>
        </w:rPr>
        <w:t xml:space="preserve"> </w:t>
      </w:r>
    </w:p>
    <w:p w14:paraId="78971F2F" w14:textId="565A3E25"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proofErr w:type="spellStart"/>
      <w:r w:rsidRPr="00700C91">
        <w:rPr>
          <w:rFonts w:ascii="Times New Roman" w:eastAsia="Times New Roman" w:hAnsi="Times New Roman" w:cs="Times New Roman"/>
          <w:sz w:val="24"/>
          <w:szCs w:val="24"/>
          <w:lang w:val="en-US"/>
        </w:rPr>
        <w:t>Sarvarian</w:t>
      </w:r>
      <w:proofErr w:type="spellEnd"/>
      <w:r w:rsidRPr="00700C91">
        <w:rPr>
          <w:rFonts w:ascii="Times New Roman" w:eastAsia="Times New Roman" w:hAnsi="Times New Roman" w:cs="Times New Roman"/>
          <w:sz w:val="24"/>
          <w:szCs w:val="24"/>
          <w:lang w:val="en-US"/>
        </w:rPr>
        <w:t xml:space="preserve">, A., </w:t>
      </w:r>
      <w:proofErr w:type="spellStart"/>
      <w:r w:rsidRPr="00700C91">
        <w:rPr>
          <w:rFonts w:ascii="Times New Roman" w:eastAsia="Times New Roman" w:hAnsi="Times New Roman" w:cs="Times New Roman"/>
          <w:sz w:val="24"/>
          <w:szCs w:val="24"/>
          <w:lang w:val="en-US"/>
        </w:rPr>
        <w:t>Tagharrobi</w:t>
      </w:r>
      <w:proofErr w:type="spellEnd"/>
      <w:r w:rsidRPr="00700C91">
        <w:rPr>
          <w:rFonts w:ascii="Times New Roman" w:eastAsia="Times New Roman" w:hAnsi="Times New Roman" w:cs="Times New Roman"/>
          <w:sz w:val="24"/>
          <w:szCs w:val="24"/>
          <w:lang w:val="en-US"/>
        </w:rPr>
        <w:t xml:space="preserve">, Z., Sharifi, K., </w:t>
      </w:r>
      <w:proofErr w:type="spellStart"/>
      <w:r w:rsidRPr="00700C91">
        <w:rPr>
          <w:rFonts w:ascii="Times New Roman" w:eastAsia="Times New Roman" w:hAnsi="Times New Roman" w:cs="Times New Roman"/>
          <w:sz w:val="24"/>
          <w:szCs w:val="24"/>
          <w:lang w:val="en-US"/>
        </w:rPr>
        <w:t>Sooki</w:t>
      </w:r>
      <w:proofErr w:type="spellEnd"/>
      <w:r w:rsidRPr="00700C91">
        <w:rPr>
          <w:rFonts w:ascii="Times New Roman" w:eastAsia="Times New Roman" w:hAnsi="Times New Roman" w:cs="Times New Roman"/>
          <w:sz w:val="24"/>
          <w:szCs w:val="24"/>
          <w:lang w:val="en-US"/>
        </w:rPr>
        <w:t xml:space="preserve">, Z., &amp; Zare, M. (2026). Exploring work-family conflict and its determinants among nurses: A cross-sectional study in Iran. </w:t>
      </w:r>
      <w:r w:rsidRPr="00700C91">
        <w:rPr>
          <w:rFonts w:ascii="Times New Roman" w:eastAsia="Times New Roman" w:hAnsi="Times New Roman" w:cs="Times New Roman"/>
          <w:i/>
          <w:iCs/>
          <w:sz w:val="24"/>
          <w:szCs w:val="24"/>
          <w:lang w:val="en-US"/>
        </w:rPr>
        <w:t>Work, 84</w:t>
      </w:r>
      <w:r w:rsidRPr="00700C91">
        <w:rPr>
          <w:rFonts w:ascii="Times New Roman" w:eastAsia="Times New Roman" w:hAnsi="Times New Roman" w:cs="Times New Roman"/>
          <w:sz w:val="24"/>
          <w:szCs w:val="24"/>
          <w:lang w:val="en-US"/>
        </w:rPr>
        <w:t xml:space="preserve">(3), 657–672. </w:t>
      </w:r>
      <w:hyperlink r:id="rId41" w:tgtFrame="_blank" w:history="1">
        <w:r w:rsidRPr="00700C91">
          <w:rPr>
            <w:rFonts w:ascii="Times New Roman" w:eastAsia="Times New Roman" w:hAnsi="Times New Roman" w:cs="Times New Roman"/>
            <w:color w:val="0000FF"/>
            <w:sz w:val="24"/>
            <w:szCs w:val="24"/>
            <w:u w:val="single"/>
            <w:lang w:val="en-US"/>
          </w:rPr>
          <w:t>https://doi.org/10.1177/10519815251411291</w:t>
        </w:r>
      </w:hyperlink>
      <w:r w:rsidRPr="00700C91">
        <w:rPr>
          <w:rFonts w:ascii="Times New Roman" w:eastAsia="Times New Roman" w:hAnsi="Times New Roman" w:cs="Times New Roman"/>
          <w:sz w:val="24"/>
          <w:szCs w:val="24"/>
          <w:lang w:val="en-US"/>
        </w:rPr>
        <w:t xml:space="preserve"> </w:t>
      </w:r>
    </w:p>
    <w:p w14:paraId="5894401D" w14:textId="3A9C7253"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t xml:space="preserve">Sharma, J., Dhar, R. L., &amp; Tyagi, A. (2016). Stress as a mediator between work-family conflict and psychological health among the nursing staff: Moderating role of emotional intelligence. </w:t>
      </w:r>
      <w:r w:rsidRPr="00700C91">
        <w:rPr>
          <w:rFonts w:ascii="Times New Roman" w:eastAsia="Times New Roman" w:hAnsi="Times New Roman" w:cs="Times New Roman"/>
          <w:i/>
          <w:iCs/>
          <w:sz w:val="24"/>
          <w:szCs w:val="24"/>
          <w:lang w:val="en-US"/>
        </w:rPr>
        <w:t>Applied Nursing Research, 30</w:t>
      </w:r>
      <w:r w:rsidRPr="00700C91">
        <w:rPr>
          <w:rFonts w:ascii="Times New Roman" w:eastAsia="Times New Roman" w:hAnsi="Times New Roman" w:cs="Times New Roman"/>
          <w:sz w:val="24"/>
          <w:szCs w:val="24"/>
          <w:lang w:val="en-US"/>
        </w:rPr>
        <w:t xml:space="preserve">, 268–275. </w:t>
      </w:r>
      <w:hyperlink r:id="rId42" w:tgtFrame="_blank" w:history="1">
        <w:r w:rsidRPr="00700C91">
          <w:rPr>
            <w:rFonts w:ascii="Times New Roman" w:eastAsia="Times New Roman" w:hAnsi="Times New Roman" w:cs="Times New Roman"/>
            <w:color w:val="0000FF"/>
            <w:sz w:val="24"/>
            <w:szCs w:val="24"/>
            <w:u w:val="single"/>
            <w:lang w:val="en-US"/>
          </w:rPr>
          <w:t>https://doi.org/10.1016/j.apnr.2015.01.010</w:t>
        </w:r>
      </w:hyperlink>
      <w:r w:rsidRPr="00700C91">
        <w:rPr>
          <w:rFonts w:ascii="Times New Roman" w:eastAsia="Times New Roman" w:hAnsi="Times New Roman" w:cs="Times New Roman"/>
          <w:sz w:val="24"/>
          <w:szCs w:val="24"/>
          <w:lang w:val="en-US"/>
        </w:rPr>
        <w:t xml:space="preserve"> </w:t>
      </w:r>
    </w:p>
    <w:p w14:paraId="4A6C840F" w14:textId="09696601"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t xml:space="preserve">Vallone, F., &amp; Zurlo, M. C. (2024). Stress, interpersonal and inter-role conflicts, and psychological health conditions among nurses: Vicious and virtuous circles within and beyond the wards. </w:t>
      </w:r>
      <w:r w:rsidRPr="00700C91">
        <w:rPr>
          <w:rFonts w:ascii="Times New Roman" w:eastAsia="Times New Roman" w:hAnsi="Times New Roman" w:cs="Times New Roman"/>
          <w:i/>
          <w:iCs/>
          <w:sz w:val="24"/>
          <w:szCs w:val="24"/>
          <w:lang w:val="en-US"/>
        </w:rPr>
        <w:t>BMC Psychology, 12</w:t>
      </w:r>
      <w:r w:rsidRPr="00700C91">
        <w:rPr>
          <w:rFonts w:ascii="Times New Roman" w:eastAsia="Times New Roman" w:hAnsi="Times New Roman" w:cs="Times New Roman"/>
          <w:sz w:val="24"/>
          <w:szCs w:val="24"/>
          <w:lang w:val="en-US"/>
        </w:rPr>
        <w:t xml:space="preserve">, 197. </w:t>
      </w:r>
      <w:hyperlink r:id="rId43" w:tgtFrame="_blank" w:history="1">
        <w:r w:rsidRPr="00700C91">
          <w:rPr>
            <w:rFonts w:ascii="Times New Roman" w:eastAsia="Times New Roman" w:hAnsi="Times New Roman" w:cs="Times New Roman"/>
            <w:color w:val="0000FF"/>
            <w:sz w:val="24"/>
            <w:szCs w:val="24"/>
            <w:u w:val="single"/>
            <w:lang w:val="en-US"/>
          </w:rPr>
          <w:t>https://doi.org/10.1186/s40359-024-01676-y</w:t>
        </w:r>
      </w:hyperlink>
      <w:r w:rsidRPr="00700C91">
        <w:rPr>
          <w:rFonts w:ascii="Times New Roman" w:eastAsia="Times New Roman" w:hAnsi="Times New Roman" w:cs="Times New Roman"/>
          <w:sz w:val="24"/>
          <w:szCs w:val="24"/>
          <w:lang w:val="en-US"/>
        </w:rPr>
        <w:t xml:space="preserve"> </w:t>
      </w:r>
    </w:p>
    <w:p w14:paraId="40130007" w14:textId="0A19F6EB"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t xml:space="preserve">Watson, A. L., Nelson, B., &amp; Houston, G. (2026). Parenting stress and nurse workforce sustainability: An integrative literature review. </w:t>
      </w:r>
      <w:r w:rsidRPr="00700C91">
        <w:rPr>
          <w:rFonts w:ascii="Times New Roman" w:eastAsia="Times New Roman" w:hAnsi="Times New Roman" w:cs="Times New Roman"/>
          <w:i/>
          <w:iCs/>
          <w:sz w:val="24"/>
          <w:szCs w:val="24"/>
          <w:lang w:val="en-US"/>
        </w:rPr>
        <w:t>Journal of Nursing Scholarship, 58</w:t>
      </w:r>
      <w:r w:rsidRPr="00700C91">
        <w:rPr>
          <w:rFonts w:ascii="Times New Roman" w:eastAsia="Times New Roman" w:hAnsi="Times New Roman" w:cs="Times New Roman"/>
          <w:sz w:val="24"/>
          <w:szCs w:val="24"/>
          <w:lang w:val="en-US"/>
        </w:rPr>
        <w:t xml:space="preserve">(4), e70104. </w:t>
      </w:r>
      <w:hyperlink r:id="rId44" w:tgtFrame="_blank" w:history="1">
        <w:r w:rsidRPr="00700C91">
          <w:rPr>
            <w:rFonts w:ascii="Times New Roman" w:eastAsia="Times New Roman" w:hAnsi="Times New Roman" w:cs="Times New Roman"/>
            <w:color w:val="0000FF"/>
            <w:sz w:val="24"/>
            <w:szCs w:val="24"/>
            <w:u w:val="single"/>
            <w:lang w:val="en-US"/>
          </w:rPr>
          <w:t>https://doi.org/10.1111/jnu.70104</w:t>
        </w:r>
      </w:hyperlink>
      <w:r w:rsidRPr="00700C91">
        <w:rPr>
          <w:rFonts w:ascii="Times New Roman" w:eastAsia="Times New Roman" w:hAnsi="Times New Roman" w:cs="Times New Roman"/>
          <w:sz w:val="24"/>
          <w:szCs w:val="24"/>
          <w:lang w:val="en-US"/>
        </w:rPr>
        <w:t xml:space="preserve"> </w:t>
      </w:r>
    </w:p>
    <w:p w14:paraId="33F4D872" w14:textId="0D0AFC83"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t xml:space="preserve">Yan, J., Lian, Y., &amp; He, L. (2024). Perceived ambidextrous leadership and nurses’ mental health: A work-family perspective. </w:t>
      </w:r>
      <w:r w:rsidRPr="00700C91">
        <w:rPr>
          <w:rFonts w:ascii="Times New Roman" w:eastAsia="Times New Roman" w:hAnsi="Times New Roman" w:cs="Times New Roman"/>
          <w:i/>
          <w:iCs/>
          <w:sz w:val="24"/>
          <w:szCs w:val="24"/>
          <w:lang w:val="en-US"/>
        </w:rPr>
        <w:t>BMC Nursing, 23</w:t>
      </w:r>
      <w:r w:rsidRPr="00700C91">
        <w:rPr>
          <w:rFonts w:ascii="Times New Roman" w:eastAsia="Times New Roman" w:hAnsi="Times New Roman" w:cs="Times New Roman"/>
          <w:sz w:val="24"/>
          <w:szCs w:val="24"/>
          <w:lang w:val="en-US"/>
        </w:rPr>
        <w:t xml:space="preserve">, 504. </w:t>
      </w:r>
      <w:hyperlink r:id="rId45" w:tgtFrame="_blank" w:history="1">
        <w:r w:rsidRPr="00700C91">
          <w:rPr>
            <w:rFonts w:ascii="Times New Roman" w:eastAsia="Times New Roman" w:hAnsi="Times New Roman" w:cs="Times New Roman"/>
            <w:color w:val="0000FF"/>
            <w:sz w:val="24"/>
            <w:szCs w:val="24"/>
            <w:u w:val="single"/>
            <w:lang w:val="en-US"/>
          </w:rPr>
          <w:t>https://doi.org/10.1186/s12912-024-02090-w</w:t>
        </w:r>
      </w:hyperlink>
      <w:r w:rsidRPr="00700C91">
        <w:rPr>
          <w:rFonts w:ascii="Times New Roman" w:eastAsia="Times New Roman" w:hAnsi="Times New Roman" w:cs="Times New Roman"/>
          <w:sz w:val="24"/>
          <w:szCs w:val="24"/>
          <w:lang w:val="en-US"/>
        </w:rPr>
        <w:t xml:space="preserve"> </w:t>
      </w:r>
    </w:p>
    <w:p w14:paraId="53206754" w14:textId="0A52B609"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t xml:space="preserve">Yildirim, D., &amp; Aycan, Z. (2008). Nurses’ work demands and work-family conflict: A questionnaire survey. </w:t>
      </w:r>
      <w:r w:rsidRPr="00700C91">
        <w:rPr>
          <w:rFonts w:ascii="Times New Roman" w:eastAsia="Times New Roman" w:hAnsi="Times New Roman" w:cs="Times New Roman"/>
          <w:i/>
          <w:iCs/>
          <w:sz w:val="24"/>
          <w:szCs w:val="24"/>
          <w:lang w:val="en-US"/>
        </w:rPr>
        <w:t>International Journal of Nursing Studies, 45</w:t>
      </w:r>
      <w:r w:rsidRPr="00700C91">
        <w:rPr>
          <w:rFonts w:ascii="Times New Roman" w:eastAsia="Times New Roman" w:hAnsi="Times New Roman" w:cs="Times New Roman"/>
          <w:sz w:val="24"/>
          <w:szCs w:val="24"/>
          <w:lang w:val="en-US"/>
        </w:rPr>
        <w:t xml:space="preserve">(9), 1366–1378. </w:t>
      </w:r>
      <w:hyperlink r:id="rId46" w:tgtFrame="_blank" w:history="1">
        <w:r w:rsidRPr="00700C91">
          <w:rPr>
            <w:rFonts w:ascii="Times New Roman" w:eastAsia="Times New Roman" w:hAnsi="Times New Roman" w:cs="Times New Roman"/>
            <w:color w:val="0000FF"/>
            <w:sz w:val="24"/>
            <w:szCs w:val="24"/>
            <w:u w:val="single"/>
            <w:lang w:val="en-US"/>
          </w:rPr>
          <w:t>https://doi.org/10.1016/j.ijnurstu.2007.10.010</w:t>
        </w:r>
      </w:hyperlink>
      <w:r w:rsidRPr="00700C91">
        <w:rPr>
          <w:rFonts w:ascii="Times New Roman" w:eastAsia="Times New Roman" w:hAnsi="Times New Roman" w:cs="Times New Roman"/>
          <w:sz w:val="24"/>
          <w:szCs w:val="24"/>
          <w:lang w:val="en-US"/>
        </w:rPr>
        <w:t xml:space="preserve"> </w:t>
      </w:r>
    </w:p>
    <w:p w14:paraId="1D28DA29" w14:textId="68E9DABE"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t xml:space="preserve">Yoo, H. J., &amp; Shim, J. L. (2022). Child-rearing experiences of female nurses working three shifts in South Korea: A qualitative study. </w:t>
      </w:r>
      <w:r w:rsidRPr="00700C91">
        <w:rPr>
          <w:rFonts w:ascii="Times New Roman" w:eastAsia="Times New Roman" w:hAnsi="Times New Roman" w:cs="Times New Roman"/>
          <w:i/>
          <w:iCs/>
          <w:sz w:val="24"/>
          <w:szCs w:val="24"/>
          <w:lang w:val="en-US"/>
        </w:rPr>
        <w:t>International Nursing Review, 69</w:t>
      </w:r>
      <w:r w:rsidRPr="00700C91">
        <w:rPr>
          <w:rFonts w:ascii="Times New Roman" w:eastAsia="Times New Roman" w:hAnsi="Times New Roman" w:cs="Times New Roman"/>
          <w:sz w:val="24"/>
          <w:szCs w:val="24"/>
          <w:lang w:val="en-US"/>
        </w:rPr>
        <w:t xml:space="preserve">(3), 318–329. </w:t>
      </w:r>
      <w:hyperlink r:id="rId47" w:tgtFrame="_blank" w:history="1">
        <w:r w:rsidRPr="00700C91">
          <w:rPr>
            <w:rFonts w:ascii="Times New Roman" w:eastAsia="Times New Roman" w:hAnsi="Times New Roman" w:cs="Times New Roman"/>
            <w:color w:val="0000FF"/>
            <w:sz w:val="24"/>
            <w:szCs w:val="24"/>
            <w:u w:val="single"/>
            <w:lang w:val="en-US"/>
          </w:rPr>
          <w:t>https://doi.org/10.1111/inr.12757</w:t>
        </w:r>
      </w:hyperlink>
      <w:r w:rsidRPr="00700C91">
        <w:rPr>
          <w:rFonts w:ascii="Times New Roman" w:eastAsia="Times New Roman" w:hAnsi="Times New Roman" w:cs="Times New Roman"/>
          <w:sz w:val="24"/>
          <w:szCs w:val="24"/>
          <w:lang w:val="en-US"/>
        </w:rPr>
        <w:t xml:space="preserve"> </w:t>
      </w:r>
    </w:p>
    <w:p w14:paraId="434605CD" w14:textId="37ED7708" w:rsidR="00700C91" w:rsidRPr="00700C91" w:rsidRDefault="00700C91" w:rsidP="00700C91">
      <w:pPr>
        <w:spacing w:after="0" w:line="240" w:lineRule="auto"/>
        <w:ind w:left="540" w:hanging="540"/>
        <w:jc w:val="both"/>
        <w:rPr>
          <w:rFonts w:ascii="Times New Roman" w:eastAsia="Times New Roman" w:hAnsi="Times New Roman" w:cs="Times New Roman"/>
          <w:sz w:val="24"/>
          <w:szCs w:val="24"/>
          <w:lang w:val="en-US"/>
        </w:rPr>
      </w:pPr>
      <w:r w:rsidRPr="00700C91">
        <w:rPr>
          <w:rFonts w:ascii="Times New Roman" w:eastAsia="Times New Roman" w:hAnsi="Times New Roman" w:cs="Times New Roman"/>
          <w:sz w:val="24"/>
          <w:szCs w:val="24"/>
          <w:lang w:val="en-US"/>
        </w:rPr>
        <w:t xml:space="preserve">Zhao, L., Wu, J., Ye, B., </w:t>
      </w:r>
      <w:proofErr w:type="spellStart"/>
      <w:r w:rsidRPr="00700C91">
        <w:rPr>
          <w:rFonts w:ascii="Times New Roman" w:eastAsia="Times New Roman" w:hAnsi="Times New Roman" w:cs="Times New Roman"/>
          <w:sz w:val="24"/>
          <w:szCs w:val="24"/>
          <w:lang w:val="en-US"/>
        </w:rPr>
        <w:t>Tarimo</w:t>
      </w:r>
      <w:proofErr w:type="spellEnd"/>
      <w:r w:rsidRPr="00700C91">
        <w:rPr>
          <w:rFonts w:ascii="Times New Roman" w:eastAsia="Times New Roman" w:hAnsi="Times New Roman" w:cs="Times New Roman"/>
          <w:sz w:val="24"/>
          <w:szCs w:val="24"/>
          <w:lang w:val="en-US"/>
        </w:rPr>
        <w:t xml:space="preserve">, C. S., Li, Q., Ma, M., Feng, Y., Guo, X., Song, Y., Zhang, M., &amp; Fan, Y. (2023). Work-family conflict and anxiety among nurses of the maternal and child health institutions: The mediating role of job satisfaction. </w:t>
      </w:r>
      <w:r w:rsidRPr="00700C91">
        <w:rPr>
          <w:rFonts w:ascii="Times New Roman" w:eastAsia="Times New Roman" w:hAnsi="Times New Roman" w:cs="Times New Roman"/>
          <w:i/>
          <w:iCs/>
          <w:sz w:val="24"/>
          <w:szCs w:val="24"/>
          <w:lang w:val="en-US"/>
        </w:rPr>
        <w:t>Frontiers in Public Health, 11</w:t>
      </w:r>
      <w:r w:rsidRPr="00700C91">
        <w:rPr>
          <w:rFonts w:ascii="Times New Roman" w:eastAsia="Times New Roman" w:hAnsi="Times New Roman" w:cs="Times New Roman"/>
          <w:sz w:val="24"/>
          <w:szCs w:val="24"/>
          <w:lang w:val="en-US"/>
        </w:rPr>
        <w:t xml:space="preserve">, 1108384. </w:t>
      </w:r>
      <w:hyperlink r:id="rId48" w:tgtFrame="_blank" w:history="1">
        <w:r w:rsidRPr="00700C91">
          <w:rPr>
            <w:rFonts w:ascii="Times New Roman" w:eastAsia="Times New Roman" w:hAnsi="Times New Roman" w:cs="Times New Roman"/>
            <w:color w:val="0000FF"/>
            <w:sz w:val="24"/>
            <w:szCs w:val="24"/>
            <w:u w:val="single"/>
            <w:lang w:val="en-US"/>
          </w:rPr>
          <w:t>https://doi.org/10.3389/fpubh.2023.1108384</w:t>
        </w:r>
      </w:hyperlink>
      <w:r w:rsidRPr="00700C91">
        <w:rPr>
          <w:rFonts w:ascii="Times New Roman" w:eastAsia="Times New Roman" w:hAnsi="Times New Roman" w:cs="Times New Roman"/>
          <w:sz w:val="24"/>
          <w:szCs w:val="24"/>
          <w:lang w:val="en-US"/>
        </w:rPr>
        <w:t xml:space="preserve"> </w:t>
      </w:r>
    </w:p>
    <w:p w14:paraId="2F493B84" w14:textId="180AEFC4" w:rsidR="00F87A37" w:rsidRDefault="00700C91" w:rsidP="00700C91">
      <w:pPr>
        <w:spacing w:after="0" w:line="240" w:lineRule="auto"/>
        <w:ind w:left="540" w:hanging="540"/>
        <w:jc w:val="both"/>
      </w:pPr>
      <w:r w:rsidRPr="00700C91">
        <w:rPr>
          <w:rFonts w:ascii="Times New Roman" w:eastAsia="Times New Roman" w:hAnsi="Times New Roman" w:cs="Times New Roman"/>
          <w:sz w:val="24"/>
          <w:szCs w:val="24"/>
          <w:lang w:val="en-US"/>
        </w:rPr>
        <w:t xml:space="preserve">Zheng, D., Chen, Y., Cao, J., Li, H., Chu, W., &amp; Yan, C. (2025). Sleep disorders mediate the relationship between work family conflict and burnout in shift nurses. </w:t>
      </w:r>
      <w:r w:rsidRPr="00700C91">
        <w:rPr>
          <w:rFonts w:ascii="Times New Roman" w:eastAsia="Times New Roman" w:hAnsi="Times New Roman" w:cs="Times New Roman"/>
          <w:i/>
          <w:iCs/>
          <w:sz w:val="24"/>
          <w:szCs w:val="24"/>
          <w:lang w:val="en-US"/>
        </w:rPr>
        <w:t>Scientific Reports, 15</w:t>
      </w:r>
      <w:r w:rsidRPr="00700C91">
        <w:rPr>
          <w:rFonts w:ascii="Times New Roman" w:eastAsia="Times New Roman" w:hAnsi="Times New Roman" w:cs="Times New Roman"/>
          <w:sz w:val="24"/>
          <w:szCs w:val="24"/>
          <w:lang w:val="en-US"/>
        </w:rPr>
        <w:t xml:space="preserve">, 41708. </w:t>
      </w:r>
      <w:hyperlink r:id="rId49" w:tgtFrame="_blank" w:history="1">
        <w:r w:rsidRPr="00700C91">
          <w:rPr>
            <w:rFonts w:ascii="Times New Roman" w:eastAsia="Times New Roman" w:hAnsi="Times New Roman" w:cs="Times New Roman"/>
            <w:color w:val="0000FF"/>
            <w:sz w:val="24"/>
            <w:szCs w:val="24"/>
            <w:u w:val="single"/>
            <w:lang w:val="en-US"/>
          </w:rPr>
          <w:t>https://doi.org/10.1038/s41598-025-25658-1</w:t>
        </w:r>
      </w:hyperlink>
    </w:p>
    <w:sectPr w:rsidR="00F87A37" w:rsidSect="00772544">
      <w:headerReference w:type="even" r:id="rId50"/>
      <w:headerReference w:type="default" r:id="rId51"/>
      <w:footerReference w:type="even" r:id="rId52"/>
      <w:footerReference w:type="default" r:id="rId53"/>
      <w:headerReference w:type="first" r:id="rId54"/>
      <w:footerReference w:type="first" r:id="rId55"/>
      <w:pgSz w:w="11906" w:h="16838"/>
      <w:pgMar w:top="567" w:right="991" w:bottom="56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6A443" w14:textId="77777777" w:rsidR="00E726A7" w:rsidRDefault="00E726A7" w:rsidP="0077464A">
      <w:pPr>
        <w:spacing w:after="0" w:line="240" w:lineRule="auto"/>
      </w:pPr>
      <w:r>
        <w:separator/>
      </w:r>
    </w:p>
  </w:endnote>
  <w:endnote w:type="continuationSeparator" w:id="0">
    <w:p w14:paraId="25E21FD4" w14:textId="77777777" w:rsidR="00E726A7" w:rsidRDefault="00E726A7" w:rsidP="00774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AD45B" w14:textId="77777777" w:rsidR="0077464A" w:rsidRDefault="007746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BCCF" w14:textId="77777777" w:rsidR="0077464A" w:rsidRDefault="007746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648F4" w14:textId="77777777" w:rsidR="0077464A" w:rsidRDefault="007746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653B3" w14:textId="77777777" w:rsidR="00E726A7" w:rsidRDefault="00E726A7" w:rsidP="0077464A">
      <w:pPr>
        <w:spacing w:after="0" w:line="240" w:lineRule="auto"/>
      </w:pPr>
      <w:r>
        <w:separator/>
      </w:r>
    </w:p>
  </w:footnote>
  <w:footnote w:type="continuationSeparator" w:id="0">
    <w:p w14:paraId="14DFE6A7" w14:textId="77777777" w:rsidR="00E726A7" w:rsidRDefault="00E726A7" w:rsidP="007746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00F37" w14:textId="77777777" w:rsidR="0077464A" w:rsidRDefault="00E726A7">
    <w:pPr>
      <w:pStyle w:val="Header"/>
    </w:pPr>
    <w:r>
      <w:rPr>
        <w:noProof/>
      </w:rPr>
      <w:pict w14:anchorId="5906E1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956782" o:spid="_x0000_s1026" type="#_x0000_t136" style="position:absolute;margin-left:0;margin-top:0;width:562.4pt;height:105.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6E010" w14:textId="77777777" w:rsidR="0077464A" w:rsidRDefault="00E726A7">
    <w:pPr>
      <w:pStyle w:val="Header"/>
    </w:pPr>
    <w:r>
      <w:rPr>
        <w:noProof/>
      </w:rPr>
      <w:pict w14:anchorId="77F2D4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956783" o:spid="_x0000_s1027" type="#_x0000_t136" style="position:absolute;margin-left:0;margin-top:0;width:562.4pt;height:105.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8838E" w14:textId="77777777" w:rsidR="0077464A" w:rsidRDefault="00E726A7">
    <w:pPr>
      <w:pStyle w:val="Header"/>
    </w:pPr>
    <w:r>
      <w:rPr>
        <w:noProof/>
      </w:rPr>
      <w:pict w14:anchorId="39CF3D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956781" o:spid="_x0000_s1025" type="#_x0000_t136" style="position:absolute;margin-left:0;margin-top:0;width:562.4pt;height:105.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45EEF"/>
    <w:multiLevelType w:val="multilevel"/>
    <w:tmpl w:val="6F4AC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F45581"/>
    <w:multiLevelType w:val="multilevel"/>
    <w:tmpl w:val="EB220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3F09EA"/>
    <w:multiLevelType w:val="multilevel"/>
    <w:tmpl w:val="08446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1A0666E"/>
    <w:multiLevelType w:val="multilevel"/>
    <w:tmpl w:val="B8009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9587087"/>
    <w:multiLevelType w:val="hybridMultilevel"/>
    <w:tmpl w:val="6FEC43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3499257">
    <w:abstractNumId w:val="3"/>
  </w:num>
  <w:num w:numId="2" w16cid:durableId="1701080988">
    <w:abstractNumId w:val="0"/>
  </w:num>
  <w:num w:numId="3" w16cid:durableId="2118524724">
    <w:abstractNumId w:val="1"/>
  </w:num>
  <w:num w:numId="4" w16cid:durableId="1588340612">
    <w:abstractNumId w:val="2"/>
  </w:num>
  <w:num w:numId="5" w16cid:durableId="5327697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I3Njc0MLE0sjC3NDNW0lEKTi0uzszPAykwrAUAvRQatywAAAA="/>
  </w:docVars>
  <w:rsids>
    <w:rsidRoot w:val="00046C55"/>
    <w:rsid w:val="00046C55"/>
    <w:rsid w:val="0005216A"/>
    <w:rsid w:val="00056585"/>
    <w:rsid w:val="000665EA"/>
    <w:rsid w:val="00070CD0"/>
    <w:rsid w:val="000A188B"/>
    <w:rsid w:val="00144033"/>
    <w:rsid w:val="00146893"/>
    <w:rsid w:val="0015147D"/>
    <w:rsid w:val="001756E1"/>
    <w:rsid w:val="00194E98"/>
    <w:rsid w:val="00207332"/>
    <w:rsid w:val="0021126D"/>
    <w:rsid w:val="0021158E"/>
    <w:rsid w:val="00391729"/>
    <w:rsid w:val="003A1E61"/>
    <w:rsid w:val="0045214D"/>
    <w:rsid w:val="00452687"/>
    <w:rsid w:val="0047379D"/>
    <w:rsid w:val="004F278C"/>
    <w:rsid w:val="005F305B"/>
    <w:rsid w:val="0067124C"/>
    <w:rsid w:val="0068054F"/>
    <w:rsid w:val="006A6CF5"/>
    <w:rsid w:val="00700C91"/>
    <w:rsid w:val="00740704"/>
    <w:rsid w:val="00741C76"/>
    <w:rsid w:val="00772544"/>
    <w:rsid w:val="0077464A"/>
    <w:rsid w:val="0079485A"/>
    <w:rsid w:val="007C546F"/>
    <w:rsid w:val="007D7E29"/>
    <w:rsid w:val="007E2571"/>
    <w:rsid w:val="00846E76"/>
    <w:rsid w:val="0089209F"/>
    <w:rsid w:val="0097460B"/>
    <w:rsid w:val="009A412E"/>
    <w:rsid w:val="009E1EE1"/>
    <w:rsid w:val="00B63C1C"/>
    <w:rsid w:val="00BC5701"/>
    <w:rsid w:val="00BF37AF"/>
    <w:rsid w:val="00C05BF6"/>
    <w:rsid w:val="00C559E8"/>
    <w:rsid w:val="00C87BAE"/>
    <w:rsid w:val="00CA32A2"/>
    <w:rsid w:val="00CD6C27"/>
    <w:rsid w:val="00CE71D7"/>
    <w:rsid w:val="00D44B83"/>
    <w:rsid w:val="00D717A2"/>
    <w:rsid w:val="00E726A7"/>
    <w:rsid w:val="00F31382"/>
    <w:rsid w:val="00F87A37"/>
    <w:rsid w:val="00FC0761"/>
    <w:rsid w:val="00FD0F07"/>
    <w:rsid w:val="00FD7D3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A786F"/>
  <w15:docId w15:val="{80A339FF-EBB3-4346-99B5-05B58B18D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46C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046C55"/>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046C55"/>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6C55"/>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046C55"/>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046C55"/>
    <w:rPr>
      <w:rFonts w:ascii="Times New Roman" w:eastAsia="Times New Roman" w:hAnsi="Times New Roman" w:cs="Times New Roman"/>
      <w:b/>
      <w:bCs/>
      <w:sz w:val="27"/>
      <w:szCs w:val="27"/>
      <w:lang w:eastAsia="en-IN"/>
    </w:rPr>
  </w:style>
  <w:style w:type="paragraph" w:customStyle="1" w:styleId="isselectedend">
    <w:name w:val="isselectedend"/>
    <w:basedOn w:val="Normal"/>
    <w:rsid w:val="00046C55"/>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046C55"/>
    <w:rPr>
      <w:b/>
      <w:bCs/>
    </w:rPr>
  </w:style>
  <w:style w:type="character" w:styleId="Emphasis">
    <w:name w:val="Emphasis"/>
    <w:basedOn w:val="DefaultParagraphFont"/>
    <w:uiPriority w:val="20"/>
    <w:qFormat/>
    <w:rsid w:val="00046C55"/>
    <w:rPr>
      <w:i/>
      <w:iCs/>
    </w:rPr>
  </w:style>
  <w:style w:type="paragraph" w:styleId="BalloonText">
    <w:name w:val="Balloon Text"/>
    <w:basedOn w:val="Normal"/>
    <w:link w:val="BalloonTextChar"/>
    <w:uiPriority w:val="99"/>
    <w:semiHidden/>
    <w:unhideWhenUsed/>
    <w:rsid w:val="007725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2544"/>
    <w:rPr>
      <w:rFonts w:ascii="Tahoma" w:hAnsi="Tahoma" w:cs="Tahoma"/>
      <w:sz w:val="16"/>
      <w:szCs w:val="16"/>
    </w:rPr>
  </w:style>
  <w:style w:type="character" w:styleId="Hyperlink">
    <w:name w:val="Hyperlink"/>
    <w:basedOn w:val="DefaultParagraphFont"/>
    <w:uiPriority w:val="99"/>
    <w:unhideWhenUsed/>
    <w:rsid w:val="00070CD0"/>
    <w:rPr>
      <w:color w:val="0000FF" w:themeColor="hyperlink"/>
      <w:u w:val="single"/>
    </w:rPr>
  </w:style>
  <w:style w:type="character" w:styleId="UnresolvedMention">
    <w:name w:val="Unresolved Mention"/>
    <w:basedOn w:val="DefaultParagraphFont"/>
    <w:uiPriority w:val="99"/>
    <w:semiHidden/>
    <w:unhideWhenUsed/>
    <w:rsid w:val="00070CD0"/>
    <w:rPr>
      <w:color w:val="605E5C"/>
      <w:shd w:val="clear" w:color="auto" w:fill="E1DFDD"/>
    </w:rPr>
  </w:style>
  <w:style w:type="paragraph" w:styleId="ListParagraph">
    <w:name w:val="List Paragraph"/>
    <w:basedOn w:val="Normal"/>
    <w:uiPriority w:val="34"/>
    <w:qFormat/>
    <w:rsid w:val="00CD6C27"/>
    <w:pPr>
      <w:ind w:left="720"/>
      <w:contextualSpacing/>
    </w:pPr>
  </w:style>
  <w:style w:type="paragraph" w:styleId="Header">
    <w:name w:val="header"/>
    <w:basedOn w:val="Normal"/>
    <w:link w:val="HeaderChar"/>
    <w:uiPriority w:val="99"/>
    <w:unhideWhenUsed/>
    <w:rsid w:val="007746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464A"/>
  </w:style>
  <w:style w:type="paragraph" w:styleId="Footer">
    <w:name w:val="footer"/>
    <w:basedOn w:val="Normal"/>
    <w:link w:val="FooterChar"/>
    <w:uiPriority w:val="99"/>
    <w:unhideWhenUsed/>
    <w:rsid w:val="007746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464A"/>
  </w:style>
  <w:style w:type="paragraph" w:styleId="NormalWeb">
    <w:name w:val="Normal (Web)"/>
    <w:basedOn w:val="Normal"/>
    <w:uiPriority w:val="99"/>
    <w:semiHidden/>
    <w:unhideWhenUsed/>
    <w:rsid w:val="009E1EE1"/>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45393">
      <w:bodyDiv w:val="1"/>
      <w:marLeft w:val="0"/>
      <w:marRight w:val="0"/>
      <w:marTop w:val="0"/>
      <w:marBottom w:val="0"/>
      <w:divBdr>
        <w:top w:val="none" w:sz="0" w:space="0" w:color="auto"/>
        <w:left w:val="none" w:sz="0" w:space="0" w:color="auto"/>
        <w:bottom w:val="none" w:sz="0" w:space="0" w:color="auto"/>
        <w:right w:val="none" w:sz="0" w:space="0" w:color="auto"/>
      </w:divBdr>
    </w:div>
    <w:div w:id="540242147">
      <w:bodyDiv w:val="1"/>
      <w:marLeft w:val="0"/>
      <w:marRight w:val="0"/>
      <w:marTop w:val="0"/>
      <w:marBottom w:val="0"/>
      <w:divBdr>
        <w:top w:val="none" w:sz="0" w:space="0" w:color="auto"/>
        <w:left w:val="none" w:sz="0" w:space="0" w:color="auto"/>
        <w:bottom w:val="none" w:sz="0" w:space="0" w:color="auto"/>
        <w:right w:val="none" w:sz="0" w:space="0" w:color="auto"/>
      </w:divBdr>
    </w:div>
    <w:div w:id="1161233090">
      <w:bodyDiv w:val="1"/>
      <w:marLeft w:val="0"/>
      <w:marRight w:val="0"/>
      <w:marTop w:val="0"/>
      <w:marBottom w:val="0"/>
      <w:divBdr>
        <w:top w:val="none" w:sz="0" w:space="0" w:color="auto"/>
        <w:left w:val="none" w:sz="0" w:space="0" w:color="auto"/>
        <w:bottom w:val="none" w:sz="0" w:space="0" w:color="auto"/>
        <w:right w:val="none" w:sz="0" w:space="0" w:color="auto"/>
      </w:divBdr>
    </w:div>
    <w:div w:id="1545561200">
      <w:bodyDiv w:val="1"/>
      <w:marLeft w:val="0"/>
      <w:marRight w:val="0"/>
      <w:marTop w:val="0"/>
      <w:marBottom w:val="0"/>
      <w:divBdr>
        <w:top w:val="none" w:sz="0" w:space="0" w:color="auto"/>
        <w:left w:val="none" w:sz="0" w:space="0" w:color="auto"/>
        <w:bottom w:val="none" w:sz="0" w:space="0" w:color="auto"/>
        <w:right w:val="none" w:sz="0" w:space="0" w:color="auto"/>
      </w:divBdr>
    </w:div>
    <w:div w:id="1564487369">
      <w:bodyDiv w:val="1"/>
      <w:marLeft w:val="0"/>
      <w:marRight w:val="0"/>
      <w:marTop w:val="0"/>
      <w:marBottom w:val="0"/>
      <w:divBdr>
        <w:top w:val="none" w:sz="0" w:space="0" w:color="auto"/>
        <w:left w:val="none" w:sz="0" w:space="0" w:color="auto"/>
        <w:bottom w:val="none" w:sz="0" w:space="0" w:color="auto"/>
        <w:right w:val="none" w:sz="0" w:space="0" w:color="auto"/>
      </w:divBdr>
    </w:div>
    <w:div w:id="1846171636">
      <w:bodyDiv w:val="1"/>
      <w:marLeft w:val="0"/>
      <w:marRight w:val="0"/>
      <w:marTop w:val="0"/>
      <w:marBottom w:val="0"/>
      <w:divBdr>
        <w:top w:val="none" w:sz="0" w:space="0" w:color="auto"/>
        <w:left w:val="none" w:sz="0" w:space="0" w:color="auto"/>
        <w:bottom w:val="none" w:sz="0" w:space="0" w:color="auto"/>
        <w:right w:val="none" w:sz="0" w:space="0" w:color="auto"/>
      </w:divBdr>
      <w:divsChild>
        <w:div w:id="1927692939">
          <w:marLeft w:val="0"/>
          <w:marRight w:val="0"/>
          <w:marTop w:val="0"/>
          <w:marBottom w:val="0"/>
          <w:divBdr>
            <w:top w:val="none" w:sz="0" w:space="0" w:color="auto"/>
            <w:left w:val="none" w:sz="0" w:space="0" w:color="auto"/>
            <w:bottom w:val="none" w:sz="0" w:space="0" w:color="auto"/>
            <w:right w:val="none" w:sz="0" w:space="0" w:color="auto"/>
          </w:divBdr>
        </w:div>
      </w:divsChild>
    </w:div>
    <w:div w:id="2010793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233/WOR-210264?utm_source=chatgpt.com" TargetMode="External"/><Relationship Id="rId18" Type="http://schemas.openxmlformats.org/officeDocument/2006/relationships/hyperlink" Target="https://doi.org/10.1017/S0033291700021644?utm_source=chatgpt.com" TargetMode="External"/><Relationship Id="rId26" Type="http://schemas.openxmlformats.org/officeDocument/2006/relationships/hyperlink" Target="https://doi.org/10.4069/kjwhn.2022.01.07?utm_source=chatgpt.com" TargetMode="External"/><Relationship Id="rId39" Type="http://schemas.openxmlformats.org/officeDocument/2006/relationships/hyperlink" Target="https://www.aulibrary.au.edu/elib/cgi-bin/opacexe.exe?bid=56671&amp;cat=sub&amp;catop=edit&amp;db=Main&amp;kid=0&amp;lang=0&amp;lpp=50&amp;op=addkcart&amp;pat&amp;ri=0&amp;skin=S&amp;utm_source=chatgpt.com" TargetMode="External"/><Relationship Id="rId21" Type="http://schemas.openxmlformats.org/officeDocument/2006/relationships/hyperlink" Target="https://doi.org/10.5465/amr.1985.4277352?utm_source=chatgpt.com" TargetMode="External"/><Relationship Id="rId34" Type="http://schemas.openxmlformats.org/officeDocument/2006/relationships/hyperlink" Target="https://doi.org/10.1111/jocn.15307?utm_source=chatgpt.com" TargetMode="External"/><Relationship Id="rId42" Type="http://schemas.openxmlformats.org/officeDocument/2006/relationships/hyperlink" Target="https://doi.org/10.1016/j.apnr.2015.01.010?utm_source=chatgpt.com" TargetMode="External"/><Relationship Id="rId47" Type="http://schemas.openxmlformats.org/officeDocument/2006/relationships/hyperlink" Target="https://doi.org/10.1111/inr.12757?utm_source=chatgpt.com" TargetMode="External"/><Relationship Id="rId50" Type="http://schemas.openxmlformats.org/officeDocument/2006/relationships/header" Target="header1.xml"/><Relationship Id="rId55" Type="http://schemas.openxmlformats.org/officeDocument/2006/relationships/footer" Target="footer3.xml"/><Relationship Id="rId7"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hyperlink" Target="https://doi.org/10.1186/s12912-022-01069-9?utm_source=chatgpt.com" TargetMode="External"/><Relationship Id="rId29" Type="http://schemas.openxmlformats.org/officeDocument/2006/relationships/hyperlink" Target="https://doi.org/10.1097/NNA.0000000000001513?utm_source=chatgpt.com" TargetMode="External"/><Relationship Id="rId11" Type="http://schemas.openxmlformats.org/officeDocument/2006/relationships/hyperlink" Target="https://doi.org/10.1111/ijn.13305?utm_source=chatgpt.com" TargetMode="External"/><Relationship Id="rId24" Type="http://schemas.openxmlformats.org/officeDocument/2006/relationships/hyperlink" Target="https://doi.org/10.1186/s12912-023-01413-7?utm_source=chatgpt.com" TargetMode="External"/><Relationship Id="rId32" Type="http://schemas.openxmlformats.org/officeDocument/2006/relationships/hyperlink" Target="https://iucat.iu.edu/catalog/4068121?utm_source=chatgpt.com" TargetMode="External"/><Relationship Id="rId37" Type="http://schemas.openxmlformats.org/officeDocument/2006/relationships/hyperlink" Target="https://iucat.iu.edu/iuk/18490762?utm_source=chatgpt.com" TargetMode="External"/><Relationship Id="rId40" Type="http://schemas.openxmlformats.org/officeDocument/2006/relationships/hyperlink" Target="https://iucat.iu.edu/iuk/3660646?utm_source=chatgpt.com" TargetMode="External"/><Relationship Id="rId45" Type="http://schemas.openxmlformats.org/officeDocument/2006/relationships/hyperlink" Target="https://doi.org/10.1186/s12912-024-02090-w?utm_source=chatgpt.com" TargetMode="External"/><Relationship Id="rId53" Type="http://schemas.openxmlformats.org/officeDocument/2006/relationships/footer" Target="footer2.xml"/><Relationship Id="rId5" Type="http://schemas.openxmlformats.org/officeDocument/2006/relationships/footnotes" Target="footnotes.xml"/><Relationship Id="rId19" Type="http://schemas.openxmlformats.org/officeDocument/2006/relationships/hyperlink" Target="https://doi.org/10.4037/ccn2017508?utm_source=chatgpt.com" TargetMode="External"/><Relationship Id="rId4" Type="http://schemas.openxmlformats.org/officeDocument/2006/relationships/webSettings" Target="webSettings.xml"/><Relationship Id="rId9" Type="http://schemas.openxmlformats.org/officeDocument/2006/relationships/hyperlink" Target="https://catalog.williamjames.edu/bib/516?utm_source=chatgpt.com" TargetMode="External"/><Relationship Id="rId14" Type="http://schemas.openxmlformats.org/officeDocument/2006/relationships/hyperlink" Target="https://doi.org/10.1177/0265407595123009?utm_source=chatgpt.com" TargetMode="External"/><Relationship Id="rId22" Type="http://schemas.openxmlformats.org/officeDocument/2006/relationships/hyperlink" Target="https://doi.org/10.1186/s12912-022-01114-7?utm_source=chatgpt.com" TargetMode="External"/><Relationship Id="rId27" Type="http://schemas.openxmlformats.org/officeDocument/2006/relationships/hyperlink" Target="https://doi.org/10.3389/fpsyt.2023.1246540?utm_source=chatgpt.com" TargetMode="External"/><Relationship Id="rId30" Type="http://schemas.openxmlformats.org/officeDocument/2006/relationships/hyperlink" Target="https://doi.org/10.1111/inr.12642?utm_source=chatgpt.com" TargetMode="External"/><Relationship Id="rId35" Type="http://schemas.openxmlformats.org/officeDocument/2006/relationships/hyperlink" Target="https://doi.org/10.1186/s12913-026-14757-y?utm_source=chatgpt.com" TargetMode="External"/><Relationship Id="rId43" Type="http://schemas.openxmlformats.org/officeDocument/2006/relationships/hyperlink" Target="https://doi.org/10.1186/s40359-024-01676-y?utm_source=chatgpt.com" TargetMode="External"/><Relationship Id="rId48" Type="http://schemas.openxmlformats.org/officeDocument/2006/relationships/hyperlink" Target="https://doi.org/10.3389/fpubh.2023.1108384?utm_source=chatgpt.com" TargetMode="External"/><Relationship Id="rId56" Type="http://schemas.openxmlformats.org/officeDocument/2006/relationships/fontTable" Target="fontTable.xml"/><Relationship Id="rId8" Type="http://schemas.openxmlformats.org/officeDocument/2006/relationships/chart" Target="charts/chart2.xml"/><Relationship Id="rId51"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hyperlink" Target="https://doi.org/10.1186/s12912-023-01346-1?utm_source=chatgpt.com" TargetMode="External"/><Relationship Id="rId17" Type="http://schemas.openxmlformats.org/officeDocument/2006/relationships/hyperlink" Target="https://doi.org/10.1111/medu.12927?utm_source=chatgpt.com" TargetMode="External"/><Relationship Id="rId25" Type="http://schemas.openxmlformats.org/officeDocument/2006/relationships/hyperlink" Target="https://doi.org/10.1186/s12912-025-03643-3?utm_source=chatgpt.com" TargetMode="External"/><Relationship Id="rId33" Type="http://schemas.openxmlformats.org/officeDocument/2006/relationships/hyperlink" Target="https://doi.org/10.1371/journal.pone.0313634?utm_source=chatgpt.com" TargetMode="External"/><Relationship Id="rId38" Type="http://schemas.openxmlformats.org/officeDocument/2006/relationships/hyperlink" Target="https://doi.org/10.56557/jgembr/2026/v18i310835?utm_source=chatgpt.com" TargetMode="External"/><Relationship Id="rId46" Type="http://schemas.openxmlformats.org/officeDocument/2006/relationships/hyperlink" Target="https://doi.org/10.1016/j.ijnurstu.2007.10.010?utm_source=chatgpt.com" TargetMode="External"/><Relationship Id="rId20" Type="http://schemas.openxmlformats.org/officeDocument/2006/relationships/hyperlink" Target="https://doi.org/10.22492/ijpbs.3.1.05?utm_source=chatgpt.com" TargetMode="External"/><Relationship Id="rId41" Type="http://schemas.openxmlformats.org/officeDocument/2006/relationships/hyperlink" Target="https://doi.org/10.1177/10519815251411291?utm_source=chatgpt.com" TargetMode="External"/><Relationship Id="rId54"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186/s12888-022-04485-y?utm_source=chatgpt.com" TargetMode="External"/><Relationship Id="rId23" Type="http://schemas.openxmlformats.org/officeDocument/2006/relationships/hyperlink" Target="https://doi.org/10.1097/JOM.0000000000001287?utm_source=chatgpt.com" TargetMode="External"/><Relationship Id="rId28" Type="http://schemas.openxmlformats.org/officeDocument/2006/relationships/hyperlink" Target="https://doi.org/10.1186/s12912-024-02338-5?utm_source=chatgpt.com" TargetMode="External"/><Relationship Id="rId36" Type="http://schemas.openxmlformats.org/officeDocument/2006/relationships/hyperlink" Target="https://doi.org/10.3233/WOR-2012-1351?utm_source=chatgpt.com" TargetMode="External"/><Relationship Id="rId49" Type="http://schemas.openxmlformats.org/officeDocument/2006/relationships/hyperlink" Target="https://doi.org/10.1038/s41598-025-25658-1?utm_source=chatgpt.com" TargetMode="External"/><Relationship Id="rId57" Type="http://schemas.openxmlformats.org/officeDocument/2006/relationships/theme" Target="theme/theme1.xml"/><Relationship Id="rId10" Type="http://schemas.openxmlformats.org/officeDocument/2006/relationships/hyperlink" Target="https://doi.org/10.9734/ajrnh/2026/v9i1375?utm_source=chatgpt.com" TargetMode="External"/><Relationship Id="rId31" Type="http://schemas.openxmlformats.org/officeDocument/2006/relationships/hyperlink" Target="https://doi.org/10.1111/jonm.13168?utm_source=chatgpt.com" TargetMode="External"/><Relationship Id="rId44" Type="http://schemas.openxmlformats.org/officeDocument/2006/relationships/hyperlink" Target="https://doi.org/10.1111/jnu.70104?utm_source=chatgpt.com" TargetMode="External"/><Relationship Id="rId52"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IN"/>
              <a:t>Level of Parenting Stress (N = 100)</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Sheet1!$J$10</c:f>
              <c:strCache>
                <c:ptCount val="1"/>
                <c:pt idx="0">
                  <c:v>Frequency (f)</c:v>
                </c:pt>
              </c:strCache>
            </c:strRef>
          </c:tx>
          <c:invertIfNegative val="0"/>
          <c:cat>
            <c:strRef>
              <c:f>Sheet1!$I$11:$I$13</c:f>
              <c:strCache>
                <c:ptCount val="3"/>
                <c:pt idx="0">
                  <c:v>Low</c:v>
                </c:pt>
                <c:pt idx="1">
                  <c:v>Moderate</c:v>
                </c:pt>
                <c:pt idx="2">
                  <c:v>High</c:v>
                </c:pt>
              </c:strCache>
            </c:strRef>
          </c:cat>
          <c:val>
            <c:numRef>
              <c:f>Sheet1!$J$11:$J$13</c:f>
              <c:numCache>
                <c:formatCode>General</c:formatCode>
                <c:ptCount val="3"/>
                <c:pt idx="0">
                  <c:v>18</c:v>
                </c:pt>
                <c:pt idx="1">
                  <c:v>64</c:v>
                </c:pt>
                <c:pt idx="2">
                  <c:v>18</c:v>
                </c:pt>
              </c:numCache>
            </c:numRef>
          </c:val>
          <c:extLst>
            <c:ext xmlns:c16="http://schemas.microsoft.com/office/drawing/2014/chart" uri="{C3380CC4-5D6E-409C-BE32-E72D297353CC}">
              <c16:uniqueId val="{00000000-BFB2-4EA7-9446-F459BD8FEF87}"/>
            </c:ext>
          </c:extLst>
        </c:ser>
        <c:ser>
          <c:idx val="1"/>
          <c:order val="1"/>
          <c:tx>
            <c:strRef>
              <c:f>Sheet1!$K$10</c:f>
              <c:strCache>
                <c:ptCount val="1"/>
                <c:pt idx="0">
                  <c:v>Percentage (%)</c:v>
                </c:pt>
              </c:strCache>
            </c:strRef>
          </c:tx>
          <c:invertIfNegative val="0"/>
          <c:cat>
            <c:strRef>
              <c:f>Sheet1!$I$11:$I$13</c:f>
              <c:strCache>
                <c:ptCount val="3"/>
                <c:pt idx="0">
                  <c:v>Low</c:v>
                </c:pt>
                <c:pt idx="1">
                  <c:v>Moderate</c:v>
                </c:pt>
                <c:pt idx="2">
                  <c:v>High</c:v>
                </c:pt>
              </c:strCache>
            </c:strRef>
          </c:cat>
          <c:val>
            <c:numRef>
              <c:f>Sheet1!$K$11:$K$13</c:f>
              <c:numCache>
                <c:formatCode>General</c:formatCode>
                <c:ptCount val="3"/>
                <c:pt idx="0">
                  <c:v>18</c:v>
                </c:pt>
                <c:pt idx="1">
                  <c:v>64</c:v>
                </c:pt>
                <c:pt idx="2">
                  <c:v>18</c:v>
                </c:pt>
              </c:numCache>
            </c:numRef>
          </c:val>
          <c:extLst>
            <c:ext xmlns:c16="http://schemas.microsoft.com/office/drawing/2014/chart" uri="{C3380CC4-5D6E-409C-BE32-E72D297353CC}">
              <c16:uniqueId val="{00000001-BFB2-4EA7-9446-F459BD8FEF87}"/>
            </c:ext>
          </c:extLst>
        </c:ser>
        <c:dLbls>
          <c:showLegendKey val="0"/>
          <c:showVal val="0"/>
          <c:showCatName val="0"/>
          <c:showSerName val="0"/>
          <c:showPercent val="0"/>
          <c:showBubbleSize val="0"/>
        </c:dLbls>
        <c:gapWidth val="170"/>
        <c:shape val="cylinder"/>
        <c:axId val="286746496"/>
        <c:axId val="280711168"/>
        <c:axId val="0"/>
      </c:bar3DChart>
      <c:catAx>
        <c:axId val="286746496"/>
        <c:scaling>
          <c:orientation val="minMax"/>
        </c:scaling>
        <c:delete val="0"/>
        <c:axPos val="b"/>
        <c:numFmt formatCode="General" sourceLinked="0"/>
        <c:majorTickMark val="none"/>
        <c:minorTickMark val="none"/>
        <c:tickLblPos val="nextTo"/>
        <c:crossAx val="280711168"/>
        <c:crosses val="autoZero"/>
        <c:auto val="1"/>
        <c:lblAlgn val="ctr"/>
        <c:lblOffset val="100"/>
        <c:noMultiLvlLbl val="0"/>
      </c:catAx>
      <c:valAx>
        <c:axId val="280711168"/>
        <c:scaling>
          <c:orientation val="minMax"/>
        </c:scaling>
        <c:delete val="0"/>
        <c:axPos val="l"/>
        <c:majorGridlines/>
        <c:numFmt formatCode="General" sourceLinked="1"/>
        <c:majorTickMark val="none"/>
        <c:minorTickMark val="none"/>
        <c:tickLblPos val="nextTo"/>
        <c:crossAx val="286746496"/>
        <c:crosses val="autoZero"/>
        <c:crossBetween val="between"/>
      </c:valAx>
      <c:dTable>
        <c:showHorzBorder val="1"/>
        <c:showVertBorder val="1"/>
        <c:showOutline val="1"/>
        <c:showKeys val="1"/>
      </c:dTable>
      <c:spPr>
        <a:pattFill prst="pct25">
          <a:fgClr>
            <a:schemeClr val="accent1"/>
          </a:fgClr>
          <a:bgClr>
            <a:schemeClr val="bg1"/>
          </a:bgClr>
        </a:pattFill>
      </c:spPr>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IN" sz="1800" b="1">
                <a:effectLst/>
              </a:rPr>
              <a:t>Psychological Health Status (N = 100)</a:t>
            </a:r>
            <a:endParaRPr lang="en-IN" sz="1800">
              <a:effectLst/>
            </a:endParaRPr>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endParaRPr lang="en-IN"/>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Sheet1!$J$15</c:f>
              <c:strCache>
                <c:ptCount val="1"/>
                <c:pt idx="0">
                  <c:v>Frequency (f)</c:v>
                </c:pt>
              </c:strCache>
            </c:strRef>
          </c:tx>
          <c:invertIfNegative val="0"/>
          <c:cat>
            <c:strRef>
              <c:f>Sheet1!$I$16:$I$19</c:f>
              <c:strCache>
                <c:ptCount val="4"/>
                <c:pt idx="0">
                  <c:v>Good psychological health</c:v>
                </c:pt>
                <c:pt idx="1">
                  <c:v>Mild psychological distress</c:v>
                </c:pt>
                <c:pt idx="2">
                  <c:v>Moderate psychological distress</c:v>
                </c:pt>
                <c:pt idx="3">
                  <c:v>Severe psychological distress</c:v>
                </c:pt>
              </c:strCache>
            </c:strRef>
          </c:cat>
          <c:val>
            <c:numRef>
              <c:f>Sheet1!$J$16:$J$19</c:f>
              <c:numCache>
                <c:formatCode>General</c:formatCode>
                <c:ptCount val="4"/>
                <c:pt idx="0">
                  <c:v>21</c:v>
                </c:pt>
                <c:pt idx="1">
                  <c:v>47</c:v>
                </c:pt>
                <c:pt idx="2">
                  <c:v>25</c:v>
                </c:pt>
                <c:pt idx="3">
                  <c:v>7</c:v>
                </c:pt>
              </c:numCache>
            </c:numRef>
          </c:val>
          <c:extLst>
            <c:ext xmlns:c16="http://schemas.microsoft.com/office/drawing/2014/chart" uri="{C3380CC4-5D6E-409C-BE32-E72D297353CC}">
              <c16:uniqueId val="{00000000-F5A0-4CC7-BC15-771D3F4A8FA4}"/>
            </c:ext>
          </c:extLst>
        </c:ser>
        <c:ser>
          <c:idx val="1"/>
          <c:order val="1"/>
          <c:tx>
            <c:strRef>
              <c:f>Sheet1!$K$15</c:f>
              <c:strCache>
                <c:ptCount val="1"/>
                <c:pt idx="0">
                  <c:v>Percentage (%)</c:v>
                </c:pt>
              </c:strCache>
            </c:strRef>
          </c:tx>
          <c:invertIfNegative val="0"/>
          <c:cat>
            <c:strRef>
              <c:f>Sheet1!$I$16:$I$19</c:f>
              <c:strCache>
                <c:ptCount val="4"/>
                <c:pt idx="0">
                  <c:v>Good psychological health</c:v>
                </c:pt>
                <c:pt idx="1">
                  <c:v>Mild psychological distress</c:v>
                </c:pt>
                <c:pt idx="2">
                  <c:v>Moderate psychological distress</c:v>
                </c:pt>
                <c:pt idx="3">
                  <c:v>Severe psychological distress</c:v>
                </c:pt>
              </c:strCache>
            </c:strRef>
          </c:cat>
          <c:val>
            <c:numRef>
              <c:f>Sheet1!$K$16:$K$19</c:f>
              <c:numCache>
                <c:formatCode>General</c:formatCode>
                <c:ptCount val="4"/>
                <c:pt idx="0">
                  <c:v>21</c:v>
                </c:pt>
                <c:pt idx="1">
                  <c:v>47</c:v>
                </c:pt>
                <c:pt idx="2">
                  <c:v>25</c:v>
                </c:pt>
                <c:pt idx="3">
                  <c:v>7</c:v>
                </c:pt>
              </c:numCache>
            </c:numRef>
          </c:val>
          <c:extLst>
            <c:ext xmlns:c16="http://schemas.microsoft.com/office/drawing/2014/chart" uri="{C3380CC4-5D6E-409C-BE32-E72D297353CC}">
              <c16:uniqueId val="{00000001-F5A0-4CC7-BC15-771D3F4A8FA4}"/>
            </c:ext>
          </c:extLst>
        </c:ser>
        <c:dLbls>
          <c:showLegendKey val="0"/>
          <c:showVal val="0"/>
          <c:showCatName val="0"/>
          <c:showSerName val="0"/>
          <c:showPercent val="0"/>
          <c:showBubbleSize val="0"/>
        </c:dLbls>
        <c:gapWidth val="150"/>
        <c:shape val="cylinder"/>
        <c:axId val="280733952"/>
        <c:axId val="280743936"/>
        <c:axId val="0"/>
      </c:bar3DChart>
      <c:catAx>
        <c:axId val="280733952"/>
        <c:scaling>
          <c:orientation val="minMax"/>
        </c:scaling>
        <c:delete val="0"/>
        <c:axPos val="b"/>
        <c:numFmt formatCode="General" sourceLinked="0"/>
        <c:majorTickMark val="none"/>
        <c:minorTickMark val="none"/>
        <c:tickLblPos val="nextTo"/>
        <c:crossAx val="280743936"/>
        <c:crosses val="autoZero"/>
        <c:auto val="1"/>
        <c:lblAlgn val="ctr"/>
        <c:lblOffset val="100"/>
        <c:noMultiLvlLbl val="0"/>
      </c:catAx>
      <c:valAx>
        <c:axId val="280743936"/>
        <c:scaling>
          <c:orientation val="minMax"/>
        </c:scaling>
        <c:delete val="0"/>
        <c:axPos val="l"/>
        <c:majorGridlines/>
        <c:numFmt formatCode="General" sourceLinked="1"/>
        <c:majorTickMark val="none"/>
        <c:minorTickMark val="none"/>
        <c:tickLblPos val="nextTo"/>
        <c:crossAx val="280733952"/>
        <c:crosses val="autoZero"/>
        <c:crossBetween val="between"/>
      </c:valAx>
      <c:dTable>
        <c:showHorzBorder val="1"/>
        <c:showVertBorder val="1"/>
        <c:showOutline val="1"/>
        <c:showKeys val="1"/>
      </c:dTable>
    </c:plotArea>
    <c:plotVisOnly val="1"/>
    <c:dispBlanksAs val="gap"/>
    <c:showDLblsOverMax val="0"/>
  </c:chart>
  <c:spPr>
    <a:pattFill prst="pct25">
      <a:fgClr>
        <a:schemeClr val="accent1"/>
      </a:fgClr>
      <a:bgClr>
        <a:schemeClr val="bg1"/>
      </a:bgClr>
    </a:pattFill>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13</Pages>
  <Words>6200</Words>
  <Characters>35340</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vc</dc:creator>
  <cp:lastModifiedBy>SDI PC New 16</cp:lastModifiedBy>
  <cp:revision>19</cp:revision>
  <cp:lastPrinted>2026-08-09T20:02:00Z</cp:lastPrinted>
  <dcterms:created xsi:type="dcterms:W3CDTF">2026-08-10T04:36:00Z</dcterms:created>
  <dcterms:modified xsi:type="dcterms:W3CDTF">2026-09-01T11:53:00Z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ded85f6c-f712-4390-b8bb-7e77d8aefa7f</vt:lpwstr>
  </property>
</Properties>
</file>