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9BA29A" w14:textId="77777777" w:rsidR="001709A0" w:rsidRPr="005D1604" w:rsidRDefault="00000000">
      <w:pPr>
        <w:pStyle w:val="NormalWeb"/>
        <w:widowControl/>
        <w:jc w:val="center"/>
        <w:rPr>
          <w:rStyle w:val="Strong"/>
          <w:rFonts w:ascii="Times New Roman Regular" w:eastAsia="SimSun" w:hAnsi="Times New Roman Regular" w:cs="Times New Roman Regular"/>
          <w:kern w:val="2"/>
          <w:sz w:val="48"/>
          <w:szCs w:val="48"/>
        </w:rPr>
      </w:pPr>
      <w:r w:rsidRPr="005D1604">
        <w:rPr>
          <w:rStyle w:val="Strong"/>
          <w:rFonts w:ascii="Times New Roman Regular" w:eastAsia="SimSun" w:hAnsi="Times New Roman Regular" w:cs="Times New Roman Regular"/>
          <w:kern w:val="2"/>
          <w:sz w:val="48"/>
          <w:szCs w:val="48"/>
        </w:rPr>
        <w:t>Large Language Models for Zhuang Medicine Translation: Translation Quality Assessment and A Human–AI Collaborative Translation Pathway</w:t>
      </w:r>
    </w:p>
    <w:p w14:paraId="5DB9C251" w14:textId="77777777" w:rsidR="001709A0" w:rsidRPr="005D1604" w:rsidRDefault="001709A0">
      <w:pPr>
        <w:rPr>
          <w:rStyle w:val="Strong"/>
          <w:rFonts w:ascii="Times New Roman Regular" w:hAnsi="Times New Roman Regular" w:cs="Times New Roman Regular"/>
          <w:sz w:val="48"/>
          <w:szCs w:val="48"/>
        </w:rPr>
      </w:pPr>
    </w:p>
    <w:p w14:paraId="3A607C23" w14:textId="77777777" w:rsidR="001709A0" w:rsidRPr="005D1604" w:rsidRDefault="001709A0">
      <w:pPr>
        <w:rPr>
          <w:rFonts w:ascii="Times New Roman Regular" w:hAnsi="Times New Roman Regular" w:cs="Times New Roman Regular"/>
        </w:rPr>
      </w:pPr>
    </w:p>
    <w:p w14:paraId="228714F9" w14:textId="77777777" w:rsidR="001709A0" w:rsidRPr="005D1604" w:rsidRDefault="00000000">
      <w:pPr>
        <w:pStyle w:val="NormalWeb"/>
        <w:widowControl/>
        <w:jc w:val="both"/>
        <w:rPr>
          <w:rFonts w:ascii="Times New Roman Regular" w:hAnsi="Times New Roman Regular" w:cs="Times New Roman Regular"/>
        </w:rPr>
      </w:pPr>
      <w:r w:rsidRPr="005D1604">
        <w:rPr>
          <w:rStyle w:val="Strong"/>
          <w:rFonts w:ascii="Times New Roman Regular" w:hAnsi="Times New Roman Regular" w:cs="Times New Roman Regular"/>
        </w:rPr>
        <w:t>Abstract:</w:t>
      </w:r>
      <w:r w:rsidRPr="005D1604">
        <w:rPr>
          <w:rFonts w:ascii="Times New Roman Regular" w:hAnsi="Times New Roman Regular" w:cs="Times New Roman Regular"/>
        </w:rPr>
        <w:t xml:space="preserve"> Zhuang Medicine, an important component of China's ethnic medicine system, embodies distinctive medical theories and cultural knowledge whose accurate English translation is essential for international communication and global dissemination. However, existing studies have primarily focused on terminology translation, while systematic empirical evaluations of Large Language Models (LLMs) for Zhuang Medicine text translation remain limited. Using </w:t>
      </w:r>
      <w:r w:rsidRPr="005D1604">
        <w:rPr>
          <w:rFonts w:ascii="Times New Roman Regular" w:hAnsi="Times New Roman Regular" w:cs="Times New Roman Regular"/>
          <w:i/>
          <w:iCs/>
        </w:rPr>
        <w:t>Practical Zhuang Medicine Techniques</w:t>
      </w:r>
      <w:r w:rsidRPr="005D1604">
        <w:rPr>
          <w:rFonts w:ascii="Times New Roman Regular" w:hAnsi="Times New Roman Regular" w:cs="Times New Roman Regular"/>
        </w:rPr>
        <w:t xml:space="preserve"> as the source corpus, this study constructed a test dataset of 240 representative sentences and systematically evaluated the Chinese–English translation performance of five representative LLMs (ChatGPT-5.2, Claude Sonnet 4.5, Gemini 2.5 Pro, DeepSeek-V3.2, and ERNIE 5.0) using the COMET metric, supplemented by statistical tests and qualitative analyses. The results indicate that DeepSeek-V3.2 achieved the highest mean COMET score (0.0249), followed by Claude Sonnet 4.5 (0.0218) and Gemini 2.5 Pro (0.0215). However, the Nemenyi post-hoc test indicated that statistically significant differences were only observed between ERNIE 5.0 and DeepSeek-V3.2, and between ERNIE 5.0 and Claude Sonnet 4.5. Qualitative analysis further demonstrates that translation quality is strongly dependent on text type: all models performed consistently well on texts with standardised terminology and low cultural specificity but encountered common difficulties in translating culturally embedded concepts, non-standardised terminology, and information-dense clinical descriptions. Based on these findings, this study proposes a three-tier Human–AI Collaborative Translation pathway comprising resource construction, model adaptation, and human quality assurance, offering practical insights into intelligent translation and human–AI collaborative workflows in low-resource specialised domains.</w:t>
      </w:r>
    </w:p>
    <w:p w14:paraId="333C4829" w14:textId="77777777" w:rsidR="001709A0" w:rsidRPr="005D1604" w:rsidRDefault="00000000">
      <w:pPr>
        <w:pStyle w:val="NormalWeb"/>
        <w:widowControl/>
        <w:jc w:val="both"/>
        <w:rPr>
          <w:rFonts w:ascii="Times New Roman Regular" w:hAnsi="Times New Roman Regular" w:cs="Times New Roman Regular"/>
        </w:rPr>
      </w:pPr>
      <w:r w:rsidRPr="005D1604">
        <w:rPr>
          <w:rStyle w:val="Strong"/>
          <w:rFonts w:ascii="Times New Roman Regular" w:hAnsi="Times New Roman Regular" w:cs="Times New Roman Regular"/>
        </w:rPr>
        <w:t>Keywords:</w:t>
      </w:r>
      <w:r w:rsidRPr="005D1604">
        <w:rPr>
          <w:rFonts w:ascii="Times New Roman Regular" w:hAnsi="Times New Roman Regular" w:cs="Times New Roman Regular"/>
        </w:rPr>
        <w:t xml:space="preserve"> </w:t>
      </w:r>
      <w:r w:rsidRPr="005D1604">
        <w:rPr>
          <w:rStyle w:val="Emphasis"/>
          <w:rFonts w:ascii="Times New Roman Regular" w:hAnsi="Times New Roman Regular" w:cs="Times New Roman Regular"/>
          <w:i w:val="0"/>
          <w:iCs/>
        </w:rPr>
        <w:t>Large Language Models (LLMs); Machine</w:t>
      </w:r>
      <w:r w:rsidRPr="005D1604">
        <w:rPr>
          <w:rFonts w:ascii="Times New Roman Regular" w:hAnsi="Times New Roman Regular" w:cs="Times New Roman Regular"/>
        </w:rPr>
        <w:t xml:space="preserve"> Translation (MT); Translation Quality Assessment (TQA); </w:t>
      </w:r>
      <w:r w:rsidRPr="005D1604">
        <w:rPr>
          <w:rStyle w:val="Emphasis"/>
          <w:rFonts w:ascii="Times New Roman Regular" w:hAnsi="Times New Roman Regular" w:cs="Times New Roman Regular"/>
          <w:i w:val="0"/>
          <w:iCs/>
        </w:rPr>
        <w:t xml:space="preserve">COMET; </w:t>
      </w:r>
      <w:r w:rsidRPr="005D1604">
        <w:rPr>
          <w:rFonts w:ascii="Times New Roman Regular" w:hAnsi="Times New Roman Regular" w:cs="Times New Roman Regular"/>
        </w:rPr>
        <w:t xml:space="preserve">Zhuang Medicine Texts; </w:t>
      </w:r>
      <w:r w:rsidRPr="005D1604">
        <w:rPr>
          <w:rStyle w:val="Emphasis"/>
          <w:rFonts w:ascii="Times New Roman Regular" w:hAnsi="Times New Roman Regular" w:cs="Times New Roman Regular"/>
          <w:i w:val="0"/>
          <w:iCs/>
        </w:rPr>
        <w:t>Human-AI Collaborative Translation</w:t>
      </w:r>
    </w:p>
    <w:p w14:paraId="2AA90D1C" w14:textId="77777777" w:rsidR="001709A0" w:rsidRPr="005D1604" w:rsidRDefault="00000000">
      <w:pPr>
        <w:widowControl/>
        <w:kinsoku w:val="0"/>
        <w:autoSpaceDE w:val="0"/>
        <w:autoSpaceDN w:val="0"/>
        <w:adjustRightInd w:val="0"/>
        <w:snapToGrid w:val="0"/>
        <w:spacing w:before="41" w:line="238" w:lineRule="auto"/>
        <w:ind w:left="26"/>
        <w:jc w:val="left"/>
        <w:textAlignment w:val="baseline"/>
        <w:outlineLvl w:val="1"/>
        <w:rPr>
          <w:rFonts w:ascii="Times New Roman Bold" w:eastAsia="Trebuchet MS" w:hAnsi="Times New Roman Bold" w:cs="Times New Roman Bold"/>
          <w:b/>
          <w:bCs/>
          <w:snapToGrid w:val="0"/>
          <w:color w:val="000000"/>
          <w:spacing w:val="2"/>
          <w:kern w:val="0"/>
          <w:sz w:val="22"/>
          <w:szCs w:val="22"/>
          <w:lang w:eastAsia="en-US"/>
        </w:rPr>
      </w:pPr>
      <w:r w:rsidRPr="005D1604">
        <w:rPr>
          <w:rFonts w:ascii="Times New Roman Bold" w:eastAsia="Trebuchet MS" w:hAnsi="Times New Roman Bold" w:cs="Times New Roman Bold"/>
          <w:b/>
          <w:bCs/>
          <w:snapToGrid w:val="0"/>
          <w:color w:val="000000"/>
          <w:spacing w:val="2"/>
          <w:kern w:val="0"/>
          <w:sz w:val="22"/>
          <w:szCs w:val="22"/>
          <w:lang w:eastAsia="en-US"/>
        </w:rPr>
        <w:t>1. Introduction</w:t>
      </w:r>
    </w:p>
    <w:p w14:paraId="3268B833" w14:textId="77777777" w:rsidR="001709A0" w:rsidRPr="005D1604" w:rsidRDefault="00000000">
      <w:pPr>
        <w:ind w:firstLineChars="200" w:firstLine="480"/>
        <w:rPr>
          <w:rFonts w:ascii="Times New Roman Regular" w:hAnsi="Times New Roman Regular" w:cs="Times New Roman Regular"/>
          <w:sz w:val="24"/>
        </w:rPr>
      </w:pPr>
      <w:r w:rsidRPr="005D1604">
        <w:rPr>
          <w:rFonts w:ascii="Times New Roman Regular" w:hAnsi="Times New Roman Regular" w:cs="Times New Roman Regular"/>
          <w:sz w:val="24"/>
        </w:rPr>
        <w:t xml:space="preserve">Zhuang Medicine, as an important component of China’s ethnic medicine system, represents a distinctive medical knowledge system developed through generations of </w:t>
      </w:r>
      <w:r w:rsidRPr="005D1604">
        <w:rPr>
          <w:rFonts w:ascii="Times New Roman Regular" w:hAnsi="Times New Roman Regular" w:cs="Times New Roman Regular"/>
          <w:sz w:val="24"/>
        </w:rPr>
        <w:lastRenderedPageBreak/>
        <w:t>clinical practice among the Zhuang people. It incorporates unique theoretical concepts, diagnostic approaches, and therapeutic practices within China’s ethnic medicine traditions. With increasing international academic exchange and global dissemination of traditional and ethnic medical knowledge, high-quality English translation has become essential for facilitating the international communication and recognition of Zhuang Medicine.</w:t>
      </w:r>
    </w:p>
    <w:p w14:paraId="766F4BE0" w14:textId="77777777" w:rsidR="001709A0" w:rsidRPr="005D1604" w:rsidRDefault="00000000">
      <w:pPr>
        <w:ind w:firstLineChars="200" w:firstLine="480"/>
        <w:rPr>
          <w:rFonts w:ascii="Times New Roman Regular" w:hAnsi="Times New Roman Regular" w:cs="Times New Roman Regular"/>
          <w:sz w:val="24"/>
        </w:rPr>
      </w:pPr>
      <w:r w:rsidRPr="005D1604">
        <w:rPr>
          <w:rFonts w:ascii="Times New Roman Regular" w:hAnsi="Times New Roman Regular" w:cs="Times New Roman Regular"/>
          <w:sz w:val="24"/>
        </w:rPr>
        <w:t>In recent years, advances in artificial intelligence have significantly transformed translation practices. Large Language Models (LLMs), represented by GPT-based models and other advanced generative AI systems, have demonstrated strong capabilities in multilingual processing, text generation, and machine translation. Unlike earlier neural machine translation approaches that were typically optimized for specific translation tasks, LLMs leverage large-scale pre-trained knowledge and in-context learning capabilities to generate fluent and contextually appropriate translations (Hendy et al., 2023; Bawden &amp; Yvon, 2023). Consequently, LLM-based translation has attracted increasing attention in specialised fields, including medical and scientific communication. However, applying LLMs to specialised medical translation remains challenging, particularly in low-resource domains involving culturally embedded knowledge. Ethnic medicine texts often contain distinctive theoretical systems, culture-specific concepts, and terminology lacking standardised English equivalents. These characteristics may result in translations that are linguistically fluent but insufficient in semantic accuracy, conceptual representation, or cultural fidelity. Therefore, systematic evaluation of LLM performance in ethnic medicine translation is necessary to clarify their capabilities and limitations.</w:t>
      </w:r>
    </w:p>
    <w:p w14:paraId="26BEB7EE" w14:textId="77777777" w:rsidR="005938B4" w:rsidRPr="005D1604" w:rsidRDefault="00000000">
      <w:pPr>
        <w:ind w:firstLineChars="200" w:firstLine="482"/>
        <w:rPr>
          <w:rFonts w:ascii="Times New Roman Regular" w:hAnsi="Times New Roman Regular" w:cs="Times New Roman Regular"/>
          <w:sz w:val="24"/>
        </w:rPr>
      </w:pPr>
      <w:r w:rsidRPr="005D1604">
        <w:rPr>
          <w:rFonts w:ascii="Times New Roman" w:hAnsi="Times New Roman"/>
          <w:b/>
          <w:sz w:val="24"/>
        </w:rPr>
        <w:t>Recent large-scale and clinical translation studies similarly indicate that translation performance remains sensitive to language-resource availability, model choice, and domain-specific terminology (NLLB Team, 2024; Meddeb et al., 2024).</w:t>
      </w:r>
    </w:p>
    <w:p w14:paraId="7DA2DA22" w14:textId="77777777" w:rsidR="001709A0" w:rsidRPr="005D1604" w:rsidRDefault="00000000">
      <w:pPr>
        <w:ind w:firstLineChars="200" w:firstLine="480"/>
        <w:rPr>
          <w:rFonts w:ascii="Times New Roman Regular" w:hAnsi="Times New Roman Regular" w:cs="Times New Roman Regular"/>
          <w:sz w:val="24"/>
        </w:rPr>
      </w:pPr>
      <w:r w:rsidRPr="005D1604">
        <w:rPr>
          <w:rFonts w:ascii="Times New Roman Regular" w:hAnsi="Times New Roman Regular" w:cs="Times New Roman Regular"/>
          <w:sz w:val="24"/>
        </w:rPr>
        <w:t>Previous studies on Zhuang Medicine translation have mainly focused on terminology standardisation, translation strategies, and conceptual representation, including acupoint names, diagnostic terminology, and therapeutic techniques (Cen et al., 2016, 2017, 2021; Meng et al., 2016, 2017, 2018). Although these studies have provided important foundations for the international dissemination of Zhuang Medicine, they have primarily examined individual terms, specific translation strategies, or terminology-related issues, with relatively limited attention paid to the quality assessment of complete Zhuang Medicine texts. Meanwhile, existing LLM translation evaluations have largely focused on general translation tasks or specialised medical translation scenarios (Hendy et al., 2023; Bawden &amp; Yvon, 2023; Ogunseye et al., 2025). Few studies have combined automatic evaluation, statistical analysis, and qualitative analysis to systematically investigate multiple LLMs and the factors influencing translation quality in low-resource ethnic medicine contexts.</w:t>
      </w:r>
    </w:p>
    <w:p w14:paraId="6B973ECA" w14:textId="77777777" w:rsidR="005938B4" w:rsidRPr="005D1604" w:rsidRDefault="00000000">
      <w:pPr>
        <w:ind w:firstLineChars="200" w:firstLine="482"/>
        <w:rPr>
          <w:rFonts w:ascii="Times New Roman Regular" w:hAnsi="Times New Roman Regular" w:cs="Times New Roman Regular"/>
          <w:sz w:val="24"/>
        </w:rPr>
      </w:pPr>
      <w:r w:rsidRPr="005D1604">
        <w:rPr>
          <w:rFonts w:ascii="Times New Roman" w:hAnsi="Times New Roman"/>
          <w:b/>
          <w:sz w:val="24"/>
        </w:rPr>
        <w:t>In culturally embedded Chinese medical translation, machine-generated outputs may preserve surface fluency while still requiring careful attention to semantic precision and cultural meaning (Liu &amp; Zhao, 2025).</w:t>
      </w:r>
    </w:p>
    <w:p w14:paraId="2450AFB7" w14:textId="77777777" w:rsidR="005938B4" w:rsidRPr="005D1604" w:rsidRDefault="00000000">
      <w:pPr>
        <w:ind w:firstLineChars="200" w:firstLine="482"/>
        <w:rPr>
          <w:rFonts w:ascii="Times New Roman Regular" w:hAnsi="Times New Roman Regular" w:cs="Times New Roman Regular"/>
          <w:sz w:val="24"/>
        </w:rPr>
      </w:pPr>
      <w:r w:rsidRPr="005D1604">
        <w:rPr>
          <w:rFonts w:ascii="Times New Roman" w:hAnsi="Times New Roman"/>
          <w:b/>
          <w:sz w:val="24"/>
        </w:rPr>
        <w:t xml:space="preserve">Recent work on Zhuang Medicine translation has likewise identified register </w:t>
      </w:r>
      <w:r w:rsidRPr="005D1604">
        <w:rPr>
          <w:rFonts w:ascii="Times New Roman" w:hAnsi="Times New Roman"/>
          <w:b/>
          <w:sz w:val="24"/>
        </w:rPr>
        <w:lastRenderedPageBreak/>
        <w:t>reconstruction, semantic gaps, and symbol substitution as challenges in communicating specialised knowledge across languages (Wu &amp; Liang, 2025).</w:t>
      </w:r>
    </w:p>
    <w:p w14:paraId="4671BB59" w14:textId="77777777" w:rsidR="005938B4" w:rsidRPr="005D1604" w:rsidRDefault="00000000">
      <w:pPr>
        <w:ind w:firstLineChars="200" w:firstLine="482"/>
        <w:rPr>
          <w:rFonts w:ascii="Times New Roman Regular" w:hAnsi="Times New Roman Regular" w:cs="Times New Roman Regular"/>
          <w:sz w:val="24"/>
        </w:rPr>
      </w:pPr>
      <w:r w:rsidRPr="005D1604">
        <w:rPr>
          <w:rFonts w:ascii="Times New Roman" w:hAnsi="Times New Roman"/>
          <w:b/>
          <w:sz w:val="24"/>
        </w:rPr>
        <w:t>Evidence from medical text translation also suggests that LLMs can support expert workflows, but human review remains important when translation accuracy and cross-cultural validity are required (S.-C. Lu et al., 2025).</w:t>
      </w:r>
    </w:p>
    <w:p w14:paraId="142D2432" w14:textId="77777777" w:rsidR="001709A0" w:rsidRPr="005D1604" w:rsidRDefault="00000000">
      <w:pPr>
        <w:ind w:firstLineChars="200" w:firstLine="480"/>
        <w:rPr>
          <w:rFonts w:ascii="Times New Roman Regular" w:hAnsi="Times New Roman Regular" w:cs="Times New Roman Regular"/>
          <w:sz w:val="24"/>
        </w:rPr>
      </w:pPr>
      <w:r w:rsidRPr="005D1604">
        <w:rPr>
          <w:rFonts w:ascii="Times New Roman Regular" w:hAnsi="Times New Roman Regular" w:cs="Times New Roman Regular"/>
          <w:sz w:val="24"/>
        </w:rPr>
        <w:t xml:space="preserve">To address these gaps, this study systematically evaluates the Chinese–English translation performance of five representative LLMs on Zhuang Medicine texts using </w:t>
      </w:r>
      <w:r w:rsidRPr="005D1604">
        <w:rPr>
          <w:rFonts w:ascii="Times New Roman Regular" w:hAnsi="Times New Roman Regular" w:cs="Times New Roman Regular"/>
          <w:i/>
          <w:iCs/>
          <w:sz w:val="24"/>
        </w:rPr>
        <w:t>Practical Zhuang Medicine Techniques</w:t>
      </w:r>
      <w:r w:rsidRPr="005D1604">
        <w:rPr>
          <w:rFonts w:ascii="Times New Roman Regular" w:hAnsi="Times New Roman Regular" w:cs="Times New Roman Regular"/>
          <w:sz w:val="24"/>
        </w:rPr>
        <w:t xml:space="preserve"> as the source corpus. A test dataset containing 240 representative sentences was constructed, and COMET-based evaluation was combined with statistical testing and qualitative case analysis to examine translation performance from both quantitative and explanatory perspectives.</w:t>
      </w:r>
    </w:p>
    <w:p w14:paraId="22D243FE" w14:textId="77777777" w:rsidR="001709A0" w:rsidRPr="005D1604" w:rsidRDefault="00000000">
      <w:pPr>
        <w:ind w:firstLineChars="200" w:firstLine="480"/>
        <w:rPr>
          <w:rFonts w:ascii="Times New Roman Regular" w:hAnsi="Times New Roman Regular" w:cs="Times New Roman Regular"/>
          <w:sz w:val="24"/>
        </w:rPr>
      </w:pPr>
      <w:r w:rsidRPr="005D1604">
        <w:rPr>
          <w:rFonts w:ascii="Times New Roman Regular" w:hAnsi="Times New Roman Regular" w:cs="Times New Roman Regular"/>
          <w:sz w:val="24"/>
        </w:rPr>
        <w:t>The contributions of this study are threefold. First, it provides an empirical evaluation of mainstream LLMs for Zhuang Medicine translation, extending LLM-based translation research beyond general and biomedical domains to low-resource ethnic medicine contexts. Second, it integrates COMET-based evaluation with statistical and qualitative analyses to identify both performance differences among LLMs and the linguistic, terminological, and cultural factors underlying these differences. Third, based on empirical findings, this study proposes a theoretically grounded Human–AI Collaborative Translation pathway for Zhuang Medicine texts, highlighting the complementary roles of AI systems, domain knowledge resources, and human expertise.</w:t>
      </w:r>
    </w:p>
    <w:p w14:paraId="77873918" w14:textId="77777777" w:rsidR="001709A0" w:rsidRPr="005D1604" w:rsidRDefault="00000000">
      <w:pPr>
        <w:ind w:firstLineChars="200" w:firstLine="480"/>
        <w:rPr>
          <w:rFonts w:ascii="Times New Roman Regular" w:hAnsi="Times New Roman Regular" w:cs="Times New Roman Regular"/>
          <w:sz w:val="24"/>
        </w:rPr>
      </w:pPr>
      <w:r w:rsidRPr="005D1604">
        <w:rPr>
          <w:rFonts w:ascii="Times New Roman Regular" w:hAnsi="Times New Roman Regular" w:cs="Times New Roman Regular"/>
          <w:sz w:val="24"/>
        </w:rPr>
        <w:t>Accordingly, this study addresses the following research questions:</w:t>
      </w:r>
    </w:p>
    <w:p w14:paraId="19A6350C" w14:textId="77777777" w:rsidR="001709A0" w:rsidRPr="005D1604" w:rsidRDefault="00000000">
      <w:pPr>
        <w:numPr>
          <w:ilvl w:val="0"/>
          <w:numId w:val="1"/>
        </w:numPr>
        <w:ind w:firstLineChars="200" w:firstLine="480"/>
        <w:rPr>
          <w:rFonts w:ascii="Times New Roman Regular" w:hAnsi="Times New Roman Regular" w:cs="Times New Roman Regular"/>
          <w:sz w:val="24"/>
        </w:rPr>
      </w:pPr>
      <w:r w:rsidRPr="005D1604">
        <w:rPr>
          <w:rFonts w:ascii="Times New Roman Regular" w:hAnsi="Times New Roman Regular" w:cs="Times New Roman Regular"/>
          <w:sz w:val="24"/>
        </w:rPr>
        <w:t>How accurately do Large Language Models (LLMs) translate Zhuang Medicine texts from Chinese into English?</w:t>
      </w:r>
    </w:p>
    <w:p w14:paraId="184DD36C" w14:textId="77777777" w:rsidR="001709A0" w:rsidRPr="005D1604" w:rsidRDefault="00000000">
      <w:pPr>
        <w:numPr>
          <w:ilvl w:val="0"/>
          <w:numId w:val="1"/>
        </w:numPr>
        <w:ind w:firstLineChars="200" w:firstLine="480"/>
        <w:rPr>
          <w:rFonts w:ascii="Times New Roman Regular" w:hAnsi="Times New Roman Regular" w:cs="Times New Roman Regular"/>
          <w:sz w:val="24"/>
        </w:rPr>
      </w:pPr>
      <w:r w:rsidRPr="005D1604">
        <w:rPr>
          <w:rFonts w:ascii="Times New Roman Regular" w:hAnsi="Times New Roman Regular" w:cs="Times New Roman Regular"/>
          <w:sz w:val="24"/>
        </w:rPr>
        <w:t>Are there statistically significant differences in translation quality among different LLMs when translating Zhuang Medicine texts?</w:t>
      </w:r>
    </w:p>
    <w:p w14:paraId="7CB48356" w14:textId="77777777" w:rsidR="001709A0" w:rsidRPr="005D1604" w:rsidRDefault="00000000">
      <w:pPr>
        <w:numPr>
          <w:ilvl w:val="0"/>
          <w:numId w:val="1"/>
        </w:numPr>
        <w:ind w:firstLineChars="200" w:firstLine="480"/>
        <w:rPr>
          <w:rFonts w:ascii="Times New Roman Regular" w:hAnsi="Times New Roman Regular" w:cs="Times New Roman Regular"/>
          <w:sz w:val="24"/>
        </w:rPr>
      </w:pPr>
      <w:r w:rsidRPr="005D1604">
        <w:rPr>
          <w:rFonts w:ascii="Times New Roman Regular" w:hAnsi="Times New Roman Regular" w:cs="Times New Roman Regular"/>
          <w:sz w:val="24"/>
        </w:rPr>
        <w:t>Based on the findings, what Human–AI Collaborative Translation pathway can be proposed for Zhuang Medicine texts?</w:t>
      </w:r>
    </w:p>
    <w:p w14:paraId="341F87C8" w14:textId="77777777" w:rsidR="001709A0" w:rsidRPr="005D1604" w:rsidRDefault="00000000">
      <w:pPr>
        <w:pStyle w:val="Heading1"/>
        <w:tabs>
          <w:tab w:val="right" w:pos="8306"/>
        </w:tabs>
        <w:rPr>
          <w:rFonts w:ascii="Times New Roman Regular" w:hAnsi="Times New Roman Regular" w:cs="Times New Roman Regular" w:hint="default"/>
          <w:snapToGrid w:val="0"/>
          <w:color w:val="000000"/>
          <w:spacing w:val="2"/>
          <w:kern w:val="0"/>
          <w:sz w:val="22"/>
          <w:szCs w:val="22"/>
        </w:rPr>
      </w:pPr>
      <w:r w:rsidRPr="005D1604">
        <w:rPr>
          <w:rFonts w:ascii="Times New Roman Bold" w:eastAsia="Trebuchet MS" w:hAnsi="Times New Roman Bold" w:cs="Times New Roman Bold" w:hint="default"/>
          <w:snapToGrid w:val="0"/>
          <w:color w:val="000000"/>
          <w:spacing w:val="2"/>
          <w:kern w:val="0"/>
          <w:sz w:val="22"/>
          <w:szCs w:val="22"/>
          <w:lang w:eastAsia="en-US"/>
        </w:rPr>
        <w:t>2. Literature Review</w:t>
      </w:r>
      <w:r w:rsidRPr="005D1604">
        <w:rPr>
          <w:rFonts w:ascii="Times New Roman Regular" w:hAnsi="Times New Roman Regular" w:cs="Times New Roman Regular" w:hint="default"/>
          <w:snapToGrid w:val="0"/>
          <w:color w:val="000000"/>
          <w:spacing w:val="2"/>
          <w:kern w:val="0"/>
          <w:sz w:val="22"/>
          <w:szCs w:val="22"/>
        </w:rPr>
        <w:tab/>
      </w:r>
    </w:p>
    <w:p w14:paraId="38A8E224" w14:textId="77777777" w:rsidR="001709A0" w:rsidRPr="005D1604" w:rsidRDefault="00000000">
      <w:pPr>
        <w:rPr>
          <w:rFonts w:ascii="Times New Roman Bold" w:hAnsi="Times New Roman Bold" w:cs="Times New Roman Bold"/>
          <w:b/>
          <w:bCs/>
          <w:sz w:val="24"/>
        </w:rPr>
      </w:pPr>
      <w:r w:rsidRPr="005D1604">
        <w:rPr>
          <w:rFonts w:ascii="Times New Roman Bold" w:hAnsi="Times New Roman Bold" w:cs="Times New Roman Bold"/>
          <w:b/>
          <w:bCs/>
          <w:sz w:val="24"/>
        </w:rPr>
        <w:t>2.1 Large Language Models in Machine Translation</w:t>
      </w:r>
    </w:p>
    <w:p w14:paraId="41F85ACA" w14:textId="77777777" w:rsidR="001709A0" w:rsidRPr="005D1604" w:rsidRDefault="00000000">
      <w:pPr>
        <w:ind w:firstLineChars="200" w:firstLine="480"/>
        <w:rPr>
          <w:rFonts w:ascii="Times New Roman Regular" w:hAnsi="Times New Roman Regular" w:cs="Times New Roman Regular"/>
          <w:sz w:val="24"/>
        </w:rPr>
      </w:pPr>
      <w:r w:rsidRPr="005D1604">
        <w:rPr>
          <w:rFonts w:ascii="Times New Roman Regular" w:hAnsi="Times New Roman Regular" w:cs="Times New Roman Regular"/>
          <w:sz w:val="24"/>
        </w:rPr>
        <w:t>The rapid development of Large Language Models (LLMs) has significantly reshaped the landscape of machine translation (MT). Unlike conventional neural machine translation systems that typically rely on task-specific training and large-scale parallel corpora, LLMs leverage extensive pre-trained knowledge, prompting, and in-context learning capabilities to perform multilingual translation tasks with enhanced contextual understanding and generation ability (Hendy et al., 2023; Bawden &amp; Yvon, 2023). Previous studies have demonstrated that GPT-based LLMs can achieve competitive translation performance across various language pairs, although their effectiveness is influenced by factors such as language resources, task characteristics, and domain specificity (Ferrag &amp; Bentounsi, 2024). These findings suggest that strong general language capabilities do not necessarily guarantee reliable performance in specialised translation domains (Hendy et al., 2023).</w:t>
      </w:r>
    </w:p>
    <w:p w14:paraId="6FBFDDCF" w14:textId="77777777" w:rsidR="001709A0" w:rsidRPr="005D1604" w:rsidRDefault="00000000">
      <w:pPr>
        <w:ind w:firstLineChars="200" w:firstLine="480"/>
        <w:rPr>
          <w:rFonts w:ascii="Times New Roman Regular" w:hAnsi="Times New Roman Regular" w:cs="Times New Roman Regular"/>
          <w:sz w:val="24"/>
        </w:rPr>
      </w:pPr>
      <w:r w:rsidRPr="005D1604">
        <w:rPr>
          <w:rFonts w:ascii="Times New Roman Regular" w:hAnsi="Times New Roman Regular" w:cs="Times New Roman Regular"/>
          <w:sz w:val="24"/>
        </w:rPr>
        <w:t xml:space="preserve">Given these limitations, recent research has increasingly examined the </w:t>
      </w:r>
      <w:r w:rsidRPr="005D1604">
        <w:rPr>
          <w:rFonts w:ascii="Times New Roman Regular" w:hAnsi="Times New Roman Regular" w:cs="Times New Roman Regular"/>
          <w:sz w:val="24"/>
        </w:rPr>
        <w:lastRenderedPageBreak/>
        <w:t>application of LLMs in domain-specific translation tasks. Ogunseye et al. (2025) investigated low-resource healthcare translation and highlighted the potential of domain-aware adaptation for improving translation performance in specialised medical contexts. Rios (2025) further explored instruction tuning approaches for medical machine translation, highlighting the potential of domain-specific adaptation for improving terminology handling and translation reliability. In addition, Salim et al. (2025) proposed the MedCOD framework, which incorporates external linguistic knowledge through an enriched chain-of-dictionary strategy to enhance English–Spanish medical translation. These studies suggest that although LLMs possess strong general translation capabilities, specialised translation tasks may benefit from additional domain knowledge and adaptation mechanisms to improve terminology accuracy and conceptual representation.</w:t>
      </w:r>
    </w:p>
    <w:p w14:paraId="2EAD33A7" w14:textId="77777777" w:rsidR="001709A0" w:rsidRPr="005D1604" w:rsidRDefault="00000000">
      <w:pPr>
        <w:ind w:firstLineChars="200" w:firstLine="480"/>
        <w:rPr>
          <w:rFonts w:ascii="Times New Roman Regular" w:hAnsi="Times New Roman Regular" w:cs="Times New Roman Regular"/>
          <w:sz w:val="24"/>
        </w:rPr>
      </w:pPr>
      <w:r w:rsidRPr="005D1604">
        <w:rPr>
          <w:rFonts w:ascii="Times New Roman Regular" w:hAnsi="Times New Roman Regular" w:cs="Times New Roman Regular"/>
          <w:sz w:val="24"/>
        </w:rPr>
        <w:t xml:space="preserve">Nevertheless, current research on LLM-based translation has mainly focused on widely used languages and conventional biomedical domains. Low-resource ethnic medicine translation remains insufficiently explored, particularly in contexts involving culturally embedded concepts, unique theoretical systems, and limited bilingual resources. Therefore, evaluating LLM performance in Zhuang Medicine translation provides an opportunity to examine the applicability and limitations of LLMs in specialised low-resource translation scenarios. </w:t>
      </w:r>
    </w:p>
    <w:p w14:paraId="45A36569" w14:textId="77777777" w:rsidR="001709A0" w:rsidRPr="005D1604" w:rsidRDefault="001709A0">
      <w:pPr>
        <w:ind w:firstLineChars="200" w:firstLine="480"/>
        <w:rPr>
          <w:rFonts w:ascii="Times New Roman Regular" w:hAnsi="Times New Roman Regular" w:cs="Times New Roman Regular"/>
          <w:sz w:val="24"/>
        </w:rPr>
      </w:pPr>
    </w:p>
    <w:p w14:paraId="28763B85" w14:textId="77777777" w:rsidR="001709A0" w:rsidRPr="005D1604" w:rsidRDefault="00000000">
      <w:pPr>
        <w:rPr>
          <w:rFonts w:ascii="Times New Roman Bold" w:hAnsi="Times New Roman Bold" w:cs="Times New Roman Bold"/>
          <w:b/>
          <w:bCs/>
          <w:sz w:val="24"/>
        </w:rPr>
      </w:pPr>
      <w:r w:rsidRPr="005D1604">
        <w:rPr>
          <w:rFonts w:ascii="Times New Roman Bold" w:hAnsi="Times New Roman Bold" w:cs="Times New Roman Bold"/>
          <w:b/>
          <w:bCs/>
          <w:sz w:val="24"/>
        </w:rPr>
        <w:t>2.2 Translation Quality Assessment of LLM-generated Translation</w:t>
      </w:r>
    </w:p>
    <w:p w14:paraId="5AD63701" w14:textId="77777777" w:rsidR="001709A0" w:rsidRPr="005D1604" w:rsidRDefault="00000000">
      <w:pPr>
        <w:ind w:firstLineChars="200" w:firstLine="480"/>
        <w:rPr>
          <w:rFonts w:ascii="Times New Roman Regular" w:hAnsi="Times New Roman Regular" w:cs="Times New Roman Regular"/>
          <w:sz w:val="24"/>
        </w:rPr>
      </w:pPr>
      <w:r w:rsidRPr="005D1604">
        <w:rPr>
          <w:rFonts w:ascii="Times New Roman Regular" w:hAnsi="Times New Roman Regular" w:cs="Times New Roman Regular"/>
          <w:sz w:val="24"/>
        </w:rPr>
        <w:t>Translation Quality Assessment (TQA) has become increasingly important with the rapid development of machine translation (MT), particularly for evaluating the reliability of LLM-generated translations (Han &amp; Chen, 2025; Zheng &amp; Liu, 2025). Early automatic evaluation metrics, represented by BLEU, mainly measured translation quality through lexical similarity between machine-generated translations and references (Papineni et al., 2002). However, such metrics may fail to adequately capture semantic adequacy, contextual appropriateness, and domain-specific accuracy, especially in specialised translation scenarios involving professional terminology and culturally embedded knowledge.</w:t>
      </w:r>
    </w:p>
    <w:p w14:paraId="67090B76" w14:textId="77777777" w:rsidR="001709A0" w:rsidRPr="005D1604" w:rsidRDefault="00000000">
      <w:pPr>
        <w:ind w:firstLineChars="200" w:firstLine="480"/>
        <w:rPr>
          <w:rFonts w:ascii="Times New Roman Regular" w:hAnsi="Times New Roman Regular" w:cs="Times New Roman Regular"/>
          <w:sz w:val="24"/>
        </w:rPr>
      </w:pPr>
      <w:r w:rsidRPr="005D1604">
        <w:rPr>
          <w:rFonts w:ascii="Times New Roman Regular" w:hAnsi="Times New Roman Regular" w:cs="Times New Roman Regular"/>
          <w:sz w:val="24"/>
        </w:rPr>
        <w:t xml:space="preserve">With the development of pretrained language models, neural-based evaluation metrics have gradually become important alternatives to traditional lexical approaches. Rei et al. (2020) proposed COMET (Crosslingual Optimized Metric for Evaluation of Translation), which evaluates translation quality by modelling relationships among source texts, references, and machine-generated translations through multilingual representations. Compared with conventional metrics, COMET demonstrates stronger correlations with human judgments and provides more comprehensive assessments of semantic adequacy and contextual consistency. Nevertheless, automatic metrics mainly provide overall quality scores and cannot fully explain the linguistic, terminological, and cultural factors underlying translation differences. This limitation is particularly significant in specialised domains such as ethnic medicine translation, where accurate translation requires not only semantic equivalence but also terminology consistency and faithful representation of domain-specific concepts. </w:t>
      </w:r>
    </w:p>
    <w:p w14:paraId="61098F7F" w14:textId="77777777" w:rsidR="001709A0" w:rsidRPr="005D1604" w:rsidRDefault="00000000">
      <w:pPr>
        <w:ind w:firstLineChars="200" w:firstLine="480"/>
        <w:rPr>
          <w:rFonts w:ascii="Times New Roman Regular" w:hAnsi="Times New Roman Regular" w:cs="Times New Roman Regular"/>
          <w:sz w:val="24"/>
        </w:rPr>
      </w:pPr>
      <w:r w:rsidRPr="005D1604">
        <w:rPr>
          <w:rFonts w:ascii="Times New Roman Regular" w:hAnsi="Times New Roman Regular" w:cs="Times New Roman Regular"/>
          <w:sz w:val="24"/>
        </w:rPr>
        <w:t xml:space="preserve">To address these limitations, recent research has explored the integration of </w:t>
      </w:r>
      <w:r w:rsidRPr="005D1604">
        <w:rPr>
          <w:rFonts w:ascii="Times New Roman Regular" w:hAnsi="Times New Roman Regular" w:cs="Times New Roman Regular"/>
          <w:sz w:val="24"/>
        </w:rPr>
        <w:lastRenderedPageBreak/>
        <w:t>automatic evaluation with structured error analysis frameworks. Kocmi and Federmann (2023) proposed GEMBA, a GPT-based evaluation framework that uses large language models to assess translation quality by approximating human evaluation judgments. The Multidimensional Quality Metrics (MQM) framework provides a systematic approach for identifying and categorising translation errors across multiple dimensions, including accuracy, terminology, and fluency (Lommel et al., 2014; Tian, 2020; Yang &amp; Leng, 2025). Kocmi and Federmann’s study demonstrated the potential of LLMs as flexible translation evaluation tools and showed promising agreement with MQM-based human quality assessments. More recently, Q. Lu et al. (2025) proposed MQM-APE, further exploring the integration of LLM-based evaluation and MQM-oriented error analysis to enhance LLM-based translation evaluation.</w:t>
      </w:r>
    </w:p>
    <w:p w14:paraId="46D2EEFA" w14:textId="77777777" w:rsidR="001709A0" w:rsidRPr="005D1604" w:rsidRDefault="00000000">
      <w:pPr>
        <w:ind w:firstLineChars="200" w:firstLine="480"/>
        <w:rPr>
          <w:rFonts w:ascii="Times New Roman Regular" w:hAnsi="Times New Roman Regular" w:cs="Times New Roman Regular"/>
          <w:sz w:val="24"/>
        </w:rPr>
      </w:pPr>
      <w:r w:rsidRPr="005D1604">
        <w:rPr>
          <w:rFonts w:ascii="Times New Roman Regular" w:hAnsi="Times New Roman Regular" w:cs="Times New Roman Regular"/>
          <w:sz w:val="24"/>
        </w:rPr>
        <w:t>Accordingly, the present study combines COMET-based quantitative evaluation, statistical analysis, and qualitative case analysis to investigate LLM-generated translations of Zhuang Medicine texts. This integrated approach aims not only to compare translation performance among different LLMs but also to identify the linguistic, terminological, and cultural factors influencing translation quality in low-resource ethnic medicine contexts.</w:t>
      </w:r>
    </w:p>
    <w:p w14:paraId="2526BF9E" w14:textId="77777777" w:rsidR="001709A0" w:rsidRPr="005D1604" w:rsidRDefault="001709A0">
      <w:pPr>
        <w:ind w:firstLineChars="200" w:firstLine="480"/>
        <w:rPr>
          <w:rFonts w:ascii="Times New Roman Regular" w:hAnsi="Times New Roman Regular" w:cs="Times New Roman Regular"/>
          <w:sz w:val="24"/>
        </w:rPr>
      </w:pPr>
    </w:p>
    <w:p w14:paraId="5A91DF39" w14:textId="77777777" w:rsidR="001709A0" w:rsidRPr="005D1604" w:rsidRDefault="00000000">
      <w:pPr>
        <w:rPr>
          <w:rFonts w:ascii="Times New Roman Bold" w:hAnsi="Times New Roman Bold" w:cs="Times New Roman Bold"/>
          <w:b/>
          <w:bCs/>
          <w:sz w:val="24"/>
        </w:rPr>
      </w:pPr>
      <w:r w:rsidRPr="005D1604">
        <w:rPr>
          <w:rFonts w:ascii="Times New Roman Bold" w:hAnsi="Times New Roman Bold" w:cs="Times New Roman Bold"/>
          <w:b/>
          <w:bCs/>
          <w:sz w:val="24"/>
        </w:rPr>
        <w:t>2.3 Human–AI Collaborative Translation and Post-editing</w:t>
      </w:r>
    </w:p>
    <w:p w14:paraId="292D6AD8" w14:textId="77777777" w:rsidR="001709A0" w:rsidRPr="005D1604" w:rsidRDefault="00000000">
      <w:pPr>
        <w:ind w:firstLineChars="200" w:firstLine="480"/>
        <w:rPr>
          <w:rFonts w:ascii="Times New Roman Regular" w:hAnsi="Times New Roman Regular" w:cs="Times New Roman Regular"/>
          <w:sz w:val="24"/>
        </w:rPr>
      </w:pPr>
      <w:r w:rsidRPr="005D1604">
        <w:rPr>
          <w:rFonts w:ascii="Times New Roman Regular" w:hAnsi="Times New Roman Regular" w:cs="Times New Roman Regular"/>
          <w:sz w:val="24"/>
        </w:rPr>
        <w:t>Although Large Language Models (LLMs) have demonstrated promising translation capabilities, fully autonomous translation remains challenging in specialised domains requiring professional knowledge, cultural interpretation, and domain-specific reasoning. Therefore, human–AI collaborative translation has emerged as a promising approach that integrates AI efficiency with human expertise in quality control and professional judgment.</w:t>
      </w:r>
    </w:p>
    <w:p w14:paraId="4E68B1D7" w14:textId="77777777" w:rsidR="001709A0" w:rsidRPr="005D1604" w:rsidRDefault="00000000">
      <w:pPr>
        <w:ind w:firstLineChars="200" w:firstLine="480"/>
        <w:rPr>
          <w:rFonts w:ascii="Times New Roman Regular" w:hAnsi="Times New Roman Regular" w:cs="Times New Roman Regular"/>
          <w:sz w:val="24"/>
        </w:rPr>
      </w:pPr>
      <w:r w:rsidRPr="005D1604">
        <w:rPr>
          <w:rFonts w:ascii="Times New Roman Regular" w:hAnsi="Times New Roman Regular" w:cs="Times New Roman Regular"/>
          <w:sz w:val="24"/>
        </w:rPr>
        <w:t>Recent studies suggest that effective human–AI collaboration should involve not only correction of machine-generated outputs but also iterative processes of error identification, targeted revision, and feedback optimisation. Ki and Carpuat (2024) demonstrated that structured error annotations can guide LLMs in machine translation post-editing, highlighting the potential of explicit quality feedback in LLM-assisted workflows. Similarly, Wasti et al. (2025) proposed TranslationCorrect, an integrated framework combining machine translation, automated error prediction, and post-editing assistance, demonstrating the potential of AI-assisted error identification for improving post-editing efficiency.</w:t>
      </w:r>
    </w:p>
    <w:p w14:paraId="217B68FD" w14:textId="77777777" w:rsidR="001709A0" w:rsidRPr="005D1604" w:rsidRDefault="00000000">
      <w:pPr>
        <w:ind w:firstLineChars="200" w:firstLine="480"/>
        <w:rPr>
          <w:rFonts w:ascii="Times New Roman Regular" w:hAnsi="Times New Roman Regular" w:cs="Times New Roman Regular"/>
          <w:sz w:val="24"/>
        </w:rPr>
      </w:pPr>
      <w:r w:rsidRPr="005D1604">
        <w:rPr>
          <w:rFonts w:ascii="Times New Roman Regular" w:hAnsi="Times New Roman Regular" w:cs="Times New Roman Regular"/>
          <w:sz w:val="24"/>
        </w:rPr>
        <w:t xml:space="preserve">These studies indicate that human involvement remains particularly important in specialised translation contexts because current AI systems may generate fluent translations while still encountering challenges related to terminology accuracy, contextual interpretation, and domain knowledge representation (Jia &amp; Sun, 2022). However, existing Human–AI collaborative translation research has largely focused on general translation tasks, biomedical translation, and post-editing efficiency, with relatively limited exploration of low-resource ethnic medicine contexts. Therefore, this study applies the Human–AI collaborative translation perspective to Zhuang Medicine translation and proposes a theoretically grounded pathway integrating </w:t>
      </w:r>
      <w:r w:rsidRPr="005D1604">
        <w:rPr>
          <w:rFonts w:ascii="Times New Roman Regular" w:hAnsi="Times New Roman Regular" w:cs="Times New Roman Regular"/>
          <w:sz w:val="24"/>
        </w:rPr>
        <w:lastRenderedPageBreak/>
        <w:t>resource construction, model adaptation, and human quality assurance.</w:t>
      </w:r>
    </w:p>
    <w:p w14:paraId="16776A42" w14:textId="77777777" w:rsidR="001709A0" w:rsidRPr="005D1604" w:rsidRDefault="001709A0">
      <w:pPr>
        <w:rPr>
          <w:rFonts w:ascii="Times New Roman Bold" w:hAnsi="Times New Roman Bold" w:cs="Times New Roman Bold"/>
          <w:b/>
          <w:bCs/>
          <w:sz w:val="24"/>
        </w:rPr>
      </w:pPr>
    </w:p>
    <w:p w14:paraId="7E34303A" w14:textId="77777777" w:rsidR="001709A0" w:rsidRPr="005D1604" w:rsidRDefault="00000000">
      <w:pPr>
        <w:rPr>
          <w:rFonts w:ascii="Times New Roman Regular" w:hAnsi="Times New Roman Regular" w:cs="Times New Roman Regular"/>
          <w:sz w:val="24"/>
        </w:rPr>
      </w:pPr>
      <w:r w:rsidRPr="005D1604">
        <w:rPr>
          <w:rFonts w:ascii="Times New Roman Bold" w:hAnsi="Times New Roman Bold" w:cs="Times New Roman Bold"/>
          <w:b/>
          <w:bCs/>
          <w:sz w:val="24"/>
        </w:rPr>
        <w:t>2.4 Studies on Zhuang Medicine Translation</w:t>
      </w:r>
    </w:p>
    <w:p w14:paraId="332B2180" w14:textId="77777777" w:rsidR="001709A0" w:rsidRPr="005D1604" w:rsidRDefault="00000000">
      <w:pPr>
        <w:ind w:firstLineChars="200" w:firstLine="480"/>
        <w:rPr>
          <w:rFonts w:ascii="Times New Roman Regular" w:hAnsi="Times New Roman Regular" w:cs="Times New Roman Regular"/>
          <w:sz w:val="24"/>
        </w:rPr>
      </w:pPr>
      <w:r w:rsidRPr="005D1604">
        <w:rPr>
          <w:rFonts w:ascii="Times New Roman Regular" w:hAnsi="Times New Roman Regular" w:cs="Times New Roman Regular"/>
          <w:sz w:val="24"/>
        </w:rPr>
        <w:t>As a traditional ethnic medical system with distinctive theoretical concepts and therapeutic practices, Zhuang Medicine contains numerous culturally embedded terms and domain-specific expressions, making terminology accuracy and conceptual representation key challenges in its international dissemination. Against this background, previous research on the English translation of Zhuang Medicine has mainly focused on terminology translation, standardisation, and intercultural communication.</w:t>
      </w:r>
    </w:p>
    <w:p w14:paraId="18B0EBDE" w14:textId="77777777" w:rsidR="001709A0" w:rsidRPr="005D1604" w:rsidRDefault="00000000">
      <w:pPr>
        <w:ind w:firstLineChars="200" w:firstLine="480"/>
        <w:rPr>
          <w:rFonts w:ascii="Times New Roman Regular" w:hAnsi="Times New Roman Regular" w:cs="Times New Roman Regular"/>
          <w:sz w:val="24"/>
        </w:rPr>
      </w:pPr>
      <w:r w:rsidRPr="005D1604">
        <w:rPr>
          <w:rFonts w:ascii="Times New Roman Regular" w:hAnsi="Times New Roman Regular" w:cs="Times New Roman Regular"/>
          <w:sz w:val="24"/>
        </w:rPr>
        <w:t>Previous studies have primarily investigated the standardisation and translation strategies of Zhuang Medicine terminology. Cen et al. (2016) emphasized the necessity of establishing a consistent English terminology system for Zhuang Medicine, while Meng et al. (2016, 2017, 2018) examined translation strategies, terminology difficulties, and conceptual representation in areas such as acupoint names and diagnostic terminology. Subsequent research further explored terminology management through computer-assisted translation technologies (Meng et al., 2021), the translation of acupuncture and moxibustion terminology (Cen et al., 2017; Tan &amp; Xie, 2025), and strategies for translating culturally specific concepts (Pan et al., 2022).</w:t>
      </w:r>
    </w:p>
    <w:p w14:paraId="5655583F" w14:textId="77777777" w:rsidR="001709A0" w:rsidRPr="005D1604" w:rsidRDefault="00000000">
      <w:pPr>
        <w:ind w:firstLineChars="200" w:firstLine="480"/>
        <w:rPr>
          <w:rFonts w:ascii="Times New Roman Regular" w:hAnsi="Times New Roman Regular" w:cs="Times New Roman Regular"/>
          <w:sz w:val="24"/>
        </w:rPr>
      </w:pPr>
      <w:r w:rsidRPr="005D1604">
        <w:rPr>
          <w:rFonts w:ascii="Times New Roman Regular" w:hAnsi="Times New Roman Regular" w:cs="Times New Roman Regular"/>
          <w:sz w:val="24"/>
        </w:rPr>
        <w:t>Although these studies have provided important foundations for the international dissemination of Zhuang Medicine, existing research has mainly focused on individual terms, specific therapeutic concepts, or translation strategies. While such studies have significantly contributed to terminology standardisation and translation practice, relatively limited attention has been paid to the empirical evaluation of complete Zhuang Medicine text translation, particularly through systematic comparisons of multiple LLM-based translation systems.</w:t>
      </w:r>
    </w:p>
    <w:p w14:paraId="2327565C" w14:textId="77777777" w:rsidR="001709A0" w:rsidRPr="005D1604" w:rsidRDefault="00000000">
      <w:pPr>
        <w:ind w:firstLineChars="200" w:firstLine="480"/>
        <w:rPr>
          <w:rFonts w:ascii="Times New Roman Regular" w:hAnsi="Times New Roman Regular" w:cs="Times New Roman Regular"/>
          <w:sz w:val="24"/>
        </w:rPr>
      </w:pPr>
      <w:r w:rsidRPr="005D1604">
        <w:rPr>
          <w:rFonts w:ascii="Times New Roman Regular" w:hAnsi="Times New Roman Regular" w:cs="Times New Roman Regular"/>
          <w:sz w:val="24"/>
        </w:rPr>
        <w:t>With the rapid development of Large Language Models (LLMs), systematic evaluation of their performance in low-resource ethnic medicine translation remains limited. Therefore, this study extends existing research beyond terminology-level analysis by evaluating LLM-generated translations of Zhuang Medicine texts through quantitative and qualitative approaches.</w:t>
      </w:r>
    </w:p>
    <w:p w14:paraId="3728C95C" w14:textId="77777777" w:rsidR="001709A0" w:rsidRPr="005D1604" w:rsidRDefault="001709A0">
      <w:pPr>
        <w:ind w:firstLineChars="200" w:firstLine="480"/>
        <w:rPr>
          <w:rFonts w:ascii="Times New Roman Regular" w:hAnsi="Times New Roman Regular" w:cs="Times New Roman Regular"/>
          <w:sz w:val="24"/>
        </w:rPr>
      </w:pPr>
    </w:p>
    <w:p w14:paraId="32C1A245" w14:textId="77777777" w:rsidR="001709A0" w:rsidRPr="005D1604" w:rsidRDefault="00000000">
      <w:pPr>
        <w:rPr>
          <w:rFonts w:ascii="Times New Roman Bold" w:hAnsi="Times New Roman Bold" w:cs="Times New Roman Bold"/>
          <w:b/>
          <w:bCs/>
          <w:sz w:val="24"/>
        </w:rPr>
      </w:pPr>
      <w:r w:rsidRPr="005D1604">
        <w:rPr>
          <w:rFonts w:ascii="Times New Roman Bold" w:hAnsi="Times New Roman Bold" w:cs="Times New Roman Bold"/>
          <w:b/>
          <w:bCs/>
          <w:sz w:val="24"/>
        </w:rPr>
        <w:t>2.5 Research Gap</w:t>
      </w:r>
    </w:p>
    <w:p w14:paraId="497AEE5C" w14:textId="77777777" w:rsidR="001709A0" w:rsidRPr="005D1604" w:rsidRDefault="00000000">
      <w:pPr>
        <w:ind w:firstLineChars="200" w:firstLine="480"/>
        <w:rPr>
          <w:rFonts w:ascii="Times New Roman Regular" w:hAnsi="Times New Roman Regular" w:cs="Times New Roman Regular"/>
          <w:sz w:val="24"/>
        </w:rPr>
      </w:pPr>
      <w:r w:rsidRPr="005D1604">
        <w:rPr>
          <w:rFonts w:ascii="Times New Roman Regular" w:hAnsi="Times New Roman Regular" w:cs="Times New Roman Regular"/>
          <w:sz w:val="24"/>
        </w:rPr>
        <w:t>Existing studies have made substantial progress in LLM-based machine translation, translation quality assessment, and Zhuang Medicine translation. However, several gaps remain.</w:t>
      </w:r>
    </w:p>
    <w:p w14:paraId="0C17093B" w14:textId="77777777" w:rsidR="001709A0" w:rsidRPr="005D1604" w:rsidRDefault="00000000">
      <w:pPr>
        <w:ind w:firstLineChars="200" w:firstLine="480"/>
        <w:rPr>
          <w:rFonts w:ascii="Times New Roman Regular" w:hAnsi="Times New Roman Regular" w:cs="Times New Roman Regular"/>
          <w:sz w:val="24"/>
        </w:rPr>
      </w:pPr>
      <w:r w:rsidRPr="005D1604">
        <w:rPr>
          <w:rFonts w:ascii="Times New Roman Regular" w:hAnsi="Times New Roman Regular" w:cs="Times New Roman Regular"/>
          <w:sz w:val="24"/>
        </w:rPr>
        <w:t>First, although recent research has demonstrated the potential of LLMs in general and biomedical translation, their performance in low-resource ethnic medicine contexts involving specialised terminology, culturally embedded concepts, and distinctive theoretical systems remains insufficiently explored.</w:t>
      </w:r>
    </w:p>
    <w:p w14:paraId="6AC9CCAF" w14:textId="77777777" w:rsidR="001709A0" w:rsidRPr="005D1604" w:rsidRDefault="00000000">
      <w:pPr>
        <w:ind w:firstLineChars="200" w:firstLine="480"/>
        <w:rPr>
          <w:rFonts w:ascii="Times New Roman Regular" w:hAnsi="Times New Roman Regular" w:cs="Times New Roman Regular"/>
          <w:sz w:val="24"/>
        </w:rPr>
      </w:pPr>
      <w:r w:rsidRPr="005D1604">
        <w:rPr>
          <w:rFonts w:ascii="Times New Roman Regular" w:hAnsi="Times New Roman Regular" w:cs="Times New Roman Regular"/>
          <w:sz w:val="24"/>
        </w:rPr>
        <w:t xml:space="preserve">Second, while automatic evaluation metrics such as COMET and structured error analysis frameworks such as MQM have advanced machine translation quality assessment, systematic comparisons of multiple LLMs in specialised ethnic medicine translation are still limited. In particular, few studies have integrated quantitative </w:t>
      </w:r>
      <w:r w:rsidRPr="005D1604">
        <w:rPr>
          <w:rFonts w:ascii="Times New Roman Regular" w:hAnsi="Times New Roman Regular" w:cs="Times New Roman Regular"/>
          <w:sz w:val="24"/>
        </w:rPr>
        <w:lastRenderedPageBreak/>
        <w:t>evaluation, statistical analysis, and qualitative case analysis to explain the factors underlying translation quality differences.</w:t>
      </w:r>
    </w:p>
    <w:p w14:paraId="5ABE54E0" w14:textId="77777777" w:rsidR="001709A0" w:rsidRPr="005D1604" w:rsidRDefault="00000000">
      <w:pPr>
        <w:ind w:firstLineChars="200" w:firstLine="480"/>
        <w:rPr>
          <w:rFonts w:ascii="Times New Roman Regular" w:hAnsi="Times New Roman Regular" w:cs="Times New Roman Regular"/>
          <w:sz w:val="24"/>
        </w:rPr>
      </w:pPr>
      <w:r w:rsidRPr="005D1604">
        <w:rPr>
          <w:rFonts w:ascii="Times New Roman Regular" w:hAnsi="Times New Roman Regular" w:cs="Times New Roman Regular"/>
          <w:sz w:val="24"/>
        </w:rPr>
        <w:t xml:space="preserve">Third, existing Zhuang Medicine translation studies have primarily focused on terminology standardisation and translation strategies, whereas empirical evaluation of LLM-generated translations and Human–AI collaborative translation pathways </w:t>
      </w:r>
      <w:proofErr w:type="gramStart"/>
      <w:r w:rsidRPr="005D1604">
        <w:rPr>
          <w:rFonts w:ascii="Times New Roman Regular" w:hAnsi="Times New Roman Regular" w:cs="Times New Roman Regular"/>
          <w:sz w:val="24"/>
        </w:rPr>
        <w:t>remains</w:t>
      </w:r>
      <w:proofErr w:type="gramEnd"/>
      <w:r w:rsidRPr="005D1604">
        <w:rPr>
          <w:rFonts w:ascii="Times New Roman Regular" w:hAnsi="Times New Roman Regular" w:cs="Times New Roman Regular"/>
          <w:sz w:val="24"/>
        </w:rPr>
        <w:t xml:space="preserve"> largely unexplored.</w:t>
      </w:r>
    </w:p>
    <w:p w14:paraId="52CB0697" w14:textId="77777777" w:rsidR="001709A0" w:rsidRPr="005D1604" w:rsidRDefault="00000000">
      <w:pPr>
        <w:ind w:firstLineChars="200" w:firstLine="480"/>
        <w:rPr>
          <w:rFonts w:ascii="Times New Roman Regular" w:hAnsi="Times New Roman Regular" w:cs="Times New Roman Regular"/>
          <w:sz w:val="24"/>
        </w:rPr>
      </w:pPr>
      <w:r w:rsidRPr="005D1604">
        <w:rPr>
          <w:rFonts w:ascii="Times New Roman Regular" w:hAnsi="Times New Roman Regular" w:cs="Times New Roman Regular"/>
          <w:sz w:val="24"/>
        </w:rPr>
        <w:t>To address these gaps, this study evaluates five mainstream LLMs in Chinese–English Zhuang Medicine translation through COMET-based evaluation, statistical analysis, and qualitative case studies, and proposes a theoretically grounded Human–AI Collaborative Translation pathway integrating resource construction, model adaptation, and human quality assurance.</w:t>
      </w:r>
    </w:p>
    <w:p w14:paraId="51C8BA4D" w14:textId="77777777" w:rsidR="00AD34F9" w:rsidRPr="005D1604" w:rsidRDefault="00000000" w:rsidP="00AD34F9">
      <w:pPr>
        <w:pStyle w:val="Heading2"/>
        <w:widowControl/>
        <w:spacing w:after="120" w:line="276" w:lineRule="auto"/>
        <w:rPr>
          <w:rFonts w:ascii="Trebuchet MS" w:hAnsi="Trebuchet MS" w:cs="Trebuchet MS" w:hint="default"/>
          <w:snapToGrid w:val="0"/>
          <w:color w:val="000000"/>
          <w:spacing w:val="2"/>
          <w:sz w:val="22"/>
          <w:szCs w:val="22"/>
        </w:rPr>
      </w:pPr>
      <w:r w:rsidRPr="005D1604">
        <w:rPr>
          <w:rFonts w:ascii="Times New Roman Bold" w:eastAsia="Trebuchet MS" w:hAnsi="Times New Roman Bold" w:cs="Times New Roman Bold" w:hint="default"/>
          <w:snapToGrid w:val="0"/>
          <w:color w:val="000000"/>
          <w:spacing w:val="2"/>
          <w:sz w:val="22"/>
          <w:szCs w:val="22"/>
          <w:lang w:eastAsia="en-US"/>
        </w:rPr>
        <w:t xml:space="preserve">3. </w:t>
      </w:r>
      <w:r w:rsidR="00AD34F9" w:rsidRPr="005D1604">
        <w:rPr>
          <w:rFonts w:ascii="Times New Roman" w:hAnsi="Times New Roman" w:cs="Trebuchet MS"/>
          <w:snapToGrid w:val="0"/>
          <w:color w:val="000000"/>
          <w:spacing w:val="2"/>
          <w:sz w:val="21"/>
          <w:szCs w:val="22"/>
        </w:rPr>
        <w:t>Methodology</w:t>
      </w:r>
    </w:p>
    <w:p w14:paraId="1CA007F2" w14:textId="77777777" w:rsidR="001709A0" w:rsidRPr="005D1604" w:rsidRDefault="001709A0">
      <w:pPr>
        <w:pStyle w:val="Heading2"/>
        <w:widowControl/>
        <w:rPr>
          <w:rFonts w:ascii="Times New Roman Bold" w:eastAsia="Trebuchet MS" w:hAnsi="Times New Roman Bold" w:cs="Times New Roman Bold" w:hint="default"/>
          <w:snapToGrid w:val="0"/>
          <w:color w:val="000000"/>
          <w:spacing w:val="2"/>
          <w:sz w:val="22"/>
          <w:szCs w:val="22"/>
          <w:lang w:eastAsia="en-US"/>
        </w:rPr>
      </w:pPr>
    </w:p>
    <w:p w14:paraId="425D9EF0" w14:textId="77777777" w:rsidR="001709A0" w:rsidRPr="005D1604" w:rsidRDefault="00000000">
      <w:pPr>
        <w:rPr>
          <w:rFonts w:ascii="Times New Roman Bold" w:hAnsi="Times New Roman Bold" w:cs="Times New Roman Bold"/>
          <w:b/>
          <w:bCs/>
          <w:sz w:val="24"/>
        </w:rPr>
      </w:pPr>
      <w:r w:rsidRPr="005D1604">
        <w:rPr>
          <w:rFonts w:ascii="Times New Roman Bold" w:hAnsi="Times New Roman Bold" w:cs="Times New Roman Bold"/>
          <w:b/>
          <w:bCs/>
          <w:sz w:val="24"/>
        </w:rPr>
        <w:t>3.1 Research Corpus and Dataset Construction</w:t>
      </w:r>
    </w:p>
    <w:p w14:paraId="1CA736BB" w14:textId="77777777" w:rsidR="001709A0" w:rsidRPr="005D1604" w:rsidRDefault="00000000">
      <w:pPr>
        <w:ind w:firstLineChars="200" w:firstLine="480"/>
        <w:rPr>
          <w:rFonts w:ascii="Times New Roman Regular" w:hAnsi="Times New Roman Regular" w:cs="Times New Roman Regular"/>
          <w:sz w:val="24"/>
        </w:rPr>
      </w:pPr>
      <w:r w:rsidRPr="005D1604">
        <w:rPr>
          <w:rFonts w:ascii="Times New Roman Regular" w:hAnsi="Times New Roman Regular" w:cs="Times New Roman Regular"/>
          <w:sz w:val="24"/>
        </w:rPr>
        <w:t>The corpus used in this study was derived from Practical Zhuang Medicine Techniques compiled by Huang (2017), a representative reference work on Zhuang Medicine. The book introduces a wide range of distinctive Zhuang Medicine therapies, including medicated thread moxibustion, medicated bamboo cupping, and other characteristic therapeutic techniques. It covers fundamental theories, diagnostic approaches, therapeutic procedures, and clinical applications, containing abundant domain-specific expressions and culturally embedded medical concepts. Therefore, it provides an appropriate corpus for evaluating LLM-based translation performance in Zhuang Medicine contexts.</w:t>
      </w:r>
    </w:p>
    <w:p w14:paraId="55EB59BB" w14:textId="77777777" w:rsidR="001709A0" w:rsidRPr="005D1604" w:rsidRDefault="00000000">
      <w:pPr>
        <w:ind w:firstLineChars="200" w:firstLine="480"/>
        <w:rPr>
          <w:rFonts w:ascii="Times New Roman Regular" w:hAnsi="Times New Roman Regular" w:cs="Times New Roman Regular"/>
          <w:sz w:val="24"/>
        </w:rPr>
      </w:pPr>
      <w:r w:rsidRPr="005D1604">
        <w:rPr>
          <w:rFonts w:ascii="Times New Roman Regular" w:hAnsi="Times New Roman Regular" w:cs="Times New Roman Regular"/>
          <w:sz w:val="24"/>
        </w:rPr>
        <w:t>A purposive sampling strategy was adopted to construct the evaluation dataset. Ten sentences were selected from each of the book’s 24 chapters, resulting in a dataset of 240 Chinese source sentences. The selection aimed to ensure coverage of different types of Zhuang Medicine knowledge representation, including theoretical explanations, diagnostic principles, therapeutic methods, and clinical descriptions. The number of selected sentences was determined to balance chapter-level coverage and the feasibility of subsequent qualitative analysis. Before the translation experiments, all selected texts were preprocessed through formatting standardisation and text normalisation. Given the exploratory nature of this study, the dataset was designed to investigate LLM translation performance in Zhuang Medicine contexts rather than to establish a comprehensive benchmark for all ethnic medicine texts. Therefore, the findings should be interpreted within the scope of the selected corpus and the evaluated models.</w:t>
      </w:r>
    </w:p>
    <w:p w14:paraId="40DE44CF" w14:textId="77777777" w:rsidR="001709A0" w:rsidRPr="005D1604" w:rsidRDefault="001709A0">
      <w:pPr>
        <w:ind w:firstLineChars="200" w:firstLine="480"/>
        <w:rPr>
          <w:rFonts w:ascii="Times New Roman Regular" w:hAnsi="Times New Roman Regular" w:cs="Times New Roman Regular"/>
          <w:sz w:val="24"/>
        </w:rPr>
      </w:pPr>
    </w:p>
    <w:p w14:paraId="2A0285ED" w14:textId="77777777" w:rsidR="001709A0" w:rsidRPr="005D1604" w:rsidRDefault="00000000">
      <w:pPr>
        <w:rPr>
          <w:rFonts w:ascii="Times New Roman Bold" w:hAnsi="Times New Roman Bold" w:cs="Times New Roman Bold"/>
          <w:b/>
          <w:bCs/>
          <w:sz w:val="24"/>
        </w:rPr>
      </w:pPr>
      <w:r w:rsidRPr="005D1604">
        <w:rPr>
          <w:rFonts w:ascii="Times New Roman Bold" w:hAnsi="Times New Roman Bold" w:cs="Times New Roman Bold"/>
          <w:b/>
          <w:bCs/>
          <w:sz w:val="24"/>
        </w:rPr>
        <w:t>3.2 Large Language Models and Prompt Design</w:t>
      </w:r>
    </w:p>
    <w:p w14:paraId="3DD8AEF0" w14:textId="77777777" w:rsidR="001709A0" w:rsidRPr="005D1604" w:rsidRDefault="00000000">
      <w:pPr>
        <w:ind w:firstLineChars="200" w:firstLine="480"/>
        <w:rPr>
          <w:rFonts w:ascii="Times New Roman Regular" w:hAnsi="Times New Roman Regular" w:cs="Times New Roman Regular"/>
          <w:sz w:val="24"/>
        </w:rPr>
      </w:pPr>
      <w:r w:rsidRPr="005D1604">
        <w:rPr>
          <w:rFonts w:ascii="Times New Roman Regular" w:hAnsi="Times New Roman Regular" w:cs="Times New Roman Regular"/>
          <w:sz w:val="24"/>
        </w:rPr>
        <w:t xml:space="preserve">Five representative general-purpose Large Language Models (LLMs) were selected for evaluation: ChatGPT-5.2, Claude Sonnet 4.5, Gemini 2.5 Pro, DeepSeek-V3.2, and ERNIE 5.0. The selection was based on three criteria: (1) broad </w:t>
      </w:r>
      <w:r w:rsidRPr="005D1604">
        <w:rPr>
          <w:rFonts w:ascii="Times New Roman Regular" w:hAnsi="Times New Roman Regular" w:cs="Times New Roman Regular"/>
          <w:sz w:val="24"/>
        </w:rPr>
        <w:lastRenderedPageBreak/>
        <w:t>recognition and practical application in current LLM development; (2) multilingual language generation capabilities; and (3) representativeness of both internationally developed and Chinese-developed LLM systems. These models were selected to provide a comparative evaluation of representative LLMs in Zhuang Medicine translation.</w:t>
      </w:r>
    </w:p>
    <w:p w14:paraId="3CBBFEDC" w14:textId="77777777" w:rsidR="001709A0" w:rsidRPr="005D1604" w:rsidRDefault="00000000">
      <w:pPr>
        <w:ind w:firstLineChars="200" w:firstLine="480"/>
        <w:rPr>
          <w:rFonts w:ascii="Times New Roman Regular" w:hAnsi="Times New Roman Regular" w:cs="Times New Roman Regular"/>
          <w:sz w:val="24"/>
        </w:rPr>
      </w:pPr>
      <w:r w:rsidRPr="005D1604">
        <w:rPr>
          <w:rFonts w:ascii="Times New Roman Regular" w:hAnsi="Times New Roman Regular" w:cs="Times New Roman Regular"/>
          <w:sz w:val="24"/>
        </w:rPr>
        <w:t>To ensure comparability among different models, all translation experiments were conducted under identical prompting conditions. A unified few-shot prompting strategy was adopted, in which several Zhuang Medicine translation examples were provided to offer task-specific guidance for model outputs. The prompt was designed to emphasize translation accuracy, terminology consistency, cultural representation, and preservation of the theoretical characteristics of Zhuang Medicine. The same prompt template was applied to all models, with only the source sentence varying across experiments. Previous studies have demonstrated that prompting strategies can influence LLM translation performance by affecting the utilisation of contextual information and task-specific instructions (Bawden &amp; Yvon, 2023; Hendy et al., 2023). Recent studies have further shown that prompt design and in-context examples can influence translation quality in specialised medical scenarios (Mutal et al., 2025). The prompt template was designed by the authors and linguistically refined with AI-assisted proofreading. The prompt template is shown below:</w:t>
      </w:r>
    </w:p>
    <w:p w14:paraId="132D1750" w14:textId="77777777" w:rsidR="001709A0" w:rsidRPr="005D1604" w:rsidRDefault="00000000">
      <w:pPr>
        <w:ind w:firstLineChars="200" w:firstLine="480"/>
        <w:rPr>
          <w:rFonts w:ascii="Times New Roman Regular" w:hAnsi="Times New Roman Regular" w:cs="Times New Roman Regular"/>
          <w:sz w:val="24"/>
        </w:rPr>
      </w:pPr>
      <w:r w:rsidRPr="005D1604">
        <w:rPr>
          <w:rFonts w:ascii="Times New Roman Regular" w:hAnsi="Times New Roman Regular" w:cs="Times New Roman Regular"/>
          <w:sz w:val="24"/>
        </w:rPr>
        <w:t>You are a professional translator specialising in Zhuang Medicine texts. You have deep knowledge of ethnomedical theories and are skilled in rendering culturally specific concepts into fluent, formal, and academically appropriate English. Your task is to translate Chinese medical sentences into accurate, fluent, and professional English.</w:t>
      </w:r>
    </w:p>
    <w:p w14:paraId="43E4264A" w14:textId="77777777" w:rsidR="001709A0" w:rsidRPr="005D1604" w:rsidRDefault="00000000">
      <w:pPr>
        <w:ind w:firstLineChars="200" w:firstLine="480"/>
        <w:rPr>
          <w:rFonts w:ascii="Times New Roman Regular" w:hAnsi="Times New Roman Regular" w:cs="Times New Roman Regular"/>
          <w:sz w:val="24"/>
        </w:rPr>
      </w:pPr>
      <w:r w:rsidRPr="005D1604">
        <w:rPr>
          <w:rFonts w:ascii="Times New Roman Regular" w:hAnsi="Times New Roman Regular" w:cs="Times New Roman Regular"/>
          <w:sz w:val="24"/>
        </w:rPr>
        <w:t>Translation Requirements:</w:t>
      </w:r>
    </w:p>
    <w:p w14:paraId="229DB0A3" w14:textId="77777777" w:rsidR="001709A0" w:rsidRPr="005D1604" w:rsidRDefault="00000000">
      <w:pPr>
        <w:numPr>
          <w:ilvl w:val="0"/>
          <w:numId w:val="2"/>
        </w:numPr>
        <w:ind w:firstLineChars="200" w:firstLine="480"/>
        <w:rPr>
          <w:rFonts w:ascii="Times New Roman Regular" w:hAnsi="Times New Roman Regular" w:cs="Times New Roman Regular"/>
          <w:sz w:val="24"/>
        </w:rPr>
      </w:pPr>
      <w:r w:rsidRPr="005D1604">
        <w:rPr>
          <w:rFonts w:ascii="Times New Roman Regular" w:hAnsi="Times New Roman Regular" w:cs="Times New Roman Regular"/>
          <w:sz w:val="24"/>
        </w:rPr>
        <w:t>Keep the translation faithful, clear, and precise;</w:t>
      </w:r>
    </w:p>
    <w:p w14:paraId="168E2932" w14:textId="77777777" w:rsidR="001709A0" w:rsidRPr="005D1604" w:rsidRDefault="00000000">
      <w:pPr>
        <w:numPr>
          <w:ilvl w:val="0"/>
          <w:numId w:val="2"/>
        </w:numPr>
        <w:ind w:firstLineChars="200" w:firstLine="480"/>
        <w:rPr>
          <w:rFonts w:ascii="Times New Roman Regular" w:hAnsi="Times New Roman Regular" w:cs="Times New Roman Regular"/>
          <w:sz w:val="24"/>
        </w:rPr>
      </w:pPr>
      <w:r w:rsidRPr="005D1604">
        <w:rPr>
          <w:rFonts w:ascii="Times New Roman Regular" w:hAnsi="Times New Roman Regular" w:cs="Times New Roman Regular"/>
          <w:sz w:val="24"/>
        </w:rPr>
        <w:t>Translate Zhuang Medicine texts accurately while preserving theoretical and cultural integrity;</w:t>
      </w:r>
    </w:p>
    <w:p w14:paraId="66CF1DAE" w14:textId="77777777" w:rsidR="001709A0" w:rsidRPr="005D1604" w:rsidRDefault="00000000">
      <w:pPr>
        <w:numPr>
          <w:ilvl w:val="0"/>
          <w:numId w:val="2"/>
        </w:numPr>
        <w:ind w:firstLineChars="200" w:firstLine="480"/>
        <w:rPr>
          <w:rFonts w:ascii="Times New Roman Regular" w:hAnsi="Times New Roman Regular" w:cs="Times New Roman Regular"/>
          <w:sz w:val="24"/>
        </w:rPr>
      </w:pPr>
      <w:r w:rsidRPr="005D1604">
        <w:rPr>
          <w:rFonts w:ascii="Times New Roman Regular" w:hAnsi="Times New Roman Regular" w:cs="Times New Roman Regular"/>
          <w:sz w:val="24"/>
        </w:rPr>
        <w:t>Carefully handle Zhuang Medicine-specific concepts, adopting established English equivalents where available;</w:t>
      </w:r>
    </w:p>
    <w:p w14:paraId="32B29718" w14:textId="77777777" w:rsidR="001709A0" w:rsidRPr="005D1604" w:rsidRDefault="00000000">
      <w:pPr>
        <w:numPr>
          <w:ilvl w:val="0"/>
          <w:numId w:val="2"/>
        </w:numPr>
        <w:ind w:firstLineChars="200" w:firstLine="480"/>
        <w:rPr>
          <w:rFonts w:ascii="Times New Roman Regular" w:hAnsi="Times New Roman Regular" w:cs="Times New Roman Regular"/>
          <w:sz w:val="24"/>
        </w:rPr>
      </w:pPr>
      <w:r w:rsidRPr="005D1604">
        <w:rPr>
          <w:rFonts w:ascii="Times New Roman Regular" w:hAnsi="Times New Roman Regular" w:cs="Times New Roman Regular"/>
          <w:sz w:val="24"/>
        </w:rPr>
        <w:t>Preserve the theoretical independence and ethnomedical characteristics of Zhuang Medicine, and avoid mechanically equating its concepts with those of Traditional Chinese Medicine;</w:t>
      </w:r>
    </w:p>
    <w:p w14:paraId="085B495E" w14:textId="77777777" w:rsidR="001709A0" w:rsidRPr="005D1604" w:rsidRDefault="00000000">
      <w:pPr>
        <w:numPr>
          <w:ilvl w:val="0"/>
          <w:numId w:val="2"/>
        </w:numPr>
        <w:ind w:firstLineChars="200" w:firstLine="480"/>
        <w:rPr>
          <w:rFonts w:ascii="Times New Roman Regular" w:hAnsi="Times New Roman Regular" w:cs="Times New Roman Regular"/>
          <w:sz w:val="24"/>
        </w:rPr>
      </w:pPr>
      <w:r w:rsidRPr="005D1604">
        <w:rPr>
          <w:rFonts w:ascii="Times New Roman Regular" w:hAnsi="Times New Roman Regular" w:cs="Times New Roman Regular"/>
          <w:sz w:val="24"/>
        </w:rPr>
        <w:t xml:space="preserve"> Ensure consistency in terminology and tone throughout the text;</w:t>
      </w:r>
    </w:p>
    <w:p w14:paraId="311A3FDD" w14:textId="77777777" w:rsidR="001709A0" w:rsidRPr="005D1604" w:rsidRDefault="00000000">
      <w:pPr>
        <w:numPr>
          <w:ilvl w:val="0"/>
          <w:numId w:val="2"/>
        </w:numPr>
        <w:ind w:firstLineChars="200" w:firstLine="480"/>
        <w:rPr>
          <w:rFonts w:ascii="Times New Roman Regular" w:hAnsi="Times New Roman Regular" w:cs="Times New Roman Regular"/>
          <w:sz w:val="24"/>
        </w:rPr>
      </w:pPr>
      <w:r w:rsidRPr="005D1604">
        <w:rPr>
          <w:rFonts w:ascii="Times New Roman Regular" w:hAnsi="Times New Roman Regular" w:cs="Times New Roman Regular"/>
          <w:sz w:val="24"/>
        </w:rPr>
        <w:t xml:space="preserve"> Please strictly follow the terminology, phrasing, and academic style illustrated in the following translation examples.</w:t>
      </w:r>
    </w:p>
    <w:p w14:paraId="5710DB46" w14:textId="77777777" w:rsidR="001709A0" w:rsidRPr="005D1604" w:rsidRDefault="00000000">
      <w:pPr>
        <w:ind w:firstLineChars="200" w:firstLine="480"/>
        <w:rPr>
          <w:rFonts w:ascii="Times New Roman Regular" w:hAnsi="Times New Roman Regular" w:cs="Times New Roman Regular"/>
          <w:sz w:val="24"/>
        </w:rPr>
      </w:pPr>
      <w:r w:rsidRPr="005D1604">
        <w:rPr>
          <w:rFonts w:ascii="Times New Roman Regular" w:hAnsi="Times New Roman Regular" w:cs="Times New Roman Regular"/>
          <w:sz w:val="24"/>
        </w:rPr>
        <w:t>Translation Examples:</w:t>
      </w:r>
    </w:p>
    <w:p w14:paraId="3CB8EC0A" w14:textId="77777777" w:rsidR="001709A0" w:rsidRPr="005D1604" w:rsidRDefault="00000000">
      <w:pPr>
        <w:ind w:firstLineChars="200" w:firstLine="480"/>
        <w:rPr>
          <w:rFonts w:ascii="Times New Roman Regular" w:hAnsi="Times New Roman Regular" w:cs="Times New Roman Regular"/>
          <w:sz w:val="24"/>
        </w:rPr>
      </w:pPr>
      <w:r w:rsidRPr="005D1604">
        <w:rPr>
          <w:rFonts w:ascii="Times New Roman Regular" w:hAnsi="Times New Roman Regular" w:cs="Times New Roman Regular"/>
          <w:sz w:val="24"/>
        </w:rPr>
        <w:t>Example 1</w:t>
      </w:r>
    </w:p>
    <w:p w14:paraId="1D440CC8" w14:textId="77777777" w:rsidR="001709A0" w:rsidRPr="005D1604" w:rsidRDefault="00000000">
      <w:pPr>
        <w:ind w:firstLineChars="200" w:firstLine="480"/>
        <w:rPr>
          <w:rFonts w:ascii="Times New Roman Regular" w:hAnsi="Times New Roman Regular" w:cs="Times New Roman Regular"/>
          <w:sz w:val="24"/>
        </w:rPr>
      </w:pPr>
      <w:r w:rsidRPr="005D1604">
        <w:rPr>
          <w:rFonts w:ascii="Times New Roman Regular" w:hAnsi="Times New Roman Regular" w:cs="Times New Roman Regular"/>
          <w:sz w:val="24"/>
        </w:rPr>
        <w:t xml:space="preserve">Chinese: </w:t>
      </w:r>
      <w:proofErr w:type="gramStart"/>
      <w:r w:rsidRPr="005D1604">
        <w:rPr>
          <w:rFonts w:ascii="Times New Roman Regular" w:hAnsi="Times New Roman Regular" w:cs="Times New Roman Regular"/>
          <w:sz w:val="24"/>
        </w:rPr>
        <w:t>壮医认为人体健康取决于</w:t>
      </w:r>
      <w:r w:rsidRPr="005D1604">
        <w:rPr>
          <w:rFonts w:ascii="Times New Roman Regular" w:hAnsi="Times New Roman Regular" w:cs="Times New Roman Regular"/>
          <w:sz w:val="24"/>
        </w:rPr>
        <w:t>“</w:t>
      </w:r>
      <w:r w:rsidRPr="005D1604">
        <w:rPr>
          <w:rFonts w:ascii="Times New Roman Regular" w:hAnsi="Times New Roman Regular" w:cs="Times New Roman Regular"/>
          <w:sz w:val="24"/>
        </w:rPr>
        <w:t>阴阳平衡</w:t>
      </w:r>
      <w:r w:rsidRPr="005D1604">
        <w:rPr>
          <w:rFonts w:ascii="Times New Roman Regular" w:hAnsi="Times New Roman Regular" w:cs="Times New Roman Regular"/>
          <w:sz w:val="24"/>
        </w:rPr>
        <w:t>”</w:t>
      </w:r>
      <w:r w:rsidRPr="005D1604">
        <w:rPr>
          <w:rFonts w:ascii="Times New Roman Regular" w:hAnsi="Times New Roman Regular" w:cs="Times New Roman Regular"/>
          <w:sz w:val="24"/>
        </w:rPr>
        <w:t>和</w:t>
      </w:r>
      <w:proofErr w:type="gramEnd"/>
      <w:r w:rsidRPr="005D1604">
        <w:rPr>
          <w:rFonts w:ascii="Times New Roman Regular" w:hAnsi="Times New Roman Regular" w:cs="Times New Roman Regular"/>
          <w:sz w:val="24"/>
        </w:rPr>
        <w:t>“</w:t>
      </w:r>
      <w:proofErr w:type="gramStart"/>
      <w:r w:rsidRPr="005D1604">
        <w:rPr>
          <w:rFonts w:ascii="Times New Roman Regular" w:hAnsi="Times New Roman Regular" w:cs="Times New Roman Regular"/>
          <w:sz w:val="24"/>
        </w:rPr>
        <w:t>毒邪消长</w:t>
      </w:r>
      <w:r w:rsidRPr="005D1604">
        <w:rPr>
          <w:rFonts w:ascii="Times New Roman Regular" w:hAnsi="Times New Roman Regular" w:cs="Times New Roman Regular"/>
          <w:sz w:val="24"/>
        </w:rPr>
        <w:t>”</w:t>
      </w:r>
      <w:r w:rsidRPr="005D1604">
        <w:rPr>
          <w:rFonts w:ascii="Times New Roman Regular" w:hAnsi="Times New Roman Regular" w:cs="Times New Roman Regular"/>
          <w:sz w:val="24"/>
        </w:rPr>
        <w:t>的动态协调</w:t>
      </w:r>
      <w:proofErr w:type="gramEnd"/>
      <w:r w:rsidRPr="005D1604">
        <w:rPr>
          <w:rFonts w:ascii="Times New Roman Regular" w:hAnsi="Times New Roman Regular" w:cs="Times New Roman Regular"/>
          <w:sz w:val="24"/>
        </w:rPr>
        <w:t>。</w:t>
      </w:r>
    </w:p>
    <w:p w14:paraId="56AB23A1" w14:textId="77777777" w:rsidR="001709A0" w:rsidRPr="005D1604" w:rsidRDefault="00000000">
      <w:pPr>
        <w:ind w:firstLineChars="200" w:firstLine="480"/>
        <w:rPr>
          <w:rFonts w:ascii="Times New Roman Regular" w:hAnsi="Times New Roman Regular" w:cs="Times New Roman Regular"/>
          <w:sz w:val="24"/>
        </w:rPr>
      </w:pPr>
      <w:r w:rsidRPr="005D1604">
        <w:rPr>
          <w:rFonts w:ascii="Times New Roman Regular" w:hAnsi="Times New Roman Regular" w:cs="Times New Roman Regular"/>
          <w:sz w:val="24"/>
        </w:rPr>
        <w:t>English: Zhuang Medicine holds that human health depends on the dynamic balance of yin and yang as well as the rise and decline of pathogenic toxins.</w:t>
      </w:r>
    </w:p>
    <w:p w14:paraId="7E82C28F" w14:textId="77777777" w:rsidR="001709A0" w:rsidRPr="005D1604" w:rsidRDefault="00000000">
      <w:pPr>
        <w:ind w:firstLineChars="200" w:firstLine="480"/>
        <w:rPr>
          <w:rFonts w:ascii="Times New Roman Regular" w:hAnsi="Times New Roman Regular" w:cs="Times New Roman Regular"/>
          <w:sz w:val="24"/>
        </w:rPr>
      </w:pPr>
      <w:r w:rsidRPr="005D1604">
        <w:rPr>
          <w:rFonts w:ascii="Times New Roman Regular" w:hAnsi="Times New Roman Regular" w:cs="Times New Roman Regular"/>
          <w:sz w:val="24"/>
        </w:rPr>
        <w:t>Example 2</w:t>
      </w:r>
    </w:p>
    <w:p w14:paraId="796ED770" w14:textId="77777777" w:rsidR="001709A0" w:rsidRPr="005D1604" w:rsidRDefault="00000000">
      <w:pPr>
        <w:ind w:firstLineChars="200" w:firstLine="480"/>
        <w:rPr>
          <w:rFonts w:ascii="Times New Roman Regular" w:hAnsi="Times New Roman Regular" w:cs="Times New Roman Regular"/>
          <w:sz w:val="24"/>
        </w:rPr>
      </w:pPr>
      <w:r w:rsidRPr="005D1604">
        <w:rPr>
          <w:rFonts w:ascii="Times New Roman Regular" w:hAnsi="Times New Roman Regular" w:cs="Times New Roman Regular"/>
          <w:sz w:val="24"/>
        </w:rPr>
        <w:t xml:space="preserve">Chinese: </w:t>
      </w:r>
      <w:r w:rsidRPr="005D1604">
        <w:rPr>
          <w:rFonts w:ascii="Times New Roman Regular" w:hAnsi="Times New Roman Regular" w:cs="Times New Roman Regular"/>
          <w:sz w:val="24"/>
        </w:rPr>
        <w:t>壮医常通过望、问、触等方式综合判断疾病的性质与病位。</w:t>
      </w:r>
    </w:p>
    <w:p w14:paraId="2C4BEEAE" w14:textId="77777777" w:rsidR="001709A0" w:rsidRPr="005D1604" w:rsidRDefault="00000000">
      <w:pPr>
        <w:ind w:firstLineChars="200" w:firstLine="480"/>
        <w:rPr>
          <w:rFonts w:ascii="Times New Roman Regular" w:hAnsi="Times New Roman Regular" w:cs="Times New Roman Regular"/>
          <w:sz w:val="24"/>
        </w:rPr>
      </w:pPr>
      <w:r w:rsidRPr="005D1604">
        <w:rPr>
          <w:rFonts w:ascii="Times New Roman Regular" w:hAnsi="Times New Roman Regular" w:cs="Times New Roman Regular"/>
          <w:sz w:val="24"/>
        </w:rPr>
        <w:t xml:space="preserve">English: Zhuang physicians commonly diagnose diseases by integrating </w:t>
      </w:r>
      <w:r w:rsidRPr="005D1604">
        <w:rPr>
          <w:rFonts w:ascii="Times New Roman Regular" w:hAnsi="Times New Roman Regular" w:cs="Times New Roman Regular"/>
          <w:sz w:val="24"/>
        </w:rPr>
        <w:lastRenderedPageBreak/>
        <w:t>observation, inquiry, and palpation to determine the nature and location of illness.</w:t>
      </w:r>
    </w:p>
    <w:p w14:paraId="781060F3" w14:textId="77777777" w:rsidR="001709A0" w:rsidRPr="005D1604" w:rsidRDefault="00000000">
      <w:pPr>
        <w:ind w:firstLineChars="200" w:firstLine="480"/>
        <w:rPr>
          <w:rFonts w:ascii="Times New Roman Regular" w:hAnsi="Times New Roman Regular" w:cs="Times New Roman Regular"/>
          <w:sz w:val="24"/>
        </w:rPr>
      </w:pPr>
      <w:r w:rsidRPr="005D1604">
        <w:rPr>
          <w:rFonts w:ascii="Times New Roman Regular" w:hAnsi="Times New Roman Regular" w:cs="Times New Roman Regular"/>
          <w:sz w:val="24"/>
        </w:rPr>
        <w:t>Example 3</w:t>
      </w:r>
    </w:p>
    <w:p w14:paraId="27643F04" w14:textId="77777777" w:rsidR="001709A0" w:rsidRPr="005D1604" w:rsidRDefault="00000000">
      <w:pPr>
        <w:ind w:firstLineChars="200" w:firstLine="480"/>
        <w:rPr>
          <w:rFonts w:ascii="Times New Roman Regular" w:hAnsi="Times New Roman Regular" w:cs="Times New Roman Regular"/>
          <w:sz w:val="24"/>
        </w:rPr>
      </w:pPr>
      <w:r w:rsidRPr="005D1604">
        <w:rPr>
          <w:rFonts w:ascii="Times New Roman Regular" w:hAnsi="Times New Roman Regular" w:cs="Times New Roman Regular"/>
          <w:sz w:val="24"/>
        </w:rPr>
        <w:t xml:space="preserve">Chinese: </w:t>
      </w:r>
      <w:r w:rsidRPr="005D1604">
        <w:rPr>
          <w:rFonts w:ascii="Times New Roman Regular" w:hAnsi="Times New Roman Regular" w:cs="Times New Roman Regular"/>
          <w:sz w:val="24"/>
        </w:rPr>
        <w:t>壮医药是在长期生产生活实践中形成的民族传统医学体系。</w:t>
      </w:r>
    </w:p>
    <w:p w14:paraId="4BD2564B" w14:textId="77777777" w:rsidR="001709A0" w:rsidRPr="005D1604" w:rsidRDefault="00000000">
      <w:pPr>
        <w:ind w:firstLineChars="200" w:firstLine="480"/>
        <w:rPr>
          <w:rFonts w:ascii="Times New Roman Regular" w:hAnsi="Times New Roman Regular" w:cs="Times New Roman Regular"/>
          <w:sz w:val="24"/>
        </w:rPr>
      </w:pPr>
      <w:r w:rsidRPr="005D1604">
        <w:rPr>
          <w:rFonts w:ascii="Times New Roman Regular" w:hAnsi="Times New Roman Regular" w:cs="Times New Roman Regular"/>
          <w:sz w:val="24"/>
        </w:rPr>
        <w:t>English: Zhuang Medicine is a traditional ethnic medical system developed through long-term productive and daily life practices.</w:t>
      </w:r>
    </w:p>
    <w:p w14:paraId="5F454CEB" w14:textId="77777777" w:rsidR="001709A0" w:rsidRPr="005D1604" w:rsidRDefault="00000000">
      <w:pPr>
        <w:ind w:firstLineChars="200" w:firstLine="480"/>
        <w:rPr>
          <w:rFonts w:ascii="Times New Roman Regular" w:hAnsi="Times New Roman Regular" w:cs="Times New Roman Regular"/>
          <w:sz w:val="24"/>
        </w:rPr>
      </w:pPr>
      <w:r w:rsidRPr="005D1604">
        <w:rPr>
          <w:rFonts w:ascii="Times New Roman Regular" w:hAnsi="Times New Roman Regular" w:cs="Times New Roman Regular"/>
          <w:sz w:val="24"/>
        </w:rPr>
        <w:t>Text to be translated:</w:t>
      </w:r>
    </w:p>
    <w:p w14:paraId="00A4ACC4" w14:textId="77777777" w:rsidR="001709A0" w:rsidRPr="005D1604" w:rsidRDefault="00000000">
      <w:pPr>
        <w:ind w:firstLineChars="200" w:firstLine="480"/>
        <w:rPr>
          <w:rFonts w:ascii="Times New Roman Regular" w:hAnsi="Times New Roman Regular" w:cs="Times New Roman Regular"/>
          <w:sz w:val="24"/>
        </w:rPr>
      </w:pPr>
      <w:r w:rsidRPr="005D1604">
        <w:rPr>
          <w:rFonts w:ascii="Times New Roman Regular" w:hAnsi="Times New Roman Regular" w:cs="Times New Roman Regular"/>
          <w:sz w:val="24"/>
        </w:rPr>
        <w:t>[source sentence]</w:t>
      </w:r>
    </w:p>
    <w:p w14:paraId="48848311" w14:textId="77777777" w:rsidR="001709A0" w:rsidRPr="005D1604" w:rsidRDefault="001709A0">
      <w:pPr>
        <w:rPr>
          <w:rFonts w:ascii="Times New Roman Regular" w:hAnsi="Times New Roman Regular" w:cs="Times New Roman Regular"/>
          <w:sz w:val="24"/>
        </w:rPr>
      </w:pPr>
    </w:p>
    <w:p w14:paraId="1EA4EEEF" w14:textId="77777777" w:rsidR="001709A0" w:rsidRPr="005D1604" w:rsidRDefault="00000000">
      <w:pPr>
        <w:widowControl/>
        <w:jc w:val="left"/>
        <w:rPr>
          <w:rFonts w:ascii="Times New Roman Bold" w:hAnsi="Times New Roman Bold" w:cs="Times New Roman Bold"/>
          <w:b/>
          <w:bCs/>
          <w:sz w:val="24"/>
        </w:rPr>
      </w:pPr>
      <w:r w:rsidRPr="005D1604">
        <w:rPr>
          <w:rFonts w:ascii="Times New Roman Bold" w:hAnsi="Times New Roman Bold" w:cs="Times New Roman Bold"/>
          <w:b/>
          <w:bCs/>
          <w:sz w:val="24"/>
        </w:rPr>
        <w:t>3.3 Translation Quality Evaluation with COMET</w:t>
      </w:r>
    </w:p>
    <w:p w14:paraId="386EF7E7" w14:textId="77777777" w:rsidR="001709A0" w:rsidRPr="005D1604" w:rsidRDefault="00000000">
      <w:pPr>
        <w:ind w:firstLineChars="200" w:firstLine="480"/>
        <w:rPr>
          <w:rFonts w:ascii="Times New Roman Regular" w:hAnsi="Times New Roman Regular" w:cs="Times New Roman Regular"/>
          <w:sz w:val="24"/>
        </w:rPr>
      </w:pPr>
      <w:r w:rsidRPr="005D1604">
        <w:rPr>
          <w:rFonts w:ascii="Times New Roman Regular" w:hAnsi="Times New Roman Regular" w:cs="Times New Roman Regular"/>
          <w:sz w:val="24"/>
        </w:rPr>
        <w:t>To quantitatively evaluate the translation performance of different LLMs, this study employed the Crosslingual Optimized Metric for Evaluation of Translation (COMET) as the automatic evaluation metric. COMET is a neural-based machine translation evaluation framework that utilises multilingual pretrained representations to assess translation quality by capturing semantic relationships between source texts and machine-generated translations (Rei et al., 2020). Compared with traditional lexical metrics, such as BLEU, COMET has demonstrated stronger correlations with human quality judgments and provides a more comprehensive assessment of semantic adequacy and contextual consistency.</w:t>
      </w:r>
    </w:p>
    <w:p w14:paraId="142931C9" w14:textId="77777777" w:rsidR="001709A0" w:rsidRPr="005D1604" w:rsidRDefault="00000000">
      <w:pPr>
        <w:ind w:firstLineChars="200" w:firstLine="480"/>
        <w:rPr>
          <w:rFonts w:ascii="Times New Roman Regular" w:hAnsi="Times New Roman Regular" w:cs="Times New Roman Regular"/>
          <w:sz w:val="24"/>
        </w:rPr>
      </w:pPr>
      <w:r w:rsidRPr="005D1604">
        <w:rPr>
          <w:rFonts w:ascii="Times New Roman Regular" w:hAnsi="Times New Roman Regular" w:cs="Times New Roman Regular"/>
          <w:sz w:val="24"/>
        </w:rPr>
        <w:t>Specifically, this study adopted the wmt21-comet-qe-da model, which follows the Quality Estimation (QE) paradigm and does not require human reference translations. The model estimates translation quality directly from source sentences and machine-generated translations. Considering the limited availability of professionally validated English reference translations for Zhuang Medicine texts, the reference-free QE model was considered appropriate for this study.</w:t>
      </w:r>
    </w:p>
    <w:p w14:paraId="0B67AFD5" w14:textId="77777777" w:rsidR="001709A0" w:rsidRPr="005D1604" w:rsidRDefault="00000000">
      <w:pPr>
        <w:ind w:firstLineChars="200" w:firstLine="480"/>
        <w:rPr>
          <w:rFonts w:ascii="Times New Roman Regular" w:hAnsi="Times New Roman Regular" w:cs="Times New Roman Regular"/>
          <w:sz w:val="24"/>
        </w:rPr>
      </w:pPr>
      <w:r w:rsidRPr="005D1604">
        <w:rPr>
          <w:rFonts w:ascii="Times New Roman Regular" w:hAnsi="Times New Roman Regular" w:cs="Times New Roman Regular"/>
          <w:sz w:val="24"/>
        </w:rPr>
        <w:t>The 240 source sentences and their corresponding translations generated by the five LLMs were evaluated using the same COMET model under identical conditions. The resulting COMET scores were used for comparative analysis of translation performance among different LLMs, with higher scores indicating better estimated translation quality.</w:t>
      </w:r>
    </w:p>
    <w:p w14:paraId="23D1409E" w14:textId="77777777" w:rsidR="001709A0" w:rsidRPr="005D1604" w:rsidRDefault="00000000">
      <w:pPr>
        <w:ind w:firstLineChars="200" w:firstLine="480"/>
        <w:rPr>
          <w:rFonts w:ascii="Times New Roman Regular" w:hAnsi="Times New Roman Regular" w:cs="Times New Roman Regular"/>
          <w:sz w:val="24"/>
        </w:rPr>
      </w:pPr>
      <w:r w:rsidRPr="005D1604">
        <w:rPr>
          <w:rFonts w:ascii="Times New Roman Regular" w:hAnsi="Times New Roman Regular" w:cs="Times New Roman Regular"/>
          <w:sz w:val="24"/>
        </w:rPr>
        <w:t>Although COMET provides an efficient quantitative evaluation of overall translation performance, it cannot fully capture domain-specific issues, such as terminology consistency, cultural representation, and theoretical fidelity. Therefore, qualitative analysis was further conducted to examine the linguistic, terminological, and cultural factors underlying differences in COMET scores.</w:t>
      </w:r>
    </w:p>
    <w:p w14:paraId="2DA8B6C1" w14:textId="77777777" w:rsidR="001709A0" w:rsidRPr="005D1604" w:rsidRDefault="001709A0">
      <w:pPr>
        <w:rPr>
          <w:rFonts w:ascii="Times New Roman Regular" w:hAnsi="Times New Roman Regular" w:cs="Times New Roman Regular"/>
          <w:sz w:val="24"/>
        </w:rPr>
      </w:pPr>
    </w:p>
    <w:p w14:paraId="3C77DD49" w14:textId="77777777" w:rsidR="001709A0" w:rsidRPr="005D1604" w:rsidRDefault="00000000">
      <w:pPr>
        <w:widowControl/>
        <w:jc w:val="left"/>
        <w:rPr>
          <w:rFonts w:ascii="Times New Roman Bold" w:hAnsi="Times New Roman Bold" w:cs="Times New Roman Bold"/>
          <w:b/>
          <w:bCs/>
          <w:sz w:val="24"/>
        </w:rPr>
      </w:pPr>
      <w:r w:rsidRPr="005D1604">
        <w:rPr>
          <w:rFonts w:ascii="Times New Roman Bold" w:hAnsi="Times New Roman Bold" w:cs="Times New Roman Bold"/>
          <w:b/>
          <w:bCs/>
          <w:sz w:val="24"/>
        </w:rPr>
        <w:t>3.4 Statistical and Qualitative Analysis</w:t>
      </w:r>
    </w:p>
    <w:p w14:paraId="5D7104D2" w14:textId="77777777" w:rsidR="001709A0" w:rsidRPr="005D1604" w:rsidRDefault="00000000">
      <w:pPr>
        <w:ind w:firstLineChars="200" w:firstLine="480"/>
        <w:rPr>
          <w:rFonts w:ascii="Times New Roman Regular" w:hAnsi="Times New Roman Regular" w:cs="Times New Roman Regular"/>
          <w:sz w:val="24"/>
        </w:rPr>
      </w:pPr>
      <w:r w:rsidRPr="005D1604">
        <w:rPr>
          <w:rFonts w:ascii="Times New Roman Regular" w:hAnsi="Times New Roman Regular" w:cs="Times New Roman Regular"/>
          <w:sz w:val="24"/>
        </w:rPr>
        <w:t>To examine whether significant differences existed in translation performance among LLMs, statistical analyses were conducted based on sentence-level COMET scores. First, the Shapiro–Wilk test was applied to assess whether the score distributions satisfied the assumption of normality. Since the normality assumption was not met, non-parametric statistical methods were adopted for subsequent analyses.</w:t>
      </w:r>
    </w:p>
    <w:p w14:paraId="53D2DB2F" w14:textId="77777777" w:rsidR="001709A0" w:rsidRPr="005D1604" w:rsidRDefault="00000000">
      <w:pPr>
        <w:ind w:firstLineChars="200" w:firstLine="480"/>
        <w:rPr>
          <w:rFonts w:ascii="Times New Roman Regular" w:hAnsi="Times New Roman Regular" w:cs="Times New Roman Regular"/>
          <w:sz w:val="24"/>
        </w:rPr>
      </w:pPr>
      <w:r w:rsidRPr="005D1604">
        <w:rPr>
          <w:rFonts w:ascii="Times New Roman Regular" w:hAnsi="Times New Roman Regular" w:cs="Times New Roman Regular"/>
          <w:sz w:val="24"/>
        </w:rPr>
        <w:t xml:space="preserve">The Friedman test was employed to determine whether overall differences existed among the five LLMs. As a non-parametric alternative to repeated-measures ANOVA, the Friedman test is appropriate for comparing multiple related systems </w:t>
      </w:r>
      <w:r w:rsidRPr="005D1604">
        <w:rPr>
          <w:rFonts w:ascii="Times New Roman Regular" w:hAnsi="Times New Roman Regular" w:cs="Times New Roman Regular"/>
          <w:sz w:val="24"/>
        </w:rPr>
        <w:lastRenderedPageBreak/>
        <w:t xml:space="preserve">evaluated on the same set of samples. When statistically significant differences were identified, the </w:t>
      </w:r>
      <w:proofErr w:type="spellStart"/>
      <w:r w:rsidRPr="005D1604">
        <w:rPr>
          <w:rFonts w:ascii="Times New Roman Regular" w:hAnsi="Times New Roman Regular" w:cs="Times New Roman Regular"/>
          <w:sz w:val="24"/>
        </w:rPr>
        <w:t>Nemenyi</w:t>
      </w:r>
      <w:proofErr w:type="spellEnd"/>
      <w:r w:rsidRPr="005D1604">
        <w:rPr>
          <w:rFonts w:ascii="Times New Roman Regular" w:hAnsi="Times New Roman Regular" w:cs="Times New Roman Regular"/>
          <w:sz w:val="24"/>
        </w:rPr>
        <w:t xml:space="preserve"> post-hoc test was further conducted for pairwise comparisons between models.</w:t>
      </w:r>
    </w:p>
    <w:p w14:paraId="5B2F6D51" w14:textId="77777777" w:rsidR="001709A0" w:rsidRPr="005D1604" w:rsidRDefault="00000000">
      <w:pPr>
        <w:ind w:firstLineChars="200" w:firstLine="480"/>
        <w:rPr>
          <w:rFonts w:ascii="Times New Roman Regular" w:hAnsi="Times New Roman Regular" w:cs="Times New Roman Regular"/>
          <w:sz w:val="24"/>
        </w:rPr>
      </w:pPr>
      <w:r w:rsidRPr="005D1604">
        <w:rPr>
          <w:rFonts w:ascii="Times New Roman Regular" w:hAnsi="Times New Roman Regular" w:cs="Times New Roman Regular"/>
          <w:sz w:val="24"/>
        </w:rPr>
        <w:t>In addition to quantitative statistical analysis, qualitative analysis was conducted to investigate the linguistic and domain-specific factors underlying differences in translation performance. A heatmap visualisation was first used to identify sentences showing high or low COMET scores across different models. Representative translation cases were then selected based on COMET score patterns and their relevance to Zhuang Medicine-specific translation challenges. The qualitative analysis adopted a domain-specific perspective to examine Zhuang Medicine translation quality through three interrelated dimensions: (1) terminology accuracy, referring to the consistency and appropriateness of specialised medical terminology; (2) representation of culturally embedded concepts, referring to the extent to which Zhuang Medicine-specific theoretical meanings and cultural knowledge are appropriately conveyed; and (3) organisation of complex medical information, referring to the preservation of logical relationships, informational completeness, and textual coherence in clinical descriptions. These dimensions were selected because they represent major challenges in low-resource ethnic medicine translation and provide an analytical basis for explaining differences in LLM translation performance.</w:t>
      </w:r>
    </w:p>
    <w:p w14:paraId="4581B50F" w14:textId="77777777" w:rsidR="001709A0" w:rsidRPr="005D1604" w:rsidRDefault="00DA754B" w:rsidP="00DA754B">
      <w:pPr>
        <w:tabs>
          <w:tab w:val="left" w:pos="7078"/>
        </w:tabs>
        <w:rPr>
          <w:rFonts w:ascii="Times New Roman Regular" w:hAnsi="Times New Roman Regular" w:cs="Times New Roman Regular"/>
          <w:b/>
          <w:bCs/>
          <w:sz w:val="24"/>
        </w:rPr>
      </w:pPr>
      <w:r w:rsidRPr="005D1604">
        <w:rPr>
          <w:rFonts w:ascii="Times New Roman Regular" w:hAnsi="Times New Roman Regular" w:cs="Times New Roman Regular"/>
          <w:b/>
          <w:bCs/>
          <w:sz w:val="24"/>
        </w:rPr>
        <w:tab/>
      </w:r>
    </w:p>
    <w:p w14:paraId="1C0BEB39" w14:textId="77777777" w:rsidR="001709A0" w:rsidRPr="005D1604" w:rsidRDefault="00000000">
      <w:pPr>
        <w:pStyle w:val="Heading2"/>
        <w:widowControl/>
        <w:rPr>
          <w:rFonts w:ascii="Times New Roman Bold" w:eastAsia="Trebuchet MS" w:hAnsi="Times New Roman Bold" w:cs="Times New Roman Bold" w:hint="default"/>
          <w:snapToGrid w:val="0"/>
          <w:color w:val="000000"/>
          <w:spacing w:val="2"/>
          <w:sz w:val="24"/>
          <w:szCs w:val="24"/>
          <w:lang w:eastAsia="en-US"/>
        </w:rPr>
      </w:pPr>
      <w:r w:rsidRPr="005D1604">
        <w:rPr>
          <w:rFonts w:ascii="Times New Roman Bold" w:eastAsia="Trebuchet MS" w:hAnsi="Times New Roman Bold" w:cs="Times New Roman Bold" w:hint="default"/>
          <w:snapToGrid w:val="0"/>
          <w:color w:val="000000"/>
          <w:spacing w:val="2"/>
          <w:sz w:val="24"/>
          <w:szCs w:val="24"/>
          <w:lang w:eastAsia="en-US"/>
        </w:rPr>
        <w:t>4. Results and Discussion</w:t>
      </w:r>
    </w:p>
    <w:p w14:paraId="104BBD55" w14:textId="77777777" w:rsidR="001709A0" w:rsidRPr="005D1604" w:rsidRDefault="00000000">
      <w:pPr>
        <w:rPr>
          <w:rFonts w:ascii="Times New Roman Bold" w:hAnsi="Times New Roman Bold" w:cs="Times New Roman Bold"/>
          <w:b/>
          <w:bCs/>
          <w:sz w:val="24"/>
        </w:rPr>
      </w:pPr>
      <w:r w:rsidRPr="005D1604">
        <w:rPr>
          <w:rFonts w:ascii="Times New Roman Bold" w:hAnsi="Times New Roman Bold" w:cs="Times New Roman Bold"/>
          <w:b/>
          <w:bCs/>
          <w:sz w:val="24"/>
        </w:rPr>
        <w:t>4.1 Quantitative Analysis</w:t>
      </w:r>
    </w:p>
    <w:p w14:paraId="44AB0E44" w14:textId="77777777" w:rsidR="001709A0" w:rsidRPr="005D1604" w:rsidRDefault="00000000">
      <w:pPr>
        <w:ind w:firstLineChars="200" w:firstLine="480"/>
        <w:rPr>
          <w:rFonts w:ascii="Times New Roman Regular" w:hAnsi="Times New Roman Regular" w:cs="Times New Roman Regular"/>
          <w:sz w:val="24"/>
        </w:rPr>
      </w:pPr>
      <w:r w:rsidRPr="005D1604">
        <w:rPr>
          <w:rFonts w:ascii="Times New Roman Regular" w:hAnsi="Times New Roman Regular" w:cs="Times New Roman Regular"/>
          <w:sz w:val="24"/>
        </w:rPr>
        <w:t>The COMET evaluation results indicate variations in the Chinese–English translation performance of the five Large Language Models (LLMs) on Zhuang Medicine texts (see Table 1). Among them, DeepSeek-V3.2 achieved the highest mean COMET score (0.0249), slightly outperforming Claude Sonnet 4.5 (0.0218) and Gemini 2.5 Pro (0.0215). In contrast, ERNIE 5.0 and ChatGPT-5.2 exhibited comparatively lower performance. However, all models showed considerable score dispersion, with standard deviations ranging from 0.0682 to 0.0732. Notably, these standard deviations were substantially larger than the differences in mean scores among the models, indicating considerable variation in translation quality across individual sentences. Therefore, the relatively small differences in mean COMET scores alone are insufficient to determine whether statistically significant differences exist among models.</w:t>
      </w:r>
    </w:p>
    <w:p w14:paraId="714F1CDE" w14:textId="77777777" w:rsidR="001709A0" w:rsidRPr="005D1604" w:rsidRDefault="001709A0">
      <w:pPr>
        <w:ind w:firstLineChars="200" w:firstLine="480"/>
        <w:rPr>
          <w:rFonts w:ascii="Times New Roman Regular" w:hAnsi="Times New Roman Regular" w:cs="Times New Roman Regular"/>
          <w:sz w:val="24"/>
        </w:rPr>
      </w:pPr>
    </w:p>
    <w:p w14:paraId="03136C82" w14:textId="77777777" w:rsidR="001709A0" w:rsidRPr="005D1604" w:rsidRDefault="00000000">
      <w:pPr>
        <w:ind w:firstLineChars="200" w:firstLine="480"/>
        <w:rPr>
          <w:rFonts w:ascii="Times New Roman Regular" w:hAnsi="Times New Roman Regular" w:cs="Times New Roman Regular"/>
          <w:sz w:val="24"/>
        </w:rPr>
      </w:pPr>
      <w:r w:rsidRPr="005D1604">
        <w:rPr>
          <w:rFonts w:ascii="Times New Roman Regular" w:hAnsi="Times New Roman Regular" w:cs="Times New Roman Regular"/>
          <w:sz w:val="24"/>
        </w:rPr>
        <w:t xml:space="preserve">Table 1. Descriptive Statistics of COMET Evaluation Scores for the Five Large Language Models </w:t>
      </w:r>
    </w:p>
    <w:tbl>
      <w:tblPr>
        <w:tblStyle w:val="TableGrid"/>
        <w:tblW w:w="4892" w:type="pct"/>
        <w:tblLook w:val="04A0" w:firstRow="1" w:lastRow="0" w:firstColumn="1" w:lastColumn="0" w:noHBand="0" w:noVBand="1"/>
      </w:tblPr>
      <w:tblGrid>
        <w:gridCol w:w="3243"/>
        <w:gridCol w:w="2380"/>
        <w:gridCol w:w="2715"/>
      </w:tblGrid>
      <w:tr w:rsidR="001709A0" w:rsidRPr="005D1604" w14:paraId="742923C5" w14:textId="77777777">
        <w:trPr>
          <w:trHeight w:val="306"/>
        </w:trPr>
        <w:tc>
          <w:tcPr>
            <w:tcW w:w="1944" w:type="pct"/>
            <w:tcBorders>
              <w:top w:val="single" w:sz="12" w:space="0" w:color="000000"/>
              <w:left w:val="nil"/>
              <w:bottom w:val="single" w:sz="4" w:space="0" w:color="000000"/>
              <w:right w:val="nil"/>
              <w:tl2br w:val="nil"/>
            </w:tcBorders>
          </w:tcPr>
          <w:p w14:paraId="1B367472" w14:textId="77777777" w:rsidR="001709A0" w:rsidRPr="005D1604" w:rsidRDefault="00000000">
            <w:pPr>
              <w:widowControl/>
              <w:jc w:val="left"/>
              <w:rPr>
                <w:rFonts w:ascii="Times New Roman Regular" w:eastAsia="SimSun" w:hAnsi="Times New Roman Regular" w:cs="Times New Roman Regular"/>
                <w:color w:val="000000" w:themeColor="text1"/>
                <w:sz w:val="24"/>
              </w:rPr>
            </w:pPr>
            <w:r w:rsidRPr="005D1604">
              <w:rPr>
                <w:rFonts w:ascii="Times New Roman Regular" w:eastAsia="SimSun" w:hAnsi="Times New Roman Regular" w:cs="Times New Roman Regular"/>
                <w:kern w:val="0"/>
                <w:sz w:val="24"/>
                <w:lang w:bidi="ar"/>
              </w:rPr>
              <w:t>Large Language Model (LLM)</w:t>
            </w:r>
          </w:p>
        </w:tc>
        <w:tc>
          <w:tcPr>
            <w:tcW w:w="1427" w:type="pct"/>
            <w:tcBorders>
              <w:top w:val="single" w:sz="12" w:space="0" w:color="000000"/>
              <w:left w:val="nil"/>
              <w:bottom w:val="single" w:sz="4" w:space="0" w:color="000000"/>
              <w:right w:val="nil"/>
            </w:tcBorders>
          </w:tcPr>
          <w:p w14:paraId="131DFC41" w14:textId="77777777" w:rsidR="001709A0" w:rsidRPr="005D1604" w:rsidRDefault="00000000">
            <w:pPr>
              <w:widowControl/>
              <w:jc w:val="left"/>
              <w:rPr>
                <w:rFonts w:ascii="Times New Roman Regular" w:eastAsia="SimSun" w:hAnsi="Times New Roman Regular" w:cs="Times New Roman Regular"/>
                <w:color w:val="000000" w:themeColor="text1"/>
                <w:sz w:val="24"/>
              </w:rPr>
            </w:pPr>
            <w:r w:rsidRPr="005D1604">
              <w:rPr>
                <w:rFonts w:ascii="Times New Roman Regular" w:eastAsia="SimSun" w:hAnsi="Times New Roman Regular" w:cs="Times New Roman Regular"/>
                <w:kern w:val="0"/>
                <w:sz w:val="24"/>
                <w:lang w:bidi="ar"/>
              </w:rPr>
              <w:t>Mean COMET Score</w:t>
            </w:r>
          </w:p>
        </w:tc>
        <w:tc>
          <w:tcPr>
            <w:tcW w:w="1628" w:type="pct"/>
            <w:tcBorders>
              <w:top w:val="single" w:sz="12" w:space="0" w:color="000000"/>
              <w:left w:val="nil"/>
              <w:bottom w:val="single" w:sz="4" w:space="0" w:color="000000"/>
              <w:right w:val="nil"/>
            </w:tcBorders>
            <w:vAlign w:val="center"/>
          </w:tcPr>
          <w:p w14:paraId="006314FF" w14:textId="77777777" w:rsidR="001709A0" w:rsidRPr="005D1604" w:rsidRDefault="00000000">
            <w:pPr>
              <w:widowControl/>
              <w:jc w:val="left"/>
              <w:rPr>
                <w:rFonts w:ascii="Times New Roman Regular" w:eastAsia="SimSun" w:hAnsi="Times New Roman Regular" w:cs="Times New Roman Regular"/>
                <w:color w:val="000000" w:themeColor="text1"/>
                <w:sz w:val="24"/>
              </w:rPr>
            </w:pPr>
            <w:r w:rsidRPr="005D1604">
              <w:rPr>
                <w:rFonts w:ascii="Times New Roman Regular" w:eastAsia="SimSun" w:hAnsi="Times New Roman Regular" w:cs="Times New Roman Regular"/>
                <w:kern w:val="0"/>
                <w:sz w:val="24"/>
                <w:lang w:bidi="ar"/>
              </w:rPr>
              <w:t>COMET Standard Deviation (SD)</w:t>
            </w:r>
          </w:p>
        </w:tc>
      </w:tr>
      <w:tr w:rsidR="001709A0" w:rsidRPr="005D1604" w14:paraId="33BBF19C" w14:textId="77777777">
        <w:trPr>
          <w:trHeight w:val="288"/>
        </w:trPr>
        <w:tc>
          <w:tcPr>
            <w:tcW w:w="1944" w:type="pct"/>
            <w:tcBorders>
              <w:top w:val="single" w:sz="4" w:space="0" w:color="000000"/>
              <w:left w:val="nil"/>
              <w:bottom w:val="nil"/>
              <w:right w:val="nil"/>
            </w:tcBorders>
          </w:tcPr>
          <w:p w14:paraId="694E320E" w14:textId="77777777" w:rsidR="001709A0" w:rsidRPr="005D1604" w:rsidRDefault="00000000">
            <w:pPr>
              <w:widowControl/>
              <w:jc w:val="center"/>
              <w:textAlignment w:val="top"/>
              <w:rPr>
                <w:rFonts w:ascii="Times New Roman Regular" w:eastAsia="SimSun" w:hAnsi="Times New Roman Regular" w:cs="Times New Roman Regular"/>
                <w:color w:val="000000" w:themeColor="text1"/>
                <w:sz w:val="24"/>
              </w:rPr>
            </w:pPr>
            <w:r w:rsidRPr="005D1604">
              <w:rPr>
                <w:rFonts w:ascii="Times New Roman Regular" w:eastAsia="SimSun" w:hAnsi="Times New Roman Regular" w:cs="Times New Roman Regular"/>
                <w:color w:val="000000" w:themeColor="text1"/>
                <w:sz w:val="24"/>
              </w:rPr>
              <w:t>Deepseek-V3.2</w:t>
            </w:r>
          </w:p>
        </w:tc>
        <w:tc>
          <w:tcPr>
            <w:tcW w:w="1427" w:type="pct"/>
            <w:tcBorders>
              <w:top w:val="single" w:sz="4" w:space="0" w:color="000000"/>
              <w:left w:val="nil"/>
              <w:bottom w:val="nil"/>
              <w:right w:val="nil"/>
            </w:tcBorders>
          </w:tcPr>
          <w:p w14:paraId="77E3241D" w14:textId="77777777" w:rsidR="001709A0" w:rsidRPr="005D1604" w:rsidRDefault="00000000">
            <w:pPr>
              <w:widowControl/>
              <w:jc w:val="center"/>
              <w:textAlignment w:val="top"/>
              <w:rPr>
                <w:rFonts w:ascii="Times New Roman Regular" w:eastAsia="SimSun" w:hAnsi="Times New Roman Regular" w:cs="Times New Roman Regular"/>
                <w:color w:val="000000" w:themeColor="text1"/>
                <w:sz w:val="24"/>
              </w:rPr>
            </w:pPr>
            <w:r w:rsidRPr="005D1604">
              <w:rPr>
                <w:rFonts w:ascii="Times New Roman Regular" w:eastAsia="SimSun" w:hAnsi="Times New Roman Regular" w:cs="Times New Roman Regular"/>
                <w:color w:val="000000" w:themeColor="text1"/>
                <w:sz w:val="24"/>
              </w:rPr>
              <w:t>0.0249</w:t>
            </w:r>
          </w:p>
        </w:tc>
        <w:tc>
          <w:tcPr>
            <w:tcW w:w="1628" w:type="pct"/>
            <w:tcBorders>
              <w:top w:val="single" w:sz="4" w:space="0" w:color="000000"/>
              <w:left w:val="nil"/>
              <w:bottom w:val="nil"/>
              <w:right w:val="nil"/>
            </w:tcBorders>
            <w:vAlign w:val="center"/>
          </w:tcPr>
          <w:p w14:paraId="5FED755A" w14:textId="77777777" w:rsidR="001709A0" w:rsidRPr="005D1604" w:rsidRDefault="00000000">
            <w:pPr>
              <w:widowControl/>
              <w:jc w:val="center"/>
              <w:textAlignment w:val="center"/>
              <w:rPr>
                <w:rFonts w:ascii="Times New Roman Regular" w:eastAsia="SimSun" w:hAnsi="Times New Roman Regular" w:cs="Times New Roman Regular"/>
                <w:color w:val="000000" w:themeColor="text1"/>
                <w:sz w:val="22"/>
                <w:szCs w:val="22"/>
              </w:rPr>
            </w:pPr>
            <w:r w:rsidRPr="005D1604">
              <w:rPr>
                <w:rFonts w:ascii="Times New Roman Regular" w:eastAsia="SimSun" w:hAnsi="Times New Roman Regular" w:cs="Times New Roman Regular"/>
                <w:color w:val="000000" w:themeColor="text1"/>
                <w:kern w:val="0"/>
                <w:sz w:val="22"/>
                <w:szCs w:val="22"/>
                <w:lang w:bidi="ar"/>
              </w:rPr>
              <w:t>0.069</w:t>
            </w:r>
          </w:p>
        </w:tc>
      </w:tr>
      <w:tr w:rsidR="001709A0" w:rsidRPr="005D1604" w14:paraId="00AC28F6" w14:textId="77777777">
        <w:trPr>
          <w:trHeight w:val="361"/>
        </w:trPr>
        <w:tc>
          <w:tcPr>
            <w:tcW w:w="1944" w:type="pct"/>
            <w:tcBorders>
              <w:top w:val="nil"/>
              <w:left w:val="nil"/>
              <w:bottom w:val="nil"/>
              <w:right w:val="nil"/>
            </w:tcBorders>
          </w:tcPr>
          <w:p w14:paraId="4C30C770" w14:textId="77777777" w:rsidR="001709A0" w:rsidRPr="005D1604" w:rsidRDefault="00000000">
            <w:pPr>
              <w:widowControl/>
              <w:jc w:val="center"/>
              <w:textAlignment w:val="top"/>
              <w:rPr>
                <w:rFonts w:ascii="Times New Roman Regular" w:eastAsia="SimSun" w:hAnsi="Times New Roman Regular" w:cs="Times New Roman Regular"/>
                <w:color w:val="000000" w:themeColor="text1"/>
                <w:sz w:val="24"/>
              </w:rPr>
            </w:pPr>
            <w:r w:rsidRPr="005D1604">
              <w:rPr>
                <w:rFonts w:ascii="Times New Roman Regular" w:eastAsia="SimSun" w:hAnsi="Times New Roman Regular" w:cs="Times New Roman Regular"/>
                <w:color w:val="000000" w:themeColor="text1"/>
                <w:sz w:val="24"/>
              </w:rPr>
              <w:t xml:space="preserve">Claude-Sonnet 4.5 </w:t>
            </w:r>
          </w:p>
        </w:tc>
        <w:tc>
          <w:tcPr>
            <w:tcW w:w="1427" w:type="pct"/>
            <w:tcBorders>
              <w:top w:val="nil"/>
              <w:left w:val="nil"/>
              <w:bottom w:val="nil"/>
              <w:right w:val="nil"/>
            </w:tcBorders>
          </w:tcPr>
          <w:p w14:paraId="065FDE65" w14:textId="77777777" w:rsidR="001709A0" w:rsidRPr="005D1604" w:rsidRDefault="00000000">
            <w:pPr>
              <w:widowControl/>
              <w:jc w:val="center"/>
              <w:textAlignment w:val="top"/>
              <w:rPr>
                <w:rFonts w:ascii="Times New Roman Regular" w:eastAsia="SimSun" w:hAnsi="Times New Roman Regular" w:cs="Times New Roman Regular"/>
                <w:color w:val="000000" w:themeColor="text1"/>
                <w:sz w:val="24"/>
              </w:rPr>
            </w:pPr>
            <w:r w:rsidRPr="005D1604">
              <w:rPr>
                <w:rFonts w:ascii="Times New Roman Regular" w:eastAsia="SimSun" w:hAnsi="Times New Roman Regular" w:cs="Times New Roman Regular"/>
                <w:color w:val="000000" w:themeColor="text1"/>
                <w:sz w:val="24"/>
              </w:rPr>
              <w:t>0.0218</w:t>
            </w:r>
          </w:p>
        </w:tc>
        <w:tc>
          <w:tcPr>
            <w:tcW w:w="1628" w:type="pct"/>
            <w:tcBorders>
              <w:top w:val="nil"/>
              <w:left w:val="nil"/>
              <w:bottom w:val="nil"/>
              <w:right w:val="nil"/>
            </w:tcBorders>
            <w:vAlign w:val="center"/>
          </w:tcPr>
          <w:p w14:paraId="26E37FD7" w14:textId="77777777" w:rsidR="001709A0" w:rsidRPr="005D1604" w:rsidRDefault="00000000">
            <w:pPr>
              <w:widowControl/>
              <w:jc w:val="center"/>
              <w:textAlignment w:val="center"/>
              <w:rPr>
                <w:rFonts w:ascii="Times New Roman Regular" w:eastAsia="SimSun" w:hAnsi="Times New Roman Regular" w:cs="Times New Roman Regular"/>
                <w:color w:val="000000" w:themeColor="text1"/>
                <w:sz w:val="22"/>
                <w:szCs w:val="22"/>
              </w:rPr>
            </w:pPr>
            <w:r w:rsidRPr="005D1604">
              <w:rPr>
                <w:rFonts w:ascii="Times New Roman Regular" w:eastAsia="SimSun" w:hAnsi="Times New Roman Regular" w:cs="Times New Roman Regular"/>
                <w:color w:val="000000" w:themeColor="text1"/>
                <w:kern w:val="0"/>
                <w:sz w:val="22"/>
                <w:szCs w:val="22"/>
                <w:lang w:bidi="ar"/>
              </w:rPr>
              <w:t>0.0702</w:t>
            </w:r>
          </w:p>
        </w:tc>
      </w:tr>
      <w:tr w:rsidR="001709A0" w:rsidRPr="005D1604" w14:paraId="1AAA1772" w14:textId="77777777">
        <w:trPr>
          <w:trHeight w:val="279"/>
        </w:trPr>
        <w:tc>
          <w:tcPr>
            <w:tcW w:w="1944" w:type="pct"/>
            <w:tcBorders>
              <w:top w:val="nil"/>
              <w:left w:val="nil"/>
              <w:bottom w:val="nil"/>
              <w:right w:val="nil"/>
            </w:tcBorders>
          </w:tcPr>
          <w:p w14:paraId="67AC0E47" w14:textId="77777777" w:rsidR="001709A0" w:rsidRPr="005D1604" w:rsidRDefault="00000000">
            <w:pPr>
              <w:widowControl/>
              <w:jc w:val="center"/>
              <w:textAlignment w:val="top"/>
              <w:rPr>
                <w:rFonts w:ascii="Times New Roman Regular" w:eastAsia="SimSun" w:hAnsi="Times New Roman Regular" w:cs="Times New Roman Regular"/>
                <w:color w:val="000000" w:themeColor="text1"/>
                <w:sz w:val="24"/>
              </w:rPr>
            </w:pPr>
            <w:r w:rsidRPr="005D1604">
              <w:rPr>
                <w:rFonts w:ascii="Times New Roman Regular" w:eastAsia="SimSun" w:hAnsi="Times New Roman Regular" w:cs="Times New Roman Regular"/>
                <w:color w:val="000000" w:themeColor="text1"/>
                <w:sz w:val="24"/>
              </w:rPr>
              <w:t xml:space="preserve">Gemini-2.5 Pro </w:t>
            </w:r>
          </w:p>
        </w:tc>
        <w:tc>
          <w:tcPr>
            <w:tcW w:w="1427" w:type="pct"/>
            <w:tcBorders>
              <w:top w:val="nil"/>
              <w:left w:val="nil"/>
              <w:bottom w:val="nil"/>
              <w:right w:val="nil"/>
            </w:tcBorders>
          </w:tcPr>
          <w:p w14:paraId="4EAC9A60" w14:textId="77777777" w:rsidR="001709A0" w:rsidRPr="005D1604" w:rsidRDefault="00000000">
            <w:pPr>
              <w:widowControl/>
              <w:jc w:val="center"/>
              <w:textAlignment w:val="top"/>
              <w:rPr>
                <w:rFonts w:ascii="Times New Roman Regular" w:eastAsia="SimSun" w:hAnsi="Times New Roman Regular" w:cs="Times New Roman Regular"/>
                <w:color w:val="000000" w:themeColor="text1"/>
                <w:sz w:val="24"/>
              </w:rPr>
            </w:pPr>
            <w:r w:rsidRPr="005D1604">
              <w:rPr>
                <w:rFonts w:ascii="Times New Roman Regular" w:eastAsia="SimSun" w:hAnsi="Times New Roman Regular" w:cs="Times New Roman Regular"/>
                <w:color w:val="000000" w:themeColor="text1"/>
                <w:sz w:val="24"/>
              </w:rPr>
              <w:t>0.0215</w:t>
            </w:r>
          </w:p>
        </w:tc>
        <w:tc>
          <w:tcPr>
            <w:tcW w:w="1628" w:type="pct"/>
            <w:tcBorders>
              <w:top w:val="nil"/>
              <w:left w:val="nil"/>
              <w:bottom w:val="nil"/>
              <w:right w:val="nil"/>
            </w:tcBorders>
            <w:vAlign w:val="center"/>
          </w:tcPr>
          <w:p w14:paraId="4EAB3F59" w14:textId="77777777" w:rsidR="001709A0" w:rsidRPr="005D1604" w:rsidRDefault="00000000">
            <w:pPr>
              <w:widowControl/>
              <w:jc w:val="center"/>
              <w:textAlignment w:val="center"/>
              <w:rPr>
                <w:rFonts w:ascii="Times New Roman Regular" w:eastAsia="SimSun" w:hAnsi="Times New Roman Regular" w:cs="Times New Roman Regular"/>
                <w:color w:val="000000" w:themeColor="text1"/>
                <w:sz w:val="22"/>
                <w:szCs w:val="22"/>
              </w:rPr>
            </w:pPr>
            <w:r w:rsidRPr="005D1604">
              <w:rPr>
                <w:rFonts w:ascii="Times New Roman Regular" w:eastAsia="SimSun" w:hAnsi="Times New Roman Regular" w:cs="Times New Roman Regular"/>
                <w:color w:val="000000" w:themeColor="text1"/>
                <w:kern w:val="0"/>
                <w:sz w:val="22"/>
                <w:szCs w:val="22"/>
                <w:lang w:bidi="ar"/>
              </w:rPr>
              <w:t>0.0683</w:t>
            </w:r>
          </w:p>
        </w:tc>
      </w:tr>
      <w:tr w:rsidR="001709A0" w:rsidRPr="005D1604" w14:paraId="68349DA6" w14:textId="77777777">
        <w:trPr>
          <w:trHeight w:val="279"/>
        </w:trPr>
        <w:tc>
          <w:tcPr>
            <w:tcW w:w="1944" w:type="pct"/>
            <w:tcBorders>
              <w:top w:val="nil"/>
              <w:left w:val="nil"/>
              <w:bottom w:val="nil"/>
              <w:right w:val="nil"/>
            </w:tcBorders>
          </w:tcPr>
          <w:p w14:paraId="0A52294A" w14:textId="77777777" w:rsidR="001709A0" w:rsidRPr="005D1604" w:rsidRDefault="00000000">
            <w:pPr>
              <w:widowControl/>
              <w:jc w:val="center"/>
              <w:textAlignment w:val="top"/>
              <w:rPr>
                <w:rFonts w:ascii="Times New Roman Regular" w:eastAsia="SimSun" w:hAnsi="Times New Roman Regular" w:cs="Times New Roman Regular"/>
                <w:color w:val="000000" w:themeColor="text1"/>
                <w:sz w:val="24"/>
              </w:rPr>
            </w:pPr>
            <w:r w:rsidRPr="005D1604">
              <w:rPr>
                <w:rFonts w:ascii="Times New Roman Regular" w:eastAsia="SimSun" w:hAnsi="Times New Roman Regular" w:cs="Times New Roman Regular"/>
                <w:color w:val="000000" w:themeColor="text1"/>
                <w:sz w:val="24"/>
              </w:rPr>
              <w:lastRenderedPageBreak/>
              <w:t>ERNIE 5.0</w:t>
            </w:r>
          </w:p>
        </w:tc>
        <w:tc>
          <w:tcPr>
            <w:tcW w:w="1427" w:type="pct"/>
            <w:tcBorders>
              <w:top w:val="nil"/>
              <w:left w:val="nil"/>
              <w:bottom w:val="nil"/>
              <w:right w:val="nil"/>
            </w:tcBorders>
          </w:tcPr>
          <w:p w14:paraId="0D06AA31" w14:textId="77777777" w:rsidR="001709A0" w:rsidRPr="005D1604" w:rsidRDefault="00000000">
            <w:pPr>
              <w:widowControl/>
              <w:jc w:val="center"/>
              <w:textAlignment w:val="top"/>
              <w:rPr>
                <w:rFonts w:ascii="Times New Roman Regular" w:eastAsia="SimSun" w:hAnsi="Times New Roman Regular" w:cs="Times New Roman Regular"/>
                <w:color w:val="000000" w:themeColor="text1"/>
                <w:sz w:val="24"/>
              </w:rPr>
            </w:pPr>
            <w:r w:rsidRPr="005D1604">
              <w:rPr>
                <w:rFonts w:ascii="Times New Roman Regular" w:eastAsia="SimSun" w:hAnsi="Times New Roman Regular" w:cs="Times New Roman Regular"/>
                <w:color w:val="000000" w:themeColor="text1"/>
                <w:sz w:val="24"/>
              </w:rPr>
              <w:t>0.0185</w:t>
            </w:r>
          </w:p>
        </w:tc>
        <w:tc>
          <w:tcPr>
            <w:tcW w:w="1628" w:type="pct"/>
            <w:tcBorders>
              <w:top w:val="nil"/>
              <w:left w:val="nil"/>
              <w:bottom w:val="nil"/>
              <w:right w:val="nil"/>
            </w:tcBorders>
            <w:vAlign w:val="center"/>
          </w:tcPr>
          <w:p w14:paraId="53BBD704" w14:textId="77777777" w:rsidR="001709A0" w:rsidRPr="005D1604" w:rsidRDefault="00000000">
            <w:pPr>
              <w:widowControl/>
              <w:jc w:val="center"/>
              <w:textAlignment w:val="center"/>
              <w:rPr>
                <w:rFonts w:ascii="Times New Roman Regular" w:eastAsia="SimSun" w:hAnsi="Times New Roman Regular" w:cs="Times New Roman Regular"/>
                <w:color w:val="000000" w:themeColor="text1"/>
                <w:sz w:val="22"/>
                <w:szCs w:val="22"/>
              </w:rPr>
            </w:pPr>
            <w:r w:rsidRPr="005D1604">
              <w:rPr>
                <w:rFonts w:ascii="Times New Roman Regular" w:eastAsia="SimSun" w:hAnsi="Times New Roman Regular" w:cs="Times New Roman Regular"/>
                <w:color w:val="000000" w:themeColor="text1"/>
                <w:kern w:val="0"/>
                <w:sz w:val="22"/>
                <w:szCs w:val="22"/>
                <w:lang w:bidi="ar"/>
              </w:rPr>
              <w:t>0.0682</w:t>
            </w:r>
          </w:p>
        </w:tc>
      </w:tr>
      <w:tr w:rsidR="001709A0" w:rsidRPr="005D1604" w14:paraId="1E291D93" w14:textId="77777777">
        <w:trPr>
          <w:trHeight w:val="306"/>
        </w:trPr>
        <w:tc>
          <w:tcPr>
            <w:tcW w:w="1944" w:type="pct"/>
            <w:tcBorders>
              <w:top w:val="nil"/>
              <w:left w:val="nil"/>
              <w:bottom w:val="single" w:sz="12" w:space="0" w:color="000000"/>
              <w:right w:val="nil"/>
            </w:tcBorders>
          </w:tcPr>
          <w:p w14:paraId="4590EA68" w14:textId="77777777" w:rsidR="001709A0" w:rsidRPr="005D1604" w:rsidRDefault="00000000">
            <w:pPr>
              <w:widowControl/>
              <w:jc w:val="center"/>
              <w:textAlignment w:val="top"/>
              <w:rPr>
                <w:rFonts w:ascii="Times New Roman Regular" w:eastAsia="SimSun" w:hAnsi="Times New Roman Regular" w:cs="Times New Roman Regular"/>
                <w:color w:val="000000" w:themeColor="text1"/>
                <w:sz w:val="24"/>
              </w:rPr>
            </w:pPr>
            <w:r w:rsidRPr="005D1604">
              <w:rPr>
                <w:rFonts w:ascii="Times New Roman Regular" w:eastAsia="SimSun" w:hAnsi="Times New Roman Regular" w:cs="Times New Roman Regular"/>
                <w:color w:val="000000" w:themeColor="text1"/>
                <w:sz w:val="24"/>
              </w:rPr>
              <w:t xml:space="preserve">ChatGPT-5.2 </w:t>
            </w:r>
          </w:p>
        </w:tc>
        <w:tc>
          <w:tcPr>
            <w:tcW w:w="1427" w:type="pct"/>
            <w:tcBorders>
              <w:top w:val="nil"/>
              <w:left w:val="nil"/>
              <w:bottom w:val="single" w:sz="12" w:space="0" w:color="000000"/>
              <w:right w:val="nil"/>
            </w:tcBorders>
          </w:tcPr>
          <w:p w14:paraId="637D7058" w14:textId="77777777" w:rsidR="001709A0" w:rsidRPr="005D1604" w:rsidRDefault="00000000">
            <w:pPr>
              <w:widowControl/>
              <w:jc w:val="center"/>
              <w:textAlignment w:val="top"/>
              <w:rPr>
                <w:rFonts w:ascii="Times New Roman Regular" w:eastAsia="SimSun" w:hAnsi="Times New Roman Regular" w:cs="Times New Roman Regular"/>
                <w:color w:val="000000" w:themeColor="text1"/>
                <w:sz w:val="24"/>
              </w:rPr>
            </w:pPr>
            <w:r w:rsidRPr="005D1604">
              <w:rPr>
                <w:rFonts w:ascii="Times New Roman Regular" w:eastAsia="SimSun" w:hAnsi="Times New Roman Regular" w:cs="Times New Roman Regular"/>
                <w:color w:val="000000" w:themeColor="text1"/>
                <w:sz w:val="24"/>
              </w:rPr>
              <w:t>0.0168</w:t>
            </w:r>
          </w:p>
        </w:tc>
        <w:tc>
          <w:tcPr>
            <w:tcW w:w="1628" w:type="pct"/>
            <w:tcBorders>
              <w:top w:val="nil"/>
              <w:left w:val="nil"/>
              <w:bottom w:val="single" w:sz="12" w:space="0" w:color="000000"/>
              <w:right w:val="nil"/>
            </w:tcBorders>
            <w:vAlign w:val="center"/>
          </w:tcPr>
          <w:p w14:paraId="5E4BD4A1" w14:textId="77777777" w:rsidR="001709A0" w:rsidRPr="005D1604" w:rsidRDefault="00000000">
            <w:pPr>
              <w:widowControl/>
              <w:jc w:val="center"/>
              <w:textAlignment w:val="center"/>
              <w:rPr>
                <w:rFonts w:ascii="Times New Roman Regular" w:eastAsia="SimSun" w:hAnsi="Times New Roman Regular" w:cs="Times New Roman Regular"/>
                <w:color w:val="000000" w:themeColor="text1"/>
                <w:sz w:val="22"/>
                <w:szCs w:val="22"/>
              </w:rPr>
            </w:pPr>
            <w:r w:rsidRPr="005D1604">
              <w:rPr>
                <w:rFonts w:ascii="Times New Roman Regular" w:eastAsia="SimSun" w:hAnsi="Times New Roman Regular" w:cs="Times New Roman Regular"/>
                <w:color w:val="000000" w:themeColor="text1"/>
                <w:kern w:val="0"/>
                <w:sz w:val="22"/>
                <w:szCs w:val="22"/>
                <w:lang w:bidi="ar"/>
              </w:rPr>
              <w:t>0.0732</w:t>
            </w:r>
          </w:p>
        </w:tc>
      </w:tr>
    </w:tbl>
    <w:p w14:paraId="2A605843" w14:textId="77777777" w:rsidR="001709A0" w:rsidRPr="005D1604" w:rsidRDefault="001709A0">
      <w:pPr>
        <w:ind w:firstLineChars="200" w:firstLine="420"/>
        <w:rPr>
          <w:rFonts w:ascii="Times New Roman Regular" w:hAnsi="Times New Roman Regular" w:cs="Times New Roman Regular"/>
        </w:rPr>
      </w:pPr>
    </w:p>
    <w:p w14:paraId="4D26BD3C" w14:textId="77777777" w:rsidR="001709A0" w:rsidRPr="005D1604" w:rsidRDefault="00000000">
      <w:pPr>
        <w:ind w:firstLineChars="200" w:firstLine="480"/>
        <w:rPr>
          <w:rFonts w:ascii="Times New Roman Regular" w:hAnsi="Times New Roman Regular" w:cs="Times New Roman Regular"/>
          <w:sz w:val="24"/>
        </w:rPr>
      </w:pPr>
      <w:r w:rsidRPr="005D1604">
        <w:rPr>
          <w:rFonts w:ascii="Times New Roman Regular" w:hAnsi="Times New Roman Regular" w:cs="Times New Roman Regular"/>
          <w:sz w:val="24"/>
        </w:rPr>
        <w:t>To eliminate the influence of random variation, further statistical analyses were conducted. Before selecting an appropriate significance test, the Shapiro–Wilk Test was performed to examine whether the COMET scores of each model satisfied the normality assumption required for parametric analyses. As shown in Table 2, the COMET scores of all models except Gemini 2.5 Pro (p = 0.322) significantly deviated from a normal distribution (p &lt; 0.05). Given the non-normal distribution of the data and the paired nature of the observations, the Friedman Test, a non-parametric alternative for repeated measures, was employed to compare translation quality across the five models. The Friedman test revealed statistically significant differences among the five LLMs (χ² = 15.7567, p = 0.003364), indicating that at least one model performed significantly differently from the others.</w:t>
      </w:r>
    </w:p>
    <w:p w14:paraId="623677CB" w14:textId="77777777" w:rsidR="001709A0" w:rsidRPr="005D1604" w:rsidRDefault="001709A0">
      <w:pPr>
        <w:rPr>
          <w:rFonts w:ascii="Times New Roman Regular" w:hAnsi="Times New Roman Regular" w:cs="Times New Roman Regular"/>
          <w:sz w:val="24"/>
        </w:rPr>
      </w:pPr>
    </w:p>
    <w:p w14:paraId="5E9E8E25" w14:textId="77777777" w:rsidR="001709A0" w:rsidRPr="005D1604" w:rsidRDefault="001709A0">
      <w:pPr>
        <w:rPr>
          <w:rFonts w:ascii="Times New Roman Regular" w:hAnsi="Times New Roman Regular" w:cs="Times New Roman Regular"/>
        </w:rPr>
      </w:pPr>
    </w:p>
    <w:p w14:paraId="03C014C3" w14:textId="77777777" w:rsidR="001709A0" w:rsidRPr="005D1604" w:rsidRDefault="00000000">
      <w:pPr>
        <w:jc w:val="center"/>
        <w:rPr>
          <w:rFonts w:ascii="Times New Roman Regular" w:hAnsi="Times New Roman Regular" w:cs="Times New Roman Regular"/>
          <w:sz w:val="24"/>
          <w:szCs w:val="32"/>
        </w:rPr>
      </w:pPr>
      <w:r w:rsidRPr="005D1604">
        <w:rPr>
          <w:rFonts w:ascii="Times New Roman Regular" w:hAnsi="Times New Roman Regular" w:cs="Times New Roman Regular"/>
          <w:sz w:val="24"/>
          <w:szCs w:val="32"/>
        </w:rPr>
        <w:t>Table 2. Results of the Shapiro–Wilk Normality Test</w:t>
      </w:r>
    </w:p>
    <w:tbl>
      <w:tblPr>
        <w:tblStyle w:val="TableGrid"/>
        <w:tblW w:w="4998" w:type="pct"/>
        <w:jc w:val="center"/>
        <w:tblLook w:val="04A0" w:firstRow="1" w:lastRow="0" w:firstColumn="1" w:lastColumn="0" w:noHBand="0" w:noVBand="1"/>
      </w:tblPr>
      <w:tblGrid>
        <w:gridCol w:w="2129"/>
        <w:gridCol w:w="2129"/>
        <w:gridCol w:w="1903"/>
        <w:gridCol w:w="2358"/>
      </w:tblGrid>
      <w:tr w:rsidR="001709A0" w:rsidRPr="005D1604" w14:paraId="6D0096FE" w14:textId="77777777">
        <w:trPr>
          <w:jc w:val="center"/>
        </w:trPr>
        <w:tc>
          <w:tcPr>
            <w:tcW w:w="1249" w:type="pct"/>
            <w:tcBorders>
              <w:top w:val="single" w:sz="12" w:space="0" w:color="000000"/>
              <w:left w:val="nil"/>
              <w:bottom w:val="single" w:sz="4" w:space="0" w:color="000000"/>
              <w:right w:val="nil"/>
              <w:tl2br w:val="nil"/>
            </w:tcBorders>
            <w:shd w:val="clear" w:color="auto" w:fill="FFFFFF"/>
          </w:tcPr>
          <w:p w14:paraId="7AE91EDB" w14:textId="77777777" w:rsidR="001709A0" w:rsidRPr="005D1604"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sidRPr="005D1604">
              <w:rPr>
                <w:rFonts w:ascii="Times New Roman Regular" w:eastAsia="SimSun" w:hAnsi="Times New Roman Regular" w:cs="Times New Roman Regular"/>
                <w:color w:val="000000" w:themeColor="text1"/>
                <w:kern w:val="0"/>
                <w:szCs w:val="21"/>
                <w:lang w:bidi="ar"/>
              </w:rPr>
              <w:t>Large Language Model (LLM)</w:t>
            </w:r>
          </w:p>
          <w:p w14:paraId="5C51A33B" w14:textId="77777777" w:rsidR="001709A0" w:rsidRPr="005D1604" w:rsidRDefault="001709A0">
            <w:pPr>
              <w:widowControl/>
              <w:jc w:val="center"/>
              <w:textAlignment w:val="top"/>
              <w:rPr>
                <w:rFonts w:ascii="Times New Roman Regular" w:eastAsia="SimSun" w:hAnsi="Times New Roman Regular" w:cs="Times New Roman Regular"/>
                <w:color w:val="000000" w:themeColor="text1"/>
                <w:kern w:val="0"/>
                <w:szCs w:val="21"/>
                <w:lang w:bidi="ar"/>
              </w:rPr>
            </w:pPr>
          </w:p>
        </w:tc>
        <w:tc>
          <w:tcPr>
            <w:tcW w:w="1249" w:type="pct"/>
            <w:tcBorders>
              <w:top w:val="single" w:sz="12" w:space="0" w:color="000000"/>
              <w:left w:val="nil"/>
              <w:bottom w:val="single" w:sz="4" w:space="0" w:color="000000"/>
              <w:right w:val="nil"/>
            </w:tcBorders>
            <w:shd w:val="clear" w:color="auto" w:fill="FFFFFF"/>
          </w:tcPr>
          <w:p w14:paraId="42EFE906" w14:textId="77777777" w:rsidR="001709A0" w:rsidRPr="005D1604"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sidRPr="005D1604">
              <w:rPr>
                <w:rFonts w:ascii="Times New Roman Regular" w:eastAsia="SimSun" w:hAnsi="Times New Roman Regular" w:cs="Times New Roman Regular"/>
                <w:color w:val="000000" w:themeColor="text1"/>
                <w:kern w:val="0"/>
                <w:szCs w:val="21"/>
                <w:lang w:bidi="ar"/>
              </w:rPr>
              <w:t xml:space="preserve">Shapiro Statistic </w:t>
            </w:r>
          </w:p>
        </w:tc>
        <w:tc>
          <w:tcPr>
            <w:tcW w:w="1117" w:type="pct"/>
            <w:tcBorders>
              <w:top w:val="single" w:sz="12" w:space="0" w:color="000000"/>
              <w:left w:val="nil"/>
              <w:bottom w:val="single" w:sz="4" w:space="0" w:color="000000"/>
              <w:right w:val="nil"/>
            </w:tcBorders>
            <w:shd w:val="clear" w:color="auto" w:fill="FFFFFF"/>
          </w:tcPr>
          <w:p w14:paraId="08CB55D0" w14:textId="77777777" w:rsidR="001709A0" w:rsidRPr="005D1604"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sidRPr="005D1604">
              <w:rPr>
                <w:rFonts w:ascii="Times New Roman Regular" w:eastAsia="SimSun" w:hAnsi="Times New Roman Regular" w:cs="Times New Roman Regular"/>
                <w:color w:val="000000" w:themeColor="text1"/>
                <w:kern w:val="0"/>
                <w:szCs w:val="21"/>
                <w:lang w:bidi="ar"/>
              </w:rPr>
              <w:t xml:space="preserve">p-value </w:t>
            </w:r>
          </w:p>
        </w:tc>
        <w:tc>
          <w:tcPr>
            <w:tcW w:w="1383" w:type="pct"/>
            <w:tcBorders>
              <w:top w:val="single" w:sz="12" w:space="0" w:color="000000"/>
              <w:left w:val="nil"/>
              <w:bottom w:val="single" w:sz="4" w:space="0" w:color="000000"/>
              <w:right w:val="nil"/>
            </w:tcBorders>
            <w:shd w:val="clear" w:color="auto" w:fill="FFFFFF"/>
          </w:tcPr>
          <w:p w14:paraId="7BA7BCBD" w14:textId="77777777" w:rsidR="001709A0" w:rsidRPr="005D1604"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sidRPr="005D1604">
              <w:rPr>
                <w:rFonts w:ascii="Times New Roman Regular" w:eastAsia="SimSun" w:hAnsi="Times New Roman Regular" w:cs="Times New Roman Regular"/>
                <w:color w:val="000000" w:themeColor="text1"/>
                <w:kern w:val="0"/>
                <w:szCs w:val="21"/>
                <w:lang w:bidi="ar"/>
              </w:rPr>
              <w:t>Normal Distribution</w:t>
            </w:r>
          </w:p>
        </w:tc>
      </w:tr>
      <w:tr w:rsidR="001709A0" w:rsidRPr="005D1604" w14:paraId="3171A11C" w14:textId="77777777">
        <w:trPr>
          <w:jc w:val="center"/>
        </w:trPr>
        <w:tc>
          <w:tcPr>
            <w:tcW w:w="1249" w:type="pct"/>
            <w:tcBorders>
              <w:top w:val="single" w:sz="4" w:space="0" w:color="000000"/>
              <w:left w:val="nil"/>
              <w:bottom w:val="nil"/>
              <w:right w:val="nil"/>
            </w:tcBorders>
            <w:shd w:val="clear" w:color="auto" w:fill="FFFFFF"/>
          </w:tcPr>
          <w:p w14:paraId="4AAD83B0" w14:textId="77777777" w:rsidR="001709A0" w:rsidRPr="005D1604"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sidRPr="005D1604">
              <w:rPr>
                <w:rFonts w:ascii="Times New Roman Regular" w:eastAsia="SimSun" w:hAnsi="Times New Roman Regular" w:cs="Times New Roman Regular"/>
                <w:color w:val="000000" w:themeColor="text1"/>
                <w:kern w:val="0"/>
                <w:szCs w:val="21"/>
                <w:lang w:bidi="ar"/>
              </w:rPr>
              <w:t>ChatGPT-5.2</w:t>
            </w:r>
          </w:p>
        </w:tc>
        <w:tc>
          <w:tcPr>
            <w:tcW w:w="1249" w:type="pct"/>
            <w:tcBorders>
              <w:top w:val="single" w:sz="4" w:space="0" w:color="000000"/>
              <w:left w:val="nil"/>
              <w:bottom w:val="nil"/>
              <w:right w:val="nil"/>
            </w:tcBorders>
            <w:shd w:val="clear" w:color="auto" w:fill="FFFFFF"/>
          </w:tcPr>
          <w:p w14:paraId="7DA1C2B0" w14:textId="77777777" w:rsidR="001709A0" w:rsidRPr="005D1604"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sidRPr="005D1604">
              <w:rPr>
                <w:rFonts w:ascii="Times New Roman Regular" w:eastAsia="SimSun" w:hAnsi="Times New Roman Regular" w:cs="Times New Roman Regular"/>
                <w:color w:val="000000" w:themeColor="text1"/>
                <w:kern w:val="0"/>
                <w:szCs w:val="21"/>
                <w:lang w:bidi="ar"/>
              </w:rPr>
              <w:t>0.9873</w:t>
            </w:r>
          </w:p>
        </w:tc>
        <w:tc>
          <w:tcPr>
            <w:tcW w:w="1117" w:type="pct"/>
            <w:tcBorders>
              <w:top w:val="single" w:sz="4" w:space="0" w:color="000000"/>
              <w:left w:val="nil"/>
              <w:bottom w:val="nil"/>
              <w:right w:val="nil"/>
            </w:tcBorders>
            <w:shd w:val="clear" w:color="auto" w:fill="FFFFFF"/>
          </w:tcPr>
          <w:p w14:paraId="41B6CC47" w14:textId="77777777" w:rsidR="001709A0" w:rsidRPr="005D1604"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sidRPr="005D1604">
              <w:rPr>
                <w:rFonts w:ascii="Times New Roman Regular" w:eastAsia="SimSun" w:hAnsi="Times New Roman Regular" w:cs="Times New Roman Regular"/>
                <w:color w:val="000000" w:themeColor="text1"/>
                <w:kern w:val="0"/>
                <w:szCs w:val="21"/>
                <w:lang w:bidi="ar"/>
              </w:rPr>
              <w:t>0.0317</w:t>
            </w:r>
          </w:p>
        </w:tc>
        <w:tc>
          <w:tcPr>
            <w:tcW w:w="1383" w:type="pct"/>
            <w:tcBorders>
              <w:top w:val="single" w:sz="4" w:space="0" w:color="000000"/>
              <w:left w:val="nil"/>
              <w:bottom w:val="nil"/>
              <w:right w:val="nil"/>
            </w:tcBorders>
            <w:shd w:val="clear" w:color="auto" w:fill="FFFFFF"/>
          </w:tcPr>
          <w:p w14:paraId="1CC7A0D4" w14:textId="77777777" w:rsidR="001709A0" w:rsidRPr="005D1604"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sidRPr="005D1604">
              <w:rPr>
                <w:rFonts w:ascii="Times New Roman Regular" w:eastAsia="SimSun" w:hAnsi="Times New Roman Regular" w:cs="Times New Roman Regular"/>
                <w:color w:val="000000" w:themeColor="text1"/>
                <w:kern w:val="0"/>
                <w:szCs w:val="21"/>
                <w:lang w:bidi="ar"/>
              </w:rPr>
              <w:t>No</w:t>
            </w:r>
          </w:p>
        </w:tc>
      </w:tr>
      <w:tr w:rsidR="001709A0" w:rsidRPr="005D1604" w14:paraId="3916B7E5" w14:textId="77777777">
        <w:trPr>
          <w:jc w:val="center"/>
        </w:trPr>
        <w:tc>
          <w:tcPr>
            <w:tcW w:w="1249" w:type="pct"/>
            <w:tcBorders>
              <w:top w:val="nil"/>
              <w:left w:val="nil"/>
              <w:bottom w:val="nil"/>
              <w:right w:val="nil"/>
            </w:tcBorders>
            <w:shd w:val="clear" w:color="auto" w:fill="FFFFFF"/>
          </w:tcPr>
          <w:p w14:paraId="6F3E7C92" w14:textId="77777777" w:rsidR="001709A0" w:rsidRPr="005D1604"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sidRPr="005D1604">
              <w:rPr>
                <w:rFonts w:ascii="Times New Roman Regular" w:eastAsia="SimSun" w:hAnsi="Times New Roman Regular" w:cs="Times New Roman Regular"/>
                <w:color w:val="000000" w:themeColor="text1"/>
                <w:kern w:val="0"/>
                <w:szCs w:val="21"/>
                <w:lang w:bidi="ar"/>
              </w:rPr>
              <w:t>Claude Sonnet 4.5</w:t>
            </w:r>
          </w:p>
        </w:tc>
        <w:tc>
          <w:tcPr>
            <w:tcW w:w="1249" w:type="pct"/>
            <w:tcBorders>
              <w:top w:val="nil"/>
              <w:left w:val="nil"/>
              <w:bottom w:val="nil"/>
              <w:right w:val="nil"/>
            </w:tcBorders>
            <w:shd w:val="clear" w:color="auto" w:fill="FFFFFF"/>
          </w:tcPr>
          <w:p w14:paraId="4B3DDF3B" w14:textId="77777777" w:rsidR="001709A0" w:rsidRPr="005D1604"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sidRPr="005D1604">
              <w:rPr>
                <w:rFonts w:ascii="Times New Roman Regular" w:eastAsia="SimSun" w:hAnsi="Times New Roman Regular" w:cs="Times New Roman Regular"/>
                <w:color w:val="000000" w:themeColor="text1"/>
                <w:kern w:val="0"/>
                <w:szCs w:val="21"/>
                <w:lang w:bidi="ar"/>
              </w:rPr>
              <w:t>0.9836</w:t>
            </w:r>
          </w:p>
        </w:tc>
        <w:tc>
          <w:tcPr>
            <w:tcW w:w="1117" w:type="pct"/>
            <w:tcBorders>
              <w:top w:val="nil"/>
              <w:left w:val="nil"/>
              <w:bottom w:val="nil"/>
              <w:right w:val="nil"/>
            </w:tcBorders>
            <w:shd w:val="clear" w:color="auto" w:fill="FFFFFF"/>
          </w:tcPr>
          <w:p w14:paraId="1FA9AD62" w14:textId="77777777" w:rsidR="001709A0" w:rsidRPr="005D1604"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sidRPr="005D1604">
              <w:rPr>
                <w:rFonts w:ascii="Times New Roman Regular" w:eastAsia="SimSun" w:hAnsi="Times New Roman Regular" w:cs="Times New Roman Regular"/>
                <w:color w:val="000000" w:themeColor="text1"/>
                <w:kern w:val="0"/>
                <w:szCs w:val="21"/>
                <w:lang w:bidi="ar"/>
              </w:rPr>
              <w:t>0.0072</w:t>
            </w:r>
          </w:p>
        </w:tc>
        <w:tc>
          <w:tcPr>
            <w:tcW w:w="1383" w:type="pct"/>
            <w:tcBorders>
              <w:top w:val="nil"/>
              <w:left w:val="nil"/>
              <w:bottom w:val="nil"/>
              <w:right w:val="nil"/>
            </w:tcBorders>
            <w:shd w:val="clear" w:color="auto" w:fill="FFFFFF"/>
          </w:tcPr>
          <w:p w14:paraId="4B6D3F00" w14:textId="77777777" w:rsidR="001709A0" w:rsidRPr="005D1604"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sidRPr="005D1604">
              <w:rPr>
                <w:rFonts w:ascii="Times New Roman Regular" w:eastAsia="SimSun" w:hAnsi="Times New Roman Regular" w:cs="Times New Roman Regular"/>
                <w:color w:val="000000" w:themeColor="text1"/>
                <w:kern w:val="0"/>
                <w:szCs w:val="21"/>
                <w:lang w:bidi="ar"/>
              </w:rPr>
              <w:t>No</w:t>
            </w:r>
          </w:p>
        </w:tc>
      </w:tr>
      <w:tr w:rsidR="001709A0" w:rsidRPr="005D1604" w14:paraId="30DB6C39" w14:textId="77777777">
        <w:trPr>
          <w:trHeight w:val="90"/>
          <w:jc w:val="center"/>
        </w:trPr>
        <w:tc>
          <w:tcPr>
            <w:tcW w:w="1249" w:type="pct"/>
            <w:tcBorders>
              <w:top w:val="nil"/>
              <w:left w:val="nil"/>
              <w:bottom w:val="nil"/>
              <w:right w:val="nil"/>
            </w:tcBorders>
            <w:shd w:val="clear" w:color="auto" w:fill="FFFFFF"/>
          </w:tcPr>
          <w:p w14:paraId="37999E50" w14:textId="77777777" w:rsidR="001709A0" w:rsidRPr="005D1604"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sidRPr="005D1604">
              <w:rPr>
                <w:rFonts w:ascii="Times New Roman Regular" w:eastAsia="SimSun" w:hAnsi="Times New Roman Regular" w:cs="Times New Roman Regular"/>
                <w:color w:val="000000" w:themeColor="text1"/>
                <w:kern w:val="0"/>
                <w:szCs w:val="21"/>
                <w:lang w:bidi="ar"/>
              </w:rPr>
              <w:t>Deepseek-V3.2</w:t>
            </w:r>
          </w:p>
        </w:tc>
        <w:tc>
          <w:tcPr>
            <w:tcW w:w="1249" w:type="pct"/>
            <w:tcBorders>
              <w:top w:val="nil"/>
              <w:left w:val="nil"/>
              <w:bottom w:val="nil"/>
              <w:right w:val="nil"/>
            </w:tcBorders>
            <w:shd w:val="clear" w:color="auto" w:fill="FFFFFF"/>
          </w:tcPr>
          <w:p w14:paraId="1B5B3FE7" w14:textId="77777777" w:rsidR="001709A0" w:rsidRPr="005D1604"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sidRPr="005D1604">
              <w:rPr>
                <w:rFonts w:ascii="Times New Roman Regular" w:eastAsia="SimSun" w:hAnsi="Times New Roman Regular" w:cs="Times New Roman Regular"/>
                <w:color w:val="000000" w:themeColor="text1"/>
                <w:kern w:val="0"/>
                <w:szCs w:val="21"/>
                <w:lang w:bidi="ar"/>
              </w:rPr>
              <w:t>0.9857</w:t>
            </w:r>
          </w:p>
        </w:tc>
        <w:tc>
          <w:tcPr>
            <w:tcW w:w="1117" w:type="pct"/>
            <w:tcBorders>
              <w:top w:val="nil"/>
              <w:left w:val="nil"/>
              <w:bottom w:val="nil"/>
              <w:right w:val="nil"/>
            </w:tcBorders>
            <w:shd w:val="clear" w:color="auto" w:fill="FFFFFF"/>
          </w:tcPr>
          <w:p w14:paraId="16AF366B" w14:textId="77777777" w:rsidR="001709A0" w:rsidRPr="005D1604"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sidRPr="005D1604">
              <w:rPr>
                <w:rFonts w:ascii="Times New Roman Regular" w:eastAsia="SimSun" w:hAnsi="Times New Roman Regular" w:cs="Times New Roman Regular"/>
                <w:color w:val="000000" w:themeColor="text1"/>
                <w:kern w:val="0"/>
                <w:szCs w:val="21"/>
                <w:lang w:bidi="ar"/>
              </w:rPr>
              <w:t>0.0164</w:t>
            </w:r>
          </w:p>
        </w:tc>
        <w:tc>
          <w:tcPr>
            <w:tcW w:w="1383" w:type="pct"/>
            <w:tcBorders>
              <w:top w:val="nil"/>
              <w:left w:val="nil"/>
              <w:bottom w:val="nil"/>
              <w:right w:val="nil"/>
            </w:tcBorders>
            <w:shd w:val="clear" w:color="auto" w:fill="FFFFFF"/>
          </w:tcPr>
          <w:p w14:paraId="5AC774DF" w14:textId="77777777" w:rsidR="001709A0" w:rsidRPr="005D1604"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sidRPr="005D1604">
              <w:rPr>
                <w:rFonts w:ascii="Times New Roman Regular" w:eastAsia="SimSun" w:hAnsi="Times New Roman Regular" w:cs="Times New Roman Regular"/>
                <w:color w:val="000000" w:themeColor="text1"/>
                <w:kern w:val="0"/>
                <w:szCs w:val="21"/>
                <w:lang w:bidi="ar"/>
              </w:rPr>
              <w:t>No</w:t>
            </w:r>
          </w:p>
        </w:tc>
      </w:tr>
      <w:tr w:rsidR="001709A0" w:rsidRPr="005D1604" w14:paraId="6E2EB58B" w14:textId="77777777">
        <w:trPr>
          <w:trHeight w:val="90"/>
          <w:jc w:val="center"/>
        </w:trPr>
        <w:tc>
          <w:tcPr>
            <w:tcW w:w="1249" w:type="pct"/>
            <w:tcBorders>
              <w:top w:val="nil"/>
              <w:left w:val="nil"/>
              <w:bottom w:val="nil"/>
              <w:right w:val="nil"/>
            </w:tcBorders>
            <w:shd w:val="clear" w:color="auto" w:fill="FFFFFF"/>
          </w:tcPr>
          <w:p w14:paraId="6CD39F0C" w14:textId="77777777" w:rsidR="001709A0" w:rsidRPr="005D1604"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sidRPr="005D1604">
              <w:rPr>
                <w:rFonts w:ascii="Times New Roman Regular" w:eastAsia="SimSun" w:hAnsi="Times New Roman Regular" w:cs="Times New Roman Regular"/>
                <w:color w:val="000000" w:themeColor="text1"/>
                <w:kern w:val="0"/>
                <w:szCs w:val="21"/>
                <w:lang w:bidi="ar"/>
              </w:rPr>
              <w:t>Gemini 2.5 Pro</w:t>
            </w:r>
          </w:p>
        </w:tc>
        <w:tc>
          <w:tcPr>
            <w:tcW w:w="1249" w:type="pct"/>
            <w:tcBorders>
              <w:top w:val="nil"/>
              <w:left w:val="nil"/>
              <w:bottom w:val="nil"/>
              <w:right w:val="nil"/>
            </w:tcBorders>
            <w:shd w:val="clear" w:color="auto" w:fill="FFFFFF"/>
          </w:tcPr>
          <w:p w14:paraId="0D896F1F" w14:textId="77777777" w:rsidR="001709A0" w:rsidRPr="005D1604"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sidRPr="005D1604">
              <w:rPr>
                <w:rFonts w:ascii="Times New Roman Regular" w:eastAsia="SimSun" w:hAnsi="Times New Roman Regular" w:cs="Times New Roman Regular"/>
                <w:color w:val="000000" w:themeColor="text1"/>
                <w:kern w:val="0"/>
                <w:szCs w:val="21"/>
                <w:lang w:bidi="ar"/>
              </w:rPr>
              <w:t>0.993</w:t>
            </w:r>
          </w:p>
        </w:tc>
        <w:tc>
          <w:tcPr>
            <w:tcW w:w="1117" w:type="pct"/>
            <w:tcBorders>
              <w:top w:val="nil"/>
              <w:left w:val="nil"/>
              <w:bottom w:val="nil"/>
              <w:right w:val="nil"/>
            </w:tcBorders>
            <w:shd w:val="clear" w:color="auto" w:fill="FFFFFF"/>
          </w:tcPr>
          <w:p w14:paraId="6C78B121" w14:textId="77777777" w:rsidR="001709A0" w:rsidRPr="005D1604"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sidRPr="005D1604">
              <w:rPr>
                <w:rFonts w:ascii="Times New Roman Regular" w:eastAsia="SimSun" w:hAnsi="Times New Roman Regular" w:cs="Times New Roman Regular"/>
                <w:color w:val="000000" w:themeColor="text1"/>
                <w:kern w:val="0"/>
                <w:szCs w:val="21"/>
                <w:lang w:bidi="ar"/>
              </w:rPr>
              <w:t xml:space="preserve">0.3216  </w:t>
            </w:r>
          </w:p>
        </w:tc>
        <w:tc>
          <w:tcPr>
            <w:tcW w:w="1383" w:type="pct"/>
            <w:tcBorders>
              <w:top w:val="nil"/>
              <w:left w:val="nil"/>
              <w:bottom w:val="nil"/>
              <w:right w:val="nil"/>
            </w:tcBorders>
            <w:shd w:val="clear" w:color="auto" w:fill="FFFFFF"/>
          </w:tcPr>
          <w:p w14:paraId="6D303A05" w14:textId="77777777" w:rsidR="001709A0" w:rsidRPr="005D1604"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sidRPr="005D1604">
              <w:rPr>
                <w:rFonts w:ascii="Times New Roman Regular" w:eastAsia="SimSun" w:hAnsi="Times New Roman Regular" w:cs="Times New Roman Regular"/>
                <w:color w:val="000000" w:themeColor="text1"/>
                <w:kern w:val="0"/>
                <w:szCs w:val="21"/>
                <w:lang w:bidi="ar"/>
              </w:rPr>
              <w:t>Yes</w:t>
            </w:r>
          </w:p>
        </w:tc>
      </w:tr>
      <w:tr w:rsidR="001709A0" w:rsidRPr="005D1604" w14:paraId="5777E6D5" w14:textId="77777777">
        <w:trPr>
          <w:jc w:val="center"/>
        </w:trPr>
        <w:tc>
          <w:tcPr>
            <w:tcW w:w="1249" w:type="pct"/>
            <w:tcBorders>
              <w:top w:val="nil"/>
              <w:left w:val="nil"/>
              <w:bottom w:val="single" w:sz="12" w:space="0" w:color="000000"/>
              <w:right w:val="nil"/>
            </w:tcBorders>
            <w:shd w:val="clear" w:color="auto" w:fill="FFFFFF"/>
          </w:tcPr>
          <w:p w14:paraId="10F78CB6" w14:textId="77777777" w:rsidR="001709A0" w:rsidRPr="005D1604"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sidRPr="005D1604">
              <w:rPr>
                <w:rFonts w:ascii="Times New Roman Regular" w:eastAsia="SimSun" w:hAnsi="Times New Roman Regular" w:cs="Times New Roman Regular"/>
                <w:color w:val="000000" w:themeColor="text1"/>
                <w:szCs w:val="21"/>
              </w:rPr>
              <w:t>ERNIE 5.0</w:t>
            </w:r>
          </w:p>
        </w:tc>
        <w:tc>
          <w:tcPr>
            <w:tcW w:w="1249" w:type="pct"/>
            <w:tcBorders>
              <w:top w:val="nil"/>
              <w:left w:val="nil"/>
              <w:bottom w:val="single" w:sz="12" w:space="0" w:color="000000"/>
              <w:right w:val="nil"/>
            </w:tcBorders>
            <w:shd w:val="clear" w:color="auto" w:fill="FFFFFF"/>
          </w:tcPr>
          <w:p w14:paraId="03DDD54C" w14:textId="77777777" w:rsidR="001709A0" w:rsidRPr="005D1604"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sidRPr="005D1604">
              <w:rPr>
                <w:rFonts w:ascii="Times New Roman Regular" w:eastAsia="SimSun" w:hAnsi="Times New Roman Regular" w:cs="Times New Roman Regular"/>
                <w:color w:val="000000" w:themeColor="text1"/>
                <w:kern w:val="0"/>
                <w:szCs w:val="21"/>
                <w:lang w:bidi="ar"/>
              </w:rPr>
              <w:t>0.9854</w:t>
            </w:r>
          </w:p>
        </w:tc>
        <w:tc>
          <w:tcPr>
            <w:tcW w:w="1117" w:type="pct"/>
            <w:tcBorders>
              <w:top w:val="nil"/>
              <w:left w:val="nil"/>
              <w:bottom w:val="single" w:sz="12" w:space="0" w:color="000000"/>
              <w:right w:val="nil"/>
            </w:tcBorders>
            <w:shd w:val="clear" w:color="auto" w:fill="FFFFFF"/>
          </w:tcPr>
          <w:p w14:paraId="704C7A68" w14:textId="77777777" w:rsidR="001709A0" w:rsidRPr="005D1604"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sidRPr="005D1604">
              <w:rPr>
                <w:rFonts w:ascii="Times New Roman Regular" w:eastAsia="SimSun" w:hAnsi="Times New Roman Regular" w:cs="Times New Roman Regular"/>
                <w:color w:val="000000" w:themeColor="text1"/>
                <w:kern w:val="0"/>
                <w:szCs w:val="21"/>
                <w:lang w:bidi="ar"/>
              </w:rPr>
              <w:t>0.0149</w:t>
            </w:r>
          </w:p>
        </w:tc>
        <w:tc>
          <w:tcPr>
            <w:tcW w:w="1383" w:type="pct"/>
            <w:tcBorders>
              <w:top w:val="nil"/>
              <w:left w:val="nil"/>
              <w:bottom w:val="single" w:sz="12" w:space="0" w:color="000000"/>
              <w:right w:val="nil"/>
            </w:tcBorders>
            <w:shd w:val="clear" w:color="auto" w:fill="FFFFFF"/>
          </w:tcPr>
          <w:p w14:paraId="4100D1A8" w14:textId="77777777" w:rsidR="001709A0" w:rsidRPr="005D1604"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sidRPr="005D1604">
              <w:rPr>
                <w:rFonts w:ascii="Times New Roman Regular" w:eastAsia="SimSun" w:hAnsi="Times New Roman Regular" w:cs="Times New Roman Regular"/>
                <w:color w:val="000000" w:themeColor="text1"/>
                <w:kern w:val="0"/>
                <w:szCs w:val="21"/>
                <w:lang w:bidi="ar"/>
              </w:rPr>
              <w:t>No</w:t>
            </w:r>
          </w:p>
        </w:tc>
      </w:tr>
    </w:tbl>
    <w:p w14:paraId="2DDF5A30" w14:textId="77777777" w:rsidR="001709A0" w:rsidRPr="005D1604" w:rsidRDefault="001709A0">
      <w:pPr>
        <w:rPr>
          <w:rFonts w:ascii="Times New Roman Regular" w:hAnsi="Times New Roman Regular" w:cs="Times New Roman Regular"/>
        </w:rPr>
      </w:pPr>
    </w:p>
    <w:p w14:paraId="6C93B0FC" w14:textId="77777777" w:rsidR="001709A0" w:rsidRPr="005D1604" w:rsidRDefault="00000000">
      <w:pPr>
        <w:ind w:firstLineChars="200" w:firstLine="480"/>
        <w:rPr>
          <w:rFonts w:ascii="Times New Roman Regular" w:hAnsi="Times New Roman Regular" w:cs="Times New Roman Regular"/>
          <w:sz w:val="24"/>
        </w:rPr>
      </w:pPr>
      <w:r w:rsidRPr="005D1604">
        <w:rPr>
          <w:rFonts w:ascii="Times New Roman Regular" w:hAnsi="Times New Roman Regular" w:cs="Times New Roman Regular"/>
          <w:sz w:val="24"/>
        </w:rPr>
        <w:t xml:space="preserve">To identify the specific sources of these differences, a </w:t>
      </w:r>
      <w:proofErr w:type="spellStart"/>
      <w:r w:rsidRPr="005D1604">
        <w:rPr>
          <w:rFonts w:ascii="Times New Roman Regular" w:hAnsi="Times New Roman Regular" w:cs="Times New Roman Regular"/>
          <w:sz w:val="24"/>
        </w:rPr>
        <w:t>Nemenyi</w:t>
      </w:r>
      <w:proofErr w:type="spellEnd"/>
      <w:r w:rsidRPr="005D1604">
        <w:rPr>
          <w:rFonts w:ascii="Times New Roman Regular" w:hAnsi="Times New Roman Regular" w:cs="Times New Roman Regular"/>
          <w:sz w:val="24"/>
        </w:rPr>
        <w:t xml:space="preserve"> Post-hoc Test was subsequently conducted. The results showed that statistically significant differences were concentrated in two pairwise comparisons. Specifically, ERNIE 5.0 performed significantly worse than DeepSeek-V3.2 (p = 0.0028) and Claude Sonnet 4.5 (p = 0.0409). In contrast, no statistically significant differences were observed among the remaining model pairs, including comparisons between DeepSeek-V3.2 and the other higher-performing models (p &gt; 0.05).</w:t>
      </w:r>
    </w:p>
    <w:p w14:paraId="78F9B3AC" w14:textId="77777777" w:rsidR="001709A0" w:rsidRPr="005D1604" w:rsidRDefault="001709A0">
      <w:pPr>
        <w:widowControl/>
        <w:jc w:val="left"/>
        <w:rPr>
          <w:rFonts w:ascii="Times New Roman Regular" w:eastAsia="SimSun" w:hAnsi="Times New Roman Regular" w:cs="Times New Roman Regular"/>
          <w:kern w:val="0"/>
          <w:sz w:val="24"/>
          <w:lang w:bidi="ar"/>
        </w:rPr>
      </w:pPr>
    </w:p>
    <w:p w14:paraId="1E6EBEB4" w14:textId="77777777" w:rsidR="001709A0" w:rsidRPr="005D1604" w:rsidRDefault="00000000">
      <w:pPr>
        <w:widowControl/>
        <w:jc w:val="center"/>
        <w:rPr>
          <w:rFonts w:ascii="Times New Roman Regular" w:hAnsi="Times New Roman Regular" w:cs="Times New Roman Regular"/>
          <w:color w:val="000000" w:themeColor="text1"/>
          <w:sz w:val="24"/>
        </w:rPr>
      </w:pPr>
      <w:r w:rsidRPr="005D1604">
        <w:rPr>
          <w:rFonts w:ascii="Times New Roman Regular" w:eastAsia="SimSun" w:hAnsi="Times New Roman Regular" w:cs="Times New Roman Regular"/>
          <w:kern w:val="0"/>
          <w:sz w:val="24"/>
          <w:lang w:bidi="ar"/>
        </w:rPr>
        <w:t xml:space="preserve">Table 3. Results of the </w:t>
      </w:r>
      <w:proofErr w:type="spellStart"/>
      <w:r w:rsidRPr="005D1604">
        <w:rPr>
          <w:rFonts w:ascii="Times New Roman Regular" w:eastAsia="SimSun" w:hAnsi="Times New Roman Regular" w:cs="Times New Roman Regular"/>
          <w:kern w:val="0"/>
          <w:sz w:val="24"/>
          <w:lang w:bidi="ar"/>
        </w:rPr>
        <w:t>Nemenyi</w:t>
      </w:r>
      <w:proofErr w:type="spellEnd"/>
      <w:r w:rsidRPr="005D1604">
        <w:rPr>
          <w:rFonts w:ascii="Times New Roman Regular" w:eastAsia="SimSun" w:hAnsi="Times New Roman Regular" w:cs="Times New Roman Regular"/>
          <w:kern w:val="0"/>
          <w:sz w:val="24"/>
          <w:lang w:bidi="ar"/>
        </w:rPr>
        <w:t xml:space="preserve"> Post-hoc Multiple Comparisons (Pairwise Comparisons)</w:t>
      </w:r>
    </w:p>
    <w:tbl>
      <w:tblPr>
        <w:tblStyle w:val="TableGrid"/>
        <w:tblW w:w="4902" w:type="pct"/>
        <w:jc w:val="center"/>
        <w:tblLayout w:type="fixed"/>
        <w:tblLook w:val="04A0" w:firstRow="1" w:lastRow="0" w:firstColumn="1" w:lastColumn="0" w:noHBand="0" w:noVBand="1"/>
      </w:tblPr>
      <w:tblGrid>
        <w:gridCol w:w="1815"/>
        <w:gridCol w:w="1452"/>
        <w:gridCol w:w="1467"/>
        <w:gridCol w:w="1183"/>
        <w:gridCol w:w="952"/>
        <w:gridCol w:w="1486"/>
      </w:tblGrid>
      <w:tr w:rsidR="001709A0" w:rsidRPr="005D1604" w14:paraId="12392F5D" w14:textId="77777777">
        <w:trPr>
          <w:trHeight w:val="625"/>
          <w:jc w:val="center"/>
        </w:trPr>
        <w:tc>
          <w:tcPr>
            <w:tcW w:w="1086" w:type="pct"/>
            <w:tcBorders>
              <w:top w:val="single" w:sz="12" w:space="0" w:color="000000"/>
              <w:left w:val="nil"/>
              <w:bottom w:val="single" w:sz="4" w:space="0" w:color="000000"/>
              <w:right w:val="nil"/>
              <w:tl2br w:val="nil"/>
            </w:tcBorders>
            <w:shd w:val="clear" w:color="auto" w:fill="FFFFFF"/>
          </w:tcPr>
          <w:p w14:paraId="1996C48D" w14:textId="77777777" w:rsidR="001709A0" w:rsidRPr="005D1604"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sidRPr="005D1604">
              <w:rPr>
                <w:rFonts w:ascii="Times New Roman Regular" w:eastAsia="SimSun" w:hAnsi="Times New Roman Regular" w:cs="Times New Roman Regular"/>
                <w:color w:val="000000" w:themeColor="text1"/>
                <w:kern w:val="0"/>
                <w:szCs w:val="21"/>
                <w:lang w:bidi="ar"/>
              </w:rPr>
              <w:t>Large Language Model (LLM)</w:t>
            </w:r>
          </w:p>
          <w:p w14:paraId="47FF21CD" w14:textId="77777777" w:rsidR="001709A0" w:rsidRPr="005D1604" w:rsidRDefault="001709A0">
            <w:pPr>
              <w:widowControl/>
              <w:jc w:val="center"/>
              <w:textAlignment w:val="top"/>
              <w:rPr>
                <w:rFonts w:ascii="Times New Roman Regular" w:eastAsia="SimSun" w:hAnsi="Times New Roman Regular" w:cs="Times New Roman Regular"/>
                <w:color w:val="000000" w:themeColor="text1"/>
                <w:kern w:val="0"/>
                <w:szCs w:val="21"/>
                <w:lang w:bidi="ar"/>
              </w:rPr>
            </w:pPr>
          </w:p>
        </w:tc>
        <w:tc>
          <w:tcPr>
            <w:tcW w:w="868" w:type="pct"/>
            <w:tcBorders>
              <w:top w:val="single" w:sz="12" w:space="0" w:color="000000"/>
              <w:left w:val="nil"/>
              <w:bottom w:val="single" w:sz="4" w:space="0" w:color="000000"/>
              <w:right w:val="nil"/>
            </w:tcBorders>
            <w:shd w:val="clear" w:color="auto" w:fill="FFFFFF"/>
          </w:tcPr>
          <w:p w14:paraId="21C08161" w14:textId="77777777" w:rsidR="001709A0" w:rsidRPr="005D1604"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sidRPr="005D1604">
              <w:rPr>
                <w:rFonts w:ascii="Times New Roman Regular" w:eastAsia="SimSun" w:hAnsi="Times New Roman Regular" w:cs="Times New Roman Regular"/>
                <w:color w:val="000000" w:themeColor="text1"/>
                <w:kern w:val="0"/>
                <w:szCs w:val="21"/>
                <w:lang w:bidi="ar"/>
              </w:rPr>
              <w:t>ChatGPT-5.2</w:t>
            </w:r>
          </w:p>
        </w:tc>
        <w:tc>
          <w:tcPr>
            <w:tcW w:w="877" w:type="pct"/>
            <w:tcBorders>
              <w:top w:val="single" w:sz="12" w:space="0" w:color="000000"/>
              <w:left w:val="nil"/>
              <w:bottom w:val="single" w:sz="4" w:space="0" w:color="000000"/>
              <w:right w:val="nil"/>
            </w:tcBorders>
            <w:shd w:val="clear" w:color="auto" w:fill="FFFFFF"/>
          </w:tcPr>
          <w:p w14:paraId="713019C9" w14:textId="77777777" w:rsidR="001709A0" w:rsidRPr="005D1604"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sidRPr="005D1604">
              <w:rPr>
                <w:rFonts w:ascii="Times New Roman Regular" w:eastAsia="SimSun" w:hAnsi="Times New Roman Regular" w:cs="Times New Roman Regular"/>
                <w:color w:val="000000" w:themeColor="text1"/>
                <w:kern w:val="0"/>
                <w:szCs w:val="21"/>
                <w:lang w:bidi="ar"/>
              </w:rPr>
              <w:t>Claude Sonnet 4.5</w:t>
            </w:r>
          </w:p>
        </w:tc>
        <w:tc>
          <w:tcPr>
            <w:tcW w:w="708" w:type="pct"/>
            <w:tcBorders>
              <w:top w:val="single" w:sz="12" w:space="0" w:color="000000"/>
              <w:left w:val="nil"/>
              <w:bottom w:val="single" w:sz="4" w:space="0" w:color="000000"/>
              <w:right w:val="nil"/>
            </w:tcBorders>
            <w:shd w:val="clear" w:color="auto" w:fill="FFFFFF"/>
          </w:tcPr>
          <w:p w14:paraId="5D5A3306" w14:textId="77777777" w:rsidR="001709A0" w:rsidRPr="005D1604"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sidRPr="005D1604">
              <w:rPr>
                <w:rFonts w:ascii="Times New Roman Regular" w:eastAsia="SimSun" w:hAnsi="Times New Roman Regular" w:cs="Times New Roman Regular"/>
                <w:color w:val="000000" w:themeColor="text1"/>
                <w:kern w:val="0"/>
                <w:szCs w:val="21"/>
                <w:lang w:bidi="ar"/>
              </w:rPr>
              <w:t>Deepseek-V3.2</w:t>
            </w:r>
          </w:p>
        </w:tc>
        <w:tc>
          <w:tcPr>
            <w:tcW w:w="570" w:type="pct"/>
            <w:tcBorders>
              <w:top w:val="single" w:sz="12" w:space="0" w:color="000000"/>
              <w:left w:val="nil"/>
              <w:bottom w:val="single" w:sz="4" w:space="0" w:color="000000"/>
              <w:right w:val="nil"/>
            </w:tcBorders>
            <w:shd w:val="clear" w:color="auto" w:fill="FFFFFF"/>
          </w:tcPr>
          <w:p w14:paraId="68644285" w14:textId="77777777" w:rsidR="001709A0" w:rsidRPr="005D1604"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sidRPr="005D1604">
              <w:rPr>
                <w:rFonts w:ascii="Times New Roman Regular" w:eastAsia="SimSun" w:hAnsi="Times New Roman Regular" w:cs="Times New Roman Regular"/>
                <w:color w:val="000000" w:themeColor="text1"/>
                <w:kern w:val="0"/>
                <w:szCs w:val="21"/>
                <w:lang w:bidi="ar"/>
              </w:rPr>
              <w:t>Gemini 2.5 Pro</w:t>
            </w:r>
          </w:p>
        </w:tc>
        <w:tc>
          <w:tcPr>
            <w:tcW w:w="888" w:type="pct"/>
            <w:tcBorders>
              <w:top w:val="single" w:sz="12" w:space="0" w:color="000000"/>
              <w:left w:val="nil"/>
              <w:bottom w:val="single" w:sz="4" w:space="0" w:color="000000"/>
              <w:right w:val="nil"/>
            </w:tcBorders>
            <w:shd w:val="clear" w:color="auto" w:fill="FFFFFF"/>
          </w:tcPr>
          <w:p w14:paraId="6958E43F" w14:textId="77777777" w:rsidR="001709A0" w:rsidRPr="005D1604"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sidRPr="005D1604">
              <w:rPr>
                <w:rFonts w:ascii="Times New Roman Regular" w:eastAsia="SimSun" w:hAnsi="Times New Roman Regular" w:cs="Times New Roman Regular"/>
                <w:color w:val="000000" w:themeColor="text1"/>
                <w:szCs w:val="21"/>
              </w:rPr>
              <w:t>ERNIE 5.0</w:t>
            </w:r>
          </w:p>
        </w:tc>
      </w:tr>
      <w:tr w:rsidR="001709A0" w:rsidRPr="005D1604" w14:paraId="6C827899" w14:textId="77777777">
        <w:trPr>
          <w:trHeight w:val="317"/>
          <w:jc w:val="center"/>
        </w:trPr>
        <w:tc>
          <w:tcPr>
            <w:tcW w:w="1086" w:type="pct"/>
            <w:tcBorders>
              <w:top w:val="single" w:sz="4" w:space="0" w:color="000000"/>
              <w:left w:val="nil"/>
              <w:bottom w:val="nil"/>
              <w:right w:val="nil"/>
            </w:tcBorders>
            <w:shd w:val="clear" w:color="auto" w:fill="FFFFFF"/>
          </w:tcPr>
          <w:p w14:paraId="36DABA88" w14:textId="77777777" w:rsidR="001709A0" w:rsidRPr="005D1604" w:rsidRDefault="00000000">
            <w:pPr>
              <w:widowControl/>
              <w:textAlignment w:val="top"/>
              <w:rPr>
                <w:rFonts w:ascii="Times New Roman Regular" w:eastAsia="SimSun" w:hAnsi="Times New Roman Regular" w:cs="Times New Roman Regular"/>
                <w:color w:val="000000" w:themeColor="text1"/>
                <w:kern w:val="0"/>
                <w:szCs w:val="21"/>
                <w:lang w:bidi="ar"/>
              </w:rPr>
            </w:pPr>
            <w:r w:rsidRPr="005D1604">
              <w:rPr>
                <w:rFonts w:ascii="Times New Roman Regular" w:eastAsia="SimSun" w:hAnsi="Times New Roman Regular" w:cs="Times New Roman Regular"/>
                <w:color w:val="000000" w:themeColor="text1"/>
                <w:kern w:val="0"/>
                <w:szCs w:val="21"/>
                <w:lang w:bidi="ar"/>
              </w:rPr>
              <w:t>ChatGPT-5.2</w:t>
            </w:r>
          </w:p>
        </w:tc>
        <w:tc>
          <w:tcPr>
            <w:tcW w:w="868" w:type="pct"/>
            <w:tcBorders>
              <w:top w:val="single" w:sz="4" w:space="0" w:color="000000"/>
              <w:left w:val="nil"/>
              <w:bottom w:val="nil"/>
              <w:right w:val="nil"/>
            </w:tcBorders>
            <w:shd w:val="clear" w:color="auto" w:fill="FFFFFF"/>
          </w:tcPr>
          <w:p w14:paraId="0032D2A5" w14:textId="77777777" w:rsidR="001709A0" w:rsidRPr="005D1604"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sidRPr="005D1604">
              <w:rPr>
                <w:rFonts w:ascii="Times New Roman Regular" w:eastAsia="SimSun" w:hAnsi="Times New Roman Regular" w:cs="Times New Roman Regular"/>
                <w:color w:val="000000" w:themeColor="text1"/>
                <w:kern w:val="0"/>
                <w:szCs w:val="21"/>
                <w:lang w:bidi="ar"/>
              </w:rPr>
              <w:t>1.0000</w:t>
            </w:r>
          </w:p>
        </w:tc>
        <w:tc>
          <w:tcPr>
            <w:tcW w:w="877" w:type="pct"/>
            <w:tcBorders>
              <w:top w:val="single" w:sz="4" w:space="0" w:color="000000"/>
              <w:left w:val="nil"/>
              <w:bottom w:val="nil"/>
              <w:right w:val="nil"/>
            </w:tcBorders>
            <w:shd w:val="clear" w:color="auto" w:fill="FFFFFF"/>
          </w:tcPr>
          <w:p w14:paraId="38C7B23F" w14:textId="77777777" w:rsidR="001709A0" w:rsidRPr="005D1604"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sidRPr="005D1604">
              <w:rPr>
                <w:rFonts w:ascii="Times New Roman Regular" w:eastAsia="SimSun" w:hAnsi="Times New Roman Regular" w:cs="Times New Roman Regular"/>
                <w:color w:val="000000" w:themeColor="text1"/>
                <w:szCs w:val="21"/>
              </w:rPr>
              <w:t xml:space="preserve">0.5053 </w:t>
            </w:r>
          </w:p>
        </w:tc>
        <w:tc>
          <w:tcPr>
            <w:tcW w:w="708" w:type="pct"/>
            <w:tcBorders>
              <w:top w:val="single" w:sz="4" w:space="0" w:color="000000"/>
              <w:left w:val="nil"/>
              <w:bottom w:val="nil"/>
              <w:right w:val="nil"/>
            </w:tcBorders>
            <w:shd w:val="clear" w:color="auto" w:fill="FFFFFF"/>
          </w:tcPr>
          <w:p w14:paraId="600DFE77" w14:textId="77777777" w:rsidR="001709A0" w:rsidRPr="005D1604"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sidRPr="005D1604">
              <w:rPr>
                <w:rFonts w:ascii="Times New Roman Regular" w:eastAsia="SimSun" w:hAnsi="Times New Roman Regular" w:cs="Times New Roman Regular"/>
                <w:color w:val="000000" w:themeColor="text1"/>
                <w:szCs w:val="21"/>
              </w:rPr>
              <w:t>0.1163</w:t>
            </w:r>
          </w:p>
        </w:tc>
        <w:tc>
          <w:tcPr>
            <w:tcW w:w="570" w:type="pct"/>
            <w:tcBorders>
              <w:top w:val="single" w:sz="4" w:space="0" w:color="000000"/>
              <w:left w:val="nil"/>
              <w:bottom w:val="nil"/>
              <w:right w:val="nil"/>
            </w:tcBorders>
            <w:shd w:val="clear" w:color="auto" w:fill="FFFFFF"/>
          </w:tcPr>
          <w:p w14:paraId="13E812D2" w14:textId="77777777" w:rsidR="001709A0" w:rsidRPr="005D1604"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sidRPr="005D1604">
              <w:rPr>
                <w:rFonts w:ascii="Times New Roman Regular" w:eastAsia="SimSun" w:hAnsi="Times New Roman Regular" w:cs="Times New Roman Regular"/>
                <w:color w:val="000000" w:themeColor="text1"/>
                <w:szCs w:val="21"/>
              </w:rPr>
              <w:t xml:space="preserve">0.9944 </w:t>
            </w:r>
          </w:p>
        </w:tc>
        <w:tc>
          <w:tcPr>
            <w:tcW w:w="888" w:type="pct"/>
            <w:tcBorders>
              <w:top w:val="single" w:sz="4" w:space="0" w:color="000000"/>
              <w:left w:val="nil"/>
              <w:bottom w:val="nil"/>
              <w:right w:val="nil"/>
            </w:tcBorders>
            <w:shd w:val="clear" w:color="auto" w:fill="FFFFFF"/>
          </w:tcPr>
          <w:p w14:paraId="4926B1DE" w14:textId="77777777" w:rsidR="001709A0" w:rsidRPr="005D1604"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sidRPr="005D1604">
              <w:rPr>
                <w:rFonts w:ascii="Times New Roman Regular" w:eastAsia="SimSun" w:hAnsi="Times New Roman Regular" w:cs="Times New Roman Regular"/>
                <w:color w:val="000000" w:themeColor="text1"/>
                <w:szCs w:val="21"/>
              </w:rPr>
              <w:t>0.7442</w:t>
            </w:r>
          </w:p>
        </w:tc>
      </w:tr>
      <w:tr w:rsidR="001709A0" w:rsidRPr="005D1604" w14:paraId="5B6C0A1C" w14:textId="77777777">
        <w:trPr>
          <w:trHeight w:val="421"/>
          <w:jc w:val="center"/>
        </w:trPr>
        <w:tc>
          <w:tcPr>
            <w:tcW w:w="1086" w:type="pct"/>
            <w:tcBorders>
              <w:top w:val="nil"/>
              <w:left w:val="nil"/>
              <w:bottom w:val="nil"/>
              <w:right w:val="nil"/>
            </w:tcBorders>
            <w:shd w:val="clear" w:color="auto" w:fill="FFFFFF"/>
          </w:tcPr>
          <w:p w14:paraId="64597573" w14:textId="77777777" w:rsidR="001709A0" w:rsidRPr="005D1604" w:rsidRDefault="00000000">
            <w:pPr>
              <w:widowControl/>
              <w:textAlignment w:val="top"/>
              <w:rPr>
                <w:rFonts w:ascii="Times New Roman Regular" w:eastAsia="SimSun" w:hAnsi="Times New Roman Regular" w:cs="Times New Roman Regular"/>
                <w:color w:val="000000" w:themeColor="text1"/>
                <w:kern w:val="0"/>
                <w:szCs w:val="21"/>
                <w:lang w:bidi="ar"/>
              </w:rPr>
            </w:pPr>
            <w:r w:rsidRPr="005D1604">
              <w:rPr>
                <w:rFonts w:ascii="Times New Roman Regular" w:eastAsia="SimSun" w:hAnsi="Times New Roman Regular" w:cs="Times New Roman Regular"/>
                <w:color w:val="000000" w:themeColor="text1"/>
                <w:kern w:val="0"/>
                <w:szCs w:val="21"/>
                <w:lang w:bidi="ar"/>
              </w:rPr>
              <w:t>Claude Sonnet 4.5</w:t>
            </w:r>
          </w:p>
        </w:tc>
        <w:tc>
          <w:tcPr>
            <w:tcW w:w="868" w:type="pct"/>
            <w:tcBorders>
              <w:top w:val="nil"/>
              <w:left w:val="nil"/>
              <w:bottom w:val="nil"/>
              <w:right w:val="nil"/>
            </w:tcBorders>
            <w:shd w:val="clear" w:color="auto" w:fill="FFFFFF"/>
          </w:tcPr>
          <w:p w14:paraId="56FB9DF5" w14:textId="77777777" w:rsidR="001709A0" w:rsidRPr="005D1604"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sidRPr="005D1604">
              <w:rPr>
                <w:rFonts w:ascii="Times New Roman Regular" w:eastAsia="SimSun" w:hAnsi="Times New Roman Regular" w:cs="Times New Roman Regular"/>
                <w:color w:val="000000" w:themeColor="text1"/>
                <w:szCs w:val="21"/>
              </w:rPr>
              <w:t>0.5053</w:t>
            </w:r>
          </w:p>
        </w:tc>
        <w:tc>
          <w:tcPr>
            <w:tcW w:w="877" w:type="pct"/>
            <w:tcBorders>
              <w:top w:val="nil"/>
              <w:left w:val="nil"/>
              <w:bottom w:val="nil"/>
              <w:right w:val="nil"/>
            </w:tcBorders>
            <w:shd w:val="clear" w:color="auto" w:fill="FFFFFF"/>
          </w:tcPr>
          <w:p w14:paraId="0DE7B066" w14:textId="77777777" w:rsidR="001709A0" w:rsidRPr="005D1604"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sidRPr="005D1604">
              <w:rPr>
                <w:rFonts w:ascii="Times New Roman Regular" w:eastAsia="SimSun" w:hAnsi="Times New Roman Regular" w:cs="Times New Roman Regular"/>
                <w:color w:val="000000" w:themeColor="text1"/>
                <w:szCs w:val="21"/>
              </w:rPr>
              <w:t xml:space="preserve">1.0000 </w:t>
            </w:r>
          </w:p>
        </w:tc>
        <w:tc>
          <w:tcPr>
            <w:tcW w:w="708" w:type="pct"/>
            <w:tcBorders>
              <w:top w:val="nil"/>
              <w:left w:val="nil"/>
              <w:bottom w:val="nil"/>
              <w:right w:val="nil"/>
            </w:tcBorders>
            <w:shd w:val="clear" w:color="auto" w:fill="FFFFFF"/>
          </w:tcPr>
          <w:p w14:paraId="0C66FE38" w14:textId="77777777" w:rsidR="001709A0" w:rsidRPr="005D1604"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sidRPr="005D1604">
              <w:rPr>
                <w:rFonts w:ascii="Times New Roman Regular" w:eastAsia="SimSun" w:hAnsi="Times New Roman Regular" w:cs="Times New Roman Regular"/>
                <w:color w:val="000000" w:themeColor="text1"/>
                <w:szCs w:val="21"/>
              </w:rPr>
              <w:t>0.9282</w:t>
            </w:r>
          </w:p>
        </w:tc>
        <w:tc>
          <w:tcPr>
            <w:tcW w:w="570" w:type="pct"/>
            <w:tcBorders>
              <w:top w:val="nil"/>
              <w:left w:val="nil"/>
              <w:bottom w:val="nil"/>
              <w:right w:val="nil"/>
            </w:tcBorders>
            <w:shd w:val="clear" w:color="auto" w:fill="FFFFFF"/>
          </w:tcPr>
          <w:p w14:paraId="6633508E" w14:textId="77777777" w:rsidR="001709A0" w:rsidRPr="005D1604"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sidRPr="005D1604">
              <w:rPr>
                <w:rFonts w:ascii="Times New Roman Regular" w:eastAsia="SimSun" w:hAnsi="Times New Roman Regular" w:cs="Times New Roman Regular"/>
                <w:color w:val="000000" w:themeColor="text1"/>
                <w:szCs w:val="21"/>
              </w:rPr>
              <w:t xml:space="preserve">0.7609 </w:t>
            </w:r>
          </w:p>
        </w:tc>
        <w:tc>
          <w:tcPr>
            <w:tcW w:w="888" w:type="pct"/>
            <w:tcBorders>
              <w:top w:val="nil"/>
              <w:left w:val="nil"/>
              <w:bottom w:val="nil"/>
              <w:right w:val="nil"/>
            </w:tcBorders>
            <w:shd w:val="clear" w:color="auto" w:fill="FFFFFF"/>
          </w:tcPr>
          <w:p w14:paraId="59A649DA" w14:textId="77777777" w:rsidR="001709A0" w:rsidRPr="005D1604" w:rsidRDefault="00000000">
            <w:pPr>
              <w:jc w:val="center"/>
              <w:rPr>
                <w:rFonts w:ascii="Times New Roman Regular" w:eastAsia="SimSun" w:hAnsi="Times New Roman Regular" w:cs="Times New Roman Regular"/>
                <w:color w:val="000000" w:themeColor="text1"/>
                <w:kern w:val="0"/>
                <w:szCs w:val="21"/>
                <w:lang w:bidi="ar"/>
              </w:rPr>
            </w:pPr>
            <w:r w:rsidRPr="005D1604">
              <w:rPr>
                <w:rFonts w:ascii="Times New Roman Regular" w:eastAsia="SimSun" w:hAnsi="Times New Roman Regular" w:cs="Times New Roman Regular"/>
                <w:color w:val="000000" w:themeColor="text1"/>
                <w:szCs w:val="21"/>
              </w:rPr>
              <w:t>0.0409</w:t>
            </w:r>
          </w:p>
        </w:tc>
      </w:tr>
      <w:tr w:rsidR="001709A0" w:rsidRPr="005D1604" w14:paraId="74C1C444" w14:textId="77777777">
        <w:trPr>
          <w:trHeight w:val="307"/>
          <w:jc w:val="center"/>
        </w:trPr>
        <w:tc>
          <w:tcPr>
            <w:tcW w:w="1086" w:type="pct"/>
            <w:tcBorders>
              <w:top w:val="nil"/>
              <w:left w:val="nil"/>
              <w:bottom w:val="nil"/>
              <w:right w:val="nil"/>
            </w:tcBorders>
            <w:shd w:val="clear" w:color="auto" w:fill="FFFFFF"/>
          </w:tcPr>
          <w:p w14:paraId="5ACCACD0" w14:textId="77777777" w:rsidR="001709A0" w:rsidRPr="005D1604" w:rsidRDefault="00000000">
            <w:pPr>
              <w:widowControl/>
              <w:textAlignment w:val="top"/>
              <w:rPr>
                <w:rFonts w:ascii="Times New Roman Regular" w:eastAsia="SimSun" w:hAnsi="Times New Roman Regular" w:cs="Times New Roman Regular"/>
                <w:color w:val="000000" w:themeColor="text1"/>
                <w:kern w:val="0"/>
                <w:szCs w:val="21"/>
                <w:lang w:bidi="ar"/>
              </w:rPr>
            </w:pPr>
            <w:r w:rsidRPr="005D1604">
              <w:rPr>
                <w:rFonts w:ascii="Times New Roman Regular" w:eastAsia="SimSun" w:hAnsi="Times New Roman Regular" w:cs="Times New Roman Regular"/>
                <w:color w:val="000000" w:themeColor="text1"/>
                <w:kern w:val="0"/>
                <w:szCs w:val="21"/>
                <w:lang w:bidi="ar"/>
              </w:rPr>
              <w:t>Deepseek-V3.2</w:t>
            </w:r>
          </w:p>
        </w:tc>
        <w:tc>
          <w:tcPr>
            <w:tcW w:w="868" w:type="pct"/>
            <w:tcBorders>
              <w:top w:val="nil"/>
              <w:left w:val="nil"/>
              <w:bottom w:val="nil"/>
              <w:right w:val="nil"/>
            </w:tcBorders>
            <w:shd w:val="clear" w:color="auto" w:fill="FFFFFF"/>
          </w:tcPr>
          <w:p w14:paraId="790E7CD4" w14:textId="77777777" w:rsidR="001709A0" w:rsidRPr="005D1604"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sidRPr="005D1604">
              <w:rPr>
                <w:rFonts w:ascii="Times New Roman Regular" w:eastAsia="SimSun" w:hAnsi="Times New Roman Regular" w:cs="Times New Roman Regular"/>
                <w:color w:val="000000" w:themeColor="text1"/>
                <w:szCs w:val="21"/>
              </w:rPr>
              <w:t>0.1163</w:t>
            </w:r>
          </w:p>
        </w:tc>
        <w:tc>
          <w:tcPr>
            <w:tcW w:w="877" w:type="pct"/>
            <w:tcBorders>
              <w:top w:val="nil"/>
              <w:left w:val="nil"/>
              <w:bottom w:val="nil"/>
              <w:right w:val="nil"/>
            </w:tcBorders>
            <w:shd w:val="clear" w:color="auto" w:fill="FFFFFF"/>
          </w:tcPr>
          <w:p w14:paraId="3BD7C5FB" w14:textId="77777777" w:rsidR="001709A0" w:rsidRPr="005D1604"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sidRPr="005D1604">
              <w:rPr>
                <w:rFonts w:ascii="Times New Roman Regular" w:eastAsia="SimSun" w:hAnsi="Times New Roman Regular" w:cs="Times New Roman Regular"/>
                <w:color w:val="000000" w:themeColor="text1"/>
                <w:szCs w:val="21"/>
              </w:rPr>
              <w:t>0.9282</w:t>
            </w:r>
          </w:p>
        </w:tc>
        <w:tc>
          <w:tcPr>
            <w:tcW w:w="708" w:type="pct"/>
            <w:tcBorders>
              <w:top w:val="nil"/>
              <w:left w:val="nil"/>
              <w:bottom w:val="nil"/>
              <w:right w:val="nil"/>
            </w:tcBorders>
            <w:shd w:val="clear" w:color="auto" w:fill="FFFFFF"/>
          </w:tcPr>
          <w:p w14:paraId="5FD2F67D" w14:textId="77777777" w:rsidR="001709A0" w:rsidRPr="005D1604"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sidRPr="005D1604">
              <w:rPr>
                <w:rFonts w:ascii="Times New Roman Regular" w:eastAsia="SimSun" w:hAnsi="Times New Roman Regular" w:cs="Times New Roman Regular"/>
                <w:color w:val="000000" w:themeColor="text1"/>
                <w:szCs w:val="21"/>
              </w:rPr>
              <w:t xml:space="preserve">1.0000 </w:t>
            </w:r>
          </w:p>
        </w:tc>
        <w:tc>
          <w:tcPr>
            <w:tcW w:w="570" w:type="pct"/>
            <w:tcBorders>
              <w:top w:val="nil"/>
              <w:left w:val="nil"/>
              <w:bottom w:val="nil"/>
              <w:right w:val="nil"/>
            </w:tcBorders>
            <w:shd w:val="clear" w:color="auto" w:fill="FFFFFF"/>
          </w:tcPr>
          <w:p w14:paraId="3B46FE1D" w14:textId="77777777" w:rsidR="001709A0" w:rsidRPr="005D1604"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sidRPr="005D1604">
              <w:rPr>
                <w:rFonts w:ascii="Times New Roman Regular" w:eastAsia="SimSun" w:hAnsi="Times New Roman Regular" w:cs="Times New Roman Regular"/>
                <w:color w:val="000000" w:themeColor="text1"/>
                <w:szCs w:val="21"/>
              </w:rPr>
              <w:t>0.2699</w:t>
            </w:r>
          </w:p>
        </w:tc>
        <w:tc>
          <w:tcPr>
            <w:tcW w:w="888" w:type="pct"/>
            <w:tcBorders>
              <w:top w:val="nil"/>
              <w:left w:val="nil"/>
              <w:bottom w:val="nil"/>
              <w:right w:val="nil"/>
            </w:tcBorders>
            <w:shd w:val="clear" w:color="auto" w:fill="FFFFFF"/>
          </w:tcPr>
          <w:p w14:paraId="2D8F7D2C" w14:textId="77777777" w:rsidR="001709A0" w:rsidRPr="005D1604" w:rsidRDefault="00000000">
            <w:pPr>
              <w:jc w:val="center"/>
              <w:rPr>
                <w:rFonts w:ascii="Times New Roman Regular" w:eastAsia="SimSun" w:hAnsi="Times New Roman Regular" w:cs="Times New Roman Regular"/>
                <w:color w:val="000000" w:themeColor="text1"/>
                <w:kern w:val="0"/>
                <w:szCs w:val="21"/>
                <w:lang w:bidi="ar"/>
              </w:rPr>
            </w:pPr>
            <w:r w:rsidRPr="005D1604">
              <w:rPr>
                <w:rFonts w:ascii="Times New Roman Regular" w:eastAsia="SimSun" w:hAnsi="Times New Roman Regular" w:cs="Times New Roman Regular"/>
                <w:color w:val="000000" w:themeColor="text1"/>
                <w:szCs w:val="21"/>
              </w:rPr>
              <w:t>0.0028</w:t>
            </w:r>
          </w:p>
        </w:tc>
      </w:tr>
      <w:tr w:rsidR="001709A0" w:rsidRPr="005D1604" w14:paraId="6A1C98A8" w14:textId="77777777">
        <w:trPr>
          <w:trHeight w:val="307"/>
          <w:jc w:val="center"/>
        </w:trPr>
        <w:tc>
          <w:tcPr>
            <w:tcW w:w="1086" w:type="pct"/>
            <w:tcBorders>
              <w:top w:val="nil"/>
              <w:left w:val="nil"/>
              <w:bottom w:val="nil"/>
              <w:right w:val="nil"/>
            </w:tcBorders>
            <w:shd w:val="clear" w:color="auto" w:fill="FFFFFF"/>
          </w:tcPr>
          <w:p w14:paraId="48936940" w14:textId="77777777" w:rsidR="001709A0" w:rsidRPr="005D1604" w:rsidRDefault="00000000">
            <w:pPr>
              <w:widowControl/>
              <w:textAlignment w:val="top"/>
              <w:rPr>
                <w:rFonts w:ascii="Times New Roman Regular" w:eastAsia="SimSun" w:hAnsi="Times New Roman Regular" w:cs="Times New Roman Regular"/>
                <w:color w:val="000000" w:themeColor="text1"/>
                <w:kern w:val="0"/>
                <w:szCs w:val="21"/>
                <w:lang w:bidi="ar"/>
              </w:rPr>
            </w:pPr>
            <w:r w:rsidRPr="005D1604">
              <w:rPr>
                <w:rFonts w:ascii="Times New Roman Regular" w:eastAsia="SimSun" w:hAnsi="Times New Roman Regular" w:cs="Times New Roman Regular"/>
                <w:color w:val="000000" w:themeColor="text1"/>
                <w:kern w:val="0"/>
                <w:szCs w:val="21"/>
                <w:lang w:bidi="ar"/>
              </w:rPr>
              <w:t>Gemini 2.5 Pro</w:t>
            </w:r>
          </w:p>
        </w:tc>
        <w:tc>
          <w:tcPr>
            <w:tcW w:w="868" w:type="pct"/>
            <w:tcBorders>
              <w:top w:val="nil"/>
              <w:left w:val="nil"/>
              <w:bottom w:val="nil"/>
              <w:right w:val="nil"/>
            </w:tcBorders>
            <w:shd w:val="clear" w:color="auto" w:fill="FFFFFF"/>
          </w:tcPr>
          <w:p w14:paraId="5A39A287" w14:textId="77777777" w:rsidR="001709A0" w:rsidRPr="005D1604"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sidRPr="005D1604">
              <w:rPr>
                <w:rFonts w:ascii="Times New Roman Regular" w:eastAsia="SimSun" w:hAnsi="Times New Roman Regular" w:cs="Times New Roman Regular"/>
                <w:color w:val="000000" w:themeColor="text1"/>
                <w:szCs w:val="21"/>
              </w:rPr>
              <w:t>0.9944</w:t>
            </w:r>
          </w:p>
        </w:tc>
        <w:tc>
          <w:tcPr>
            <w:tcW w:w="877" w:type="pct"/>
            <w:tcBorders>
              <w:top w:val="nil"/>
              <w:left w:val="nil"/>
              <w:bottom w:val="nil"/>
              <w:right w:val="nil"/>
            </w:tcBorders>
            <w:shd w:val="clear" w:color="auto" w:fill="FFFFFF"/>
          </w:tcPr>
          <w:p w14:paraId="701CEC8E" w14:textId="77777777" w:rsidR="001709A0" w:rsidRPr="005D1604"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sidRPr="005D1604">
              <w:rPr>
                <w:rFonts w:ascii="Times New Roman Regular" w:eastAsia="SimSun" w:hAnsi="Times New Roman Regular" w:cs="Times New Roman Regular"/>
                <w:color w:val="000000" w:themeColor="text1"/>
                <w:szCs w:val="21"/>
              </w:rPr>
              <w:t xml:space="preserve">0.7609  </w:t>
            </w:r>
          </w:p>
        </w:tc>
        <w:tc>
          <w:tcPr>
            <w:tcW w:w="708" w:type="pct"/>
            <w:tcBorders>
              <w:top w:val="nil"/>
              <w:left w:val="nil"/>
              <w:bottom w:val="nil"/>
              <w:right w:val="nil"/>
            </w:tcBorders>
            <w:shd w:val="clear" w:color="auto" w:fill="FFFFFF"/>
          </w:tcPr>
          <w:p w14:paraId="20AC09C9" w14:textId="77777777" w:rsidR="001709A0" w:rsidRPr="005D1604"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sidRPr="005D1604">
              <w:rPr>
                <w:rFonts w:ascii="Times New Roman Regular" w:eastAsia="SimSun" w:hAnsi="Times New Roman Regular" w:cs="Times New Roman Regular"/>
                <w:color w:val="000000" w:themeColor="text1"/>
                <w:szCs w:val="21"/>
              </w:rPr>
              <w:t>0.2699</w:t>
            </w:r>
          </w:p>
        </w:tc>
        <w:tc>
          <w:tcPr>
            <w:tcW w:w="570" w:type="pct"/>
            <w:tcBorders>
              <w:top w:val="nil"/>
              <w:left w:val="nil"/>
              <w:bottom w:val="nil"/>
              <w:right w:val="nil"/>
            </w:tcBorders>
            <w:shd w:val="clear" w:color="auto" w:fill="FFFFFF"/>
          </w:tcPr>
          <w:p w14:paraId="030023CA" w14:textId="77777777" w:rsidR="001709A0" w:rsidRPr="005D1604" w:rsidRDefault="00000000">
            <w:pPr>
              <w:widowControl/>
              <w:textAlignment w:val="top"/>
              <w:rPr>
                <w:rFonts w:ascii="Times New Roman Regular" w:eastAsia="SimSun" w:hAnsi="Times New Roman Regular" w:cs="Times New Roman Regular"/>
                <w:color w:val="000000" w:themeColor="text1"/>
                <w:kern w:val="0"/>
                <w:szCs w:val="21"/>
                <w:lang w:bidi="ar"/>
              </w:rPr>
            </w:pPr>
            <w:r w:rsidRPr="005D1604">
              <w:rPr>
                <w:rFonts w:ascii="Times New Roman Regular" w:eastAsia="SimSun" w:hAnsi="Times New Roman Regular" w:cs="Times New Roman Regular"/>
                <w:color w:val="000000" w:themeColor="text1"/>
                <w:szCs w:val="21"/>
              </w:rPr>
              <w:t xml:space="preserve">1.0000 </w:t>
            </w:r>
          </w:p>
        </w:tc>
        <w:tc>
          <w:tcPr>
            <w:tcW w:w="888" w:type="pct"/>
            <w:tcBorders>
              <w:top w:val="nil"/>
              <w:left w:val="nil"/>
              <w:bottom w:val="nil"/>
              <w:right w:val="nil"/>
            </w:tcBorders>
            <w:shd w:val="clear" w:color="auto" w:fill="FFFFFF"/>
          </w:tcPr>
          <w:p w14:paraId="37699F9A" w14:textId="77777777" w:rsidR="001709A0" w:rsidRPr="005D1604"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sidRPr="005D1604">
              <w:rPr>
                <w:rFonts w:ascii="Times New Roman Regular" w:eastAsia="SimSun" w:hAnsi="Times New Roman Regular" w:cs="Times New Roman Regular"/>
                <w:color w:val="000000" w:themeColor="text1"/>
                <w:szCs w:val="21"/>
              </w:rPr>
              <w:t>0.4866</w:t>
            </w:r>
          </w:p>
        </w:tc>
      </w:tr>
      <w:tr w:rsidR="001709A0" w:rsidRPr="005D1604" w14:paraId="31CFF347" w14:textId="77777777">
        <w:trPr>
          <w:trHeight w:val="405"/>
          <w:jc w:val="center"/>
        </w:trPr>
        <w:tc>
          <w:tcPr>
            <w:tcW w:w="1086" w:type="pct"/>
            <w:tcBorders>
              <w:top w:val="nil"/>
              <w:left w:val="nil"/>
              <w:bottom w:val="single" w:sz="12" w:space="0" w:color="000000"/>
              <w:right w:val="nil"/>
            </w:tcBorders>
            <w:shd w:val="clear" w:color="auto" w:fill="FFFFFF"/>
          </w:tcPr>
          <w:p w14:paraId="66196156" w14:textId="77777777" w:rsidR="001709A0" w:rsidRPr="005D1604" w:rsidRDefault="00000000">
            <w:pPr>
              <w:widowControl/>
              <w:textAlignment w:val="top"/>
              <w:rPr>
                <w:rFonts w:ascii="Times New Roman Regular" w:eastAsia="SimSun" w:hAnsi="Times New Roman Regular" w:cs="Times New Roman Regular"/>
                <w:color w:val="000000" w:themeColor="text1"/>
                <w:kern w:val="0"/>
                <w:szCs w:val="21"/>
                <w:lang w:bidi="ar"/>
              </w:rPr>
            </w:pPr>
            <w:r w:rsidRPr="005D1604">
              <w:rPr>
                <w:rFonts w:ascii="Times New Roman Regular" w:eastAsia="SimSun" w:hAnsi="Times New Roman Regular" w:cs="Times New Roman Regular"/>
                <w:color w:val="000000" w:themeColor="text1"/>
                <w:szCs w:val="21"/>
              </w:rPr>
              <w:lastRenderedPageBreak/>
              <w:t>ERNIE 5.0</w:t>
            </w:r>
          </w:p>
        </w:tc>
        <w:tc>
          <w:tcPr>
            <w:tcW w:w="868" w:type="pct"/>
            <w:tcBorders>
              <w:top w:val="nil"/>
              <w:left w:val="nil"/>
              <w:bottom w:val="single" w:sz="12" w:space="0" w:color="000000"/>
              <w:right w:val="nil"/>
            </w:tcBorders>
            <w:shd w:val="clear" w:color="auto" w:fill="FFFFFF"/>
          </w:tcPr>
          <w:p w14:paraId="76B80731" w14:textId="77777777" w:rsidR="001709A0" w:rsidRPr="005D1604"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sidRPr="005D1604">
              <w:rPr>
                <w:rFonts w:ascii="Times New Roman Regular" w:eastAsia="SimSun" w:hAnsi="Times New Roman Regular" w:cs="Times New Roman Regular"/>
                <w:color w:val="000000" w:themeColor="text1"/>
                <w:szCs w:val="21"/>
              </w:rPr>
              <w:t>0.7442</w:t>
            </w:r>
          </w:p>
        </w:tc>
        <w:tc>
          <w:tcPr>
            <w:tcW w:w="877" w:type="pct"/>
            <w:tcBorders>
              <w:top w:val="nil"/>
              <w:left w:val="nil"/>
              <w:bottom w:val="single" w:sz="12" w:space="0" w:color="000000"/>
              <w:right w:val="nil"/>
            </w:tcBorders>
            <w:shd w:val="clear" w:color="auto" w:fill="FFFFFF"/>
          </w:tcPr>
          <w:p w14:paraId="0CF8D2AC" w14:textId="77777777" w:rsidR="001709A0" w:rsidRPr="005D1604"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sidRPr="005D1604">
              <w:rPr>
                <w:rFonts w:ascii="Times New Roman Regular" w:eastAsia="SimSun" w:hAnsi="Times New Roman Regular" w:cs="Times New Roman Regular"/>
                <w:color w:val="000000" w:themeColor="text1"/>
                <w:szCs w:val="21"/>
              </w:rPr>
              <w:t>0.0409</w:t>
            </w:r>
          </w:p>
        </w:tc>
        <w:tc>
          <w:tcPr>
            <w:tcW w:w="708" w:type="pct"/>
            <w:tcBorders>
              <w:top w:val="nil"/>
              <w:left w:val="nil"/>
              <w:bottom w:val="single" w:sz="12" w:space="0" w:color="000000"/>
              <w:right w:val="nil"/>
            </w:tcBorders>
            <w:shd w:val="clear" w:color="auto" w:fill="FFFFFF"/>
          </w:tcPr>
          <w:p w14:paraId="40B6CB4E" w14:textId="77777777" w:rsidR="001709A0" w:rsidRPr="005D1604"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sidRPr="005D1604">
              <w:rPr>
                <w:rFonts w:ascii="Times New Roman Regular" w:eastAsia="SimSun" w:hAnsi="Times New Roman Regular" w:cs="Times New Roman Regular"/>
                <w:color w:val="000000" w:themeColor="text1"/>
                <w:szCs w:val="21"/>
              </w:rPr>
              <w:t>0.0028</w:t>
            </w:r>
          </w:p>
        </w:tc>
        <w:tc>
          <w:tcPr>
            <w:tcW w:w="570" w:type="pct"/>
            <w:tcBorders>
              <w:top w:val="nil"/>
              <w:left w:val="nil"/>
              <w:bottom w:val="single" w:sz="12" w:space="0" w:color="000000"/>
              <w:right w:val="nil"/>
            </w:tcBorders>
            <w:shd w:val="clear" w:color="auto" w:fill="FFFFFF"/>
          </w:tcPr>
          <w:p w14:paraId="3FA2395E" w14:textId="77777777" w:rsidR="001709A0" w:rsidRPr="005D1604" w:rsidRDefault="00000000">
            <w:pPr>
              <w:widowControl/>
              <w:jc w:val="center"/>
              <w:textAlignment w:val="top"/>
              <w:rPr>
                <w:rFonts w:ascii="Times New Roman Regular" w:eastAsia="SimSun" w:hAnsi="Times New Roman Regular" w:cs="Times New Roman Regular"/>
                <w:color w:val="000000" w:themeColor="text1"/>
                <w:kern w:val="0"/>
                <w:szCs w:val="21"/>
                <w:lang w:bidi="ar"/>
              </w:rPr>
            </w:pPr>
            <w:r w:rsidRPr="005D1604">
              <w:rPr>
                <w:rFonts w:ascii="Times New Roman Regular" w:eastAsia="SimSun" w:hAnsi="Times New Roman Regular" w:cs="Times New Roman Regular"/>
                <w:color w:val="000000" w:themeColor="text1"/>
                <w:szCs w:val="21"/>
              </w:rPr>
              <w:t>0.4866</w:t>
            </w:r>
          </w:p>
        </w:tc>
        <w:tc>
          <w:tcPr>
            <w:tcW w:w="888" w:type="pct"/>
            <w:tcBorders>
              <w:top w:val="nil"/>
              <w:left w:val="nil"/>
              <w:bottom w:val="single" w:sz="12" w:space="0" w:color="000000"/>
              <w:right w:val="nil"/>
            </w:tcBorders>
            <w:shd w:val="clear" w:color="auto" w:fill="FFFFFF"/>
          </w:tcPr>
          <w:p w14:paraId="4D7F904F" w14:textId="77777777" w:rsidR="001709A0" w:rsidRPr="005D1604" w:rsidRDefault="00000000">
            <w:pPr>
              <w:jc w:val="center"/>
              <w:rPr>
                <w:rFonts w:ascii="Times New Roman Regular" w:eastAsia="SimSun" w:hAnsi="Times New Roman Regular" w:cs="Times New Roman Regular"/>
                <w:color w:val="000000" w:themeColor="text1"/>
                <w:kern w:val="0"/>
                <w:szCs w:val="21"/>
                <w:lang w:bidi="ar"/>
              </w:rPr>
            </w:pPr>
            <w:r w:rsidRPr="005D1604">
              <w:rPr>
                <w:rFonts w:ascii="Times New Roman Regular" w:eastAsia="SimSun" w:hAnsi="Times New Roman Regular" w:cs="Times New Roman Regular"/>
                <w:color w:val="000000" w:themeColor="text1"/>
                <w:szCs w:val="21"/>
              </w:rPr>
              <w:t>1.0000</w:t>
            </w:r>
          </w:p>
        </w:tc>
      </w:tr>
    </w:tbl>
    <w:p w14:paraId="11B4B6B3" w14:textId="77777777" w:rsidR="001709A0" w:rsidRPr="005D1604" w:rsidRDefault="001709A0">
      <w:pPr>
        <w:rPr>
          <w:rFonts w:ascii="Times New Roman Regular" w:hAnsi="Times New Roman Regular" w:cs="Times New Roman Regular"/>
        </w:rPr>
      </w:pPr>
    </w:p>
    <w:p w14:paraId="5CD1A494" w14:textId="77777777" w:rsidR="001709A0" w:rsidRPr="005D1604" w:rsidRDefault="00000000">
      <w:pPr>
        <w:ind w:firstLineChars="200" w:firstLine="480"/>
        <w:rPr>
          <w:rFonts w:ascii="Times New Roman Regular" w:hAnsi="Times New Roman Regular" w:cs="Times New Roman Regular"/>
          <w:sz w:val="24"/>
        </w:rPr>
      </w:pPr>
      <w:r w:rsidRPr="005D1604">
        <w:rPr>
          <w:rFonts w:ascii="Times New Roman Regular" w:hAnsi="Times New Roman Regular" w:cs="Times New Roman Regular"/>
          <w:sz w:val="24"/>
        </w:rPr>
        <w:t>Overall, although DeepSeek-V3.2 achieved the highest mean COMET score, its statistical advantage was confirmed only in comparison with ERNIE 5.0. To further elucidate the factors underlying these statistical differences and to examine how linguistic and cultural features affect model performance, the following section presents a qualitative analysis of representative high-scoring and low-scoring translation cases.</w:t>
      </w:r>
    </w:p>
    <w:p w14:paraId="71A39A67" w14:textId="77777777" w:rsidR="001709A0" w:rsidRPr="005D1604" w:rsidRDefault="001709A0">
      <w:pPr>
        <w:rPr>
          <w:rFonts w:ascii="Times New Roman Regular" w:hAnsi="Times New Roman Regular" w:cs="Times New Roman Regular"/>
        </w:rPr>
      </w:pPr>
    </w:p>
    <w:p w14:paraId="2C675D0D" w14:textId="77777777" w:rsidR="001709A0" w:rsidRPr="005D1604" w:rsidRDefault="00000000">
      <w:pPr>
        <w:rPr>
          <w:rFonts w:ascii="Times New Roman Bold" w:hAnsi="Times New Roman Bold" w:cs="Times New Roman Bold"/>
          <w:b/>
          <w:bCs/>
          <w:sz w:val="24"/>
        </w:rPr>
      </w:pPr>
      <w:r w:rsidRPr="005D1604">
        <w:rPr>
          <w:rFonts w:ascii="Times New Roman Bold" w:hAnsi="Times New Roman Bold" w:cs="Times New Roman Bold"/>
          <w:b/>
          <w:bCs/>
          <w:sz w:val="24"/>
        </w:rPr>
        <w:t>4.2 Qualitative Analysis</w:t>
      </w:r>
    </w:p>
    <w:p w14:paraId="14698A7A" w14:textId="77777777" w:rsidR="001709A0" w:rsidRPr="005D1604" w:rsidRDefault="00000000">
      <w:pPr>
        <w:ind w:firstLineChars="200" w:firstLine="480"/>
        <w:rPr>
          <w:rFonts w:ascii="Times New Roman Regular" w:hAnsi="Times New Roman Regular" w:cs="Times New Roman Regular"/>
          <w:sz w:val="24"/>
        </w:rPr>
      </w:pPr>
      <w:r w:rsidRPr="005D1604">
        <w:rPr>
          <w:rFonts w:ascii="Times New Roman Regular" w:hAnsi="Times New Roman Regular" w:cs="Times New Roman Regular"/>
          <w:sz w:val="24"/>
        </w:rPr>
        <w:t>To further investigate the factors influencing LLM translation performance, this study conducted a qualitative analysis based on representative translation cases. Specifically, the three highest- and three lowest-scoring sentences for each model were selected according to their COMET scores, and a heatmap was generated to visualise their distribution across models (Figure 1). It should be noted that COMET scores represent automatic estimations of translation quality rather than direct human evaluations; therefore, the selected cases were analysed as representative examples of translation characteristics rather than definitive quality judgments.</w:t>
      </w:r>
    </w:p>
    <w:p w14:paraId="2FF21A20" w14:textId="77777777" w:rsidR="001709A0" w:rsidRPr="005D1604" w:rsidRDefault="00000000">
      <w:pPr>
        <w:ind w:firstLineChars="200" w:firstLine="480"/>
        <w:rPr>
          <w:rFonts w:ascii="Times New Roman Regular" w:hAnsi="Times New Roman Regular" w:cs="Times New Roman Regular"/>
          <w:sz w:val="24"/>
        </w:rPr>
      </w:pPr>
      <w:r w:rsidRPr="005D1604">
        <w:rPr>
          <w:rFonts w:ascii="Times New Roman Regular" w:hAnsi="Times New Roman Regular" w:cs="Times New Roman Regular"/>
          <w:sz w:val="24"/>
        </w:rPr>
        <w:t>The qualitative analysis focused on three dimensions: terminology accuracy, representation of culturally embedded concepts, and organisation of complex medical information, aiming to identify the textual factors associated with relatively high and low translation performance.</w:t>
      </w:r>
    </w:p>
    <w:p w14:paraId="75E1131D" w14:textId="77777777" w:rsidR="001709A0" w:rsidRPr="005D1604" w:rsidRDefault="001709A0">
      <w:pPr>
        <w:ind w:firstLineChars="200" w:firstLine="480"/>
        <w:rPr>
          <w:rFonts w:ascii="Times New Roman Regular" w:hAnsi="Times New Roman Regular" w:cs="Times New Roman Regular"/>
          <w:sz w:val="24"/>
        </w:rPr>
      </w:pPr>
    </w:p>
    <w:p w14:paraId="56A74967" w14:textId="77777777" w:rsidR="001709A0" w:rsidRPr="005D1604" w:rsidRDefault="001709A0">
      <w:pPr>
        <w:widowControl/>
        <w:ind w:firstLineChars="200" w:firstLine="420"/>
        <w:jc w:val="left"/>
        <w:rPr>
          <w:rFonts w:ascii="Times New Roman Regular" w:hAnsi="Times New Roman Regular" w:cs="Times New Roman Regular"/>
        </w:rPr>
      </w:pPr>
    </w:p>
    <w:p w14:paraId="6AB7D6A6" w14:textId="77777777" w:rsidR="001709A0" w:rsidRPr="005D1604" w:rsidRDefault="00000000">
      <w:pPr>
        <w:widowControl/>
        <w:jc w:val="left"/>
        <w:rPr>
          <w:rFonts w:ascii="Times New Roman Regular" w:hAnsi="Times New Roman Regular" w:cs="Times New Roman Regular"/>
        </w:rPr>
      </w:pPr>
      <w:r w:rsidRPr="005D1604">
        <w:rPr>
          <w:rFonts w:ascii="Times New Roman Regular" w:hAnsi="Times New Roman Regular" w:cs="Times New Roman Regular"/>
          <w:noProof/>
        </w:rPr>
        <w:lastRenderedPageBreak/>
        <w:drawing>
          <wp:inline distT="0" distB="0" distL="114300" distR="114300" wp14:anchorId="731ECBCF" wp14:editId="7F7DC30D">
            <wp:extent cx="5273040" cy="4213860"/>
            <wp:effectExtent l="0" t="0" r="10160" b="254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8"/>
                    <a:stretch>
                      <a:fillRect/>
                    </a:stretch>
                  </pic:blipFill>
                  <pic:spPr>
                    <a:xfrm>
                      <a:off x="0" y="0"/>
                      <a:ext cx="5273040" cy="4213860"/>
                    </a:xfrm>
                    <a:prstGeom prst="rect">
                      <a:avLst/>
                    </a:prstGeom>
                    <a:noFill/>
                    <a:ln>
                      <a:noFill/>
                    </a:ln>
                  </pic:spPr>
                </pic:pic>
              </a:graphicData>
            </a:graphic>
          </wp:inline>
        </w:drawing>
      </w:r>
    </w:p>
    <w:p w14:paraId="29B27D2A" w14:textId="77777777" w:rsidR="001709A0" w:rsidRPr="005D1604" w:rsidRDefault="00000000">
      <w:pPr>
        <w:widowControl/>
        <w:jc w:val="center"/>
        <w:rPr>
          <w:rFonts w:ascii="Times New Roman Regular" w:hAnsi="Times New Roman Regular" w:cs="Times New Roman Regular"/>
          <w:sz w:val="18"/>
          <w:szCs w:val="18"/>
        </w:rPr>
      </w:pPr>
      <w:r w:rsidRPr="005D1604">
        <w:rPr>
          <w:rFonts w:ascii="Times New Roman Regular" w:eastAsia="SimSun" w:hAnsi="Times New Roman Regular" w:cs="Times New Roman Regular"/>
          <w:kern w:val="0"/>
          <w:sz w:val="18"/>
          <w:szCs w:val="18"/>
          <w:lang w:bidi="ar"/>
        </w:rPr>
        <w:t>Figure 1. Heatmap of the Three Highest-scoring and Three Lowest-scoring Test Sentences for the Five Large Language Models Based on COMET Scores</w:t>
      </w:r>
    </w:p>
    <w:p w14:paraId="3F788C73" w14:textId="77777777" w:rsidR="001709A0" w:rsidRPr="005D1604" w:rsidRDefault="001709A0">
      <w:pPr>
        <w:widowControl/>
        <w:jc w:val="left"/>
        <w:rPr>
          <w:rFonts w:ascii="Times New Roman Regular" w:hAnsi="Times New Roman Regular" w:cs="Times New Roman Regular"/>
        </w:rPr>
      </w:pPr>
    </w:p>
    <w:p w14:paraId="0EB0E99A" w14:textId="77777777" w:rsidR="001709A0" w:rsidRPr="005D1604" w:rsidRDefault="00000000">
      <w:pPr>
        <w:widowControl/>
        <w:jc w:val="left"/>
        <w:rPr>
          <w:rFonts w:ascii="Times New Roman Bold" w:hAnsi="Times New Roman Bold" w:cs="Times New Roman Bold"/>
          <w:b/>
          <w:bCs/>
          <w:sz w:val="24"/>
        </w:rPr>
      </w:pPr>
      <w:r w:rsidRPr="005D1604">
        <w:rPr>
          <w:rFonts w:ascii="Times New Roman Bold" w:hAnsi="Times New Roman Bold" w:cs="Times New Roman Bold"/>
          <w:b/>
          <w:bCs/>
          <w:sz w:val="24"/>
        </w:rPr>
        <w:t>4.2.1 Overall Characteristics of the Heatmap</w:t>
      </w:r>
    </w:p>
    <w:p w14:paraId="33FE79E9" w14:textId="77777777" w:rsidR="001709A0" w:rsidRPr="005D1604" w:rsidRDefault="00000000">
      <w:pPr>
        <w:ind w:firstLineChars="200" w:firstLine="420"/>
        <w:rPr>
          <w:rFonts w:ascii="Times New Roman Regular" w:hAnsi="Times New Roman Regular" w:cs="Times New Roman Regular"/>
        </w:rPr>
      </w:pPr>
      <w:r w:rsidRPr="005D1604">
        <w:rPr>
          <w:rFonts w:ascii="Times New Roman Regular" w:hAnsi="Times New Roman Regular" w:cs="Times New Roman Regular"/>
        </w:rPr>
        <w:t>The overall distribution of the heatmap shows noticeable concentration patterns among both high-scoring and low-scoring sentences rather than a random distribution. High-scoring sentences were mainly concentrated in Sentences 33, 74, and 116, with Sentence 74 appearing among the top-scoring cases across all five LLMs. In contrast, low-scoring sentences were primarily concentrated in Sentences 153, 194, 69, and 44. Notably, Sentence 153 appeared among the lowest-scoring translation cases of Claude Sonnet 4.5, DeepSeek-V3.2, Gemini 2.5 Pro, and ERNIE 5.0, whereas Sentence 194 appeared in the low-scoring group of both ChatGPT-5.2 and ERNIE 5.0.</w:t>
      </w:r>
    </w:p>
    <w:p w14:paraId="4497A5A1" w14:textId="77777777" w:rsidR="001709A0" w:rsidRPr="005D1604" w:rsidRDefault="00000000">
      <w:pPr>
        <w:ind w:firstLineChars="200" w:firstLine="420"/>
        <w:rPr>
          <w:rFonts w:ascii="Times New Roman Regular" w:hAnsi="Times New Roman Regular" w:cs="Times New Roman Regular"/>
        </w:rPr>
      </w:pPr>
      <w:r w:rsidRPr="005D1604">
        <w:rPr>
          <w:rFonts w:ascii="Times New Roman Regular" w:hAnsi="Times New Roman Regular" w:cs="Times New Roman Regular"/>
        </w:rPr>
        <w:t>The cross-model consistency observed in the heatmap suggests that translation difficulty is associated not only with differences in LLM performance but also with characteristics of the source texts. When sentences share similar linguistic and conceptual features, multiple models may exhibit similar performance patterns. Therefore, examining representative cases is necessary to identify the textual factors associated with relatively high- and low-scoring translation outputs.</w:t>
      </w:r>
    </w:p>
    <w:p w14:paraId="08B9DDFE" w14:textId="77777777" w:rsidR="001709A0" w:rsidRPr="005D1604" w:rsidRDefault="001709A0">
      <w:pPr>
        <w:widowControl/>
        <w:rPr>
          <w:rFonts w:ascii="Times New Roman Regular" w:eastAsia="SimSun" w:hAnsi="Times New Roman Regular" w:cs="Times New Roman Regular"/>
          <w:kern w:val="0"/>
          <w:sz w:val="24"/>
          <w:lang w:bidi="ar"/>
        </w:rPr>
      </w:pPr>
    </w:p>
    <w:p w14:paraId="5D861E35" w14:textId="77777777" w:rsidR="001709A0" w:rsidRPr="005D1604" w:rsidRDefault="00000000">
      <w:pPr>
        <w:widowControl/>
        <w:jc w:val="center"/>
        <w:rPr>
          <w:rFonts w:ascii="Times New Roman Regular" w:hAnsi="Times New Roman Regular" w:cs="Times New Roman Regular"/>
        </w:rPr>
      </w:pPr>
      <w:r w:rsidRPr="005D1604">
        <w:rPr>
          <w:rFonts w:ascii="Times New Roman Regular" w:eastAsia="SimSun" w:hAnsi="Times New Roman Regular" w:cs="Times New Roman Regular"/>
          <w:kern w:val="0"/>
          <w:sz w:val="24"/>
          <w:lang w:bidi="ar"/>
        </w:rPr>
        <w:t>Table 4. Representative Source Sentences Selected for Qualitative Analysis</w:t>
      </w:r>
    </w:p>
    <w:tbl>
      <w:tblPr>
        <w:tblStyle w:val="TableGrid"/>
        <w:tblW w:w="0" w:type="auto"/>
        <w:tblLook w:val="04A0" w:firstRow="1" w:lastRow="0" w:firstColumn="1" w:lastColumn="0" w:noHBand="0" w:noVBand="1"/>
      </w:tblPr>
      <w:tblGrid>
        <w:gridCol w:w="1424"/>
        <w:gridCol w:w="3464"/>
        <w:gridCol w:w="3634"/>
      </w:tblGrid>
      <w:tr w:rsidR="001709A0" w:rsidRPr="005D1604" w14:paraId="62648AFA" w14:textId="77777777">
        <w:tc>
          <w:tcPr>
            <w:tcW w:w="1424" w:type="dxa"/>
            <w:tcBorders>
              <w:top w:val="single" w:sz="12" w:space="0" w:color="000000"/>
              <w:left w:val="nil"/>
              <w:bottom w:val="single" w:sz="4" w:space="0" w:color="000000"/>
              <w:right w:val="nil"/>
              <w:tl2br w:val="nil"/>
            </w:tcBorders>
            <w:shd w:val="clear" w:color="auto" w:fill="FFFFFF"/>
          </w:tcPr>
          <w:p w14:paraId="7D41B549" w14:textId="77777777" w:rsidR="001709A0" w:rsidRPr="005D1604" w:rsidRDefault="00000000">
            <w:pPr>
              <w:widowControl/>
              <w:jc w:val="center"/>
              <w:rPr>
                <w:rFonts w:ascii="Times New Roman Regular" w:hAnsi="Times New Roman Regular" w:cs="Times New Roman Regular"/>
                <w:color w:val="000000"/>
              </w:rPr>
            </w:pPr>
            <w:r w:rsidRPr="005D1604">
              <w:rPr>
                <w:rFonts w:ascii="Times New Roman Regular" w:eastAsia="Helvetica Neue" w:hAnsi="Times New Roman Regular" w:cs="Times New Roman Regular"/>
                <w:color w:val="000000"/>
                <w:kern w:val="0"/>
                <w:sz w:val="22"/>
                <w:szCs w:val="22"/>
                <w:shd w:val="clear" w:color="auto" w:fill="FFFFFF"/>
                <w:lang w:bidi="ar"/>
              </w:rPr>
              <w:t>Sentence ID</w:t>
            </w:r>
          </w:p>
          <w:p w14:paraId="5CD4B026" w14:textId="77777777" w:rsidR="001709A0" w:rsidRPr="005D1604" w:rsidRDefault="001709A0">
            <w:pPr>
              <w:jc w:val="center"/>
              <w:rPr>
                <w:rFonts w:ascii="Times New Roman Regular" w:hAnsi="Times New Roman Regular" w:cs="Times New Roman Regular"/>
                <w:color w:val="000000"/>
              </w:rPr>
            </w:pPr>
          </w:p>
        </w:tc>
        <w:tc>
          <w:tcPr>
            <w:tcW w:w="3464" w:type="dxa"/>
            <w:tcBorders>
              <w:top w:val="single" w:sz="12" w:space="0" w:color="000000"/>
              <w:left w:val="nil"/>
              <w:bottom w:val="single" w:sz="4" w:space="0" w:color="000000"/>
              <w:right w:val="nil"/>
            </w:tcBorders>
            <w:shd w:val="clear" w:color="auto" w:fill="FFFFFF"/>
          </w:tcPr>
          <w:p w14:paraId="66767ABE" w14:textId="77777777" w:rsidR="001709A0" w:rsidRPr="005D1604" w:rsidRDefault="00000000">
            <w:pPr>
              <w:widowControl/>
              <w:jc w:val="center"/>
              <w:rPr>
                <w:rFonts w:ascii="Times New Roman Regular" w:hAnsi="Times New Roman Regular" w:cs="Times New Roman Regular"/>
                <w:color w:val="000000"/>
              </w:rPr>
            </w:pPr>
            <w:r w:rsidRPr="005D1604">
              <w:rPr>
                <w:rFonts w:ascii="Times New Roman Regular" w:eastAsia="Helvetica Neue" w:hAnsi="Times New Roman Regular" w:cs="Times New Roman Regular"/>
                <w:color w:val="000000"/>
                <w:kern w:val="0"/>
                <w:sz w:val="22"/>
                <w:szCs w:val="22"/>
                <w:shd w:val="clear" w:color="auto" w:fill="FFFFFF"/>
                <w:lang w:bidi="ar"/>
              </w:rPr>
              <w:t>Topic/Context</w:t>
            </w:r>
          </w:p>
          <w:p w14:paraId="6A4FBC2A" w14:textId="77777777" w:rsidR="001709A0" w:rsidRPr="005D1604" w:rsidRDefault="001709A0">
            <w:pPr>
              <w:jc w:val="center"/>
              <w:rPr>
                <w:rFonts w:ascii="Times New Roman Regular" w:hAnsi="Times New Roman Regular" w:cs="Times New Roman Regular"/>
                <w:color w:val="000000"/>
              </w:rPr>
            </w:pPr>
          </w:p>
        </w:tc>
        <w:tc>
          <w:tcPr>
            <w:tcW w:w="3634" w:type="dxa"/>
            <w:tcBorders>
              <w:top w:val="single" w:sz="12" w:space="0" w:color="000000"/>
              <w:left w:val="nil"/>
              <w:bottom w:val="single" w:sz="4" w:space="0" w:color="000000"/>
              <w:right w:val="nil"/>
            </w:tcBorders>
            <w:shd w:val="clear" w:color="auto" w:fill="FFFFFF"/>
          </w:tcPr>
          <w:p w14:paraId="0FF27BBD" w14:textId="77777777" w:rsidR="001709A0" w:rsidRPr="005D1604" w:rsidRDefault="00000000">
            <w:pPr>
              <w:widowControl/>
              <w:jc w:val="center"/>
              <w:rPr>
                <w:rFonts w:ascii="Times New Roman Regular" w:hAnsi="Times New Roman Regular" w:cs="Times New Roman Regular"/>
                <w:color w:val="000000"/>
              </w:rPr>
            </w:pPr>
            <w:r w:rsidRPr="005D1604">
              <w:rPr>
                <w:rFonts w:ascii="Times New Roman Regular" w:eastAsia="Helvetica Neue" w:hAnsi="Times New Roman Regular" w:cs="Times New Roman Regular"/>
                <w:color w:val="000000"/>
                <w:kern w:val="0"/>
                <w:sz w:val="22"/>
                <w:szCs w:val="22"/>
                <w:shd w:val="clear" w:color="auto" w:fill="FFFFFF"/>
                <w:lang w:bidi="ar"/>
              </w:rPr>
              <w:t>Chinese Source Text</w:t>
            </w:r>
          </w:p>
          <w:p w14:paraId="6481CB63" w14:textId="77777777" w:rsidR="001709A0" w:rsidRPr="005D1604" w:rsidRDefault="001709A0">
            <w:pPr>
              <w:jc w:val="center"/>
              <w:rPr>
                <w:rFonts w:ascii="Times New Roman Regular" w:hAnsi="Times New Roman Regular" w:cs="Times New Roman Regular"/>
                <w:color w:val="000000"/>
              </w:rPr>
            </w:pPr>
          </w:p>
        </w:tc>
      </w:tr>
      <w:tr w:rsidR="001709A0" w:rsidRPr="005D1604" w14:paraId="29EC168A" w14:textId="77777777">
        <w:tc>
          <w:tcPr>
            <w:tcW w:w="1424" w:type="dxa"/>
            <w:tcBorders>
              <w:top w:val="single" w:sz="4" w:space="0" w:color="000000"/>
              <w:left w:val="nil"/>
              <w:bottom w:val="nil"/>
              <w:right w:val="nil"/>
            </w:tcBorders>
            <w:shd w:val="clear" w:color="auto" w:fill="FFFFFF"/>
          </w:tcPr>
          <w:p w14:paraId="463475E2" w14:textId="77777777" w:rsidR="001709A0" w:rsidRPr="005D1604" w:rsidRDefault="00000000">
            <w:pPr>
              <w:jc w:val="center"/>
              <w:rPr>
                <w:rFonts w:ascii="Times New Roman Regular" w:hAnsi="Times New Roman Regular" w:cs="Times New Roman Regular"/>
                <w:color w:val="000000"/>
              </w:rPr>
            </w:pPr>
            <w:r w:rsidRPr="005D1604">
              <w:rPr>
                <w:rFonts w:ascii="Times New Roman Regular" w:hAnsi="Times New Roman Regular" w:cs="Times New Roman Regular"/>
                <w:color w:val="000000"/>
              </w:rPr>
              <w:lastRenderedPageBreak/>
              <w:t>33</w:t>
            </w:r>
          </w:p>
        </w:tc>
        <w:tc>
          <w:tcPr>
            <w:tcW w:w="3464" w:type="dxa"/>
            <w:tcBorders>
              <w:top w:val="single" w:sz="4" w:space="0" w:color="000000"/>
              <w:left w:val="nil"/>
              <w:bottom w:val="nil"/>
              <w:right w:val="nil"/>
            </w:tcBorders>
            <w:shd w:val="clear" w:color="auto" w:fill="FFFFFF"/>
          </w:tcPr>
          <w:p w14:paraId="659B2981" w14:textId="77777777" w:rsidR="001709A0" w:rsidRPr="005D1604" w:rsidRDefault="00000000">
            <w:pPr>
              <w:widowControl/>
              <w:jc w:val="center"/>
              <w:rPr>
                <w:rFonts w:ascii="Times New Roman Regular" w:hAnsi="Times New Roman Regular" w:cs="Times New Roman Regular"/>
                <w:color w:val="000000"/>
              </w:rPr>
            </w:pPr>
            <w:r w:rsidRPr="005D1604">
              <w:rPr>
                <w:rFonts w:ascii="Times New Roman Regular" w:eastAsia="Helvetica Neue" w:hAnsi="Times New Roman Regular" w:cs="Times New Roman Regular"/>
                <w:color w:val="000000"/>
                <w:kern w:val="0"/>
                <w:sz w:val="22"/>
                <w:szCs w:val="22"/>
                <w:shd w:val="clear" w:color="auto" w:fill="FFFFFF"/>
                <w:lang w:bidi="ar"/>
              </w:rPr>
              <w:t>Skin allergy management</w:t>
            </w:r>
          </w:p>
          <w:p w14:paraId="0C9421DE" w14:textId="77777777" w:rsidR="001709A0" w:rsidRPr="005D1604" w:rsidRDefault="001709A0">
            <w:pPr>
              <w:jc w:val="center"/>
              <w:rPr>
                <w:rFonts w:ascii="Times New Roman Regular" w:hAnsi="Times New Roman Regular" w:cs="Times New Roman Regular"/>
                <w:color w:val="000000"/>
              </w:rPr>
            </w:pPr>
          </w:p>
        </w:tc>
        <w:tc>
          <w:tcPr>
            <w:tcW w:w="3634" w:type="dxa"/>
            <w:tcBorders>
              <w:top w:val="single" w:sz="4" w:space="0" w:color="000000"/>
              <w:left w:val="nil"/>
              <w:bottom w:val="nil"/>
              <w:right w:val="nil"/>
            </w:tcBorders>
            <w:shd w:val="clear" w:color="auto" w:fill="FFFFFF"/>
          </w:tcPr>
          <w:p w14:paraId="29E3F99F" w14:textId="77777777" w:rsidR="001709A0" w:rsidRPr="005D1604" w:rsidRDefault="00000000">
            <w:pPr>
              <w:widowControl/>
              <w:jc w:val="left"/>
              <w:rPr>
                <w:rFonts w:ascii="Times New Roman Regular" w:hAnsi="Times New Roman Regular" w:cs="Times New Roman Regular"/>
                <w:color w:val="000000"/>
              </w:rPr>
            </w:pPr>
            <w:r w:rsidRPr="005D1604">
              <w:rPr>
                <w:rFonts w:ascii="Times New Roman Regular" w:eastAsia="Helvetica Neue" w:hAnsi="Times New Roman Regular" w:cs="Times New Roman Regular"/>
                <w:color w:val="000000"/>
                <w:kern w:val="0"/>
                <w:sz w:val="22"/>
                <w:szCs w:val="22"/>
                <w:shd w:val="clear" w:color="auto" w:fill="FFFFFF"/>
                <w:lang w:bidi="ar"/>
              </w:rPr>
              <w:t>敷药局部皮肤有红肿、红疹或痛痒多为皮肤过敏现象，应该立即停止贴敷，症状严重者需进行抗过敏治疗。</w:t>
            </w:r>
          </w:p>
        </w:tc>
      </w:tr>
      <w:tr w:rsidR="001709A0" w:rsidRPr="005D1604" w14:paraId="2CBD01A4" w14:textId="77777777">
        <w:tc>
          <w:tcPr>
            <w:tcW w:w="1424" w:type="dxa"/>
            <w:tcBorders>
              <w:top w:val="nil"/>
              <w:left w:val="nil"/>
              <w:bottom w:val="nil"/>
              <w:right w:val="nil"/>
            </w:tcBorders>
            <w:shd w:val="clear" w:color="auto" w:fill="FFFFFF"/>
          </w:tcPr>
          <w:p w14:paraId="61297470" w14:textId="77777777" w:rsidR="001709A0" w:rsidRPr="005D1604" w:rsidRDefault="00000000">
            <w:pPr>
              <w:jc w:val="center"/>
              <w:rPr>
                <w:rFonts w:ascii="Times New Roman Regular" w:hAnsi="Times New Roman Regular" w:cs="Times New Roman Regular"/>
                <w:color w:val="000000"/>
              </w:rPr>
            </w:pPr>
            <w:r w:rsidRPr="005D1604">
              <w:rPr>
                <w:rFonts w:ascii="Times New Roman Regular" w:hAnsi="Times New Roman Regular" w:cs="Times New Roman Regular"/>
                <w:color w:val="000000"/>
              </w:rPr>
              <w:t>74</w:t>
            </w:r>
          </w:p>
        </w:tc>
        <w:tc>
          <w:tcPr>
            <w:tcW w:w="3464" w:type="dxa"/>
            <w:tcBorders>
              <w:top w:val="nil"/>
              <w:left w:val="nil"/>
              <w:bottom w:val="nil"/>
              <w:right w:val="nil"/>
            </w:tcBorders>
            <w:shd w:val="clear" w:color="auto" w:fill="FFFFFF"/>
          </w:tcPr>
          <w:p w14:paraId="0E64D165" w14:textId="77777777" w:rsidR="001709A0" w:rsidRPr="005D1604" w:rsidRDefault="00000000">
            <w:pPr>
              <w:widowControl/>
              <w:jc w:val="center"/>
              <w:rPr>
                <w:rFonts w:ascii="Times New Roman Regular" w:hAnsi="Times New Roman Regular" w:cs="Times New Roman Regular"/>
                <w:color w:val="000000"/>
              </w:rPr>
            </w:pPr>
            <w:r w:rsidRPr="005D1604">
              <w:rPr>
                <w:rFonts w:ascii="Times New Roman Regular" w:eastAsia="Helvetica Neue" w:hAnsi="Times New Roman Regular" w:cs="Times New Roman Regular"/>
                <w:color w:val="000000"/>
                <w:kern w:val="0"/>
                <w:sz w:val="22"/>
                <w:szCs w:val="22"/>
                <w:shd w:val="clear" w:color="auto" w:fill="FFFFFF"/>
                <w:lang w:bidi="ar"/>
              </w:rPr>
              <w:t>Hot water therapy mechanism</w:t>
            </w:r>
          </w:p>
          <w:p w14:paraId="4CC1C7F6" w14:textId="77777777" w:rsidR="001709A0" w:rsidRPr="005D1604" w:rsidRDefault="001709A0">
            <w:pPr>
              <w:jc w:val="center"/>
              <w:rPr>
                <w:rFonts w:ascii="Times New Roman Regular" w:hAnsi="Times New Roman Regular" w:cs="Times New Roman Regular"/>
                <w:color w:val="000000"/>
              </w:rPr>
            </w:pPr>
          </w:p>
        </w:tc>
        <w:tc>
          <w:tcPr>
            <w:tcW w:w="3634" w:type="dxa"/>
            <w:tcBorders>
              <w:top w:val="nil"/>
              <w:left w:val="nil"/>
              <w:bottom w:val="nil"/>
              <w:right w:val="nil"/>
            </w:tcBorders>
            <w:shd w:val="clear" w:color="auto" w:fill="FFFFFF"/>
          </w:tcPr>
          <w:p w14:paraId="41211204" w14:textId="77777777" w:rsidR="001709A0" w:rsidRPr="005D1604" w:rsidRDefault="00000000">
            <w:pPr>
              <w:widowControl/>
              <w:jc w:val="left"/>
              <w:rPr>
                <w:rFonts w:ascii="Times New Roman Regular" w:hAnsi="Times New Roman Regular" w:cs="Times New Roman Regular"/>
                <w:color w:val="000000"/>
              </w:rPr>
            </w:pPr>
            <w:r w:rsidRPr="005D1604">
              <w:rPr>
                <w:rFonts w:ascii="Times New Roman Regular" w:eastAsia="Helvetica Neue" w:hAnsi="Times New Roman Regular" w:cs="Times New Roman Regular"/>
                <w:color w:val="000000"/>
                <w:kern w:val="0"/>
                <w:sz w:val="22"/>
                <w:szCs w:val="22"/>
                <w:shd w:val="clear" w:color="auto" w:fill="FFFFFF"/>
                <w:lang w:bidi="ar"/>
              </w:rPr>
              <w:t>热水能扩张血管，促进血液循环，能使药液通过皮肤吸收，作用于人体。</w:t>
            </w:r>
          </w:p>
        </w:tc>
      </w:tr>
      <w:tr w:rsidR="001709A0" w:rsidRPr="005D1604" w14:paraId="2D806FC1" w14:textId="77777777">
        <w:tc>
          <w:tcPr>
            <w:tcW w:w="1424" w:type="dxa"/>
            <w:tcBorders>
              <w:top w:val="nil"/>
              <w:left w:val="nil"/>
              <w:bottom w:val="nil"/>
              <w:right w:val="nil"/>
            </w:tcBorders>
            <w:shd w:val="clear" w:color="auto" w:fill="FFFFFF"/>
          </w:tcPr>
          <w:p w14:paraId="69F4B06A" w14:textId="77777777" w:rsidR="001709A0" w:rsidRPr="005D1604" w:rsidRDefault="00000000">
            <w:pPr>
              <w:jc w:val="center"/>
              <w:rPr>
                <w:rFonts w:ascii="Times New Roman Regular" w:hAnsi="Times New Roman Regular" w:cs="Times New Roman Regular"/>
                <w:color w:val="000000"/>
              </w:rPr>
            </w:pPr>
            <w:r w:rsidRPr="005D1604">
              <w:rPr>
                <w:rFonts w:ascii="Times New Roman Regular" w:hAnsi="Times New Roman Regular" w:cs="Times New Roman Regular"/>
                <w:color w:val="000000"/>
              </w:rPr>
              <w:t>116</w:t>
            </w:r>
          </w:p>
        </w:tc>
        <w:tc>
          <w:tcPr>
            <w:tcW w:w="3464" w:type="dxa"/>
            <w:tcBorders>
              <w:top w:val="nil"/>
              <w:left w:val="nil"/>
              <w:bottom w:val="nil"/>
              <w:right w:val="nil"/>
            </w:tcBorders>
            <w:shd w:val="clear" w:color="auto" w:fill="FFFFFF"/>
          </w:tcPr>
          <w:p w14:paraId="6B20C96B" w14:textId="77777777" w:rsidR="001709A0" w:rsidRPr="005D1604" w:rsidRDefault="00000000">
            <w:pPr>
              <w:widowControl/>
              <w:jc w:val="center"/>
              <w:rPr>
                <w:rFonts w:ascii="Times New Roman Regular" w:hAnsi="Times New Roman Regular" w:cs="Times New Roman Regular"/>
                <w:color w:val="000000"/>
              </w:rPr>
            </w:pPr>
            <w:r w:rsidRPr="005D1604">
              <w:rPr>
                <w:rFonts w:ascii="Times New Roman Regular" w:eastAsia="Helvetica Neue" w:hAnsi="Times New Roman Regular" w:cs="Times New Roman Regular"/>
                <w:color w:val="000000"/>
                <w:kern w:val="0"/>
                <w:sz w:val="22"/>
                <w:szCs w:val="22"/>
                <w:shd w:val="clear" w:color="auto" w:fill="FFFFFF"/>
                <w:lang w:bidi="ar"/>
              </w:rPr>
              <w:t>Age-based medication dosage</w:t>
            </w:r>
          </w:p>
        </w:tc>
        <w:tc>
          <w:tcPr>
            <w:tcW w:w="3634" w:type="dxa"/>
            <w:tcBorders>
              <w:top w:val="nil"/>
              <w:left w:val="nil"/>
              <w:bottom w:val="nil"/>
              <w:right w:val="nil"/>
            </w:tcBorders>
            <w:shd w:val="clear" w:color="auto" w:fill="FFFFFF"/>
          </w:tcPr>
          <w:p w14:paraId="63DBF1D3" w14:textId="77777777" w:rsidR="001709A0" w:rsidRPr="005D1604" w:rsidRDefault="00000000">
            <w:pPr>
              <w:widowControl/>
              <w:jc w:val="left"/>
              <w:rPr>
                <w:rFonts w:ascii="Times New Roman Regular" w:hAnsi="Times New Roman Regular" w:cs="Times New Roman Regular"/>
                <w:color w:val="000000"/>
              </w:rPr>
            </w:pPr>
            <w:r w:rsidRPr="005D1604">
              <w:rPr>
                <w:rFonts w:ascii="Times New Roman Regular" w:eastAsia="Helvetica Neue" w:hAnsi="Times New Roman Regular" w:cs="Times New Roman Regular"/>
                <w:color w:val="000000"/>
                <w:kern w:val="0"/>
                <w:sz w:val="22"/>
                <w:szCs w:val="22"/>
                <w:lang w:bidi="ar"/>
              </w:rPr>
              <w:t>给药剂量则应按年龄有所不同，</w:t>
            </w:r>
            <w:r w:rsidRPr="005D1604">
              <w:rPr>
                <w:rFonts w:ascii="Times New Roman Regular" w:eastAsia="Helvetica Neue" w:hAnsi="Times New Roman Regular" w:cs="Times New Roman Regular"/>
                <w:color w:val="000000"/>
                <w:kern w:val="0"/>
                <w:sz w:val="22"/>
                <w:szCs w:val="22"/>
                <w:lang w:bidi="ar"/>
              </w:rPr>
              <w:t>1</w:t>
            </w:r>
            <w:r w:rsidRPr="005D1604">
              <w:rPr>
                <w:rFonts w:ascii="Times New Roman Regular" w:eastAsia="Helvetica Neue" w:hAnsi="Times New Roman Regular" w:cs="Times New Roman Regular"/>
                <w:color w:val="000000"/>
                <w:kern w:val="0"/>
                <w:sz w:val="22"/>
                <w:szCs w:val="22"/>
                <w:lang w:bidi="ar"/>
              </w:rPr>
              <w:t>岁以内</w:t>
            </w:r>
            <w:r w:rsidRPr="005D1604">
              <w:rPr>
                <w:rFonts w:ascii="Times New Roman Regular" w:eastAsia="Helvetica Neue" w:hAnsi="Times New Roman Regular" w:cs="Times New Roman Regular"/>
                <w:color w:val="000000"/>
                <w:kern w:val="0"/>
                <w:sz w:val="22"/>
                <w:szCs w:val="22"/>
                <w:lang w:bidi="ar"/>
              </w:rPr>
              <w:t>50</w:t>
            </w:r>
            <w:r w:rsidRPr="005D1604">
              <w:rPr>
                <w:rFonts w:ascii="Times New Roman Regular" w:eastAsia="Helvetica Neue" w:hAnsi="Times New Roman Regular" w:cs="Times New Roman Regular"/>
                <w:color w:val="000000"/>
                <w:kern w:val="0"/>
                <w:sz w:val="22"/>
                <w:szCs w:val="22"/>
                <w:lang w:bidi="ar"/>
              </w:rPr>
              <w:t>毫升</w:t>
            </w:r>
            <w:r w:rsidRPr="005D1604">
              <w:rPr>
                <w:rFonts w:ascii="Times New Roman Regular" w:eastAsia="Helvetica Neue" w:hAnsi="Times New Roman Regular" w:cs="Times New Roman Regular"/>
                <w:color w:val="000000"/>
                <w:kern w:val="0"/>
                <w:sz w:val="22"/>
                <w:szCs w:val="22"/>
                <w:lang w:bidi="ar"/>
              </w:rPr>
              <w:t>/</w:t>
            </w:r>
            <w:r w:rsidRPr="005D1604">
              <w:rPr>
                <w:rFonts w:ascii="Times New Roman Regular" w:eastAsia="Helvetica Neue" w:hAnsi="Times New Roman Regular" w:cs="Times New Roman Regular"/>
                <w:color w:val="000000"/>
                <w:kern w:val="0"/>
                <w:sz w:val="22"/>
                <w:szCs w:val="22"/>
                <w:lang w:bidi="ar"/>
              </w:rPr>
              <w:t>次，</w:t>
            </w:r>
            <w:r w:rsidRPr="005D1604">
              <w:rPr>
                <w:rFonts w:ascii="Times New Roman Regular" w:eastAsia="Helvetica Neue" w:hAnsi="Times New Roman Regular" w:cs="Times New Roman Regular"/>
                <w:color w:val="000000"/>
                <w:kern w:val="0"/>
                <w:sz w:val="22"/>
                <w:szCs w:val="22"/>
                <w:lang w:bidi="ar"/>
              </w:rPr>
              <w:t>1</w:t>
            </w:r>
            <w:r w:rsidRPr="005D1604">
              <w:rPr>
                <w:rFonts w:ascii="Times New Roman Regular" w:eastAsia="Helvetica Neue" w:hAnsi="Times New Roman Regular" w:cs="Times New Roman Regular"/>
                <w:color w:val="000000"/>
                <w:kern w:val="0"/>
                <w:sz w:val="22"/>
                <w:szCs w:val="22"/>
                <w:shd w:val="clear" w:color="auto" w:fill="FFFFFF"/>
                <w:lang w:bidi="ar"/>
              </w:rPr>
              <w:t>~</w:t>
            </w:r>
            <w:r w:rsidRPr="005D1604">
              <w:rPr>
                <w:rFonts w:ascii="Times New Roman Regular" w:eastAsia="Helvetica Neue" w:hAnsi="Times New Roman Regular" w:cs="Times New Roman Regular"/>
                <w:color w:val="000000"/>
                <w:kern w:val="0"/>
                <w:sz w:val="22"/>
                <w:szCs w:val="22"/>
                <w:lang w:bidi="ar"/>
              </w:rPr>
              <w:t>3</w:t>
            </w:r>
            <w:r w:rsidRPr="005D1604">
              <w:rPr>
                <w:rFonts w:ascii="Times New Roman Regular" w:eastAsia="Helvetica Neue" w:hAnsi="Times New Roman Regular" w:cs="Times New Roman Regular"/>
                <w:color w:val="000000"/>
                <w:kern w:val="0"/>
                <w:sz w:val="22"/>
                <w:szCs w:val="22"/>
                <w:lang w:bidi="ar"/>
              </w:rPr>
              <w:t>岁</w:t>
            </w:r>
            <w:r w:rsidRPr="005D1604">
              <w:rPr>
                <w:rFonts w:ascii="Times New Roman Regular" w:eastAsia="Helvetica Neue" w:hAnsi="Times New Roman Regular" w:cs="Times New Roman Regular"/>
                <w:color w:val="000000"/>
                <w:kern w:val="0"/>
                <w:sz w:val="22"/>
                <w:szCs w:val="22"/>
                <w:lang w:bidi="ar"/>
              </w:rPr>
              <w:t>100</w:t>
            </w:r>
            <w:r w:rsidRPr="005D1604">
              <w:rPr>
                <w:rFonts w:ascii="Times New Roman Regular" w:eastAsia="Helvetica Neue" w:hAnsi="Times New Roman Regular" w:cs="Times New Roman Regular"/>
                <w:color w:val="000000"/>
                <w:kern w:val="0"/>
                <w:sz w:val="22"/>
                <w:szCs w:val="22"/>
                <w:lang w:bidi="ar"/>
              </w:rPr>
              <w:t>毫升</w:t>
            </w:r>
            <w:r w:rsidRPr="005D1604">
              <w:rPr>
                <w:rFonts w:ascii="Times New Roman Regular" w:eastAsia="Helvetica Neue" w:hAnsi="Times New Roman Regular" w:cs="Times New Roman Regular"/>
                <w:color w:val="000000"/>
                <w:kern w:val="0"/>
                <w:sz w:val="22"/>
                <w:szCs w:val="22"/>
                <w:lang w:bidi="ar"/>
              </w:rPr>
              <w:t>/</w:t>
            </w:r>
            <w:r w:rsidRPr="005D1604">
              <w:rPr>
                <w:rFonts w:ascii="Times New Roman Regular" w:eastAsia="Helvetica Neue" w:hAnsi="Times New Roman Regular" w:cs="Times New Roman Regular"/>
                <w:color w:val="000000"/>
                <w:kern w:val="0"/>
                <w:sz w:val="22"/>
                <w:szCs w:val="22"/>
                <w:lang w:bidi="ar"/>
              </w:rPr>
              <w:t>次，</w:t>
            </w:r>
            <w:r w:rsidRPr="005D1604">
              <w:rPr>
                <w:rFonts w:ascii="Times New Roman Regular" w:eastAsia="Helvetica Neue" w:hAnsi="Times New Roman Regular" w:cs="Times New Roman Regular"/>
                <w:color w:val="000000"/>
                <w:kern w:val="0"/>
                <w:sz w:val="22"/>
                <w:szCs w:val="22"/>
                <w:lang w:bidi="ar"/>
              </w:rPr>
              <w:t>4</w:t>
            </w:r>
            <w:r w:rsidRPr="005D1604">
              <w:rPr>
                <w:rFonts w:ascii="Times New Roman Regular" w:eastAsia="Helvetica Neue" w:hAnsi="Times New Roman Regular" w:cs="Times New Roman Regular"/>
                <w:color w:val="000000"/>
                <w:kern w:val="0"/>
                <w:sz w:val="22"/>
                <w:szCs w:val="22"/>
                <w:shd w:val="clear" w:color="auto" w:fill="FFFFFF"/>
                <w:lang w:bidi="ar"/>
              </w:rPr>
              <w:t>~</w:t>
            </w:r>
            <w:r w:rsidRPr="005D1604">
              <w:rPr>
                <w:rFonts w:ascii="Times New Roman Regular" w:eastAsia="Helvetica Neue" w:hAnsi="Times New Roman Regular" w:cs="Times New Roman Regular"/>
                <w:color w:val="000000"/>
                <w:kern w:val="0"/>
                <w:sz w:val="22"/>
                <w:szCs w:val="22"/>
                <w:lang w:bidi="ar"/>
              </w:rPr>
              <w:t>6</w:t>
            </w:r>
            <w:r w:rsidRPr="005D1604">
              <w:rPr>
                <w:rFonts w:ascii="Times New Roman Regular" w:eastAsia="Helvetica Neue" w:hAnsi="Times New Roman Regular" w:cs="Times New Roman Regular"/>
                <w:color w:val="000000"/>
                <w:kern w:val="0"/>
                <w:sz w:val="22"/>
                <w:szCs w:val="22"/>
                <w:lang w:bidi="ar"/>
              </w:rPr>
              <w:t>岁</w:t>
            </w:r>
            <w:r w:rsidRPr="005D1604">
              <w:rPr>
                <w:rFonts w:ascii="Times New Roman Regular" w:eastAsia="Helvetica Neue" w:hAnsi="Times New Roman Regular" w:cs="Times New Roman Regular"/>
                <w:color w:val="000000"/>
                <w:kern w:val="0"/>
                <w:sz w:val="22"/>
                <w:szCs w:val="22"/>
                <w:lang w:bidi="ar"/>
              </w:rPr>
              <w:t>150</w:t>
            </w:r>
            <w:r w:rsidRPr="005D1604">
              <w:rPr>
                <w:rFonts w:ascii="Times New Roman Regular" w:eastAsia="Helvetica Neue" w:hAnsi="Times New Roman Regular" w:cs="Times New Roman Regular"/>
                <w:color w:val="000000"/>
                <w:kern w:val="0"/>
                <w:sz w:val="22"/>
                <w:szCs w:val="22"/>
                <w:lang w:bidi="ar"/>
              </w:rPr>
              <w:t>毫升</w:t>
            </w:r>
            <w:r w:rsidRPr="005D1604">
              <w:rPr>
                <w:rFonts w:ascii="Times New Roman Regular" w:eastAsia="Helvetica Neue" w:hAnsi="Times New Roman Regular" w:cs="Times New Roman Regular"/>
                <w:color w:val="000000"/>
                <w:kern w:val="0"/>
                <w:sz w:val="22"/>
                <w:szCs w:val="22"/>
                <w:lang w:bidi="ar"/>
              </w:rPr>
              <w:t>/</w:t>
            </w:r>
            <w:r w:rsidRPr="005D1604">
              <w:rPr>
                <w:rFonts w:ascii="Times New Roman Regular" w:eastAsia="Helvetica Neue" w:hAnsi="Times New Roman Regular" w:cs="Times New Roman Regular"/>
                <w:color w:val="000000"/>
                <w:kern w:val="0"/>
                <w:sz w:val="22"/>
                <w:szCs w:val="22"/>
                <w:lang w:bidi="ar"/>
              </w:rPr>
              <w:t>次，每日</w:t>
            </w:r>
            <w:r w:rsidRPr="005D1604">
              <w:rPr>
                <w:rFonts w:ascii="Times New Roman Regular" w:eastAsia="Helvetica Neue" w:hAnsi="Times New Roman Regular" w:cs="Times New Roman Regular"/>
                <w:color w:val="000000"/>
                <w:kern w:val="0"/>
                <w:sz w:val="22"/>
                <w:szCs w:val="22"/>
                <w:lang w:bidi="ar"/>
              </w:rPr>
              <w:t>1~2</w:t>
            </w:r>
            <w:r w:rsidRPr="005D1604">
              <w:rPr>
                <w:rFonts w:ascii="Times New Roman Regular" w:eastAsia="Helvetica Neue" w:hAnsi="Times New Roman Regular" w:cs="Times New Roman Regular"/>
                <w:color w:val="000000"/>
                <w:kern w:val="0"/>
                <w:sz w:val="22"/>
                <w:szCs w:val="22"/>
                <w:lang w:bidi="ar"/>
              </w:rPr>
              <w:t>次。</w:t>
            </w:r>
          </w:p>
          <w:p w14:paraId="07D9117C" w14:textId="77777777" w:rsidR="001709A0" w:rsidRPr="005D1604" w:rsidRDefault="001709A0">
            <w:pPr>
              <w:tabs>
                <w:tab w:val="left" w:pos="800"/>
              </w:tabs>
              <w:rPr>
                <w:rFonts w:ascii="Times New Roman Regular" w:hAnsi="Times New Roman Regular" w:cs="Times New Roman Regular"/>
                <w:color w:val="000000"/>
              </w:rPr>
            </w:pPr>
          </w:p>
        </w:tc>
      </w:tr>
      <w:tr w:rsidR="001709A0" w:rsidRPr="005D1604" w14:paraId="73E90A43" w14:textId="77777777">
        <w:tc>
          <w:tcPr>
            <w:tcW w:w="1424" w:type="dxa"/>
            <w:tcBorders>
              <w:top w:val="nil"/>
              <w:left w:val="nil"/>
              <w:bottom w:val="nil"/>
              <w:right w:val="nil"/>
            </w:tcBorders>
            <w:shd w:val="clear" w:color="auto" w:fill="FFFFFF"/>
          </w:tcPr>
          <w:p w14:paraId="334C1150" w14:textId="77777777" w:rsidR="001709A0" w:rsidRPr="005D1604" w:rsidRDefault="00000000">
            <w:pPr>
              <w:jc w:val="center"/>
              <w:rPr>
                <w:rFonts w:ascii="Times New Roman Regular" w:hAnsi="Times New Roman Regular" w:cs="Times New Roman Regular"/>
                <w:color w:val="000000"/>
              </w:rPr>
            </w:pPr>
            <w:r w:rsidRPr="005D1604">
              <w:rPr>
                <w:rFonts w:ascii="Times New Roman Regular" w:hAnsi="Times New Roman Regular" w:cs="Times New Roman Regular"/>
                <w:color w:val="000000"/>
              </w:rPr>
              <w:t>153</w:t>
            </w:r>
          </w:p>
        </w:tc>
        <w:tc>
          <w:tcPr>
            <w:tcW w:w="3464" w:type="dxa"/>
            <w:tcBorders>
              <w:top w:val="nil"/>
              <w:left w:val="nil"/>
              <w:bottom w:val="nil"/>
              <w:right w:val="nil"/>
            </w:tcBorders>
            <w:shd w:val="clear" w:color="auto" w:fill="FFFFFF"/>
          </w:tcPr>
          <w:p w14:paraId="0840E782" w14:textId="77777777" w:rsidR="001709A0" w:rsidRPr="005D1604" w:rsidRDefault="00000000">
            <w:pPr>
              <w:widowControl/>
              <w:jc w:val="center"/>
              <w:rPr>
                <w:rFonts w:ascii="Times New Roman Regular" w:hAnsi="Times New Roman Regular" w:cs="Times New Roman Regular"/>
                <w:color w:val="000000"/>
              </w:rPr>
            </w:pPr>
            <w:r w:rsidRPr="005D1604">
              <w:rPr>
                <w:rFonts w:ascii="Times New Roman Regular" w:eastAsia="Helvetica Neue" w:hAnsi="Times New Roman Regular" w:cs="Times New Roman Regular"/>
                <w:color w:val="000000"/>
                <w:kern w:val="0"/>
                <w:sz w:val="22"/>
                <w:szCs w:val="22"/>
                <w:shd w:val="clear" w:color="auto" w:fill="FFFFFF"/>
                <w:lang w:bidi="ar"/>
              </w:rPr>
              <w:t>Fire Gong Therapy and syndrome differentiation</w:t>
            </w:r>
          </w:p>
        </w:tc>
        <w:tc>
          <w:tcPr>
            <w:tcW w:w="3634" w:type="dxa"/>
            <w:tcBorders>
              <w:top w:val="nil"/>
              <w:left w:val="nil"/>
              <w:bottom w:val="nil"/>
              <w:right w:val="nil"/>
            </w:tcBorders>
            <w:shd w:val="clear" w:color="auto" w:fill="FFFFFF"/>
          </w:tcPr>
          <w:p w14:paraId="3CFE179B" w14:textId="77777777" w:rsidR="001709A0" w:rsidRPr="005D1604" w:rsidRDefault="00000000">
            <w:pPr>
              <w:widowControl/>
              <w:jc w:val="left"/>
              <w:rPr>
                <w:rFonts w:ascii="Times New Roman Regular" w:hAnsi="Times New Roman Regular" w:cs="Times New Roman Regular"/>
                <w:color w:val="000000"/>
              </w:rPr>
            </w:pPr>
            <w:r w:rsidRPr="005D1604">
              <w:rPr>
                <w:rFonts w:ascii="Times New Roman Regular" w:eastAsia="Helvetica Neue" w:hAnsi="Times New Roman Regular" w:cs="Times New Roman Regular"/>
                <w:color w:val="000000"/>
                <w:kern w:val="0"/>
                <w:sz w:val="22"/>
                <w:szCs w:val="22"/>
                <w:shd w:val="clear" w:color="auto" w:fill="FFFFFF"/>
                <w:lang w:bidi="ar"/>
              </w:rPr>
              <w:t>火功疗法常用取穴：寒毒、阴证多取背部穴位；热毒、阳证多取四肢穴位；下部病变，可选环跳、阳陵泉、太冲、足三里、三阴交等穴；预防保健，可选中脘、关元、足三里；一些全身性疾病，可选大椎、风门、身柱、肾俞、中脘、关元、足三里等。</w:t>
            </w:r>
          </w:p>
          <w:p w14:paraId="7ADC63AE" w14:textId="77777777" w:rsidR="001709A0" w:rsidRPr="005D1604" w:rsidRDefault="001709A0">
            <w:pPr>
              <w:rPr>
                <w:rFonts w:ascii="Times New Roman Regular" w:hAnsi="Times New Roman Regular" w:cs="Times New Roman Regular"/>
                <w:color w:val="000000"/>
              </w:rPr>
            </w:pPr>
          </w:p>
        </w:tc>
      </w:tr>
      <w:tr w:rsidR="001709A0" w:rsidRPr="005D1604" w14:paraId="0FFAC691" w14:textId="77777777">
        <w:tc>
          <w:tcPr>
            <w:tcW w:w="1424" w:type="dxa"/>
            <w:tcBorders>
              <w:top w:val="nil"/>
              <w:left w:val="nil"/>
              <w:bottom w:val="nil"/>
              <w:right w:val="nil"/>
            </w:tcBorders>
            <w:shd w:val="clear" w:color="auto" w:fill="FFFFFF"/>
          </w:tcPr>
          <w:p w14:paraId="4E3B9683" w14:textId="77777777" w:rsidR="001709A0" w:rsidRPr="005D1604" w:rsidRDefault="00000000">
            <w:pPr>
              <w:jc w:val="center"/>
              <w:rPr>
                <w:rFonts w:ascii="Times New Roman Regular" w:hAnsi="Times New Roman Regular" w:cs="Times New Roman Regular"/>
                <w:color w:val="000000"/>
              </w:rPr>
            </w:pPr>
            <w:r w:rsidRPr="005D1604">
              <w:rPr>
                <w:rFonts w:ascii="Times New Roman Regular" w:hAnsi="Times New Roman Regular" w:cs="Times New Roman Regular"/>
                <w:color w:val="000000"/>
              </w:rPr>
              <w:t>69</w:t>
            </w:r>
          </w:p>
        </w:tc>
        <w:tc>
          <w:tcPr>
            <w:tcW w:w="3464" w:type="dxa"/>
            <w:tcBorders>
              <w:top w:val="nil"/>
              <w:left w:val="nil"/>
              <w:bottom w:val="nil"/>
              <w:right w:val="nil"/>
            </w:tcBorders>
            <w:shd w:val="clear" w:color="auto" w:fill="FFFFFF"/>
          </w:tcPr>
          <w:p w14:paraId="5F0A0843" w14:textId="77777777" w:rsidR="001709A0" w:rsidRPr="005D1604" w:rsidRDefault="00000000">
            <w:pPr>
              <w:widowControl/>
              <w:jc w:val="center"/>
              <w:rPr>
                <w:rFonts w:ascii="Times New Roman Regular" w:hAnsi="Times New Roman Regular" w:cs="Times New Roman Regular"/>
                <w:color w:val="000000"/>
              </w:rPr>
            </w:pPr>
            <w:proofErr w:type="spellStart"/>
            <w:r w:rsidRPr="005D1604">
              <w:rPr>
                <w:rFonts w:ascii="Times New Roman Regular" w:eastAsia="Helvetica Neue" w:hAnsi="Times New Roman Regular" w:cs="Times New Roman Regular"/>
                <w:color w:val="000000"/>
                <w:kern w:val="0"/>
                <w:sz w:val="22"/>
                <w:szCs w:val="22"/>
                <w:shd w:val="clear" w:color="auto" w:fill="FFFFFF"/>
                <w:lang w:bidi="ar"/>
              </w:rPr>
              <w:t>Sifeng</w:t>
            </w:r>
            <w:proofErr w:type="spellEnd"/>
            <w:r w:rsidRPr="005D1604">
              <w:rPr>
                <w:rFonts w:ascii="Times New Roman Regular" w:eastAsia="Helvetica Neue" w:hAnsi="Times New Roman Regular" w:cs="Times New Roman Regular"/>
                <w:color w:val="000000"/>
                <w:kern w:val="0"/>
                <w:sz w:val="22"/>
                <w:szCs w:val="22"/>
                <w:shd w:val="clear" w:color="auto" w:fill="FFFFFF"/>
                <w:lang w:bidi="ar"/>
              </w:rPr>
              <w:t xml:space="preserve"> acupoint and Sanjiao/</w:t>
            </w:r>
            <w:proofErr w:type="spellStart"/>
            <w:r w:rsidRPr="005D1604">
              <w:rPr>
                <w:rFonts w:ascii="Times New Roman Regular" w:eastAsia="Helvetica Neue" w:hAnsi="Times New Roman Regular" w:cs="Times New Roman Regular"/>
                <w:color w:val="000000"/>
                <w:kern w:val="0"/>
                <w:sz w:val="22"/>
                <w:szCs w:val="22"/>
                <w:shd w:val="clear" w:color="auto" w:fill="FFFFFF"/>
                <w:lang w:bidi="ar"/>
              </w:rPr>
              <w:t>Mingmen</w:t>
            </w:r>
            <w:proofErr w:type="spellEnd"/>
            <w:r w:rsidRPr="005D1604">
              <w:rPr>
                <w:rFonts w:ascii="Times New Roman Regular" w:eastAsia="Helvetica Neue" w:hAnsi="Times New Roman Regular" w:cs="Times New Roman Regular"/>
                <w:color w:val="000000"/>
                <w:kern w:val="0"/>
                <w:sz w:val="22"/>
                <w:szCs w:val="22"/>
                <w:shd w:val="clear" w:color="auto" w:fill="FFFFFF"/>
                <w:lang w:bidi="ar"/>
              </w:rPr>
              <w:t xml:space="preserve"> theory</w:t>
            </w:r>
          </w:p>
          <w:p w14:paraId="1EEBE907" w14:textId="77777777" w:rsidR="001709A0" w:rsidRPr="005D1604" w:rsidRDefault="001709A0">
            <w:pPr>
              <w:jc w:val="center"/>
              <w:rPr>
                <w:rFonts w:ascii="Times New Roman Regular" w:hAnsi="Times New Roman Regular" w:cs="Times New Roman Regular"/>
                <w:color w:val="000000"/>
              </w:rPr>
            </w:pPr>
          </w:p>
        </w:tc>
        <w:tc>
          <w:tcPr>
            <w:tcW w:w="3634" w:type="dxa"/>
            <w:tcBorders>
              <w:top w:val="nil"/>
              <w:left w:val="nil"/>
              <w:bottom w:val="nil"/>
              <w:right w:val="nil"/>
            </w:tcBorders>
            <w:shd w:val="clear" w:color="auto" w:fill="FFFFFF"/>
          </w:tcPr>
          <w:p w14:paraId="5B578097" w14:textId="77777777" w:rsidR="001709A0" w:rsidRPr="005D1604" w:rsidRDefault="00000000">
            <w:pPr>
              <w:widowControl/>
              <w:jc w:val="left"/>
              <w:rPr>
                <w:rFonts w:ascii="Times New Roman Regular" w:hAnsi="Times New Roman Regular" w:cs="Times New Roman Regular"/>
                <w:color w:val="000000"/>
              </w:rPr>
            </w:pPr>
            <w:r w:rsidRPr="005D1604">
              <w:rPr>
                <w:rFonts w:ascii="Times New Roman Regular" w:eastAsia="Helvetica Neue" w:hAnsi="Times New Roman Regular" w:cs="Times New Roman Regular"/>
                <w:color w:val="000000"/>
                <w:kern w:val="0"/>
                <w:sz w:val="22"/>
                <w:szCs w:val="22"/>
                <w:shd w:val="clear" w:color="auto" w:fill="FFFFFF"/>
                <w:lang w:bidi="ar"/>
              </w:rPr>
              <w:t>四缝穴是治疗特效穴，四缝穴为经外奇穴，与三焦、命门、肝和小肠均有联系，针刺此穴可调整三焦、平肝泻心、燥湿驱虫、理脾和胃。</w:t>
            </w:r>
          </w:p>
          <w:p w14:paraId="46ED12E5" w14:textId="77777777" w:rsidR="001709A0" w:rsidRPr="005D1604" w:rsidRDefault="001709A0">
            <w:pPr>
              <w:jc w:val="center"/>
              <w:rPr>
                <w:rFonts w:ascii="Times New Roman Regular" w:hAnsi="Times New Roman Regular" w:cs="Times New Roman Regular"/>
                <w:color w:val="000000"/>
              </w:rPr>
            </w:pPr>
          </w:p>
        </w:tc>
      </w:tr>
      <w:tr w:rsidR="001709A0" w:rsidRPr="005D1604" w14:paraId="06565543" w14:textId="77777777">
        <w:tc>
          <w:tcPr>
            <w:tcW w:w="1424" w:type="dxa"/>
            <w:tcBorders>
              <w:top w:val="nil"/>
              <w:left w:val="nil"/>
              <w:bottom w:val="nil"/>
              <w:right w:val="nil"/>
            </w:tcBorders>
            <w:shd w:val="clear" w:color="auto" w:fill="FFFFFF"/>
          </w:tcPr>
          <w:p w14:paraId="22A06751" w14:textId="77777777" w:rsidR="001709A0" w:rsidRPr="005D1604" w:rsidRDefault="00000000">
            <w:pPr>
              <w:jc w:val="center"/>
              <w:rPr>
                <w:rFonts w:ascii="Times New Roman Regular" w:hAnsi="Times New Roman Regular" w:cs="Times New Roman Regular"/>
                <w:color w:val="000000"/>
              </w:rPr>
            </w:pPr>
            <w:r w:rsidRPr="005D1604">
              <w:rPr>
                <w:rFonts w:ascii="Times New Roman Regular" w:hAnsi="Times New Roman Regular" w:cs="Times New Roman Regular"/>
                <w:color w:val="000000"/>
              </w:rPr>
              <w:t>44</w:t>
            </w:r>
          </w:p>
        </w:tc>
        <w:tc>
          <w:tcPr>
            <w:tcW w:w="3464" w:type="dxa"/>
            <w:tcBorders>
              <w:top w:val="nil"/>
              <w:left w:val="nil"/>
              <w:bottom w:val="nil"/>
              <w:right w:val="nil"/>
            </w:tcBorders>
            <w:shd w:val="clear" w:color="auto" w:fill="FFFFFF"/>
          </w:tcPr>
          <w:p w14:paraId="7EA86291" w14:textId="77777777" w:rsidR="001709A0" w:rsidRPr="005D1604" w:rsidRDefault="00000000">
            <w:pPr>
              <w:widowControl/>
              <w:jc w:val="center"/>
              <w:rPr>
                <w:rFonts w:ascii="Times New Roman Regular" w:hAnsi="Times New Roman Regular" w:cs="Times New Roman Regular"/>
                <w:color w:val="000000"/>
              </w:rPr>
            </w:pPr>
            <w:r w:rsidRPr="005D1604">
              <w:rPr>
                <w:rFonts w:ascii="Times New Roman Regular" w:eastAsia="Helvetica Neue" w:hAnsi="Times New Roman Regular" w:cs="Times New Roman Regular"/>
                <w:color w:val="000000"/>
                <w:kern w:val="0"/>
                <w:sz w:val="22"/>
                <w:szCs w:val="22"/>
                <w:shd w:val="clear" w:color="auto" w:fill="FFFFFF"/>
                <w:lang w:bidi="ar"/>
              </w:rPr>
              <w:t>Therapeutic functions of bloodletting therapy</w:t>
            </w:r>
          </w:p>
          <w:p w14:paraId="1CDA5435" w14:textId="77777777" w:rsidR="001709A0" w:rsidRPr="005D1604" w:rsidRDefault="001709A0">
            <w:pPr>
              <w:tabs>
                <w:tab w:val="left" w:pos="796"/>
              </w:tabs>
              <w:jc w:val="center"/>
              <w:rPr>
                <w:rFonts w:ascii="Times New Roman Regular" w:hAnsi="Times New Roman Regular" w:cs="Times New Roman Regular"/>
                <w:color w:val="000000"/>
              </w:rPr>
            </w:pPr>
          </w:p>
        </w:tc>
        <w:tc>
          <w:tcPr>
            <w:tcW w:w="3634" w:type="dxa"/>
            <w:tcBorders>
              <w:top w:val="nil"/>
              <w:left w:val="nil"/>
              <w:bottom w:val="nil"/>
              <w:right w:val="nil"/>
            </w:tcBorders>
            <w:shd w:val="clear" w:color="auto" w:fill="FFFFFF"/>
          </w:tcPr>
          <w:p w14:paraId="7EDD2EB8" w14:textId="77777777" w:rsidR="001709A0" w:rsidRPr="005D1604" w:rsidRDefault="00000000">
            <w:pPr>
              <w:widowControl/>
              <w:jc w:val="left"/>
              <w:rPr>
                <w:rFonts w:ascii="Times New Roman Regular" w:hAnsi="Times New Roman Regular" w:cs="Times New Roman Regular"/>
                <w:color w:val="000000"/>
              </w:rPr>
            </w:pPr>
            <w:r w:rsidRPr="005D1604">
              <w:rPr>
                <w:rFonts w:ascii="Times New Roman Regular" w:eastAsia="Helvetica Neue" w:hAnsi="Times New Roman Regular" w:cs="Times New Roman Regular"/>
                <w:color w:val="000000"/>
                <w:kern w:val="0"/>
                <w:sz w:val="22"/>
                <w:szCs w:val="22"/>
                <w:shd w:val="clear" w:color="auto" w:fill="FFFFFF"/>
                <w:lang w:bidi="ar"/>
              </w:rPr>
              <w:t>刺血疗法具有解表、泻热、解毒、止</w:t>
            </w:r>
            <w:r w:rsidRPr="005D1604">
              <w:rPr>
                <w:rFonts w:ascii="Times New Roman Regular" w:eastAsia="Helvetica Neue" w:hAnsi="Times New Roman Regular" w:cs="Times New Roman Regular"/>
                <w:color w:val="000000"/>
                <w:kern w:val="0"/>
                <w:sz w:val="22"/>
                <w:szCs w:val="22"/>
                <w:shd w:val="clear" w:color="auto" w:fill="FFFFFF"/>
                <w:lang w:bidi="ar"/>
              </w:rPr>
              <w:lastRenderedPageBreak/>
              <w:t>痛、镇静、消肿、急救开窍、化瘀消症等作用，可运用于外邪在表、热病、疖肿、丹毒、各种疼痛、跌打损伤、中暑、昏厥、积聚等。</w:t>
            </w:r>
          </w:p>
        </w:tc>
      </w:tr>
      <w:tr w:rsidR="001709A0" w:rsidRPr="005D1604" w14:paraId="461F334C" w14:textId="77777777">
        <w:trPr>
          <w:trHeight w:val="1689"/>
        </w:trPr>
        <w:tc>
          <w:tcPr>
            <w:tcW w:w="1424" w:type="dxa"/>
            <w:tcBorders>
              <w:top w:val="nil"/>
              <w:left w:val="nil"/>
              <w:bottom w:val="single" w:sz="12" w:space="0" w:color="000000"/>
              <w:right w:val="nil"/>
            </w:tcBorders>
            <w:shd w:val="clear" w:color="auto" w:fill="FFFFFF"/>
          </w:tcPr>
          <w:p w14:paraId="3911AE1A" w14:textId="77777777" w:rsidR="001709A0" w:rsidRPr="005D1604" w:rsidRDefault="00000000">
            <w:pPr>
              <w:jc w:val="center"/>
              <w:rPr>
                <w:rFonts w:ascii="Times New Roman Regular" w:hAnsi="Times New Roman Regular" w:cs="Times New Roman Regular"/>
                <w:color w:val="000000"/>
              </w:rPr>
            </w:pPr>
            <w:r w:rsidRPr="005D1604">
              <w:rPr>
                <w:rFonts w:ascii="Times New Roman Regular" w:hAnsi="Times New Roman Regular" w:cs="Times New Roman Regular"/>
                <w:color w:val="000000"/>
              </w:rPr>
              <w:lastRenderedPageBreak/>
              <w:t>220</w:t>
            </w:r>
          </w:p>
        </w:tc>
        <w:tc>
          <w:tcPr>
            <w:tcW w:w="3464" w:type="dxa"/>
            <w:tcBorders>
              <w:top w:val="nil"/>
              <w:left w:val="nil"/>
              <w:bottom w:val="single" w:sz="12" w:space="0" w:color="000000"/>
              <w:right w:val="nil"/>
            </w:tcBorders>
            <w:shd w:val="clear" w:color="auto" w:fill="FFFFFF"/>
          </w:tcPr>
          <w:p w14:paraId="7650EF36" w14:textId="77777777" w:rsidR="001709A0" w:rsidRPr="005D1604" w:rsidRDefault="00000000">
            <w:pPr>
              <w:widowControl/>
              <w:jc w:val="center"/>
              <w:rPr>
                <w:rFonts w:ascii="Times New Roman Regular" w:hAnsi="Times New Roman Regular" w:cs="Times New Roman Regular"/>
                <w:color w:val="000000"/>
              </w:rPr>
            </w:pPr>
            <w:r w:rsidRPr="005D1604">
              <w:rPr>
                <w:rFonts w:ascii="Times New Roman Regular" w:eastAsia="Helvetica Neue" w:hAnsi="Times New Roman Regular" w:cs="Times New Roman Regular"/>
                <w:color w:val="000000"/>
                <w:kern w:val="0"/>
                <w:sz w:val="22"/>
                <w:szCs w:val="22"/>
                <w:shd w:val="clear" w:color="auto" w:fill="FFFFFF"/>
                <w:lang w:bidi="ar"/>
              </w:rPr>
              <w:t>Orthopedic manipulation procedure</w:t>
            </w:r>
          </w:p>
          <w:p w14:paraId="19F5EDAB" w14:textId="77777777" w:rsidR="001709A0" w:rsidRPr="005D1604" w:rsidRDefault="001709A0">
            <w:pPr>
              <w:jc w:val="center"/>
              <w:rPr>
                <w:rFonts w:ascii="Times New Roman Regular" w:hAnsi="Times New Roman Regular" w:cs="Times New Roman Regular"/>
                <w:color w:val="000000"/>
              </w:rPr>
            </w:pPr>
          </w:p>
        </w:tc>
        <w:tc>
          <w:tcPr>
            <w:tcW w:w="3634" w:type="dxa"/>
            <w:tcBorders>
              <w:top w:val="nil"/>
              <w:left w:val="nil"/>
              <w:bottom w:val="single" w:sz="12" w:space="0" w:color="000000"/>
              <w:right w:val="nil"/>
            </w:tcBorders>
            <w:shd w:val="clear" w:color="auto" w:fill="FFFFFF"/>
          </w:tcPr>
          <w:p w14:paraId="0AAB8720" w14:textId="77777777" w:rsidR="001709A0" w:rsidRPr="005D1604" w:rsidRDefault="00000000">
            <w:pPr>
              <w:widowControl/>
              <w:jc w:val="left"/>
              <w:rPr>
                <w:rFonts w:ascii="Times New Roman Regular" w:hAnsi="Times New Roman Regular" w:cs="Times New Roman Regular"/>
                <w:color w:val="000000"/>
              </w:rPr>
            </w:pPr>
            <w:r w:rsidRPr="005D1604">
              <w:rPr>
                <w:rFonts w:ascii="Times New Roman Regular" w:eastAsia="Helvetica Neue" w:hAnsi="Times New Roman Regular" w:cs="Times New Roman Regular"/>
                <w:color w:val="000000"/>
                <w:kern w:val="0"/>
                <w:sz w:val="22"/>
                <w:szCs w:val="22"/>
                <w:shd w:val="clear" w:color="auto" w:fill="FFFFFF"/>
                <w:lang w:bidi="ar"/>
              </w:rPr>
              <w:t>当右手中指感觉有落空时，右小腿膝关节保持这个角度不动，医者右肘放在患者右肩前侧，左肘放在患者臀部，双手协调同时往相反方向用力，此时，可听到复位声响，术毕。</w:t>
            </w:r>
          </w:p>
          <w:p w14:paraId="716B8D78" w14:textId="77777777" w:rsidR="001709A0" w:rsidRPr="005D1604" w:rsidRDefault="001709A0">
            <w:pPr>
              <w:rPr>
                <w:rFonts w:ascii="Times New Roman Regular" w:hAnsi="Times New Roman Regular" w:cs="Times New Roman Regular"/>
                <w:color w:val="000000"/>
              </w:rPr>
            </w:pPr>
          </w:p>
        </w:tc>
      </w:tr>
    </w:tbl>
    <w:p w14:paraId="35FFCA72" w14:textId="77777777" w:rsidR="001709A0" w:rsidRPr="005D1604" w:rsidRDefault="001709A0">
      <w:pPr>
        <w:rPr>
          <w:rFonts w:ascii="Times New Roman Regular" w:hAnsi="Times New Roman Regular" w:cs="Times New Roman Regular"/>
          <w:sz w:val="30"/>
          <w:szCs w:val="30"/>
        </w:rPr>
      </w:pPr>
    </w:p>
    <w:p w14:paraId="3106371B" w14:textId="77777777" w:rsidR="001709A0" w:rsidRPr="005D1604" w:rsidRDefault="00000000">
      <w:pPr>
        <w:rPr>
          <w:rFonts w:ascii="Times New Roman Bold" w:hAnsi="Times New Roman Bold" w:cs="Times New Roman Bold"/>
          <w:b/>
          <w:bCs/>
          <w:sz w:val="24"/>
        </w:rPr>
      </w:pPr>
      <w:r w:rsidRPr="005D1604">
        <w:rPr>
          <w:rFonts w:ascii="Times New Roman Bold" w:hAnsi="Times New Roman Bold" w:cs="Times New Roman Bold"/>
          <w:b/>
          <w:bCs/>
          <w:sz w:val="24"/>
        </w:rPr>
        <w:t>4.2.2 Common Characteristics of High-scoring Sentences</w:t>
      </w:r>
    </w:p>
    <w:p w14:paraId="567CC96B" w14:textId="77777777" w:rsidR="001709A0" w:rsidRPr="005D1604" w:rsidRDefault="00000000">
      <w:pPr>
        <w:ind w:firstLineChars="200" w:firstLine="420"/>
        <w:rPr>
          <w:rFonts w:ascii="Times New Roman Regular" w:hAnsi="Times New Roman Regular" w:cs="Times New Roman Regular"/>
        </w:rPr>
      </w:pPr>
      <w:r w:rsidRPr="005D1604">
        <w:rPr>
          <w:rFonts w:ascii="Times New Roman Regular" w:hAnsi="Times New Roman Regular" w:cs="Times New Roman Regular"/>
        </w:rPr>
        <w:t>The heatmap and representative cases indicate that high-scoring sentences generally share three characteristics: relatively low cultural load, clear syntactic structures, and standardised medical terminology. Since these sentences mainly involve concepts that can be mapped onto widely shared medical knowledge frameworks, all five LLMs were able to generate translations with relatively high semantic completeness and coherence.</w:t>
      </w:r>
    </w:p>
    <w:p w14:paraId="0C47FA12" w14:textId="77777777" w:rsidR="001709A0" w:rsidRPr="005D1604" w:rsidRDefault="00000000">
      <w:pPr>
        <w:ind w:firstLineChars="200" w:firstLine="420"/>
        <w:rPr>
          <w:rFonts w:ascii="Times New Roman Regular" w:hAnsi="Times New Roman Regular" w:cs="Times New Roman Regular"/>
        </w:rPr>
      </w:pPr>
      <w:r w:rsidRPr="005D1604">
        <w:rPr>
          <w:rFonts w:ascii="Times New Roman Regular" w:hAnsi="Times New Roman Regular" w:cs="Times New Roman Regular"/>
        </w:rPr>
        <w:t>First, the texts exhibit low cultural specificity and contain medical concepts with internationally established English equivalents. Sentence 33 describes the clinical manifestations and management principles of skin allergy, involving common medical concepts such as redness and swelling, rash, and skin allergy. These concepts have well-established English expressions in international medical discourse, enabling all models to perform relatively consistent cross-lingual semantic mapping. For example, “</w:t>
      </w:r>
      <w:r w:rsidRPr="005D1604">
        <w:rPr>
          <w:rFonts w:ascii="Times New Roman Regular" w:hAnsi="Times New Roman Regular" w:cs="Times New Roman Regular"/>
        </w:rPr>
        <w:t>红肿</w:t>
      </w:r>
      <w:r w:rsidRPr="005D1604">
        <w:rPr>
          <w:rFonts w:ascii="Times New Roman Regular" w:hAnsi="Times New Roman Regular" w:cs="Times New Roman Regular"/>
        </w:rPr>
        <w:t>” was consistently translated as redness and swelling, “</w:t>
      </w:r>
      <w:r w:rsidRPr="005D1604">
        <w:rPr>
          <w:rFonts w:ascii="Times New Roman Regular" w:hAnsi="Times New Roman Regular" w:cs="Times New Roman Regular"/>
        </w:rPr>
        <w:t>红疹</w:t>
      </w:r>
      <w:r w:rsidRPr="005D1604">
        <w:rPr>
          <w:rFonts w:ascii="Times New Roman Regular" w:hAnsi="Times New Roman Regular" w:cs="Times New Roman Regular"/>
        </w:rPr>
        <w:t>” as rash, and “</w:t>
      </w:r>
      <w:r w:rsidRPr="005D1604">
        <w:rPr>
          <w:rFonts w:ascii="Times New Roman Regular" w:hAnsi="Times New Roman Regular" w:cs="Times New Roman Regular"/>
        </w:rPr>
        <w:t>皮肤过敏</w:t>
      </w:r>
      <w:r w:rsidRPr="005D1604">
        <w:rPr>
          <w:rFonts w:ascii="Times New Roman Regular" w:hAnsi="Times New Roman Regular" w:cs="Times New Roman Regular"/>
        </w:rPr>
        <w:t>” as either allergic reaction or cutaneous allergic reaction. Although Claude tended to adopt terminology that better conforms to the medical register, whereas ChatGPT and Gemini preferred more general medical expressions, all translations largely preserved the original meaning and therefore achieved relatively high COMET scores.</w:t>
      </w:r>
    </w:p>
    <w:p w14:paraId="4051431B" w14:textId="77777777" w:rsidR="001709A0" w:rsidRPr="005D1604" w:rsidRDefault="00000000">
      <w:pPr>
        <w:ind w:firstLineChars="200" w:firstLine="420"/>
        <w:rPr>
          <w:rFonts w:ascii="Times New Roman Regular" w:hAnsi="Times New Roman Regular" w:cs="Times New Roman Regular"/>
        </w:rPr>
      </w:pPr>
      <w:r w:rsidRPr="005D1604">
        <w:rPr>
          <w:rFonts w:ascii="Times New Roman Regular" w:hAnsi="Times New Roman Regular" w:cs="Times New Roman Regular"/>
        </w:rPr>
        <w:t>Second, the source texts possess clear syntactic structures and explicit logical relationships. Sentence 74 follows a typical causal progression describing the therapeutic mechanism whereby hot water dilates blood vessels, promotes blood circulation, enhances drug absorption, and ultimately produces therapeutic effects. All five models preserved the original logical sequence, differing only in lexical choice. For example, ChatGPT translated "</w:t>
      </w:r>
      <w:r w:rsidRPr="005D1604">
        <w:rPr>
          <w:rFonts w:ascii="Times New Roman Regular" w:hAnsi="Times New Roman Regular" w:cs="Times New Roman Regular"/>
        </w:rPr>
        <w:t>热水</w:t>
      </w:r>
      <w:r w:rsidRPr="005D1604">
        <w:rPr>
          <w:rFonts w:ascii="Times New Roman Regular" w:hAnsi="Times New Roman Regular" w:cs="Times New Roman Regular"/>
        </w:rPr>
        <w:t xml:space="preserve">" as warm water, whereas the remaining models adopted hot water. Claude and DeepSeek preferred dilate blood vessels, while Gemini and ERNIE used expand blood vessels. Despite these stylistic differences, all </w:t>
      </w:r>
      <w:r w:rsidRPr="005D1604">
        <w:rPr>
          <w:rFonts w:ascii="Times New Roman Regular" w:hAnsi="Times New Roman Regular" w:cs="Times New Roman Regular"/>
        </w:rPr>
        <w:lastRenderedPageBreak/>
        <w:t>translations maintained the completeness of information and logical coherence of the source text, resulting in consistently high COMET scores. These findings indicate that LLMs can reliably perform syntactic restructuring while preserving semantic coherence when translating texts with well-defined logical structures.</w:t>
      </w:r>
    </w:p>
    <w:p w14:paraId="08882FFD" w14:textId="77777777" w:rsidR="001709A0" w:rsidRPr="005D1604" w:rsidRDefault="00000000">
      <w:pPr>
        <w:ind w:firstLineChars="200" w:firstLine="420"/>
        <w:rPr>
          <w:rFonts w:ascii="Times New Roman Regular" w:hAnsi="Times New Roman Regular" w:cs="Times New Roman Regular"/>
        </w:rPr>
      </w:pPr>
      <w:r w:rsidRPr="005D1604">
        <w:rPr>
          <w:rFonts w:ascii="Times New Roman Regular" w:hAnsi="Times New Roman Regular" w:cs="Times New Roman Regular"/>
        </w:rPr>
        <w:t>Third, the medical terminology is highly standardised and the information is presented in a structured manner. Sentence 116 mainly concerns medication dosages for different age groups. Expressions such as “millilitres”, “daily”, and “per dose” correspond to internationally standardised medical terminology. All models preserved the key dosage information, differing only in stylistic choices such as mL versus ml and per administration, per dose, or each time. These differences did not substantially affect information transfer, leading to consistently high COMET scores across models.</w:t>
      </w:r>
    </w:p>
    <w:p w14:paraId="6BA5B3D5" w14:textId="77777777" w:rsidR="001709A0" w:rsidRPr="005D1604" w:rsidRDefault="00000000">
      <w:pPr>
        <w:ind w:firstLineChars="200" w:firstLine="420"/>
        <w:rPr>
          <w:rFonts w:ascii="Times New Roman Regular" w:hAnsi="Times New Roman Regular" w:cs="Times New Roman Regular"/>
        </w:rPr>
      </w:pPr>
      <w:r w:rsidRPr="005D1604">
        <w:rPr>
          <w:rFonts w:ascii="Times New Roman Regular" w:hAnsi="Times New Roman Regular" w:cs="Times New Roman Regular"/>
        </w:rPr>
        <w:t>Taken together, these representative cases suggest that performance differences among LLMs become less evident when semantic mapping relies primarily on standardised medical knowledge. Higher COMET scores were generally associated with translations that preserved semantic completeness, logical coherence, and information transfer. Consequently, when the source text contains low cultural specificity and standardised terminology, all five models tend to achieve similarly high evaluation scores.</w:t>
      </w:r>
    </w:p>
    <w:p w14:paraId="4EF0D1B0" w14:textId="77777777" w:rsidR="001709A0" w:rsidRPr="005D1604" w:rsidRDefault="001709A0">
      <w:pPr>
        <w:ind w:firstLineChars="200" w:firstLine="420"/>
        <w:rPr>
          <w:rFonts w:ascii="Times New Roman Regular" w:hAnsi="Times New Roman Regular" w:cs="Times New Roman Regular"/>
        </w:rPr>
      </w:pPr>
    </w:p>
    <w:p w14:paraId="07A92894" w14:textId="77777777" w:rsidR="001709A0" w:rsidRPr="005D1604" w:rsidRDefault="00000000">
      <w:pPr>
        <w:rPr>
          <w:rFonts w:ascii="Times New Roman Bold" w:hAnsi="Times New Roman Bold" w:cs="Times New Roman Bold"/>
          <w:b/>
          <w:bCs/>
          <w:sz w:val="24"/>
        </w:rPr>
      </w:pPr>
      <w:r w:rsidRPr="005D1604">
        <w:rPr>
          <w:rFonts w:ascii="Times New Roman Bold" w:hAnsi="Times New Roman Bold" w:cs="Times New Roman Bold"/>
          <w:b/>
          <w:bCs/>
          <w:sz w:val="24"/>
        </w:rPr>
        <w:t>4.2.3 Common Characteristics of Low-scoring Sentences</w:t>
      </w:r>
    </w:p>
    <w:p w14:paraId="7F866EDC" w14:textId="77777777" w:rsidR="001709A0" w:rsidRPr="005D1604" w:rsidRDefault="00000000">
      <w:pPr>
        <w:ind w:firstLineChars="200" w:firstLine="420"/>
        <w:rPr>
          <w:rFonts w:ascii="Times New Roman Regular" w:hAnsi="Times New Roman Regular" w:cs="Times New Roman Regular"/>
        </w:rPr>
      </w:pPr>
      <w:r w:rsidRPr="005D1604">
        <w:rPr>
          <w:rFonts w:ascii="Times New Roman Regular" w:hAnsi="Times New Roman Regular" w:cs="Times New Roman Regular"/>
        </w:rPr>
        <w:t>Compared with the high-scoring cases, the low-COMET-score cases also exhibit strong consistency across models. Sentences 153, 69, 44, and 194 repeatedly appeared among the lowest-scoring translation cases, suggesting that different LLMs encountered similar challenges when processing certain types of Zhuang Medicine texts. Representative case analysis indicates that these sentences share three common characteristics: limited standardisation of terminology, high cultural specificity, and high information density.</w:t>
      </w:r>
    </w:p>
    <w:p w14:paraId="6357D77E" w14:textId="77777777" w:rsidR="001709A0" w:rsidRPr="005D1604" w:rsidRDefault="00000000">
      <w:pPr>
        <w:ind w:firstLineChars="200" w:firstLine="420"/>
        <w:rPr>
          <w:rFonts w:ascii="Times New Roman Regular" w:hAnsi="Times New Roman Regular" w:cs="Times New Roman Regular"/>
        </w:rPr>
      </w:pPr>
      <w:r w:rsidRPr="005D1604">
        <w:rPr>
          <w:rFonts w:ascii="Times New Roman Regular" w:hAnsi="Times New Roman Regular" w:cs="Times New Roman Regular"/>
        </w:rPr>
        <w:t xml:space="preserve">First, Zhuang Medicine terminology lacks standardised English equivalents. Sentence 153 involves several core concepts of Zhuang Medicine, including Fire Gong Therapy, cold toxin, Yin syndrome, and Yang syndrome. Owing to the absence of internationally standardised terminology, each model relied on </w:t>
      </w:r>
      <w:proofErr w:type="gramStart"/>
      <w:r w:rsidRPr="005D1604">
        <w:rPr>
          <w:rFonts w:ascii="Times New Roman Regular" w:hAnsi="Times New Roman Regular" w:cs="Times New Roman Regular"/>
        </w:rPr>
        <w:t>its</w:t>
      </w:r>
      <w:proofErr w:type="gramEnd"/>
      <w:r w:rsidRPr="005D1604">
        <w:rPr>
          <w:rFonts w:ascii="Times New Roman Regular" w:hAnsi="Times New Roman Regular" w:cs="Times New Roman Regular"/>
        </w:rPr>
        <w:t xml:space="preserve"> pretrained knowledge, resulting in multiple renderings of the same concept. For example, “</w:t>
      </w:r>
      <w:r w:rsidRPr="005D1604">
        <w:rPr>
          <w:rFonts w:ascii="Times New Roman Regular" w:hAnsi="Times New Roman Regular" w:cs="Times New Roman Regular"/>
        </w:rPr>
        <w:t>火功疗法</w:t>
      </w:r>
      <w:r w:rsidRPr="005D1604">
        <w:rPr>
          <w:rFonts w:ascii="Times New Roman Regular" w:hAnsi="Times New Roman Regular" w:cs="Times New Roman Regular"/>
        </w:rPr>
        <w:t>” was translated as fire-work therapy, Fire Gong Therapy, Fire Work Therapy, and fire power therapy. Such inconsistency may affect terminological consistency and contribute to differences in COMET scores. Likewise, in Sentence 194, medicinal herbs such as “</w:t>
      </w:r>
      <w:r w:rsidRPr="005D1604">
        <w:rPr>
          <w:rFonts w:ascii="Times New Roman Regular" w:hAnsi="Times New Roman Regular" w:cs="Times New Roman Regular"/>
        </w:rPr>
        <w:t>地肤子</w:t>
      </w:r>
      <w:r w:rsidRPr="005D1604">
        <w:rPr>
          <w:rFonts w:ascii="Times New Roman Regular" w:hAnsi="Times New Roman Regular" w:cs="Times New Roman Regular"/>
        </w:rPr>
        <w:t>”, “</w:t>
      </w:r>
      <w:r w:rsidRPr="005D1604">
        <w:rPr>
          <w:rFonts w:ascii="Times New Roman Regular" w:hAnsi="Times New Roman Regular" w:cs="Times New Roman Regular"/>
        </w:rPr>
        <w:t>蛇床子</w:t>
      </w:r>
      <w:r w:rsidRPr="005D1604">
        <w:rPr>
          <w:rFonts w:ascii="Times New Roman Regular" w:hAnsi="Times New Roman Regular" w:cs="Times New Roman Regular"/>
        </w:rPr>
        <w:t>”, “</w:t>
      </w:r>
      <w:r w:rsidRPr="005D1604">
        <w:rPr>
          <w:rFonts w:ascii="Times New Roman Regular" w:hAnsi="Times New Roman Regular" w:cs="Times New Roman Regular"/>
        </w:rPr>
        <w:t>白鲜皮</w:t>
      </w:r>
      <w:r w:rsidRPr="005D1604">
        <w:rPr>
          <w:rFonts w:ascii="Times New Roman Regular" w:hAnsi="Times New Roman Regular" w:cs="Times New Roman Regular"/>
        </w:rPr>
        <w:t>”, and “</w:t>
      </w:r>
      <w:r w:rsidRPr="005D1604">
        <w:rPr>
          <w:rFonts w:ascii="Times New Roman Regular" w:hAnsi="Times New Roman Regular" w:cs="Times New Roman Regular"/>
        </w:rPr>
        <w:t>苦参</w:t>
      </w:r>
      <w:r w:rsidRPr="005D1604">
        <w:rPr>
          <w:rFonts w:ascii="Times New Roman Regular" w:hAnsi="Times New Roman Regular" w:cs="Times New Roman Regular"/>
        </w:rPr>
        <w:t>” were translated either through direct preservation of pinyin forms or through mapping to Latin botanical equivalents. This divergence reflects the current lack of standardised translation conventions for Zhuang medicinal herbs rather than the absolute superiority of one translation strategy over another.</w:t>
      </w:r>
    </w:p>
    <w:p w14:paraId="3BF2FA6E" w14:textId="77777777" w:rsidR="001709A0" w:rsidRPr="005D1604" w:rsidRDefault="00000000">
      <w:pPr>
        <w:ind w:firstLineChars="200" w:firstLine="420"/>
        <w:rPr>
          <w:rFonts w:ascii="Times New Roman Regular" w:hAnsi="Times New Roman Regular" w:cs="Times New Roman Regular"/>
        </w:rPr>
      </w:pPr>
      <w:r w:rsidRPr="005D1604">
        <w:rPr>
          <w:rFonts w:ascii="Times New Roman Regular" w:hAnsi="Times New Roman Regular" w:cs="Times New Roman Regular"/>
        </w:rPr>
        <w:t>Second, the texts contain highly culture-specific medical concepts, making the representation of underlying theoretical meanings more challenging. The concepts of cold toxin and heat toxin in Sentence 153 represent important components of the Zhuang Medicine theoretical framework. In this context, du (</w:t>
      </w:r>
      <w:r w:rsidRPr="005D1604">
        <w:rPr>
          <w:rFonts w:ascii="Times New Roman Regular" w:hAnsi="Times New Roman Regular" w:cs="Times New Roman Regular"/>
        </w:rPr>
        <w:t>毒</w:t>
      </w:r>
      <w:r w:rsidRPr="005D1604">
        <w:rPr>
          <w:rFonts w:ascii="Times New Roman Regular" w:hAnsi="Times New Roman Regular" w:cs="Times New Roman Regular"/>
        </w:rPr>
        <w:t xml:space="preserve">) refers to pathogenic factors within the traditional medical system rather than simply toxic substances in the biomedical sense. However, most models rendered the concept as toxin, which may preserve the lexical meaning while reducing the representation of its broader theoretical implications. Similar challenges were observed for concepts such as Sifeng, Sanjiao, and Mingmen in Sentence 69. Claude generally adopted transliteration combined with explanatory </w:t>
      </w:r>
      <w:r w:rsidRPr="005D1604">
        <w:rPr>
          <w:rFonts w:ascii="Times New Roman Regular" w:hAnsi="Times New Roman Regular" w:cs="Times New Roman Regular"/>
        </w:rPr>
        <w:lastRenderedPageBreak/>
        <w:t>information, whereas DeepSeek relied more heavily on transliteration and Gemini provided simplified explanations. Although these strategies differ, they may not fully represent all theoretical dimensions embedded in Zhuang Medicine concepts. These findings suggest that general-purpose LLMs still face challenges in transferring specialised conceptual systems in low-resource ethnic medicine domains.</w:t>
      </w:r>
    </w:p>
    <w:p w14:paraId="737E18E3" w14:textId="77777777" w:rsidR="001709A0" w:rsidRPr="005D1604" w:rsidRDefault="00000000">
      <w:pPr>
        <w:ind w:firstLineChars="200" w:firstLine="420"/>
        <w:rPr>
          <w:rFonts w:ascii="Times New Roman Regular" w:hAnsi="Times New Roman Regular" w:cs="Times New Roman Regular"/>
        </w:rPr>
      </w:pPr>
      <w:r w:rsidRPr="005D1604">
        <w:rPr>
          <w:rFonts w:ascii="Times New Roman Regular" w:hAnsi="Times New Roman Regular" w:cs="Times New Roman Regular"/>
        </w:rPr>
        <w:t>Third, low-scoring cases often involve high information density and complex syntactic structures, which place greater demands on information organisation. Sentence 153 integrates syndrome differentiation, acupoint selection, treatment targets, and lesion locations within a single sentence, requiring simultaneous terminology recognition, logical organisation, and information integration. Claude preserved more source information but produced relatively long sentence structures; Gemini improved readability through segmented presentation; and DeepSeek divided the sentence into shorter units while simplifying part of the information. A similar pattern was observed in Sentence 220, which describes a complex orthopedic manipulation procedure. Some models simplified procedural details to improve fluency, whereas others retained more information but produced less coherent discourse. These differences may have affected semantic consistency and contributed to lower COMET scores.</w:t>
      </w:r>
    </w:p>
    <w:p w14:paraId="478DAEE1" w14:textId="77777777" w:rsidR="001709A0" w:rsidRPr="005D1604" w:rsidRDefault="00000000">
      <w:pPr>
        <w:rPr>
          <w:rFonts w:ascii="Times New Roman Regular" w:hAnsi="Times New Roman Regular" w:cs="Times New Roman Regular"/>
        </w:rPr>
      </w:pPr>
      <w:r w:rsidRPr="005D1604">
        <w:rPr>
          <w:rFonts w:ascii="Times New Roman Regular" w:hAnsi="Times New Roman Regular" w:cs="Times New Roman Regular"/>
        </w:rPr>
        <w:t>Overall, low-COMET-score cases were mainly associated with the combined effects of non-standardised terminology, culturally embedded concepts, and complex information structures. These factors increase the difficulty of specialised concept representation, cultural knowledge transfer, and detailed information preservation. Importantly, these challenges reflect not only limitations of current LLMs but also the insufficient availability of standardised translation conventions and structured knowledge resources for many ethnic medical concepts.</w:t>
      </w:r>
    </w:p>
    <w:p w14:paraId="217AD5AA" w14:textId="77777777" w:rsidR="001709A0" w:rsidRPr="005D1604" w:rsidRDefault="001709A0">
      <w:pPr>
        <w:rPr>
          <w:rFonts w:ascii="Times New Roman Regular" w:hAnsi="Times New Roman Regular" w:cs="Times New Roman Regular"/>
        </w:rPr>
      </w:pPr>
    </w:p>
    <w:p w14:paraId="0063B221" w14:textId="77777777" w:rsidR="001709A0" w:rsidRPr="005D1604" w:rsidRDefault="00000000">
      <w:pPr>
        <w:rPr>
          <w:rFonts w:ascii="Times New Roman Bold" w:hAnsi="Times New Roman Bold" w:cs="Times New Roman Bold"/>
          <w:b/>
          <w:bCs/>
          <w:sz w:val="24"/>
        </w:rPr>
      </w:pPr>
      <w:r w:rsidRPr="005D1604">
        <w:rPr>
          <w:rFonts w:ascii="Times New Roman Bold" w:hAnsi="Times New Roman Bold" w:cs="Times New Roman Bold"/>
          <w:b/>
          <w:bCs/>
          <w:sz w:val="24"/>
        </w:rPr>
        <w:t>4.2.4 Comparison of Translation Characteristics Across Models</w:t>
      </w:r>
    </w:p>
    <w:p w14:paraId="0BB54786" w14:textId="77777777" w:rsidR="001709A0" w:rsidRPr="005D1604" w:rsidRDefault="00000000">
      <w:pPr>
        <w:ind w:firstLineChars="200" w:firstLine="420"/>
        <w:rPr>
          <w:rFonts w:ascii="Times New Roman Regular" w:hAnsi="Times New Roman Regular" w:cs="Times New Roman Regular"/>
        </w:rPr>
      </w:pPr>
      <w:r w:rsidRPr="005D1604">
        <w:rPr>
          <w:rFonts w:ascii="Times New Roman Regular" w:hAnsi="Times New Roman Regular" w:cs="Times New Roman Regular"/>
        </w:rPr>
        <w:t>Although the heatmap demonstrates broadly consistent translation patterns across models, representative cases reveal differences in translation strategies and output preferences, which help interpret the variations observed in the quantitative analysis.</w:t>
      </w:r>
    </w:p>
    <w:p w14:paraId="4485A79D" w14:textId="77777777" w:rsidR="001709A0" w:rsidRPr="005D1604" w:rsidRDefault="00000000">
      <w:pPr>
        <w:ind w:firstLineChars="200" w:firstLine="420"/>
        <w:rPr>
          <w:rFonts w:ascii="Times New Roman Regular" w:hAnsi="Times New Roman Regular" w:cs="Times New Roman Regular"/>
        </w:rPr>
      </w:pPr>
      <w:r w:rsidRPr="005D1604">
        <w:rPr>
          <w:rFonts w:ascii="Times New Roman Regular" w:hAnsi="Times New Roman Regular" w:cs="Times New Roman Regular"/>
        </w:rPr>
        <w:t>Different LLMs exhibited distinct translation tendencies when dealing with Zhuang Medicine texts. DeepSeek-V3.2 tended to preserve logical structures in long and information-dense sentences, which may partially explain its relatively higher COMET scores in this study, although it occasionally used generalised expressions for specialised terminology. Claude Sonnet 4.5 showed greater consistency in terminology selection and tended to adopt expressions closer to formal medical usage, but its emphasis on information preservation occasionally resulted in more complex sentence structures. Gemini 2.5 Pro prioritised readability and textual fluency through syntactic restructuring and segmented presentation, although this strategy sometimes involved simplification of information in longer sentences. ChatGPT-5.2 generally produced fluent and natural English but showed a tendency toward more general lexical choices in some specialised medical contexts. ERNIE 5.0 encountered relatively greater challenges in the examined cases, particularly in representing culturally specific Zhuang Medicine concepts, with greater variation observed in terminology selection and conceptual representation.</w:t>
      </w:r>
    </w:p>
    <w:p w14:paraId="567C0246" w14:textId="77777777" w:rsidR="001709A0" w:rsidRPr="005D1604" w:rsidRDefault="00000000">
      <w:pPr>
        <w:ind w:firstLineChars="200" w:firstLine="420"/>
        <w:rPr>
          <w:rFonts w:ascii="Times New Roman Regular" w:hAnsi="Times New Roman Regular" w:cs="Times New Roman Regular"/>
        </w:rPr>
      </w:pPr>
      <w:r w:rsidRPr="005D1604">
        <w:rPr>
          <w:rFonts w:ascii="Times New Roman Regular" w:hAnsi="Times New Roman Regular" w:cs="Times New Roman Regular"/>
        </w:rPr>
        <w:t>Overall, these differences do not establish a simple performance hierarchy but suggest that different LLMs may show relative advantages under different translation conditions. Therefore, Human–AI collaborative translation strategies should consider both text characteristics and model-specific tendencies when assigning translation and post-editing tasks.</w:t>
      </w:r>
    </w:p>
    <w:p w14:paraId="6E701696" w14:textId="77777777" w:rsidR="001709A0" w:rsidRPr="005D1604" w:rsidRDefault="001709A0">
      <w:pPr>
        <w:ind w:firstLineChars="200" w:firstLine="420"/>
        <w:rPr>
          <w:rFonts w:ascii="Times New Roman Regular" w:hAnsi="Times New Roman Regular" w:cs="Times New Roman Regular"/>
        </w:rPr>
      </w:pPr>
    </w:p>
    <w:p w14:paraId="5D1F6C8E" w14:textId="77777777" w:rsidR="001709A0" w:rsidRPr="005D1604" w:rsidRDefault="00000000">
      <w:pPr>
        <w:rPr>
          <w:rFonts w:ascii="Times New Roman Bold" w:hAnsi="Times New Roman Bold" w:cs="Times New Roman Bold"/>
          <w:b/>
          <w:bCs/>
          <w:sz w:val="24"/>
        </w:rPr>
      </w:pPr>
      <w:r w:rsidRPr="005D1604">
        <w:rPr>
          <w:rFonts w:ascii="Times New Roman Bold" w:hAnsi="Times New Roman Bold" w:cs="Times New Roman Bold"/>
          <w:b/>
          <w:bCs/>
          <w:sz w:val="24"/>
        </w:rPr>
        <w:t>4.2.5 Summary of the Qualitative Analysis</w:t>
      </w:r>
    </w:p>
    <w:p w14:paraId="19946B5D" w14:textId="77777777" w:rsidR="001709A0" w:rsidRPr="005D1604" w:rsidRDefault="00000000">
      <w:pPr>
        <w:ind w:firstLineChars="200" w:firstLine="420"/>
        <w:rPr>
          <w:rFonts w:ascii="Times New Roman Regular" w:hAnsi="Times New Roman Regular" w:cs="Times New Roman Regular"/>
        </w:rPr>
      </w:pPr>
      <w:r w:rsidRPr="005D1604">
        <w:rPr>
          <w:rFonts w:ascii="Times New Roman Regular" w:hAnsi="Times New Roman Regular" w:cs="Times New Roman Regular"/>
        </w:rPr>
        <w:t>Taken together, the heatmap distribution, representative case analysis, and cross-model comparison indicate that the translation performance of LLMs in Zhuang Medicine texts is strongly associated with text characteristics. Although quantitative analysis revealed statistically significant differences among models, qualitative findings suggest that these differences cannot be explained solely by model capability. Instead, translation performance is closely related to factors such as terminology standardisation, cultural specificity, and information complexity.</w:t>
      </w:r>
    </w:p>
    <w:p w14:paraId="6DE79836" w14:textId="77777777" w:rsidR="001709A0" w:rsidRPr="005D1604" w:rsidRDefault="00000000">
      <w:pPr>
        <w:ind w:firstLineChars="200" w:firstLine="420"/>
        <w:rPr>
          <w:rFonts w:ascii="Times New Roman Regular" w:hAnsi="Times New Roman Regular" w:cs="Times New Roman Regular"/>
        </w:rPr>
      </w:pPr>
      <w:r w:rsidRPr="005D1604">
        <w:rPr>
          <w:rFonts w:ascii="Times New Roman Regular" w:hAnsi="Times New Roman Regular" w:cs="Times New Roman Regular"/>
        </w:rPr>
        <w:t>Overall, standardised medical texts with clear structures and widely shared concepts tend to receive higher COMET scores across models, whereas culturally embedded concepts, specialised terminology, and complex medical descriptions remain challenging. These findings suggest that improving Zhuang Medicine translation requires not only advances in model capability but also better domain-specific resources and targeted human involvement.</w:t>
      </w:r>
    </w:p>
    <w:p w14:paraId="68C7501E" w14:textId="77777777" w:rsidR="001709A0" w:rsidRPr="005D1604" w:rsidRDefault="00000000">
      <w:pPr>
        <w:pStyle w:val="Heading3"/>
        <w:widowControl/>
        <w:rPr>
          <w:rFonts w:ascii="Times New Roman Bold" w:hAnsi="Times New Roman Bold" w:cs="Times New Roman Bold" w:hint="default"/>
          <w:sz w:val="24"/>
          <w:szCs w:val="24"/>
          <w:lang w:bidi="ar"/>
        </w:rPr>
      </w:pPr>
      <w:r w:rsidRPr="005D1604">
        <w:rPr>
          <w:rFonts w:ascii="Times New Roman Bold" w:hAnsi="Times New Roman Bold" w:cs="Times New Roman Bold" w:hint="default"/>
          <w:sz w:val="24"/>
          <w:szCs w:val="24"/>
          <w:lang w:bidi="ar"/>
        </w:rPr>
        <w:t>4.3 A Human–AI Collaborative Translation Pathway for Zhuang Medicine Texts</w:t>
      </w:r>
    </w:p>
    <w:p w14:paraId="41597C85" w14:textId="77777777" w:rsidR="001709A0" w:rsidRPr="005D1604" w:rsidRDefault="00000000">
      <w:pPr>
        <w:ind w:firstLineChars="200" w:firstLine="420"/>
        <w:rPr>
          <w:rFonts w:ascii="Times New Roman Regular" w:hAnsi="Times New Roman Regular" w:cs="Times New Roman Regular"/>
        </w:rPr>
      </w:pPr>
      <w:r w:rsidRPr="005D1604">
        <w:rPr>
          <w:rFonts w:ascii="Times New Roman Regular" w:hAnsi="Times New Roman Regular" w:cs="Times New Roman Regular"/>
        </w:rPr>
        <w:t>The qualitative analysis presented above not only supports the statistical findings from the quantitative evaluation but also reveals the current limitations of Large Language Models (LLMs) in Zhuang Medicine translation. The results indicate that LLMs generally perform more consistently when translating general medical texts characterized by low cultural specificity, standardised terminology, and clear syntactic structures. However, low-COMET-score cases (e.g., Sentences 153, 69, 44, and 220) reveal several major challenges, including inconsistent terminology rendering (e.g., multiple translations of Fire Gong Therapy in Sentence 153), limited representation of culture-specific theoretical meanings (e.g., cold toxin and Yin syndrome), and difficulties in preserving complete information structures in complex medical descriptions (e.g., procedural descriptions in Sentence 220).</w:t>
      </w:r>
    </w:p>
    <w:p w14:paraId="210ACA31" w14:textId="77777777" w:rsidR="001709A0" w:rsidRPr="005D1604" w:rsidRDefault="00000000">
      <w:pPr>
        <w:ind w:firstLineChars="200" w:firstLine="420"/>
        <w:rPr>
          <w:rFonts w:ascii="Times New Roman Regular" w:hAnsi="Times New Roman Regular" w:cs="Times New Roman Regular"/>
        </w:rPr>
      </w:pPr>
      <w:r w:rsidRPr="005D1604">
        <w:rPr>
          <w:rFonts w:ascii="Times New Roman Regular" w:hAnsi="Times New Roman Regular" w:cs="Times New Roman Regular"/>
        </w:rPr>
        <w:t xml:space="preserve">These findings suggest that LLM-based translation alone may not fully address the combined requirements of terminology consistency, professional representation, and cultural appropriateness in the international dissemination of Zhuang Medicine, while fully relying on human translation may reduce efficiency in large-scale translation tasks. Therefore, based on the findings of this study, a Human–AI Collaborative Translation pathway is proposed to integrate the efficiency of LLMs with the professional knowledge and cultural expertise of human translators. </w:t>
      </w:r>
    </w:p>
    <w:p w14:paraId="35FB8568" w14:textId="77777777" w:rsidR="001709A0" w:rsidRPr="005D1604" w:rsidRDefault="00000000">
      <w:pPr>
        <w:ind w:firstLineChars="200" w:firstLine="420"/>
        <w:rPr>
          <w:rFonts w:ascii="Times New Roman Regular" w:hAnsi="Times New Roman Regular" w:cs="Times New Roman Regular"/>
        </w:rPr>
      </w:pPr>
      <w:r w:rsidRPr="005D1604">
        <w:rPr>
          <w:rFonts w:ascii="Times New Roman Regular" w:hAnsi="Times New Roman Regular" w:cs="Times New Roman Regular"/>
        </w:rPr>
        <w:t>The proposed pathway is a theoretically informed framework derived from the empirical findings of this study, and its practical effectiveness requires further validation. It consists of three dimensions: (1) domain-specific resource construction; (2) model adaptation and knowledge enhancement; and (3) human quality assurance and iterative improvement.</w:t>
      </w:r>
    </w:p>
    <w:p w14:paraId="0D39A4D3" w14:textId="77777777" w:rsidR="001709A0" w:rsidRPr="005D1604" w:rsidRDefault="001709A0">
      <w:pPr>
        <w:ind w:firstLineChars="200" w:firstLine="420"/>
        <w:rPr>
          <w:rFonts w:ascii="Times New Roman Regular" w:hAnsi="Times New Roman Regular" w:cs="Times New Roman Regular"/>
        </w:rPr>
      </w:pPr>
    </w:p>
    <w:p w14:paraId="7774F569" w14:textId="77777777" w:rsidR="001709A0" w:rsidRPr="005D1604" w:rsidRDefault="00000000">
      <w:pPr>
        <w:rPr>
          <w:rFonts w:ascii="Times New Roman Bold" w:hAnsi="Times New Roman Bold" w:cs="Times New Roman Bold"/>
          <w:b/>
          <w:bCs/>
          <w:sz w:val="24"/>
        </w:rPr>
      </w:pPr>
      <w:r w:rsidRPr="005D1604">
        <w:rPr>
          <w:rFonts w:ascii="Times New Roman Bold" w:hAnsi="Times New Roman Bold" w:cs="Times New Roman Bold"/>
          <w:b/>
          <w:bCs/>
          <w:sz w:val="24"/>
        </w:rPr>
        <w:t>4.3.1 Construction of a Bilingual Parallel Corpus and Terminology Database</w:t>
      </w:r>
    </w:p>
    <w:p w14:paraId="5CF7B747" w14:textId="77777777" w:rsidR="001709A0" w:rsidRPr="005D1604" w:rsidRDefault="00000000">
      <w:pPr>
        <w:ind w:firstLineChars="200" w:firstLine="420"/>
        <w:rPr>
          <w:rFonts w:ascii="Times New Roman Regular" w:hAnsi="Times New Roman Regular" w:cs="Times New Roman Regular"/>
        </w:rPr>
      </w:pPr>
      <w:r w:rsidRPr="005D1604">
        <w:rPr>
          <w:rFonts w:ascii="Times New Roman Regular" w:hAnsi="Times New Roman Regular" w:cs="Times New Roman Regular"/>
        </w:rPr>
        <w:t>A high-quality domain-specific corpus provides an important foundation for improving LLM performance. Previous studies have demonstrated that both the quality and the scale of domain-specific corpora directly influence model performance in specialised translation tasks (Ogunseye et al., 2025). The qualitative analysis in this study showed that LLMs performed relatively consistently when translating texts containing standardised terminology (e.g., Sentences 33 and 74), whereas greater variation was observed when translating concepts lacking unified English equivalents (e.g., Sentence 153). For example, “</w:t>
      </w:r>
      <w:r w:rsidRPr="005D1604">
        <w:rPr>
          <w:rFonts w:ascii="Times New Roman Regular" w:hAnsi="Times New Roman Regular" w:cs="Times New Roman Regular"/>
        </w:rPr>
        <w:t>火功疗法</w:t>
      </w:r>
      <w:r w:rsidRPr="005D1604">
        <w:rPr>
          <w:rFonts w:ascii="Times New Roman Regular" w:hAnsi="Times New Roman Regular" w:cs="Times New Roman Regular"/>
        </w:rPr>
        <w:t xml:space="preserve">” received multiple translations, </w:t>
      </w:r>
      <w:r w:rsidRPr="005D1604">
        <w:rPr>
          <w:rFonts w:ascii="Times New Roman Regular" w:hAnsi="Times New Roman Regular" w:cs="Times New Roman Regular"/>
        </w:rPr>
        <w:lastRenderedPageBreak/>
        <w:t xml:space="preserve">including </w:t>
      </w:r>
      <w:r w:rsidRPr="005D1604">
        <w:rPr>
          <w:rFonts w:ascii="Times New Roman Regular" w:hAnsi="Times New Roman Regular" w:cs="Times New Roman Regular"/>
          <w:i/>
          <w:iCs/>
        </w:rPr>
        <w:t>fire-work therapy</w:t>
      </w:r>
      <w:r w:rsidRPr="005D1604">
        <w:rPr>
          <w:rFonts w:ascii="Times New Roman Regular" w:hAnsi="Times New Roman Regular" w:cs="Times New Roman Regular"/>
        </w:rPr>
        <w:t xml:space="preserve">, </w:t>
      </w:r>
      <w:r w:rsidRPr="005D1604">
        <w:rPr>
          <w:rFonts w:ascii="Times New Roman Regular" w:hAnsi="Times New Roman Regular" w:cs="Times New Roman Regular"/>
          <w:i/>
          <w:iCs/>
        </w:rPr>
        <w:t>Fire Gong Therapy</w:t>
      </w:r>
      <w:r w:rsidRPr="005D1604">
        <w:rPr>
          <w:rFonts w:ascii="Times New Roman Regular" w:hAnsi="Times New Roman Regular" w:cs="Times New Roman Regular"/>
        </w:rPr>
        <w:t xml:space="preserve">, and </w:t>
      </w:r>
      <w:r w:rsidRPr="005D1604">
        <w:rPr>
          <w:rFonts w:ascii="Times New Roman Regular" w:hAnsi="Times New Roman Regular" w:cs="Times New Roman Regular"/>
          <w:i/>
          <w:iCs/>
        </w:rPr>
        <w:t>fire power therapy</w:t>
      </w:r>
      <w:r w:rsidRPr="005D1604">
        <w:rPr>
          <w:rFonts w:ascii="Times New Roman Regular" w:hAnsi="Times New Roman Regular" w:cs="Times New Roman Regular"/>
        </w:rPr>
        <w:t>. This suggests that terminology inconsistency may be associated with the limited availability of domain-specific linguistic resources.</w:t>
      </w:r>
    </w:p>
    <w:p w14:paraId="263EFBA2" w14:textId="77777777" w:rsidR="001709A0" w:rsidRPr="005D1604" w:rsidRDefault="00000000">
      <w:pPr>
        <w:ind w:firstLineChars="200" w:firstLine="420"/>
        <w:rPr>
          <w:rFonts w:ascii="Times New Roman Regular" w:hAnsi="Times New Roman Regular" w:cs="Times New Roman Regular"/>
        </w:rPr>
      </w:pPr>
      <w:r w:rsidRPr="005D1604">
        <w:rPr>
          <w:rFonts w:ascii="Times New Roman Regular" w:hAnsi="Times New Roman Regular" w:cs="Times New Roman Regular"/>
        </w:rPr>
        <w:t>To address this issue, an important step is to construct a high-quality bilingual parallel corpus covering diverse Zhuang Medicine materials, including fundamental theories, diagnostic methods, therapeutic practices, and clinical applications. Such a corpus can improve the representation of Zhuang Medicine knowledge and provide more comprehensive domain-specific resources for future model adaptation.</w:t>
      </w:r>
    </w:p>
    <w:p w14:paraId="59482B59" w14:textId="77777777" w:rsidR="001709A0" w:rsidRPr="005D1604" w:rsidRDefault="00000000">
      <w:pPr>
        <w:ind w:firstLineChars="200" w:firstLine="420"/>
        <w:rPr>
          <w:rFonts w:ascii="Times New Roman Regular" w:hAnsi="Times New Roman Regular" w:cs="Times New Roman Regular"/>
        </w:rPr>
      </w:pPr>
      <w:r w:rsidRPr="005D1604">
        <w:rPr>
          <w:rFonts w:ascii="Times New Roman Regular" w:hAnsi="Times New Roman Regular" w:cs="Times New Roman Regular"/>
        </w:rPr>
        <w:t>Meanwhile, a standardised terminology database should be established to support consistent translation of core Zhuang Medicine concepts, such as Fire Gong Therapy, cold toxin, and Three Pathways and Two Routes. For terminology without direct English equivalents, the database may define appropriate translation strategies, including transliteration, semantic translation, or hybrid approaches, according to different conceptual categories. Drawing upon terminology management principles widely applied in Computer-Assisted Translation (CAT) systems may further improve terminology consistency and traceability (Meng et al., 2021).</w:t>
      </w:r>
    </w:p>
    <w:p w14:paraId="40B3E9B2" w14:textId="77777777" w:rsidR="001709A0" w:rsidRPr="005D1604" w:rsidRDefault="00000000">
      <w:pPr>
        <w:ind w:firstLineChars="200" w:firstLine="420"/>
        <w:rPr>
          <w:rFonts w:ascii="Times New Roman Regular" w:hAnsi="Times New Roman Regular" w:cs="Times New Roman Regular"/>
        </w:rPr>
      </w:pPr>
      <w:r w:rsidRPr="005D1604">
        <w:rPr>
          <w:rFonts w:ascii="Times New Roman Regular" w:hAnsi="Times New Roman Regular" w:cs="Times New Roman Regular"/>
        </w:rPr>
        <w:t>Furthermore, integrating the terminology database with the bilingual corpus may facilitate the development of structured knowledge resources for Zhuang Medicine. These resources could provide support for future domain-specific model adaptation and serve as references for human translators and post-editors, thereby helping improve the consistency and appropriateness of LLM-generated translations.</w:t>
      </w:r>
    </w:p>
    <w:p w14:paraId="51192EE0" w14:textId="77777777" w:rsidR="001709A0" w:rsidRPr="005D1604" w:rsidRDefault="001709A0">
      <w:pPr>
        <w:ind w:firstLineChars="200" w:firstLine="420"/>
        <w:rPr>
          <w:rFonts w:ascii="Times New Roman Regular" w:hAnsi="Times New Roman Regular" w:cs="Times New Roman Regular"/>
        </w:rPr>
      </w:pPr>
    </w:p>
    <w:p w14:paraId="4E281FB7" w14:textId="77777777" w:rsidR="001709A0" w:rsidRPr="005D1604" w:rsidRDefault="00000000">
      <w:pPr>
        <w:rPr>
          <w:rFonts w:ascii="Times New Roman Bold" w:hAnsi="Times New Roman Bold" w:cs="Times New Roman Bold"/>
          <w:b/>
          <w:bCs/>
          <w:sz w:val="24"/>
        </w:rPr>
      </w:pPr>
      <w:r w:rsidRPr="005D1604">
        <w:rPr>
          <w:rFonts w:ascii="Times New Roman Bold" w:hAnsi="Times New Roman Bold" w:cs="Times New Roman Bold"/>
          <w:b/>
          <w:bCs/>
          <w:sz w:val="24"/>
        </w:rPr>
        <w:t>4.3.2 Domain-specific Fine-tuning and Adaptation of LLMs</w:t>
      </w:r>
    </w:p>
    <w:p w14:paraId="74558F3C" w14:textId="77777777" w:rsidR="001709A0" w:rsidRPr="005D1604" w:rsidRDefault="00000000">
      <w:pPr>
        <w:ind w:firstLineChars="200" w:firstLine="420"/>
        <w:rPr>
          <w:rFonts w:ascii="Times New Roman Regular" w:hAnsi="Times New Roman Regular" w:cs="Times New Roman Regular"/>
        </w:rPr>
      </w:pPr>
      <w:r w:rsidRPr="005D1604">
        <w:rPr>
          <w:rFonts w:ascii="Times New Roman Regular" w:hAnsi="Times New Roman Regular" w:cs="Times New Roman Regular"/>
        </w:rPr>
        <w:t xml:space="preserve">The qualitative analysis further demonstrates that LLMs encounter greater challenges when translating texts characterized by high cultural specificity and complex theoretical concepts. For example, in Sentence 153, concepts such as cold toxin and Yin syndrome were mainly translated through direct lexical substitution (e.g., toxin and pattern), which may weaken the representation of their theoretical meanings within the Zhuang Medicine system. Likewise, in Sentence 69, concepts such as </w:t>
      </w:r>
      <w:proofErr w:type="spellStart"/>
      <w:r w:rsidRPr="005D1604">
        <w:rPr>
          <w:rFonts w:ascii="Times New Roman Regular" w:hAnsi="Times New Roman Regular" w:cs="Times New Roman Regular"/>
        </w:rPr>
        <w:t>Sifeng</w:t>
      </w:r>
      <w:proofErr w:type="spellEnd"/>
      <w:r w:rsidRPr="005D1604">
        <w:rPr>
          <w:rFonts w:ascii="Times New Roman Regular" w:hAnsi="Times New Roman Regular" w:cs="Times New Roman Regular"/>
        </w:rPr>
        <w:t xml:space="preserve"> acupoint, Sanjiao, and </w:t>
      </w:r>
      <w:proofErr w:type="spellStart"/>
      <w:r w:rsidRPr="005D1604">
        <w:rPr>
          <w:rFonts w:ascii="Times New Roman Regular" w:hAnsi="Times New Roman Regular" w:cs="Times New Roman Regular"/>
        </w:rPr>
        <w:t>Mingmen</w:t>
      </w:r>
      <w:proofErr w:type="spellEnd"/>
      <w:r w:rsidRPr="005D1604">
        <w:rPr>
          <w:rFonts w:ascii="Times New Roman Regular" w:hAnsi="Times New Roman Regular" w:cs="Times New Roman Regular"/>
        </w:rPr>
        <w:t xml:space="preserve"> were handled differently across models, suggesting that the complex theoretical relationships embedded in Zhuang Medicine were not always consistently represented.</w:t>
      </w:r>
    </w:p>
    <w:p w14:paraId="1164F63F" w14:textId="77777777" w:rsidR="001709A0" w:rsidRPr="005D1604" w:rsidRDefault="00000000">
      <w:pPr>
        <w:ind w:firstLineChars="200" w:firstLine="420"/>
        <w:rPr>
          <w:rFonts w:ascii="Times New Roman Regular" w:hAnsi="Times New Roman Regular" w:cs="Times New Roman Regular"/>
        </w:rPr>
      </w:pPr>
      <w:r w:rsidRPr="005D1604">
        <w:rPr>
          <w:rFonts w:ascii="Times New Roman Regular" w:hAnsi="Times New Roman Regular" w:cs="Times New Roman Regular"/>
        </w:rPr>
        <w:t>These challenges may be associated with the limited representation of ethnic medicine knowledge in the training data and knowledge resources available to general-purpose LLMs. Although prompting strategies can provide task-specific guidance, zero-shot and few-shot prompting alone may not fully address translation difficulties involving culturally embedded concepts and specialised theoretical systems. Previous studies have demonstrated that high-quality domain-specific parallel corpora provide the essential basis for improving the professional translation capabilities of LLMs and that domain-specific fine-tuning substantially enhances translation quality in specialised medical contexts (Ogunseye et al., 2025).</w:t>
      </w:r>
    </w:p>
    <w:p w14:paraId="694795B1" w14:textId="77777777" w:rsidR="001709A0" w:rsidRPr="005D1604" w:rsidRDefault="00000000">
      <w:pPr>
        <w:ind w:firstLineChars="200" w:firstLine="420"/>
        <w:rPr>
          <w:rFonts w:ascii="Times New Roman Regular" w:hAnsi="Times New Roman Regular" w:cs="Times New Roman Regular"/>
        </w:rPr>
      </w:pPr>
      <w:r w:rsidRPr="005D1604">
        <w:rPr>
          <w:rFonts w:ascii="Times New Roman Regular" w:hAnsi="Times New Roman Regular" w:cs="Times New Roman Regular"/>
        </w:rPr>
        <w:t xml:space="preserve">Accordingly, the bilingual corpus constructed in the previous section can provide domain-specific resources for future adaptation of open-source LLMs through Supervised Fine-Tuning (SFT). Such adaptation may help models better represent the theoretical categories and diagnostic logic unique to Zhuang Medicine. Meanwhile, to address the loss of theoretical distinctiveness observed in Sentence 44, where models were able to translate therapeutic functions such as “relieving exterior syndromes,” “clearing heat,” and “detoxifying,” but showed difficulty </w:t>
      </w:r>
      <w:r w:rsidRPr="005D1604">
        <w:rPr>
          <w:rFonts w:ascii="Times New Roman Regular" w:hAnsi="Times New Roman Regular" w:cs="Times New Roman Regular"/>
        </w:rPr>
        <w:lastRenderedPageBreak/>
        <w:t>in distinguishing the theoretical differences between Zhuang Medicine and Traditional Chinese Medicine, structured knowledge-enhanced prompting strategies, such as the Chain-of-Dictionary framework, may be incorporated into the translation process (Salim et al., 2025). By embedding terminology definitions and theoretical background information into model prompts, such strategies can provide additional contextual guidance for translation decisions. For example, when translating terms related to du (“</w:t>
      </w:r>
      <w:r w:rsidRPr="005D1604">
        <w:rPr>
          <w:rFonts w:ascii="Times New Roman Regular" w:hAnsi="Times New Roman Regular" w:cs="Times New Roman Regular"/>
        </w:rPr>
        <w:t>毒</w:t>
      </w:r>
      <w:r w:rsidRPr="005D1604">
        <w:rPr>
          <w:rFonts w:ascii="Times New Roman Regular" w:hAnsi="Times New Roman Regular" w:cs="Times New Roman Regular"/>
        </w:rPr>
        <w:t xml:space="preserve">”), prompts may include contextual information indicating that, in Zhuang Medicine, du refers broadly to pathogenic factors, including wind pathogen, damp pathogen, and heat pathogen, rather than toxic substances in the biomedical sense. Depending on the specific context, the concept may be translated as pathogenic factors or retained as </w:t>
      </w:r>
      <w:r w:rsidRPr="005D1604">
        <w:rPr>
          <w:rFonts w:ascii="Times New Roman Regular" w:hAnsi="Times New Roman Regular" w:cs="Times New Roman Regular"/>
          <w:i/>
          <w:iCs/>
        </w:rPr>
        <w:t>du</w:t>
      </w:r>
      <w:r w:rsidRPr="005D1604">
        <w:rPr>
          <w:rFonts w:ascii="Times New Roman Regular" w:hAnsi="Times New Roman Regular" w:cs="Times New Roman Regular"/>
        </w:rPr>
        <w:t xml:space="preserve"> with explanatory annotation. The combination of domain-specific fine-tuning and knowledge-enhanced prompting may contribute to improving the ability of LLMs to process Zhuang Medicine-specific content, facilitating a transition from simple lexical substitution toward more context-aware representation of specialised theoretical concepts.</w:t>
      </w:r>
    </w:p>
    <w:p w14:paraId="7A469A16" w14:textId="77777777" w:rsidR="001709A0" w:rsidRPr="005D1604" w:rsidRDefault="001709A0">
      <w:pPr>
        <w:ind w:firstLineChars="200" w:firstLine="420"/>
        <w:rPr>
          <w:rFonts w:ascii="Times New Roman Regular" w:hAnsi="Times New Roman Regular" w:cs="Times New Roman Regular"/>
        </w:rPr>
      </w:pPr>
    </w:p>
    <w:p w14:paraId="019248B0" w14:textId="77777777" w:rsidR="001709A0" w:rsidRPr="005D1604" w:rsidRDefault="00000000">
      <w:pPr>
        <w:rPr>
          <w:rFonts w:ascii="Times New Roman Bold" w:hAnsi="Times New Roman Bold" w:cs="Times New Roman Bold"/>
          <w:b/>
          <w:bCs/>
          <w:sz w:val="24"/>
        </w:rPr>
      </w:pPr>
      <w:r w:rsidRPr="005D1604">
        <w:rPr>
          <w:rFonts w:ascii="Times New Roman Bold" w:hAnsi="Times New Roman Bold" w:cs="Times New Roman Bold"/>
          <w:b/>
          <w:bCs/>
          <w:sz w:val="24"/>
        </w:rPr>
        <w:t>4.3.3 Human Intervention and Quality Calibration Mechanism</w:t>
      </w:r>
    </w:p>
    <w:p w14:paraId="63FB43CE" w14:textId="77777777" w:rsidR="001709A0" w:rsidRPr="005D1604" w:rsidRDefault="00000000">
      <w:pPr>
        <w:ind w:firstLineChars="200" w:firstLine="420"/>
        <w:rPr>
          <w:rFonts w:ascii="Times New Roman Regular" w:hAnsi="Times New Roman Regular" w:cs="Times New Roman Regular"/>
        </w:rPr>
      </w:pPr>
      <w:r w:rsidRPr="005D1604">
        <w:rPr>
          <w:rFonts w:ascii="Times New Roman Regular" w:hAnsi="Times New Roman Regular" w:cs="Times New Roman Regular"/>
        </w:rPr>
        <w:t>Even with enhanced linguistic resources and domain-specific model adaptation, LLM-based translation may still encounter challenges related to terminology consistency, cultural representation, and information completeness. The qualitative analysis indicates that LLMs remain particularly vulnerable when processing high-information-density texts and specialised procedural descriptions. In Sentence 153, multiple layers of information, including acupoint selection principles, syndrome differentiation, and treatment points, are integrated into a single sentence. Different models showed different trade-offs between completeness and readability: Claude preserved more source information but produced relatively complex sentence structures, Gemini improved readability through segmentation but reduced some information completeness, and DeepSeek simplified the structure while affecting logical coherence. Similarly, Sentence 220 involved detailed orthopedic manipulation procedures, where DeepSeek generalised part of the procedural information rather than preserving the complete description.</w:t>
      </w:r>
    </w:p>
    <w:p w14:paraId="396514B2" w14:textId="77777777" w:rsidR="001709A0" w:rsidRPr="005D1604" w:rsidRDefault="00000000">
      <w:pPr>
        <w:ind w:firstLineChars="200" w:firstLine="420"/>
        <w:rPr>
          <w:rFonts w:ascii="Times New Roman Regular" w:hAnsi="Times New Roman Regular" w:cs="Times New Roman Regular"/>
        </w:rPr>
      </w:pPr>
      <w:r w:rsidRPr="005D1604">
        <w:rPr>
          <w:rFonts w:ascii="Times New Roman Regular" w:hAnsi="Times New Roman Regular" w:cs="Times New Roman Regular"/>
        </w:rPr>
        <w:t>These findings highlight the importance of human intervention in specialised medical translation workflows. A Human–AI collaborative process may adopt a risk-oriented post-editing strategy, in which standardised medical content requires relatively limited human review, whereas texts involving theoretical concepts, culture-specific terminology, and specialised therapeutic practices receive more intensive expert revision.</w:t>
      </w:r>
    </w:p>
    <w:p w14:paraId="75D7D451" w14:textId="77777777" w:rsidR="001709A0" w:rsidRPr="005D1604" w:rsidRDefault="00000000">
      <w:pPr>
        <w:ind w:firstLineChars="200" w:firstLine="420"/>
        <w:rPr>
          <w:rFonts w:ascii="Times New Roman Regular" w:hAnsi="Times New Roman Regular" w:cs="Times New Roman Regular"/>
        </w:rPr>
      </w:pPr>
      <w:r w:rsidRPr="005D1604">
        <w:rPr>
          <w:rFonts w:ascii="Times New Roman Regular" w:hAnsi="Times New Roman Regular" w:cs="Times New Roman Regular"/>
        </w:rPr>
        <w:t>During post-editing, human translators and domain experts may focus on three key aspects: terminology verification, cultural interpretation, and information completeness. Integrated translation environments similar to the TranslationCorrect framework, which combine machine translation, error prediction, and human revision, may provide useful support for this process (Wasti et al., 2025). Furthermore, corrections generated during post-editing may provide valuable resources for future translation system optimisation and error detection development by supporting the construction of high-quality error annotations and post-editing datasets (Wasti et al., 2025). For authoritative Zhuang Medicine publications, including textbooks and academic monographs, collaboration between Zhuang Medicine specialists and medical English experts is recommended to ensure that translations preserve theoretical characteristics while meeting international communication standards.</w:t>
      </w:r>
    </w:p>
    <w:p w14:paraId="73F91797" w14:textId="77777777" w:rsidR="001709A0" w:rsidRPr="005D1604" w:rsidRDefault="00000000">
      <w:pPr>
        <w:ind w:firstLineChars="200" w:firstLine="420"/>
        <w:rPr>
          <w:rFonts w:ascii="Times New Roman Regular" w:hAnsi="Times New Roman Regular" w:cs="Times New Roman Regular"/>
        </w:rPr>
      </w:pPr>
      <w:r w:rsidRPr="005D1604">
        <w:rPr>
          <w:rFonts w:ascii="Times New Roman Regular" w:hAnsi="Times New Roman Regular" w:cs="Times New Roman Regular"/>
        </w:rPr>
        <w:t xml:space="preserve">In summary, the proposed Human–AI Collaborative Translation pathway integrates resource </w:t>
      </w:r>
      <w:r w:rsidRPr="005D1604">
        <w:rPr>
          <w:rFonts w:ascii="Times New Roman Regular" w:hAnsi="Times New Roman Regular" w:cs="Times New Roman Regular"/>
        </w:rPr>
        <w:lastRenderedPageBreak/>
        <w:t>construction, model adaptation, and human quality assurance. Domain-specific resources provide foundational support, model adaptation offers potential approaches for improving specialised translation performance, and human intervention contributes professional judgment and cultural interpretation. This framework combines the efficiency of LLMs with the expertise of human translators and provides a potential pathway for supporting the international dissemination of Zhuang Medicine knowledge.</w:t>
      </w:r>
    </w:p>
    <w:p w14:paraId="360AF8E9" w14:textId="77777777" w:rsidR="001709A0" w:rsidRPr="005D1604" w:rsidRDefault="00000000">
      <w:pPr>
        <w:pStyle w:val="Heading2"/>
        <w:widowControl/>
        <w:rPr>
          <w:rFonts w:ascii="Times New Roman Bold" w:eastAsia="Trebuchet MS" w:hAnsi="Times New Roman Bold" w:cs="Times New Roman Bold" w:hint="default"/>
          <w:snapToGrid w:val="0"/>
          <w:color w:val="000000"/>
          <w:spacing w:val="2"/>
          <w:sz w:val="24"/>
          <w:szCs w:val="24"/>
          <w:lang w:eastAsia="en-US"/>
        </w:rPr>
      </w:pPr>
      <w:r w:rsidRPr="005D1604">
        <w:rPr>
          <w:rFonts w:ascii="Times New Roman Bold" w:eastAsia="Trebuchet MS" w:hAnsi="Times New Roman Bold" w:cs="Times New Roman Bold" w:hint="default"/>
          <w:snapToGrid w:val="0"/>
          <w:color w:val="000000"/>
          <w:spacing w:val="2"/>
          <w:sz w:val="24"/>
          <w:szCs w:val="24"/>
          <w:lang w:eastAsia="en-US"/>
        </w:rPr>
        <w:t>5. Conclusion</w:t>
      </w:r>
    </w:p>
    <w:p w14:paraId="5DFBE2A0" w14:textId="77777777" w:rsidR="001709A0" w:rsidRPr="005D1604" w:rsidRDefault="00000000">
      <w:pPr>
        <w:widowControl/>
        <w:pBdr>
          <w:top w:val="none" w:sz="0" w:space="0" w:color="1F1F1F"/>
          <w:left w:val="none" w:sz="0" w:space="0" w:color="1F1F1F"/>
          <w:bottom w:val="none" w:sz="0" w:space="0" w:color="1F1F1F"/>
          <w:right w:val="none" w:sz="0" w:space="0" w:color="1F1F1F"/>
        </w:pBdr>
        <w:spacing w:line="23" w:lineRule="atLeast"/>
        <w:ind w:firstLineChars="200" w:firstLine="420"/>
        <w:rPr>
          <w:rFonts w:ascii="Times New Roman Regular" w:hAnsi="Times New Roman Regular" w:cs="Times New Roman Regular"/>
        </w:rPr>
      </w:pPr>
      <w:r w:rsidRPr="005D1604">
        <w:rPr>
          <w:rFonts w:ascii="Times New Roman Regular" w:hAnsi="Times New Roman Regular" w:cs="Times New Roman Regular"/>
        </w:rPr>
        <w:t>With the rapid advancement of artificial intelligence technologies, high-quality English translation of Zhuang Medicine texts has become increasingly important for the international dissemination of ethnic medical knowledge and culture. Using Practical Zhuang Medicine Techniques as the source corpus, this study constructed a test dataset containing 240 Zhuang Medicine sentences and systematically evaluated the Chinese–English translation performance of five mainstream Large Language Models (LLMs)—ChatGPT-5.2, Claude Sonnet 4.5, Gemini 2.5 Pro, DeepSeek-V3.2, and ERNIE 5.0—using COMET. By integrating statistical analysis with representative case studies, this study further investigated the factors influencing differences in translation performance among LLMs and proposed a Human–AI Collaborative Translation pathway tailored to Zhuang Medicine texts.</w:t>
      </w:r>
    </w:p>
    <w:p w14:paraId="2332081E" w14:textId="77777777" w:rsidR="001709A0" w:rsidRPr="005D1604" w:rsidRDefault="00000000">
      <w:pPr>
        <w:widowControl/>
        <w:pBdr>
          <w:top w:val="none" w:sz="0" w:space="0" w:color="1F1F1F"/>
          <w:left w:val="none" w:sz="0" w:space="0" w:color="1F1F1F"/>
          <w:bottom w:val="none" w:sz="0" w:space="0" w:color="1F1F1F"/>
          <w:right w:val="none" w:sz="0" w:space="0" w:color="1F1F1F"/>
        </w:pBdr>
        <w:spacing w:line="23" w:lineRule="atLeast"/>
        <w:ind w:firstLineChars="200" w:firstLine="420"/>
        <w:rPr>
          <w:rFonts w:ascii="Times New Roman Regular" w:hAnsi="Times New Roman Regular" w:cs="Times New Roman Regular"/>
        </w:rPr>
      </w:pPr>
      <w:r w:rsidRPr="005D1604">
        <w:rPr>
          <w:rFonts w:ascii="Times New Roman Regular" w:hAnsi="Times New Roman Regular" w:cs="Times New Roman Regular"/>
        </w:rPr>
        <w:t>The findings demonstrate that LLM translation performance is strongly dependent on text characteristics. For general medical texts with low cultural specificity, standardised terminology, and clear syntactic structures, all models achieved relatively stable translation performance. However, texts involving culturally embedded concepts, specialised terminology, and complex theoretical information remained challenging, resulting in inconsistent terminology rendering, insufficient representation of culture-specific meanings, and difficulties in preserving complex information structures. These findings suggest that the limitations of general-purpose LLMs in ethnic medicine translation are closely related to domain-specific knowledge resources, terminology standardisation, and cultural knowledge representation.</w:t>
      </w:r>
    </w:p>
    <w:p w14:paraId="516E2144" w14:textId="77777777" w:rsidR="001709A0" w:rsidRPr="005D1604" w:rsidRDefault="00000000">
      <w:pPr>
        <w:widowControl/>
        <w:pBdr>
          <w:top w:val="none" w:sz="0" w:space="0" w:color="1F1F1F"/>
          <w:left w:val="none" w:sz="0" w:space="0" w:color="1F1F1F"/>
          <w:bottom w:val="none" w:sz="0" w:space="0" w:color="1F1F1F"/>
          <w:right w:val="none" w:sz="0" w:space="0" w:color="1F1F1F"/>
        </w:pBdr>
        <w:spacing w:line="23" w:lineRule="atLeast"/>
        <w:ind w:firstLineChars="200" w:firstLine="420"/>
        <w:rPr>
          <w:rFonts w:ascii="Times New Roman Regular" w:hAnsi="Times New Roman Regular" w:cs="Times New Roman Regular"/>
        </w:rPr>
      </w:pPr>
      <w:r w:rsidRPr="005D1604">
        <w:rPr>
          <w:rFonts w:ascii="Times New Roman Regular" w:hAnsi="Times New Roman Regular" w:cs="Times New Roman Regular"/>
        </w:rPr>
        <w:t>Statistical analysis revealed significant overall differences among the five LLMs, although their performance did not form a simple ranking hierarchy. DeepSeek-V3.2 achieved the highest mean COMET score, but pairwise comparisons showed significant differences only among specific model combinations. Qualitative analysis further indicated that different models exhibited distinct translation tendencies, with some showing advantages in information organisation, terminology consistency, or textual fluency. Therefore, LLM translation performance should be interpreted in relation to both model characteristics and text types rather than overall scores alone.</w:t>
      </w:r>
    </w:p>
    <w:p w14:paraId="08FF1AA7" w14:textId="77777777" w:rsidR="001709A0" w:rsidRPr="005D1604" w:rsidRDefault="00000000">
      <w:pPr>
        <w:widowControl/>
        <w:pBdr>
          <w:top w:val="none" w:sz="0" w:space="0" w:color="1F1F1F"/>
          <w:left w:val="none" w:sz="0" w:space="0" w:color="1F1F1F"/>
          <w:bottom w:val="none" w:sz="0" w:space="0" w:color="1F1F1F"/>
          <w:right w:val="none" w:sz="0" w:space="0" w:color="1F1F1F"/>
        </w:pBdr>
        <w:spacing w:line="23" w:lineRule="atLeast"/>
        <w:ind w:firstLineChars="200" w:firstLine="420"/>
        <w:rPr>
          <w:rFonts w:ascii="Times New Roman Regular" w:hAnsi="Times New Roman Regular" w:cs="Times New Roman Regular"/>
        </w:rPr>
      </w:pPr>
      <w:r w:rsidRPr="005D1604">
        <w:rPr>
          <w:rFonts w:ascii="Times New Roman Regular" w:hAnsi="Times New Roman Regular" w:cs="Times New Roman Regular"/>
        </w:rPr>
        <w:t xml:space="preserve">Based on the quantitative and qualitative findings, this study proposes a theoretically grounded Human–AI Collaborative Translation pathway comprising domain-specific resource construction, model adaptation and knowledge enhancement, and human quality assurance. This framework highlights the complementary roles of LLMs and human translators in low-resource ethnic medicine translation. Compared with previous studies focusing mainly on terminology translation strategies, this study extends Zhuang Medicine translation research toward empirical evaluation of LLM-generated translations by combining COMET-based assessment, statistical testing, and qualitative analysis. The findings provide insights into LLM-based translation evaluation and Human–AI collaborative translation in ethnic medicine and other low-resource </w:t>
      </w:r>
      <w:r w:rsidRPr="005D1604">
        <w:rPr>
          <w:rFonts w:ascii="Times New Roman Regular" w:hAnsi="Times New Roman Regular" w:cs="Times New Roman Regular"/>
        </w:rPr>
        <w:lastRenderedPageBreak/>
        <w:t>specialised domains. Future research should further validate this framework through expert evaluation, post-editing experiments, and domain-specific model adaptation studies.</w:t>
      </w:r>
    </w:p>
    <w:p w14:paraId="3DAE3031" w14:textId="77777777" w:rsidR="001709A0" w:rsidRPr="005D1604" w:rsidRDefault="00000000">
      <w:pPr>
        <w:pStyle w:val="Heading2"/>
        <w:widowControl/>
        <w:rPr>
          <w:rFonts w:ascii="Times New Roman Bold" w:eastAsia="Trebuchet MS" w:hAnsi="Times New Roman Bold" w:cs="Times New Roman Bold" w:hint="default"/>
          <w:snapToGrid w:val="0"/>
          <w:color w:val="000000"/>
          <w:spacing w:val="2"/>
          <w:sz w:val="24"/>
          <w:szCs w:val="24"/>
        </w:rPr>
      </w:pPr>
      <w:r w:rsidRPr="005D1604">
        <w:rPr>
          <w:rFonts w:ascii="Times New Roman Bold" w:eastAsia="Trebuchet MS" w:hAnsi="Times New Roman Bold" w:cs="Times New Roman Bold" w:hint="default"/>
          <w:snapToGrid w:val="0"/>
          <w:color w:val="000000"/>
          <w:spacing w:val="2"/>
          <w:sz w:val="24"/>
          <w:szCs w:val="24"/>
        </w:rPr>
        <w:t>6 Limitations and Future Research</w:t>
      </w:r>
    </w:p>
    <w:p w14:paraId="5E7B9221" w14:textId="77777777" w:rsidR="001709A0" w:rsidRPr="005D1604" w:rsidRDefault="00000000">
      <w:pPr>
        <w:widowControl/>
        <w:pBdr>
          <w:top w:val="none" w:sz="0" w:space="0" w:color="1F1F1F"/>
          <w:left w:val="none" w:sz="0" w:space="0" w:color="1F1F1F"/>
          <w:bottom w:val="none" w:sz="0" w:space="0" w:color="1F1F1F"/>
          <w:right w:val="none" w:sz="0" w:space="0" w:color="1F1F1F"/>
        </w:pBdr>
        <w:spacing w:line="23" w:lineRule="atLeast"/>
        <w:ind w:firstLineChars="200" w:firstLine="420"/>
        <w:rPr>
          <w:rFonts w:ascii="Times New Roman Regular" w:hAnsi="Times New Roman Regular" w:cs="Times New Roman Regular"/>
        </w:rPr>
      </w:pPr>
      <w:r w:rsidRPr="005D1604">
        <w:rPr>
          <w:rFonts w:ascii="Times New Roman Regular" w:hAnsi="Times New Roman Regular" w:cs="Times New Roman Regular"/>
        </w:rPr>
        <w:t>Several limitations of this study should be acknowledged. First, the evaluation corpus was limited to 240 sentences. Although stratified sampling was adopted to ensure representative coverage across chapters, a larger and more diverse corpus will be necessary to further examine the generalisability of the findings.</w:t>
      </w:r>
    </w:p>
    <w:p w14:paraId="45A1DD05" w14:textId="77777777" w:rsidR="001709A0" w:rsidRPr="005D1604" w:rsidRDefault="00000000">
      <w:pPr>
        <w:widowControl/>
        <w:pBdr>
          <w:top w:val="none" w:sz="0" w:space="0" w:color="1F1F1F"/>
          <w:left w:val="none" w:sz="0" w:space="0" w:color="1F1F1F"/>
          <w:bottom w:val="none" w:sz="0" w:space="0" w:color="1F1F1F"/>
          <w:right w:val="none" w:sz="0" w:space="0" w:color="1F1F1F"/>
        </w:pBdr>
        <w:spacing w:line="23" w:lineRule="atLeast"/>
        <w:ind w:firstLineChars="200" w:firstLine="420"/>
        <w:rPr>
          <w:rFonts w:ascii="Times New Roman Regular" w:hAnsi="Times New Roman Regular" w:cs="Times New Roman Regular"/>
        </w:rPr>
      </w:pPr>
      <w:r w:rsidRPr="005D1604">
        <w:rPr>
          <w:rFonts w:ascii="Times New Roman Regular" w:hAnsi="Times New Roman Regular" w:cs="Times New Roman Regular"/>
        </w:rPr>
        <w:t>Second, translation quality was evaluated primarily using COMET. Although COMET provides an efficient automatic evaluation approach and has demonstrated strong correlations with human judgments in previous studies, it cannot fully capture domain-specific issues in specialised medical translation, such as terminology appropriateness, cultural representation, and theoretical fidelity. Future research should incorporate multidimensional evaluation frameworks, such as Multidimensional Quality Metrics (MQM), together with expert assessment and manual error annotation, to achieve more comprehensive quality analysis.</w:t>
      </w:r>
    </w:p>
    <w:p w14:paraId="6DA8EB45" w14:textId="77777777" w:rsidR="001709A0" w:rsidRPr="005D1604" w:rsidRDefault="00000000">
      <w:pPr>
        <w:widowControl/>
        <w:pBdr>
          <w:top w:val="none" w:sz="0" w:space="0" w:color="1F1F1F"/>
          <w:left w:val="none" w:sz="0" w:space="0" w:color="1F1F1F"/>
          <w:bottom w:val="none" w:sz="0" w:space="0" w:color="1F1F1F"/>
          <w:right w:val="none" w:sz="0" w:space="0" w:color="1F1F1F"/>
        </w:pBdr>
        <w:spacing w:line="23" w:lineRule="atLeast"/>
        <w:ind w:firstLineChars="200" w:firstLine="420"/>
        <w:rPr>
          <w:rFonts w:ascii="Times New Roman Regular" w:hAnsi="Times New Roman Regular" w:cs="Times New Roman Regular"/>
        </w:rPr>
      </w:pPr>
      <w:r w:rsidRPr="005D1604">
        <w:rPr>
          <w:rFonts w:ascii="Times New Roman Regular" w:hAnsi="Times New Roman Regular" w:cs="Times New Roman Regular"/>
        </w:rPr>
        <w:t>Third, the proposed Human–AI Collaborative Translation pathway remains a theoretically grounded framework rather than an experimentally validated workflow. Its practical effectiveness requires further validation through post-editing experiments, expert evaluation, and user-centred studies. Moreover, this study focused on general-purpose LLMs and did not include comparisons with domain-specific fine-tuned models, open-source adapted models, or knowledge-enhanced translation systems. Therefore, the conclusions should be interpreted within the scope of the models and evaluation methods examined in this study.</w:t>
      </w:r>
    </w:p>
    <w:p w14:paraId="0456A9D6" w14:textId="77777777" w:rsidR="001709A0" w:rsidRPr="005D1604" w:rsidRDefault="00000000">
      <w:pPr>
        <w:widowControl/>
        <w:pBdr>
          <w:top w:val="none" w:sz="0" w:space="0" w:color="1F1F1F"/>
          <w:left w:val="none" w:sz="0" w:space="0" w:color="1F1F1F"/>
          <w:bottom w:val="none" w:sz="0" w:space="0" w:color="1F1F1F"/>
          <w:right w:val="none" w:sz="0" w:space="0" w:color="1F1F1F"/>
        </w:pBdr>
        <w:spacing w:line="23" w:lineRule="atLeast"/>
        <w:ind w:firstLineChars="200" w:firstLine="420"/>
        <w:rPr>
          <w:rFonts w:ascii="Times New Roman Regular" w:hAnsi="Times New Roman Regular" w:cs="Times New Roman Regular"/>
          <w:kern w:val="0"/>
          <w:sz w:val="24"/>
          <w:lang w:bidi="ar"/>
        </w:rPr>
      </w:pPr>
      <w:r w:rsidRPr="005D1604">
        <w:rPr>
          <w:rFonts w:ascii="Times New Roman Regular" w:hAnsi="Times New Roman Regular" w:cs="Times New Roman Regular"/>
        </w:rPr>
        <w:t>Future research should expand bilingual parallel corpora for Zhuang Medicine, develop standardised terminology databases and structured knowledge resources, and further investigate approaches such as knowledge-enhanced translation, Retrieval-Augmented Generation (RAG), and domain-specific fine-tuning. In addition, systematic validation of Human–AI Collaborative Translation workflows through expert evaluation, post-editing experiments, and user studies will provide further evidence regarding their practical applicability.</w:t>
      </w:r>
    </w:p>
    <w:p w14:paraId="0BBE1C49" w14:textId="77777777" w:rsidR="001709A0" w:rsidRPr="005D1604" w:rsidRDefault="001709A0">
      <w:pPr>
        <w:widowControl/>
        <w:pBdr>
          <w:top w:val="none" w:sz="0" w:space="0" w:color="1F1F1F"/>
          <w:left w:val="none" w:sz="0" w:space="0" w:color="1F1F1F"/>
          <w:bottom w:val="none" w:sz="0" w:space="0" w:color="1F1F1F"/>
          <w:right w:val="none" w:sz="0" w:space="0" w:color="1F1F1F"/>
        </w:pBdr>
        <w:spacing w:line="23" w:lineRule="atLeast"/>
        <w:jc w:val="left"/>
        <w:rPr>
          <w:rFonts w:ascii="Times New Roman Regular" w:hAnsi="Times New Roman Regular" w:cs="Times New Roman Regular"/>
          <w:kern w:val="0"/>
          <w:sz w:val="24"/>
          <w:lang w:bidi="ar"/>
        </w:rPr>
      </w:pPr>
    </w:p>
    <w:p w14:paraId="174FD013" w14:textId="77777777" w:rsidR="00B61C67" w:rsidRPr="005D1604" w:rsidRDefault="00B61C67">
      <w:pPr>
        <w:widowControl/>
        <w:pBdr>
          <w:top w:val="none" w:sz="0" w:space="0" w:color="1F1F1F"/>
          <w:left w:val="none" w:sz="0" w:space="0" w:color="1F1F1F"/>
          <w:bottom w:val="none" w:sz="0" w:space="0" w:color="1F1F1F"/>
          <w:right w:val="none" w:sz="0" w:space="0" w:color="1F1F1F"/>
        </w:pBdr>
        <w:spacing w:line="23" w:lineRule="atLeast"/>
        <w:jc w:val="left"/>
        <w:rPr>
          <w:rFonts w:ascii="Times New Roman Regular" w:hAnsi="Times New Roman Regular" w:cs="Times New Roman Regular"/>
          <w:kern w:val="0"/>
          <w:sz w:val="24"/>
          <w:lang w:bidi="ar"/>
        </w:rPr>
      </w:pPr>
    </w:p>
    <w:p w14:paraId="6BEE1B2D" w14:textId="77777777" w:rsidR="00B61C67" w:rsidRPr="005D1604" w:rsidRDefault="00B61C67" w:rsidP="00B61C67">
      <w:pPr>
        <w:rPr>
          <w:rFonts w:ascii="Times New Roman Regular" w:hAnsi="Times New Roman Regular" w:cs="Times New Roman Regular"/>
          <w:sz w:val="24"/>
        </w:rPr>
      </w:pPr>
    </w:p>
    <w:p w14:paraId="289588FB" w14:textId="77777777" w:rsidR="00B61C67" w:rsidRPr="005D1604" w:rsidRDefault="00B61C67" w:rsidP="00B61C67">
      <w:pPr>
        <w:rPr>
          <w:rFonts w:ascii="Times New Roman Bold" w:hAnsi="Times New Roman Bold" w:cs="Times New Roman Bold"/>
          <w:b/>
          <w:bCs/>
          <w:sz w:val="24"/>
        </w:rPr>
      </w:pPr>
      <w:r w:rsidRPr="005D1604">
        <w:rPr>
          <w:rFonts w:ascii="Times New Roman Bold" w:hAnsi="Times New Roman Bold" w:cs="Times New Roman Bold"/>
          <w:b/>
          <w:bCs/>
          <w:sz w:val="24"/>
        </w:rPr>
        <w:t>3.5 Declaration of AI Use</w:t>
      </w:r>
    </w:p>
    <w:p w14:paraId="0BB4D3F0" w14:textId="77777777" w:rsidR="00B61C67" w:rsidRPr="005D1604" w:rsidRDefault="00B61C67" w:rsidP="00B61C67">
      <w:pPr>
        <w:ind w:firstLineChars="200" w:firstLine="480"/>
        <w:rPr>
          <w:rFonts w:ascii="Times New Roman Regular" w:hAnsi="Times New Roman Regular" w:cs="Times New Roman Regular"/>
          <w:sz w:val="24"/>
        </w:rPr>
      </w:pPr>
      <w:r w:rsidRPr="005D1604">
        <w:rPr>
          <w:rFonts w:ascii="Times New Roman Regular" w:hAnsi="Times New Roman Regular" w:cs="Times New Roman Regular"/>
          <w:sz w:val="24"/>
        </w:rPr>
        <w:t>In accordance with current guidelines on the responsible use of AI in academic research, this study provides transparency regarding the use of AI tools. Five Large Language Models (LLMs), namely ChatGPT-5.2, Claude Sonnet 4.5, Gemini 2.5 Pro, DeepSeek-V3.2, and ERNIE 5.0, were used as experimental systems to generate English translations of Zhuang Medicine texts under controlled conditions.</w:t>
      </w:r>
    </w:p>
    <w:p w14:paraId="33334DFE" w14:textId="77777777" w:rsidR="00B61C67" w:rsidRPr="005D1604" w:rsidRDefault="00B61C67" w:rsidP="00B61C67">
      <w:pPr>
        <w:ind w:firstLineChars="200" w:firstLine="480"/>
        <w:rPr>
          <w:rFonts w:ascii="Times New Roman Regular" w:hAnsi="Times New Roman Regular" w:cs="Times New Roman Regular"/>
          <w:sz w:val="24"/>
        </w:rPr>
      </w:pPr>
      <w:r w:rsidRPr="005D1604">
        <w:rPr>
          <w:rFonts w:ascii="Times New Roman Regular" w:hAnsi="Times New Roman Regular" w:cs="Times New Roman Regular"/>
          <w:sz w:val="24"/>
        </w:rPr>
        <w:t>In addition, ChatGPT-5.2 was used as an auxiliary tool during the research process, mainly for refining the wording of the translation prompt, improving the clarity of manuscript expression, and organizing preliminary notes related to qualitative analysis. AI tools were not used to determine the research methodology, conduct statistical analyses, interpret experimental results, or generate the final research conclusions. All methodological decisions, data analyses, and academic interpretations were independently conducted and verified by the authors.</w:t>
      </w:r>
    </w:p>
    <w:p w14:paraId="5243DEC4" w14:textId="77777777" w:rsidR="00B61C67" w:rsidRPr="005D1604" w:rsidRDefault="00B61C67" w:rsidP="00B61C67">
      <w:pPr>
        <w:ind w:firstLineChars="200" w:firstLine="480"/>
        <w:rPr>
          <w:rFonts w:ascii="Times New Roman Regular" w:hAnsi="Times New Roman Regular" w:cs="Times New Roman Regular"/>
          <w:sz w:val="24"/>
        </w:rPr>
      </w:pPr>
      <w:r w:rsidRPr="005D1604">
        <w:rPr>
          <w:rFonts w:ascii="Times New Roman Regular" w:hAnsi="Times New Roman Regular" w:cs="Times New Roman Regular"/>
          <w:sz w:val="24"/>
        </w:rPr>
        <w:lastRenderedPageBreak/>
        <w:t>The corpus was derived from a publicly available published academic book, and all data processing was conducted solely for research purposes.</w:t>
      </w:r>
    </w:p>
    <w:p w14:paraId="10C5E8B6" w14:textId="77777777" w:rsidR="00B61C67" w:rsidRPr="005D1604" w:rsidRDefault="00B61C67">
      <w:pPr>
        <w:widowControl/>
        <w:pBdr>
          <w:top w:val="none" w:sz="0" w:space="0" w:color="1F1F1F"/>
          <w:left w:val="none" w:sz="0" w:space="0" w:color="1F1F1F"/>
          <w:bottom w:val="none" w:sz="0" w:space="0" w:color="1F1F1F"/>
          <w:right w:val="none" w:sz="0" w:space="0" w:color="1F1F1F"/>
        </w:pBdr>
        <w:spacing w:line="23" w:lineRule="atLeast"/>
        <w:jc w:val="left"/>
        <w:rPr>
          <w:rFonts w:ascii="Times New Roman Regular" w:hAnsi="Times New Roman Regular" w:cs="Times New Roman Regular"/>
          <w:kern w:val="0"/>
          <w:sz w:val="24"/>
          <w:lang w:bidi="ar"/>
        </w:rPr>
      </w:pPr>
    </w:p>
    <w:p w14:paraId="137D49FD" w14:textId="77777777" w:rsidR="001709A0" w:rsidRPr="005D1604" w:rsidRDefault="001709A0">
      <w:pPr>
        <w:widowControl/>
        <w:pBdr>
          <w:top w:val="none" w:sz="0" w:space="0" w:color="1F1F1F"/>
          <w:left w:val="none" w:sz="0" w:space="0" w:color="1F1F1F"/>
          <w:bottom w:val="none" w:sz="0" w:space="0" w:color="1F1F1F"/>
          <w:right w:val="none" w:sz="0" w:space="0" w:color="1F1F1F"/>
        </w:pBdr>
        <w:spacing w:line="23" w:lineRule="atLeast"/>
        <w:jc w:val="left"/>
        <w:rPr>
          <w:rFonts w:ascii="Times New Roman Regular" w:hAnsi="Times New Roman Regular" w:cs="Times New Roman Regular"/>
          <w:kern w:val="0"/>
          <w:sz w:val="24"/>
          <w:lang w:bidi="ar"/>
        </w:rPr>
      </w:pPr>
    </w:p>
    <w:p w14:paraId="488C2768" w14:textId="77777777" w:rsidR="001709A0" w:rsidRPr="005D1604" w:rsidRDefault="001709A0">
      <w:pPr>
        <w:widowControl/>
        <w:pBdr>
          <w:top w:val="none" w:sz="0" w:space="0" w:color="1F1F1F"/>
          <w:left w:val="none" w:sz="0" w:space="0" w:color="1F1F1F"/>
          <w:bottom w:val="none" w:sz="0" w:space="0" w:color="1F1F1F"/>
          <w:right w:val="none" w:sz="0" w:space="0" w:color="1F1F1F"/>
        </w:pBdr>
        <w:spacing w:line="23" w:lineRule="atLeast"/>
        <w:jc w:val="left"/>
        <w:rPr>
          <w:rFonts w:ascii="Times New Roman Regular" w:hAnsi="Times New Roman Regular" w:cs="Times New Roman Regular"/>
          <w:kern w:val="0"/>
          <w:sz w:val="24"/>
          <w:lang w:bidi="ar"/>
        </w:rPr>
      </w:pPr>
    </w:p>
    <w:p w14:paraId="43D098F9" w14:textId="77777777" w:rsidR="001709A0" w:rsidRPr="005D1604" w:rsidRDefault="001709A0">
      <w:pPr>
        <w:widowControl/>
        <w:pBdr>
          <w:top w:val="none" w:sz="0" w:space="0" w:color="1F1F1F"/>
          <w:left w:val="none" w:sz="0" w:space="0" w:color="1F1F1F"/>
          <w:bottom w:val="none" w:sz="0" w:space="0" w:color="1F1F1F"/>
          <w:right w:val="none" w:sz="0" w:space="0" w:color="1F1F1F"/>
        </w:pBdr>
        <w:spacing w:line="23" w:lineRule="atLeast"/>
        <w:jc w:val="left"/>
        <w:rPr>
          <w:rFonts w:ascii="Times New Roman Regular" w:hAnsi="Times New Roman Regular" w:cs="Times New Roman Regular"/>
          <w:kern w:val="0"/>
          <w:sz w:val="24"/>
          <w:lang w:bidi="ar"/>
        </w:rPr>
      </w:pPr>
    </w:p>
    <w:p w14:paraId="34895A48" w14:textId="77777777" w:rsidR="001709A0" w:rsidRPr="005D1604" w:rsidRDefault="00000000">
      <w:pPr>
        <w:rPr>
          <w:rFonts w:ascii="Times New Roman Bold" w:eastAsia="Trebuchet MS" w:hAnsi="Times New Roman Bold" w:cs="Times New Roman Bold"/>
          <w:b/>
          <w:bCs/>
          <w:snapToGrid w:val="0"/>
          <w:color w:val="000000"/>
          <w:spacing w:val="2"/>
          <w:kern w:val="0"/>
          <w:sz w:val="24"/>
        </w:rPr>
      </w:pPr>
      <w:r w:rsidRPr="005D1604">
        <w:rPr>
          <w:rFonts w:ascii="Times New Roman Bold" w:eastAsia="Trebuchet MS" w:hAnsi="Times New Roman Bold" w:cs="Times New Roman Bold"/>
          <w:b/>
          <w:bCs/>
          <w:snapToGrid w:val="0"/>
          <w:color w:val="000000"/>
          <w:spacing w:val="2"/>
          <w:kern w:val="0"/>
          <w:sz w:val="24"/>
        </w:rPr>
        <w:t>References</w:t>
      </w:r>
    </w:p>
    <w:p w14:paraId="14593D1F" w14:textId="77777777" w:rsidR="003B7460" w:rsidRPr="005D1604" w:rsidRDefault="003B7460" w:rsidP="003B7460">
      <w:pPr>
        <w:widowControl/>
        <w:spacing w:before="100" w:beforeAutospacing="1" w:afterAutospacing="1"/>
        <w:ind w:left="720" w:hanging="720"/>
        <w:rPr>
          <w:rFonts w:ascii="Times New Roman" w:eastAsia="Times New Roman" w:hAnsi="Times New Roman" w:cs="Times New Roman"/>
          <w:kern w:val="0"/>
          <w:sz w:val="24"/>
          <w:lang w:eastAsia="en-US"/>
        </w:rPr>
      </w:pPr>
      <w:r w:rsidRPr="005D1604">
        <w:rPr>
          <w:rFonts w:ascii="Times New Roman" w:eastAsia="Times New Roman" w:hAnsi="Times New Roman" w:cs="Times New Roman"/>
          <w:kern w:val="0"/>
          <w:sz w:val="24"/>
          <w:lang w:eastAsia="en-US"/>
        </w:rPr>
        <w:t xml:space="preserve">Bawden, R., &amp; Yvon, F. (2023). </w:t>
      </w:r>
      <w:r w:rsidRPr="005D1604">
        <w:rPr>
          <w:rFonts w:ascii="Times New Roman" w:eastAsia="Times New Roman" w:hAnsi="Times New Roman" w:cs="Times New Roman"/>
          <w:i/>
          <w:iCs/>
          <w:kern w:val="0"/>
          <w:sz w:val="24"/>
          <w:lang w:eastAsia="en-US"/>
        </w:rPr>
        <w:t>Investigating the translation performance of a large multilingual language model: The case of BLOOM</w:t>
      </w:r>
      <w:r w:rsidRPr="005D1604">
        <w:rPr>
          <w:rFonts w:ascii="Times New Roman" w:eastAsia="Times New Roman" w:hAnsi="Times New Roman" w:cs="Times New Roman"/>
          <w:kern w:val="0"/>
          <w:sz w:val="24"/>
          <w:lang w:eastAsia="en-US"/>
        </w:rPr>
        <w:t xml:space="preserve">. </w:t>
      </w:r>
      <w:proofErr w:type="spellStart"/>
      <w:r w:rsidRPr="005D1604">
        <w:rPr>
          <w:rFonts w:ascii="Times New Roman" w:eastAsia="Times New Roman" w:hAnsi="Times New Roman" w:cs="Times New Roman"/>
          <w:kern w:val="0"/>
          <w:sz w:val="24"/>
          <w:lang w:eastAsia="en-US"/>
        </w:rPr>
        <w:t>arXiv</w:t>
      </w:r>
      <w:proofErr w:type="spellEnd"/>
      <w:r w:rsidRPr="005D1604">
        <w:rPr>
          <w:rFonts w:ascii="Times New Roman" w:eastAsia="Times New Roman" w:hAnsi="Times New Roman" w:cs="Times New Roman"/>
          <w:kern w:val="0"/>
          <w:sz w:val="24"/>
          <w:lang w:eastAsia="en-US"/>
        </w:rPr>
        <w:t xml:space="preserve">. </w:t>
      </w:r>
      <w:hyperlink r:id="rId9" w:history="1">
        <w:r w:rsidRPr="005D1604">
          <w:rPr>
            <w:rFonts w:ascii="Times New Roman" w:eastAsia="Times New Roman" w:hAnsi="Times New Roman" w:cs="Times New Roman"/>
            <w:color w:val="0000FF"/>
            <w:kern w:val="0"/>
            <w:sz w:val="24"/>
            <w:u w:val="single"/>
            <w:lang w:eastAsia="en-US"/>
          </w:rPr>
          <w:t>https://doi.org/10.48550/arXiv.2303.01911</w:t>
        </w:r>
      </w:hyperlink>
    </w:p>
    <w:p w14:paraId="3E8A943F" w14:textId="77777777" w:rsidR="003B7460" w:rsidRPr="005D1604" w:rsidRDefault="003B7460" w:rsidP="003B7460">
      <w:pPr>
        <w:widowControl/>
        <w:spacing w:before="100" w:beforeAutospacing="1" w:afterAutospacing="1"/>
        <w:ind w:left="720" w:hanging="720"/>
        <w:rPr>
          <w:rFonts w:ascii="Times New Roman" w:eastAsia="Times New Roman" w:hAnsi="Times New Roman" w:cs="Times New Roman"/>
          <w:kern w:val="0"/>
          <w:sz w:val="24"/>
          <w:lang w:eastAsia="en-US"/>
        </w:rPr>
      </w:pPr>
      <w:r w:rsidRPr="005D1604">
        <w:rPr>
          <w:rFonts w:ascii="Times New Roman" w:eastAsia="Times New Roman" w:hAnsi="Times New Roman" w:cs="Times New Roman"/>
          <w:kern w:val="0"/>
          <w:sz w:val="24"/>
          <w:lang w:val="nl-BE" w:eastAsia="en-US"/>
        </w:rPr>
        <w:t xml:space="preserve">Cen, S., Wen, J., &amp; Jiang, J. (2016). </w:t>
      </w:r>
      <w:r w:rsidRPr="005D1604">
        <w:rPr>
          <w:rFonts w:ascii="Times New Roman" w:eastAsia="Times New Roman" w:hAnsi="Times New Roman" w:cs="Times New Roman"/>
          <w:kern w:val="0"/>
          <w:sz w:val="24"/>
          <w:lang w:eastAsia="en-US"/>
        </w:rPr>
        <w:t xml:space="preserve">Preliminary study on the standardization of English translation for Zhuang medicine terminology. </w:t>
      </w:r>
      <w:r w:rsidRPr="005D1604">
        <w:rPr>
          <w:rFonts w:ascii="Times New Roman" w:eastAsia="Times New Roman" w:hAnsi="Times New Roman" w:cs="Times New Roman"/>
          <w:i/>
          <w:iCs/>
          <w:kern w:val="0"/>
          <w:sz w:val="24"/>
          <w:lang w:eastAsia="en-US"/>
        </w:rPr>
        <w:t>Journal of Chinese Ethnic and Folk Medicine, 25</w:t>
      </w:r>
      <w:r w:rsidRPr="005D1604">
        <w:rPr>
          <w:rFonts w:ascii="Times New Roman" w:eastAsia="Times New Roman" w:hAnsi="Times New Roman" w:cs="Times New Roman"/>
          <w:kern w:val="0"/>
          <w:sz w:val="24"/>
          <w:lang w:eastAsia="en-US"/>
        </w:rPr>
        <w:t xml:space="preserve">(14), 4–6. </w:t>
      </w:r>
    </w:p>
    <w:p w14:paraId="65660163" w14:textId="77777777" w:rsidR="003B7460" w:rsidRPr="005D1604" w:rsidRDefault="003B7460" w:rsidP="003B7460">
      <w:pPr>
        <w:widowControl/>
        <w:spacing w:before="100" w:beforeAutospacing="1" w:afterAutospacing="1"/>
        <w:ind w:left="720" w:hanging="720"/>
        <w:rPr>
          <w:rFonts w:ascii="Times New Roman" w:eastAsia="Times New Roman" w:hAnsi="Times New Roman" w:cs="Times New Roman"/>
          <w:kern w:val="0"/>
          <w:sz w:val="24"/>
          <w:lang w:eastAsia="en-US"/>
        </w:rPr>
      </w:pPr>
      <w:r w:rsidRPr="005D1604">
        <w:rPr>
          <w:rFonts w:ascii="Times New Roman" w:eastAsia="Times New Roman" w:hAnsi="Times New Roman" w:cs="Times New Roman"/>
          <w:kern w:val="0"/>
          <w:sz w:val="24"/>
          <w:lang w:val="nl-BE" w:eastAsia="en-US"/>
        </w:rPr>
        <w:t xml:space="preserve">Cen, S., Wen, J., Lin, C., &amp; Jiang, J. (2017). </w:t>
      </w:r>
      <w:r w:rsidRPr="005D1604">
        <w:rPr>
          <w:rFonts w:ascii="Times New Roman" w:eastAsia="Times New Roman" w:hAnsi="Times New Roman" w:cs="Times New Roman"/>
          <w:kern w:val="0"/>
          <w:sz w:val="24"/>
          <w:lang w:eastAsia="en-US"/>
        </w:rPr>
        <w:t xml:space="preserve">Discussion on English translation of Zhuang medicine moxibustion therapy. </w:t>
      </w:r>
      <w:r w:rsidRPr="005D1604">
        <w:rPr>
          <w:rFonts w:ascii="Times New Roman" w:eastAsia="Times New Roman" w:hAnsi="Times New Roman" w:cs="Times New Roman"/>
          <w:i/>
          <w:iCs/>
          <w:kern w:val="0"/>
          <w:sz w:val="24"/>
          <w:lang w:eastAsia="en-US"/>
        </w:rPr>
        <w:t>Journal of Guangxi University of Chinese Medicine, 20</w:t>
      </w:r>
      <w:r w:rsidRPr="005D1604">
        <w:rPr>
          <w:rFonts w:ascii="Times New Roman" w:eastAsia="Times New Roman" w:hAnsi="Times New Roman" w:cs="Times New Roman"/>
          <w:kern w:val="0"/>
          <w:sz w:val="24"/>
          <w:lang w:eastAsia="en-US"/>
        </w:rPr>
        <w:t xml:space="preserve">(4), 70–71. </w:t>
      </w:r>
      <w:hyperlink r:id="rId10" w:history="1">
        <w:r w:rsidRPr="005D1604">
          <w:rPr>
            <w:rFonts w:ascii="Times New Roman" w:eastAsia="Times New Roman" w:hAnsi="Times New Roman" w:cs="Times New Roman"/>
            <w:color w:val="0000FF"/>
            <w:kern w:val="0"/>
            <w:sz w:val="24"/>
            <w:u w:val="single"/>
            <w:lang w:eastAsia="en-US"/>
          </w:rPr>
          <w:t>https://xkb.ymun.edu.cn/info/1006/2625.htm</w:t>
        </w:r>
      </w:hyperlink>
    </w:p>
    <w:p w14:paraId="15501E44" w14:textId="77777777" w:rsidR="003B7460" w:rsidRPr="005D1604" w:rsidRDefault="003B7460" w:rsidP="003B7460">
      <w:pPr>
        <w:widowControl/>
        <w:spacing w:before="100" w:beforeAutospacing="1" w:afterAutospacing="1"/>
        <w:ind w:left="720" w:hanging="720"/>
        <w:rPr>
          <w:rFonts w:ascii="Times New Roman" w:eastAsia="Times New Roman" w:hAnsi="Times New Roman" w:cs="Times New Roman"/>
          <w:kern w:val="0"/>
          <w:sz w:val="24"/>
          <w:lang w:eastAsia="en-US"/>
        </w:rPr>
      </w:pPr>
      <w:r w:rsidRPr="005D1604">
        <w:rPr>
          <w:rFonts w:ascii="Times New Roman" w:eastAsia="Times New Roman" w:hAnsi="Times New Roman" w:cs="Times New Roman"/>
          <w:kern w:val="0"/>
          <w:sz w:val="24"/>
          <w:lang w:val="nl-BE" w:eastAsia="en-US"/>
        </w:rPr>
        <w:t xml:space="preserve">Cen, S., Wen, J., Lin, C., &amp; Jiang, J. (2021). </w:t>
      </w:r>
      <w:r w:rsidRPr="005D1604">
        <w:rPr>
          <w:rFonts w:ascii="Times New Roman" w:eastAsia="Times New Roman" w:hAnsi="Times New Roman" w:cs="Times New Roman"/>
          <w:kern w:val="0"/>
          <w:sz w:val="24"/>
          <w:lang w:eastAsia="en-US"/>
        </w:rPr>
        <w:t xml:space="preserve">English translation on terminologies of Zhuang needling therapy. </w:t>
      </w:r>
      <w:r w:rsidRPr="005D1604">
        <w:rPr>
          <w:rFonts w:ascii="Times New Roman" w:eastAsia="Times New Roman" w:hAnsi="Times New Roman" w:cs="Times New Roman"/>
          <w:i/>
          <w:iCs/>
          <w:kern w:val="0"/>
          <w:sz w:val="24"/>
          <w:lang w:eastAsia="en-US"/>
        </w:rPr>
        <w:t>Guiding Journal of Traditional Chinese Medicine and Pharmacy, 27</w:t>
      </w:r>
      <w:r w:rsidRPr="005D1604">
        <w:rPr>
          <w:rFonts w:ascii="Times New Roman" w:eastAsia="Times New Roman" w:hAnsi="Times New Roman" w:cs="Times New Roman"/>
          <w:kern w:val="0"/>
          <w:sz w:val="24"/>
          <w:lang w:eastAsia="en-US"/>
        </w:rPr>
        <w:t xml:space="preserve">(1), 218–220. </w:t>
      </w:r>
      <w:hyperlink r:id="rId11" w:history="1">
        <w:r w:rsidRPr="005D1604">
          <w:rPr>
            <w:rFonts w:ascii="Times New Roman" w:eastAsia="Times New Roman" w:hAnsi="Times New Roman" w:cs="Times New Roman"/>
            <w:color w:val="0000FF"/>
            <w:kern w:val="0"/>
            <w:sz w:val="24"/>
            <w:u w:val="single"/>
            <w:lang w:eastAsia="en-US"/>
          </w:rPr>
          <w:t>https://xkb.ymun.edu.cn/info/1006/2625.htm</w:t>
        </w:r>
      </w:hyperlink>
    </w:p>
    <w:p w14:paraId="3DA5CE60" w14:textId="77777777" w:rsidR="003B7460" w:rsidRPr="005D1604" w:rsidRDefault="003B7460" w:rsidP="003B7460">
      <w:pPr>
        <w:widowControl/>
        <w:spacing w:before="100" w:beforeAutospacing="1" w:afterAutospacing="1"/>
        <w:ind w:left="720" w:hanging="720"/>
        <w:rPr>
          <w:rFonts w:ascii="Times New Roman" w:eastAsia="Times New Roman" w:hAnsi="Times New Roman" w:cs="Times New Roman"/>
          <w:kern w:val="0"/>
          <w:sz w:val="24"/>
          <w:lang w:val="nl-BE" w:eastAsia="en-US"/>
        </w:rPr>
      </w:pPr>
      <w:proofErr w:type="spellStart"/>
      <w:r w:rsidRPr="005D1604">
        <w:rPr>
          <w:rFonts w:ascii="Times New Roman" w:eastAsia="Times New Roman" w:hAnsi="Times New Roman" w:cs="Times New Roman"/>
          <w:kern w:val="0"/>
          <w:sz w:val="24"/>
          <w:lang w:eastAsia="en-US"/>
        </w:rPr>
        <w:t>Ferrag</w:t>
      </w:r>
      <w:proofErr w:type="spellEnd"/>
      <w:r w:rsidRPr="005D1604">
        <w:rPr>
          <w:rFonts w:ascii="Times New Roman" w:eastAsia="Times New Roman" w:hAnsi="Times New Roman" w:cs="Times New Roman"/>
          <w:kern w:val="0"/>
          <w:sz w:val="24"/>
          <w:lang w:eastAsia="en-US"/>
        </w:rPr>
        <w:t xml:space="preserve">, F., &amp; </w:t>
      </w:r>
      <w:proofErr w:type="spellStart"/>
      <w:r w:rsidRPr="005D1604">
        <w:rPr>
          <w:rFonts w:ascii="Times New Roman" w:eastAsia="Times New Roman" w:hAnsi="Times New Roman" w:cs="Times New Roman"/>
          <w:kern w:val="0"/>
          <w:sz w:val="24"/>
          <w:lang w:eastAsia="en-US"/>
        </w:rPr>
        <w:t>Bentounsi</w:t>
      </w:r>
      <w:proofErr w:type="spellEnd"/>
      <w:r w:rsidRPr="005D1604">
        <w:rPr>
          <w:rFonts w:ascii="Times New Roman" w:eastAsia="Times New Roman" w:hAnsi="Times New Roman" w:cs="Times New Roman"/>
          <w:kern w:val="0"/>
          <w:sz w:val="24"/>
          <w:lang w:eastAsia="en-US"/>
        </w:rPr>
        <w:t xml:space="preserve">, I. A. (2024). The use of artificial intelligence in academic translation tasks: Case study of Chat GPT, Claude and Gemini. </w:t>
      </w:r>
      <w:r w:rsidRPr="005D1604">
        <w:rPr>
          <w:rFonts w:ascii="Times New Roman" w:eastAsia="Times New Roman" w:hAnsi="Times New Roman" w:cs="Times New Roman"/>
          <w:i/>
          <w:iCs/>
          <w:kern w:val="0"/>
          <w:sz w:val="24"/>
          <w:lang w:val="nl-BE" w:eastAsia="en-US"/>
        </w:rPr>
        <w:t>Ziglôbitha, 2</w:t>
      </w:r>
      <w:r w:rsidRPr="005D1604">
        <w:rPr>
          <w:rFonts w:ascii="Times New Roman" w:eastAsia="Times New Roman" w:hAnsi="Times New Roman" w:cs="Times New Roman"/>
          <w:kern w:val="0"/>
          <w:sz w:val="24"/>
          <w:lang w:val="nl-BE" w:eastAsia="en-US"/>
        </w:rPr>
        <w:t xml:space="preserve">(11), 173–192. </w:t>
      </w:r>
      <w:hyperlink r:id="rId12" w:history="1">
        <w:r w:rsidRPr="005D1604">
          <w:rPr>
            <w:rFonts w:ascii="Times New Roman" w:eastAsia="Times New Roman" w:hAnsi="Times New Roman" w:cs="Times New Roman"/>
            <w:color w:val="0000FF"/>
            <w:kern w:val="0"/>
            <w:sz w:val="24"/>
            <w:u w:val="single"/>
            <w:lang w:val="nl-BE" w:eastAsia="en-US"/>
          </w:rPr>
          <w:t>https://doi.org/10.60632/ziglobitha.n011.11.vol.2.2024</w:t>
        </w:r>
      </w:hyperlink>
    </w:p>
    <w:p w14:paraId="1CEB1125" w14:textId="77777777" w:rsidR="003B7460" w:rsidRPr="005D1604" w:rsidRDefault="003B7460" w:rsidP="003B7460">
      <w:pPr>
        <w:widowControl/>
        <w:spacing w:before="100" w:beforeAutospacing="1" w:afterAutospacing="1"/>
        <w:ind w:left="720" w:hanging="720"/>
        <w:rPr>
          <w:rFonts w:ascii="Times New Roman" w:eastAsia="Times New Roman" w:hAnsi="Times New Roman" w:cs="Times New Roman"/>
          <w:kern w:val="0"/>
          <w:sz w:val="24"/>
          <w:lang w:eastAsia="en-US"/>
        </w:rPr>
      </w:pPr>
      <w:r w:rsidRPr="005D1604">
        <w:rPr>
          <w:rFonts w:ascii="Times New Roman" w:eastAsia="Times New Roman" w:hAnsi="Times New Roman" w:cs="Times New Roman"/>
          <w:kern w:val="0"/>
          <w:sz w:val="24"/>
          <w:lang w:eastAsia="en-US"/>
        </w:rPr>
        <w:t xml:space="preserve">Han, L., &amp; Chen, C. (2025). Machine translation quality evaluation: Historical development and new approaches. </w:t>
      </w:r>
      <w:r w:rsidRPr="005D1604">
        <w:rPr>
          <w:rFonts w:ascii="Times New Roman" w:eastAsia="Times New Roman" w:hAnsi="Times New Roman" w:cs="Times New Roman"/>
          <w:i/>
          <w:iCs/>
          <w:kern w:val="0"/>
          <w:sz w:val="24"/>
          <w:lang w:eastAsia="en-US"/>
        </w:rPr>
        <w:t>Journal of Language Services Studies, 5</w:t>
      </w:r>
      <w:r w:rsidRPr="005D1604">
        <w:rPr>
          <w:rFonts w:ascii="Times New Roman" w:eastAsia="Times New Roman" w:hAnsi="Times New Roman" w:cs="Times New Roman"/>
          <w:kern w:val="0"/>
          <w:sz w:val="24"/>
          <w:lang w:eastAsia="en-US"/>
        </w:rPr>
        <w:t xml:space="preserve">(1), 53–71. </w:t>
      </w:r>
      <w:hyperlink r:id="rId13" w:history="1">
        <w:r w:rsidRPr="005D1604">
          <w:rPr>
            <w:rFonts w:ascii="Times New Roman" w:eastAsia="Times New Roman" w:hAnsi="Times New Roman" w:cs="Times New Roman"/>
            <w:color w:val="0000FF"/>
            <w:kern w:val="0"/>
            <w:sz w:val="24"/>
            <w:u w:val="single"/>
            <w:lang w:eastAsia="en-US"/>
          </w:rPr>
          <w:t>https://faculty.blcu.edu.cn/hlt/</w:t>
        </w:r>
      </w:hyperlink>
    </w:p>
    <w:p w14:paraId="00FD6ADF" w14:textId="77777777" w:rsidR="003B7460" w:rsidRPr="005D1604" w:rsidRDefault="003B7460" w:rsidP="003B7460">
      <w:pPr>
        <w:widowControl/>
        <w:spacing w:before="100" w:beforeAutospacing="1" w:afterAutospacing="1"/>
        <w:ind w:left="720" w:hanging="720"/>
        <w:rPr>
          <w:rFonts w:ascii="Times New Roman" w:eastAsia="Times New Roman" w:hAnsi="Times New Roman" w:cs="Times New Roman"/>
          <w:kern w:val="0"/>
          <w:sz w:val="24"/>
          <w:lang w:eastAsia="en-US"/>
        </w:rPr>
      </w:pPr>
      <w:r w:rsidRPr="005D1604">
        <w:rPr>
          <w:rFonts w:ascii="Times New Roman" w:eastAsia="Times New Roman" w:hAnsi="Times New Roman" w:cs="Times New Roman"/>
          <w:kern w:val="0"/>
          <w:sz w:val="24"/>
          <w:lang w:eastAsia="en-US"/>
        </w:rPr>
        <w:t xml:space="preserve">Hendy, A., Abdelrehim, M., Sharaf, A., Raunak, V., Gabr, M., Matsushita, H., Kim, Y. J., Afify, M., &amp; Awadalla, H. H. (2023). </w:t>
      </w:r>
      <w:r w:rsidRPr="005D1604">
        <w:rPr>
          <w:rFonts w:ascii="Times New Roman" w:eastAsia="Times New Roman" w:hAnsi="Times New Roman" w:cs="Times New Roman"/>
          <w:i/>
          <w:iCs/>
          <w:kern w:val="0"/>
          <w:sz w:val="24"/>
          <w:lang w:eastAsia="en-US"/>
        </w:rPr>
        <w:t>How good are GPT models at machine translation? A comprehensive evaluation</w:t>
      </w:r>
      <w:r w:rsidRPr="005D1604">
        <w:rPr>
          <w:rFonts w:ascii="Times New Roman" w:eastAsia="Times New Roman" w:hAnsi="Times New Roman" w:cs="Times New Roman"/>
          <w:kern w:val="0"/>
          <w:sz w:val="24"/>
          <w:lang w:eastAsia="en-US"/>
        </w:rPr>
        <w:t xml:space="preserve">. </w:t>
      </w:r>
      <w:proofErr w:type="spellStart"/>
      <w:r w:rsidRPr="005D1604">
        <w:rPr>
          <w:rFonts w:ascii="Times New Roman" w:eastAsia="Times New Roman" w:hAnsi="Times New Roman" w:cs="Times New Roman"/>
          <w:kern w:val="0"/>
          <w:sz w:val="24"/>
          <w:lang w:eastAsia="en-US"/>
        </w:rPr>
        <w:t>arXiv</w:t>
      </w:r>
      <w:proofErr w:type="spellEnd"/>
      <w:r w:rsidRPr="005D1604">
        <w:rPr>
          <w:rFonts w:ascii="Times New Roman" w:eastAsia="Times New Roman" w:hAnsi="Times New Roman" w:cs="Times New Roman"/>
          <w:kern w:val="0"/>
          <w:sz w:val="24"/>
          <w:lang w:eastAsia="en-US"/>
        </w:rPr>
        <w:t xml:space="preserve">. </w:t>
      </w:r>
      <w:hyperlink r:id="rId14" w:history="1">
        <w:r w:rsidRPr="005D1604">
          <w:rPr>
            <w:rFonts w:ascii="Times New Roman" w:eastAsia="Times New Roman" w:hAnsi="Times New Roman" w:cs="Times New Roman"/>
            <w:color w:val="0000FF"/>
            <w:kern w:val="0"/>
            <w:sz w:val="24"/>
            <w:u w:val="single"/>
            <w:lang w:eastAsia="en-US"/>
          </w:rPr>
          <w:t>https://doi.org/10.48550/arXiv.2302.09210</w:t>
        </w:r>
      </w:hyperlink>
    </w:p>
    <w:p w14:paraId="14F9A9DB" w14:textId="77777777" w:rsidR="005938B4" w:rsidRPr="005D1604" w:rsidRDefault="00000000">
      <w:pPr>
        <w:widowControl/>
        <w:spacing w:before="100" w:beforeAutospacing="1" w:afterAutospacing="1"/>
        <w:ind w:left="720" w:hanging="720"/>
        <w:rPr>
          <w:rFonts w:ascii="Times New Roman" w:eastAsia="Times New Roman" w:hAnsi="Times New Roman" w:cs="Times New Roman"/>
          <w:kern w:val="0"/>
          <w:sz w:val="24"/>
          <w:lang w:eastAsia="en-US"/>
        </w:rPr>
      </w:pPr>
      <w:r w:rsidRPr="005D1604">
        <w:t xml:space="preserve">Huang, J. (Ed.). (2017). </w:t>
      </w:r>
      <w:r w:rsidRPr="005D1604">
        <w:rPr>
          <w:i/>
        </w:rPr>
        <w:t>Practical Zhuang Medicine Techniques</w:t>
      </w:r>
      <w:r w:rsidRPr="005D1604">
        <w:t xml:space="preserve"> [</w:t>
      </w:r>
      <w:r w:rsidRPr="005D1604">
        <w:t>实用壮医技术</w:t>
      </w:r>
      <w:r w:rsidRPr="005D1604">
        <w:t>]. Guangxi Science and Technology Press.</w:t>
      </w:r>
    </w:p>
    <w:p w14:paraId="48F5FCEB" w14:textId="77777777" w:rsidR="003B7460" w:rsidRPr="005D1604" w:rsidRDefault="003B7460" w:rsidP="003B7460">
      <w:pPr>
        <w:widowControl/>
        <w:spacing w:before="100" w:beforeAutospacing="1" w:afterAutospacing="1"/>
        <w:ind w:left="720" w:hanging="720"/>
        <w:rPr>
          <w:rFonts w:ascii="Times New Roman" w:eastAsia="Times New Roman" w:hAnsi="Times New Roman" w:cs="Times New Roman"/>
          <w:kern w:val="0"/>
          <w:sz w:val="24"/>
          <w:lang w:eastAsia="en-US"/>
        </w:rPr>
      </w:pPr>
      <w:r w:rsidRPr="005D1604">
        <w:rPr>
          <w:rFonts w:ascii="Times New Roman" w:eastAsia="Times New Roman" w:hAnsi="Times New Roman" w:cs="Times New Roman"/>
          <w:kern w:val="0"/>
          <w:sz w:val="24"/>
          <w:lang w:eastAsia="en-US"/>
        </w:rPr>
        <w:t xml:space="preserve">Jia, Y., &amp; Sun, S. (2022). Measuring the difficulty of machine translation post-editing: A research framework. </w:t>
      </w:r>
      <w:r w:rsidRPr="005D1604">
        <w:rPr>
          <w:rFonts w:ascii="Times New Roman" w:eastAsia="Times New Roman" w:hAnsi="Times New Roman" w:cs="Times New Roman"/>
          <w:i/>
          <w:iCs/>
          <w:kern w:val="0"/>
          <w:sz w:val="24"/>
          <w:lang w:eastAsia="en-US"/>
        </w:rPr>
        <w:t>Foreign Languages in China, 19</w:t>
      </w:r>
      <w:r w:rsidRPr="005D1604">
        <w:rPr>
          <w:rFonts w:ascii="Times New Roman" w:eastAsia="Times New Roman" w:hAnsi="Times New Roman" w:cs="Times New Roman"/>
          <w:kern w:val="0"/>
          <w:sz w:val="24"/>
          <w:lang w:eastAsia="en-US"/>
        </w:rPr>
        <w:t xml:space="preserve">(3), 16–24. </w:t>
      </w:r>
      <w:hyperlink r:id="rId15" w:history="1">
        <w:r w:rsidRPr="005D1604">
          <w:rPr>
            <w:rFonts w:ascii="Times New Roman" w:eastAsia="Times New Roman" w:hAnsi="Times New Roman" w:cs="Times New Roman"/>
            <w:color w:val="0000FF"/>
            <w:kern w:val="0"/>
            <w:sz w:val="24"/>
            <w:u w:val="single"/>
            <w:lang w:eastAsia="en-US"/>
          </w:rPr>
          <w:t>https://doi.org/10.13564/j.cnki.issn.1672-9382.2022.03.001</w:t>
        </w:r>
      </w:hyperlink>
    </w:p>
    <w:p w14:paraId="1FF497DB" w14:textId="77777777" w:rsidR="003B7460" w:rsidRPr="005D1604" w:rsidRDefault="003B7460" w:rsidP="003B7460">
      <w:pPr>
        <w:widowControl/>
        <w:spacing w:before="100" w:beforeAutospacing="1" w:afterAutospacing="1"/>
        <w:ind w:left="720" w:hanging="720"/>
        <w:rPr>
          <w:rFonts w:ascii="Times New Roman" w:eastAsia="Times New Roman" w:hAnsi="Times New Roman" w:cs="Times New Roman"/>
          <w:kern w:val="0"/>
          <w:sz w:val="24"/>
          <w:lang w:eastAsia="en-US"/>
        </w:rPr>
      </w:pPr>
      <w:r w:rsidRPr="005D1604">
        <w:rPr>
          <w:rFonts w:ascii="Times New Roman" w:eastAsia="Times New Roman" w:hAnsi="Times New Roman" w:cs="Times New Roman"/>
          <w:kern w:val="0"/>
          <w:sz w:val="24"/>
          <w:lang w:eastAsia="en-US"/>
        </w:rPr>
        <w:lastRenderedPageBreak/>
        <w:t xml:space="preserve">Ki, D., &amp; </w:t>
      </w:r>
      <w:proofErr w:type="spellStart"/>
      <w:r w:rsidRPr="005D1604">
        <w:rPr>
          <w:rFonts w:ascii="Times New Roman" w:eastAsia="Times New Roman" w:hAnsi="Times New Roman" w:cs="Times New Roman"/>
          <w:kern w:val="0"/>
          <w:sz w:val="24"/>
          <w:lang w:eastAsia="en-US"/>
        </w:rPr>
        <w:t>Carpuat</w:t>
      </w:r>
      <w:proofErr w:type="spellEnd"/>
      <w:r w:rsidRPr="005D1604">
        <w:rPr>
          <w:rFonts w:ascii="Times New Roman" w:eastAsia="Times New Roman" w:hAnsi="Times New Roman" w:cs="Times New Roman"/>
          <w:kern w:val="0"/>
          <w:sz w:val="24"/>
          <w:lang w:eastAsia="en-US"/>
        </w:rPr>
        <w:t xml:space="preserve">, M. (2024). Guiding large language models to post-edit machine translation with error annotations. In </w:t>
      </w:r>
      <w:r w:rsidRPr="005D1604">
        <w:rPr>
          <w:rFonts w:ascii="Times New Roman" w:eastAsia="Times New Roman" w:hAnsi="Times New Roman" w:cs="Times New Roman"/>
          <w:i/>
          <w:iCs/>
          <w:kern w:val="0"/>
          <w:sz w:val="24"/>
          <w:lang w:eastAsia="en-US"/>
        </w:rPr>
        <w:t>Findings of the Association for Computational Linguistics: NAACL 2024</w:t>
      </w:r>
      <w:r w:rsidRPr="005D1604">
        <w:rPr>
          <w:rFonts w:ascii="Times New Roman" w:eastAsia="Times New Roman" w:hAnsi="Times New Roman" w:cs="Times New Roman"/>
          <w:kern w:val="0"/>
          <w:sz w:val="24"/>
          <w:lang w:eastAsia="en-US"/>
        </w:rPr>
        <w:t xml:space="preserve"> (pp. 4253–4273). Association for Computational Linguistics. </w:t>
      </w:r>
      <w:hyperlink r:id="rId16" w:history="1">
        <w:r w:rsidRPr="005D1604">
          <w:rPr>
            <w:rFonts w:ascii="Times New Roman" w:eastAsia="Times New Roman" w:hAnsi="Times New Roman" w:cs="Times New Roman"/>
            <w:color w:val="0000FF"/>
            <w:kern w:val="0"/>
            <w:sz w:val="24"/>
            <w:u w:val="single"/>
            <w:lang w:eastAsia="en-US"/>
          </w:rPr>
          <w:t>https://doi.org/10.18653/v1/2024.findings-naacl.265</w:t>
        </w:r>
      </w:hyperlink>
    </w:p>
    <w:p w14:paraId="05726B81" w14:textId="77777777" w:rsidR="003B7460" w:rsidRPr="005D1604" w:rsidRDefault="003B7460" w:rsidP="003B7460">
      <w:pPr>
        <w:widowControl/>
        <w:spacing w:before="100" w:beforeAutospacing="1" w:afterAutospacing="1"/>
        <w:ind w:left="720" w:hanging="720"/>
        <w:rPr>
          <w:rFonts w:ascii="Times New Roman" w:eastAsia="Times New Roman" w:hAnsi="Times New Roman" w:cs="Times New Roman"/>
          <w:kern w:val="0"/>
          <w:sz w:val="24"/>
          <w:lang w:eastAsia="en-US"/>
        </w:rPr>
      </w:pPr>
      <w:proofErr w:type="spellStart"/>
      <w:r w:rsidRPr="005D1604">
        <w:rPr>
          <w:rFonts w:ascii="Times New Roman" w:eastAsia="Times New Roman" w:hAnsi="Times New Roman" w:cs="Times New Roman"/>
          <w:kern w:val="0"/>
          <w:sz w:val="24"/>
          <w:lang w:eastAsia="en-US"/>
        </w:rPr>
        <w:t>Kocmi</w:t>
      </w:r>
      <w:proofErr w:type="spellEnd"/>
      <w:r w:rsidRPr="005D1604">
        <w:rPr>
          <w:rFonts w:ascii="Times New Roman" w:eastAsia="Times New Roman" w:hAnsi="Times New Roman" w:cs="Times New Roman"/>
          <w:kern w:val="0"/>
          <w:sz w:val="24"/>
          <w:lang w:eastAsia="en-US"/>
        </w:rPr>
        <w:t xml:space="preserve">, T., &amp; Federmann, C. (2023). Large language models are state-of-the-art evaluators of translation quality. In </w:t>
      </w:r>
      <w:r w:rsidRPr="005D1604">
        <w:rPr>
          <w:rFonts w:ascii="Times New Roman" w:eastAsia="Times New Roman" w:hAnsi="Times New Roman" w:cs="Times New Roman"/>
          <w:i/>
          <w:iCs/>
          <w:kern w:val="0"/>
          <w:sz w:val="24"/>
          <w:lang w:eastAsia="en-US"/>
        </w:rPr>
        <w:t>Proceedings of the 24th Annual Conference of the European Association for Machine Translation</w:t>
      </w:r>
      <w:r w:rsidRPr="005D1604">
        <w:rPr>
          <w:rFonts w:ascii="Times New Roman" w:eastAsia="Times New Roman" w:hAnsi="Times New Roman" w:cs="Times New Roman"/>
          <w:kern w:val="0"/>
          <w:sz w:val="24"/>
          <w:lang w:eastAsia="en-US"/>
        </w:rPr>
        <w:t xml:space="preserve"> (pp. 193–203). European Association for Machine Translation. </w:t>
      </w:r>
      <w:hyperlink r:id="rId17" w:history="1">
        <w:r w:rsidRPr="005D1604">
          <w:rPr>
            <w:rFonts w:ascii="Times New Roman" w:eastAsia="Times New Roman" w:hAnsi="Times New Roman" w:cs="Times New Roman"/>
            <w:color w:val="0000FF"/>
            <w:kern w:val="0"/>
            <w:sz w:val="24"/>
            <w:u w:val="single"/>
            <w:lang w:eastAsia="en-US"/>
          </w:rPr>
          <w:t>https://aclanthology.org/2023.eamt-1.19/</w:t>
        </w:r>
      </w:hyperlink>
    </w:p>
    <w:p w14:paraId="1192D728" w14:textId="77777777" w:rsidR="005938B4" w:rsidRPr="005D1604" w:rsidRDefault="00000000">
      <w:pPr>
        <w:widowControl/>
        <w:spacing w:before="100" w:beforeAutospacing="1" w:afterAutospacing="1"/>
        <w:ind w:left="720" w:hanging="720"/>
        <w:rPr>
          <w:rFonts w:ascii="Times New Roman" w:eastAsia="Times New Roman" w:hAnsi="Times New Roman" w:cs="Times New Roman"/>
          <w:kern w:val="0"/>
          <w:sz w:val="24"/>
          <w:lang w:eastAsia="en-US"/>
        </w:rPr>
      </w:pPr>
      <w:r w:rsidRPr="005D1604">
        <w:rPr>
          <w:rFonts w:ascii="Times New Roman" w:hAnsi="Times New Roman"/>
          <w:b/>
          <w:sz w:val="24"/>
        </w:rPr>
        <w:t xml:space="preserve">Liu, D., &amp; Zhao, M. (2025). Human vs. machine: Assessing translation quality of four-character terms in the classical Chinese medical text Huangdi Neijing. </w:t>
      </w:r>
      <w:r w:rsidRPr="005D1604">
        <w:rPr>
          <w:rFonts w:ascii="Times New Roman" w:hAnsi="Times New Roman"/>
          <w:b/>
          <w:i/>
          <w:sz w:val="24"/>
        </w:rPr>
        <w:t>Advances in Research, 26</w:t>
      </w:r>
      <w:r w:rsidRPr="005D1604">
        <w:rPr>
          <w:rFonts w:ascii="Times New Roman" w:hAnsi="Times New Roman"/>
          <w:b/>
          <w:sz w:val="24"/>
        </w:rPr>
        <w:t>(4), 220–229. https://doi.org/10.9734/air/2025/v26i41405</w:t>
      </w:r>
    </w:p>
    <w:p w14:paraId="4954E236" w14:textId="77777777" w:rsidR="003B7460" w:rsidRPr="005D1604" w:rsidRDefault="003B7460" w:rsidP="003B7460">
      <w:pPr>
        <w:widowControl/>
        <w:spacing w:before="100" w:beforeAutospacing="1" w:afterAutospacing="1"/>
        <w:ind w:left="720" w:hanging="720"/>
        <w:rPr>
          <w:rFonts w:ascii="Times New Roman" w:eastAsia="Times New Roman" w:hAnsi="Times New Roman" w:cs="Times New Roman"/>
          <w:kern w:val="0"/>
          <w:sz w:val="24"/>
          <w:lang w:eastAsia="en-US"/>
        </w:rPr>
      </w:pPr>
      <w:r w:rsidRPr="005D1604">
        <w:rPr>
          <w:rFonts w:ascii="Times New Roman" w:eastAsia="Times New Roman" w:hAnsi="Times New Roman" w:cs="Times New Roman"/>
          <w:kern w:val="0"/>
          <w:sz w:val="24"/>
          <w:lang w:eastAsia="en-US"/>
        </w:rPr>
        <w:t xml:space="preserve">Lommel, A. R., </w:t>
      </w:r>
      <w:proofErr w:type="spellStart"/>
      <w:r w:rsidRPr="005D1604">
        <w:rPr>
          <w:rFonts w:ascii="Times New Roman" w:eastAsia="Times New Roman" w:hAnsi="Times New Roman" w:cs="Times New Roman"/>
          <w:kern w:val="0"/>
          <w:sz w:val="24"/>
          <w:lang w:eastAsia="en-US"/>
        </w:rPr>
        <w:t>Uszkoreit</w:t>
      </w:r>
      <w:proofErr w:type="spellEnd"/>
      <w:r w:rsidRPr="005D1604">
        <w:rPr>
          <w:rFonts w:ascii="Times New Roman" w:eastAsia="Times New Roman" w:hAnsi="Times New Roman" w:cs="Times New Roman"/>
          <w:kern w:val="0"/>
          <w:sz w:val="24"/>
          <w:lang w:eastAsia="en-US"/>
        </w:rPr>
        <w:t xml:space="preserve">, H., &amp; Burchardt, A. (2014). Multidimensional Quality Metrics (MQM): A framework for declaring and describing translation quality metrics. </w:t>
      </w:r>
      <w:proofErr w:type="spellStart"/>
      <w:r w:rsidRPr="005D1604">
        <w:rPr>
          <w:rFonts w:ascii="Times New Roman" w:eastAsia="Times New Roman" w:hAnsi="Times New Roman" w:cs="Times New Roman"/>
          <w:i/>
          <w:iCs/>
          <w:kern w:val="0"/>
          <w:sz w:val="24"/>
          <w:lang w:eastAsia="en-US"/>
        </w:rPr>
        <w:t>Tradumàtica</w:t>
      </w:r>
      <w:proofErr w:type="spellEnd"/>
      <w:r w:rsidRPr="005D1604">
        <w:rPr>
          <w:rFonts w:ascii="Times New Roman" w:eastAsia="Times New Roman" w:hAnsi="Times New Roman" w:cs="Times New Roman"/>
          <w:i/>
          <w:iCs/>
          <w:kern w:val="0"/>
          <w:sz w:val="24"/>
          <w:lang w:eastAsia="en-US"/>
        </w:rPr>
        <w:t xml:space="preserve">: </w:t>
      </w:r>
      <w:proofErr w:type="spellStart"/>
      <w:r w:rsidRPr="005D1604">
        <w:rPr>
          <w:rFonts w:ascii="Times New Roman" w:eastAsia="Times New Roman" w:hAnsi="Times New Roman" w:cs="Times New Roman"/>
          <w:i/>
          <w:iCs/>
          <w:kern w:val="0"/>
          <w:sz w:val="24"/>
          <w:lang w:eastAsia="en-US"/>
        </w:rPr>
        <w:t>Tecnologies</w:t>
      </w:r>
      <w:proofErr w:type="spellEnd"/>
      <w:r w:rsidRPr="005D1604">
        <w:rPr>
          <w:rFonts w:ascii="Times New Roman" w:eastAsia="Times New Roman" w:hAnsi="Times New Roman" w:cs="Times New Roman"/>
          <w:i/>
          <w:iCs/>
          <w:kern w:val="0"/>
          <w:sz w:val="24"/>
          <w:lang w:eastAsia="en-US"/>
        </w:rPr>
        <w:t xml:space="preserve"> de la </w:t>
      </w:r>
      <w:proofErr w:type="spellStart"/>
      <w:r w:rsidRPr="005D1604">
        <w:rPr>
          <w:rFonts w:ascii="Times New Roman" w:eastAsia="Times New Roman" w:hAnsi="Times New Roman" w:cs="Times New Roman"/>
          <w:i/>
          <w:iCs/>
          <w:kern w:val="0"/>
          <w:sz w:val="24"/>
          <w:lang w:eastAsia="en-US"/>
        </w:rPr>
        <w:t>Traducció</w:t>
      </w:r>
      <w:proofErr w:type="spellEnd"/>
      <w:r w:rsidRPr="005D1604">
        <w:rPr>
          <w:rFonts w:ascii="Times New Roman" w:eastAsia="Times New Roman" w:hAnsi="Times New Roman" w:cs="Times New Roman"/>
          <w:i/>
          <w:iCs/>
          <w:kern w:val="0"/>
          <w:sz w:val="24"/>
          <w:lang w:eastAsia="en-US"/>
        </w:rPr>
        <w:t>, 12</w:t>
      </w:r>
      <w:r w:rsidRPr="005D1604">
        <w:rPr>
          <w:rFonts w:ascii="Times New Roman" w:eastAsia="Times New Roman" w:hAnsi="Times New Roman" w:cs="Times New Roman"/>
          <w:kern w:val="0"/>
          <w:sz w:val="24"/>
          <w:lang w:eastAsia="en-US"/>
        </w:rPr>
        <w:t xml:space="preserve">, 455–463. </w:t>
      </w:r>
      <w:hyperlink r:id="rId18" w:history="1">
        <w:r w:rsidRPr="005D1604">
          <w:rPr>
            <w:rFonts w:ascii="Times New Roman" w:eastAsia="Times New Roman" w:hAnsi="Times New Roman" w:cs="Times New Roman"/>
            <w:color w:val="0000FF"/>
            <w:kern w:val="0"/>
            <w:sz w:val="24"/>
            <w:u w:val="single"/>
            <w:lang w:eastAsia="en-US"/>
          </w:rPr>
          <w:t>https://doi.org/10.5565/rev/tradumatica.77</w:t>
        </w:r>
      </w:hyperlink>
    </w:p>
    <w:p w14:paraId="587712CC" w14:textId="77777777" w:rsidR="003B7460" w:rsidRPr="005D1604" w:rsidRDefault="003B7460" w:rsidP="003B7460">
      <w:pPr>
        <w:widowControl/>
        <w:spacing w:before="100" w:beforeAutospacing="1" w:afterAutospacing="1"/>
        <w:ind w:left="720" w:hanging="720"/>
        <w:rPr>
          <w:rFonts w:ascii="Times New Roman" w:eastAsia="Times New Roman" w:hAnsi="Times New Roman" w:cs="Times New Roman"/>
          <w:kern w:val="0"/>
          <w:sz w:val="24"/>
          <w:lang w:eastAsia="en-US"/>
        </w:rPr>
      </w:pPr>
      <w:r w:rsidRPr="005D1604">
        <w:rPr>
          <w:rFonts w:ascii="Times New Roman" w:eastAsia="Times New Roman" w:hAnsi="Times New Roman" w:cs="Times New Roman"/>
          <w:kern w:val="0"/>
          <w:sz w:val="24"/>
          <w:lang w:val="nl-BE" w:eastAsia="en-US"/>
        </w:rPr>
        <w:t xml:space="preserve">Lu, Q., Ding, L., Zhang, K., Zhang, J., &amp; Tao, D. (2025). </w:t>
      </w:r>
      <w:r w:rsidRPr="005D1604">
        <w:rPr>
          <w:rFonts w:ascii="Times New Roman" w:eastAsia="Times New Roman" w:hAnsi="Times New Roman" w:cs="Times New Roman"/>
          <w:kern w:val="0"/>
          <w:sz w:val="24"/>
          <w:lang w:eastAsia="en-US"/>
        </w:rPr>
        <w:t xml:space="preserve">MQM-APE: Toward high-quality error annotation predictors with automatic post-editing in LLM translation evaluators. In </w:t>
      </w:r>
      <w:r w:rsidRPr="005D1604">
        <w:rPr>
          <w:rFonts w:ascii="Times New Roman" w:eastAsia="Times New Roman" w:hAnsi="Times New Roman" w:cs="Times New Roman"/>
          <w:i/>
          <w:iCs/>
          <w:kern w:val="0"/>
          <w:sz w:val="24"/>
          <w:lang w:eastAsia="en-US"/>
        </w:rPr>
        <w:t>Proceedings of the 31st International Conference on Computational Linguistics</w:t>
      </w:r>
      <w:r w:rsidRPr="005D1604">
        <w:rPr>
          <w:rFonts w:ascii="Times New Roman" w:eastAsia="Times New Roman" w:hAnsi="Times New Roman" w:cs="Times New Roman"/>
          <w:kern w:val="0"/>
          <w:sz w:val="24"/>
          <w:lang w:eastAsia="en-US"/>
        </w:rPr>
        <w:t xml:space="preserve"> (pp. 5570–5587). Association for Computational Linguistics. </w:t>
      </w:r>
      <w:hyperlink r:id="rId19" w:history="1">
        <w:r w:rsidRPr="005D1604">
          <w:rPr>
            <w:rFonts w:ascii="Times New Roman" w:eastAsia="Times New Roman" w:hAnsi="Times New Roman" w:cs="Times New Roman"/>
            <w:color w:val="0000FF"/>
            <w:kern w:val="0"/>
            <w:sz w:val="24"/>
            <w:u w:val="single"/>
            <w:lang w:eastAsia="en-US"/>
          </w:rPr>
          <w:t>https://aclanthology.org/2025.coling-main.374/</w:t>
        </w:r>
      </w:hyperlink>
    </w:p>
    <w:p w14:paraId="6B190C80" w14:textId="77777777" w:rsidR="005938B4" w:rsidRPr="005D1604" w:rsidRDefault="00000000">
      <w:pPr>
        <w:widowControl/>
        <w:spacing w:before="100" w:beforeAutospacing="1" w:afterAutospacing="1"/>
        <w:ind w:left="720" w:hanging="720"/>
        <w:rPr>
          <w:rFonts w:ascii="Times New Roman" w:eastAsia="Times New Roman" w:hAnsi="Times New Roman" w:cs="Times New Roman"/>
          <w:kern w:val="0"/>
          <w:sz w:val="24"/>
          <w:lang w:eastAsia="en-US"/>
        </w:rPr>
      </w:pPr>
      <w:r w:rsidRPr="005D1604">
        <w:rPr>
          <w:rFonts w:ascii="Times New Roman" w:hAnsi="Times New Roman"/>
          <w:b/>
          <w:sz w:val="24"/>
        </w:rPr>
        <w:t xml:space="preserve">Lu, S.-C., Xu, C., Kaur, M., Edelen, M. O., Pusic, A., &amp; Gibbons, C. (2025). Can machine translation match human expertise? Quantifying the performance of large language models in the translation of patient-reported outcome measures (PROMs). </w:t>
      </w:r>
      <w:r w:rsidRPr="005D1604">
        <w:rPr>
          <w:rFonts w:ascii="Times New Roman" w:hAnsi="Times New Roman"/>
          <w:b/>
          <w:i/>
          <w:sz w:val="24"/>
        </w:rPr>
        <w:t>Journal of Patient-Reported Outcomes, 9</w:t>
      </w:r>
      <w:r w:rsidRPr="005D1604">
        <w:rPr>
          <w:rFonts w:ascii="Times New Roman" w:hAnsi="Times New Roman"/>
          <w:b/>
          <w:sz w:val="24"/>
        </w:rPr>
        <w:t>, 94. https://doi.org/10.1186/s41687-025-00926-w</w:t>
      </w:r>
    </w:p>
    <w:p w14:paraId="3B017606" w14:textId="77777777" w:rsidR="005938B4" w:rsidRPr="005D1604" w:rsidRDefault="00000000">
      <w:pPr>
        <w:widowControl/>
        <w:spacing w:before="100" w:beforeAutospacing="1" w:afterAutospacing="1"/>
        <w:ind w:left="720" w:hanging="720"/>
        <w:rPr>
          <w:rFonts w:ascii="Times New Roman" w:eastAsia="Times New Roman" w:hAnsi="Times New Roman" w:cs="Times New Roman"/>
          <w:kern w:val="0"/>
          <w:sz w:val="24"/>
          <w:lang w:eastAsia="en-US"/>
        </w:rPr>
      </w:pPr>
      <w:r w:rsidRPr="005D1604">
        <w:rPr>
          <w:rFonts w:ascii="Times New Roman" w:hAnsi="Times New Roman"/>
          <w:b/>
          <w:sz w:val="24"/>
        </w:rPr>
        <w:t xml:space="preserve">Meddeb, A., Lüken, S., Busch, F., Adams, L., Ugga, L., Koltsakis, E., Tzortzakakis, A., Jelassi, S., Dkhil, I., Klontzas, M. E., Triantafyllou, M., Kocak, B., Yüzkan, S., Zhang, L., Hu, B., Andreychenko, A., Yurievich, E. A., Logunova, T., Morakote, W., Angkurawaranon, S., Makowski, M. R., Wattjes, M. P., Cuocolo, R., &amp; Bressem, K. (2024). Large language model ability to translate CT and MRI free-text radiology reports into multiple languages. </w:t>
      </w:r>
      <w:r w:rsidRPr="005D1604">
        <w:rPr>
          <w:rFonts w:ascii="Times New Roman" w:hAnsi="Times New Roman"/>
          <w:b/>
          <w:i/>
          <w:sz w:val="24"/>
        </w:rPr>
        <w:t>Radiology, 313</w:t>
      </w:r>
      <w:r w:rsidRPr="005D1604">
        <w:rPr>
          <w:rFonts w:ascii="Times New Roman" w:hAnsi="Times New Roman"/>
          <w:b/>
          <w:sz w:val="24"/>
        </w:rPr>
        <w:t>(3), e241736. https://doi.org/10.1148/radiol.241736</w:t>
      </w:r>
    </w:p>
    <w:p w14:paraId="421990D5" w14:textId="77777777" w:rsidR="003B7460" w:rsidRPr="005D1604" w:rsidRDefault="003B7460" w:rsidP="003B7460">
      <w:pPr>
        <w:widowControl/>
        <w:spacing w:before="100" w:beforeAutospacing="1" w:afterAutospacing="1"/>
        <w:ind w:left="720" w:hanging="720"/>
        <w:rPr>
          <w:rFonts w:ascii="Times New Roman" w:eastAsia="Times New Roman" w:hAnsi="Times New Roman" w:cs="Times New Roman"/>
          <w:kern w:val="0"/>
          <w:sz w:val="24"/>
          <w:lang w:eastAsia="en-US"/>
        </w:rPr>
      </w:pPr>
      <w:r w:rsidRPr="005D1604">
        <w:rPr>
          <w:rFonts w:ascii="Times New Roman" w:eastAsia="Times New Roman" w:hAnsi="Times New Roman" w:cs="Times New Roman"/>
          <w:kern w:val="0"/>
          <w:sz w:val="24"/>
          <w:lang w:val="nl-BE" w:eastAsia="en-US"/>
        </w:rPr>
        <w:t xml:space="preserve">Meng, J., Chen, Y., &amp; Wei, J. (2021). </w:t>
      </w:r>
      <w:r w:rsidRPr="005D1604">
        <w:rPr>
          <w:rFonts w:ascii="Times New Roman" w:eastAsia="Times New Roman" w:hAnsi="Times New Roman" w:cs="Times New Roman"/>
          <w:kern w:val="0"/>
          <w:sz w:val="24"/>
          <w:lang w:eastAsia="en-US"/>
        </w:rPr>
        <w:t xml:space="preserve">Research on Zhuang medicine acupuncture terminology management based on computer-assisted translation technology. </w:t>
      </w:r>
      <w:r w:rsidRPr="005D1604">
        <w:rPr>
          <w:rFonts w:ascii="Times New Roman" w:eastAsia="Times New Roman" w:hAnsi="Times New Roman" w:cs="Times New Roman"/>
          <w:i/>
          <w:iCs/>
          <w:kern w:val="0"/>
          <w:sz w:val="24"/>
          <w:lang w:eastAsia="en-US"/>
        </w:rPr>
        <w:t>Journal of Guangxi University of Chinese Medicine, 24</w:t>
      </w:r>
      <w:r w:rsidRPr="005D1604">
        <w:rPr>
          <w:rFonts w:ascii="Times New Roman" w:eastAsia="Times New Roman" w:hAnsi="Times New Roman" w:cs="Times New Roman"/>
          <w:kern w:val="0"/>
          <w:sz w:val="24"/>
          <w:lang w:eastAsia="en-US"/>
        </w:rPr>
        <w:t xml:space="preserve">(2), 140–142. </w:t>
      </w:r>
      <w:hyperlink r:id="rId20" w:history="1">
        <w:r w:rsidRPr="005D1604">
          <w:rPr>
            <w:rFonts w:ascii="Times New Roman" w:eastAsia="Times New Roman" w:hAnsi="Times New Roman" w:cs="Times New Roman"/>
            <w:color w:val="0000FF"/>
            <w:kern w:val="0"/>
            <w:sz w:val="24"/>
            <w:u w:val="single"/>
            <w:lang w:eastAsia="en-US"/>
          </w:rPr>
          <w:t>https://gszb.chinajournal.net.cn/WKC/WebPublication/wkTextContent.aspx?colType=4&amp;st=02&amp;yt=2021</w:t>
        </w:r>
      </w:hyperlink>
    </w:p>
    <w:p w14:paraId="69D60E3F" w14:textId="77777777" w:rsidR="003B7460" w:rsidRPr="005D1604" w:rsidRDefault="003B7460" w:rsidP="003B7460">
      <w:pPr>
        <w:widowControl/>
        <w:spacing w:before="100" w:beforeAutospacing="1" w:afterAutospacing="1"/>
        <w:ind w:left="720" w:hanging="720"/>
        <w:rPr>
          <w:rFonts w:ascii="Times New Roman" w:eastAsia="Times New Roman" w:hAnsi="Times New Roman" w:cs="Times New Roman"/>
          <w:kern w:val="0"/>
          <w:sz w:val="24"/>
          <w:lang w:eastAsia="en-US"/>
        </w:rPr>
      </w:pPr>
      <w:r w:rsidRPr="005D1604">
        <w:rPr>
          <w:rFonts w:ascii="Times New Roman" w:eastAsia="Times New Roman" w:hAnsi="Times New Roman" w:cs="Times New Roman"/>
          <w:kern w:val="0"/>
          <w:sz w:val="24"/>
          <w:lang w:val="nl-BE" w:eastAsia="en-US"/>
        </w:rPr>
        <w:t xml:space="preserve">Meng, J., Qin, Z., Song, N., &amp; Huang, J. (2016). </w:t>
      </w:r>
      <w:r w:rsidRPr="005D1604">
        <w:rPr>
          <w:rFonts w:ascii="Times New Roman" w:eastAsia="Times New Roman" w:hAnsi="Times New Roman" w:cs="Times New Roman"/>
          <w:kern w:val="0"/>
          <w:sz w:val="24"/>
          <w:lang w:eastAsia="en-US"/>
        </w:rPr>
        <w:t xml:space="preserve">Exploration of English translation methods for acupoint names in Zhuang medicine acupuncture. </w:t>
      </w:r>
      <w:r w:rsidRPr="005D1604">
        <w:rPr>
          <w:rFonts w:ascii="Times New Roman" w:eastAsia="Times New Roman" w:hAnsi="Times New Roman" w:cs="Times New Roman"/>
          <w:i/>
          <w:iCs/>
          <w:kern w:val="0"/>
          <w:sz w:val="24"/>
          <w:lang w:eastAsia="en-US"/>
        </w:rPr>
        <w:t>Journal of Guangxi University of Chinese Medicine, 19</w:t>
      </w:r>
      <w:r w:rsidRPr="005D1604">
        <w:rPr>
          <w:rFonts w:ascii="Times New Roman" w:eastAsia="Times New Roman" w:hAnsi="Times New Roman" w:cs="Times New Roman"/>
          <w:kern w:val="0"/>
          <w:sz w:val="24"/>
          <w:lang w:eastAsia="en-US"/>
        </w:rPr>
        <w:t xml:space="preserve">(4), 111–113. </w:t>
      </w:r>
    </w:p>
    <w:p w14:paraId="53ED830B" w14:textId="77777777" w:rsidR="003B7460" w:rsidRPr="005D1604" w:rsidRDefault="003B7460" w:rsidP="003B7460">
      <w:pPr>
        <w:widowControl/>
        <w:spacing w:before="100" w:beforeAutospacing="1" w:afterAutospacing="1"/>
        <w:ind w:left="720" w:hanging="720"/>
        <w:rPr>
          <w:rFonts w:ascii="Times New Roman" w:eastAsia="Times New Roman" w:hAnsi="Times New Roman" w:cs="Times New Roman"/>
          <w:kern w:val="0"/>
          <w:sz w:val="24"/>
          <w:lang w:eastAsia="en-US"/>
        </w:rPr>
      </w:pPr>
      <w:r w:rsidRPr="005D1604">
        <w:rPr>
          <w:rFonts w:ascii="Times New Roman" w:eastAsia="Times New Roman" w:hAnsi="Times New Roman" w:cs="Times New Roman"/>
          <w:kern w:val="0"/>
          <w:sz w:val="24"/>
          <w:lang w:eastAsia="en-US"/>
        </w:rPr>
        <w:t xml:space="preserve">Meng, J., Song, N., &amp; Xie, H. (2017). ISNTCM-based translation strategy for diagnostic terms of Zhuang medicine. </w:t>
      </w:r>
      <w:r w:rsidRPr="005D1604">
        <w:rPr>
          <w:rFonts w:ascii="Times New Roman" w:eastAsia="Times New Roman" w:hAnsi="Times New Roman" w:cs="Times New Roman"/>
          <w:i/>
          <w:iCs/>
          <w:kern w:val="0"/>
          <w:sz w:val="24"/>
          <w:lang w:eastAsia="en-US"/>
        </w:rPr>
        <w:t>Chinese Journal of Basic Medicine in Traditional Chinese Medicine, 23</w:t>
      </w:r>
      <w:r w:rsidRPr="005D1604">
        <w:rPr>
          <w:rFonts w:ascii="Times New Roman" w:eastAsia="Times New Roman" w:hAnsi="Times New Roman" w:cs="Times New Roman"/>
          <w:kern w:val="0"/>
          <w:sz w:val="24"/>
          <w:lang w:eastAsia="en-US"/>
        </w:rPr>
        <w:t xml:space="preserve">(7), 1017–1019. </w:t>
      </w:r>
    </w:p>
    <w:p w14:paraId="59C91602" w14:textId="77777777" w:rsidR="003B7460" w:rsidRPr="005D1604" w:rsidRDefault="003B7460" w:rsidP="003B7460">
      <w:pPr>
        <w:widowControl/>
        <w:spacing w:before="100" w:beforeAutospacing="1" w:afterAutospacing="1"/>
        <w:ind w:left="720" w:hanging="720"/>
        <w:rPr>
          <w:rFonts w:ascii="Times New Roman" w:eastAsia="Times New Roman" w:hAnsi="Times New Roman" w:cs="Times New Roman"/>
          <w:kern w:val="0"/>
          <w:sz w:val="24"/>
          <w:lang w:eastAsia="en-US"/>
        </w:rPr>
      </w:pPr>
      <w:r w:rsidRPr="005D1604">
        <w:rPr>
          <w:rFonts w:ascii="Times New Roman" w:eastAsia="Times New Roman" w:hAnsi="Times New Roman" w:cs="Times New Roman"/>
          <w:kern w:val="0"/>
          <w:sz w:val="24"/>
          <w:lang w:val="nl-BE" w:eastAsia="en-US"/>
        </w:rPr>
        <w:t xml:space="preserve">Meng, J., Song, N., Zhou, F., &amp; Ge, W. (2018). </w:t>
      </w:r>
      <w:r w:rsidRPr="005D1604">
        <w:rPr>
          <w:rFonts w:ascii="Times New Roman" w:eastAsia="Times New Roman" w:hAnsi="Times New Roman" w:cs="Times New Roman"/>
          <w:kern w:val="0"/>
          <w:sz w:val="24"/>
          <w:lang w:eastAsia="en-US"/>
        </w:rPr>
        <w:t xml:space="preserve">Obstacles and strategies in English translation of Zhuang medicine terminology. </w:t>
      </w:r>
      <w:r w:rsidRPr="005D1604">
        <w:rPr>
          <w:rFonts w:ascii="Times New Roman" w:eastAsia="Times New Roman" w:hAnsi="Times New Roman" w:cs="Times New Roman"/>
          <w:i/>
          <w:iCs/>
          <w:kern w:val="0"/>
          <w:sz w:val="24"/>
          <w:lang w:eastAsia="en-US"/>
        </w:rPr>
        <w:t>Journal of Chinese Ethnic and Folk Medicine, 27</w:t>
      </w:r>
      <w:r w:rsidRPr="005D1604">
        <w:rPr>
          <w:rFonts w:ascii="Times New Roman" w:eastAsia="Times New Roman" w:hAnsi="Times New Roman" w:cs="Times New Roman"/>
          <w:kern w:val="0"/>
          <w:sz w:val="24"/>
          <w:lang w:eastAsia="en-US"/>
        </w:rPr>
        <w:t xml:space="preserve">(17), 11–13. </w:t>
      </w:r>
    </w:p>
    <w:p w14:paraId="125E42D7" w14:textId="77777777" w:rsidR="003B7460" w:rsidRPr="005D1604" w:rsidRDefault="003B7460" w:rsidP="003B7460">
      <w:pPr>
        <w:widowControl/>
        <w:spacing w:before="100" w:beforeAutospacing="1" w:afterAutospacing="1"/>
        <w:ind w:left="720" w:hanging="720"/>
        <w:rPr>
          <w:rFonts w:ascii="Times New Roman" w:eastAsia="Times New Roman" w:hAnsi="Times New Roman" w:cs="Times New Roman"/>
          <w:kern w:val="0"/>
          <w:sz w:val="24"/>
          <w:lang w:eastAsia="en-US"/>
        </w:rPr>
      </w:pPr>
      <w:r w:rsidRPr="005D1604">
        <w:rPr>
          <w:rFonts w:ascii="Times New Roman" w:eastAsia="Times New Roman" w:hAnsi="Times New Roman" w:cs="Times New Roman"/>
          <w:kern w:val="0"/>
          <w:sz w:val="24"/>
          <w:lang w:eastAsia="en-US"/>
        </w:rPr>
        <w:t xml:space="preserve">Mutal, J., Rubino, R., &amp; Bouillon, P. (2025). Factors affecting translation quality in in-context learning for multilingual medical domain. In </w:t>
      </w:r>
      <w:r w:rsidRPr="005D1604">
        <w:rPr>
          <w:rFonts w:ascii="Times New Roman" w:eastAsia="Times New Roman" w:hAnsi="Times New Roman" w:cs="Times New Roman"/>
          <w:i/>
          <w:iCs/>
          <w:kern w:val="0"/>
          <w:sz w:val="24"/>
          <w:lang w:eastAsia="en-US"/>
        </w:rPr>
        <w:t>Proceedings of the Tenth Conference on Machine Translation</w:t>
      </w:r>
      <w:r w:rsidRPr="005D1604">
        <w:rPr>
          <w:rFonts w:ascii="Times New Roman" w:eastAsia="Times New Roman" w:hAnsi="Times New Roman" w:cs="Times New Roman"/>
          <w:kern w:val="0"/>
          <w:sz w:val="24"/>
          <w:lang w:eastAsia="en-US"/>
        </w:rPr>
        <w:t xml:space="preserve"> (pp. 161–179). Association for Computational Linguistics. </w:t>
      </w:r>
      <w:hyperlink r:id="rId21" w:history="1">
        <w:r w:rsidRPr="005D1604">
          <w:rPr>
            <w:rFonts w:ascii="Times New Roman" w:eastAsia="Times New Roman" w:hAnsi="Times New Roman" w:cs="Times New Roman"/>
            <w:color w:val="0000FF"/>
            <w:kern w:val="0"/>
            <w:sz w:val="24"/>
            <w:u w:val="single"/>
            <w:lang w:eastAsia="en-US"/>
          </w:rPr>
          <w:t>https://doi.org/10.18653/v1/2025.wmt-1.9</w:t>
        </w:r>
      </w:hyperlink>
    </w:p>
    <w:p w14:paraId="4536EC1A" w14:textId="77777777" w:rsidR="005938B4" w:rsidRPr="005D1604" w:rsidRDefault="00000000">
      <w:pPr>
        <w:widowControl/>
        <w:spacing w:before="100" w:beforeAutospacing="1" w:afterAutospacing="1"/>
        <w:ind w:left="720" w:hanging="720"/>
        <w:rPr>
          <w:rFonts w:ascii="Times New Roman" w:eastAsia="Times New Roman" w:hAnsi="Times New Roman" w:cs="Times New Roman"/>
          <w:kern w:val="0"/>
          <w:sz w:val="24"/>
          <w:lang w:eastAsia="en-US"/>
        </w:rPr>
      </w:pPr>
      <w:r w:rsidRPr="005D1604">
        <w:rPr>
          <w:rFonts w:ascii="Times New Roman" w:hAnsi="Times New Roman"/>
          <w:b/>
          <w:sz w:val="24"/>
        </w:rPr>
        <w:t xml:space="preserve">NLLB Team. (2024). Scaling neural machine translation to 200 languages. </w:t>
      </w:r>
      <w:r w:rsidRPr="005D1604">
        <w:rPr>
          <w:rFonts w:ascii="Times New Roman" w:hAnsi="Times New Roman"/>
          <w:b/>
          <w:i/>
          <w:sz w:val="24"/>
        </w:rPr>
        <w:t>Nature, 630</w:t>
      </w:r>
      <w:r w:rsidRPr="005D1604">
        <w:rPr>
          <w:rFonts w:ascii="Times New Roman" w:hAnsi="Times New Roman"/>
          <w:b/>
          <w:sz w:val="24"/>
        </w:rPr>
        <w:t>, 841–846. https://doi.org/10.1038/s41586-024-07335-x</w:t>
      </w:r>
    </w:p>
    <w:p w14:paraId="670C6B8C" w14:textId="77777777" w:rsidR="003B7460" w:rsidRPr="005D1604" w:rsidRDefault="003B7460" w:rsidP="003B7460">
      <w:pPr>
        <w:widowControl/>
        <w:spacing w:before="100" w:beforeAutospacing="1" w:afterAutospacing="1"/>
        <w:ind w:left="720" w:hanging="720"/>
        <w:rPr>
          <w:rFonts w:ascii="Times New Roman" w:eastAsia="Times New Roman" w:hAnsi="Times New Roman" w:cs="Times New Roman"/>
          <w:kern w:val="0"/>
          <w:sz w:val="24"/>
          <w:lang w:eastAsia="en-US"/>
        </w:rPr>
      </w:pPr>
      <w:proofErr w:type="spellStart"/>
      <w:r w:rsidRPr="005D1604">
        <w:rPr>
          <w:rFonts w:ascii="Times New Roman" w:eastAsia="Times New Roman" w:hAnsi="Times New Roman" w:cs="Times New Roman"/>
          <w:kern w:val="0"/>
          <w:sz w:val="24"/>
          <w:lang w:eastAsia="en-US"/>
        </w:rPr>
        <w:t>Ogunseye</w:t>
      </w:r>
      <w:proofErr w:type="spellEnd"/>
      <w:r w:rsidRPr="005D1604">
        <w:rPr>
          <w:rFonts w:ascii="Times New Roman" w:eastAsia="Times New Roman" w:hAnsi="Times New Roman" w:cs="Times New Roman"/>
          <w:kern w:val="0"/>
          <w:sz w:val="24"/>
          <w:lang w:eastAsia="en-US"/>
        </w:rPr>
        <w:t xml:space="preserve">, E. O., Oladejo, E. A., Olaleye, I., &amp; Adeyemo, A. B. (2025). Towards domain-aware language models for low-resource healthcare: Fine-tuning LLMs and SLMs with parallel English–Yoruba maternal health data. </w:t>
      </w:r>
      <w:r w:rsidRPr="005D1604">
        <w:rPr>
          <w:rFonts w:ascii="Times New Roman" w:eastAsia="Times New Roman" w:hAnsi="Times New Roman" w:cs="Times New Roman"/>
          <w:i/>
          <w:iCs/>
          <w:kern w:val="0"/>
          <w:sz w:val="24"/>
          <w:lang w:eastAsia="en-US"/>
        </w:rPr>
        <w:t>Journal of Computer Sciences and Applications, 13</w:t>
      </w:r>
      <w:r w:rsidRPr="005D1604">
        <w:rPr>
          <w:rFonts w:ascii="Times New Roman" w:eastAsia="Times New Roman" w:hAnsi="Times New Roman" w:cs="Times New Roman"/>
          <w:kern w:val="0"/>
          <w:sz w:val="24"/>
          <w:lang w:eastAsia="en-US"/>
        </w:rPr>
        <w:t xml:space="preserve">(2), 54–58. </w:t>
      </w:r>
      <w:hyperlink r:id="rId22" w:history="1">
        <w:r w:rsidRPr="005D1604">
          <w:rPr>
            <w:rFonts w:ascii="Times New Roman" w:eastAsia="Times New Roman" w:hAnsi="Times New Roman" w:cs="Times New Roman"/>
            <w:color w:val="0000FF"/>
            <w:kern w:val="0"/>
            <w:sz w:val="24"/>
            <w:u w:val="single"/>
            <w:lang w:eastAsia="en-US"/>
          </w:rPr>
          <w:t>https://doi.org/10.12691/jcsa-13-2-3</w:t>
        </w:r>
      </w:hyperlink>
    </w:p>
    <w:p w14:paraId="6286CC59" w14:textId="77777777" w:rsidR="003B7460" w:rsidRPr="005D1604" w:rsidRDefault="003B7460" w:rsidP="003B7460">
      <w:pPr>
        <w:widowControl/>
        <w:spacing w:before="100" w:beforeAutospacing="1" w:afterAutospacing="1"/>
        <w:ind w:left="720" w:hanging="720"/>
        <w:rPr>
          <w:rFonts w:ascii="Times New Roman" w:eastAsia="Times New Roman" w:hAnsi="Times New Roman" w:cs="Times New Roman"/>
          <w:kern w:val="0"/>
          <w:sz w:val="24"/>
          <w:lang w:eastAsia="en-US"/>
        </w:rPr>
      </w:pPr>
      <w:r w:rsidRPr="005D1604">
        <w:rPr>
          <w:rFonts w:ascii="Times New Roman" w:eastAsia="Times New Roman" w:hAnsi="Times New Roman" w:cs="Times New Roman"/>
          <w:kern w:val="0"/>
          <w:sz w:val="24"/>
          <w:lang w:eastAsia="en-US"/>
        </w:rPr>
        <w:t xml:space="preserve">Pan, P., Pan, R., Xie, H., Shi, Q., Bai, W., &amp; Wang, Y. (2022). Research on English translation of Zhuang medicine terminology from the perspective of vagueness strategy. </w:t>
      </w:r>
      <w:r w:rsidRPr="005D1604">
        <w:rPr>
          <w:rFonts w:ascii="Times New Roman" w:eastAsia="Times New Roman" w:hAnsi="Times New Roman" w:cs="Times New Roman"/>
          <w:i/>
          <w:iCs/>
          <w:kern w:val="0"/>
          <w:sz w:val="24"/>
          <w:lang w:eastAsia="en-US"/>
        </w:rPr>
        <w:t>Asia-Pacific Traditional Medicine, 18</w:t>
      </w:r>
      <w:r w:rsidRPr="005D1604">
        <w:rPr>
          <w:rFonts w:ascii="Times New Roman" w:eastAsia="Times New Roman" w:hAnsi="Times New Roman" w:cs="Times New Roman"/>
          <w:kern w:val="0"/>
          <w:sz w:val="24"/>
          <w:lang w:eastAsia="en-US"/>
        </w:rPr>
        <w:t xml:space="preserve">(11), 189–193. </w:t>
      </w:r>
      <w:hyperlink r:id="rId23" w:history="1">
        <w:r w:rsidRPr="005D1604">
          <w:rPr>
            <w:rFonts w:ascii="Times New Roman" w:eastAsia="Times New Roman" w:hAnsi="Times New Roman" w:cs="Times New Roman"/>
            <w:color w:val="0000FF"/>
            <w:kern w:val="0"/>
            <w:sz w:val="24"/>
            <w:u w:val="single"/>
            <w:lang w:eastAsia="en-US"/>
          </w:rPr>
          <w:t>https://doi.org/10.11954/ytctyy.202211037</w:t>
        </w:r>
      </w:hyperlink>
    </w:p>
    <w:p w14:paraId="685A6126" w14:textId="77777777" w:rsidR="003B7460" w:rsidRPr="005D1604" w:rsidRDefault="003B7460" w:rsidP="003B7460">
      <w:pPr>
        <w:widowControl/>
        <w:spacing w:before="100" w:beforeAutospacing="1" w:afterAutospacing="1"/>
        <w:ind w:left="720" w:hanging="720"/>
        <w:rPr>
          <w:rFonts w:ascii="Times New Roman" w:eastAsia="Times New Roman" w:hAnsi="Times New Roman" w:cs="Times New Roman"/>
          <w:kern w:val="0"/>
          <w:sz w:val="24"/>
          <w:lang w:eastAsia="en-US"/>
        </w:rPr>
      </w:pPr>
      <w:proofErr w:type="spellStart"/>
      <w:r w:rsidRPr="005D1604">
        <w:rPr>
          <w:rFonts w:ascii="Times New Roman" w:eastAsia="Times New Roman" w:hAnsi="Times New Roman" w:cs="Times New Roman"/>
          <w:kern w:val="0"/>
          <w:sz w:val="24"/>
          <w:lang w:eastAsia="en-US"/>
        </w:rPr>
        <w:t>Papineni</w:t>
      </w:r>
      <w:proofErr w:type="spellEnd"/>
      <w:r w:rsidRPr="005D1604">
        <w:rPr>
          <w:rFonts w:ascii="Times New Roman" w:eastAsia="Times New Roman" w:hAnsi="Times New Roman" w:cs="Times New Roman"/>
          <w:kern w:val="0"/>
          <w:sz w:val="24"/>
          <w:lang w:eastAsia="en-US"/>
        </w:rPr>
        <w:t xml:space="preserve">, K., </w:t>
      </w:r>
      <w:proofErr w:type="spellStart"/>
      <w:r w:rsidRPr="005D1604">
        <w:rPr>
          <w:rFonts w:ascii="Times New Roman" w:eastAsia="Times New Roman" w:hAnsi="Times New Roman" w:cs="Times New Roman"/>
          <w:kern w:val="0"/>
          <w:sz w:val="24"/>
          <w:lang w:eastAsia="en-US"/>
        </w:rPr>
        <w:t>Roukos</w:t>
      </w:r>
      <w:proofErr w:type="spellEnd"/>
      <w:r w:rsidRPr="005D1604">
        <w:rPr>
          <w:rFonts w:ascii="Times New Roman" w:eastAsia="Times New Roman" w:hAnsi="Times New Roman" w:cs="Times New Roman"/>
          <w:kern w:val="0"/>
          <w:sz w:val="24"/>
          <w:lang w:eastAsia="en-US"/>
        </w:rPr>
        <w:t xml:space="preserve">, S., Ward, T., &amp; Zhu, W.-J. (2002). BLEU: A method for automatic evaluation of machine translation. In </w:t>
      </w:r>
      <w:r w:rsidRPr="005D1604">
        <w:rPr>
          <w:rFonts w:ascii="Times New Roman" w:eastAsia="Times New Roman" w:hAnsi="Times New Roman" w:cs="Times New Roman"/>
          <w:i/>
          <w:iCs/>
          <w:kern w:val="0"/>
          <w:sz w:val="24"/>
          <w:lang w:eastAsia="en-US"/>
        </w:rPr>
        <w:t>Proceedings of the 40th Annual Meeting of the Association for Computational Linguistics</w:t>
      </w:r>
      <w:r w:rsidRPr="005D1604">
        <w:rPr>
          <w:rFonts w:ascii="Times New Roman" w:eastAsia="Times New Roman" w:hAnsi="Times New Roman" w:cs="Times New Roman"/>
          <w:kern w:val="0"/>
          <w:sz w:val="24"/>
          <w:lang w:eastAsia="en-US"/>
        </w:rPr>
        <w:t xml:space="preserve"> (pp. 311–318). Association for Computational Linguistics. </w:t>
      </w:r>
      <w:hyperlink r:id="rId24" w:history="1">
        <w:r w:rsidRPr="005D1604">
          <w:rPr>
            <w:rFonts w:ascii="Times New Roman" w:eastAsia="Times New Roman" w:hAnsi="Times New Roman" w:cs="Times New Roman"/>
            <w:color w:val="0000FF"/>
            <w:kern w:val="0"/>
            <w:sz w:val="24"/>
            <w:u w:val="single"/>
            <w:lang w:eastAsia="en-US"/>
          </w:rPr>
          <w:t>https://doi.org/10.3115/1073083.1073135</w:t>
        </w:r>
      </w:hyperlink>
    </w:p>
    <w:p w14:paraId="6E4DE171" w14:textId="77777777" w:rsidR="003B7460" w:rsidRPr="005D1604" w:rsidRDefault="003B7460" w:rsidP="003B7460">
      <w:pPr>
        <w:widowControl/>
        <w:spacing w:before="100" w:beforeAutospacing="1" w:afterAutospacing="1"/>
        <w:ind w:left="720" w:hanging="720"/>
        <w:rPr>
          <w:rFonts w:ascii="Times New Roman" w:eastAsia="Times New Roman" w:hAnsi="Times New Roman" w:cs="Times New Roman"/>
          <w:kern w:val="0"/>
          <w:sz w:val="24"/>
          <w:lang w:eastAsia="en-US"/>
        </w:rPr>
      </w:pPr>
      <w:r w:rsidRPr="005D1604">
        <w:rPr>
          <w:rFonts w:ascii="Times New Roman" w:eastAsia="Times New Roman" w:hAnsi="Times New Roman" w:cs="Times New Roman"/>
          <w:kern w:val="0"/>
          <w:sz w:val="24"/>
          <w:lang w:eastAsia="en-US"/>
        </w:rPr>
        <w:t xml:space="preserve">Rei, R., Stewart, C., Farinha, A. C., &amp; Lavie, A. (2020). </w:t>
      </w:r>
      <w:proofErr w:type="spellStart"/>
      <w:r w:rsidRPr="005D1604">
        <w:rPr>
          <w:rFonts w:ascii="Times New Roman" w:eastAsia="Times New Roman" w:hAnsi="Times New Roman" w:cs="Times New Roman"/>
          <w:kern w:val="0"/>
          <w:sz w:val="24"/>
          <w:lang w:eastAsia="en-US"/>
        </w:rPr>
        <w:t>Unbabel’s</w:t>
      </w:r>
      <w:proofErr w:type="spellEnd"/>
      <w:r w:rsidRPr="005D1604">
        <w:rPr>
          <w:rFonts w:ascii="Times New Roman" w:eastAsia="Times New Roman" w:hAnsi="Times New Roman" w:cs="Times New Roman"/>
          <w:kern w:val="0"/>
          <w:sz w:val="24"/>
          <w:lang w:eastAsia="en-US"/>
        </w:rPr>
        <w:t xml:space="preserve"> participation in the WMT20 metrics shared task. In </w:t>
      </w:r>
      <w:r w:rsidRPr="005D1604">
        <w:rPr>
          <w:rFonts w:ascii="Times New Roman" w:eastAsia="Times New Roman" w:hAnsi="Times New Roman" w:cs="Times New Roman"/>
          <w:i/>
          <w:iCs/>
          <w:kern w:val="0"/>
          <w:sz w:val="24"/>
          <w:lang w:eastAsia="en-US"/>
        </w:rPr>
        <w:t>Proceedings of the Fifth Conference on Machine Translation</w:t>
      </w:r>
      <w:r w:rsidRPr="005D1604">
        <w:rPr>
          <w:rFonts w:ascii="Times New Roman" w:eastAsia="Times New Roman" w:hAnsi="Times New Roman" w:cs="Times New Roman"/>
          <w:kern w:val="0"/>
          <w:sz w:val="24"/>
          <w:lang w:eastAsia="en-US"/>
        </w:rPr>
        <w:t xml:space="preserve"> (pp. 911–920). Association for Computational Linguistics. </w:t>
      </w:r>
      <w:hyperlink r:id="rId25" w:history="1">
        <w:r w:rsidRPr="005D1604">
          <w:rPr>
            <w:rFonts w:ascii="Times New Roman" w:eastAsia="Times New Roman" w:hAnsi="Times New Roman" w:cs="Times New Roman"/>
            <w:color w:val="0000FF"/>
            <w:kern w:val="0"/>
            <w:sz w:val="24"/>
            <w:u w:val="single"/>
            <w:lang w:eastAsia="en-US"/>
          </w:rPr>
          <w:t>https://doi.org/10.18653/v1/2020.wmt-1.101</w:t>
        </w:r>
      </w:hyperlink>
    </w:p>
    <w:p w14:paraId="3CCEA8CF" w14:textId="77777777" w:rsidR="003B7460" w:rsidRPr="005D1604" w:rsidRDefault="003B7460" w:rsidP="003B7460">
      <w:pPr>
        <w:widowControl/>
        <w:spacing w:before="100" w:beforeAutospacing="1" w:afterAutospacing="1"/>
        <w:ind w:left="720" w:hanging="720"/>
        <w:rPr>
          <w:rFonts w:ascii="Times New Roman" w:eastAsia="Times New Roman" w:hAnsi="Times New Roman" w:cs="Times New Roman"/>
          <w:kern w:val="0"/>
          <w:sz w:val="24"/>
          <w:lang w:eastAsia="en-US"/>
        </w:rPr>
      </w:pPr>
      <w:r w:rsidRPr="005D1604">
        <w:rPr>
          <w:rFonts w:ascii="Times New Roman" w:eastAsia="Times New Roman" w:hAnsi="Times New Roman" w:cs="Times New Roman"/>
          <w:kern w:val="0"/>
          <w:sz w:val="24"/>
          <w:lang w:eastAsia="en-US"/>
        </w:rPr>
        <w:lastRenderedPageBreak/>
        <w:t xml:space="preserve">Rios, M. (2025). Instruction-tuned large language models for machine translation in the medical domain. In </w:t>
      </w:r>
      <w:r w:rsidRPr="005D1604">
        <w:rPr>
          <w:rFonts w:ascii="Times New Roman" w:eastAsia="Times New Roman" w:hAnsi="Times New Roman" w:cs="Times New Roman"/>
          <w:i/>
          <w:iCs/>
          <w:kern w:val="0"/>
          <w:sz w:val="24"/>
          <w:lang w:eastAsia="en-US"/>
        </w:rPr>
        <w:t>Proceedings of Machine Translation Summit XX: Volume 1</w:t>
      </w:r>
      <w:r w:rsidRPr="005D1604">
        <w:rPr>
          <w:rFonts w:ascii="Times New Roman" w:eastAsia="Times New Roman" w:hAnsi="Times New Roman" w:cs="Times New Roman"/>
          <w:kern w:val="0"/>
          <w:sz w:val="24"/>
          <w:lang w:eastAsia="en-US"/>
        </w:rPr>
        <w:t xml:space="preserve"> (pp. 162–172). European Association for Machine Translation. </w:t>
      </w:r>
      <w:hyperlink r:id="rId26" w:history="1">
        <w:r w:rsidRPr="005D1604">
          <w:rPr>
            <w:rFonts w:ascii="Times New Roman" w:eastAsia="Times New Roman" w:hAnsi="Times New Roman" w:cs="Times New Roman"/>
            <w:color w:val="0000FF"/>
            <w:kern w:val="0"/>
            <w:sz w:val="24"/>
            <w:u w:val="single"/>
            <w:lang w:eastAsia="en-US"/>
          </w:rPr>
          <w:t>https://aclanthology.org/2025.mtsummit-1.13/</w:t>
        </w:r>
      </w:hyperlink>
    </w:p>
    <w:p w14:paraId="5F2ED14F" w14:textId="77777777" w:rsidR="003B7460" w:rsidRPr="005D1604" w:rsidRDefault="003B7460" w:rsidP="003B7460">
      <w:pPr>
        <w:widowControl/>
        <w:spacing w:before="100" w:beforeAutospacing="1" w:afterAutospacing="1"/>
        <w:ind w:left="720" w:hanging="720"/>
        <w:rPr>
          <w:rFonts w:ascii="Times New Roman" w:eastAsia="Times New Roman" w:hAnsi="Times New Roman" w:cs="Times New Roman"/>
          <w:kern w:val="0"/>
          <w:sz w:val="24"/>
          <w:lang w:eastAsia="en-US"/>
        </w:rPr>
      </w:pPr>
      <w:r w:rsidRPr="005D1604">
        <w:rPr>
          <w:rFonts w:ascii="Times New Roman" w:eastAsia="Times New Roman" w:hAnsi="Times New Roman" w:cs="Times New Roman"/>
          <w:kern w:val="0"/>
          <w:sz w:val="24"/>
          <w:lang w:eastAsia="en-US"/>
        </w:rPr>
        <w:t xml:space="preserve">Salim, M. S., Fu, L., Ramakrishnan, A. A., Yao, Z., &amp; Yu, H. (2025). </w:t>
      </w:r>
      <w:proofErr w:type="spellStart"/>
      <w:r w:rsidRPr="005D1604">
        <w:rPr>
          <w:rFonts w:ascii="Times New Roman" w:eastAsia="Times New Roman" w:hAnsi="Times New Roman" w:cs="Times New Roman"/>
          <w:kern w:val="0"/>
          <w:sz w:val="24"/>
          <w:lang w:eastAsia="en-US"/>
        </w:rPr>
        <w:t>MedCOD</w:t>
      </w:r>
      <w:proofErr w:type="spellEnd"/>
      <w:r w:rsidRPr="005D1604">
        <w:rPr>
          <w:rFonts w:ascii="Times New Roman" w:eastAsia="Times New Roman" w:hAnsi="Times New Roman" w:cs="Times New Roman"/>
          <w:kern w:val="0"/>
          <w:sz w:val="24"/>
          <w:lang w:eastAsia="en-US"/>
        </w:rPr>
        <w:t xml:space="preserve">: Enhancing English-to-Spanish medical translation of large language models using enriched chain-of-dictionary framework. In </w:t>
      </w:r>
      <w:r w:rsidRPr="005D1604">
        <w:rPr>
          <w:rFonts w:ascii="Times New Roman" w:eastAsia="Times New Roman" w:hAnsi="Times New Roman" w:cs="Times New Roman"/>
          <w:i/>
          <w:iCs/>
          <w:kern w:val="0"/>
          <w:sz w:val="24"/>
          <w:lang w:eastAsia="en-US"/>
        </w:rPr>
        <w:t>Findings of the Association for Computational Linguistics: EMNLP 2025</w:t>
      </w:r>
      <w:r w:rsidRPr="005D1604">
        <w:rPr>
          <w:rFonts w:ascii="Times New Roman" w:eastAsia="Times New Roman" w:hAnsi="Times New Roman" w:cs="Times New Roman"/>
          <w:kern w:val="0"/>
          <w:sz w:val="24"/>
          <w:lang w:eastAsia="en-US"/>
        </w:rPr>
        <w:t xml:space="preserve"> (pp. 6579–6597). Association for Computational Linguistics. </w:t>
      </w:r>
      <w:hyperlink r:id="rId27" w:history="1">
        <w:r w:rsidRPr="005D1604">
          <w:rPr>
            <w:rFonts w:ascii="Times New Roman" w:eastAsia="Times New Roman" w:hAnsi="Times New Roman" w:cs="Times New Roman"/>
            <w:color w:val="0000FF"/>
            <w:kern w:val="0"/>
            <w:sz w:val="24"/>
            <w:u w:val="single"/>
            <w:lang w:eastAsia="en-US"/>
          </w:rPr>
          <w:t>https://doi.org/10.18653/v1/2025.findings-emnlp.350</w:t>
        </w:r>
      </w:hyperlink>
    </w:p>
    <w:p w14:paraId="2220A1D0" w14:textId="77777777" w:rsidR="003B7460" w:rsidRPr="005D1604" w:rsidRDefault="003B7460" w:rsidP="003B7460">
      <w:pPr>
        <w:widowControl/>
        <w:spacing w:before="100" w:beforeAutospacing="1" w:afterAutospacing="1"/>
        <w:ind w:left="720" w:hanging="720"/>
        <w:rPr>
          <w:rFonts w:ascii="Times New Roman" w:eastAsia="Times New Roman" w:hAnsi="Times New Roman" w:cs="Times New Roman"/>
          <w:kern w:val="0"/>
          <w:sz w:val="24"/>
          <w:lang w:eastAsia="en-US"/>
        </w:rPr>
      </w:pPr>
      <w:r w:rsidRPr="005D1604">
        <w:rPr>
          <w:rFonts w:ascii="Times New Roman" w:eastAsia="Times New Roman" w:hAnsi="Times New Roman" w:cs="Times New Roman"/>
          <w:kern w:val="0"/>
          <w:sz w:val="24"/>
          <w:lang w:eastAsia="en-US"/>
        </w:rPr>
        <w:t xml:space="preserve">Tan, Q., &amp; Xie, J. (2025). Exploration of English translation methods for terminology in Zhuang medicine acupuncture and moxibustion therapy. </w:t>
      </w:r>
      <w:r w:rsidRPr="005D1604">
        <w:rPr>
          <w:rFonts w:ascii="Times New Roman" w:eastAsia="Times New Roman" w:hAnsi="Times New Roman" w:cs="Times New Roman"/>
          <w:i/>
          <w:iCs/>
          <w:kern w:val="0"/>
          <w:sz w:val="24"/>
          <w:lang w:eastAsia="en-US"/>
        </w:rPr>
        <w:t>English Square</w:t>
      </w:r>
      <w:r w:rsidRPr="005D1604">
        <w:rPr>
          <w:rFonts w:ascii="Times New Roman" w:eastAsia="Times New Roman" w:hAnsi="Times New Roman" w:cs="Times New Roman"/>
          <w:kern w:val="0"/>
          <w:sz w:val="24"/>
          <w:lang w:eastAsia="en-US"/>
        </w:rPr>
        <w:t xml:space="preserve">, (13), 29–33. </w:t>
      </w:r>
    </w:p>
    <w:p w14:paraId="58EC616F" w14:textId="77777777" w:rsidR="003B7460" w:rsidRPr="005D1604" w:rsidRDefault="003B7460" w:rsidP="003B7460">
      <w:pPr>
        <w:widowControl/>
        <w:spacing w:before="100" w:beforeAutospacing="1" w:afterAutospacing="1"/>
        <w:ind w:left="720" w:hanging="720"/>
        <w:rPr>
          <w:rFonts w:ascii="Times New Roman" w:eastAsia="Times New Roman" w:hAnsi="Times New Roman" w:cs="Times New Roman"/>
          <w:kern w:val="0"/>
          <w:sz w:val="24"/>
          <w:lang w:eastAsia="en-US"/>
        </w:rPr>
      </w:pPr>
      <w:r w:rsidRPr="005D1604">
        <w:rPr>
          <w:rFonts w:ascii="Times New Roman" w:eastAsia="Times New Roman" w:hAnsi="Times New Roman" w:cs="Times New Roman"/>
          <w:kern w:val="0"/>
          <w:sz w:val="24"/>
          <w:lang w:eastAsia="en-US"/>
        </w:rPr>
        <w:t xml:space="preserve">Tian, P. (2020). Introduction, review, and insights into the Multidimensional Quality Metrics (MQM) model. </w:t>
      </w:r>
      <w:r w:rsidRPr="005D1604">
        <w:rPr>
          <w:rFonts w:ascii="Times New Roman" w:eastAsia="Times New Roman" w:hAnsi="Times New Roman" w:cs="Times New Roman"/>
          <w:i/>
          <w:iCs/>
          <w:kern w:val="0"/>
          <w:sz w:val="24"/>
          <w:lang w:eastAsia="en-US"/>
        </w:rPr>
        <w:t>East Journal of Translation</w:t>
      </w:r>
      <w:r w:rsidRPr="005D1604">
        <w:rPr>
          <w:rFonts w:ascii="Times New Roman" w:eastAsia="Times New Roman" w:hAnsi="Times New Roman" w:cs="Times New Roman"/>
          <w:kern w:val="0"/>
          <w:sz w:val="24"/>
          <w:lang w:eastAsia="en-US"/>
        </w:rPr>
        <w:t xml:space="preserve">, (3), 23–30. </w:t>
      </w:r>
    </w:p>
    <w:p w14:paraId="7F62B3FD" w14:textId="77777777" w:rsidR="003B7460" w:rsidRPr="005D1604" w:rsidRDefault="003B7460" w:rsidP="003B7460">
      <w:pPr>
        <w:widowControl/>
        <w:spacing w:before="100" w:beforeAutospacing="1" w:afterAutospacing="1"/>
        <w:ind w:left="720" w:hanging="720"/>
        <w:rPr>
          <w:rFonts w:ascii="Times New Roman" w:eastAsia="Times New Roman" w:hAnsi="Times New Roman" w:cs="Times New Roman"/>
          <w:kern w:val="0"/>
          <w:sz w:val="24"/>
          <w:lang w:eastAsia="en-US"/>
        </w:rPr>
      </w:pPr>
      <w:r w:rsidRPr="005D1604">
        <w:rPr>
          <w:rFonts w:ascii="Times New Roman" w:eastAsia="Times New Roman" w:hAnsi="Times New Roman" w:cs="Times New Roman"/>
          <w:kern w:val="0"/>
          <w:sz w:val="24"/>
          <w:lang w:eastAsia="en-US"/>
        </w:rPr>
        <w:t xml:space="preserve">Wasti, S. M., Hung, S.-Y., Collins, C., &amp; Lee, E.-S. A. (2025). </w:t>
      </w:r>
      <w:proofErr w:type="spellStart"/>
      <w:r w:rsidRPr="005D1604">
        <w:rPr>
          <w:rFonts w:ascii="Times New Roman" w:eastAsia="Times New Roman" w:hAnsi="Times New Roman" w:cs="Times New Roman"/>
          <w:kern w:val="0"/>
          <w:sz w:val="24"/>
          <w:lang w:eastAsia="en-US"/>
        </w:rPr>
        <w:t>TranslationCorrect</w:t>
      </w:r>
      <w:proofErr w:type="spellEnd"/>
      <w:r w:rsidRPr="005D1604">
        <w:rPr>
          <w:rFonts w:ascii="Times New Roman" w:eastAsia="Times New Roman" w:hAnsi="Times New Roman" w:cs="Times New Roman"/>
          <w:kern w:val="0"/>
          <w:sz w:val="24"/>
          <w:lang w:eastAsia="en-US"/>
        </w:rPr>
        <w:t xml:space="preserve">: A unified framework for machine translation post-editing with predictive error assistance. In </w:t>
      </w:r>
      <w:r w:rsidRPr="005D1604">
        <w:rPr>
          <w:rFonts w:ascii="Times New Roman" w:eastAsia="Times New Roman" w:hAnsi="Times New Roman" w:cs="Times New Roman"/>
          <w:i/>
          <w:iCs/>
          <w:kern w:val="0"/>
          <w:sz w:val="24"/>
          <w:lang w:eastAsia="en-US"/>
        </w:rPr>
        <w:t>Proceedings of the 63rd Annual Meeting of the Association for Computational Linguistics (Volume 3: System Demonstrations)</w:t>
      </w:r>
      <w:r w:rsidRPr="005D1604">
        <w:rPr>
          <w:rFonts w:ascii="Times New Roman" w:eastAsia="Times New Roman" w:hAnsi="Times New Roman" w:cs="Times New Roman"/>
          <w:kern w:val="0"/>
          <w:sz w:val="24"/>
          <w:lang w:eastAsia="en-US"/>
        </w:rPr>
        <w:t xml:space="preserve"> (pp. 551–562). Association for Computational Linguistics. </w:t>
      </w:r>
      <w:hyperlink r:id="rId28" w:history="1">
        <w:r w:rsidRPr="005D1604">
          <w:rPr>
            <w:rFonts w:ascii="Times New Roman" w:eastAsia="Times New Roman" w:hAnsi="Times New Roman" w:cs="Times New Roman"/>
            <w:color w:val="0000FF"/>
            <w:kern w:val="0"/>
            <w:sz w:val="24"/>
            <w:u w:val="single"/>
            <w:lang w:eastAsia="en-US"/>
          </w:rPr>
          <w:t>https://doi.org/10.18653/v1/2025.acl-demo.53</w:t>
        </w:r>
      </w:hyperlink>
    </w:p>
    <w:p w14:paraId="089FFADB" w14:textId="77777777" w:rsidR="005938B4" w:rsidRPr="005D1604" w:rsidRDefault="00000000">
      <w:pPr>
        <w:widowControl/>
        <w:spacing w:before="100" w:beforeAutospacing="1" w:afterAutospacing="1"/>
        <w:ind w:left="720" w:hanging="720"/>
        <w:rPr>
          <w:rFonts w:ascii="Times New Roman" w:eastAsia="Times New Roman" w:hAnsi="Times New Roman" w:cs="Times New Roman"/>
          <w:kern w:val="0"/>
          <w:sz w:val="24"/>
          <w:lang w:eastAsia="en-US"/>
        </w:rPr>
      </w:pPr>
      <w:r w:rsidRPr="005D1604">
        <w:rPr>
          <w:rFonts w:ascii="Times New Roman" w:hAnsi="Times New Roman"/>
          <w:b/>
          <w:sz w:val="24"/>
        </w:rPr>
        <w:t xml:space="preserve">Wu, Z., &amp; Liang, Y. (2025). Re-semiotization strategies in the multimodal translation of Zhuang Medicine: A case study of a color atlas. </w:t>
      </w:r>
      <w:r w:rsidRPr="005D1604">
        <w:rPr>
          <w:rFonts w:ascii="Times New Roman" w:hAnsi="Times New Roman"/>
          <w:b/>
          <w:i/>
          <w:sz w:val="24"/>
        </w:rPr>
        <w:t>Asian Journal of Current Research, 10</w:t>
      </w:r>
      <w:r w:rsidRPr="005D1604">
        <w:rPr>
          <w:rFonts w:ascii="Times New Roman" w:hAnsi="Times New Roman"/>
          <w:b/>
          <w:sz w:val="24"/>
        </w:rPr>
        <w:t>(3), 220–234. https://doi.org/10.56557/ajocr/2025/v10i39619</w:t>
      </w:r>
    </w:p>
    <w:p w14:paraId="7C676677" w14:textId="77777777" w:rsidR="003B7460" w:rsidRPr="005D1604" w:rsidRDefault="003B7460" w:rsidP="003B7460">
      <w:pPr>
        <w:widowControl/>
        <w:spacing w:before="100" w:beforeAutospacing="1" w:afterAutospacing="1"/>
        <w:ind w:left="720" w:hanging="720"/>
        <w:rPr>
          <w:rFonts w:ascii="Times New Roman" w:eastAsia="Times New Roman" w:hAnsi="Times New Roman" w:cs="Times New Roman"/>
          <w:kern w:val="0"/>
          <w:sz w:val="24"/>
          <w:lang w:eastAsia="en-US"/>
        </w:rPr>
      </w:pPr>
      <w:r w:rsidRPr="005D1604">
        <w:rPr>
          <w:rFonts w:ascii="Times New Roman" w:eastAsia="Times New Roman" w:hAnsi="Times New Roman" w:cs="Times New Roman"/>
          <w:kern w:val="0"/>
          <w:sz w:val="24"/>
          <w:lang w:eastAsia="en-US"/>
        </w:rPr>
        <w:t xml:space="preserve">Yang, B., &amp; Leng, B. (2025). An empirical study of machine translation error types in specialized text translation: Multidimensional Quality Metrics perspective. </w:t>
      </w:r>
      <w:r w:rsidRPr="005D1604">
        <w:rPr>
          <w:rFonts w:ascii="Times New Roman" w:eastAsia="Times New Roman" w:hAnsi="Times New Roman" w:cs="Times New Roman"/>
          <w:i/>
          <w:iCs/>
          <w:kern w:val="0"/>
          <w:sz w:val="24"/>
          <w:lang w:eastAsia="en-US"/>
        </w:rPr>
        <w:t>Journal of University of Shanghai for Science and Technology (Social Science Edition), 47</w:t>
      </w:r>
      <w:r w:rsidRPr="005D1604">
        <w:rPr>
          <w:rFonts w:ascii="Times New Roman" w:eastAsia="Times New Roman" w:hAnsi="Times New Roman" w:cs="Times New Roman"/>
          <w:kern w:val="0"/>
          <w:sz w:val="24"/>
          <w:lang w:eastAsia="en-US"/>
        </w:rPr>
        <w:t xml:space="preserve">(5), 432–438. </w:t>
      </w:r>
      <w:hyperlink r:id="rId29" w:history="1">
        <w:r w:rsidRPr="005D1604">
          <w:rPr>
            <w:rFonts w:ascii="Times New Roman" w:eastAsia="Times New Roman" w:hAnsi="Times New Roman" w:cs="Times New Roman"/>
            <w:color w:val="0000FF"/>
            <w:kern w:val="0"/>
            <w:sz w:val="24"/>
            <w:u w:val="single"/>
            <w:lang w:eastAsia="en-US"/>
          </w:rPr>
          <w:t>https://doi.org/10.13256/j.cnki.jusst.sse.240109012</w:t>
        </w:r>
      </w:hyperlink>
    </w:p>
    <w:p w14:paraId="25D2EB4D" w14:textId="77777777" w:rsidR="003B7460" w:rsidRPr="003B7460" w:rsidRDefault="003B7460" w:rsidP="003B7460">
      <w:pPr>
        <w:widowControl/>
        <w:spacing w:before="100" w:beforeAutospacing="1" w:afterAutospacing="1"/>
        <w:ind w:left="720" w:hanging="720"/>
        <w:rPr>
          <w:rFonts w:ascii="Times New Roman" w:eastAsia="Times New Roman" w:hAnsi="Times New Roman" w:cs="Times New Roman"/>
          <w:kern w:val="0"/>
          <w:sz w:val="24"/>
          <w:lang w:eastAsia="en-US"/>
        </w:rPr>
      </w:pPr>
      <w:r w:rsidRPr="005D1604">
        <w:rPr>
          <w:rFonts w:ascii="Times New Roman" w:eastAsia="Times New Roman" w:hAnsi="Times New Roman" w:cs="Times New Roman"/>
          <w:kern w:val="0"/>
          <w:sz w:val="24"/>
          <w:lang w:eastAsia="en-US"/>
        </w:rPr>
        <w:t xml:space="preserve">Zheng, Y., &amp; Liu, Y. (2025). A review of research on machine translation quality. </w:t>
      </w:r>
      <w:r w:rsidRPr="005D1604">
        <w:rPr>
          <w:rFonts w:ascii="Times New Roman" w:eastAsia="Times New Roman" w:hAnsi="Times New Roman" w:cs="Times New Roman"/>
          <w:i/>
          <w:iCs/>
          <w:kern w:val="0"/>
          <w:sz w:val="24"/>
          <w:lang w:eastAsia="en-US"/>
        </w:rPr>
        <w:t>English Square</w:t>
      </w:r>
      <w:r w:rsidRPr="005D1604">
        <w:rPr>
          <w:rFonts w:ascii="Times New Roman" w:eastAsia="Times New Roman" w:hAnsi="Times New Roman" w:cs="Times New Roman"/>
          <w:kern w:val="0"/>
          <w:sz w:val="24"/>
          <w:lang w:eastAsia="en-US"/>
        </w:rPr>
        <w:t xml:space="preserve">, (23), 40–43. </w:t>
      </w:r>
      <w:hyperlink r:id="rId30" w:history="1">
        <w:r w:rsidRPr="005D1604">
          <w:rPr>
            <w:rFonts w:ascii="Times New Roman" w:eastAsia="Times New Roman" w:hAnsi="Times New Roman" w:cs="Times New Roman"/>
            <w:color w:val="0000FF"/>
            <w:kern w:val="0"/>
            <w:sz w:val="24"/>
            <w:u w:val="single"/>
            <w:lang w:eastAsia="en-US"/>
          </w:rPr>
          <w:t>https://doi.org/10.3969/j.issn.1009-6167.2025.23.011</w:t>
        </w:r>
      </w:hyperlink>
    </w:p>
    <w:p w14:paraId="2799BD6B" w14:textId="77777777" w:rsidR="001709A0" w:rsidRDefault="001709A0">
      <w:pPr>
        <w:ind w:firstLine="420"/>
        <w:rPr>
          <w:rFonts w:ascii="Times New Roman Regular" w:hAnsi="Times New Roman Regular" w:cs="Times New Roman Regular"/>
        </w:rPr>
      </w:pPr>
    </w:p>
    <w:sectPr w:rsidR="001709A0">
      <w:footerReference w:type="default" r:id="rId3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80F1F9" w14:textId="77777777" w:rsidR="00BF379A" w:rsidRDefault="00BF379A">
      <w:r>
        <w:separator/>
      </w:r>
    </w:p>
  </w:endnote>
  <w:endnote w:type="continuationSeparator" w:id="0">
    <w:p w14:paraId="0F41AA14" w14:textId="77777777" w:rsidR="00BF379A" w:rsidRDefault="00BF37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imes New Roman Regular">
    <w:altName w:val="Times New Roman"/>
    <w:charset w:val="00"/>
    <w:family w:val="auto"/>
    <w:pitch w:val="default"/>
    <w:sig w:usb0="E0000AFF" w:usb1="00007843" w:usb2="00000001" w:usb3="00000000" w:csb0="400001BF" w:csb1="DFF70000"/>
  </w:font>
  <w:font w:name="Times New Roman Bold">
    <w:panose1 w:val="02020803070505020304"/>
    <w:charset w:val="00"/>
    <w:family w:val="auto"/>
    <w:pitch w:val="default"/>
    <w:sig w:usb0="E0000AFF" w:usb1="00007843" w:usb2="00000001" w:usb3="00000000" w:csb0="400001BF" w:csb1="DFF70000"/>
  </w:font>
  <w:font w:name="Trebuchet MS">
    <w:altName w:val="Trebuchet MS"/>
    <w:panose1 w:val="020B0603020202020204"/>
    <w:charset w:val="00"/>
    <w:family w:val="swiss"/>
    <w:pitch w:val="variable"/>
    <w:sig w:usb0="00000687" w:usb1="00000000" w:usb2="00000000" w:usb3="00000000" w:csb0="0000009F" w:csb1="00000000"/>
  </w:font>
  <w:font w:name="Helvetica Neue">
    <w:altName w:val="Arial"/>
    <w:charset w:val="00"/>
    <w:family w:val="auto"/>
    <w:pitch w:val="default"/>
    <w:sig w:usb0="E50002FF" w:usb1="500079DB" w:usb2="00000010" w:usb3="00000000" w:csb0="0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E99B4" w14:textId="77777777" w:rsidR="001709A0" w:rsidRDefault="00000000">
    <w:pPr>
      <w:pStyle w:val="Footer"/>
    </w:pPr>
    <w:r>
      <w:rPr>
        <w:noProof/>
      </w:rPr>
      <mc:AlternateContent>
        <mc:Choice Requires="wps">
          <w:drawing>
            <wp:anchor distT="0" distB="0" distL="114300" distR="114300" simplePos="0" relativeHeight="251659264" behindDoc="0" locked="0" layoutInCell="1" allowOverlap="1" wp14:anchorId="20561BFA" wp14:editId="227BF6D3">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6C29D4" w14:textId="77777777" w:rsidR="001709A0" w:rsidRDefault="00000000">
                          <w:pPr>
                            <w:pStyle w:val="Foote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0561BFA"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6C6C29D4" w14:textId="77777777" w:rsidR="001709A0" w:rsidRDefault="00000000">
                    <w:pPr>
                      <w:pStyle w:val="Footer"/>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C68D9" w14:textId="77777777" w:rsidR="00BF379A" w:rsidRDefault="00BF379A">
      <w:r>
        <w:separator/>
      </w:r>
    </w:p>
  </w:footnote>
  <w:footnote w:type="continuationSeparator" w:id="0">
    <w:p w14:paraId="3D2A0193" w14:textId="77777777" w:rsidR="00BF379A" w:rsidRDefault="00BF37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F8E8159"/>
    <w:multiLevelType w:val="singleLevel"/>
    <w:tmpl w:val="DF8E8159"/>
    <w:lvl w:ilvl="0">
      <w:start w:val="1"/>
      <w:numFmt w:val="decimal"/>
      <w:lvlText w:val="[%1]"/>
      <w:lvlJc w:val="left"/>
      <w:pPr>
        <w:tabs>
          <w:tab w:val="left" w:pos="420"/>
        </w:tabs>
        <w:ind w:left="425" w:hanging="425"/>
      </w:pPr>
      <w:rPr>
        <w:rFonts w:hint="default"/>
      </w:rPr>
    </w:lvl>
  </w:abstractNum>
  <w:abstractNum w:abstractNumId="1" w15:restartNumberingAfterBreak="0">
    <w:nsid w:val="E1D6159A"/>
    <w:multiLevelType w:val="singleLevel"/>
    <w:tmpl w:val="E1D6159A"/>
    <w:lvl w:ilvl="0">
      <w:start w:val="1"/>
      <w:numFmt w:val="decimal"/>
      <w:suff w:val="space"/>
      <w:lvlText w:val="%1."/>
      <w:lvlJc w:val="left"/>
    </w:lvl>
  </w:abstractNum>
  <w:abstractNum w:abstractNumId="2" w15:restartNumberingAfterBreak="0">
    <w:nsid w:val="FFD7BD94"/>
    <w:multiLevelType w:val="singleLevel"/>
    <w:tmpl w:val="FFD7BD94"/>
    <w:lvl w:ilvl="0">
      <w:start w:val="1"/>
      <w:numFmt w:val="decimal"/>
      <w:suff w:val="space"/>
      <w:lvlText w:val="%1."/>
      <w:lvlJc w:val="left"/>
    </w:lvl>
  </w:abstractNum>
  <w:num w:numId="1" w16cid:durableId="1722289266">
    <w:abstractNumId w:val="1"/>
  </w:num>
  <w:num w:numId="2" w16cid:durableId="1906137151">
    <w:abstractNumId w:val="2"/>
  </w:num>
  <w:num w:numId="3" w16cid:durableId="1585411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5FF9921"/>
    <w:rsid w:val="000F0BF6"/>
    <w:rsid w:val="001709A0"/>
    <w:rsid w:val="001B5B54"/>
    <w:rsid w:val="003B7460"/>
    <w:rsid w:val="004A6F97"/>
    <w:rsid w:val="005938B4"/>
    <w:rsid w:val="005D1604"/>
    <w:rsid w:val="007860FE"/>
    <w:rsid w:val="00796496"/>
    <w:rsid w:val="007E5195"/>
    <w:rsid w:val="00AD34F9"/>
    <w:rsid w:val="00B61C67"/>
    <w:rsid w:val="00BF379A"/>
    <w:rsid w:val="00D50AE8"/>
    <w:rsid w:val="00DA754B"/>
    <w:rsid w:val="00EB7403"/>
    <w:rsid w:val="00EF04B6"/>
    <w:rsid w:val="00F574F4"/>
    <w:rsid w:val="12EB6107"/>
    <w:rsid w:val="167691BD"/>
    <w:rsid w:val="1FBD7B5D"/>
    <w:rsid w:val="1FFE8C8B"/>
    <w:rsid w:val="27DDB2E2"/>
    <w:rsid w:val="36FFEB07"/>
    <w:rsid w:val="3ABBF1ED"/>
    <w:rsid w:val="3F8F4976"/>
    <w:rsid w:val="46FD6139"/>
    <w:rsid w:val="54FFFE6F"/>
    <w:rsid w:val="55FB0D6F"/>
    <w:rsid w:val="56FED547"/>
    <w:rsid w:val="57FEC169"/>
    <w:rsid w:val="59FFB950"/>
    <w:rsid w:val="5A7F6219"/>
    <w:rsid w:val="5BB748AB"/>
    <w:rsid w:val="5BD7E546"/>
    <w:rsid w:val="5DE90C14"/>
    <w:rsid w:val="5DEF0627"/>
    <w:rsid w:val="5EB777A2"/>
    <w:rsid w:val="5EBD114D"/>
    <w:rsid w:val="5EF618A2"/>
    <w:rsid w:val="5EF760C8"/>
    <w:rsid w:val="5FF3982E"/>
    <w:rsid w:val="5FFF5503"/>
    <w:rsid w:val="5FFF6774"/>
    <w:rsid w:val="61E53A06"/>
    <w:rsid w:val="65E7FDEA"/>
    <w:rsid w:val="677E001F"/>
    <w:rsid w:val="67BB2CFC"/>
    <w:rsid w:val="67FD20A5"/>
    <w:rsid w:val="6BEC8F0A"/>
    <w:rsid w:val="6BFD8181"/>
    <w:rsid w:val="6D7F61A4"/>
    <w:rsid w:val="6DCB0594"/>
    <w:rsid w:val="6DF52275"/>
    <w:rsid w:val="6EDCF359"/>
    <w:rsid w:val="6EFB2BB8"/>
    <w:rsid w:val="6EFFD38B"/>
    <w:rsid w:val="6F7F5091"/>
    <w:rsid w:val="6FBF30BA"/>
    <w:rsid w:val="6FBF9D1F"/>
    <w:rsid w:val="6FBFF69F"/>
    <w:rsid w:val="73FDEA55"/>
    <w:rsid w:val="74EDAE1B"/>
    <w:rsid w:val="75FF9921"/>
    <w:rsid w:val="76EF2B6A"/>
    <w:rsid w:val="77DDC0C5"/>
    <w:rsid w:val="77EBF644"/>
    <w:rsid w:val="77FF822D"/>
    <w:rsid w:val="793FC46F"/>
    <w:rsid w:val="797B8CF4"/>
    <w:rsid w:val="7AF691AD"/>
    <w:rsid w:val="7B7398E2"/>
    <w:rsid w:val="7BBF9F50"/>
    <w:rsid w:val="7BE802B4"/>
    <w:rsid w:val="7BF7148D"/>
    <w:rsid w:val="7C9D4F19"/>
    <w:rsid w:val="7CD3ED9D"/>
    <w:rsid w:val="7CFC3B23"/>
    <w:rsid w:val="7DAFD8D0"/>
    <w:rsid w:val="7DF9EBE6"/>
    <w:rsid w:val="7E478F7C"/>
    <w:rsid w:val="7EFD5EAB"/>
    <w:rsid w:val="7F1F224E"/>
    <w:rsid w:val="7F3B844B"/>
    <w:rsid w:val="7F3EC4B5"/>
    <w:rsid w:val="7F3F8D2E"/>
    <w:rsid w:val="7FAF6C5D"/>
    <w:rsid w:val="7FD5EDDD"/>
    <w:rsid w:val="7FDBFDE3"/>
    <w:rsid w:val="7FDF263C"/>
    <w:rsid w:val="7FF57E7F"/>
    <w:rsid w:val="7FFF00C2"/>
    <w:rsid w:val="7FFFB2C2"/>
    <w:rsid w:val="98FAE27D"/>
    <w:rsid w:val="9F3F8933"/>
    <w:rsid w:val="9FBF1DDD"/>
    <w:rsid w:val="9FF65DB3"/>
    <w:rsid w:val="9FFFC749"/>
    <w:rsid w:val="9FFFF079"/>
    <w:rsid w:val="A2ECE7B7"/>
    <w:rsid w:val="A7ABCB04"/>
    <w:rsid w:val="AD5E9354"/>
    <w:rsid w:val="AFFFBEDD"/>
    <w:rsid w:val="B5FF7A4E"/>
    <w:rsid w:val="B79FBE68"/>
    <w:rsid w:val="B7FF7761"/>
    <w:rsid w:val="BA779351"/>
    <w:rsid w:val="BBAF0828"/>
    <w:rsid w:val="BBAF4CA0"/>
    <w:rsid w:val="BBDE37DD"/>
    <w:rsid w:val="BBFF987B"/>
    <w:rsid w:val="BD9C756E"/>
    <w:rsid w:val="BFBBAC2C"/>
    <w:rsid w:val="BFD7BA38"/>
    <w:rsid w:val="BFEB6EFD"/>
    <w:rsid w:val="BFFF2238"/>
    <w:rsid w:val="BFFF35E2"/>
    <w:rsid w:val="C7FB1871"/>
    <w:rsid w:val="C7FF5B76"/>
    <w:rsid w:val="C8E9D45E"/>
    <w:rsid w:val="D4EBD9AC"/>
    <w:rsid w:val="D5E9D8B9"/>
    <w:rsid w:val="D6179476"/>
    <w:rsid w:val="D6F54D3B"/>
    <w:rsid w:val="D77E2329"/>
    <w:rsid w:val="D7FF991B"/>
    <w:rsid w:val="D9FDF43D"/>
    <w:rsid w:val="DB5E371E"/>
    <w:rsid w:val="DEA655E2"/>
    <w:rsid w:val="DFB7DA5C"/>
    <w:rsid w:val="DFDC4A96"/>
    <w:rsid w:val="DFDE4D77"/>
    <w:rsid w:val="E3C93D2A"/>
    <w:rsid w:val="E5CDE151"/>
    <w:rsid w:val="EB17C5C6"/>
    <w:rsid w:val="EB8F354E"/>
    <w:rsid w:val="EBEF9860"/>
    <w:rsid w:val="EFD102B9"/>
    <w:rsid w:val="EFE44659"/>
    <w:rsid w:val="EFF22AFF"/>
    <w:rsid w:val="F5BA8380"/>
    <w:rsid w:val="F6B9B08C"/>
    <w:rsid w:val="F6EFE3CE"/>
    <w:rsid w:val="F7575422"/>
    <w:rsid w:val="F777081A"/>
    <w:rsid w:val="F7AE2C5A"/>
    <w:rsid w:val="F7D39B64"/>
    <w:rsid w:val="F7EE026E"/>
    <w:rsid w:val="F8E3906C"/>
    <w:rsid w:val="FA3D2A82"/>
    <w:rsid w:val="FA3E323E"/>
    <w:rsid w:val="FB4DEE3D"/>
    <w:rsid w:val="FBB3D6C4"/>
    <w:rsid w:val="FBBF7757"/>
    <w:rsid w:val="FBD92397"/>
    <w:rsid w:val="FBDFD3F6"/>
    <w:rsid w:val="FCFBA425"/>
    <w:rsid w:val="FD29E899"/>
    <w:rsid w:val="FD4FBD4F"/>
    <w:rsid w:val="FD71B012"/>
    <w:rsid w:val="FDBF94A4"/>
    <w:rsid w:val="FDCD85EA"/>
    <w:rsid w:val="FDDE3AD2"/>
    <w:rsid w:val="FDF7DDD4"/>
    <w:rsid w:val="FDFB07F5"/>
    <w:rsid w:val="FDFBBF47"/>
    <w:rsid w:val="FDFBF22B"/>
    <w:rsid w:val="FE3B9945"/>
    <w:rsid w:val="FEC249D7"/>
    <w:rsid w:val="FEFB291B"/>
    <w:rsid w:val="FEFDD728"/>
    <w:rsid w:val="FF679E9B"/>
    <w:rsid w:val="FF6B43D2"/>
    <w:rsid w:val="FF6F3484"/>
    <w:rsid w:val="FF72A693"/>
    <w:rsid w:val="FF77DA02"/>
    <w:rsid w:val="FF7F9698"/>
    <w:rsid w:val="FFB65CF5"/>
    <w:rsid w:val="FFB9FE2F"/>
    <w:rsid w:val="FFBF0497"/>
    <w:rsid w:val="FFCA7BA1"/>
    <w:rsid w:val="FFEECBBC"/>
    <w:rsid w:val="FFF50ECA"/>
    <w:rsid w:val="FFFB27E4"/>
    <w:rsid w:val="FFFD0490"/>
    <w:rsid w:val="FFFEFAF4"/>
    <w:rsid w:val="FFFFD9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31DF5D"/>
  <w15:docId w15:val="{59801AAD-289C-43D2-AABA-B0BB84197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Theme="minorHAnsi" w:eastAsiaTheme="minorEastAsia" w:hAnsiTheme="minorHAnsi" w:cstheme="minorBidi"/>
      <w:kern w:val="2"/>
      <w:sz w:val="21"/>
      <w:szCs w:val="24"/>
      <w:lang w:eastAsia="zh-CN"/>
    </w:rPr>
  </w:style>
  <w:style w:type="paragraph" w:styleId="Heading1">
    <w:name w:val="heading 1"/>
    <w:basedOn w:val="Normal"/>
    <w:next w:val="Normal"/>
    <w:qFormat/>
    <w:pPr>
      <w:spacing w:beforeAutospacing="1" w:afterAutospacing="1"/>
      <w:jc w:val="left"/>
      <w:outlineLvl w:val="0"/>
    </w:pPr>
    <w:rPr>
      <w:rFonts w:ascii="SimSun" w:eastAsia="SimSun" w:hAnsi="SimSun" w:cs="Times New Roman" w:hint="eastAsia"/>
      <w:b/>
      <w:bCs/>
      <w:kern w:val="44"/>
      <w:sz w:val="48"/>
      <w:szCs w:val="48"/>
    </w:rPr>
  </w:style>
  <w:style w:type="paragraph" w:styleId="Heading2">
    <w:name w:val="heading 2"/>
    <w:basedOn w:val="Normal"/>
    <w:next w:val="Normal"/>
    <w:link w:val="Heading2Char"/>
    <w:semiHidden/>
    <w:unhideWhenUsed/>
    <w:qFormat/>
    <w:pPr>
      <w:spacing w:beforeAutospacing="1" w:afterAutospacing="1"/>
      <w:jc w:val="left"/>
      <w:outlineLvl w:val="1"/>
    </w:pPr>
    <w:rPr>
      <w:rFonts w:ascii="SimSun" w:eastAsia="SimSun" w:hAnsi="SimSun" w:cs="Times New Roman" w:hint="eastAsia"/>
      <w:b/>
      <w:bCs/>
      <w:kern w:val="0"/>
      <w:sz w:val="36"/>
      <w:szCs w:val="36"/>
    </w:rPr>
  </w:style>
  <w:style w:type="paragraph" w:styleId="Heading3">
    <w:name w:val="heading 3"/>
    <w:basedOn w:val="Normal"/>
    <w:next w:val="Normal"/>
    <w:semiHidden/>
    <w:unhideWhenUsed/>
    <w:qFormat/>
    <w:pPr>
      <w:spacing w:beforeAutospacing="1" w:afterAutospacing="1"/>
      <w:jc w:val="left"/>
      <w:outlineLvl w:val="2"/>
    </w:pPr>
    <w:rPr>
      <w:rFonts w:ascii="SimSun" w:eastAsia="SimSun" w:hAnsi="SimSun" w:cs="Times New Roman" w:hint="eastAsia"/>
      <w:b/>
      <w:bCs/>
      <w:kern w:val="0"/>
      <w:sz w:val="27"/>
      <w:szCs w:val="27"/>
    </w:rPr>
  </w:style>
  <w:style w:type="paragraph" w:styleId="Heading4">
    <w:name w:val="heading 4"/>
    <w:basedOn w:val="Normal"/>
    <w:next w:val="Normal"/>
    <w:semiHidden/>
    <w:unhideWhenUsed/>
    <w:qFormat/>
    <w:pPr>
      <w:spacing w:beforeAutospacing="1" w:afterAutospacing="1"/>
      <w:jc w:val="left"/>
      <w:outlineLvl w:val="3"/>
    </w:pPr>
    <w:rPr>
      <w:rFonts w:ascii="SimSun" w:eastAsia="SimSun" w:hAnsi="SimSun" w:cs="Times New Roman" w:hint="eastAsia"/>
      <w:b/>
      <w:bCs/>
      <w:kern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NormalWeb">
    <w:name w:val="Normal (Web)"/>
    <w:basedOn w:val="Normal"/>
    <w:pPr>
      <w:spacing w:beforeAutospacing="1" w:afterAutospacing="1"/>
      <w:jc w:val="left"/>
    </w:pPr>
    <w:rPr>
      <w:rFonts w:cs="Times New Roman"/>
      <w:kern w:val="0"/>
      <w:sz w:val="24"/>
    </w:rPr>
  </w:style>
  <w:style w:type="table" w:styleId="TableGrid">
    <w:name w:val="Table Grid"/>
    <w:basedOn w:val="TableNormal"/>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Pr>
      <w:b/>
    </w:rPr>
  </w:style>
  <w:style w:type="character" w:styleId="Emphasis">
    <w:name w:val="Emphasis"/>
    <w:basedOn w:val="DefaultParagraphFont"/>
    <w:qFormat/>
    <w:rPr>
      <w:i/>
    </w:rPr>
  </w:style>
  <w:style w:type="character" w:styleId="Hyperlink">
    <w:name w:val="Hyperlink"/>
    <w:basedOn w:val="DefaultParagraphFont"/>
    <w:rPr>
      <w:color w:val="0000FF"/>
      <w:u w:val="single"/>
    </w:rPr>
  </w:style>
  <w:style w:type="character" w:customStyle="1" w:styleId="Heading2Char">
    <w:name w:val="Heading 2 Char"/>
    <w:basedOn w:val="DefaultParagraphFont"/>
    <w:link w:val="Heading2"/>
    <w:semiHidden/>
    <w:rsid w:val="00AD34F9"/>
    <w:rPr>
      <w:rFonts w:ascii="SimSun" w:hAnsi="SimSun"/>
      <w:b/>
      <w:bCs/>
      <w:sz w:val="36"/>
      <w:szCs w:val="3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faculty.blcu.edu.cn/hlt/?utm_source=chatgpt.com" TargetMode="External"/><Relationship Id="rId18" Type="http://schemas.openxmlformats.org/officeDocument/2006/relationships/hyperlink" Target="https://doi.org/10.5565/rev/tradumatica.77?utm_source=chatgpt.com" TargetMode="External"/><Relationship Id="rId26" Type="http://schemas.openxmlformats.org/officeDocument/2006/relationships/hyperlink" Target="https://aclanthology.org/2025.mtsummit-1.13/?utm_source=chatgpt.com" TargetMode="External"/><Relationship Id="rId3" Type="http://schemas.openxmlformats.org/officeDocument/2006/relationships/styles" Target="styles.xml"/><Relationship Id="rId21" Type="http://schemas.openxmlformats.org/officeDocument/2006/relationships/hyperlink" Target="https://doi.org/10.18653/v1/2025.wmt-1.9?utm_source=chatgpt.com" TargetMode="External"/><Relationship Id="rId7" Type="http://schemas.openxmlformats.org/officeDocument/2006/relationships/endnotes" Target="endnotes.xml"/><Relationship Id="rId12" Type="http://schemas.openxmlformats.org/officeDocument/2006/relationships/hyperlink" Target="https://doi.org/10.60632/ziglobitha.n011.11.vol.2.2024?utm_source=chatgpt.com" TargetMode="External"/><Relationship Id="rId17" Type="http://schemas.openxmlformats.org/officeDocument/2006/relationships/hyperlink" Target="https://aclanthology.org/2023.eamt-1.19/?utm_source=chatgpt.com" TargetMode="External"/><Relationship Id="rId25" Type="http://schemas.openxmlformats.org/officeDocument/2006/relationships/hyperlink" Target="https://doi.org/10.18653/v1/2020.wmt-1.101?utm_source=chatgpt.com"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i.org/10.18653/v1/2024.findings-naacl.265?utm_source=chatgpt.com" TargetMode="External"/><Relationship Id="rId20" Type="http://schemas.openxmlformats.org/officeDocument/2006/relationships/hyperlink" Target="https://gszb.chinajournal.net.cn/WKC/WebPublication/wkTextContent.aspx?colType=4&amp;st=02&amp;yt=2021&amp;utm_source=chatgpt.com" TargetMode="External"/><Relationship Id="rId29" Type="http://schemas.openxmlformats.org/officeDocument/2006/relationships/hyperlink" Target="https://doi.org/10.13256/j.cnki.jusst.sse.240109012?utm_source=chatgpt.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xkb.ymun.edu.cn/info/1006/2625.htm" TargetMode="External"/><Relationship Id="rId24" Type="http://schemas.openxmlformats.org/officeDocument/2006/relationships/hyperlink" Target="https://doi.org/10.3115/1073083.1073135?utm_source=chatgpt.com"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i.org/10.13564/j.cnki.issn.1672-9382.2022.03.001?utm_source=chatgpt.com" TargetMode="External"/><Relationship Id="rId23" Type="http://schemas.openxmlformats.org/officeDocument/2006/relationships/hyperlink" Target="https://doi.org/10.11954/ytctyy.202211037?utm_source=chatgpt.com" TargetMode="External"/><Relationship Id="rId28" Type="http://schemas.openxmlformats.org/officeDocument/2006/relationships/hyperlink" Target="https://doi.org/10.18653/v1/2025.acl-demo.53?utm_source=chatgpt.com" TargetMode="External"/><Relationship Id="rId10" Type="http://schemas.openxmlformats.org/officeDocument/2006/relationships/hyperlink" Target="https://xkb.ymun.edu.cn/info/1006/2625.htm" TargetMode="External"/><Relationship Id="rId19" Type="http://schemas.openxmlformats.org/officeDocument/2006/relationships/hyperlink" Target="https://aclanthology.org/2025.coling-main.374/?utm_source=chatgpt.com"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doi.org/10.48550/arXiv.2303.01911?utm_source=chatgpt.com" TargetMode="External"/><Relationship Id="rId14" Type="http://schemas.openxmlformats.org/officeDocument/2006/relationships/hyperlink" Target="https://doi.org/10.48550/arXiv.2302.09210?utm_source=chatgpt.com" TargetMode="External"/><Relationship Id="rId22" Type="http://schemas.openxmlformats.org/officeDocument/2006/relationships/hyperlink" Target="https://doi.org/10.12691/jcsa-13-2-3?utm_source=chatgpt.com" TargetMode="External"/><Relationship Id="rId27" Type="http://schemas.openxmlformats.org/officeDocument/2006/relationships/hyperlink" Target="https://doi.org/10.18653/v1/2025.findings-emnlp.350?utm_source=chatgpt.com" TargetMode="External"/><Relationship Id="rId30" Type="http://schemas.openxmlformats.org/officeDocument/2006/relationships/hyperlink" Target="https://doi.org/10.3969/j.issn.1009-6167.2025.23.011?utm_source=chatgpt.com" TargetMode="Externa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11031</Words>
  <Characters>62878</Characters>
  <Application>Microsoft Office Word</Application>
  <DocSecurity>0</DocSecurity>
  <Lines>523</Lines>
  <Paragraphs>147</Paragraphs>
  <ScaleCrop>false</ScaleCrop>
  <Company/>
  <LinksUpToDate>false</LinksUpToDate>
  <CharactersWithSpaces>73762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Verity</dc:creator>
  <cp:lastModifiedBy>SDI CPU 1019</cp:lastModifiedBy>
  <cp:revision>11</cp:revision>
  <dcterms:created xsi:type="dcterms:W3CDTF">2026-08-17T16:38:00Z</dcterms:created>
  <dcterms:modified xsi:type="dcterms:W3CDTF">2026-09-01T06:19:00Z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2052-12.1.26055.26055</vt:lpwstr>
  </property>
  <property fmtid="{D5CDD505-2E9C-101B-9397-08002B2CF9AE}" pid="3" name="ICV">
    <vt:lpwstr>08D8BD631C6DACE541E4866AFC49A8D3_43</vt:lpwstr>
  </property>
</Properties>
</file>