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F11B9" w14:textId="77777777" w:rsidR="006D74CB" w:rsidRPr="00D2778D" w:rsidRDefault="00000000" w:rsidP="00D2778D">
      <w:pPr>
        <w:spacing w:after="160" w:line="252" w:lineRule="auto"/>
        <w:jc w:val="both"/>
        <w:rPr>
          <w:rFonts w:cs="Times New Roman"/>
          <w:sz w:val="24"/>
          <w:szCs w:val="24"/>
        </w:rPr>
      </w:pPr>
      <w:r w:rsidRPr="00D2778D">
        <w:rPr>
          <w:rFonts w:cs="Times New Roman"/>
          <w:b/>
          <w:sz w:val="24"/>
          <w:szCs w:val="24"/>
        </w:rPr>
        <w:t xml:space="preserve">Determination of Haematological and Haemostatic Profile of Pregnant Women in the Second and Third Trimesters Attending </w:t>
      </w:r>
      <w:r w:rsidR="007E5546">
        <w:rPr>
          <w:rFonts w:cs="Times New Roman"/>
          <w:b/>
          <w:sz w:val="24"/>
          <w:szCs w:val="24"/>
        </w:rPr>
        <w:t xml:space="preserve">the </w:t>
      </w:r>
      <w:r w:rsidRPr="00D2778D">
        <w:rPr>
          <w:rFonts w:cs="Times New Roman"/>
          <w:b/>
          <w:sz w:val="24"/>
          <w:szCs w:val="24"/>
        </w:rPr>
        <w:t>Antenatal Clinic at State Specialist Hospital, Maiduguri, Borno State, Nigeria</w:t>
      </w:r>
    </w:p>
    <w:p w14:paraId="2D87B449" w14:textId="77777777" w:rsidR="006D74CB" w:rsidRPr="00E03336" w:rsidRDefault="006D74CB" w:rsidP="00D2778D">
      <w:pPr>
        <w:spacing w:after="80" w:line="252" w:lineRule="auto"/>
        <w:jc w:val="both"/>
        <w:rPr>
          <w:rFonts w:cs="Times New Roman"/>
          <w:i/>
          <w:sz w:val="24"/>
          <w:szCs w:val="24"/>
        </w:rPr>
      </w:pPr>
    </w:p>
    <w:p w14:paraId="4A1C1256"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Abstract</w:t>
      </w:r>
    </w:p>
    <w:p w14:paraId="31F84176"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Pregnancy is associated with progressive physiological changes in haematological and haemostatic systems that support maternal and foetal wellbeing but may also influence susceptibility to pregnancy-related complications. This study assessed trimester-specific haematological and haemostatic changes, determined the predictive value of these parameters for pregnancy-related complications, and examined correlations among selected haematological and haemostatic parameters in pregnant women attending antenatal care at State Specialist Hospital, Maiduguri, Borno State, Nigeria. A hospital-based analytical study was conducted among 79 pregnant women recruited in the second trimester (13–26 weeks) and followed into the third trimester (≥27 weeks to term). Venous blood samples were collected into EDTA and sodium citrate containers and analysed for white blood cell count, haemoglobin, haematocrit, platelet count, mean corpuscular volume, mean corpuscular haemoglobin, mean corpuscular haemoglobin concentration, differential leukocyte counts, prothrombin time, international normalised ratio, activated partial thromboplastin time and D-dimer. </w:t>
      </w:r>
      <w:r w:rsidR="007E5546">
        <w:rPr>
          <w:rFonts w:cs="Times New Roman"/>
          <w:sz w:val="24"/>
          <w:szCs w:val="24"/>
          <w:highlight w:val="yellow"/>
        </w:rPr>
        <w:t>Paired comparisons for trimester-specific changes were performed, and Pearson correlation</w:t>
      </w:r>
      <w:r w:rsidR="007E5546">
        <w:rPr>
          <w:rFonts w:cs="Times New Roman"/>
          <w:sz w:val="24"/>
          <w:szCs w:val="24"/>
        </w:rPr>
        <w:t xml:space="preserve"> and binary logistic regression </w:t>
      </w:r>
      <w:r w:rsidRPr="00D2778D">
        <w:rPr>
          <w:rFonts w:cs="Times New Roman"/>
          <w:sz w:val="24"/>
          <w:szCs w:val="24"/>
          <w:highlight w:val="yellow"/>
        </w:rPr>
        <w:t xml:space="preserve">were used to assess relationships and predictors. </w:t>
      </w:r>
      <w:r w:rsidR="007E5546">
        <w:rPr>
          <w:rFonts w:cs="Times New Roman"/>
          <w:sz w:val="24"/>
          <w:szCs w:val="24"/>
          <w:highlight w:val="yellow"/>
        </w:rPr>
        <w:t xml:space="preserve">Receiver operating characteristic analysis was used </w:t>
      </w:r>
      <w:r w:rsidRPr="00D2778D">
        <w:rPr>
          <w:rFonts w:cs="Times New Roman"/>
          <w:sz w:val="24"/>
          <w:szCs w:val="24"/>
        </w:rPr>
        <w:t>to assess predictive discrimination. WBC increased significantly from 8.28 ± 2.62 ×10⁹/L in the second trimester to 10.39 ± 2.69 ×10⁹/L in the third trimester (p &lt; 0.01). Haematocrit decreased from 30.69 ± 2.92% to 28.70 ± 7.74% (p = 0.033), while MCV and MCHC decreased significantly and MCH increased significantly. Platelet count decreased markedly from 281.1 ± 66.37 ×10⁹/L to 175.4 ± 45.35 ×10⁹/L (p &lt; 0.01). PT, INR, APTT and D-dimer increased significantly across trimesters. In the prediction model, second-trimester HCT was negatively associated with complications (OR = 0.55, p = 0.017), whereas third-trimester HCT was positively associated (OR = 1.09, p = 0.024). Second-trimester APTT was also significant (OR = 0.95, p = 0.027), while second-trimester haemoglobin approached statistical significance (OR = 3.95, p = 0.055). The ROC model yielded an AUC of 0.780 (95% CI: 0.705–0.855; p &lt; 0.001), indicating acceptable-to-good discrimination. Correlation analyses demonstrated significant relationships among selected leukocyte, red-cell and haemostatic parameters. The findings demonstrate important trimester-specific haematological and haemostatic adaptations and suggest that selected routine laboratory parameters may contribute to antenatal risk assessment.</w:t>
      </w:r>
    </w:p>
    <w:p w14:paraId="1BF42C01"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Keywords: Pregnancy; haematological profile; haemostatic profile; platelet count; coagulation; D-dimer; pregnancy-related complications; antenatal care.</w:t>
      </w:r>
    </w:p>
    <w:p w14:paraId="0148D791"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1. Introduction</w:t>
      </w:r>
    </w:p>
    <w:p w14:paraId="628287CD" w14:textId="77777777" w:rsidR="006D74CB" w:rsidRPr="00972C6F" w:rsidRDefault="00000000" w:rsidP="00D2778D">
      <w:pPr>
        <w:spacing w:after="80" w:line="252" w:lineRule="auto"/>
        <w:jc w:val="both"/>
        <w:rPr>
          <w:rFonts w:cs="Times New Roman"/>
          <w:sz w:val="24"/>
          <w:szCs w:val="24"/>
        </w:rPr>
      </w:pPr>
      <w:r w:rsidRPr="00D2778D">
        <w:rPr>
          <w:rFonts w:cs="Times New Roman"/>
          <w:sz w:val="24"/>
          <w:szCs w:val="24"/>
        </w:rPr>
        <w:t xml:space="preserve">Pregnancy produces substantial physiological adaptations in the maternal haematological and haemostatic systems. These changes are necessary to support placental and foetal requirements, </w:t>
      </w:r>
      <w:r w:rsidRPr="00D2778D">
        <w:rPr>
          <w:rFonts w:cs="Times New Roman"/>
          <w:sz w:val="24"/>
          <w:szCs w:val="24"/>
          <w:highlight w:val="yellow"/>
        </w:rPr>
        <w:t>accommodate the expansion of maternal blood volume</w:t>
      </w:r>
      <w:r w:rsidRPr="00D2778D">
        <w:rPr>
          <w:rFonts w:cs="Times New Roman"/>
          <w:sz w:val="24"/>
          <w:szCs w:val="24"/>
        </w:rPr>
        <w:t xml:space="preserve"> and prepare the mother for the haemostatic challenge of delivery. The </w:t>
      </w:r>
      <w:proofErr w:type="spellStart"/>
      <w:r w:rsidRPr="00D2778D">
        <w:rPr>
          <w:rFonts w:cs="Times New Roman"/>
          <w:sz w:val="24"/>
          <w:szCs w:val="24"/>
        </w:rPr>
        <w:t>later</w:t>
      </w:r>
      <w:proofErr w:type="spellEnd"/>
      <w:r w:rsidRPr="00D2778D">
        <w:rPr>
          <w:rFonts w:cs="Times New Roman"/>
          <w:sz w:val="24"/>
          <w:szCs w:val="24"/>
        </w:rPr>
        <w:t xml:space="preserve"> stages of pregnancy are characterised by changes in red-cell indices, leukocyte populations, platelet count, coagulation and fibrinolysis. Although these changes are physiological, interpretation against non-pregnant reference values may result in inappropriate classification of normal gestational adaptation as disease </w:t>
      </w:r>
      <w:r w:rsidRPr="00D2778D">
        <w:rPr>
          <w:rFonts w:cs="Times New Roman"/>
          <w:sz w:val="24"/>
          <w:szCs w:val="24"/>
          <w:highlight w:val="yellow"/>
        </w:rPr>
        <w:t xml:space="preserve">(Abbassi-Ghanavati et al., 2009; Rodger et </w:t>
      </w:r>
      <w:r w:rsidRPr="00D2778D">
        <w:rPr>
          <w:rFonts w:cs="Times New Roman"/>
          <w:sz w:val="24"/>
          <w:szCs w:val="24"/>
          <w:highlight w:val="yellow"/>
        </w:rPr>
        <w:lastRenderedPageBreak/>
        <w:t>al., 2015)</w:t>
      </w:r>
      <w:r w:rsidRPr="00D2778D">
        <w:rPr>
          <w:rFonts w:cs="Times New Roman"/>
          <w:sz w:val="24"/>
          <w:szCs w:val="24"/>
        </w:rPr>
        <w:t>.</w:t>
      </w:r>
      <w:r>
        <w:rPr>
          <w:b/>
          <w:sz w:val="24"/>
          <w:highlight w:val="yellow"/>
        </w:rPr>
        <w:t xml:space="preserve"> </w:t>
      </w:r>
      <w:r w:rsidRPr="00972C6F">
        <w:rPr>
          <w:sz w:val="24"/>
          <w:highlight w:val="yellow"/>
        </w:rPr>
        <w:t>Recent Nigerian evidence likewise demonstrates trimester-related variation in platelet indices and coagulation parameters, supporting pregnancy-specific interpretation of haemostatic findings (Adesina et al., 2026).</w:t>
      </w:r>
    </w:p>
    <w:p w14:paraId="44A0B12B" w14:textId="77777777" w:rsidR="006D74CB" w:rsidRPr="00972C6F" w:rsidRDefault="00000000" w:rsidP="00D2778D">
      <w:pPr>
        <w:spacing w:after="80" w:line="252" w:lineRule="auto"/>
        <w:jc w:val="both"/>
        <w:rPr>
          <w:rFonts w:cs="Times New Roman"/>
          <w:sz w:val="24"/>
          <w:szCs w:val="24"/>
        </w:rPr>
      </w:pPr>
      <w:r w:rsidRPr="00972C6F">
        <w:rPr>
          <w:rFonts w:cs="Times New Roman"/>
          <w:sz w:val="24"/>
          <w:szCs w:val="24"/>
        </w:rPr>
        <w:t>Plasma volume expands considerably</w:t>
      </w:r>
      <w:r w:rsidRPr="00D2778D">
        <w:rPr>
          <w:rFonts w:cs="Times New Roman"/>
          <w:sz w:val="24"/>
          <w:szCs w:val="24"/>
        </w:rPr>
        <w:t xml:space="preserve"> during pregnancy, producing haemodilution and consequent reductions in haemoglobin and haematocrit despite an increase in total red-cell mass. White blood cell counts, particularly neutrophils, generally increase with advancing gestation. Platelet counts may decrease modestly as a result of haemodilution, increased platelet activation and consumption within the uteroplacental circulation. These changes have been described in Nigerian populations and in studies from Ethiopia, Europe and Asia </w:t>
      </w:r>
      <w:r w:rsidRPr="00D2778D">
        <w:rPr>
          <w:rFonts w:cs="Times New Roman"/>
          <w:sz w:val="24"/>
          <w:szCs w:val="24"/>
          <w:highlight w:val="yellow"/>
        </w:rPr>
        <w:t>(Akinbami et al., 2013; Gebreweld et al., 2018; Yusuf &amp; Darma, 2022)</w:t>
      </w:r>
      <w:r w:rsidRPr="00D2778D">
        <w:rPr>
          <w:rFonts w:cs="Times New Roman"/>
          <w:sz w:val="24"/>
          <w:szCs w:val="24"/>
        </w:rPr>
        <w:t>.</w:t>
      </w:r>
      <w:r>
        <w:rPr>
          <w:b/>
          <w:sz w:val="24"/>
          <w:highlight w:val="yellow"/>
        </w:rPr>
        <w:t xml:space="preserve"> </w:t>
      </w:r>
      <w:r w:rsidRPr="00972C6F">
        <w:rPr>
          <w:sz w:val="24"/>
          <w:highlight w:val="yellow"/>
        </w:rPr>
        <w:t>Evidence from a study of pregnant women also identifies haemoglobin concentration as an important measure in the assessment of anaemia during pregnancy (Nidhi &amp; Jha, 2023).</w:t>
      </w:r>
    </w:p>
    <w:p w14:paraId="63B9A0ED" w14:textId="77777777" w:rsidR="006D74CB" w:rsidRPr="00972C6F" w:rsidRDefault="00000000" w:rsidP="00D2778D">
      <w:pPr>
        <w:spacing w:after="80" w:line="252" w:lineRule="auto"/>
        <w:jc w:val="both"/>
        <w:rPr>
          <w:rFonts w:cs="Times New Roman"/>
          <w:sz w:val="24"/>
          <w:szCs w:val="24"/>
        </w:rPr>
      </w:pPr>
      <w:r w:rsidRPr="00D2778D">
        <w:rPr>
          <w:rFonts w:cs="Times New Roman"/>
          <w:sz w:val="24"/>
          <w:szCs w:val="24"/>
        </w:rPr>
        <w:t xml:space="preserve">Pregnancy is also recognised as a prothrombotic state. Increased concentrations of several coagulation factors, reduced natural anticoagulant activity and suppression of fibrinolysis collectively increase coagulation potential. D-dimer concentrations increase progressively with gestational age because fibrin formation and degradation are both enhanced. Consequently, conventional non-pregnant thresholds may have limited specificity during late pregnancy, making gestational-age-specific interpretation important </w:t>
      </w:r>
      <w:r w:rsidRPr="00D2778D">
        <w:rPr>
          <w:rFonts w:cs="Times New Roman"/>
          <w:sz w:val="24"/>
          <w:szCs w:val="24"/>
          <w:highlight w:val="yellow"/>
        </w:rPr>
        <w:t>(Rodger et al., 2015; Siennicka et al., 2020; Dai et al., 2023</w:t>
      </w:r>
      <w:r w:rsidRPr="00972C6F">
        <w:rPr>
          <w:rFonts w:cs="Times New Roman"/>
          <w:sz w:val="24"/>
          <w:szCs w:val="24"/>
          <w:highlight w:val="yellow"/>
        </w:rPr>
        <w:t>)</w:t>
      </w:r>
      <w:r w:rsidRPr="00972C6F">
        <w:rPr>
          <w:rFonts w:cs="Times New Roman"/>
          <w:sz w:val="24"/>
          <w:szCs w:val="24"/>
        </w:rPr>
        <w:t>.</w:t>
      </w:r>
      <w:r w:rsidRPr="00972C6F">
        <w:rPr>
          <w:sz w:val="24"/>
          <w:highlight w:val="yellow"/>
        </w:rPr>
        <w:t xml:space="preserve"> Recent studies further document gestation-dependent changes in fibrinogen, D-dimer and other haemostatic markers, supporting gestational-age-specific interpretation of coagulation profiles during pregnancy (Gong et al., 2025; Zhang et al., 2026).</w:t>
      </w:r>
    </w:p>
    <w:p w14:paraId="635F89EC"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Abnormal deviations from expected haematological and haemostatic trajectories may be associated with adverse pregnancy outcomes. Thrombocytopenia, altered haemoglobin trajectories and disturbances in coagulation or fibrinolysis have been investigated as possible indicators of hypertensive, thromboembolic and bleeding complications. However, the magnitude of physiological changes and the prevalence of abnormalities may vary between populations because of differences in nutritional status, genetics, </w:t>
      </w:r>
      <w:r w:rsidRPr="00D2778D">
        <w:rPr>
          <w:rFonts w:cs="Times New Roman"/>
          <w:sz w:val="24"/>
          <w:szCs w:val="24"/>
          <w:highlight w:val="yellow"/>
        </w:rPr>
        <w:t>environmental exposures, healthcare access</w:t>
      </w:r>
      <w:r w:rsidRPr="00D2778D">
        <w:rPr>
          <w:rFonts w:cs="Times New Roman"/>
          <w:sz w:val="24"/>
          <w:szCs w:val="24"/>
        </w:rPr>
        <w:t xml:space="preserve"> and analytical methods. Locally relevant evidence from Maiduguri remains limited, creating a need for longitudinal assessment of these parameters in women receiving antenatal care at the State Specialist Hospital.</w:t>
      </w:r>
    </w:p>
    <w:p w14:paraId="633B1D2A"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present study therefore assessed trimester-specific haematological and haemostatic changes, evaluated the predictive value of these parameters for pregnancy-related complications, and determined correlations between haematological and haemostatic changes and pregnancy-related complications.</w:t>
      </w:r>
    </w:p>
    <w:p w14:paraId="6DDACCD1"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2. Materials and Methods</w:t>
      </w:r>
    </w:p>
    <w:p w14:paraId="7DF051BA"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2.1 Study design and setting</w:t>
      </w:r>
    </w:p>
    <w:p w14:paraId="077C4AAE"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A hospital-based analytical study was conducted at the Antenatal Clinic of State Specialist Hospital, Maiduguri, Borno State, Nigeria. The hospital serves as a major referral facility for women receiving antenatal and obstetric care in Maiduguri and surrounding areas. Participants were recruited during the second trimester (13–26 weeks) and followed into the third trimester (≥27 weeks to term).</w:t>
      </w:r>
    </w:p>
    <w:p w14:paraId="46499D4C"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2.2 Study population and eligibility</w:t>
      </w:r>
    </w:p>
    <w:p w14:paraId="11244D45"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study population comprised pregnant women attending the antenatal clinic who were in the second trimester at recruitment and could be followed to the third trimester. Participants who met the study eligibility criteria and provided informed consent were enrolled. </w:t>
      </w:r>
      <w:r w:rsidRPr="00D2778D">
        <w:rPr>
          <w:rFonts w:cs="Times New Roman"/>
          <w:sz w:val="24"/>
          <w:szCs w:val="24"/>
          <w:highlight w:val="yellow"/>
        </w:rPr>
        <w:t xml:space="preserve">Women were excluded if they had known haemostatic disorders or haemoglobinopathies, had pre-existing chronic illnesses likely to </w:t>
      </w:r>
      <w:r w:rsidRPr="00D2778D">
        <w:rPr>
          <w:rFonts w:cs="Times New Roman"/>
          <w:sz w:val="24"/>
          <w:szCs w:val="24"/>
          <w:highlight w:val="yellow"/>
        </w:rPr>
        <w:lastRenderedPageBreak/>
        <w:t>substantially affect haematological or haemostatic measurements, were using anticoagulant medication, or refused or withdrew consent.</w:t>
      </w:r>
    </w:p>
    <w:p w14:paraId="38B50FAE"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2.3 Sample size and sampling</w:t>
      </w:r>
    </w:p>
    <w:p w14:paraId="15276838"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minimum sample size was initially estimated using the prevalence formula n = Z²P(1−P)/d², </w:t>
      </w:r>
      <w:r w:rsidRPr="00D2778D">
        <w:rPr>
          <w:rFonts w:cs="Times New Roman"/>
          <w:sz w:val="24"/>
          <w:szCs w:val="24"/>
          <w:highlight w:val="yellow"/>
        </w:rPr>
        <w:t>with a 95% confidence level (Z = 1.96), an expected prevalence of 0.034 and a precision of 0.05</w:t>
      </w:r>
      <w:r w:rsidRPr="00D2778D">
        <w:rPr>
          <w:rFonts w:cs="Times New Roman"/>
          <w:sz w:val="24"/>
          <w:szCs w:val="24"/>
        </w:rPr>
        <w:t xml:space="preserve">. The calculated minimum was approximately 51 participants; </w:t>
      </w:r>
      <w:r w:rsidRPr="00D2778D">
        <w:rPr>
          <w:rFonts w:cs="Times New Roman"/>
          <w:sz w:val="24"/>
          <w:szCs w:val="24"/>
          <w:highlight w:val="yellow"/>
        </w:rPr>
        <w:t>an allowance for attrition produced a minimum target of 57</w:t>
      </w:r>
      <w:r w:rsidRPr="00D2778D">
        <w:rPr>
          <w:rFonts w:cs="Times New Roman"/>
          <w:sz w:val="24"/>
          <w:szCs w:val="24"/>
        </w:rPr>
        <w:t>. To enhance statistical power, 79 participants were ultimately enrolled and analysed. Consecutive sampling was used to recruit eligible women until the target was reached.</w:t>
      </w:r>
    </w:p>
    <w:p w14:paraId="23D5F64D"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2.4 Data collection and ascertainment of complications</w:t>
      </w:r>
    </w:p>
    <w:p w14:paraId="6256A629"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Sociodemographic and obstetric information, including age, occupation, parity and gravidity, was collected using a structured questionnaire. Pregnancy-related complications were identified from clinical documentation in the participants' records. For prediction analyses, complication status was coded as a binary outcome (0 = no complication; 1 = complication present). Where applicable, complications were also </w:t>
      </w:r>
      <w:r w:rsidRPr="00D2778D">
        <w:rPr>
          <w:rFonts w:cs="Times New Roman"/>
          <w:sz w:val="24"/>
          <w:szCs w:val="24"/>
          <w:highlight w:val="yellow"/>
        </w:rPr>
        <w:t>grouped into clinical categories, including hypertensive, metabolic and bleeding disorders</w:t>
      </w:r>
      <w:r w:rsidRPr="00D2778D">
        <w:rPr>
          <w:rFonts w:cs="Times New Roman"/>
          <w:sz w:val="24"/>
          <w:szCs w:val="24"/>
        </w:rPr>
        <w:t>.</w:t>
      </w:r>
    </w:p>
    <w:p w14:paraId="313169F5"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2.5 Specimen collection and laboratory analysis</w:t>
      </w:r>
    </w:p>
    <w:p w14:paraId="4FBAA788"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Venous blood was collected from the antecubital vein using standard aseptic procedures. Blood intended for haematological analysis was collected into EDTA containers, while blood for coagulation and D-dimer testing was collected into sodium citrate containers at a 9:1 blood-to-anticoagulant ratio. Haematological parameters were analysed using a Mindray BC-500 5-part haematology analyser at the State Specialist Hospital laboratory. Coagulation testing for PT and APTT was performed using a Human Clot Junior HC-6281 analyser, while D-dimer was measured using the Finecare FS-113 platform at the collaborating laboratory. Citrated specimens were processed to obtain platelet-poor plasma and </w:t>
      </w:r>
      <w:r w:rsidRPr="00D2778D">
        <w:rPr>
          <w:rFonts w:cs="Times New Roman"/>
          <w:sz w:val="24"/>
          <w:szCs w:val="24"/>
          <w:highlight w:val="yellow"/>
        </w:rPr>
        <w:t>stored at −80°C, where required, before analysis</w:t>
      </w:r>
      <w:r w:rsidRPr="00D2778D">
        <w:rPr>
          <w:rFonts w:cs="Times New Roman"/>
          <w:sz w:val="24"/>
          <w:szCs w:val="24"/>
        </w:rPr>
        <w:t>.</w:t>
      </w:r>
    </w:p>
    <w:p w14:paraId="46B9E9D7"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2.6 Quality assurance</w:t>
      </w:r>
    </w:p>
    <w:p w14:paraId="654CCA59"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Quality assurance procedures included instrument start-up and background checks, use of internal quality-control materials at low, normal and high concentrations, comparison of observed control results with assigned targets, and </w:t>
      </w:r>
      <w:r w:rsidRPr="00D2778D">
        <w:rPr>
          <w:rFonts w:cs="Times New Roman"/>
          <w:sz w:val="24"/>
          <w:szCs w:val="24"/>
          <w:highlight w:val="yellow"/>
        </w:rPr>
        <w:t>monitoring of the mean, standard deviation and coefficient of variation</w:t>
      </w:r>
      <w:r w:rsidRPr="00D2778D">
        <w:rPr>
          <w:rFonts w:cs="Times New Roman"/>
          <w:sz w:val="24"/>
          <w:szCs w:val="24"/>
        </w:rPr>
        <w:t>. Laboratory procedures were performed in accordance with the quality requirements described in ISO 15189:2022 and the manufacturers' operating procedures.</w:t>
      </w:r>
    </w:p>
    <w:p w14:paraId="4DFBB217"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2.7 Statistical analysis</w:t>
      </w:r>
    </w:p>
    <w:p w14:paraId="4BEBFC90"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Data were analysed using statistical software. Descriptive statistics were used to </w:t>
      </w:r>
      <w:proofErr w:type="spellStart"/>
      <w:r w:rsidRPr="00D2778D">
        <w:rPr>
          <w:rFonts w:cs="Times New Roman"/>
          <w:sz w:val="24"/>
          <w:szCs w:val="24"/>
        </w:rPr>
        <w:t>summarise</w:t>
      </w:r>
      <w:proofErr w:type="spellEnd"/>
      <w:r w:rsidRPr="00D2778D">
        <w:rPr>
          <w:rFonts w:cs="Times New Roman"/>
          <w:sz w:val="24"/>
          <w:szCs w:val="24"/>
        </w:rPr>
        <w:t xml:space="preserve"> participant characteristics and laboratory measurements. Paired t-tests were used to compare second- and third-trimester measurements within participants. Pearson correlation was used to assess relationships among selected haematological and haemostatic parameters. Binary logistic regression was used to model pregnancy-related complication status using second-trimester laboratory measurements as candidate early predictors. Model discrimination was assessed </w:t>
      </w:r>
      <w:r w:rsidRPr="00D2778D">
        <w:rPr>
          <w:rFonts w:cs="Times New Roman"/>
          <w:sz w:val="24"/>
          <w:szCs w:val="24"/>
          <w:highlight w:val="yellow"/>
        </w:rPr>
        <w:t>using receiver operating characteristic analysis and the area under the curve (AUC)</w:t>
      </w:r>
      <w:r w:rsidRPr="00D2778D">
        <w:rPr>
          <w:rFonts w:cs="Times New Roman"/>
          <w:sz w:val="24"/>
          <w:szCs w:val="24"/>
        </w:rPr>
        <w:t>. Statistical significance was set at p &lt; 0.05.</w:t>
      </w:r>
    </w:p>
    <w:p w14:paraId="05ACBBD1"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3. Results</w:t>
      </w:r>
    </w:p>
    <w:p w14:paraId="4EADEDF5"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A total of 79 pregnant women were included in the analysis. Half of the participants were aged 18–27 years (40; 50.6%), followed by those aged 28–37 years (25; 31.6%). Secondary education was the most </w:t>
      </w:r>
      <w:r w:rsidRPr="00D2778D">
        <w:rPr>
          <w:rFonts w:cs="Times New Roman"/>
          <w:sz w:val="24"/>
          <w:szCs w:val="24"/>
        </w:rPr>
        <w:lastRenderedPageBreak/>
        <w:t xml:space="preserve">common educational level (41; 51.9%). Housewives constituted the largest occupational group (42; 53.2%). </w:t>
      </w:r>
      <w:r w:rsidRPr="00D2778D">
        <w:rPr>
          <w:rFonts w:cs="Times New Roman"/>
          <w:sz w:val="24"/>
          <w:szCs w:val="24"/>
          <w:highlight w:val="yellow"/>
        </w:rPr>
        <w:t>Multiparous women accounted for 35 (44.3%) of the participants, while nulliparous and primiparous women accounted for 26 (32.9%) and 18 (22.8%), respectively.</w:t>
      </w:r>
    </w:p>
    <w:tbl>
      <w:tblPr>
        <w:tblStyle w:val="TableGrid"/>
        <w:tblW w:w="0" w:type="auto"/>
        <w:jc w:val="center"/>
        <w:tblLook w:val="04A0" w:firstRow="1" w:lastRow="0" w:firstColumn="1" w:lastColumn="0" w:noHBand="0" w:noVBand="1"/>
      </w:tblPr>
      <w:tblGrid>
        <w:gridCol w:w="2447"/>
        <w:gridCol w:w="2446"/>
        <w:gridCol w:w="2444"/>
        <w:gridCol w:w="2445"/>
      </w:tblGrid>
      <w:tr w:rsidR="006D74CB" w:rsidRPr="00D2778D" w14:paraId="68422EC4" w14:textId="77777777">
        <w:trPr>
          <w:jc w:val="center"/>
        </w:trPr>
        <w:tc>
          <w:tcPr>
            <w:tcW w:w="2448" w:type="dxa"/>
            <w:vAlign w:val="center"/>
          </w:tcPr>
          <w:p w14:paraId="018EB037" w14:textId="77777777" w:rsidR="006D74CB" w:rsidRPr="00D2778D" w:rsidRDefault="00000000" w:rsidP="00D2778D">
            <w:pPr>
              <w:jc w:val="both"/>
              <w:rPr>
                <w:rFonts w:cs="Times New Roman"/>
                <w:sz w:val="24"/>
                <w:szCs w:val="24"/>
              </w:rPr>
            </w:pPr>
            <w:r w:rsidRPr="00D2778D">
              <w:rPr>
                <w:rFonts w:cs="Times New Roman"/>
                <w:b/>
                <w:sz w:val="24"/>
                <w:szCs w:val="24"/>
              </w:rPr>
              <w:t>Characteristic</w:t>
            </w:r>
          </w:p>
        </w:tc>
        <w:tc>
          <w:tcPr>
            <w:tcW w:w="2448" w:type="dxa"/>
            <w:vAlign w:val="center"/>
          </w:tcPr>
          <w:p w14:paraId="5A0AEA26" w14:textId="77777777" w:rsidR="006D74CB" w:rsidRPr="00D2778D" w:rsidRDefault="00000000" w:rsidP="00D2778D">
            <w:pPr>
              <w:jc w:val="both"/>
              <w:rPr>
                <w:rFonts w:cs="Times New Roman"/>
                <w:sz w:val="24"/>
                <w:szCs w:val="24"/>
              </w:rPr>
            </w:pPr>
            <w:r w:rsidRPr="00D2778D">
              <w:rPr>
                <w:rFonts w:cs="Times New Roman"/>
                <w:b/>
                <w:sz w:val="24"/>
                <w:szCs w:val="24"/>
              </w:rPr>
              <w:t>Category</w:t>
            </w:r>
          </w:p>
        </w:tc>
        <w:tc>
          <w:tcPr>
            <w:tcW w:w="2448" w:type="dxa"/>
            <w:vAlign w:val="center"/>
          </w:tcPr>
          <w:p w14:paraId="6FC5882C" w14:textId="77777777" w:rsidR="006D74CB" w:rsidRPr="00D2778D" w:rsidRDefault="00000000" w:rsidP="00D2778D">
            <w:pPr>
              <w:jc w:val="both"/>
              <w:rPr>
                <w:rFonts w:cs="Times New Roman"/>
                <w:sz w:val="24"/>
                <w:szCs w:val="24"/>
              </w:rPr>
            </w:pPr>
            <w:r w:rsidRPr="00D2778D">
              <w:rPr>
                <w:rFonts w:cs="Times New Roman"/>
                <w:b/>
                <w:sz w:val="24"/>
                <w:szCs w:val="24"/>
              </w:rPr>
              <w:t>n</w:t>
            </w:r>
          </w:p>
        </w:tc>
        <w:tc>
          <w:tcPr>
            <w:tcW w:w="2448" w:type="dxa"/>
            <w:vAlign w:val="center"/>
          </w:tcPr>
          <w:p w14:paraId="0805F986" w14:textId="77777777" w:rsidR="006D74CB" w:rsidRPr="00D2778D" w:rsidRDefault="00000000" w:rsidP="00D2778D">
            <w:pPr>
              <w:jc w:val="both"/>
              <w:rPr>
                <w:rFonts w:cs="Times New Roman"/>
                <w:sz w:val="24"/>
                <w:szCs w:val="24"/>
              </w:rPr>
            </w:pPr>
            <w:r w:rsidRPr="00D2778D">
              <w:rPr>
                <w:rFonts w:cs="Times New Roman"/>
                <w:b/>
                <w:sz w:val="24"/>
                <w:szCs w:val="24"/>
              </w:rPr>
              <w:t>%</w:t>
            </w:r>
          </w:p>
        </w:tc>
      </w:tr>
      <w:tr w:rsidR="006D74CB" w:rsidRPr="00D2778D" w14:paraId="7415C512" w14:textId="77777777">
        <w:trPr>
          <w:jc w:val="center"/>
        </w:trPr>
        <w:tc>
          <w:tcPr>
            <w:tcW w:w="2448" w:type="dxa"/>
            <w:vAlign w:val="center"/>
          </w:tcPr>
          <w:p w14:paraId="4E091208" w14:textId="77777777" w:rsidR="006D74CB" w:rsidRPr="00D2778D" w:rsidRDefault="00000000" w:rsidP="00D2778D">
            <w:pPr>
              <w:jc w:val="both"/>
              <w:rPr>
                <w:rFonts w:cs="Times New Roman"/>
                <w:sz w:val="24"/>
                <w:szCs w:val="24"/>
              </w:rPr>
            </w:pPr>
            <w:r w:rsidRPr="00D2778D">
              <w:rPr>
                <w:rFonts w:cs="Times New Roman"/>
                <w:sz w:val="24"/>
                <w:szCs w:val="24"/>
              </w:rPr>
              <w:t>Age (years)</w:t>
            </w:r>
          </w:p>
        </w:tc>
        <w:tc>
          <w:tcPr>
            <w:tcW w:w="2448" w:type="dxa"/>
            <w:vAlign w:val="center"/>
          </w:tcPr>
          <w:p w14:paraId="4D05AE46" w14:textId="77777777" w:rsidR="006D74CB" w:rsidRPr="00D2778D" w:rsidRDefault="00000000" w:rsidP="00D2778D">
            <w:pPr>
              <w:jc w:val="both"/>
              <w:rPr>
                <w:rFonts w:cs="Times New Roman"/>
                <w:sz w:val="24"/>
                <w:szCs w:val="24"/>
              </w:rPr>
            </w:pPr>
            <w:r w:rsidRPr="00D2778D">
              <w:rPr>
                <w:rFonts w:cs="Times New Roman"/>
                <w:sz w:val="24"/>
                <w:szCs w:val="24"/>
              </w:rPr>
              <w:t>18–27</w:t>
            </w:r>
          </w:p>
        </w:tc>
        <w:tc>
          <w:tcPr>
            <w:tcW w:w="2448" w:type="dxa"/>
            <w:vAlign w:val="center"/>
          </w:tcPr>
          <w:p w14:paraId="6DFB8673" w14:textId="77777777" w:rsidR="006D74CB" w:rsidRPr="00D2778D" w:rsidRDefault="00000000" w:rsidP="00D2778D">
            <w:pPr>
              <w:jc w:val="both"/>
              <w:rPr>
                <w:rFonts w:cs="Times New Roman"/>
                <w:sz w:val="24"/>
                <w:szCs w:val="24"/>
              </w:rPr>
            </w:pPr>
            <w:r w:rsidRPr="00D2778D">
              <w:rPr>
                <w:rFonts w:cs="Times New Roman"/>
                <w:sz w:val="24"/>
                <w:szCs w:val="24"/>
              </w:rPr>
              <w:t>40</w:t>
            </w:r>
          </w:p>
        </w:tc>
        <w:tc>
          <w:tcPr>
            <w:tcW w:w="2448" w:type="dxa"/>
            <w:vAlign w:val="center"/>
          </w:tcPr>
          <w:p w14:paraId="6561CD81" w14:textId="77777777" w:rsidR="006D74CB" w:rsidRPr="00D2778D" w:rsidRDefault="00000000" w:rsidP="00D2778D">
            <w:pPr>
              <w:jc w:val="both"/>
              <w:rPr>
                <w:rFonts w:cs="Times New Roman"/>
                <w:sz w:val="24"/>
                <w:szCs w:val="24"/>
              </w:rPr>
            </w:pPr>
            <w:r w:rsidRPr="00D2778D">
              <w:rPr>
                <w:rFonts w:cs="Times New Roman"/>
                <w:sz w:val="24"/>
                <w:szCs w:val="24"/>
              </w:rPr>
              <w:t>50.6</w:t>
            </w:r>
          </w:p>
        </w:tc>
      </w:tr>
      <w:tr w:rsidR="006D74CB" w:rsidRPr="00D2778D" w14:paraId="538CD28B" w14:textId="77777777">
        <w:trPr>
          <w:jc w:val="center"/>
        </w:trPr>
        <w:tc>
          <w:tcPr>
            <w:tcW w:w="2448" w:type="dxa"/>
            <w:vAlign w:val="center"/>
          </w:tcPr>
          <w:p w14:paraId="0236435F" w14:textId="77777777" w:rsidR="006D74CB" w:rsidRPr="00D2778D" w:rsidRDefault="006D74CB" w:rsidP="00D2778D">
            <w:pPr>
              <w:jc w:val="both"/>
              <w:rPr>
                <w:rFonts w:cs="Times New Roman"/>
                <w:sz w:val="24"/>
                <w:szCs w:val="24"/>
              </w:rPr>
            </w:pPr>
          </w:p>
        </w:tc>
        <w:tc>
          <w:tcPr>
            <w:tcW w:w="2448" w:type="dxa"/>
            <w:vAlign w:val="center"/>
          </w:tcPr>
          <w:p w14:paraId="76C3427D" w14:textId="77777777" w:rsidR="006D74CB" w:rsidRPr="00D2778D" w:rsidRDefault="00000000" w:rsidP="00D2778D">
            <w:pPr>
              <w:jc w:val="both"/>
              <w:rPr>
                <w:rFonts w:cs="Times New Roman"/>
                <w:sz w:val="24"/>
                <w:szCs w:val="24"/>
              </w:rPr>
            </w:pPr>
            <w:r w:rsidRPr="00D2778D">
              <w:rPr>
                <w:rFonts w:cs="Times New Roman"/>
                <w:sz w:val="24"/>
                <w:szCs w:val="24"/>
              </w:rPr>
              <w:t>28–37</w:t>
            </w:r>
          </w:p>
        </w:tc>
        <w:tc>
          <w:tcPr>
            <w:tcW w:w="2448" w:type="dxa"/>
            <w:vAlign w:val="center"/>
          </w:tcPr>
          <w:p w14:paraId="3BDAB158" w14:textId="77777777" w:rsidR="006D74CB" w:rsidRPr="00D2778D" w:rsidRDefault="00000000" w:rsidP="00D2778D">
            <w:pPr>
              <w:jc w:val="both"/>
              <w:rPr>
                <w:rFonts w:cs="Times New Roman"/>
                <w:sz w:val="24"/>
                <w:szCs w:val="24"/>
              </w:rPr>
            </w:pPr>
            <w:r w:rsidRPr="00D2778D">
              <w:rPr>
                <w:rFonts w:cs="Times New Roman"/>
                <w:sz w:val="24"/>
                <w:szCs w:val="24"/>
              </w:rPr>
              <w:t>25</w:t>
            </w:r>
          </w:p>
        </w:tc>
        <w:tc>
          <w:tcPr>
            <w:tcW w:w="2448" w:type="dxa"/>
            <w:vAlign w:val="center"/>
          </w:tcPr>
          <w:p w14:paraId="4FD25828" w14:textId="77777777" w:rsidR="006D74CB" w:rsidRPr="00D2778D" w:rsidRDefault="00000000" w:rsidP="00D2778D">
            <w:pPr>
              <w:jc w:val="both"/>
              <w:rPr>
                <w:rFonts w:cs="Times New Roman"/>
                <w:sz w:val="24"/>
                <w:szCs w:val="24"/>
              </w:rPr>
            </w:pPr>
            <w:r w:rsidRPr="00D2778D">
              <w:rPr>
                <w:rFonts w:cs="Times New Roman"/>
                <w:sz w:val="24"/>
                <w:szCs w:val="24"/>
              </w:rPr>
              <w:t>31.6</w:t>
            </w:r>
          </w:p>
        </w:tc>
      </w:tr>
      <w:tr w:rsidR="006D74CB" w:rsidRPr="00D2778D" w14:paraId="12E6353E" w14:textId="77777777">
        <w:trPr>
          <w:jc w:val="center"/>
        </w:trPr>
        <w:tc>
          <w:tcPr>
            <w:tcW w:w="2448" w:type="dxa"/>
            <w:vAlign w:val="center"/>
          </w:tcPr>
          <w:p w14:paraId="5C75FA6F" w14:textId="77777777" w:rsidR="006D74CB" w:rsidRPr="00D2778D" w:rsidRDefault="006D74CB" w:rsidP="00D2778D">
            <w:pPr>
              <w:jc w:val="both"/>
              <w:rPr>
                <w:rFonts w:cs="Times New Roman"/>
                <w:sz w:val="24"/>
                <w:szCs w:val="24"/>
              </w:rPr>
            </w:pPr>
          </w:p>
        </w:tc>
        <w:tc>
          <w:tcPr>
            <w:tcW w:w="2448" w:type="dxa"/>
            <w:vAlign w:val="center"/>
          </w:tcPr>
          <w:p w14:paraId="3515494B" w14:textId="77777777" w:rsidR="006D74CB" w:rsidRPr="00D2778D" w:rsidRDefault="00000000" w:rsidP="00D2778D">
            <w:pPr>
              <w:jc w:val="both"/>
              <w:rPr>
                <w:rFonts w:cs="Times New Roman"/>
                <w:sz w:val="24"/>
                <w:szCs w:val="24"/>
              </w:rPr>
            </w:pPr>
            <w:r w:rsidRPr="00D2778D">
              <w:rPr>
                <w:rFonts w:cs="Times New Roman"/>
                <w:sz w:val="24"/>
                <w:szCs w:val="24"/>
              </w:rPr>
              <w:t>38–47</w:t>
            </w:r>
          </w:p>
        </w:tc>
        <w:tc>
          <w:tcPr>
            <w:tcW w:w="2448" w:type="dxa"/>
            <w:vAlign w:val="center"/>
          </w:tcPr>
          <w:p w14:paraId="0CA99B57" w14:textId="77777777" w:rsidR="006D74CB" w:rsidRPr="00D2778D" w:rsidRDefault="00000000" w:rsidP="00D2778D">
            <w:pPr>
              <w:jc w:val="both"/>
              <w:rPr>
                <w:rFonts w:cs="Times New Roman"/>
                <w:sz w:val="24"/>
                <w:szCs w:val="24"/>
              </w:rPr>
            </w:pPr>
            <w:r w:rsidRPr="00D2778D">
              <w:rPr>
                <w:rFonts w:cs="Times New Roman"/>
                <w:sz w:val="24"/>
                <w:szCs w:val="24"/>
              </w:rPr>
              <w:t>13</w:t>
            </w:r>
          </w:p>
        </w:tc>
        <w:tc>
          <w:tcPr>
            <w:tcW w:w="2448" w:type="dxa"/>
            <w:vAlign w:val="center"/>
          </w:tcPr>
          <w:p w14:paraId="61B90AF5" w14:textId="77777777" w:rsidR="006D74CB" w:rsidRPr="00D2778D" w:rsidRDefault="00000000" w:rsidP="00D2778D">
            <w:pPr>
              <w:jc w:val="both"/>
              <w:rPr>
                <w:rFonts w:cs="Times New Roman"/>
                <w:sz w:val="24"/>
                <w:szCs w:val="24"/>
              </w:rPr>
            </w:pPr>
            <w:r w:rsidRPr="00D2778D">
              <w:rPr>
                <w:rFonts w:cs="Times New Roman"/>
                <w:sz w:val="24"/>
                <w:szCs w:val="24"/>
              </w:rPr>
              <w:t>16.5</w:t>
            </w:r>
          </w:p>
        </w:tc>
      </w:tr>
      <w:tr w:rsidR="006D74CB" w:rsidRPr="00D2778D" w14:paraId="5D68040E" w14:textId="77777777">
        <w:trPr>
          <w:jc w:val="center"/>
        </w:trPr>
        <w:tc>
          <w:tcPr>
            <w:tcW w:w="2448" w:type="dxa"/>
            <w:vAlign w:val="center"/>
          </w:tcPr>
          <w:p w14:paraId="24955601" w14:textId="77777777" w:rsidR="006D74CB" w:rsidRPr="00D2778D" w:rsidRDefault="006D74CB" w:rsidP="00D2778D">
            <w:pPr>
              <w:jc w:val="both"/>
              <w:rPr>
                <w:rFonts w:cs="Times New Roman"/>
                <w:sz w:val="24"/>
                <w:szCs w:val="24"/>
              </w:rPr>
            </w:pPr>
          </w:p>
        </w:tc>
        <w:tc>
          <w:tcPr>
            <w:tcW w:w="2448" w:type="dxa"/>
            <w:vAlign w:val="center"/>
          </w:tcPr>
          <w:p w14:paraId="10112CF9" w14:textId="77777777" w:rsidR="006D74CB" w:rsidRPr="00D2778D" w:rsidRDefault="00000000" w:rsidP="00D2778D">
            <w:pPr>
              <w:jc w:val="both"/>
              <w:rPr>
                <w:rFonts w:cs="Times New Roman"/>
                <w:sz w:val="24"/>
                <w:szCs w:val="24"/>
              </w:rPr>
            </w:pPr>
            <w:r w:rsidRPr="00D2778D">
              <w:rPr>
                <w:rFonts w:cs="Times New Roman"/>
                <w:sz w:val="24"/>
                <w:szCs w:val="24"/>
              </w:rPr>
              <w:t>≥48</w:t>
            </w:r>
          </w:p>
        </w:tc>
        <w:tc>
          <w:tcPr>
            <w:tcW w:w="2448" w:type="dxa"/>
            <w:vAlign w:val="center"/>
          </w:tcPr>
          <w:p w14:paraId="7DF7004E" w14:textId="77777777" w:rsidR="006D74CB" w:rsidRPr="00D2778D" w:rsidRDefault="00000000" w:rsidP="00D2778D">
            <w:pPr>
              <w:jc w:val="both"/>
              <w:rPr>
                <w:rFonts w:cs="Times New Roman"/>
                <w:sz w:val="24"/>
                <w:szCs w:val="24"/>
              </w:rPr>
            </w:pPr>
            <w:r w:rsidRPr="00D2778D">
              <w:rPr>
                <w:rFonts w:cs="Times New Roman"/>
                <w:sz w:val="24"/>
                <w:szCs w:val="24"/>
              </w:rPr>
              <w:t>1</w:t>
            </w:r>
          </w:p>
        </w:tc>
        <w:tc>
          <w:tcPr>
            <w:tcW w:w="2448" w:type="dxa"/>
            <w:vAlign w:val="center"/>
          </w:tcPr>
          <w:p w14:paraId="07D3A4DA" w14:textId="77777777" w:rsidR="006D74CB" w:rsidRPr="00D2778D" w:rsidRDefault="00000000" w:rsidP="00D2778D">
            <w:pPr>
              <w:jc w:val="both"/>
              <w:rPr>
                <w:rFonts w:cs="Times New Roman"/>
                <w:sz w:val="24"/>
                <w:szCs w:val="24"/>
              </w:rPr>
            </w:pPr>
            <w:r w:rsidRPr="00D2778D">
              <w:rPr>
                <w:rFonts w:cs="Times New Roman"/>
                <w:sz w:val="24"/>
                <w:szCs w:val="24"/>
              </w:rPr>
              <w:t>1.3</w:t>
            </w:r>
          </w:p>
        </w:tc>
      </w:tr>
      <w:tr w:rsidR="006D74CB" w:rsidRPr="00D2778D" w14:paraId="54A8FA6C" w14:textId="77777777">
        <w:trPr>
          <w:jc w:val="center"/>
        </w:trPr>
        <w:tc>
          <w:tcPr>
            <w:tcW w:w="2448" w:type="dxa"/>
            <w:vAlign w:val="center"/>
          </w:tcPr>
          <w:p w14:paraId="7A706426" w14:textId="77777777" w:rsidR="006D74CB" w:rsidRPr="00D2778D" w:rsidRDefault="00000000" w:rsidP="00D2778D">
            <w:pPr>
              <w:jc w:val="both"/>
              <w:rPr>
                <w:rFonts w:cs="Times New Roman"/>
                <w:sz w:val="24"/>
                <w:szCs w:val="24"/>
              </w:rPr>
            </w:pPr>
            <w:r w:rsidRPr="00D2778D">
              <w:rPr>
                <w:rFonts w:cs="Times New Roman"/>
                <w:sz w:val="24"/>
                <w:szCs w:val="24"/>
              </w:rPr>
              <w:t>Education</w:t>
            </w:r>
          </w:p>
        </w:tc>
        <w:tc>
          <w:tcPr>
            <w:tcW w:w="2448" w:type="dxa"/>
            <w:vAlign w:val="center"/>
          </w:tcPr>
          <w:p w14:paraId="44BF088E" w14:textId="77777777" w:rsidR="006D74CB" w:rsidRPr="00D2778D" w:rsidRDefault="00000000" w:rsidP="00D2778D">
            <w:pPr>
              <w:jc w:val="both"/>
              <w:rPr>
                <w:rFonts w:cs="Times New Roman"/>
                <w:sz w:val="24"/>
                <w:szCs w:val="24"/>
              </w:rPr>
            </w:pPr>
            <w:r w:rsidRPr="00D2778D">
              <w:rPr>
                <w:rFonts w:cs="Times New Roman"/>
                <w:sz w:val="24"/>
                <w:szCs w:val="24"/>
              </w:rPr>
              <w:t>No formal education</w:t>
            </w:r>
          </w:p>
        </w:tc>
        <w:tc>
          <w:tcPr>
            <w:tcW w:w="2448" w:type="dxa"/>
            <w:vAlign w:val="center"/>
          </w:tcPr>
          <w:p w14:paraId="6FB80813" w14:textId="77777777" w:rsidR="006D74CB" w:rsidRPr="00D2778D" w:rsidRDefault="00000000" w:rsidP="00D2778D">
            <w:pPr>
              <w:jc w:val="both"/>
              <w:rPr>
                <w:rFonts w:cs="Times New Roman"/>
                <w:sz w:val="24"/>
                <w:szCs w:val="24"/>
              </w:rPr>
            </w:pPr>
            <w:r w:rsidRPr="00D2778D">
              <w:rPr>
                <w:rFonts w:cs="Times New Roman"/>
                <w:sz w:val="24"/>
                <w:szCs w:val="24"/>
              </w:rPr>
              <w:t>8</w:t>
            </w:r>
          </w:p>
        </w:tc>
        <w:tc>
          <w:tcPr>
            <w:tcW w:w="2448" w:type="dxa"/>
            <w:vAlign w:val="center"/>
          </w:tcPr>
          <w:p w14:paraId="021AAE9A" w14:textId="77777777" w:rsidR="006D74CB" w:rsidRPr="00D2778D" w:rsidRDefault="00000000" w:rsidP="00D2778D">
            <w:pPr>
              <w:jc w:val="both"/>
              <w:rPr>
                <w:rFonts w:cs="Times New Roman"/>
                <w:sz w:val="24"/>
                <w:szCs w:val="24"/>
              </w:rPr>
            </w:pPr>
            <w:r w:rsidRPr="00D2778D">
              <w:rPr>
                <w:rFonts w:cs="Times New Roman"/>
                <w:sz w:val="24"/>
                <w:szCs w:val="24"/>
              </w:rPr>
              <w:t>10.1</w:t>
            </w:r>
          </w:p>
        </w:tc>
      </w:tr>
      <w:tr w:rsidR="006D74CB" w:rsidRPr="00D2778D" w14:paraId="27DB9C22" w14:textId="77777777">
        <w:trPr>
          <w:jc w:val="center"/>
        </w:trPr>
        <w:tc>
          <w:tcPr>
            <w:tcW w:w="2448" w:type="dxa"/>
            <w:vAlign w:val="center"/>
          </w:tcPr>
          <w:p w14:paraId="719BEF14" w14:textId="77777777" w:rsidR="006D74CB" w:rsidRPr="00D2778D" w:rsidRDefault="006D74CB" w:rsidP="00D2778D">
            <w:pPr>
              <w:jc w:val="both"/>
              <w:rPr>
                <w:rFonts w:cs="Times New Roman"/>
                <w:sz w:val="24"/>
                <w:szCs w:val="24"/>
              </w:rPr>
            </w:pPr>
          </w:p>
        </w:tc>
        <w:tc>
          <w:tcPr>
            <w:tcW w:w="2448" w:type="dxa"/>
            <w:vAlign w:val="center"/>
          </w:tcPr>
          <w:p w14:paraId="062FCE0D" w14:textId="77777777" w:rsidR="006D74CB" w:rsidRPr="00D2778D" w:rsidRDefault="00000000" w:rsidP="00D2778D">
            <w:pPr>
              <w:jc w:val="both"/>
              <w:rPr>
                <w:rFonts w:cs="Times New Roman"/>
                <w:sz w:val="24"/>
                <w:szCs w:val="24"/>
              </w:rPr>
            </w:pPr>
            <w:r w:rsidRPr="00D2778D">
              <w:rPr>
                <w:rFonts w:cs="Times New Roman"/>
                <w:sz w:val="24"/>
                <w:szCs w:val="24"/>
              </w:rPr>
              <w:t>Primary</w:t>
            </w:r>
          </w:p>
        </w:tc>
        <w:tc>
          <w:tcPr>
            <w:tcW w:w="2448" w:type="dxa"/>
            <w:vAlign w:val="center"/>
          </w:tcPr>
          <w:p w14:paraId="73007EE5" w14:textId="77777777" w:rsidR="006D74CB" w:rsidRPr="00D2778D" w:rsidRDefault="00000000" w:rsidP="00D2778D">
            <w:pPr>
              <w:jc w:val="both"/>
              <w:rPr>
                <w:rFonts w:cs="Times New Roman"/>
                <w:sz w:val="24"/>
                <w:szCs w:val="24"/>
              </w:rPr>
            </w:pPr>
            <w:r w:rsidRPr="00D2778D">
              <w:rPr>
                <w:rFonts w:cs="Times New Roman"/>
                <w:sz w:val="24"/>
                <w:szCs w:val="24"/>
              </w:rPr>
              <w:t>7</w:t>
            </w:r>
          </w:p>
        </w:tc>
        <w:tc>
          <w:tcPr>
            <w:tcW w:w="2448" w:type="dxa"/>
            <w:vAlign w:val="center"/>
          </w:tcPr>
          <w:p w14:paraId="7510FD8A" w14:textId="77777777" w:rsidR="006D74CB" w:rsidRPr="00D2778D" w:rsidRDefault="00000000" w:rsidP="00D2778D">
            <w:pPr>
              <w:jc w:val="both"/>
              <w:rPr>
                <w:rFonts w:cs="Times New Roman"/>
                <w:sz w:val="24"/>
                <w:szCs w:val="24"/>
              </w:rPr>
            </w:pPr>
            <w:r w:rsidRPr="00D2778D">
              <w:rPr>
                <w:rFonts w:cs="Times New Roman"/>
                <w:sz w:val="24"/>
                <w:szCs w:val="24"/>
              </w:rPr>
              <w:t>8.9</w:t>
            </w:r>
          </w:p>
        </w:tc>
      </w:tr>
      <w:tr w:rsidR="006D74CB" w:rsidRPr="00D2778D" w14:paraId="596FC900" w14:textId="77777777">
        <w:trPr>
          <w:jc w:val="center"/>
        </w:trPr>
        <w:tc>
          <w:tcPr>
            <w:tcW w:w="2448" w:type="dxa"/>
            <w:vAlign w:val="center"/>
          </w:tcPr>
          <w:p w14:paraId="2F0187B7" w14:textId="77777777" w:rsidR="006D74CB" w:rsidRPr="00D2778D" w:rsidRDefault="006D74CB" w:rsidP="00D2778D">
            <w:pPr>
              <w:jc w:val="both"/>
              <w:rPr>
                <w:rFonts w:cs="Times New Roman"/>
                <w:sz w:val="24"/>
                <w:szCs w:val="24"/>
              </w:rPr>
            </w:pPr>
          </w:p>
        </w:tc>
        <w:tc>
          <w:tcPr>
            <w:tcW w:w="2448" w:type="dxa"/>
            <w:vAlign w:val="center"/>
          </w:tcPr>
          <w:p w14:paraId="68C03645" w14:textId="77777777" w:rsidR="006D74CB" w:rsidRPr="00D2778D" w:rsidRDefault="00000000" w:rsidP="00D2778D">
            <w:pPr>
              <w:jc w:val="both"/>
              <w:rPr>
                <w:rFonts w:cs="Times New Roman"/>
                <w:sz w:val="24"/>
                <w:szCs w:val="24"/>
              </w:rPr>
            </w:pPr>
            <w:r w:rsidRPr="00D2778D">
              <w:rPr>
                <w:rFonts w:cs="Times New Roman"/>
                <w:sz w:val="24"/>
                <w:szCs w:val="24"/>
              </w:rPr>
              <w:t>Secondary</w:t>
            </w:r>
          </w:p>
        </w:tc>
        <w:tc>
          <w:tcPr>
            <w:tcW w:w="2448" w:type="dxa"/>
            <w:vAlign w:val="center"/>
          </w:tcPr>
          <w:p w14:paraId="30EED726" w14:textId="77777777" w:rsidR="006D74CB" w:rsidRPr="00D2778D" w:rsidRDefault="00000000" w:rsidP="00D2778D">
            <w:pPr>
              <w:jc w:val="both"/>
              <w:rPr>
                <w:rFonts w:cs="Times New Roman"/>
                <w:sz w:val="24"/>
                <w:szCs w:val="24"/>
              </w:rPr>
            </w:pPr>
            <w:r w:rsidRPr="00D2778D">
              <w:rPr>
                <w:rFonts w:cs="Times New Roman"/>
                <w:sz w:val="24"/>
                <w:szCs w:val="24"/>
              </w:rPr>
              <w:t>41</w:t>
            </w:r>
          </w:p>
        </w:tc>
        <w:tc>
          <w:tcPr>
            <w:tcW w:w="2448" w:type="dxa"/>
            <w:vAlign w:val="center"/>
          </w:tcPr>
          <w:p w14:paraId="55C09DBA" w14:textId="77777777" w:rsidR="006D74CB" w:rsidRPr="00D2778D" w:rsidRDefault="00000000" w:rsidP="00D2778D">
            <w:pPr>
              <w:jc w:val="both"/>
              <w:rPr>
                <w:rFonts w:cs="Times New Roman"/>
                <w:sz w:val="24"/>
                <w:szCs w:val="24"/>
              </w:rPr>
            </w:pPr>
            <w:r w:rsidRPr="00D2778D">
              <w:rPr>
                <w:rFonts w:cs="Times New Roman"/>
                <w:sz w:val="24"/>
                <w:szCs w:val="24"/>
              </w:rPr>
              <w:t>51.9</w:t>
            </w:r>
          </w:p>
        </w:tc>
      </w:tr>
      <w:tr w:rsidR="006D74CB" w:rsidRPr="00D2778D" w14:paraId="6C1D0BFA" w14:textId="77777777">
        <w:trPr>
          <w:jc w:val="center"/>
        </w:trPr>
        <w:tc>
          <w:tcPr>
            <w:tcW w:w="2448" w:type="dxa"/>
            <w:vAlign w:val="center"/>
          </w:tcPr>
          <w:p w14:paraId="307EFC70" w14:textId="77777777" w:rsidR="006D74CB" w:rsidRPr="00D2778D" w:rsidRDefault="006D74CB" w:rsidP="00D2778D">
            <w:pPr>
              <w:jc w:val="both"/>
              <w:rPr>
                <w:rFonts w:cs="Times New Roman"/>
                <w:sz w:val="24"/>
                <w:szCs w:val="24"/>
              </w:rPr>
            </w:pPr>
          </w:p>
        </w:tc>
        <w:tc>
          <w:tcPr>
            <w:tcW w:w="2448" w:type="dxa"/>
            <w:vAlign w:val="center"/>
          </w:tcPr>
          <w:p w14:paraId="12A71CB2" w14:textId="77777777" w:rsidR="006D74CB" w:rsidRPr="00D2778D" w:rsidRDefault="00000000" w:rsidP="00D2778D">
            <w:pPr>
              <w:jc w:val="both"/>
              <w:rPr>
                <w:rFonts w:cs="Times New Roman"/>
                <w:sz w:val="24"/>
                <w:szCs w:val="24"/>
              </w:rPr>
            </w:pPr>
            <w:r w:rsidRPr="00D2778D">
              <w:rPr>
                <w:rFonts w:cs="Times New Roman"/>
                <w:sz w:val="24"/>
                <w:szCs w:val="24"/>
              </w:rPr>
              <w:t>Tertiary</w:t>
            </w:r>
          </w:p>
        </w:tc>
        <w:tc>
          <w:tcPr>
            <w:tcW w:w="2448" w:type="dxa"/>
            <w:vAlign w:val="center"/>
          </w:tcPr>
          <w:p w14:paraId="3004A17F" w14:textId="77777777" w:rsidR="006D74CB" w:rsidRPr="00D2778D" w:rsidRDefault="00000000" w:rsidP="00D2778D">
            <w:pPr>
              <w:jc w:val="both"/>
              <w:rPr>
                <w:rFonts w:cs="Times New Roman"/>
                <w:sz w:val="24"/>
                <w:szCs w:val="24"/>
              </w:rPr>
            </w:pPr>
            <w:r w:rsidRPr="00D2778D">
              <w:rPr>
                <w:rFonts w:cs="Times New Roman"/>
                <w:sz w:val="24"/>
                <w:szCs w:val="24"/>
              </w:rPr>
              <w:t>23</w:t>
            </w:r>
          </w:p>
        </w:tc>
        <w:tc>
          <w:tcPr>
            <w:tcW w:w="2448" w:type="dxa"/>
            <w:vAlign w:val="center"/>
          </w:tcPr>
          <w:p w14:paraId="3CB44DE5" w14:textId="77777777" w:rsidR="006D74CB" w:rsidRPr="00D2778D" w:rsidRDefault="00000000" w:rsidP="00D2778D">
            <w:pPr>
              <w:jc w:val="both"/>
              <w:rPr>
                <w:rFonts w:cs="Times New Roman"/>
                <w:sz w:val="24"/>
                <w:szCs w:val="24"/>
              </w:rPr>
            </w:pPr>
            <w:r w:rsidRPr="00D2778D">
              <w:rPr>
                <w:rFonts w:cs="Times New Roman"/>
                <w:sz w:val="24"/>
                <w:szCs w:val="24"/>
              </w:rPr>
              <w:t>29.1</w:t>
            </w:r>
          </w:p>
        </w:tc>
      </w:tr>
      <w:tr w:rsidR="006D74CB" w:rsidRPr="00D2778D" w14:paraId="1B4E9BA6" w14:textId="77777777">
        <w:trPr>
          <w:jc w:val="center"/>
        </w:trPr>
        <w:tc>
          <w:tcPr>
            <w:tcW w:w="2448" w:type="dxa"/>
            <w:vAlign w:val="center"/>
          </w:tcPr>
          <w:p w14:paraId="31616218" w14:textId="77777777" w:rsidR="006D74CB" w:rsidRPr="00D2778D" w:rsidRDefault="00000000" w:rsidP="00D2778D">
            <w:pPr>
              <w:jc w:val="both"/>
              <w:rPr>
                <w:rFonts w:cs="Times New Roman"/>
                <w:sz w:val="24"/>
                <w:szCs w:val="24"/>
              </w:rPr>
            </w:pPr>
            <w:r w:rsidRPr="00D2778D">
              <w:rPr>
                <w:rFonts w:cs="Times New Roman"/>
                <w:sz w:val="24"/>
                <w:szCs w:val="24"/>
              </w:rPr>
              <w:t>Occupation</w:t>
            </w:r>
          </w:p>
        </w:tc>
        <w:tc>
          <w:tcPr>
            <w:tcW w:w="2448" w:type="dxa"/>
            <w:vAlign w:val="center"/>
          </w:tcPr>
          <w:p w14:paraId="7FFCF853" w14:textId="77777777" w:rsidR="006D74CB" w:rsidRPr="00D2778D" w:rsidRDefault="00000000" w:rsidP="00D2778D">
            <w:pPr>
              <w:jc w:val="both"/>
              <w:rPr>
                <w:rFonts w:cs="Times New Roman"/>
                <w:sz w:val="24"/>
                <w:szCs w:val="24"/>
              </w:rPr>
            </w:pPr>
            <w:r w:rsidRPr="00D2778D">
              <w:rPr>
                <w:rFonts w:cs="Times New Roman"/>
                <w:sz w:val="24"/>
                <w:szCs w:val="24"/>
              </w:rPr>
              <w:t>Housewife</w:t>
            </w:r>
          </w:p>
        </w:tc>
        <w:tc>
          <w:tcPr>
            <w:tcW w:w="2448" w:type="dxa"/>
            <w:vAlign w:val="center"/>
          </w:tcPr>
          <w:p w14:paraId="26CF7E8A" w14:textId="77777777" w:rsidR="006D74CB" w:rsidRPr="00D2778D" w:rsidRDefault="00000000" w:rsidP="00D2778D">
            <w:pPr>
              <w:jc w:val="both"/>
              <w:rPr>
                <w:rFonts w:cs="Times New Roman"/>
                <w:sz w:val="24"/>
                <w:szCs w:val="24"/>
              </w:rPr>
            </w:pPr>
            <w:r w:rsidRPr="00D2778D">
              <w:rPr>
                <w:rFonts w:cs="Times New Roman"/>
                <w:sz w:val="24"/>
                <w:szCs w:val="24"/>
              </w:rPr>
              <w:t>42</w:t>
            </w:r>
          </w:p>
        </w:tc>
        <w:tc>
          <w:tcPr>
            <w:tcW w:w="2448" w:type="dxa"/>
            <w:vAlign w:val="center"/>
          </w:tcPr>
          <w:p w14:paraId="01364DAD" w14:textId="77777777" w:rsidR="006D74CB" w:rsidRPr="00D2778D" w:rsidRDefault="00000000" w:rsidP="00D2778D">
            <w:pPr>
              <w:jc w:val="both"/>
              <w:rPr>
                <w:rFonts w:cs="Times New Roman"/>
                <w:sz w:val="24"/>
                <w:szCs w:val="24"/>
              </w:rPr>
            </w:pPr>
            <w:r w:rsidRPr="00D2778D">
              <w:rPr>
                <w:rFonts w:cs="Times New Roman"/>
                <w:sz w:val="24"/>
                <w:szCs w:val="24"/>
              </w:rPr>
              <w:t>53.2</w:t>
            </w:r>
          </w:p>
        </w:tc>
      </w:tr>
      <w:tr w:rsidR="006D74CB" w:rsidRPr="00D2778D" w14:paraId="25C70C1C" w14:textId="77777777">
        <w:trPr>
          <w:jc w:val="center"/>
        </w:trPr>
        <w:tc>
          <w:tcPr>
            <w:tcW w:w="2448" w:type="dxa"/>
            <w:vAlign w:val="center"/>
          </w:tcPr>
          <w:p w14:paraId="31B5F2D1" w14:textId="77777777" w:rsidR="006D74CB" w:rsidRPr="00D2778D" w:rsidRDefault="006D74CB" w:rsidP="00D2778D">
            <w:pPr>
              <w:jc w:val="both"/>
              <w:rPr>
                <w:rFonts w:cs="Times New Roman"/>
                <w:sz w:val="24"/>
                <w:szCs w:val="24"/>
              </w:rPr>
            </w:pPr>
          </w:p>
        </w:tc>
        <w:tc>
          <w:tcPr>
            <w:tcW w:w="2448" w:type="dxa"/>
            <w:vAlign w:val="center"/>
          </w:tcPr>
          <w:p w14:paraId="2C311428" w14:textId="77777777" w:rsidR="006D74CB" w:rsidRPr="00D2778D" w:rsidRDefault="00000000" w:rsidP="00D2778D">
            <w:pPr>
              <w:jc w:val="both"/>
              <w:rPr>
                <w:rFonts w:cs="Times New Roman"/>
                <w:sz w:val="24"/>
                <w:szCs w:val="24"/>
              </w:rPr>
            </w:pPr>
            <w:r w:rsidRPr="00D2778D">
              <w:rPr>
                <w:rFonts w:cs="Times New Roman"/>
                <w:sz w:val="24"/>
                <w:szCs w:val="24"/>
              </w:rPr>
              <w:t>Business</w:t>
            </w:r>
          </w:p>
        </w:tc>
        <w:tc>
          <w:tcPr>
            <w:tcW w:w="2448" w:type="dxa"/>
            <w:vAlign w:val="center"/>
          </w:tcPr>
          <w:p w14:paraId="71DF04A7" w14:textId="77777777" w:rsidR="006D74CB" w:rsidRPr="00D2778D" w:rsidRDefault="00000000" w:rsidP="00D2778D">
            <w:pPr>
              <w:jc w:val="both"/>
              <w:rPr>
                <w:rFonts w:cs="Times New Roman"/>
                <w:sz w:val="24"/>
                <w:szCs w:val="24"/>
              </w:rPr>
            </w:pPr>
            <w:r w:rsidRPr="00D2778D">
              <w:rPr>
                <w:rFonts w:cs="Times New Roman"/>
                <w:sz w:val="24"/>
                <w:szCs w:val="24"/>
              </w:rPr>
              <w:t>24</w:t>
            </w:r>
          </w:p>
        </w:tc>
        <w:tc>
          <w:tcPr>
            <w:tcW w:w="2448" w:type="dxa"/>
            <w:vAlign w:val="center"/>
          </w:tcPr>
          <w:p w14:paraId="13C2731E" w14:textId="77777777" w:rsidR="006D74CB" w:rsidRPr="00D2778D" w:rsidRDefault="00000000" w:rsidP="00D2778D">
            <w:pPr>
              <w:jc w:val="both"/>
              <w:rPr>
                <w:rFonts w:cs="Times New Roman"/>
                <w:sz w:val="24"/>
                <w:szCs w:val="24"/>
              </w:rPr>
            </w:pPr>
            <w:r w:rsidRPr="00D2778D">
              <w:rPr>
                <w:rFonts w:cs="Times New Roman"/>
                <w:sz w:val="24"/>
                <w:szCs w:val="24"/>
              </w:rPr>
              <w:t>30.4</w:t>
            </w:r>
          </w:p>
        </w:tc>
      </w:tr>
      <w:tr w:rsidR="006D74CB" w:rsidRPr="00D2778D" w14:paraId="08D0A97E" w14:textId="77777777">
        <w:trPr>
          <w:jc w:val="center"/>
        </w:trPr>
        <w:tc>
          <w:tcPr>
            <w:tcW w:w="2448" w:type="dxa"/>
            <w:vAlign w:val="center"/>
          </w:tcPr>
          <w:p w14:paraId="60284937" w14:textId="77777777" w:rsidR="006D74CB" w:rsidRPr="00D2778D" w:rsidRDefault="006D74CB" w:rsidP="00D2778D">
            <w:pPr>
              <w:jc w:val="both"/>
              <w:rPr>
                <w:rFonts w:cs="Times New Roman"/>
                <w:sz w:val="24"/>
                <w:szCs w:val="24"/>
              </w:rPr>
            </w:pPr>
          </w:p>
        </w:tc>
        <w:tc>
          <w:tcPr>
            <w:tcW w:w="2448" w:type="dxa"/>
            <w:vAlign w:val="center"/>
          </w:tcPr>
          <w:p w14:paraId="048DA1EB" w14:textId="77777777" w:rsidR="006D74CB" w:rsidRPr="00D2778D" w:rsidRDefault="00000000" w:rsidP="00D2778D">
            <w:pPr>
              <w:jc w:val="both"/>
              <w:rPr>
                <w:rFonts w:cs="Times New Roman"/>
                <w:sz w:val="24"/>
                <w:szCs w:val="24"/>
              </w:rPr>
            </w:pPr>
            <w:r w:rsidRPr="00D2778D">
              <w:rPr>
                <w:rFonts w:cs="Times New Roman"/>
                <w:sz w:val="24"/>
                <w:szCs w:val="24"/>
              </w:rPr>
              <w:t>Civil servant</w:t>
            </w:r>
          </w:p>
        </w:tc>
        <w:tc>
          <w:tcPr>
            <w:tcW w:w="2448" w:type="dxa"/>
            <w:vAlign w:val="center"/>
          </w:tcPr>
          <w:p w14:paraId="48896D2B" w14:textId="77777777" w:rsidR="006D74CB" w:rsidRPr="00D2778D" w:rsidRDefault="00000000" w:rsidP="00D2778D">
            <w:pPr>
              <w:jc w:val="both"/>
              <w:rPr>
                <w:rFonts w:cs="Times New Roman"/>
                <w:sz w:val="24"/>
                <w:szCs w:val="24"/>
              </w:rPr>
            </w:pPr>
            <w:r w:rsidRPr="00D2778D">
              <w:rPr>
                <w:rFonts w:cs="Times New Roman"/>
                <w:sz w:val="24"/>
                <w:szCs w:val="24"/>
              </w:rPr>
              <w:t>8</w:t>
            </w:r>
          </w:p>
        </w:tc>
        <w:tc>
          <w:tcPr>
            <w:tcW w:w="2448" w:type="dxa"/>
            <w:vAlign w:val="center"/>
          </w:tcPr>
          <w:p w14:paraId="5B2DD852" w14:textId="77777777" w:rsidR="006D74CB" w:rsidRPr="00D2778D" w:rsidRDefault="00000000" w:rsidP="00D2778D">
            <w:pPr>
              <w:jc w:val="both"/>
              <w:rPr>
                <w:rFonts w:cs="Times New Roman"/>
                <w:sz w:val="24"/>
                <w:szCs w:val="24"/>
              </w:rPr>
            </w:pPr>
            <w:r w:rsidRPr="00D2778D">
              <w:rPr>
                <w:rFonts w:cs="Times New Roman"/>
                <w:sz w:val="24"/>
                <w:szCs w:val="24"/>
              </w:rPr>
              <w:t>11.4</w:t>
            </w:r>
          </w:p>
        </w:tc>
      </w:tr>
      <w:tr w:rsidR="006D74CB" w:rsidRPr="00D2778D" w14:paraId="331A9EC0" w14:textId="77777777">
        <w:trPr>
          <w:jc w:val="center"/>
        </w:trPr>
        <w:tc>
          <w:tcPr>
            <w:tcW w:w="2448" w:type="dxa"/>
            <w:vAlign w:val="center"/>
          </w:tcPr>
          <w:p w14:paraId="4803093C" w14:textId="77777777" w:rsidR="006D74CB" w:rsidRPr="00D2778D" w:rsidRDefault="006D74CB" w:rsidP="00D2778D">
            <w:pPr>
              <w:jc w:val="both"/>
              <w:rPr>
                <w:rFonts w:cs="Times New Roman"/>
                <w:sz w:val="24"/>
                <w:szCs w:val="24"/>
              </w:rPr>
            </w:pPr>
          </w:p>
        </w:tc>
        <w:tc>
          <w:tcPr>
            <w:tcW w:w="2448" w:type="dxa"/>
            <w:vAlign w:val="center"/>
          </w:tcPr>
          <w:p w14:paraId="3786210F" w14:textId="77777777" w:rsidR="006D74CB" w:rsidRPr="00D2778D" w:rsidRDefault="00000000" w:rsidP="00D2778D">
            <w:pPr>
              <w:jc w:val="both"/>
              <w:rPr>
                <w:rFonts w:cs="Times New Roman"/>
                <w:sz w:val="24"/>
                <w:szCs w:val="24"/>
              </w:rPr>
            </w:pPr>
            <w:r w:rsidRPr="00D2778D">
              <w:rPr>
                <w:rFonts w:cs="Times New Roman"/>
                <w:sz w:val="24"/>
                <w:szCs w:val="24"/>
              </w:rPr>
              <w:t>Tailoring</w:t>
            </w:r>
          </w:p>
        </w:tc>
        <w:tc>
          <w:tcPr>
            <w:tcW w:w="2448" w:type="dxa"/>
            <w:vAlign w:val="center"/>
          </w:tcPr>
          <w:p w14:paraId="2FAF0342" w14:textId="77777777" w:rsidR="006D74CB" w:rsidRPr="00D2778D" w:rsidRDefault="00000000" w:rsidP="00D2778D">
            <w:pPr>
              <w:jc w:val="both"/>
              <w:rPr>
                <w:rFonts w:cs="Times New Roman"/>
                <w:sz w:val="24"/>
                <w:szCs w:val="24"/>
              </w:rPr>
            </w:pPr>
            <w:r w:rsidRPr="00D2778D">
              <w:rPr>
                <w:rFonts w:cs="Times New Roman"/>
                <w:sz w:val="24"/>
                <w:szCs w:val="24"/>
              </w:rPr>
              <w:t>4</w:t>
            </w:r>
          </w:p>
        </w:tc>
        <w:tc>
          <w:tcPr>
            <w:tcW w:w="2448" w:type="dxa"/>
            <w:vAlign w:val="center"/>
          </w:tcPr>
          <w:p w14:paraId="681CC767" w14:textId="77777777" w:rsidR="006D74CB" w:rsidRPr="00D2778D" w:rsidRDefault="00000000" w:rsidP="00D2778D">
            <w:pPr>
              <w:jc w:val="both"/>
              <w:rPr>
                <w:rFonts w:cs="Times New Roman"/>
                <w:sz w:val="24"/>
                <w:szCs w:val="24"/>
              </w:rPr>
            </w:pPr>
            <w:r w:rsidRPr="00D2778D">
              <w:rPr>
                <w:rFonts w:cs="Times New Roman"/>
                <w:sz w:val="24"/>
                <w:szCs w:val="24"/>
              </w:rPr>
              <w:t>5.1</w:t>
            </w:r>
          </w:p>
        </w:tc>
      </w:tr>
      <w:tr w:rsidR="006D74CB" w:rsidRPr="00D2778D" w14:paraId="50A04502" w14:textId="77777777">
        <w:trPr>
          <w:jc w:val="center"/>
        </w:trPr>
        <w:tc>
          <w:tcPr>
            <w:tcW w:w="2448" w:type="dxa"/>
            <w:vAlign w:val="center"/>
          </w:tcPr>
          <w:p w14:paraId="1F48E78C" w14:textId="77777777" w:rsidR="006D74CB" w:rsidRPr="00D2778D" w:rsidRDefault="00000000" w:rsidP="00D2778D">
            <w:pPr>
              <w:jc w:val="both"/>
              <w:rPr>
                <w:rFonts w:cs="Times New Roman"/>
                <w:sz w:val="24"/>
                <w:szCs w:val="24"/>
              </w:rPr>
            </w:pPr>
            <w:r w:rsidRPr="00D2778D">
              <w:rPr>
                <w:rFonts w:cs="Times New Roman"/>
                <w:sz w:val="24"/>
                <w:szCs w:val="24"/>
              </w:rPr>
              <w:t>Parity</w:t>
            </w:r>
          </w:p>
        </w:tc>
        <w:tc>
          <w:tcPr>
            <w:tcW w:w="2448" w:type="dxa"/>
            <w:vAlign w:val="center"/>
          </w:tcPr>
          <w:p w14:paraId="4AE79763" w14:textId="77777777" w:rsidR="006D74CB" w:rsidRPr="00D2778D" w:rsidRDefault="00000000" w:rsidP="00D2778D">
            <w:pPr>
              <w:jc w:val="both"/>
              <w:rPr>
                <w:rFonts w:cs="Times New Roman"/>
                <w:sz w:val="24"/>
                <w:szCs w:val="24"/>
              </w:rPr>
            </w:pPr>
            <w:r w:rsidRPr="00D2778D">
              <w:rPr>
                <w:rFonts w:cs="Times New Roman"/>
                <w:sz w:val="24"/>
                <w:szCs w:val="24"/>
              </w:rPr>
              <w:t>Nulliparous</w:t>
            </w:r>
          </w:p>
        </w:tc>
        <w:tc>
          <w:tcPr>
            <w:tcW w:w="2448" w:type="dxa"/>
            <w:vAlign w:val="center"/>
          </w:tcPr>
          <w:p w14:paraId="31A78D47" w14:textId="77777777" w:rsidR="006D74CB" w:rsidRPr="00D2778D" w:rsidRDefault="00000000" w:rsidP="00D2778D">
            <w:pPr>
              <w:jc w:val="both"/>
              <w:rPr>
                <w:rFonts w:cs="Times New Roman"/>
                <w:sz w:val="24"/>
                <w:szCs w:val="24"/>
              </w:rPr>
            </w:pPr>
            <w:r w:rsidRPr="00D2778D">
              <w:rPr>
                <w:rFonts w:cs="Times New Roman"/>
                <w:sz w:val="24"/>
                <w:szCs w:val="24"/>
              </w:rPr>
              <w:t>26</w:t>
            </w:r>
          </w:p>
        </w:tc>
        <w:tc>
          <w:tcPr>
            <w:tcW w:w="2448" w:type="dxa"/>
            <w:vAlign w:val="center"/>
          </w:tcPr>
          <w:p w14:paraId="03E3AE3E" w14:textId="77777777" w:rsidR="006D74CB" w:rsidRPr="00D2778D" w:rsidRDefault="00000000" w:rsidP="00D2778D">
            <w:pPr>
              <w:jc w:val="both"/>
              <w:rPr>
                <w:rFonts w:cs="Times New Roman"/>
                <w:sz w:val="24"/>
                <w:szCs w:val="24"/>
              </w:rPr>
            </w:pPr>
            <w:r w:rsidRPr="00D2778D">
              <w:rPr>
                <w:rFonts w:cs="Times New Roman"/>
                <w:sz w:val="24"/>
                <w:szCs w:val="24"/>
              </w:rPr>
              <w:t>32.9</w:t>
            </w:r>
          </w:p>
        </w:tc>
      </w:tr>
      <w:tr w:rsidR="006D74CB" w:rsidRPr="00D2778D" w14:paraId="328C4CA3" w14:textId="77777777">
        <w:trPr>
          <w:jc w:val="center"/>
        </w:trPr>
        <w:tc>
          <w:tcPr>
            <w:tcW w:w="2448" w:type="dxa"/>
            <w:vAlign w:val="center"/>
          </w:tcPr>
          <w:p w14:paraId="2F843851" w14:textId="77777777" w:rsidR="006D74CB" w:rsidRPr="00D2778D" w:rsidRDefault="006D74CB" w:rsidP="00D2778D">
            <w:pPr>
              <w:jc w:val="both"/>
              <w:rPr>
                <w:rFonts w:cs="Times New Roman"/>
                <w:sz w:val="24"/>
                <w:szCs w:val="24"/>
              </w:rPr>
            </w:pPr>
          </w:p>
        </w:tc>
        <w:tc>
          <w:tcPr>
            <w:tcW w:w="2448" w:type="dxa"/>
            <w:vAlign w:val="center"/>
          </w:tcPr>
          <w:p w14:paraId="7E71460D" w14:textId="77777777" w:rsidR="006D74CB" w:rsidRPr="00D2778D" w:rsidRDefault="00000000" w:rsidP="00D2778D">
            <w:pPr>
              <w:jc w:val="both"/>
              <w:rPr>
                <w:rFonts w:cs="Times New Roman"/>
                <w:sz w:val="24"/>
                <w:szCs w:val="24"/>
              </w:rPr>
            </w:pPr>
            <w:r w:rsidRPr="00D2778D">
              <w:rPr>
                <w:rFonts w:cs="Times New Roman"/>
                <w:sz w:val="24"/>
                <w:szCs w:val="24"/>
              </w:rPr>
              <w:t>Primiparous</w:t>
            </w:r>
          </w:p>
        </w:tc>
        <w:tc>
          <w:tcPr>
            <w:tcW w:w="2448" w:type="dxa"/>
            <w:vAlign w:val="center"/>
          </w:tcPr>
          <w:p w14:paraId="5A995DA0" w14:textId="77777777" w:rsidR="006D74CB" w:rsidRPr="00D2778D" w:rsidRDefault="00000000" w:rsidP="00D2778D">
            <w:pPr>
              <w:jc w:val="both"/>
              <w:rPr>
                <w:rFonts w:cs="Times New Roman"/>
                <w:sz w:val="24"/>
                <w:szCs w:val="24"/>
              </w:rPr>
            </w:pPr>
            <w:r w:rsidRPr="00D2778D">
              <w:rPr>
                <w:rFonts w:cs="Times New Roman"/>
                <w:sz w:val="24"/>
                <w:szCs w:val="24"/>
              </w:rPr>
              <w:t>18</w:t>
            </w:r>
          </w:p>
        </w:tc>
        <w:tc>
          <w:tcPr>
            <w:tcW w:w="2448" w:type="dxa"/>
            <w:vAlign w:val="center"/>
          </w:tcPr>
          <w:p w14:paraId="48A9BB89" w14:textId="77777777" w:rsidR="006D74CB" w:rsidRPr="00D2778D" w:rsidRDefault="00000000" w:rsidP="00D2778D">
            <w:pPr>
              <w:jc w:val="both"/>
              <w:rPr>
                <w:rFonts w:cs="Times New Roman"/>
                <w:sz w:val="24"/>
                <w:szCs w:val="24"/>
              </w:rPr>
            </w:pPr>
            <w:r w:rsidRPr="00D2778D">
              <w:rPr>
                <w:rFonts w:cs="Times New Roman"/>
                <w:sz w:val="24"/>
                <w:szCs w:val="24"/>
              </w:rPr>
              <w:t>22.8</w:t>
            </w:r>
          </w:p>
        </w:tc>
      </w:tr>
      <w:tr w:rsidR="006D74CB" w:rsidRPr="00D2778D" w14:paraId="1D542B42" w14:textId="77777777">
        <w:trPr>
          <w:jc w:val="center"/>
        </w:trPr>
        <w:tc>
          <w:tcPr>
            <w:tcW w:w="2448" w:type="dxa"/>
            <w:vAlign w:val="center"/>
          </w:tcPr>
          <w:p w14:paraId="4B64E933" w14:textId="77777777" w:rsidR="006D74CB" w:rsidRPr="00D2778D" w:rsidRDefault="006D74CB" w:rsidP="00D2778D">
            <w:pPr>
              <w:jc w:val="both"/>
              <w:rPr>
                <w:rFonts w:cs="Times New Roman"/>
                <w:sz w:val="24"/>
                <w:szCs w:val="24"/>
              </w:rPr>
            </w:pPr>
          </w:p>
        </w:tc>
        <w:tc>
          <w:tcPr>
            <w:tcW w:w="2448" w:type="dxa"/>
            <w:vAlign w:val="center"/>
          </w:tcPr>
          <w:p w14:paraId="79531726" w14:textId="77777777" w:rsidR="006D74CB" w:rsidRPr="00D2778D" w:rsidRDefault="00000000" w:rsidP="00D2778D">
            <w:pPr>
              <w:jc w:val="both"/>
              <w:rPr>
                <w:rFonts w:cs="Times New Roman"/>
                <w:sz w:val="24"/>
                <w:szCs w:val="24"/>
              </w:rPr>
            </w:pPr>
            <w:r w:rsidRPr="00D2778D">
              <w:rPr>
                <w:rFonts w:cs="Times New Roman"/>
                <w:sz w:val="24"/>
                <w:szCs w:val="24"/>
              </w:rPr>
              <w:t>Multiparous</w:t>
            </w:r>
          </w:p>
        </w:tc>
        <w:tc>
          <w:tcPr>
            <w:tcW w:w="2448" w:type="dxa"/>
            <w:vAlign w:val="center"/>
          </w:tcPr>
          <w:p w14:paraId="03AC13E8" w14:textId="77777777" w:rsidR="006D74CB" w:rsidRPr="00D2778D" w:rsidRDefault="00000000" w:rsidP="00D2778D">
            <w:pPr>
              <w:jc w:val="both"/>
              <w:rPr>
                <w:rFonts w:cs="Times New Roman"/>
                <w:sz w:val="24"/>
                <w:szCs w:val="24"/>
              </w:rPr>
            </w:pPr>
            <w:r w:rsidRPr="00D2778D">
              <w:rPr>
                <w:rFonts w:cs="Times New Roman"/>
                <w:sz w:val="24"/>
                <w:szCs w:val="24"/>
              </w:rPr>
              <w:t>35</w:t>
            </w:r>
          </w:p>
        </w:tc>
        <w:tc>
          <w:tcPr>
            <w:tcW w:w="2448" w:type="dxa"/>
            <w:vAlign w:val="center"/>
          </w:tcPr>
          <w:p w14:paraId="7B844B92" w14:textId="77777777" w:rsidR="006D74CB" w:rsidRPr="00D2778D" w:rsidRDefault="00000000" w:rsidP="00D2778D">
            <w:pPr>
              <w:jc w:val="both"/>
              <w:rPr>
                <w:rFonts w:cs="Times New Roman"/>
                <w:sz w:val="24"/>
                <w:szCs w:val="24"/>
              </w:rPr>
            </w:pPr>
            <w:r w:rsidRPr="00D2778D">
              <w:rPr>
                <w:rFonts w:cs="Times New Roman"/>
                <w:sz w:val="24"/>
                <w:szCs w:val="24"/>
              </w:rPr>
              <w:t>44.3</w:t>
            </w:r>
          </w:p>
        </w:tc>
      </w:tr>
    </w:tbl>
    <w:p w14:paraId="410C4956" w14:textId="77777777" w:rsidR="006D74CB" w:rsidRPr="00D2778D" w:rsidRDefault="006D74CB" w:rsidP="00D2778D">
      <w:pPr>
        <w:jc w:val="both"/>
        <w:rPr>
          <w:rFonts w:cs="Times New Roman"/>
          <w:sz w:val="24"/>
          <w:szCs w:val="24"/>
        </w:rPr>
      </w:pPr>
    </w:p>
    <w:p w14:paraId="0F66313A"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1. Sociodemographic and obstetric characteristics of study participants.</w:t>
      </w:r>
    </w:p>
    <w:p w14:paraId="5E7B2E66"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3.1 Trimester-specific haematological changes</w:t>
      </w:r>
    </w:p>
    <w:tbl>
      <w:tblPr>
        <w:tblStyle w:val="TableGrid"/>
        <w:tblW w:w="0" w:type="auto"/>
        <w:jc w:val="center"/>
        <w:tblLook w:val="04A0" w:firstRow="1" w:lastRow="0" w:firstColumn="1" w:lastColumn="0" w:noHBand="0" w:noVBand="1"/>
      </w:tblPr>
      <w:tblGrid>
        <w:gridCol w:w="1956"/>
        <w:gridCol w:w="1957"/>
        <w:gridCol w:w="1957"/>
        <w:gridCol w:w="1956"/>
        <w:gridCol w:w="1956"/>
      </w:tblGrid>
      <w:tr w:rsidR="006D74CB" w:rsidRPr="00D2778D" w14:paraId="1A71186F" w14:textId="77777777">
        <w:trPr>
          <w:jc w:val="center"/>
        </w:trPr>
        <w:tc>
          <w:tcPr>
            <w:tcW w:w="1958" w:type="dxa"/>
            <w:vAlign w:val="center"/>
          </w:tcPr>
          <w:p w14:paraId="36AFDEF7" w14:textId="77777777" w:rsidR="006D74CB" w:rsidRPr="00D2778D" w:rsidRDefault="00000000" w:rsidP="00D2778D">
            <w:pPr>
              <w:jc w:val="both"/>
              <w:rPr>
                <w:rFonts w:cs="Times New Roman"/>
                <w:sz w:val="24"/>
                <w:szCs w:val="24"/>
              </w:rPr>
            </w:pPr>
            <w:r w:rsidRPr="00D2778D">
              <w:rPr>
                <w:rFonts w:cs="Times New Roman"/>
                <w:b/>
                <w:sz w:val="24"/>
                <w:szCs w:val="24"/>
              </w:rPr>
              <w:t>Parameter</w:t>
            </w:r>
          </w:p>
        </w:tc>
        <w:tc>
          <w:tcPr>
            <w:tcW w:w="1958" w:type="dxa"/>
            <w:vAlign w:val="center"/>
          </w:tcPr>
          <w:p w14:paraId="14097064" w14:textId="77777777" w:rsidR="006D74CB" w:rsidRPr="00D2778D" w:rsidRDefault="00000000" w:rsidP="00D2778D">
            <w:pPr>
              <w:jc w:val="both"/>
              <w:rPr>
                <w:rFonts w:cs="Times New Roman"/>
                <w:sz w:val="24"/>
                <w:szCs w:val="24"/>
              </w:rPr>
            </w:pPr>
            <w:r w:rsidRPr="00D2778D">
              <w:rPr>
                <w:rFonts w:cs="Times New Roman"/>
                <w:b/>
                <w:sz w:val="24"/>
                <w:szCs w:val="24"/>
              </w:rPr>
              <w:t>Second trimester Mean ± SD</w:t>
            </w:r>
          </w:p>
        </w:tc>
        <w:tc>
          <w:tcPr>
            <w:tcW w:w="1958" w:type="dxa"/>
            <w:vAlign w:val="center"/>
          </w:tcPr>
          <w:p w14:paraId="49296AD1" w14:textId="77777777" w:rsidR="006D74CB" w:rsidRPr="00D2778D" w:rsidRDefault="00000000" w:rsidP="00D2778D">
            <w:pPr>
              <w:jc w:val="both"/>
              <w:rPr>
                <w:rFonts w:cs="Times New Roman"/>
                <w:sz w:val="24"/>
                <w:szCs w:val="24"/>
              </w:rPr>
            </w:pPr>
            <w:r w:rsidRPr="00D2778D">
              <w:rPr>
                <w:rFonts w:cs="Times New Roman"/>
                <w:b/>
                <w:sz w:val="24"/>
                <w:szCs w:val="24"/>
              </w:rPr>
              <w:t>Third trimester Mean ± SD</w:t>
            </w:r>
          </w:p>
        </w:tc>
        <w:tc>
          <w:tcPr>
            <w:tcW w:w="1958" w:type="dxa"/>
            <w:vAlign w:val="center"/>
          </w:tcPr>
          <w:p w14:paraId="54F3C07F" w14:textId="77777777" w:rsidR="006D74CB" w:rsidRPr="00D2778D" w:rsidRDefault="00000000" w:rsidP="00D2778D">
            <w:pPr>
              <w:jc w:val="both"/>
              <w:rPr>
                <w:rFonts w:cs="Times New Roman"/>
                <w:sz w:val="24"/>
                <w:szCs w:val="24"/>
              </w:rPr>
            </w:pPr>
            <w:r w:rsidRPr="00D2778D">
              <w:rPr>
                <w:rFonts w:cs="Times New Roman"/>
                <w:b/>
                <w:sz w:val="24"/>
                <w:szCs w:val="24"/>
              </w:rPr>
              <w:t>t</w:t>
            </w:r>
          </w:p>
        </w:tc>
        <w:tc>
          <w:tcPr>
            <w:tcW w:w="1958" w:type="dxa"/>
            <w:vAlign w:val="center"/>
          </w:tcPr>
          <w:p w14:paraId="262CA98C" w14:textId="77777777" w:rsidR="006D74CB" w:rsidRPr="00D2778D" w:rsidRDefault="00000000" w:rsidP="00D2778D">
            <w:pPr>
              <w:jc w:val="both"/>
              <w:rPr>
                <w:rFonts w:cs="Times New Roman"/>
                <w:sz w:val="24"/>
                <w:szCs w:val="24"/>
              </w:rPr>
            </w:pPr>
            <w:r w:rsidRPr="00D2778D">
              <w:rPr>
                <w:rFonts w:cs="Times New Roman"/>
                <w:b/>
                <w:sz w:val="24"/>
                <w:szCs w:val="24"/>
              </w:rPr>
              <w:t>p</w:t>
            </w:r>
          </w:p>
        </w:tc>
      </w:tr>
      <w:tr w:rsidR="006D74CB" w:rsidRPr="00D2778D" w14:paraId="5757903D" w14:textId="77777777">
        <w:trPr>
          <w:jc w:val="center"/>
        </w:trPr>
        <w:tc>
          <w:tcPr>
            <w:tcW w:w="1958" w:type="dxa"/>
            <w:vAlign w:val="center"/>
          </w:tcPr>
          <w:p w14:paraId="7FC3131E" w14:textId="77777777" w:rsidR="006D74CB" w:rsidRPr="00D2778D" w:rsidRDefault="00000000" w:rsidP="00D2778D">
            <w:pPr>
              <w:jc w:val="both"/>
              <w:rPr>
                <w:rFonts w:cs="Times New Roman"/>
                <w:sz w:val="24"/>
                <w:szCs w:val="24"/>
              </w:rPr>
            </w:pPr>
            <w:r w:rsidRPr="00D2778D">
              <w:rPr>
                <w:rFonts w:cs="Times New Roman"/>
                <w:sz w:val="24"/>
                <w:szCs w:val="24"/>
              </w:rPr>
              <w:t>WBC (×10⁹/L)</w:t>
            </w:r>
          </w:p>
        </w:tc>
        <w:tc>
          <w:tcPr>
            <w:tcW w:w="1958" w:type="dxa"/>
            <w:vAlign w:val="center"/>
          </w:tcPr>
          <w:p w14:paraId="79C159F6" w14:textId="77777777" w:rsidR="006D74CB" w:rsidRPr="00D2778D" w:rsidRDefault="00000000" w:rsidP="00D2778D">
            <w:pPr>
              <w:jc w:val="both"/>
              <w:rPr>
                <w:rFonts w:cs="Times New Roman"/>
                <w:sz w:val="24"/>
                <w:szCs w:val="24"/>
              </w:rPr>
            </w:pPr>
            <w:r w:rsidRPr="00D2778D">
              <w:rPr>
                <w:rFonts w:cs="Times New Roman"/>
                <w:sz w:val="24"/>
                <w:szCs w:val="24"/>
              </w:rPr>
              <w:t>8.284 ± 2.62</w:t>
            </w:r>
          </w:p>
        </w:tc>
        <w:tc>
          <w:tcPr>
            <w:tcW w:w="1958" w:type="dxa"/>
            <w:vAlign w:val="center"/>
          </w:tcPr>
          <w:p w14:paraId="09A51A26" w14:textId="77777777" w:rsidR="006D74CB" w:rsidRPr="00D2778D" w:rsidRDefault="00000000" w:rsidP="00D2778D">
            <w:pPr>
              <w:jc w:val="both"/>
              <w:rPr>
                <w:rFonts w:cs="Times New Roman"/>
                <w:sz w:val="24"/>
                <w:szCs w:val="24"/>
              </w:rPr>
            </w:pPr>
            <w:r w:rsidRPr="00D2778D">
              <w:rPr>
                <w:rFonts w:cs="Times New Roman"/>
                <w:sz w:val="24"/>
                <w:szCs w:val="24"/>
              </w:rPr>
              <w:t>10.39 ± 2.69</w:t>
            </w:r>
          </w:p>
        </w:tc>
        <w:tc>
          <w:tcPr>
            <w:tcW w:w="1958" w:type="dxa"/>
            <w:vAlign w:val="center"/>
          </w:tcPr>
          <w:p w14:paraId="1DE8C6F3" w14:textId="77777777" w:rsidR="006D74CB" w:rsidRPr="00D2778D" w:rsidRDefault="00000000" w:rsidP="00D2778D">
            <w:pPr>
              <w:jc w:val="both"/>
              <w:rPr>
                <w:rFonts w:cs="Times New Roman"/>
                <w:sz w:val="24"/>
                <w:szCs w:val="24"/>
              </w:rPr>
            </w:pPr>
            <w:r w:rsidRPr="00D2778D">
              <w:rPr>
                <w:rFonts w:cs="Times New Roman"/>
                <w:sz w:val="24"/>
                <w:szCs w:val="24"/>
              </w:rPr>
              <w:t>−5.00</w:t>
            </w:r>
          </w:p>
        </w:tc>
        <w:tc>
          <w:tcPr>
            <w:tcW w:w="1958" w:type="dxa"/>
            <w:vAlign w:val="center"/>
          </w:tcPr>
          <w:p w14:paraId="06251306"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040E18A7" w14:textId="77777777">
        <w:trPr>
          <w:jc w:val="center"/>
        </w:trPr>
        <w:tc>
          <w:tcPr>
            <w:tcW w:w="1958" w:type="dxa"/>
            <w:vAlign w:val="center"/>
          </w:tcPr>
          <w:p w14:paraId="554563CD" w14:textId="77777777" w:rsidR="006D74CB" w:rsidRPr="00D2778D" w:rsidRDefault="00000000" w:rsidP="00D2778D">
            <w:pPr>
              <w:jc w:val="both"/>
              <w:rPr>
                <w:rFonts w:cs="Times New Roman"/>
                <w:sz w:val="24"/>
                <w:szCs w:val="24"/>
              </w:rPr>
            </w:pPr>
            <w:r w:rsidRPr="00D2778D">
              <w:rPr>
                <w:rFonts w:cs="Times New Roman"/>
                <w:sz w:val="24"/>
                <w:szCs w:val="24"/>
              </w:rPr>
              <w:t>Hb (g/dL)</w:t>
            </w:r>
          </w:p>
        </w:tc>
        <w:tc>
          <w:tcPr>
            <w:tcW w:w="1958" w:type="dxa"/>
            <w:vAlign w:val="center"/>
          </w:tcPr>
          <w:p w14:paraId="6212A209" w14:textId="77777777" w:rsidR="006D74CB" w:rsidRPr="00D2778D" w:rsidRDefault="00000000" w:rsidP="00D2778D">
            <w:pPr>
              <w:jc w:val="both"/>
              <w:rPr>
                <w:rFonts w:cs="Times New Roman"/>
                <w:sz w:val="24"/>
                <w:szCs w:val="24"/>
              </w:rPr>
            </w:pPr>
            <w:r w:rsidRPr="00D2778D">
              <w:rPr>
                <w:rFonts w:cs="Times New Roman"/>
                <w:sz w:val="24"/>
                <w:szCs w:val="24"/>
              </w:rPr>
              <w:t>11.46 ± 1.76</w:t>
            </w:r>
          </w:p>
        </w:tc>
        <w:tc>
          <w:tcPr>
            <w:tcW w:w="1958" w:type="dxa"/>
            <w:vAlign w:val="center"/>
          </w:tcPr>
          <w:p w14:paraId="7FDF290E" w14:textId="77777777" w:rsidR="006D74CB" w:rsidRPr="00D2778D" w:rsidRDefault="00000000" w:rsidP="00D2778D">
            <w:pPr>
              <w:jc w:val="both"/>
              <w:rPr>
                <w:rFonts w:cs="Times New Roman"/>
                <w:sz w:val="24"/>
                <w:szCs w:val="24"/>
              </w:rPr>
            </w:pPr>
            <w:r w:rsidRPr="00D2778D">
              <w:rPr>
                <w:rFonts w:cs="Times New Roman"/>
                <w:sz w:val="24"/>
                <w:szCs w:val="24"/>
              </w:rPr>
              <w:t>10.54 ± 0.98</w:t>
            </w:r>
          </w:p>
        </w:tc>
        <w:tc>
          <w:tcPr>
            <w:tcW w:w="1958" w:type="dxa"/>
            <w:vAlign w:val="center"/>
          </w:tcPr>
          <w:p w14:paraId="2F36EC9B" w14:textId="77777777" w:rsidR="006D74CB" w:rsidRPr="00D2778D" w:rsidRDefault="00000000" w:rsidP="00D2778D">
            <w:pPr>
              <w:jc w:val="both"/>
              <w:rPr>
                <w:rFonts w:cs="Times New Roman"/>
                <w:sz w:val="24"/>
                <w:szCs w:val="24"/>
              </w:rPr>
            </w:pPr>
            <w:r w:rsidRPr="00D2778D">
              <w:rPr>
                <w:rFonts w:cs="Times New Roman"/>
                <w:sz w:val="24"/>
                <w:szCs w:val="24"/>
              </w:rPr>
              <w:t>0.76</w:t>
            </w:r>
          </w:p>
        </w:tc>
        <w:tc>
          <w:tcPr>
            <w:tcW w:w="1958" w:type="dxa"/>
            <w:vAlign w:val="center"/>
          </w:tcPr>
          <w:p w14:paraId="691FCD26" w14:textId="77777777" w:rsidR="006D74CB" w:rsidRPr="00D2778D" w:rsidRDefault="00000000" w:rsidP="00D2778D">
            <w:pPr>
              <w:jc w:val="both"/>
              <w:rPr>
                <w:rFonts w:cs="Times New Roman"/>
                <w:sz w:val="24"/>
                <w:szCs w:val="24"/>
              </w:rPr>
            </w:pPr>
            <w:r w:rsidRPr="00D2778D">
              <w:rPr>
                <w:rFonts w:cs="Times New Roman"/>
                <w:sz w:val="24"/>
                <w:szCs w:val="24"/>
              </w:rPr>
              <w:t>0.444</w:t>
            </w:r>
          </w:p>
        </w:tc>
      </w:tr>
      <w:tr w:rsidR="006D74CB" w:rsidRPr="00D2778D" w14:paraId="3954F59A" w14:textId="77777777">
        <w:trPr>
          <w:jc w:val="center"/>
        </w:trPr>
        <w:tc>
          <w:tcPr>
            <w:tcW w:w="1958" w:type="dxa"/>
            <w:vAlign w:val="center"/>
          </w:tcPr>
          <w:p w14:paraId="2BD47D16" w14:textId="77777777" w:rsidR="006D74CB" w:rsidRPr="00D2778D" w:rsidRDefault="00000000" w:rsidP="00D2778D">
            <w:pPr>
              <w:jc w:val="both"/>
              <w:rPr>
                <w:rFonts w:cs="Times New Roman"/>
                <w:sz w:val="24"/>
                <w:szCs w:val="24"/>
              </w:rPr>
            </w:pPr>
            <w:r w:rsidRPr="00D2778D">
              <w:rPr>
                <w:rFonts w:cs="Times New Roman"/>
                <w:sz w:val="24"/>
                <w:szCs w:val="24"/>
              </w:rPr>
              <w:t>Hct (%)</w:t>
            </w:r>
          </w:p>
        </w:tc>
        <w:tc>
          <w:tcPr>
            <w:tcW w:w="1958" w:type="dxa"/>
            <w:vAlign w:val="center"/>
          </w:tcPr>
          <w:p w14:paraId="11CF743C" w14:textId="77777777" w:rsidR="006D74CB" w:rsidRPr="00D2778D" w:rsidRDefault="00000000" w:rsidP="00D2778D">
            <w:pPr>
              <w:jc w:val="both"/>
              <w:rPr>
                <w:rFonts w:cs="Times New Roman"/>
                <w:sz w:val="24"/>
                <w:szCs w:val="24"/>
              </w:rPr>
            </w:pPr>
            <w:r w:rsidRPr="00D2778D">
              <w:rPr>
                <w:rFonts w:cs="Times New Roman"/>
                <w:sz w:val="24"/>
                <w:szCs w:val="24"/>
              </w:rPr>
              <w:t>30.69 ± 2.92</w:t>
            </w:r>
          </w:p>
        </w:tc>
        <w:tc>
          <w:tcPr>
            <w:tcW w:w="1958" w:type="dxa"/>
            <w:vAlign w:val="center"/>
          </w:tcPr>
          <w:p w14:paraId="5EAAE0F6" w14:textId="77777777" w:rsidR="006D74CB" w:rsidRPr="00D2778D" w:rsidRDefault="00000000" w:rsidP="00D2778D">
            <w:pPr>
              <w:jc w:val="both"/>
              <w:rPr>
                <w:rFonts w:cs="Times New Roman"/>
                <w:sz w:val="24"/>
                <w:szCs w:val="24"/>
              </w:rPr>
            </w:pPr>
            <w:r w:rsidRPr="00D2778D">
              <w:rPr>
                <w:rFonts w:cs="Times New Roman"/>
                <w:sz w:val="24"/>
                <w:szCs w:val="24"/>
              </w:rPr>
              <w:t>28.70 ± 7.74</w:t>
            </w:r>
          </w:p>
        </w:tc>
        <w:tc>
          <w:tcPr>
            <w:tcW w:w="1958" w:type="dxa"/>
            <w:vAlign w:val="center"/>
          </w:tcPr>
          <w:p w14:paraId="5C851BED" w14:textId="77777777" w:rsidR="006D74CB" w:rsidRPr="00D2778D" w:rsidRDefault="00000000" w:rsidP="00D2778D">
            <w:pPr>
              <w:jc w:val="both"/>
              <w:rPr>
                <w:rFonts w:cs="Times New Roman"/>
                <w:sz w:val="24"/>
                <w:szCs w:val="24"/>
              </w:rPr>
            </w:pPr>
            <w:r w:rsidRPr="00D2778D">
              <w:rPr>
                <w:rFonts w:cs="Times New Roman"/>
                <w:sz w:val="24"/>
                <w:szCs w:val="24"/>
              </w:rPr>
              <w:t>2.14</w:t>
            </w:r>
          </w:p>
        </w:tc>
        <w:tc>
          <w:tcPr>
            <w:tcW w:w="1958" w:type="dxa"/>
            <w:vAlign w:val="center"/>
          </w:tcPr>
          <w:p w14:paraId="798D35C6" w14:textId="77777777" w:rsidR="006D74CB" w:rsidRPr="00D2778D" w:rsidRDefault="00000000" w:rsidP="00D2778D">
            <w:pPr>
              <w:jc w:val="both"/>
              <w:rPr>
                <w:rFonts w:cs="Times New Roman"/>
                <w:sz w:val="24"/>
                <w:szCs w:val="24"/>
              </w:rPr>
            </w:pPr>
            <w:r w:rsidRPr="00D2778D">
              <w:rPr>
                <w:rFonts w:cs="Times New Roman"/>
                <w:sz w:val="24"/>
                <w:szCs w:val="24"/>
              </w:rPr>
              <w:t>0.033</w:t>
            </w:r>
          </w:p>
        </w:tc>
      </w:tr>
      <w:tr w:rsidR="006D74CB" w:rsidRPr="00D2778D" w14:paraId="649CA218" w14:textId="77777777">
        <w:trPr>
          <w:jc w:val="center"/>
        </w:trPr>
        <w:tc>
          <w:tcPr>
            <w:tcW w:w="1958" w:type="dxa"/>
            <w:vAlign w:val="center"/>
          </w:tcPr>
          <w:p w14:paraId="0B5ED46A" w14:textId="77777777" w:rsidR="006D74CB" w:rsidRPr="00D2778D" w:rsidRDefault="00000000" w:rsidP="00D2778D">
            <w:pPr>
              <w:jc w:val="both"/>
              <w:rPr>
                <w:rFonts w:cs="Times New Roman"/>
                <w:sz w:val="24"/>
                <w:szCs w:val="24"/>
              </w:rPr>
            </w:pPr>
            <w:r w:rsidRPr="00D2778D">
              <w:rPr>
                <w:rFonts w:cs="Times New Roman"/>
                <w:sz w:val="24"/>
                <w:szCs w:val="24"/>
              </w:rPr>
              <w:t>MCV (</w:t>
            </w:r>
            <w:proofErr w:type="spellStart"/>
            <w:r w:rsidRPr="00D2778D">
              <w:rPr>
                <w:rFonts w:cs="Times New Roman"/>
                <w:sz w:val="24"/>
                <w:szCs w:val="24"/>
              </w:rPr>
              <w:t>fL</w:t>
            </w:r>
            <w:proofErr w:type="spellEnd"/>
            <w:r w:rsidRPr="00D2778D">
              <w:rPr>
                <w:rFonts w:cs="Times New Roman"/>
                <w:sz w:val="24"/>
                <w:szCs w:val="24"/>
              </w:rPr>
              <w:t>)</w:t>
            </w:r>
          </w:p>
        </w:tc>
        <w:tc>
          <w:tcPr>
            <w:tcW w:w="1958" w:type="dxa"/>
            <w:vAlign w:val="center"/>
          </w:tcPr>
          <w:p w14:paraId="50079437" w14:textId="77777777" w:rsidR="006D74CB" w:rsidRPr="00D2778D" w:rsidRDefault="00000000" w:rsidP="00D2778D">
            <w:pPr>
              <w:jc w:val="both"/>
              <w:rPr>
                <w:rFonts w:cs="Times New Roman"/>
                <w:sz w:val="24"/>
                <w:szCs w:val="24"/>
              </w:rPr>
            </w:pPr>
            <w:r w:rsidRPr="00D2778D">
              <w:rPr>
                <w:rFonts w:cs="Times New Roman"/>
                <w:sz w:val="24"/>
                <w:szCs w:val="24"/>
              </w:rPr>
              <w:t>84.51 ± 6.39</w:t>
            </w:r>
          </w:p>
        </w:tc>
        <w:tc>
          <w:tcPr>
            <w:tcW w:w="1958" w:type="dxa"/>
            <w:vAlign w:val="center"/>
          </w:tcPr>
          <w:p w14:paraId="4DCDD42D" w14:textId="77777777" w:rsidR="006D74CB" w:rsidRPr="00D2778D" w:rsidRDefault="00000000" w:rsidP="00D2778D">
            <w:pPr>
              <w:jc w:val="both"/>
              <w:rPr>
                <w:rFonts w:cs="Times New Roman"/>
                <w:sz w:val="24"/>
                <w:szCs w:val="24"/>
              </w:rPr>
            </w:pPr>
            <w:r w:rsidRPr="00D2778D">
              <w:rPr>
                <w:rFonts w:cs="Times New Roman"/>
                <w:sz w:val="24"/>
                <w:szCs w:val="24"/>
              </w:rPr>
              <w:t>80.57 ± 6.30</w:t>
            </w:r>
          </w:p>
        </w:tc>
        <w:tc>
          <w:tcPr>
            <w:tcW w:w="1958" w:type="dxa"/>
            <w:vAlign w:val="center"/>
          </w:tcPr>
          <w:p w14:paraId="6C51A626" w14:textId="77777777" w:rsidR="006D74CB" w:rsidRPr="00D2778D" w:rsidRDefault="00000000" w:rsidP="00D2778D">
            <w:pPr>
              <w:jc w:val="both"/>
              <w:rPr>
                <w:rFonts w:cs="Times New Roman"/>
                <w:sz w:val="24"/>
                <w:szCs w:val="24"/>
              </w:rPr>
            </w:pPr>
            <w:r w:rsidRPr="00D2778D">
              <w:rPr>
                <w:rFonts w:cs="Times New Roman"/>
                <w:sz w:val="24"/>
                <w:szCs w:val="24"/>
              </w:rPr>
              <w:t>3.91</w:t>
            </w:r>
          </w:p>
        </w:tc>
        <w:tc>
          <w:tcPr>
            <w:tcW w:w="1958" w:type="dxa"/>
            <w:vAlign w:val="center"/>
          </w:tcPr>
          <w:p w14:paraId="135FFDE9"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292EA207" w14:textId="77777777">
        <w:trPr>
          <w:jc w:val="center"/>
        </w:trPr>
        <w:tc>
          <w:tcPr>
            <w:tcW w:w="1958" w:type="dxa"/>
            <w:vAlign w:val="center"/>
          </w:tcPr>
          <w:p w14:paraId="68035360" w14:textId="77777777" w:rsidR="006D74CB" w:rsidRPr="00D2778D" w:rsidRDefault="00000000" w:rsidP="00D2778D">
            <w:pPr>
              <w:jc w:val="both"/>
              <w:rPr>
                <w:rFonts w:cs="Times New Roman"/>
                <w:sz w:val="24"/>
                <w:szCs w:val="24"/>
              </w:rPr>
            </w:pPr>
            <w:r w:rsidRPr="00D2778D">
              <w:rPr>
                <w:rFonts w:cs="Times New Roman"/>
                <w:sz w:val="24"/>
                <w:szCs w:val="24"/>
              </w:rPr>
              <w:t>MCH (</w:t>
            </w:r>
            <w:proofErr w:type="spellStart"/>
            <w:r w:rsidRPr="00D2778D">
              <w:rPr>
                <w:rFonts w:cs="Times New Roman"/>
                <w:sz w:val="24"/>
                <w:szCs w:val="24"/>
              </w:rPr>
              <w:t>pg</w:t>
            </w:r>
            <w:proofErr w:type="spellEnd"/>
            <w:r w:rsidRPr="00D2778D">
              <w:rPr>
                <w:rFonts w:cs="Times New Roman"/>
                <w:sz w:val="24"/>
                <w:szCs w:val="24"/>
              </w:rPr>
              <w:t>)</w:t>
            </w:r>
          </w:p>
        </w:tc>
        <w:tc>
          <w:tcPr>
            <w:tcW w:w="1958" w:type="dxa"/>
            <w:vAlign w:val="center"/>
          </w:tcPr>
          <w:p w14:paraId="62A26FDA" w14:textId="77777777" w:rsidR="006D74CB" w:rsidRPr="00D2778D" w:rsidRDefault="00000000" w:rsidP="00D2778D">
            <w:pPr>
              <w:jc w:val="both"/>
              <w:rPr>
                <w:rFonts w:cs="Times New Roman"/>
                <w:sz w:val="24"/>
                <w:szCs w:val="24"/>
              </w:rPr>
            </w:pPr>
            <w:r w:rsidRPr="00D2778D">
              <w:rPr>
                <w:rFonts w:cs="Times New Roman"/>
                <w:sz w:val="24"/>
                <w:szCs w:val="24"/>
              </w:rPr>
              <w:t>28.35 ± 2.39</w:t>
            </w:r>
          </w:p>
        </w:tc>
        <w:tc>
          <w:tcPr>
            <w:tcW w:w="1958" w:type="dxa"/>
            <w:vAlign w:val="center"/>
          </w:tcPr>
          <w:p w14:paraId="0CA9E034" w14:textId="77777777" w:rsidR="006D74CB" w:rsidRPr="00D2778D" w:rsidRDefault="00000000" w:rsidP="00D2778D">
            <w:pPr>
              <w:jc w:val="both"/>
              <w:rPr>
                <w:rFonts w:cs="Times New Roman"/>
                <w:sz w:val="24"/>
                <w:szCs w:val="24"/>
              </w:rPr>
            </w:pPr>
            <w:r w:rsidRPr="00D2778D">
              <w:rPr>
                <w:rFonts w:cs="Times New Roman"/>
                <w:sz w:val="24"/>
                <w:szCs w:val="24"/>
              </w:rPr>
              <w:t>29.89 ± 3.03</w:t>
            </w:r>
          </w:p>
        </w:tc>
        <w:tc>
          <w:tcPr>
            <w:tcW w:w="1958" w:type="dxa"/>
            <w:vAlign w:val="center"/>
          </w:tcPr>
          <w:p w14:paraId="6C0AF4D8" w14:textId="77777777" w:rsidR="006D74CB" w:rsidRPr="00D2778D" w:rsidRDefault="00000000" w:rsidP="00D2778D">
            <w:pPr>
              <w:jc w:val="both"/>
              <w:rPr>
                <w:rFonts w:cs="Times New Roman"/>
                <w:sz w:val="24"/>
                <w:szCs w:val="24"/>
              </w:rPr>
            </w:pPr>
            <w:r w:rsidRPr="00D2778D">
              <w:rPr>
                <w:rFonts w:cs="Times New Roman"/>
                <w:sz w:val="24"/>
                <w:szCs w:val="24"/>
              </w:rPr>
              <w:t>−3.58</w:t>
            </w:r>
          </w:p>
        </w:tc>
        <w:tc>
          <w:tcPr>
            <w:tcW w:w="1958" w:type="dxa"/>
            <w:vAlign w:val="center"/>
          </w:tcPr>
          <w:p w14:paraId="7B5FE705"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0F339C84" w14:textId="77777777">
        <w:trPr>
          <w:jc w:val="center"/>
        </w:trPr>
        <w:tc>
          <w:tcPr>
            <w:tcW w:w="1958" w:type="dxa"/>
            <w:vAlign w:val="center"/>
          </w:tcPr>
          <w:p w14:paraId="7D0AC014" w14:textId="77777777" w:rsidR="006D74CB" w:rsidRPr="00D2778D" w:rsidRDefault="00000000" w:rsidP="00D2778D">
            <w:pPr>
              <w:jc w:val="both"/>
              <w:rPr>
                <w:rFonts w:cs="Times New Roman"/>
                <w:sz w:val="24"/>
                <w:szCs w:val="24"/>
              </w:rPr>
            </w:pPr>
            <w:r w:rsidRPr="00D2778D">
              <w:rPr>
                <w:rFonts w:cs="Times New Roman"/>
                <w:sz w:val="24"/>
                <w:szCs w:val="24"/>
              </w:rPr>
              <w:t>MCHC (%)</w:t>
            </w:r>
          </w:p>
        </w:tc>
        <w:tc>
          <w:tcPr>
            <w:tcW w:w="1958" w:type="dxa"/>
            <w:vAlign w:val="center"/>
          </w:tcPr>
          <w:p w14:paraId="2077C1CB" w14:textId="77777777" w:rsidR="006D74CB" w:rsidRPr="00D2778D" w:rsidRDefault="00000000" w:rsidP="00D2778D">
            <w:pPr>
              <w:jc w:val="both"/>
              <w:rPr>
                <w:rFonts w:cs="Times New Roman"/>
                <w:sz w:val="24"/>
                <w:szCs w:val="24"/>
              </w:rPr>
            </w:pPr>
            <w:r w:rsidRPr="00D2778D">
              <w:rPr>
                <w:rFonts w:cs="Times New Roman"/>
                <w:sz w:val="24"/>
                <w:szCs w:val="24"/>
              </w:rPr>
              <w:t>33.53 ± 1.40</w:t>
            </w:r>
          </w:p>
        </w:tc>
        <w:tc>
          <w:tcPr>
            <w:tcW w:w="1958" w:type="dxa"/>
            <w:vAlign w:val="center"/>
          </w:tcPr>
          <w:p w14:paraId="2D524C68" w14:textId="77777777" w:rsidR="006D74CB" w:rsidRPr="00D2778D" w:rsidRDefault="00000000" w:rsidP="00D2778D">
            <w:pPr>
              <w:jc w:val="both"/>
              <w:rPr>
                <w:rFonts w:cs="Times New Roman"/>
                <w:sz w:val="24"/>
                <w:szCs w:val="24"/>
              </w:rPr>
            </w:pPr>
            <w:r w:rsidRPr="00D2778D">
              <w:rPr>
                <w:rFonts w:cs="Times New Roman"/>
                <w:sz w:val="24"/>
                <w:szCs w:val="24"/>
              </w:rPr>
              <w:t>31.68 ± 2.72</w:t>
            </w:r>
          </w:p>
        </w:tc>
        <w:tc>
          <w:tcPr>
            <w:tcW w:w="1958" w:type="dxa"/>
            <w:vAlign w:val="center"/>
          </w:tcPr>
          <w:p w14:paraId="494A0C72" w14:textId="77777777" w:rsidR="006D74CB" w:rsidRPr="00D2778D" w:rsidRDefault="00000000" w:rsidP="00D2778D">
            <w:pPr>
              <w:jc w:val="both"/>
              <w:rPr>
                <w:rFonts w:cs="Times New Roman"/>
                <w:sz w:val="24"/>
                <w:szCs w:val="24"/>
              </w:rPr>
            </w:pPr>
            <w:r w:rsidRPr="00D2778D">
              <w:rPr>
                <w:rFonts w:cs="Times New Roman"/>
                <w:sz w:val="24"/>
                <w:szCs w:val="24"/>
              </w:rPr>
              <w:t>5.40</w:t>
            </w:r>
          </w:p>
        </w:tc>
        <w:tc>
          <w:tcPr>
            <w:tcW w:w="1958" w:type="dxa"/>
            <w:vAlign w:val="center"/>
          </w:tcPr>
          <w:p w14:paraId="38CC4303" w14:textId="77777777" w:rsidR="006D74CB" w:rsidRPr="00D2778D" w:rsidRDefault="00000000" w:rsidP="00D2778D">
            <w:pPr>
              <w:jc w:val="both"/>
              <w:rPr>
                <w:rFonts w:cs="Times New Roman"/>
                <w:sz w:val="24"/>
                <w:szCs w:val="24"/>
              </w:rPr>
            </w:pPr>
            <w:r w:rsidRPr="00D2778D">
              <w:rPr>
                <w:rFonts w:cs="Times New Roman"/>
                <w:sz w:val="24"/>
                <w:szCs w:val="24"/>
              </w:rPr>
              <w:t>&lt;0.01</w:t>
            </w:r>
          </w:p>
        </w:tc>
      </w:tr>
    </w:tbl>
    <w:p w14:paraId="4A081FF0" w14:textId="77777777" w:rsidR="006D74CB" w:rsidRPr="00D2778D" w:rsidRDefault="006D74CB" w:rsidP="00D2778D">
      <w:pPr>
        <w:jc w:val="both"/>
        <w:rPr>
          <w:rFonts w:cs="Times New Roman"/>
          <w:sz w:val="24"/>
          <w:szCs w:val="24"/>
        </w:rPr>
      </w:pPr>
    </w:p>
    <w:p w14:paraId="34BE0591"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2. Comparison of haematological indices between the second and third trimesters.</w:t>
      </w:r>
    </w:p>
    <w:p w14:paraId="78E85B2C"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WBC increased significantly from 8.284 ± 2.62 ×10⁹/L in the second trimester to 10.39 ± 2.69 ×10⁹/L in the third trimester (p &lt; 0.01). Haemoglobin decreased from 11.46 ± 1.76 to 10.54 ± 0.98 g/dL, although the difference was not statistically significant (p = 0.444). Haematocrit decreased significantly, while MCV and MCHC also decreased significantly. In contrast, MCH increased significantly across the two trimesters.</w:t>
      </w:r>
    </w:p>
    <w:p w14:paraId="04FE9C7A"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3.2 Differential leukocyte changes</w:t>
      </w:r>
    </w:p>
    <w:tbl>
      <w:tblPr>
        <w:tblStyle w:val="TableGrid"/>
        <w:tblW w:w="0" w:type="auto"/>
        <w:jc w:val="center"/>
        <w:tblLook w:val="04A0" w:firstRow="1" w:lastRow="0" w:firstColumn="1" w:lastColumn="0" w:noHBand="0" w:noVBand="1"/>
      </w:tblPr>
      <w:tblGrid>
        <w:gridCol w:w="1956"/>
        <w:gridCol w:w="1957"/>
        <w:gridCol w:w="1957"/>
        <w:gridCol w:w="1956"/>
        <w:gridCol w:w="1956"/>
      </w:tblGrid>
      <w:tr w:rsidR="006D74CB" w:rsidRPr="00D2778D" w14:paraId="6BE105EB" w14:textId="77777777">
        <w:trPr>
          <w:jc w:val="center"/>
        </w:trPr>
        <w:tc>
          <w:tcPr>
            <w:tcW w:w="1958" w:type="dxa"/>
            <w:vAlign w:val="center"/>
          </w:tcPr>
          <w:p w14:paraId="36C5A09B" w14:textId="77777777" w:rsidR="006D74CB" w:rsidRPr="00D2778D" w:rsidRDefault="00000000" w:rsidP="00D2778D">
            <w:pPr>
              <w:jc w:val="both"/>
              <w:rPr>
                <w:rFonts w:cs="Times New Roman"/>
                <w:sz w:val="24"/>
                <w:szCs w:val="24"/>
              </w:rPr>
            </w:pPr>
            <w:r w:rsidRPr="00D2778D">
              <w:rPr>
                <w:rFonts w:cs="Times New Roman"/>
                <w:b/>
                <w:sz w:val="24"/>
                <w:szCs w:val="24"/>
              </w:rPr>
              <w:t>Parameter</w:t>
            </w:r>
          </w:p>
        </w:tc>
        <w:tc>
          <w:tcPr>
            <w:tcW w:w="1958" w:type="dxa"/>
            <w:vAlign w:val="center"/>
          </w:tcPr>
          <w:p w14:paraId="56AF1B32" w14:textId="77777777" w:rsidR="006D74CB" w:rsidRPr="00D2778D" w:rsidRDefault="00000000" w:rsidP="00D2778D">
            <w:pPr>
              <w:jc w:val="both"/>
              <w:rPr>
                <w:rFonts w:cs="Times New Roman"/>
                <w:sz w:val="24"/>
                <w:szCs w:val="24"/>
              </w:rPr>
            </w:pPr>
            <w:r w:rsidRPr="00D2778D">
              <w:rPr>
                <w:rFonts w:cs="Times New Roman"/>
                <w:b/>
                <w:sz w:val="24"/>
                <w:szCs w:val="24"/>
              </w:rPr>
              <w:t>Second trimester Mean ± SD</w:t>
            </w:r>
          </w:p>
        </w:tc>
        <w:tc>
          <w:tcPr>
            <w:tcW w:w="1958" w:type="dxa"/>
            <w:vAlign w:val="center"/>
          </w:tcPr>
          <w:p w14:paraId="16B3328B" w14:textId="77777777" w:rsidR="006D74CB" w:rsidRPr="00D2778D" w:rsidRDefault="00000000" w:rsidP="00D2778D">
            <w:pPr>
              <w:jc w:val="both"/>
              <w:rPr>
                <w:rFonts w:cs="Times New Roman"/>
                <w:sz w:val="24"/>
                <w:szCs w:val="24"/>
              </w:rPr>
            </w:pPr>
            <w:r w:rsidRPr="00D2778D">
              <w:rPr>
                <w:rFonts w:cs="Times New Roman"/>
                <w:b/>
                <w:sz w:val="24"/>
                <w:szCs w:val="24"/>
              </w:rPr>
              <w:t>Third trimester Mean ± SD</w:t>
            </w:r>
          </w:p>
        </w:tc>
        <w:tc>
          <w:tcPr>
            <w:tcW w:w="1958" w:type="dxa"/>
            <w:vAlign w:val="center"/>
          </w:tcPr>
          <w:p w14:paraId="73A6CF1E" w14:textId="77777777" w:rsidR="006D74CB" w:rsidRPr="00D2778D" w:rsidRDefault="00000000" w:rsidP="00D2778D">
            <w:pPr>
              <w:jc w:val="both"/>
              <w:rPr>
                <w:rFonts w:cs="Times New Roman"/>
                <w:sz w:val="24"/>
                <w:szCs w:val="24"/>
              </w:rPr>
            </w:pPr>
            <w:r w:rsidRPr="00D2778D">
              <w:rPr>
                <w:rFonts w:cs="Times New Roman"/>
                <w:b/>
                <w:sz w:val="24"/>
                <w:szCs w:val="24"/>
              </w:rPr>
              <w:t>t</w:t>
            </w:r>
          </w:p>
        </w:tc>
        <w:tc>
          <w:tcPr>
            <w:tcW w:w="1958" w:type="dxa"/>
            <w:vAlign w:val="center"/>
          </w:tcPr>
          <w:p w14:paraId="61649CD2" w14:textId="77777777" w:rsidR="006D74CB" w:rsidRPr="00D2778D" w:rsidRDefault="00000000" w:rsidP="00D2778D">
            <w:pPr>
              <w:jc w:val="both"/>
              <w:rPr>
                <w:rFonts w:cs="Times New Roman"/>
                <w:sz w:val="24"/>
                <w:szCs w:val="24"/>
              </w:rPr>
            </w:pPr>
            <w:r w:rsidRPr="00D2778D">
              <w:rPr>
                <w:rFonts w:cs="Times New Roman"/>
                <w:b/>
                <w:sz w:val="24"/>
                <w:szCs w:val="24"/>
              </w:rPr>
              <w:t>p</w:t>
            </w:r>
          </w:p>
        </w:tc>
      </w:tr>
      <w:tr w:rsidR="006D74CB" w:rsidRPr="00D2778D" w14:paraId="641B6845" w14:textId="77777777">
        <w:trPr>
          <w:jc w:val="center"/>
        </w:trPr>
        <w:tc>
          <w:tcPr>
            <w:tcW w:w="1958" w:type="dxa"/>
            <w:vAlign w:val="center"/>
          </w:tcPr>
          <w:p w14:paraId="32ACFC36" w14:textId="77777777" w:rsidR="006D74CB" w:rsidRPr="00D2778D" w:rsidRDefault="00000000" w:rsidP="00D2778D">
            <w:pPr>
              <w:jc w:val="both"/>
              <w:rPr>
                <w:rFonts w:cs="Times New Roman"/>
                <w:sz w:val="24"/>
                <w:szCs w:val="24"/>
              </w:rPr>
            </w:pPr>
            <w:r w:rsidRPr="00D2778D">
              <w:rPr>
                <w:rFonts w:cs="Times New Roman"/>
                <w:sz w:val="24"/>
                <w:szCs w:val="24"/>
              </w:rPr>
              <w:t>Neutrophils (%)</w:t>
            </w:r>
          </w:p>
        </w:tc>
        <w:tc>
          <w:tcPr>
            <w:tcW w:w="1958" w:type="dxa"/>
            <w:vAlign w:val="center"/>
          </w:tcPr>
          <w:p w14:paraId="31547690" w14:textId="77777777" w:rsidR="006D74CB" w:rsidRPr="00D2778D" w:rsidRDefault="00000000" w:rsidP="00D2778D">
            <w:pPr>
              <w:jc w:val="both"/>
              <w:rPr>
                <w:rFonts w:cs="Times New Roman"/>
                <w:sz w:val="24"/>
                <w:szCs w:val="24"/>
              </w:rPr>
            </w:pPr>
            <w:r w:rsidRPr="00D2778D">
              <w:rPr>
                <w:rFonts w:cs="Times New Roman"/>
                <w:sz w:val="24"/>
                <w:szCs w:val="24"/>
              </w:rPr>
              <w:t>63.65 ± 9.058</w:t>
            </w:r>
          </w:p>
        </w:tc>
        <w:tc>
          <w:tcPr>
            <w:tcW w:w="1958" w:type="dxa"/>
            <w:vAlign w:val="center"/>
          </w:tcPr>
          <w:p w14:paraId="10554F14" w14:textId="77777777" w:rsidR="006D74CB" w:rsidRPr="00D2778D" w:rsidRDefault="00000000" w:rsidP="00D2778D">
            <w:pPr>
              <w:jc w:val="both"/>
              <w:rPr>
                <w:rFonts w:cs="Times New Roman"/>
                <w:sz w:val="24"/>
                <w:szCs w:val="24"/>
              </w:rPr>
            </w:pPr>
            <w:r w:rsidRPr="00D2778D">
              <w:rPr>
                <w:rFonts w:cs="Times New Roman"/>
                <w:sz w:val="24"/>
                <w:szCs w:val="24"/>
              </w:rPr>
              <w:t>64.97 ± 11.01</w:t>
            </w:r>
          </w:p>
        </w:tc>
        <w:tc>
          <w:tcPr>
            <w:tcW w:w="1958" w:type="dxa"/>
            <w:vAlign w:val="center"/>
          </w:tcPr>
          <w:p w14:paraId="33C760CC" w14:textId="77777777" w:rsidR="006D74CB" w:rsidRPr="00D2778D" w:rsidRDefault="00000000" w:rsidP="00D2778D">
            <w:pPr>
              <w:jc w:val="both"/>
              <w:rPr>
                <w:rFonts w:cs="Times New Roman"/>
                <w:sz w:val="24"/>
                <w:szCs w:val="24"/>
              </w:rPr>
            </w:pPr>
            <w:r w:rsidRPr="00D2778D">
              <w:rPr>
                <w:rFonts w:cs="Times New Roman"/>
                <w:sz w:val="24"/>
                <w:szCs w:val="24"/>
              </w:rPr>
              <w:t>−0.884</w:t>
            </w:r>
          </w:p>
        </w:tc>
        <w:tc>
          <w:tcPr>
            <w:tcW w:w="1958" w:type="dxa"/>
            <w:vAlign w:val="center"/>
          </w:tcPr>
          <w:p w14:paraId="02D9443C" w14:textId="77777777" w:rsidR="006D74CB" w:rsidRPr="00D2778D" w:rsidRDefault="00000000" w:rsidP="00D2778D">
            <w:pPr>
              <w:jc w:val="both"/>
              <w:rPr>
                <w:rFonts w:cs="Times New Roman"/>
                <w:sz w:val="24"/>
                <w:szCs w:val="24"/>
              </w:rPr>
            </w:pPr>
            <w:r w:rsidRPr="00D2778D">
              <w:rPr>
                <w:rFonts w:cs="Times New Roman"/>
                <w:sz w:val="24"/>
                <w:szCs w:val="24"/>
              </w:rPr>
              <w:t>0.078</w:t>
            </w:r>
          </w:p>
        </w:tc>
      </w:tr>
      <w:tr w:rsidR="006D74CB" w:rsidRPr="00D2778D" w14:paraId="484CD848" w14:textId="77777777">
        <w:trPr>
          <w:jc w:val="center"/>
        </w:trPr>
        <w:tc>
          <w:tcPr>
            <w:tcW w:w="1958" w:type="dxa"/>
            <w:vAlign w:val="center"/>
          </w:tcPr>
          <w:p w14:paraId="0A7BFAEF" w14:textId="77777777" w:rsidR="006D74CB" w:rsidRPr="00D2778D" w:rsidRDefault="00000000" w:rsidP="00D2778D">
            <w:pPr>
              <w:jc w:val="both"/>
              <w:rPr>
                <w:rFonts w:cs="Times New Roman"/>
                <w:sz w:val="24"/>
                <w:szCs w:val="24"/>
              </w:rPr>
            </w:pPr>
            <w:r w:rsidRPr="00D2778D">
              <w:rPr>
                <w:rFonts w:cs="Times New Roman"/>
                <w:sz w:val="24"/>
                <w:szCs w:val="24"/>
              </w:rPr>
              <w:t>Lymphocytes (%)</w:t>
            </w:r>
          </w:p>
        </w:tc>
        <w:tc>
          <w:tcPr>
            <w:tcW w:w="1958" w:type="dxa"/>
            <w:vAlign w:val="center"/>
          </w:tcPr>
          <w:p w14:paraId="51566177" w14:textId="77777777" w:rsidR="006D74CB" w:rsidRPr="00D2778D" w:rsidRDefault="00000000" w:rsidP="00D2778D">
            <w:pPr>
              <w:jc w:val="both"/>
              <w:rPr>
                <w:rFonts w:cs="Times New Roman"/>
                <w:sz w:val="24"/>
                <w:szCs w:val="24"/>
              </w:rPr>
            </w:pPr>
            <w:r w:rsidRPr="00D2778D">
              <w:rPr>
                <w:rFonts w:cs="Times New Roman"/>
                <w:sz w:val="24"/>
                <w:szCs w:val="24"/>
              </w:rPr>
              <w:t>27.56 ± 7.612</w:t>
            </w:r>
          </w:p>
        </w:tc>
        <w:tc>
          <w:tcPr>
            <w:tcW w:w="1958" w:type="dxa"/>
            <w:vAlign w:val="center"/>
          </w:tcPr>
          <w:p w14:paraId="79E5E65F" w14:textId="77777777" w:rsidR="006D74CB" w:rsidRPr="00D2778D" w:rsidRDefault="00000000" w:rsidP="00D2778D">
            <w:pPr>
              <w:jc w:val="both"/>
              <w:rPr>
                <w:rFonts w:cs="Times New Roman"/>
                <w:sz w:val="24"/>
                <w:szCs w:val="24"/>
              </w:rPr>
            </w:pPr>
            <w:r w:rsidRPr="00D2778D">
              <w:rPr>
                <w:rFonts w:cs="Times New Roman"/>
                <w:sz w:val="24"/>
                <w:szCs w:val="24"/>
              </w:rPr>
              <w:t>27.71 ± 9.509</w:t>
            </w:r>
          </w:p>
        </w:tc>
        <w:tc>
          <w:tcPr>
            <w:tcW w:w="1958" w:type="dxa"/>
            <w:vAlign w:val="center"/>
          </w:tcPr>
          <w:p w14:paraId="03C3CA0B" w14:textId="77777777" w:rsidR="006D74CB" w:rsidRPr="00D2778D" w:rsidRDefault="00000000" w:rsidP="00D2778D">
            <w:pPr>
              <w:jc w:val="both"/>
              <w:rPr>
                <w:rFonts w:cs="Times New Roman"/>
                <w:sz w:val="24"/>
                <w:szCs w:val="24"/>
              </w:rPr>
            </w:pPr>
            <w:r w:rsidRPr="00D2778D">
              <w:rPr>
                <w:rFonts w:cs="Times New Roman"/>
                <w:sz w:val="24"/>
                <w:szCs w:val="24"/>
              </w:rPr>
              <w:t>−0.110</w:t>
            </w:r>
          </w:p>
        </w:tc>
        <w:tc>
          <w:tcPr>
            <w:tcW w:w="1958" w:type="dxa"/>
            <w:vAlign w:val="center"/>
          </w:tcPr>
          <w:p w14:paraId="092AC178" w14:textId="77777777" w:rsidR="006D74CB" w:rsidRPr="00D2778D" w:rsidRDefault="00000000" w:rsidP="00D2778D">
            <w:pPr>
              <w:jc w:val="both"/>
              <w:rPr>
                <w:rFonts w:cs="Times New Roman"/>
                <w:sz w:val="24"/>
                <w:szCs w:val="24"/>
              </w:rPr>
            </w:pPr>
            <w:r w:rsidRPr="00D2778D">
              <w:rPr>
                <w:rFonts w:cs="Times New Roman"/>
                <w:sz w:val="24"/>
                <w:szCs w:val="24"/>
              </w:rPr>
              <w:t>0.912</w:t>
            </w:r>
          </w:p>
        </w:tc>
      </w:tr>
      <w:tr w:rsidR="006D74CB" w:rsidRPr="00D2778D" w14:paraId="5CB1EF2E" w14:textId="77777777">
        <w:trPr>
          <w:jc w:val="center"/>
        </w:trPr>
        <w:tc>
          <w:tcPr>
            <w:tcW w:w="1958" w:type="dxa"/>
            <w:vAlign w:val="center"/>
          </w:tcPr>
          <w:p w14:paraId="47122B21" w14:textId="77777777" w:rsidR="006D74CB" w:rsidRPr="00D2778D" w:rsidRDefault="00000000" w:rsidP="00D2778D">
            <w:pPr>
              <w:jc w:val="both"/>
              <w:rPr>
                <w:rFonts w:cs="Times New Roman"/>
                <w:sz w:val="24"/>
                <w:szCs w:val="24"/>
              </w:rPr>
            </w:pPr>
            <w:r w:rsidRPr="00D2778D">
              <w:rPr>
                <w:rFonts w:cs="Times New Roman"/>
                <w:sz w:val="24"/>
                <w:szCs w:val="24"/>
              </w:rPr>
              <w:t>Monocytes (%)</w:t>
            </w:r>
          </w:p>
        </w:tc>
        <w:tc>
          <w:tcPr>
            <w:tcW w:w="1958" w:type="dxa"/>
            <w:vAlign w:val="center"/>
          </w:tcPr>
          <w:p w14:paraId="1F0D7D30" w14:textId="77777777" w:rsidR="006D74CB" w:rsidRPr="00D2778D" w:rsidRDefault="00000000" w:rsidP="00D2778D">
            <w:pPr>
              <w:jc w:val="both"/>
              <w:rPr>
                <w:rFonts w:cs="Times New Roman"/>
                <w:sz w:val="24"/>
                <w:szCs w:val="24"/>
              </w:rPr>
            </w:pPr>
            <w:r w:rsidRPr="00D2778D">
              <w:rPr>
                <w:rFonts w:cs="Times New Roman"/>
                <w:sz w:val="24"/>
                <w:szCs w:val="24"/>
              </w:rPr>
              <w:t>6.963 ± 3.933</w:t>
            </w:r>
          </w:p>
        </w:tc>
        <w:tc>
          <w:tcPr>
            <w:tcW w:w="1958" w:type="dxa"/>
            <w:vAlign w:val="center"/>
          </w:tcPr>
          <w:p w14:paraId="63885900" w14:textId="77777777" w:rsidR="006D74CB" w:rsidRPr="00D2778D" w:rsidRDefault="00000000" w:rsidP="00D2778D">
            <w:pPr>
              <w:jc w:val="both"/>
              <w:rPr>
                <w:rFonts w:cs="Times New Roman"/>
                <w:sz w:val="24"/>
                <w:szCs w:val="24"/>
              </w:rPr>
            </w:pPr>
            <w:r w:rsidRPr="00D2778D">
              <w:rPr>
                <w:rFonts w:cs="Times New Roman"/>
                <w:sz w:val="24"/>
                <w:szCs w:val="24"/>
              </w:rPr>
              <w:t>6.489 ± 3.272</w:t>
            </w:r>
          </w:p>
        </w:tc>
        <w:tc>
          <w:tcPr>
            <w:tcW w:w="1958" w:type="dxa"/>
            <w:vAlign w:val="center"/>
          </w:tcPr>
          <w:p w14:paraId="00CB488B" w14:textId="77777777" w:rsidR="006D74CB" w:rsidRPr="00D2778D" w:rsidRDefault="00000000" w:rsidP="00D2778D">
            <w:pPr>
              <w:jc w:val="both"/>
              <w:rPr>
                <w:rFonts w:cs="Times New Roman"/>
                <w:sz w:val="24"/>
                <w:szCs w:val="24"/>
              </w:rPr>
            </w:pPr>
            <w:r w:rsidRPr="00D2778D">
              <w:rPr>
                <w:rFonts w:cs="Times New Roman"/>
                <w:sz w:val="24"/>
                <w:szCs w:val="24"/>
              </w:rPr>
              <w:t>0.827</w:t>
            </w:r>
          </w:p>
        </w:tc>
        <w:tc>
          <w:tcPr>
            <w:tcW w:w="1958" w:type="dxa"/>
            <w:vAlign w:val="center"/>
          </w:tcPr>
          <w:p w14:paraId="11AAB36C" w14:textId="77777777" w:rsidR="006D74CB" w:rsidRPr="00D2778D" w:rsidRDefault="00000000" w:rsidP="00D2778D">
            <w:pPr>
              <w:jc w:val="both"/>
              <w:rPr>
                <w:rFonts w:cs="Times New Roman"/>
                <w:sz w:val="24"/>
                <w:szCs w:val="24"/>
              </w:rPr>
            </w:pPr>
            <w:r w:rsidRPr="00D2778D">
              <w:rPr>
                <w:rFonts w:cs="Times New Roman"/>
                <w:sz w:val="24"/>
                <w:szCs w:val="24"/>
              </w:rPr>
              <w:t>0.409</w:t>
            </w:r>
          </w:p>
        </w:tc>
      </w:tr>
      <w:tr w:rsidR="006D74CB" w:rsidRPr="00D2778D" w14:paraId="4031101E" w14:textId="77777777">
        <w:trPr>
          <w:jc w:val="center"/>
        </w:trPr>
        <w:tc>
          <w:tcPr>
            <w:tcW w:w="1958" w:type="dxa"/>
            <w:vAlign w:val="center"/>
          </w:tcPr>
          <w:p w14:paraId="31319EDA" w14:textId="77777777" w:rsidR="006D74CB" w:rsidRPr="00D2778D" w:rsidRDefault="00000000" w:rsidP="00D2778D">
            <w:pPr>
              <w:jc w:val="both"/>
              <w:rPr>
                <w:rFonts w:cs="Times New Roman"/>
                <w:sz w:val="24"/>
                <w:szCs w:val="24"/>
              </w:rPr>
            </w:pPr>
            <w:r w:rsidRPr="00D2778D">
              <w:rPr>
                <w:rFonts w:cs="Times New Roman"/>
                <w:sz w:val="24"/>
                <w:szCs w:val="24"/>
              </w:rPr>
              <w:lastRenderedPageBreak/>
              <w:t>Eosinophils (%)</w:t>
            </w:r>
          </w:p>
        </w:tc>
        <w:tc>
          <w:tcPr>
            <w:tcW w:w="1958" w:type="dxa"/>
            <w:vAlign w:val="center"/>
          </w:tcPr>
          <w:p w14:paraId="57A7D8FA" w14:textId="77777777" w:rsidR="006D74CB" w:rsidRPr="00D2778D" w:rsidRDefault="00000000" w:rsidP="00D2778D">
            <w:pPr>
              <w:jc w:val="both"/>
              <w:rPr>
                <w:rFonts w:cs="Times New Roman"/>
                <w:sz w:val="24"/>
                <w:szCs w:val="24"/>
              </w:rPr>
            </w:pPr>
            <w:r w:rsidRPr="00D2778D">
              <w:rPr>
                <w:rFonts w:cs="Times New Roman"/>
                <w:sz w:val="24"/>
                <w:szCs w:val="24"/>
              </w:rPr>
              <w:t>1.846 ± 2.205</w:t>
            </w:r>
          </w:p>
        </w:tc>
        <w:tc>
          <w:tcPr>
            <w:tcW w:w="1958" w:type="dxa"/>
            <w:vAlign w:val="center"/>
          </w:tcPr>
          <w:p w14:paraId="5D3BC91C" w14:textId="77777777" w:rsidR="006D74CB" w:rsidRPr="00D2778D" w:rsidRDefault="00000000" w:rsidP="00D2778D">
            <w:pPr>
              <w:jc w:val="both"/>
              <w:rPr>
                <w:rFonts w:cs="Times New Roman"/>
                <w:sz w:val="24"/>
                <w:szCs w:val="24"/>
              </w:rPr>
            </w:pPr>
            <w:r w:rsidRPr="00D2778D">
              <w:rPr>
                <w:rFonts w:cs="Times New Roman"/>
                <w:sz w:val="24"/>
                <w:szCs w:val="24"/>
              </w:rPr>
              <w:t>2.542 ± 2.279</w:t>
            </w:r>
          </w:p>
        </w:tc>
        <w:tc>
          <w:tcPr>
            <w:tcW w:w="1958" w:type="dxa"/>
            <w:vAlign w:val="center"/>
          </w:tcPr>
          <w:p w14:paraId="599F0C4A" w14:textId="77777777" w:rsidR="006D74CB" w:rsidRPr="00D2778D" w:rsidRDefault="00000000" w:rsidP="00D2778D">
            <w:pPr>
              <w:jc w:val="both"/>
              <w:rPr>
                <w:rFonts w:cs="Times New Roman"/>
                <w:sz w:val="24"/>
                <w:szCs w:val="24"/>
              </w:rPr>
            </w:pPr>
            <w:r w:rsidRPr="00D2778D">
              <w:rPr>
                <w:rFonts w:cs="Times New Roman"/>
                <w:sz w:val="24"/>
                <w:szCs w:val="24"/>
              </w:rPr>
              <w:t>−1.960</w:t>
            </w:r>
          </w:p>
        </w:tc>
        <w:tc>
          <w:tcPr>
            <w:tcW w:w="1958" w:type="dxa"/>
            <w:vAlign w:val="center"/>
          </w:tcPr>
          <w:p w14:paraId="45A759E9" w14:textId="77777777" w:rsidR="006D74CB" w:rsidRPr="00D2778D" w:rsidRDefault="00000000" w:rsidP="00D2778D">
            <w:pPr>
              <w:jc w:val="both"/>
              <w:rPr>
                <w:rFonts w:cs="Times New Roman"/>
                <w:sz w:val="24"/>
                <w:szCs w:val="24"/>
              </w:rPr>
            </w:pPr>
            <w:r w:rsidRPr="00D2778D">
              <w:rPr>
                <w:rFonts w:cs="Times New Roman"/>
                <w:sz w:val="24"/>
                <w:szCs w:val="24"/>
              </w:rPr>
              <w:t>0.052</w:t>
            </w:r>
          </w:p>
        </w:tc>
      </w:tr>
      <w:tr w:rsidR="006D74CB" w:rsidRPr="00D2778D" w14:paraId="499D720C" w14:textId="77777777">
        <w:trPr>
          <w:jc w:val="center"/>
        </w:trPr>
        <w:tc>
          <w:tcPr>
            <w:tcW w:w="1958" w:type="dxa"/>
            <w:vAlign w:val="center"/>
          </w:tcPr>
          <w:p w14:paraId="35442BE3" w14:textId="77777777" w:rsidR="006D74CB" w:rsidRPr="00D2778D" w:rsidRDefault="00000000" w:rsidP="00D2778D">
            <w:pPr>
              <w:jc w:val="both"/>
              <w:rPr>
                <w:rFonts w:cs="Times New Roman"/>
                <w:sz w:val="24"/>
                <w:szCs w:val="24"/>
              </w:rPr>
            </w:pPr>
            <w:r w:rsidRPr="00D2778D">
              <w:rPr>
                <w:rFonts w:cs="Times New Roman"/>
                <w:sz w:val="24"/>
                <w:szCs w:val="24"/>
              </w:rPr>
              <w:t>Basophils (%)</w:t>
            </w:r>
          </w:p>
        </w:tc>
        <w:tc>
          <w:tcPr>
            <w:tcW w:w="1958" w:type="dxa"/>
            <w:vAlign w:val="center"/>
          </w:tcPr>
          <w:p w14:paraId="135466E7" w14:textId="77777777" w:rsidR="006D74CB" w:rsidRPr="00D2778D" w:rsidRDefault="00000000" w:rsidP="00D2778D">
            <w:pPr>
              <w:jc w:val="both"/>
              <w:rPr>
                <w:rFonts w:cs="Times New Roman"/>
                <w:sz w:val="24"/>
                <w:szCs w:val="24"/>
              </w:rPr>
            </w:pPr>
            <w:r w:rsidRPr="00D2778D">
              <w:rPr>
                <w:rFonts w:cs="Times New Roman"/>
                <w:sz w:val="24"/>
                <w:szCs w:val="24"/>
              </w:rPr>
              <w:t>0.061 ± 0.091</w:t>
            </w:r>
          </w:p>
        </w:tc>
        <w:tc>
          <w:tcPr>
            <w:tcW w:w="1958" w:type="dxa"/>
            <w:vAlign w:val="center"/>
          </w:tcPr>
          <w:p w14:paraId="27FC71AE" w14:textId="77777777" w:rsidR="006D74CB" w:rsidRPr="00D2778D" w:rsidRDefault="00000000" w:rsidP="00D2778D">
            <w:pPr>
              <w:jc w:val="both"/>
              <w:rPr>
                <w:rFonts w:cs="Times New Roman"/>
                <w:sz w:val="24"/>
                <w:szCs w:val="24"/>
              </w:rPr>
            </w:pPr>
            <w:r w:rsidRPr="00D2778D">
              <w:rPr>
                <w:rFonts w:cs="Times New Roman"/>
                <w:sz w:val="24"/>
                <w:szCs w:val="24"/>
              </w:rPr>
              <w:t>0.320 ± 0.699</w:t>
            </w:r>
          </w:p>
        </w:tc>
        <w:tc>
          <w:tcPr>
            <w:tcW w:w="1958" w:type="dxa"/>
            <w:vAlign w:val="center"/>
          </w:tcPr>
          <w:p w14:paraId="1AA1D7CF" w14:textId="77777777" w:rsidR="006D74CB" w:rsidRPr="00D2778D" w:rsidRDefault="00000000" w:rsidP="00D2778D">
            <w:pPr>
              <w:jc w:val="both"/>
              <w:rPr>
                <w:rFonts w:cs="Times New Roman"/>
                <w:sz w:val="24"/>
                <w:szCs w:val="24"/>
              </w:rPr>
            </w:pPr>
            <w:r w:rsidRPr="00D2778D">
              <w:rPr>
                <w:rFonts w:cs="Times New Roman"/>
                <w:sz w:val="24"/>
                <w:szCs w:val="24"/>
              </w:rPr>
              <w:t>−1.960</w:t>
            </w:r>
          </w:p>
        </w:tc>
        <w:tc>
          <w:tcPr>
            <w:tcW w:w="1958" w:type="dxa"/>
            <w:vAlign w:val="center"/>
          </w:tcPr>
          <w:p w14:paraId="4DE0F17F" w14:textId="77777777" w:rsidR="006D74CB" w:rsidRPr="00D2778D" w:rsidRDefault="00000000" w:rsidP="00D2778D">
            <w:pPr>
              <w:jc w:val="both"/>
              <w:rPr>
                <w:rFonts w:cs="Times New Roman"/>
                <w:sz w:val="24"/>
                <w:szCs w:val="24"/>
              </w:rPr>
            </w:pPr>
            <w:r w:rsidRPr="00D2778D">
              <w:rPr>
                <w:rFonts w:cs="Times New Roman"/>
                <w:sz w:val="24"/>
                <w:szCs w:val="24"/>
              </w:rPr>
              <w:t>0.001</w:t>
            </w:r>
          </w:p>
        </w:tc>
      </w:tr>
    </w:tbl>
    <w:p w14:paraId="382D1931" w14:textId="77777777" w:rsidR="006D74CB" w:rsidRPr="00D2778D" w:rsidRDefault="006D74CB" w:rsidP="00D2778D">
      <w:pPr>
        <w:jc w:val="both"/>
        <w:rPr>
          <w:rFonts w:cs="Times New Roman"/>
          <w:sz w:val="24"/>
          <w:szCs w:val="24"/>
        </w:rPr>
      </w:pPr>
    </w:p>
    <w:p w14:paraId="352C36AE"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3. Comparison of differential leukocyte counts between the second and third trimesters.</w:t>
      </w:r>
    </w:p>
    <w:p w14:paraId="7C3A8ECB"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Neutrophil percentage increased modestly from 63.65 ± 9.06% to 64.97 ± 11.01%, but the difference was not statistically significant (p = 0.078). Lymphocyte and monocyte percentages remained relatively stable. Eosinophils showed a borderline change (p = 0.052), whereas basophils increased significantly from 0.061 ± 0.091% to 0.320 ± 0.699% (p = 0.001).</w:t>
      </w:r>
    </w:p>
    <w:p w14:paraId="6D84FCED"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3.3 Haemostatic changes</w:t>
      </w:r>
    </w:p>
    <w:tbl>
      <w:tblPr>
        <w:tblStyle w:val="TableGrid"/>
        <w:tblW w:w="0" w:type="auto"/>
        <w:jc w:val="center"/>
        <w:tblLook w:val="04A0" w:firstRow="1" w:lastRow="0" w:firstColumn="1" w:lastColumn="0" w:noHBand="0" w:noVBand="1"/>
      </w:tblPr>
      <w:tblGrid>
        <w:gridCol w:w="1956"/>
        <w:gridCol w:w="1957"/>
        <w:gridCol w:w="1957"/>
        <w:gridCol w:w="1956"/>
        <w:gridCol w:w="1956"/>
      </w:tblGrid>
      <w:tr w:rsidR="006D74CB" w:rsidRPr="00D2778D" w14:paraId="66D735FF" w14:textId="77777777">
        <w:trPr>
          <w:jc w:val="center"/>
        </w:trPr>
        <w:tc>
          <w:tcPr>
            <w:tcW w:w="1958" w:type="dxa"/>
            <w:vAlign w:val="center"/>
          </w:tcPr>
          <w:p w14:paraId="21E8019E" w14:textId="77777777" w:rsidR="006D74CB" w:rsidRPr="00D2778D" w:rsidRDefault="00000000" w:rsidP="00D2778D">
            <w:pPr>
              <w:jc w:val="both"/>
              <w:rPr>
                <w:rFonts w:cs="Times New Roman"/>
                <w:sz w:val="24"/>
                <w:szCs w:val="24"/>
              </w:rPr>
            </w:pPr>
            <w:r w:rsidRPr="00D2778D">
              <w:rPr>
                <w:rFonts w:cs="Times New Roman"/>
                <w:b/>
                <w:sz w:val="24"/>
                <w:szCs w:val="24"/>
              </w:rPr>
              <w:t>Parameter</w:t>
            </w:r>
          </w:p>
        </w:tc>
        <w:tc>
          <w:tcPr>
            <w:tcW w:w="1958" w:type="dxa"/>
            <w:vAlign w:val="center"/>
          </w:tcPr>
          <w:p w14:paraId="5C92C511" w14:textId="77777777" w:rsidR="006D74CB" w:rsidRPr="00D2778D" w:rsidRDefault="00000000" w:rsidP="00D2778D">
            <w:pPr>
              <w:jc w:val="both"/>
              <w:rPr>
                <w:rFonts w:cs="Times New Roman"/>
                <w:sz w:val="24"/>
                <w:szCs w:val="24"/>
              </w:rPr>
            </w:pPr>
            <w:r w:rsidRPr="00D2778D">
              <w:rPr>
                <w:rFonts w:cs="Times New Roman"/>
                <w:b/>
                <w:sz w:val="24"/>
                <w:szCs w:val="24"/>
              </w:rPr>
              <w:t>Second trimester Mean ± SD</w:t>
            </w:r>
          </w:p>
        </w:tc>
        <w:tc>
          <w:tcPr>
            <w:tcW w:w="1958" w:type="dxa"/>
            <w:vAlign w:val="center"/>
          </w:tcPr>
          <w:p w14:paraId="059EFFA3" w14:textId="77777777" w:rsidR="006D74CB" w:rsidRPr="00D2778D" w:rsidRDefault="00000000" w:rsidP="00D2778D">
            <w:pPr>
              <w:jc w:val="both"/>
              <w:rPr>
                <w:rFonts w:cs="Times New Roman"/>
                <w:sz w:val="24"/>
                <w:szCs w:val="24"/>
              </w:rPr>
            </w:pPr>
            <w:r w:rsidRPr="00D2778D">
              <w:rPr>
                <w:rFonts w:cs="Times New Roman"/>
                <w:b/>
                <w:sz w:val="24"/>
                <w:szCs w:val="24"/>
              </w:rPr>
              <w:t>Third trimester Mean ± SD</w:t>
            </w:r>
          </w:p>
        </w:tc>
        <w:tc>
          <w:tcPr>
            <w:tcW w:w="1958" w:type="dxa"/>
            <w:vAlign w:val="center"/>
          </w:tcPr>
          <w:p w14:paraId="3FC1B741" w14:textId="77777777" w:rsidR="006D74CB" w:rsidRPr="00D2778D" w:rsidRDefault="00000000" w:rsidP="00D2778D">
            <w:pPr>
              <w:jc w:val="both"/>
              <w:rPr>
                <w:rFonts w:cs="Times New Roman"/>
                <w:sz w:val="24"/>
                <w:szCs w:val="24"/>
              </w:rPr>
            </w:pPr>
            <w:r w:rsidRPr="00D2778D">
              <w:rPr>
                <w:rFonts w:cs="Times New Roman"/>
                <w:b/>
                <w:sz w:val="24"/>
                <w:szCs w:val="24"/>
              </w:rPr>
              <w:t>t</w:t>
            </w:r>
          </w:p>
        </w:tc>
        <w:tc>
          <w:tcPr>
            <w:tcW w:w="1958" w:type="dxa"/>
            <w:vAlign w:val="center"/>
          </w:tcPr>
          <w:p w14:paraId="05A00472" w14:textId="77777777" w:rsidR="006D74CB" w:rsidRPr="00D2778D" w:rsidRDefault="00000000" w:rsidP="00D2778D">
            <w:pPr>
              <w:jc w:val="both"/>
              <w:rPr>
                <w:rFonts w:cs="Times New Roman"/>
                <w:sz w:val="24"/>
                <w:szCs w:val="24"/>
              </w:rPr>
            </w:pPr>
            <w:r w:rsidRPr="00D2778D">
              <w:rPr>
                <w:rFonts w:cs="Times New Roman"/>
                <w:b/>
                <w:sz w:val="24"/>
                <w:szCs w:val="24"/>
              </w:rPr>
              <w:t>p</w:t>
            </w:r>
          </w:p>
        </w:tc>
      </w:tr>
      <w:tr w:rsidR="006D74CB" w:rsidRPr="00D2778D" w14:paraId="2F502C4D" w14:textId="77777777">
        <w:trPr>
          <w:jc w:val="center"/>
        </w:trPr>
        <w:tc>
          <w:tcPr>
            <w:tcW w:w="1958" w:type="dxa"/>
            <w:vAlign w:val="center"/>
          </w:tcPr>
          <w:p w14:paraId="693F5465" w14:textId="77777777" w:rsidR="006D74CB" w:rsidRPr="00D2778D" w:rsidRDefault="00000000" w:rsidP="00D2778D">
            <w:pPr>
              <w:jc w:val="both"/>
              <w:rPr>
                <w:rFonts w:cs="Times New Roman"/>
                <w:sz w:val="24"/>
                <w:szCs w:val="24"/>
              </w:rPr>
            </w:pPr>
            <w:r w:rsidRPr="00D2778D">
              <w:rPr>
                <w:rFonts w:cs="Times New Roman"/>
                <w:sz w:val="24"/>
                <w:szCs w:val="24"/>
              </w:rPr>
              <w:t>Platelets (×10⁹/L)</w:t>
            </w:r>
          </w:p>
        </w:tc>
        <w:tc>
          <w:tcPr>
            <w:tcW w:w="1958" w:type="dxa"/>
            <w:vAlign w:val="center"/>
          </w:tcPr>
          <w:p w14:paraId="3D95A1F3" w14:textId="77777777" w:rsidR="006D74CB" w:rsidRPr="00D2778D" w:rsidRDefault="00000000" w:rsidP="00D2778D">
            <w:pPr>
              <w:jc w:val="both"/>
              <w:rPr>
                <w:rFonts w:cs="Times New Roman"/>
                <w:sz w:val="24"/>
                <w:szCs w:val="24"/>
              </w:rPr>
            </w:pPr>
            <w:r w:rsidRPr="00D2778D">
              <w:rPr>
                <w:rFonts w:cs="Times New Roman"/>
                <w:sz w:val="24"/>
                <w:szCs w:val="24"/>
              </w:rPr>
              <w:t>281.1 ± 66.37</w:t>
            </w:r>
          </w:p>
        </w:tc>
        <w:tc>
          <w:tcPr>
            <w:tcW w:w="1958" w:type="dxa"/>
            <w:vAlign w:val="center"/>
          </w:tcPr>
          <w:p w14:paraId="3072B966" w14:textId="77777777" w:rsidR="006D74CB" w:rsidRPr="00D2778D" w:rsidRDefault="00000000" w:rsidP="00D2778D">
            <w:pPr>
              <w:jc w:val="both"/>
              <w:rPr>
                <w:rFonts w:cs="Times New Roman"/>
                <w:sz w:val="24"/>
                <w:szCs w:val="24"/>
              </w:rPr>
            </w:pPr>
            <w:r w:rsidRPr="00D2778D">
              <w:rPr>
                <w:rFonts w:cs="Times New Roman"/>
                <w:sz w:val="24"/>
                <w:szCs w:val="24"/>
              </w:rPr>
              <w:t>175.4 ± 45.35</w:t>
            </w:r>
          </w:p>
        </w:tc>
        <w:tc>
          <w:tcPr>
            <w:tcW w:w="1958" w:type="dxa"/>
            <w:vAlign w:val="center"/>
          </w:tcPr>
          <w:p w14:paraId="3C3F5AE4" w14:textId="77777777" w:rsidR="006D74CB" w:rsidRPr="00D2778D" w:rsidRDefault="00000000" w:rsidP="00D2778D">
            <w:pPr>
              <w:jc w:val="both"/>
              <w:rPr>
                <w:rFonts w:cs="Times New Roman"/>
                <w:sz w:val="24"/>
                <w:szCs w:val="24"/>
              </w:rPr>
            </w:pPr>
            <w:r w:rsidRPr="00D2778D">
              <w:rPr>
                <w:rFonts w:cs="Times New Roman"/>
                <w:sz w:val="24"/>
                <w:szCs w:val="24"/>
              </w:rPr>
              <w:t>11.71</w:t>
            </w:r>
          </w:p>
        </w:tc>
        <w:tc>
          <w:tcPr>
            <w:tcW w:w="1958" w:type="dxa"/>
            <w:vAlign w:val="center"/>
          </w:tcPr>
          <w:p w14:paraId="658EB8B0"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5C2B2B5B" w14:textId="77777777">
        <w:trPr>
          <w:jc w:val="center"/>
        </w:trPr>
        <w:tc>
          <w:tcPr>
            <w:tcW w:w="1958" w:type="dxa"/>
            <w:vAlign w:val="center"/>
          </w:tcPr>
          <w:p w14:paraId="31C0632F" w14:textId="77777777" w:rsidR="006D74CB" w:rsidRPr="00D2778D" w:rsidRDefault="00000000" w:rsidP="00D2778D">
            <w:pPr>
              <w:jc w:val="both"/>
              <w:rPr>
                <w:rFonts w:cs="Times New Roman"/>
                <w:sz w:val="24"/>
                <w:szCs w:val="24"/>
              </w:rPr>
            </w:pPr>
            <w:r w:rsidRPr="00D2778D">
              <w:rPr>
                <w:rFonts w:cs="Times New Roman"/>
                <w:sz w:val="24"/>
                <w:szCs w:val="24"/>
              </w:rPr>
              <w:t>PT (s)</w:t>
            </w:r>
          </w:p>
        </w:tc>
        <w:tc>
          <w:tcPr>
            <w:tcW w:w="1958" w:type="dxa"/>
            <w:vAlign w:val="center"/>
          </w:tcPr>
          <w:p w14:paraId="3CA9DA6A" w14:textId="77777777" w:rsidR="006D74CB" w:rsidRPr="00D2778D" w:rsidRDefault="00000000" w:rsidP="00D2778D">
            <w:pPr>
              <w:jc w:val="both"/>
              <w:rPr>
                <w:rFonts w:cs="Times New Roman"/>
                <w:sz w:val="24"/>
                <w:szCs w:val="24"/>
              </w:rPr>
            </w:pPr>
            <w:r w:rsidRPr="00D2778D">
              <w:rPr>
                <w:rFonts w:cs="Times New Roman"/>
                <w:sz w:val="24"/>
                <w:szCs w:val="24"/>
              </w:rPr>
              <w:t>14.68 ± 2.06</w:t>
            </w:r>
          </w:p>
        </w:tc>
        <w:tc>
          <w:tcPr>
            <w:tcW w:w="1958" w:type="dxa"/>
            <w:vAlign w:val="center"/>
          </w:tcPr>
          <w:p w14:paraId="5B2CF444" w14:textId="77777777" w:rsidR="006D74CB" w:rsidRPr="00D2778D" w:rsidRDefault="00000000" w:rsidP="00D2778D">
            <w:pPr>
              <w:jc w:val="both"/>
              <w:rPr>
                <w:rFonts w:cs="Times New Roman"/>
                <w:sz w:val="24"/>
                <w:szCs w:val="24"/>
              </w:rPr>
            </w:pPr>
            <w:r w:rsidRPr="00D2778D">
              <w:rPr>
                <w:rFonts w:cs="Times New Roman"/>
                <w:sz w:val="24"/>
                <w:szCs w:val="24"/>
              </w:rPr>
              <w:t>15.91 ± 2.12</w:t>
            </w:r>
          </w:p>
        </w:tc>
        <w:tc>
          <w:tcPr>
            <w:tcW w:w="1958" w:type="dxa"/>
            <w:vAlign w:val="center"/>
          </w:tcPr>
          <w:p w14:paraId="66A3B3C9" w14:textId="77777777" w:rsidR="006D74CB" w:rsidRPr="00D2778D" w:rsidRDefault="00000000" w:rsidP="00D2778D">
            <w:pPr>
              <w:jc w:val="both"/>
              <w:rPr>
                <w:rFonts w:cs="Times New Roman"/>
                <w:sz w:val="24"/>
                <w:szCs w:val="24"/>
              </w:rPr>
            </w:pPr>
            <w:r w:rsidRPr="00D2778D">
              <w:rPr>
                <w:rFonts w:cs="Times New Roman"/>
                <w:sz w:val="24"/>
                <w:szCs w:val="24"/>
              </w:rPr>
              <w:t>−3.677</w:t>
            </w:r>
          </w:p>
        </w:tc>
        <w:tc>
          <w:tcPr>
            <w:tcW w:w="1958" w:type="dxa"/>
            <w:vAlign w:val="center"/>
          </w:tcPr>
          <w:p w14:paraId="3135131E"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4646F7E5" w14:textId="77777777">
        <w:trPr>
          <w:jc w:val="center"/>
        </w:trPr>
        <w:tc>
          <w:tcPr>
            <w:tcW w:w="1958" w:type="dxa"/>
            <w:vAlign w:val="center"/>
          </w:tcPr>
          <w:p w14:paraId="7F2B2A81" w14:textId="77777777" w:rsidR="006D74CB" w:rsidRPr="00D2778D" w:rsidRDefault="00000000" w:rsidP="00D2778D">
            <w:pPr>
              <w:jc w:val="both"/>
              <w:rPr>
                <w:rFonts w:cs="Times New Roman"/>
                <w:sz w:val="24"/>
                <w:szCs w:val="24"/>
              </w:rPr>
            </w:pPr>
            <w:r w:rsidRPr="00D2778D">
              <w:rPr>
                <w:rFonts w:cs="Times New Roman"/>
                <w:sz w:val="24"/>
                <w:szCs w:val="24"/>
              </w:rPr>
              <w:t>INR</w:t>
            </w:r>
          </w:p>
        </w:tc>
        <w:tc>
          <w:tcPr>
            <w:tcW w:w="1958" w:type="dxa"/>
            <w:vAlign w:val="center"/>
          </w:tcPr>
          <w:p w14:paraId="360A9F02" w14:textId="77777777" w:rsidR="006D74CB" w:rsidRPr="00D2778D" w:rsidRDefault="00000000" w:rsidP="00D2778D">
            <w:pPr>
              <w:jc w:val="both"/>
              <w:rPr>
                <w:rFonts w:cs="Times New Roman"/>
                <w:sz w:val="24"/>
                <w:szCs w:val="24"/>
              </w:rPr>
            </w:pPr>
            <w:r w:rsidRPr="00D2778D">
              <w:rPr>
                <w:rFonts w:cs="Times New Roman"/>
                <w:sz w:val="24"/>
                <w:szCs w:val="24"/>
              </w:rPr>
              <w:t>1.63 ± 0.58</w:t>
            </w:r>
          </w:p>
        </w:tc>
        <w:tc>
          <w:tcPr>
            <w:tcW w:w="1958" w:type="dxa"/>
            <w:vAlign w:val="center"/>
          </w:tcPr>
          <w:p w14:paraId="5082EB37" w14:textId="77777777" w:rsidR="006D74CB" w:rsidRPr="00D2778D" w:rsidRDefault="00000000" w:rsidP="00D2778D">
            <w:pPr>
              <w:jc w:val="both"/>
              <w:rPr>
                <w:rFonts w:cs="Times New Roman"/>
                <w:sz w:val="24"/>
                <w:szCs w:val="24"/>
              </w:rPr>
            </w:pPr>
            <w:r w:rsidRPr="00D2778D">
              <w:rPr>
                <w:rFonts w:cs="Times New Roman"/>
                <w:sz w:val="24"/>
                <w:szCs w:val="24"/>
              </w:rPr>
              <w:t>2.14 ± 0.74</w:t>
            </w:r>
          </w:p>
        </w:tc>
        <w:tc>
          <w:tcPr>
            <w:tcW w:w="1958" w:type="dxa"/>
            <w:vAlign w:val="center"/>
          </w:tcPr>
          <w:p w14:paraId="49866E81" w14:textId="77777777" w:rsidR="006D74CB" w:rsidRPr="00D2778D" w:rsidRDefault="00000000" w:rsidP="00D2778D">
            <w:pPr>
              <w:jc w:val="both"/>
              <w:rPr>
                <w:rFonts w:cs="Times New Roman"/>
                <w:sz w:val="24"/>
                <w:szCs w:val="24"/>
              </w:rPr>
            </w:pPr>
            <w:r w:rsidRPr="00D2778D">
              <w:rPr>
                <w:rFonts w:cs="Times New Roman"/>
                <w:sz w:val="24"/>
                <w:szCs w:val="24"/>
              </w:rPr>
              <w:t>−4.806</w:t>
            </w:r>
          </w:p>
        </w:tc>
        <w:tc>
          <w:tcPr>
            <w:tcW w:w="1958" w:type="dxa"/>
            <w:vAlign w:val="center"/>
          </w:tcPr>
          <w:p w14:paraId="454A1651"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4C970AEF" w14:textId="77777777">
        <w:trPr>
          <w:jc w:val="center"/>
        </w:trPr>
        <w:tc>
          <w:tcPr>
            <w:tcW w:w="1958" w:type="dxa"/>
            <w:vAlign w:val="center"/>
          </w:tcPr>
          <w:p w14:paraId="2BA0D732" w14:textId="77777777" w:rsidR="006D74CB" w:rsidRPr="00D2778D" w:rsidRDefault="00000000" w:rsidP="00D2778D">
            <w:pPr>
              <w:jc w:val="both"/>
              <w:rPr>
                <w:rFonts w:cs="Times New Roman"/>
                <w:sz w:val="24"/>
                <w:szCs w:val="24"/>
              </w:rPr>
            </w:pPr>
            <w:r w:rsidRPr="00D2778D">
              <w:rPr>
                <w:rFonts w:cs="Times New Roman"/>
                <w:sz w:val="24"/>
                <w:szCs w:val="24"/>
              </w:rPr>
              <w:t>APTT (s)</w:t>
            </w:r>
          </w:p>
        </w:tc>
        <w:tc>
          <w:tcPr>
            <w:tcW w:w="1958" w:type="dxa"/>
            <w:vAlign w:val="center"/>
          </w:tcPr>
          <w:p w14:paraId="546C6C2F" w14:textId="77777777" w:rsidR="006D74CB" w:rsidRPr="00D2778D" w:rsidRDefault="00000000" w:rsidP="00D2778D">
            <w:pPr>
              <w:jc w:val="both"/>
              <w:rPr>
                <w:rFonts w:cs="Times New Roman"/>
                <w:sz w:val="24"/>
                <w:szCs w:val="24"/>
              </w:rPr>
            </w:pPr>
            <w:r w:rsidRPr="00D2778D">
              <w:rPr>
                <w:rFonts w:cs="Times New Roman"/>
                <w:sz w:val="24"/>
                <w:szCs w:val="24"/>
              </w:rPr>
              <w:t>45.34 ± 9.83</w:t>
            </w:r>
          </w:p>
        </w:tc>
        <w:tc>
          <w:tcPr>
            <w:tcW w:w="1958" w:type="dxa"/>
            <w:vAlign w:val="center"/>
          </w:tcPr>
          <w:p w14:paraId="5E7F2ACD" w14:textId="77777777" w:rsidR="006D74CB" w:rsidRPr="00D2778D" w:rsidRDefault="00000000" w:rsidP="00D2778D">
            <w:pPr>
              <w:jc w:val="both"/>
              <w:rPr>
                <w:rFonts w:cs="Times New Roman"/>
                <w:sz w:val="24"/>
                <w:szCs w:val="24"/>
              </w:rPr>
            </w:pPr>
            <w:r w:rsidRPr="00D2778D">
              <w:rPr>
                <w:rFonts w:cs="Times New Roman"/>
                <w:sz w:val="24"/>
                <w:szCs w:val="24"/>
              </w:rPr>
              <w:t>61.06 ± 52.58</w:t>
            </w:r>
          </w:p>
        </w:tc>
        <w:tc>
          <w:tcPr>
            <w:tcW w:w="1958" w:type="dxa"/>
            <w:vAlign w:val="center"/>
          </w:tcPr>
          <w:p w14:paraId="4F99F19C" w14:textId="77777777" w:rsidR="006D74CB" w:rsidRPr="00D2778D" w:rsidRDefault="00000000" w:rsidP="00D2778D">
            <w:pPr>
              <w:jc w:val="both"/>
              <w:rPr>
                <w:rFonts w:cs="Times New Roman"/>
                <w:sz w:val="24"/>
                <w:szCs w:val="24"/>
              </w:rPr>
            </w:pPr>
            <w:r w:rsidRPr="00D2778D">
              <w:rPr>
                <w:rFonts w:cs="Times New Roman"/>
                <w:sz w:val="24"/>
                <w:szCs w:val="24"/>
              </w:rPr>
              <w:t>−2.630</w:t>
            </w:r>
          </w:p>
        </w:tc>
        <w:tc>
          <w:tcPr>
            <w:tcW w:w="1958" w:type="dxa"/>
            <w:vAlign w:val="center"/>
          </w:tcPr>
          <w:p w14:paraId="5FD6C02B"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7E9FC5C2" w14:textId="77777777">
        <w:trPr>
          <w:jc w:val="center"/>
        </w:trPr>
        <w:tc>
          <w:tcPr>
            <w:tcW w:w="1958" w:type="dxa"/>
            <w:vAlign w:val="center"/>
          </w:tcPr>
          <w:p w14:paraId="598B6071" w14:textId="77777777" w:rsidR="006D74CB" w:rsidRPr="00D2778D" w:rsidRDefault="00000000" w:rsidP="00D2778D">
            <w:pPr>
              <w:jc w:val="both"/>
              <w:rPr>
                <w:rFonts w:cs="Times New Roman"/>
                <w:sz w:val="24"/>
                <w:szCs w:val="24"/>
              </w:rPr>
            </w:pPr>
            <w:r w:rsidRPr="00D2778D">
              <w:rPr>
                <w:rFonts w:cs="Times New Roman"/>
                <w:sz w:val="24"/>
                <w:szCs w:val="24"/>
              </w:rPr>
              <w:t>D-dimer (µg/mL)</w:t>
            </w:r>
          </w:p>
        </w:tc>
        <w:tc>
          <w:tcPr>
            <w:tcW w:w="1958" w:type="dxa"/>
            <w:vAlign w:val="center"/>
          </w:tcPr>
          <w:p w14:paraId="52FFC549" w14:textId="77777777" w:rsidR="006D74CB" w:rsidRPr="00D2778D" w:rsidRDefault="00000000" w:rsidP="00D2778D">
            <w:pPr>
              <w:jc w:val="both"/>
              <w:rPr>
                <w:rFonts w:cs="Times New Roman"/>
                <w:sz w:val="24"/>
                <w:szCs w:val="24"/>
              </w:rPr>
            </w:pPr>
            <w:r w:rsidRPr="00D2778D">
              <w:rPr>
                <w:rFonts w:cs="Times New Roman"/>
                <w:sz w:val="24"/>
                <w:szCs w:val="24"/>
              </w:rPr>
              <w:t>1.01 ± 0.38</w:t>
            </w:r>
          </w:p>
        </w:tc>
        <w:tc>
          <w:tcPr>
            <w:tcW w:w="1958" w:type="dxa"/>
            <w:vAlign w:val="center"/>
          </w:tcPr>
          <w:p w14:paraId="3940737C" w14:textId="77777777" w:rsidR="006D74CB" w:rsidRPr="00D2778D" w:rsidRDefault="00000000" w:rsidP="00D2778D">
            <w:pPr>
              <w:jc w:val="both"/>
              <w:rPr>
                <w:rFonts w:cs="Times New Roman"/>
                <w:sz w:val="24"/>
                <w:szCs w:val="24"/>
              </w:rPr>
            </w:pPr>
            <w:r w:rsidRPr="00D2778D">
              <w:rPr>
                <w:rFonts w:cs="Times New Roman"/>
                <w:sz w:val="24"/>
                <w:szCs w:val="24"/>
              </w:rPr>
              <w:t>1.51 ± 0.64</w:t>
            </w:r>
          </w:p>
        </w:tc>
        <w:tc>
          <w:tcPr>
            <w:tcW w:w="1958" w:type="dxa"/>
            <w:vAlign w:val="center"/>
          </w:tcPr>
          <w:p w14:paraId="789B4073" w14:textId="77777777" w:rsidR="006D74CB" w:rsidRPr="00D2778D" w:rsidRDefault="00000000" w:rsidP="00D2778D">
            <w:pPr>
              <w:jc w:val="both"/>
              <w:rPr>
                <w:rFonts w:cs="Times New Roman"/>
                <w:sz w:val="24"/>
                <w:szCs w:val="24"/>
              </w:rPr>
            </w:pPr>
            <w:r w:rsidRPr="00D2778D">
              <w:rPr>
                <w:rFonts w:cs="Times New Roman"/>
                <w:sz w:val="24"/>
                <w:szCs w:val="24"/>
              </w:rPr>
              <w:t>−5.969</w:t>
            </w:r>
          </w:p>
        </w:tc>
        <w:tc>
          <w:tcPr>
            <w:tcW w:w="1958" w:type="dxa"/>
            <w:vAlign w:val="center"/>
          </w:tcPr>
          <w:p w14:paraId="770464E6" w14:textId="77777777" w:rsidR="006D74CB" w:rsidRPr="00D2778D" w:rsidRDefault="00000000" w:rsidP="00D2778D">
            <w:pPr>
              <w:jc w:val="both"/>
              <w:rPr>
                <w:rFonts w:cs="Times New Roman"/>
                <w:sz w:val="24"/>
                <w:szCs w:val="24"/>
              </w:rPr>
            </w:pPr>
            <w:r w:rsidRPr="00D2778D">
              <w:rPr>
                <w:rFonts w:cs="Times New Roman"/>
                <w:sz w:val="24"/>
                <w:szCs w:val="24"/>
              </w:rPr>
              <w:t>&lt;0.01</w:t>
            </w:r>
          </w:p>
        </w:tc>
      </w:tr>
    </w:tbl>
    <w:p w14:paraId="5272AD92" w14:textId="77777777" w:rsidR="006D74CB" w:rsidRPr="00D2778D" w:rsidRDefault="006D74CB" w:rsidP="00D2778D">
      <w:pPr>
        <w:jc w:val="both"/>
        <w:rPr>
          <w:rFonts w:cs="Times New Roman"/>
          <w:sz w:val="24"/>
          <w:szCs w:val="24"/>
        </w:rPr>
      </w:pPr>
    </w:p>
    <w:p w14:paraId="14798AE4"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4. Comparison of platelet and coagulation/fibrinolytic parameters between the second and third trimesters.</w:t>
      </w:r>
    </w:p>
    <w:p w14:paraId="15D1FFEF"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Platelet count decreased markedly from 281.1 ± 66.37 ×10⁹/L to 175.4 ± 45.35 ×10⁹/L (p &lt; 0.01). PT increased from 14.68 ± 2.06 to 15.91 ± 2.12 seconds, while INR increased from 1.63 ± 0.58 to 2.14 ± 0.74. APTT increased from 45.34 ± 9.83 to 61.06 ± 52.58 seconds, and D-dimer increased from 1.01 ± 0.38 to 1.51 ± 0.64 µg/</w:t>
      </w:r>
      <w:proofErr w:type="spellStart"/>
      <w:r w:rsidRPr="00D2778D">
        <w:rPr>
          <w:rFonts w:cs="Times New Roman"/>
          <w:sz w:val="24"/>
          <w:szCs w:val="24"/>
        </w:rPr>
        <w:t>mL.</w:t>
      </w:r>
      <w:proofErr w:type="spellEnd"/>
      <w:r w:rsidRPr="00D2778D">
        <w:rPr>
          <w:rFonts w:cs="Times New Roman"/>
          <w:sz w:val="24"/>
          <w:szCs w:val="24"/>
        </w:rPr>
        <w:t xml:space="preserve"> All reported changes were statistically significant.</w:t>
      </w:r>
    </w:p>
    <w:p w14:paraId="345422A8"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3.4 Predictive value of laboratory parameters</w:t>
      </w:r>
    </w:p>
    <w:tbl>
      <w:tblPr>
        <w:tblStyle w:val="TableGrid"/>
        <w:tblW w:w="0" w:type="auto"/>
        <w:jc w:val="center"/>
        <w:tblLook w:val="04A0" w:firstRow="1" w:lastRow="0" w:firstColumn="1" w:lastColumn="0" w:noHBand="0" w:noVBand="1"/>
      </w:tblPr>
      <w:tblGrid>
        <w:gridCol w:w="4891"/>
        <w:gridCol w:w="4891"/>
      </w:tblGrid>
      <w:tr w:rsidR="006D74CB" w:rsidRPr="00D2778D" w14:paraId="4E81BB88" w14:textId="77777777">
        <w:trPr>
          <w:jc w:val="center"/>
        </w:trPr>
        <w:tc>
          <w:tcPr>
            <w:tcW w:w="4896" w:type="dxa"/>
            <w:vAlign w:val="center"/>
          </w:tcPr>
          <w:p w14:paraId="1AC24EAA" w14:textId="77777777" w:rsidR="006D74CB" w:rsidRPr="00D2778D" w:rsidRDefault="00000000" w:rsidP="00D2778D">
            <w:pPr>
              <w:jc w:val="both"/>
              <w:rPr>
                <w:rFonts w:cs="Times New Roman"/>
                <w:sz w:val="24"/>
                <w:szCs w:val="24"/>
              </w:rPr>
            </w:pPr>
            <w:r w:rsidRPr="00D2778D">
              <w:rPr>
                <w:rFonts w:cs="Times New Roman"/>
                <w:b/>
                <w:sz w:val="24"/>
                <w:szCs w:val="24"/>
              </w:rPr>
              <w:t>Model statistic</w:t>
            </w:r>
          </w:p>
        </w:tc>
        <w:tc>
          <w:tcPr>
            <w:tcW w:w="4896" w:type="dxa"/>
            <w:vAlign w:val="center"/>
          </w:tcPr>
          <w:p w14:paraId="2B509C1D" w14:textId="77777777" w:rsidR="006D74CB" w:rsidRPr="00D2778D" w:rsidRDefault="00000000" w:rsidP="00D2778D">
            <w:pPr>
              <w:jc w:val="both"/>
              <w:rPr>
                <w:rFonts w:cs="Times New Roman"/>
                <w:sz w:val="24"/>
                <w:szCs w:val="24"/>
              </w:rPr>
            </w:pPr>
            <w:r w:rsidRPr="00D2778D">
              <w:rPr>
                <w:rFonts w:cs="Times New Roman"/>
                <w:b/>
                <w:sz w:val="24"/>
                <w:szCs w:val="24"/>
              </w:rPr>
              <w:t>Value</w:t>
            </w:r>
          </w:p>
        </w:tc>
      </w:tr>
      <w:tr w:rsidR="006D74CB" w:rsidRPr="00D2778D" w14:paraId="1FF3E531" w14:textId="77777777">
        <w:trPr>
          <w:jc w:val="center"/>
        </w:trPr>
        <w:tc>
          <w:tcPr>
            <w:tcW w:w="4896" w:type="dxa"/>
            <w:vAlign w:val="center"/>
          </w:tcPr>
          <w:p w14:paraId="620436AE" w14:textId="77777777" w:rsidR="006D74CB" w:rsidRPr="00D2778D" w:rsidRDefault="00000000" w:rsidP="00D2778D">
            <w:pPr>
              <w:jc w:val="both"/>
              <w:rPr>
                <w:rFonts w:cs="Times New Roman"/>
                <w:sz w:val="24"/>
                <w:szCs w:val="24"/>
              </w:rPr>
            </w:pPr>
            <w:r w:rsidRPr="00D2778D">
              <w:rPr>
                <w:rFonts w:cs="Times New Roman"/>
                <w:sz w:val="24"/>
                <w:szCs w:val="24"/>
              </w:rPr>
              <w:t>−2 Log Likelihood</w:t>
            </w:r>
          </w:p>
        </w:tc>
        <w:tc>
          <w:tcPr>
            <w:tcW w:w="4896" w:type="dxa"/>
            <w:vAlign w:val="center"/>
          </w:tcPr>
          <w:p w14:paraId="56B2AF17" w14:textId="77777777" w:rsidR="006D74CB" w:rsidRPr="00D2778D" w:rsidRDefault="00000000" w:rsidP="00D2778D">
            <w:pPr>
              <w:jc w:val="both"/>
              <w:rPr>
                <w:rFonts w:cs="Times New Roman"/>
                <w:sz w:val="24"/>
                <w:szCs w:val="24"/>
              </w:rPr>
            </w:pPr>
            <w:r w:rsidRPr="00D2778D">
              <w:rPr>
                <w:rFonts w:cs="Times New Roman"/>
                <w:sz w:val="24"/>
                <w:szCs w:val="24"/>
              </w:rPr>
              <w:t>180.94</w:t>
            </w:r>
          </w:p>
        </w:tc>
      </w:tr>
      <w:tr w:rsidR="006D74CB" w:rsidRPr="00D2778D" w14:paraId="525EB7CC" w14:textId="77777777">
        <w:trPr>
          <w:jc w:val="center"/>
        </w:trPr>
        <w:tc>
          <w:tcPr>
            <w:tcW w:w="4896" w:type="dxa"/>
            <w:vAlign w:val="center"/>
          </w:tcPr>
          <w:p w14:paraId="6AAC487D" w14:textId="77777777" w:rsidR="006D74CB" w:rsidRPr="00D2778D" w:rsidRDefault="00000000" w:rsidP="00D2778D">
            <w:pPr>
              <w:jc w:val="both"/>
              <w:rPr>
                <w:rFonts w:cs="Times New Roman"/>
                <w:sz w:val="24"/>
                <w:szCs w:val="24"/>
              </w:rPr>
            </w:pPr>
            <w:r w:rsidRPr="00D2778D">
              <w:rPr>
                <w:rFonts w:cs="Times New Roman"/>
                <w:sz w:val="24"/>
                <w:szCs w:val="24"/>
              </w:rPr>
              <w:t>Cox &amp; Snell R²</w:t>
            </w:r>
          </w:p>
        </w:tc>
        <w:tc>
          <w:tcPr>
            <w:tcW w:w="4896" w:type="dxa"/>
            <w:vAlign w:val="center"/>
          </w:tcPr>
          <w:p w14:paraId="6E65CC62" w14:textId="77777777" w:rsidR="006D74CB" w:rsidRPr="00D2778D" w:rsidRDefault="00000000" w:rsidP="00D2778D">
            <w:pPr>
              <w:jc w:val="both"/>
              <w:rPr>
                <w:rFonts w:cs="Times New Roman"/>
                <w:sz w:val="24"/>
                <w:szCs w:val="24"/>
              </w:rPr>
            </w:pPr>
            <w:r w:rsidRPr="00D2778D">
              <w:rPr>
                <w:rFonts w:cs="Times New Roman"/>
                <w:sz w:val="24"/>
                <w:szCs w:val="24"/>
              </w:rPr>
              <w:t>0.214</w:t>
            </w:r>
          </w:p>
        </w:tc>
      </w:tr>
      <w:tr w:rsidR="006D74CB" w:rsidRPr="00D2778D" w14:paraId="3372807C" w14:textId="77777777">
        <w:trPr>
          <w:jc w:val="center"/>
        </w:trPr>
        <w:tc>
          <w:tcPr>
            <w:tcW w:w="4896" w:type="dxa"/>
            <w:vAlign w:val="center"/>
          </w:tcPr>
          <w:p w14:paraId="16BDF20A" w14:textId="77777777" w:rsidR="006D74CB" w:rsidRPr="00D2778D" w:rsidRDefault="00000000" w:rsidP="00D2778D">
            <w:pPr>
              <w:jc w:val="both"/>
              <w:rPr>
                <w:rFonts w:cs="Times New Roman"/>
                <w:sz w:val="24"/>
                <w:szCs w:val="24"/>
              </w:rPr>
            </w:pPr>
            <w:r w:rsidRPr="00D2778D">
              <w:rPr>
                <w:rFonts w:cs="Times New Roman"/>
                <w:sz w:val="24"/>
                <w:szCs w:val="24"/>
              </w:rPr>
              <w:t>Nagelkerke R²</w:t>
            </w:r>
          </w:p>
        </w:tc>
        <w:tc>
          <w:tcPr>
            <w:tcW w:w="4896" w:type="dxa"/>
            <w:vAlign w:val="center"/>
          </w:tcPr>
          <w:p w14:paraId="0FFB36D0" w14:textId="77777777" w:rsidR="006D74CB" w:rsidRPr="00D2778D" w:rsidRDefault="00000000" w:rsidP="00D2778D">
            <w:pPr>
              <w:jc w:val="both"/>
              <w:rPr>
                <w:rFonts w:cs="Times New Roman"/>
                <w:sz w:val="24"/>
                <w:szCs w:val="24"/>
              </w:rPr>
            </w:pPr>
            <w:r w:rsidRPr="00D2778D">
              <w:rPr>
                <w:rFonts w:cs="Times New Roman"/>
                <w:sz w:val="24"/>
                <w:szCs w:val="24"/>
              </w:rPr>
              <w:t>0.286</w:t>
            </w:r>
          </w:p>
        </w:tc>
      </w:tr>
      <w:tr w:rsidR="006D74CB" w:rsidRPr="00D2778D" w14:paraId="680DE61F" w14:textId="77777777">
        <w:trPr>
          <w:jc w:val="center"/>
        </w:trPr>
        <w:tc>
          <w:tcPr>
            <w:tcW w:w="4896" w:type="dxa"/>
            <w:vAlign w:val="center"/>
          </w:tcPr>
          <w:p w14:paraId="4AB7F45B" w14:textId="77777777" w:rsidR="006D74CB" w:rsidRPr="00D2778D" w:rsidRDefault="00000000" w:rsidP="00D2778D">
            <w:pPr>
              <w:jc w:val="both"/>
              <w:rPr>
                <w:rFonts w:cs="Times New Roman"/>
                <w:sz w:val="24"/>
                <w:szCs w:val="24"/>
              </w:rPr>
            </w:pPr>
            <w:r w:rsidRPr="00D2778D">
              <w:rPr>
                <w:rFonts w:cs="Times New Roman"/>
                <w:sz w:val="24"/>
                <w:szCs w:val="24"/>
              </w:rPr>
              <w:t>Omnibus χ² (</w:t>
            </w:r>
            <w:proofErr w:type="spellStart"/>
            <w:r w:rsidRPr="00D2778D">
              <w:rPr>
                <w:rFonts w:cs="Times New Roman"/>
                <w:sz w:val="24"/>
                <w:szCs w:val="24"/>
              </w:rPr>
              <w:t>df</w:t>
            </w:r>
            <w:proofErr w:type="spellEnd"/>
            <w:r w:rsidRPr="00D2778D">
              <w:rPr>
                <w:rFonts w:cs="Times New Roman"/>
                <w:sz w:val="24"/>
                <w:szCs w:val="24"/>
              </w:rPr>
              <w:t xml:space="preserve"> = 14)</w:t>
            </w:r>
          </w:p>
        </w:tc>
        <w:tc>
          <w:tcPr>
            <w:tcW w:w="4896" w:type="dxa"/>
            <w:vAlign w:val="center"/>
          </w:tcPr>
          <w:p w14:paraId="0E2622B3" w14:textId="77777777" w:rsidR="006D74CB" w:rsidRPr="00D2778D" w:rsidRDefault="00000000" w:rsidP="00D2778D">
            <w:pPr>
              <w:jc w:val="both"/>
              <w:rPr>
                <w:rFonts w:cs="Times New Roman"/>
                <w:sz w:val="24"/>
                <w:szCs w:val="24"/>
              </w:rPr>
            </w:pPr>
            <w:r w:rsidRPr="00D2778D">
              <w:rPr>
                <w:rFonts w:cs="Times New Roman"/>
                <w:sz w:val="24"/>
                <w:szCs w:val="24"/>
              </w:rPr>
              <w:t>38.09</w:t>
            </w:r>
          </w:p>
        </w:tc>
      </w:tr>
      <w:tr w:rsidR="006D74CB" w:rsidRPr="00D2778D" w14:paraId="4385E554" w14:textId="77777777">
        <w:trPr>
          <w:jc w:val="center"/>
        </w:trPr>
        <w:tc>
          <w:tcPr>
            <w:tcW w:w="4896" w:type="dxa"/>
            <w:vAlign w:val="center"/>
          </w:tcPr>
          <w:p w14:paraId="78421CD5" w14:textId="77777777" w:rsidR="006D74CB" w:rsidRPr="00D2778D" w:rsidRDefault="00000000" w:rsidP="00D2778D">
            <w:pPr>
              <w:jc w:val="both"/>
              <w:rPr>
                <w:rFonts w:cs="Times New Roman"/>
                <w:sz w:val="24"/>
                <w:szCs w:val="24"/>
              </w:rPr>
            </w:pPr>
            <w:r w:rsidRPr="00D2778D">
              <w:rPr>
                <w:rFonts w:cs="Times New Roman"/>
                <w:sz w:val="24"/>
                <w:szCs w:val="24"/>
              </w:rPr>
              <w:t>p-value</w:t>
            </w:r>
          </w:p>
        </w:tc>
        <w:tc>
          <w:tcPr>
            <w:tcW w:w="4896" w:type="dxa"/>
            <w:vAlign w:val="center"/>
          </w:tcPr>
          <w:p w14:paraId="1B5914F6" w14:textId="77777777" w:rsidR="006D74CB" w:rsidRPr="00D2778D" w:rsidRDefault="00000000" w:rsidP="00D2778D">
            <w:pPr>
              <w:jc w:val="both"/>
              <w:rPr>
                <w:rFonts w:cs="Times New Roman"/>
                <w:sz w:val="24"/>
                <w:szCs w:val="24"/>
              </w:rPr>
            </w:pPr>
            <w:r w:rsidRPr="00D2778D">
              <w:rPr>
                <w:rFonts w:cs="Times New Roman"/>
                <w:sz w:val="24"/>
                <w:szCs w:val="24"/>
              </w:rPr>
              <w:t>0.001</w:t>
            </w:r>
          </w:p>
        </w:tc>
      </w:tr>
    </w:tbl>
    <w:p w14:paraId="02BB97B1" w14:textId="77777777" w:rsidR="006D74CB" w:rsidRPr="00D2778D" w:rsidRDefault="006D74CB" w:rsidP="00D2778D">
      <w:pPr>
        <w:jc w:val="both"/>
        <w:rPr>
          <w:rFonts w:cs="Times New Roman"/>
          <w:sz w:val="24"/>
          <w:szCs w:val="24"/>
        </w:rPr>
      </w:pPr>
    </w:p>
    <w:p w14:paraId="71B72269"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5. Logistic regression model fit statistics.</w:t>
      </w:r>
    </w:p>
    <w:tbl>
      <w:tblPr>
        <w:tblStyle w:val="TableGrid"/>
        <w:tblW w:w="0" w:type="auto"/>
        <w:jc w:val="center"/>
        <w:tblLook w:val="04A0" w:firstRow="1" w:lastRow="0" w:firstColumn="1" w:lastColumn="0" w:noHBand="0" w:noVBand="1"/>
      </w:tblPr>
      <w:tblGrid>
        <w:gridCol w:w="1632"/>
        <w:gridCol w:w="1630"/>
        <w:gridCol w:w="1630"/>
        <w:gridCol w:w="1630"/>
        <w:gridCol w:w="1630"/>
        <w:gridCol w:w="1630"/>
      </w:tblGrid>
      <w:tr w:rsidR="006D74CB" w:rsidRPr="00D2778D" w14:paraId="680BB9EB" w14:textId="77777777">
        <w:trPr>
          <w:jc w:val="center"/>
        </w:trPr>
        <w:tc>
          <w:tcPr>
            <w:tcW w:w="1632" w:type="dxa"/>
            <w:vAlign w:val="center"/>
          </w:tcPr>
          <w:p w14:paraId="19B0106F" w14:textId="77777777" w:rsidR="006D74CB" w:rsidRPr="00D2778D" w:rsidRDefault="00000000" w:rsidP="00D2778D">
            <w:pPr>
              <w:jc w:val="both"/>
              <w:rPr>
                <w:rFonts w:cs="Times New Roman"/>
                <w:sz w:val="24"/>
                <w:szCs w:val="24"/>
              </w:rPr>
            </w:pPr>
            <w:r w:rsidRPr="00D2778D">
              <w:rPr>
                <w:rFonts w:cs="Times New Roman"/>
                <w:b/>
                <w:sz w:val="24"/>
                <w:szCs w:val="24"/>
              </w:rPr>
              <w:t>Predictor</w:t>
            </w:r>
          </w:p>
        </w:tc>
        <w:tc>
          <w:tcPr>
            <w:tcW w:w="1632" w:type="dxa"/>
            <w:vAlign w:val="center"/>
          </w:tcPr>
          <w:p w14:paraId="1273274D" w14:textId="77777777" w:rsidR="006D74CB" w:rsidRPr="00D2778D" w:rsidRDefault="00000000" w:rsidP="00D2778D">
            <w:pPr>
              <w:jc w:val="both"/>
              <w:rPr>
                <w:rFonts w:cs="Times New Roman"/>
                <w:sz w:val="24"/>
                <w:szCs w:val="24"/>
              </w:rPr>
            </w:pPr>
            <w:r w:rsidRPr="00D2778D">
              <w:rPr>
                <w:rFonts w:cs="Times New Roman"/>
                <w:b/>
                <w:sz w:val="24"/>
                <w:szCs w:val="24"/>
              </w:rPr>
              <w:t>B</w:t>
            </w:r>
          </w:p>
        </w:tc>
        <w:tc>
          <w:tcPr>
            <w:tcW w:w="1632" w:type="dxa"/>
            <w:vAlign w:val="center"/>
          </w:tcPr>
          <w:p w14:paraId="66B7788E" w14:textId="77777777" w:rsidR="006D74CB" w:rsidRPr="00D2778D" w:rsidRDefault="00000000" w:rsidP="00D2778D">
            <w:pPr>
              <w:jc w:val="both"/>
              <w:rPr>
                <w:rFonts w:cs="Times New Roman"/>
                <w:sz w:val="24"/>
                <w:szCs w:val="24"/>
              </w:rPr>
            </w:pPr>
            <w:r w:rsidRPr="00D2778D">
              <w:rPr>
                <w:rFonts w:cs="Times New Roman"/>
                <w:b/>
                <w:sz w:val="24"/>
                <w:szCs w:val="24"/>
              </w:rPr>
              <w:t>SE</w:t>
            </w:r>
          </w:p>
        </w:tc>
        <w:tc>
          <w:tcPr>
            <w:tcW w:w="1632" w:type="dxa"/>
            <w:vAlign w:val="center"/>
          </w:tcPr>
          <w:p w14:paraId="2798D9A5" w14:textId="77777777" w:rsidR="006D74CB" w:rsidRPr="00D2778D" w:rsidRDefault="00000000" w:rsidP="00D2778D">
            <w:pPr>
              <w:jc w:val="both"/>
              <w:rPr>
                <w:rFonts w:cs="Times New Roman"/>
                <w:sz w:val="24"/>
                <w:szCs w:val="24"/>
              </w:rPr>
            </w:pPr>
            <w:r w:rsidRPr="00D2778D">
              <w:rPr>
                <w:rFonts w:cs="Times New Roman"/>
                <w:b/>
                <w:sz w:val="24"/>
                <w:szCs w:val="24"/>
              </w:rPr>
              <w:t>Wald</w:t>
            </w:r>
          </w:p>
        </w:tc>
        <w:tc>
          <w:tcPr>
            <w:tcW w:w="1632" w:type="dxa"/>
            <w:vAlign w:val="center"/>
          </w:tcPr>
          <w:p w14:paraId="2DE264A9" w14:textId="77777777" w:rsidR="006D74CB" w:rsidRPr="00D2778D" w:rsidRDefault="00000000" w:rsidP="00D2778D">
            <w:pPr>
              <w:jc w:val="both"/>
              <w:rPr>
                <w:rFonts w:cs="Times New Roman"/>
                <w:sz w:val="24"/>
                <w:szCs w:val="24"/>
              </w:rPr>
            </w:pPr>
            <w:r w:rsidRPr="00D2778D">
              <w:rPr>
                <w:rFonts w:cs="Times New Roman"/>
                <w:b/>
                <w:sz w:val="24"/>
                <w:szCs w:val="24"/>
              </w:rPr>
              <w:t>p</w:t>
            </w:r>
          </w:p>
        </w:tc>
        <w:tc>
          <w:tcPr>
            <w:tcW w:w="1632" w:type="dxa"/>
            <w:vAlign w:val="center"/>
          </w:tcPr>
          <w:p w14:paraId="613C7970" w14:textId="77777777" w:rsidR="006D74CB" w:rsidRPr="00D2778D" w:rsidRDefault="00000000" w:rsidP="00D2778D">
            <w:pPr>
              <w:jc w:val="both"/>
              <w:rPr>
                <w:rFonts w:cs="Times New Roman"/>
                <w:sz w:val="24"/>
                <w:szCs w:val="24"/>
              </w:rPr>
            </w:pPr>
            <w:r w:rsidRPr="00D2778D">
              <w:rPr>
                <w:rFonts w:cs="Times New Roman"/>
                <w:b/>
                <w:sz w:val="24"/>
                <w:szCs w:val="24"/>
              </w:rPr>
              <w:t>OR</w:t>
            </w:r>
          </w:p>
        </w:tc>
      </w:tr>
      <w:tr w:rsidR="006D74CB" w:rsidRPr="00D2778D" w14:paraId="71936020" w14:textId="77777777">
        <w:trPr>
          <w:jc w:val="center"/>
        </w:trPr>
        <w:tc>
          <w:tcPr>
            <w:tcW w:w="1632" w:type="dxa"/>
            <w:vAlign w:val="center"/>
          </w:tcPr>
          <w:p w14:paraId="24E84C5B" w14:textId="77777777" w:rsidR="006D74CB" w:rsidRPr="00D2778D" w:rsidRDefault="00000000" w:rsidP="00D2778D">
            <w:pPr>
              <w:jc w:val="both"/>
              <w:rPr>
                <w:rFonts w:cs="Times New Roman"/>
                <w:sz w:val="24"/>
                <w:szCs w:val="24"/>
              </w:rPr>
            </w:pPr>
            <w:r w:rsidRPr="00D2778D">
              <w:rPr>
                <w:rFonts w:cs="Times New Roman"/>
                <w:sz w:val="24"/>
                <w:szCs w:val="24"/>
              </w:rPr>
              <w:t>HCT, second trimester</w:t>
            </w:r>
          </w:p>
        </w:tc>
        <w:tc>
          <w:tcPr>
            <w:tcW w:w="1632" w:type="dxa"/>
            <w:vAlign w:val="center"/>
          </w:tcPr>
          <w:p w14:paraId="7EC60CAE" w14:textId="77777777" w:rsidR="006D74CB" w:rsidRPr="00D2778D" w:rsidRDefault="00000000" w:rsidP="00D2778D">
            <w:pPr>
              <w:jc w:val="both"/>
              <w:rPr>
                <w:rFonts w:cs="Times New Roman"/>
                <w:sz w:val="24"/>
                <w:szCs w:val="24"/>
              </w:rPr>
            </w:pPr>
            <w:r w:rsidRPr="00D2778D">
              <w:rPr>
                <w:rFonts w:cs="Times New Roman"/>
                <w:sz w:val="24"/>
                <w:szCs w:val="24"/>
              </w:rPr>
              <w:t>−0.594</w:t>
            </w:r>
          </w:p>
        </w:tc>
        <w:tc>
          <w:tcPr>
            <w:tcW w:w="1632" w:type="dxa"/>
            <w:vAlign w:val="center"/>
          </w:tcPr>
          <w:p w14:paraId="0EE1764F" w14:textId="77777777" w:rsidR="006D74CB" w:rsidRPr="00D2778D" w:rsidRDefault="00000000" w:rsidP="00D2778D">
            <w:pPr>
              <w:jc w:val="both"/>
              <w:rPr>
                <w:rFonts w:cs="Times New Roman"/>
                <w:sz w:val="24"/>
                <w:szCs w:val="24"/>
              </w:rPr>
            </w:pPr>
            <w:r w:rsidRPr="00D2778D">
              <w:rPr>
                <w:rFonts w:cs="Times New Roman"/>
                <w:sz w:val="24"/>
                <w:szCs w:val="24"/>
              </w:rPr>
              <w:t>0.250</w:t>
            </w:r>
          </w:p>
        </w:tc>
        <w:tc>
          <w:tcPr>
            <w:tcW w:w="1632" w:type="dxa"/>
            <w:vAlign w:val="center"/>
          </w:tcPr>
          <w:p w14:paraId="7A847B5A" w14:textId="77777777" w:rsidR="006D74CB" w:rsidRPr="00D2778D" w:rsidRDefault="00000000" w:rsidP="00D2778D">
            <w:pPr>
              <w:jc w:val="both"/>
              <w:rPr>
                <w:rFonts w:cs="Times New Roman"/>
                <w:sz w:val="24"/>
                <w:szCs w:val="24"/>
              </w:rPr>
            </w:pPr>
            <w:r w:rsidRPr="00D2778D">
              <w:rPr>
                <w:rFonts w:cs="Times New Roman"/>
                <w:sz w:val="24"/>
                <w:szCs w:val="24"/>
              </w:rPr>
              <w:t>5.65</w:t>
            </w:r>
          </w:p>
        </w:tc>
        <w:tc>
          <w:tcPr>
            <w:tcW w:w="1632" w:type="dxa"/>
            <w:vAlign w:val="center"/>
          </w:tcPr>
          <w:p w14:paraId="477D36E9" w14:textId="77777777" w:rsidR="006D74CB" w:rsidRPr="00D2778D" w:rsidRDefault="00000000" w:rsidP="00D2778D">
            <w:pPr>
              <w:jc w:val="both"/>
              <w:rPr>
                <w:rFonts w:cs="Times New Roman"/>
                <w:sz w:val="24"/>
                <w:szCs w:val="24"/>
              </w:rPr>
            </w:pPr>
            <w:r w:rsidRPr="00D2778D">
              <w:rPr>
                <w:rFonts w:cs="Times New Roman"/>
                <w:sz w:val="24"/>
                <w:szCs w:val="24"/>
              </w:rPr>
              <w:t>0.017</w:t>
            </w:r>
          </w:p>
        </w:tc>
        <w:tc>
          <w:tcPr>
            <w:tcW w:w="1632" w:type="dxa"/>
            <w:vAlign w:val="center"/>
          </w:tcPr>
          <w:p w14:paraId="29B0755E" w14:textId="77777777" w:rsidR="006D74CB" w:rsidRPr="00D2778D" w:rsidRDefault="00000000" w:rsidP="00D2778D">
            <w:pPr>
              <w:jc w:val="both"/>
              <w:rPr>
                <w:rFonts w:cs="Times New Roman"/>
                <w:sz w:val="24"/>
                <w:szCs w:val="24"/>
              </w:rPr>
            </w:pPr>
            <w:r w:rsidRPr="00D2778D">
              <w:rPr>
                <w:rFonts w:cs="Times New Roman"/>
                <w:sz w:val="24"/>
                <w:szCs w:val="24"/>
              </w:rPr>
              <w:t>0.55</w:t>
            </w:r>
          </w:p>
        </w:tc>
      </w:tr>
      <w:tr w:rsidR="006D74CB" w:rsidRPr="00D2778D" w14:paraId="7E05CC5D" w14:textId="77777777">
        <w:trPr>
          <w:jc w:val="center"/>
        </w:trPr>
        <w:tc>
          <w:tcPr>
            <w:tcW w:w="1632" w:type="dxa"/>
            <w:vAlign w:val="center"/>
          </w:tcPr>
          <w:p w14:paraId="3DDBA8AE" w14:textId="77777777" w:rsidR="006D74CB" w:rsidRPr="00D2778D" w:rsidRDefault="00000000" w:rsidP="00D2778D">
            <w:pPr>
              <w:jc w:val="both"/>
              <w:rPr>
                <w:rFonts w:cs="Times New Roman"/>
                <w:sz w:val="24"/>
                <w:szCs w:val="24"/>
              </w:rPr>
            </w:pPr>
            <w:r w:rsidRPr="00D2778D">
              <w:rPr>
                <w:rFonts w:cs="Times New Roman"/>
                <w:sz w:val="24"/>
                <w:szCs w:val="24"/>
              </w:rPr>
              <w:t>HCT, third trimester</w:t>
            </w:r>
          </w:p>
        </w:tc>
        <w:tc>
          <w:tcPr>
            <w:tcW w:w="1632" w:type="dxa"/>
            <w:vAlign w:val="center"/>
          </w:tcPr>
          <w:p w14:paraId="2EE2FB32" w14:textId="77777777" w:rsidR="006D74CB" w:rsidRPr="00D2778D" w:rsidRDefault="00000000" w:rsidP="00D2778D">
            <w:pPr>
              <w:jc w:val="both"/>
              <w:rPr>
                <w:rFonts w:cs="Times New Roman"/>
                <w:sz w:val="24"/>
                <w:szCs w:val="24"/>
              </w:rPr>
            </w:pPr>
            <w:r w:rsidRPr="00D2778D">
              <w:rPr>
                <w:rFonts w:cs="Times New Roman"/>
                <w:sz w:val="24"/>
                <w:szCs w:val="24"/>
              </w:rPr>
              <w:t>0.085</w:t>
            </w:r>
          </w:p>
        </w:tc>
        <w:tc>
          <w:tcPr>
            <w:tcW w:w="1632" w:type="dxa"/>
            <w:vAlign w:val="center"/>
          </w:tcPr>
          <w:p w14:paraId="54CB7ACA" w14:textId="77777777" w:rsidR="006D74CB" w:rsidRPr="00D2778D" w:rsidRDefault="00000000" w:rsidP="00D2778D">
            <w:pPr>
              <w:jc w:val="both"/>
              <w:rPr>
                <w:rFonts w:cs="Times New Roman"/>
                <w:sz w:val="24"/>
                <w:szCs w:val="24"/>
              </w:rPr>
            </w:pPr>
            <w:r w:rsidRPr="00D2778D">
              <w:rPr>
                <w:rFonts w:cs="Times New Roman"/>
                <w:sz w:val="24"/>
                <w:szCs w:val="24"/>
              </w:rPr>
              <w:t>0.038</w:t>
            </w:r>
          </w:p>
        </w:tc>
        <w:tc>
          <w:tcPr>
            <w:tcW w:w="1632" w:type="dxa"/>
            <w:vAlign w:val="center"/>
          </w:tcPr>
          <w:p w14:paraId="1D32781E" w14:textId="77777777" w:rsidR="006D74CB" w:rsidRPr="00D2778D" w:rsidRDefault="00000000" w:rsidP="00D2778D">
            <w:pPr>
              <w:jc w:val="both"/>
              <w:rPr>
                <w:rFonts w:cs="Times New Roman"/>
                <w:sz w:val="24"/>
                <w:szCs w:val="24"/>
              </w:rPr>
            </w:pPr>
            <w:r w:rsidRPr="00D2778D">
              <w:rPr>
                <w:rFonts w:cs="Times New Roman"/>
                <w:sz w:val="24"/>
                <w:szCs w:val="24"/>
              </w:rPr>
              <w:t>5.07</w:t>
            </w:r>
          </w:p>
        </w:tc>
        <w:tc>
          <w:tcPr>
            <w:tcW w:w="1632" w:type="dxa"/>
            <w:vAlign w:val="center"/>
          </w:tcPr>
          <w:p w14:paraId="3436DD7B" w14:textId="77777777" w:rsidR="006D74CB" w:rsidRPr="00D2778D" w:rsidRDefault="00000000" w:rsidP="00D2778D">
            <w:pPr>
              <w:jc w:val="both"/>
              <w:rPr>
                <w:rFonts w:cs="Times New Roman"/>
                <w:sz w:val="24"/>
                <w:szCs w:val="24"/>
              </w:rPr>
            </w:pPr>
            <w:r w:rsidRPr="00D2778D">
              <w:rPr>
                <w:rFonts w:cs="Times New Roman"/>
                <w:sz w:val="24"/>
                <w:szCs w:val="24"/>
              </w:rPr>
              <w:t>0.024</w:t>
            </w:r>
          </w:p>
        </w:tc>
        <w:tc>
          <w:tcPr>
            <w:tcW w:w="1632" w:type="dxa"/>
            <w:vAlign w:val="center"/>
          </w:tcPr>
          <w:p w14:paraId="37DB9592" w14:textId="77777777" w:rsidR="006D74CB" w:rsidRPr="00D2778D" w:rsidRDefault="00000000" w:rsidP="00D2778D">
            <w:pPr>
              <w:jc w:val="both"/>
              <w:rPr>
                <w:rFonts w:cs="Times New Roman"/>
                <w:sz w:val="24"/>
                <w:szCs w:val="24"/>
              </w:rPr>
            </w:pPr>
            <w:r w:rsidRPr="00D2778D">
              <w:rPr>
                <w:rFonts w:cs="Times New Roman"/>
                <w:sz w:val="24"/>
                <w:szCs w:val="24"/>
              </w:rPr>
              <w:t>1.09</w:t>
            </w:r>
          </w:p>
        </w:tc>
      </w:tr>
      <w:tr w:rsidR="006D74CB" w:rsidRPr="00D2778D" w14:paraId="7DC85F72" w14:textId="77777777">
        <w:trPr>
          <w:jc w:val="center"/>
        </w:trPr>
        <w:tc>
          <w:tcPr>
            <w:tcW w:w="1632" w:type="dxa"/>
            <w:vAlign w:val="center"/>
          </w:tcPr>
          <w:p w14:paraId="3F7E132E" w14:textId="77777777" w:rsidR="006D74CB" w:rsidRPr="00D2778D" w:rsidRDefault="00000000" w:rsidP="00D2778D">
            <w:pPr>
              <w:jc w:val="both"/>
              <w:rPr>
                <w:rFonts w:cs="Times New Roman"/>
                <w:sz w:val="24"/>
                <w:szCs w:val="24"/>
              </w:rPr>
            </w:pPr>
            <w:r w:rsidRPr="00D2778D">
              <w:rPr>
                <w:rFonts w:cs="Times New Roman"/>
                <w:sz w:val="24"/>
                <w:szCs w:val="24"/>
              </w:rPr>
              <w:t>APTT, second trimester</w:t>
            </w:r>
          </w:p>
        </w:tc>
        <w:tc>
          <w:tcPr>
            <w:tcW w:w="1632" w:type="dxa"/>
            <w:vAlign w:val="center"/>
          </w:tcPr>
          <w:p w14:paraId="62B2AE3D" w14:textId="77777777" w:rsidR="006D74CB" w:rsidRPr="00D2778D" w:rsidRDefault="00000000" w:rsidP="00D2778D">
            <w:pPr>
              <w:jc w:val="both"/>
              <w:rPr>
                <w:rFonts w:cs="Times New Roman"/>
                <w:sz w:val="24"/>
                <w:szCs w:val="24"/>
              </w:rPr>
            </w:pPr>
            <w:r w:rsidRPr="00D2778D">
              <w:rPr>
                <w:rFonts w:cs="Times New Roman"/>
                <w:sz w:val="24"/>
                <w:szCs w:val="24"/>
              </w:rPr>
              <w:t>−0.050</w:t>
            </w:r>
          </w:p>
        </w:tc>
        <w:tc>
          <w:tcPr>
            <w:tcW w:w="1632" w:type="dxa"/>
            <w:vAlign w:val="center"/>
          </w:tcPr>
          <w:p w14:paraId="7BD354E4" w14:textId="77777777" w:rsidR="006D74CB" w:rsidRPr="00D2778D" w:rsidRDefault="00000000" w:rsidP="00D2778D">
            <w:pPr>
              <w:jc w:val="both"/>
              <w:rPr>
                <w:rFonts w:cs="Times New Roman"/>
                <w:sz w:val="24"/>
                <w:szCs w:val="24"/>
              </w:rPr>
            </w:pPr>
            <w:r w:rsidRPr="00D2778D">
              <w:rPr>
                <w:rFonts w:cs="Times New Roman"/>
                <w:sz w:val="24"/>
                <w:szCs w:val="24"/>
              </w:rPr>
              <w:t>0.022</w:t>
            </w:r>
          </w:p>
        </w:tc>
        <w:tc>
          <w:tcPr>
            <w:tcW w:w="1632" w:type="dxa"/>
            <w:vAlign w:val="center"/>
          </w:tcPr>
          <w:p w14:paraId="756C9CE5" w14:textId="77777777" w:rsidR="006D74CB" w:rsidRPr="00D2778D" w:rsidRDefault="00000000" w:rsidP="00D2778D">
            <w:pPr>
              <w:jc w:val="both"/>
              <w:rPr>
                <w:rFonts w:cs="Times New Roman"/>
                <w:sz w:val="24"/>
                <w:szCs w:val="24"/>
              </w:rPr>
            </w:pPr>
            <w:r w:rsidRPr="00D2778D">
              <w:rPr>
                <w:rFonts w:cs="Times New Roman"/>
                <w:sz w:val="24"/>
                <w:szCs w:val="24"/>
              </w:rPr>
              <w:t>4.90</w:t>
            </w:r>
          </w:p>
        </w:tc>
        <w:tc>
          <w:tcPr>
            <w:tcW w:w="1632" w:type="dxa"/>
            <w:vAlign w:val="center"/>
          </w:tcPr>
          <w:p w14:paraId="62CBF6F3" w14:textId="77777777" w:rsidR="006D74CB" w:rsidRPr="00D2778D" w:rsidRDefault="00000000" w:rsidP="00D2778D">
            <w:pPr>
              <w:jc w:val="both"/>
              <w:rPr>
                <w:rFonts w:cs="Times New Roman"/>
                <w:sz w:val="24"/>
                <w:szCs w:val="24"/>
              </w:rPr>
            </w:pPr>
            <w:r w:rsidRPr="00D2778D">
              <w:rPr>
                <w:rFonts w:cs="Times New Roman"/>
                <w:sz w:val="24"/>
                <w:szCs w:val="24"/>
              </w:rPr>
              <w:t>0.027</w:t>
            </w:r>
          </w:p>
        </w:tc>
        <w:tc>
          <w:tcPr>
            <w:tcW w:w="1632" w:type="dxa"/>
            <w:vAlign w:val="center"/>
          </w:tcPr>
          <w:p w14:paraId="45CDA88F" w14:textId="77777777" w:rsidR="006D74CB" w:rsidRPr="00D2778D" w:rsidRDefault="00000000" w:rsidP="00D2778D">
            <w:pPr>
              <w:jc w:val="both"/>
              <w:rPr>
                <w:rFonts w:cs="Times New Roman"/>
                <w:sz w:val="24"/>
                <w:szCs w:val="24"/>
              </w:rPr>
            </w:pPr>
            <w:r w:rsidRPr="00D2778D">
              <w:rPr>
                <w:rFonts w:cs="Times New Roman"/>
                <w:sz w:val="24"/>
                <w:szCs w:val="24"/>
              </w:rPr>
              <w:t>0.95</w:t>
            </w:r>
          </w:p>
        </w:tc>
      </w:tr>
      <w:tr w:rsidR="006D74CB" w:rsidRPr="00D2778D" w14:paraId="51C91F37" w14:textId="77777777">
        <w:trPr>
          <w:jc w:val="center"/>
        </w:trPr>
        <w:tc>
          <w:tcPr>
            <w:tcW w:w="1632" w:type="dxa"/>
            <w:vAlign w:val="center"/>
          </w:tcPr>
          <w:p w14:paraId="0B028F07" w14:textId="77777777" w:rsidR="006D74CB" w:rsidRPr="00D2778D" w:rsidRDefault="00000000" w:rsidP="00D2778D">
            <w:pPr>
              <w:jc w:val="both"/>
              <w:rPr>
                <w:rFonts w:cs="Times New Roman"/>
                <w:sz w:val="24"/>
                <w:szCs w:val="24"/>
              </w:rPr>
            </w:pPr>
            <w:r w:rsidRPr="00D2778D">
              <w:rPr>
                <w:rFonts w:cs="Times New Roman"/>
                <w:sz w:val="24"/>
                <w:szCs w:val="24"/>
              </w:rPr>
              <w:t>Hb, second trimester</w:t>
            </w:r>
          </w:p>
        </w:tc>
        <w:tc>
          <w:tcPr>
            <w:tcW w:w="1632" w:type="dxa"/>
            <w:vAlign w:val="center"/>
          </w:tcPr>
          <w:p w14:paraId="7C35C7B2" w14:textId="77777777" w:rsidR="006D74CB" w:rsidRPr="00D2778D" w:rsidRDefault="00000000" w:rsidP="00D2778D">
            <w:pPr>
              <w:jc w:val="both"/>
              <w:rPr>
                <w:rFonts w:cs="Times New Roman"/>
                <w:sz w:val="24"/>
                <w:szCs w:val="24"/>
              </w:rPr>
            </w:pPr>
            <w:r w:rsidRPr="00D2778D">
              <w:rPr>
                <w:rFonts w:cs="Times New Roman"/>
                <w:sz w:val="24"/>
                <w:szCs w:val="24"/>
              </w:rPr>
              <w:t>1.374</w:t>
            </w:r>
          </w:p>
        </w:tc>
        <w:tc>
          <w:tcPr>
            <w:tcW w:w="1632" w:type="dxa"/>
            <w:vAlign w:val="center"/>
          </w:tcPr>
          <w:p w14:paraId="363AF4CC" w14:textId="77777777" w:rsidR="006D74CB" w:rsidRPr="00D2778D" w:rsidRDefault="00000000" w:rsidP="00D2778D">
            <w:pPr>
              <w:jc w:val="both"/>
              <w:rPr>
                <w:rFonts w:cs="Times New Roman"/>
                <w:sz w:val="24"/>
                <w:szCs w:val="24"/>
              </w:rPr>
            </w:pPr>
            <w:r w:rsidRPr="00D2778D">
              <w:rPr>
                <w:rFonts w:cs="Times New Roman"/>
                <w:sz w:val="24"/>
                <w:szCs w:val="24"/>
              </w:rPr>
              <w:t>0.716</w:t>
            </w:r>
          </w:p>
        </w:tc>
        <w:tc>
          <w:tcPr>
            <w:tcW w:w="1632" w:type="dxa"/>
            <w:vAlign w:val="center"/>
          </w:tcPr>
          <w:p w14:paraId="0ECDF6C7" w14:textId="77777777" w:rsidR="006D74CB" w:rsidRPr="00D2778D" w:rsidRDefault="00000000" w:rsidP="00D2778D">
            <w:pPr>
              <w:jc w:val="both"/>
              <w:rPr>
                <w:rFonts w:cs="Times New Roman"/>
                <w:sz w:val="24"/>
                <w:szCs w:val="24"/>
              </w:rPr>
            </w:pPr>
            <w:r w:rsidRPr="00D2778D">
              <w:rPr>
                <w:rFonts w:cs="Times New Roman"/>
                <w:sz w:val="24"/>
                <w:szCs w:val="24"/>
              </w:rPr>
              <w:t>3.68</w:t>
            </w:r>
          </w:p>
        </w:tc>
        <w:tc>
          <w:tcPr>
            <w:tcW w:w="1632" w:type="dxa"/>
            <w:vAlign w:val="center"/>
          </w:tcPr>
          <w:p w14:paraId="0E80DA68" w14:textId="77777777" w:rsidR="006D74CB" w:rsidRPr="00D2778D" w:rsidRDefault="00000000" w:rsidP="00D2778D">
            <w:pPr>
              <w:jc w:val="both"/>
              <w:rPr>
                <w:rFonts w:cs="Times New Roman"/>
                <w:sz w:val="24"/>
                <w:szCs w:val="24"/>
              </w:rPr>
            </w:pPr>
            <w:r w:rsidRPr="00D2778D">
              <w:rPr>
                <w:rFonts w:cs="Times New Roman"/>
                <w:sz w:val="24"/>
                <w:szCs w:val="24"/>
              </w:rPr>
              <w:t>0.055</w:t>
            </w:r>
          </w:p>
        </w:tc>
        <w:tc>
          <w:tcPr>
            <w:tcW w:w="1632" w:type="dxa"/>
            <w:vAlign w:val="center"/>
          </w:tcPr>
          <w:p w14:paraId="00477E68" w14:textId="77777777" w:rsidR="006D74CB" w:rsidRPr="00D2778D" w:rsidRDefault="00000000" w:rsidP="00D2778D">
            <w:pPr>
              <w:jc w:val="both"/>
              <w:rPr>
                <w:rFonts w:cs="Times New Roman"/>
                <w:sz w:val="24"/>
                <w:szCs w:val="24"/>
              </w:rPr>
            </w:pPr>
            <w:r w:rsidRPr="00D2778D">
              <w:rPr>
                <w:rFonts w:cs="Times New Roman"/>
                <w:sz w:val="24"/>
                <w:szCs w:val="24"/>
              </w:rPr>
              <w:t>3.95</w:t>
            </w:r>
          </w:p>
        </w:tc>
      </w:tr>
    </w:tbl>
    <w:p w14:paraId="2BBF6D1B" w14:textId="77777777" w:rsidR="006D74CB" w:rsidRPr="00D2778D" w:rsidRDefault="006D74CB" w:rsidP="00D2778D">
      <w:pPr>
        <w:jc w:val="both"/>
        <w:rPr>
          <w:rFonts w:cs="Times New Roman"/>
          <w:sz w:val="24"/>
          <w:szCs w:val="24"/>
        </w:rPr>
      </w:pPr>
    </w:p>
    <w:p w14:paraId="69C96ACA"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lastRenderedPageBreak/>
        <w:t>Table 6. Selected variables in the logistic regression equation for pregnancy-related complications.</w:t>
      </w:r>
    </w:p>
    <w:p w14:paraId="6F12BA3F"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logistic regression model was statistically significant (omnibus χ² = 38.09, </w:t>
      </w:r>
      <w:proofErr w:type="spellStart"/>
      <w:r w:rsidRPr="00D2778D">
        <w:rPr>
          <w:rFonts w:cs="Times New Roman"/>
          <w:sz w:val="24"/>
          <w:szCs w:val="24"/>
        </w:rPr>
        <w:t>df</w:t>
      </w:r>
      <w:proofErr w:type="spellEnd"/>
      <w:r w:rsidRPr="00D2778D">
        <w:rPr>
          <w:rFonts w:cs="Times New Roman"/>
          <w:sz w:val="24"/>
          <w:szCs w:val="24"/>
        </w:rPr>
        <w:t xml:space="preserve"> = 14, p = 0.001), with Cox and Snell R² of 0.214 and Nagelkerke R² of 0.286. Second-trimester HCT was negatively associated with pregnancy-related complications (OR = 0.55, p = 0.017), whereas third-trimester HCT showed a positive association (OR = 1.09, p = 0.024). Second-trimester APTT was also negatively associated with complications (OR = 0.95, p = 0.027). </w:t>
      </w:r>
      <w:r w:rsidRPr="00D2778D">
        <w:rPr>
          <w:rFonts w:cs="Times New Roman"/>
          <w:sz w:val="24"/>
          <w:szCs w:val="24"/>
          <w:highlight w:val="yellow"/>
        </w:rPr>
        <w:t>Second-trimester haemoglobin showed a positive association that approached statistical significance (OR = 3.95, p = 0.055).</w:t>
      </w:r>
    </w:p>
    <w:tbl>
      <w:tblPr>
        <w:tblStyle w:val="TableGrid"/>
        <w:tblW w:w="0" w:type="auto"/>
        <w:jc w:val="center"/>
        <w:tblLook w:val="04A0" w:firstRow="1" w:lastRow="0" w:firstColumn="1" w:lastColumn="0" w:noHBand="0" w:noVBand="1"/>
      </w:tblPr>
      <w:tblGrid>
        <w:gridCol w:w="3262"/>
        <w:gridCol w:w="3260"/>
        <w:gridCol w:w="3260"/>
      </w:tblGrid>
      <w:tr w:rsidR="006D74CB" w:rsidRPr="00D2778D" w14:paraId="0EE0DA7B" w14:textId="77777777">
        <w:trPr>
          <w:jc w:val="center"/>
        </w:trPr>
        <w:tc>
          <w:tcPr>
            <w:tcW w:w="3264" w:type="dxa"/>
            <w:vAlign w:val="center"/>
          </w:tcPr>
          <w:p w14:paraId="3C7FEE2F" w14:textId="77777777" w:rsidR="006D74CB" w:rsidRPr="00D2778D" w:rsidRDefault="00000000" w:rsidP="00D2778D">
            <w:pPr>
              <w:jc w:val="both"/>
              <w:rPr>
                <w:rFonts w:cs="Times New Roman"/>
                <w:sz w:val="24"/>
                <w:szCs w:val="24"/>
              </w:rPr>
            </w:pPr>
            <w:r w:rsidRPr="00D2778D">
              <w:rPr>
                <w:rFonts w:cs="Times New Roman"/>
                <w:b/>
                <w:sz w:val="24"/>
                <w:szCs w:val="24"/>
              </w:rPr>
              <w:t>Outcome</w:t>
            </w:r>
          </w:p>
        </w:tc>
        <w:tc>
          <w:tcPr>
            <w:tcW w:w="3264" w:type="dxa"/>
            <w:vAlign w:val="center"/>
          </w:tcPr>
          <w:p w14:paraId="12E15F1D" w14:textId="77777777" w:rsidR="006D74CB" w:rsidRPr="00D2778D" w:rsidRDefault="00000000" w:rsidP="00D2778D">
            <w:pPr>
              <w:jc w:val="both"/>
              <w:rPr>
                <w:rFonts w:cs="Times New Roman"/>
                <w:sz w:val="24"/>
                <w:szCs w:val="24"/>
              </w:rPr>
            </w:pPr>
            <w:r w:rsidRPr="00D2778D">
              <w:rPr>
                <w:rFonts w:cs="Times New Roman"/>
                <w:b/>
                <w:sz w:val="24"/>
                <w:szCs w:val="24"/>
              </w:rPr>
              <w:t>n</w:t>
            </w:r>
          </w:p>
        </w:tc>
        <w:tc>
          <w:tcPr>
            <w:tcW w:w="3264" w:type="dxa"/>
            <w:vAlign w:val="center"/>
          </w:tcPr>
          <w:p w14:paraId="6B0A8D6F" w14:textId="77777777" w:rsidR="006D74CB" w:rsidRPr="00D2778D" w:rsidRDefault="00000000" w:rsidP="00D2778D">
            <w:pPr>
              <w:jc w:val="both"/>
              <w:rPr>
                <w:rFonts w:cs="Times New Roman"/>
                <w:sz w:val="24"/>
                <w:szCs w:val="24"/>
              </w:rPr>
            </w:pPr>
            <w:r w:rsidRPr="00D2778D">
              <w:rPr>
                <w:rFonts w:cs="Times New Roman"/>
                <w:b/>
                <w:sz w:val="24"/>
                <w:szCs w:val="24"/>
              </w:rPr>
              <w:t>%</w:t>
            </w:r>
          </w:p>
        </w:tc>
      </w:tr>
      <w:tr w:rsidR="006D74CB" w:rsidRPr="00D2778D" w14:paraId="411B6206" w14:textId="77777777">
        <w:trPr>
          <w:jc w:val="center"/>
        </w:trPr>
        <w:tc>
          <w:tcPr>
            <w:tcW w:w="3264" w:type="dxa"/>
            <w:vAlign w:val="center"/>
          </w:tcPr>
          <w:p w14:paraId="632A5D99" w14:textId="77777777" w:rsidR="006D74CB" w:rsidRPr="00D2778D" w:rsidRDefault="00000000" w:rsidP="00D2778D">
            <w:pPr>
              <w:jc w:val="both"/>
              <w:rPr>
                <w:rFonts w:cs="Times New Roman"/>
                <w:sz w:val="24"/>
                <w:szCs w:val="24"/>
              </w:rPr>
            </w:pPr>
            <w:r w:rsidRPr="00D2778D">
              <w:rPr>
                <w:rFonts w:cs="Times New Roman"/>
                <w:sz w:val="24"/>
                <w:szCs w:val="24"/>
              </w:rPr>
              <w:t>No complication</w:t>
            </w:r>
          </w:p>
        </w:tc>
        <w:tc>
          <w:tcPr>
            <w:tcW w:w="3264" w:type="dxa"/>
            <w:vAlign w:val="center"/>
          </w:tcPr>
          <w:p w14:paraId="6B55AA45" w14:textId="77777777" w:rsidR="006D74CB" w:rsidRPr="00D2778D" w:rsidRDefault="00000000" w:rsidP="00D2778D">
            <w:pPr>
              <w:jc w:val="both"/>
              <w:rPr>
                <w:rFonts w:cs="Times New Roman"/>
                <w:sz w:val="24"/>
                <w:szCs w:val="24"/>
              </w:rPr>
            </w:pPr>
            <w:r w:rsidRPr="00D2778D">
              <w:rPr>
                <w:rFonts w:cs="Times New Roman"/>
                <w:sz w:val="24"/>
                <w:szCs w:val="24"/>
              </w:rPr>
              <w:t>51</w:t>
            </w:r>
          </w:p>
        </w:tc>
        <w:tc>
          <w:tcPr>
            <w:tcW w:w="3264" w:type="dxa"/>
            <w:vAlign w:val="center"/>
          </w:tcPr>
          <w:p w14:paraId="5072044A" w14:textId="77777777" w:rsidR="006D74CB" w:rsidRPr="00D2778D" w:rsidRDefault="00000000" w:rsidP="00D2778D">
            <w:pPr>
              <w:jc w:val="both"/>
              <w:rPr>
                <w:rFonts w:cs="Times New Roman"/>
                <w:sz w:val="24"/>
                <w:szCs w:val="24"/>
              </w:rPr>
            </w:pPr>
            <w:r w:rsidRPr="00D2778D">
              <w:rPr>
                <w:rFonts w:cs="Times New Roman"/>
                <w:sz w:val="24"/>
                <w:szCs w:val="24"/>
              </w:rPr>
              <w:t>64.6</w:t>
            </w:r>
          </w:p>
        </w:tc>
      </w:tr>
      <w:tr w:rsidR="006D74CB" w:rsidRPr="00D2778D" w14:paraId="2A39AF73" w14:textId="77777777">
        <w:trPr>
          <w:jc w:val="center"/>
        </w:trPr>
        <w:tc>
          <w:tcPr>
            <w:tcW w:w="3264" w:type="dxa"/>
            <w:vAlign w:val="center"/>
          </w:tcPr>
          <w:p w14:paraId="528C6389" w14:textId="77777777" w:rsidR="006D74CB" w:rsidRPr="00D2778D" w:rsidRDefault="00000000" w:rsidP="00D2778D">
            <w:pPr>
              <w:jc w:val="both"/>
              <w:rPr>
                <w:rFonts w:cs="Times New Roman"/>
                <w:sz w:val="24"/>
                <w:szCs w:val="24"/>
              </w:rPr>
            </w:pPr>
            <w:r w:rsidRPr="00D2778D">
              <w:rPr>
                <w:rFonts w:cs="Times New Roman"/>
                <w:sz w:val="24"/>
                <w:szCs w:val="24"/>
              </w:rPr>
              <w:t>Complication present</w:t>
            </w:r>
          </w:p>
        </w:tc>
        <w:tc>
          <w:tcPr>
            <w:tcW w:w="3264" w:type="dxa"/>
            <w:vAlign w:val="center"/>
          </w:tcPr>
          <w:p w14:paraId="6ED35310" w14:textId="77777777" w:rsidR="006D74CB" w:rsidRPr="00D2778D" w:rsidRDefault="00000000" w:rsidP="00D2778D">
            <w:pPr>
              <w:jc w:val="both"/>
              <w:rPr>
                <w:rFonts w:cs="Times New Roman"/>
                <w:sz w:val="24"/>
                <w:szCs w:val="24"/>
              </w:rPr>
            </w:pPr>
            <w:r w:rsidRPr="00D2778D">
              <w:rPr>
                <w:rFonts w:cs="Times New Roman"/>
                <w:sz w:val="24"/>
                <w:szCs w:val="24"/>
              </w:rPr>
              <w:t>28</w:t>
            </w:r>
          </w:p>
        </w:tc>
        <w:tc>
          <w:tcPr>
            <w:tcW w:w="3264" w:type="dxa"/>
            <w:vAlign w:val="center"/>
          </w:tcPr>
          <w:p w14:paraId="3C2673EA" w14:textId="77777777" w:rsidR="006D74CB" w:rsidRPr="00D2778D" w:rsidRDefault="00000000" w:rsidP="00D2778D">
            <w:pPr>
              <w:jc w:val="both"/>
              <w:rPr>
                <w:rFonts w:cs="Times New Roman"/>
                <w:sz w:val="24"/>
                <w:szCs w:val="24"/>
              </w:rPr>
            </w:pPr>
            <w:r w:rsidRPr="00D2778D">
              <w:rPr>
                <w:rFonts w:cs="Times New Roman"/>
                <w:sz w:val="24"/>
                <w:szCs w:val="24"/>
              </w:rPr>
              <w:t>35.4</w:t>
            </w:r>
          </w:p>
        </w:tc>
      </w:tr>
      <w:tr w:rsidR="006D74CB" w:rsidRPr="00D2778D" w14:paraId="7B81FB0D" w14:textId="77777777">
        <w:trPr>
          <w:jc w:val="center"/>
        </w:trPr>
        <w:tc>
          <w:tcPr>
            <w:tcW w:w="3264" w:type="dxa"/>
            <w:vAlign w:val="center"/>
          </w:tcPr>
          <w:p w14:paraId="020CA7A5" w14:textId="77777777" w:rsidR="006D74CB" w:rsidRPr="00D2778D" w:rsidRDefault="00000000" w:rsidP="00D2778D">
            <w:pPr>
              <w:jc w:val="both"/>
              <w:rPr>
                <w:rFonts w:cs="Times New Roman"/>
                <w:sz w:val="24"/>
                <w:szCs w:val="24"/>
              </w:rPr>
            </w:pPr>
            <w:r w:rsidRPr="00D2778D">
              <w:rPr>
                <w:rFonts w:cs="Times New Roman"/>
                <w:sz w:val="24"/>
                <w:szCs w:val="24"/>
              </w:rPr>
              <w:t>Total</w:t>
            </w:r>
          </w:p>
        </w:tc>
        <w:tc>
          <w:tcPr>
            <w:tcW w:w="3264" w:type="dxa"/>
            <w:vAlign w:val="center"/>
          </w:tcPr>
          <w:p w14:paraId="3A8828C1" w14:textId="77777777" w:rsidR="006D74CB" w:rsidRPr="00D2778D" w:rsidRDefault="00000000" w:rsidP="00D2778D">
            <w:pPr>
              <w:jc w:val="both"/>
              <w:rPr>
                <w:rFonts w:cs="Times New Roman"/>
                <w:sz w:val="24"/>
                <w:szCs w:val="24"/>
              </w:rPr>
            </w:pPr>
            <w:r w:rsidRPr="00D2778D">
              <w:rPr>
                <w:rFonts w:cs="Times New Roman"/>
                <w:sz w:val="24"/>
                <w:szCs w:val="24"/>
              </w:rPr>
              <w:t>79</w:t>
            </w:r>
          </w:p>
        </w:tc>
        <w:tc>
          <w:tcPr>
            <w:tcW w:w="3264" w:type="dxa"/>
            <w:vAlign w:val="center"/>
          </w:tcPr>
          <w:p w14:paraId="1490365B" w14:textId="77777777" w:rsidR="006D74CB" w:rsidRPr="00D2778D" w:rsidRDefault="00000000" w:rsidP="00D2778D">
            <w:pPr>
              <w:jc w:val="both"/>
              <w:rPr>
                <w:rFonts w:cs="Times New Roman"/>
                <w:sz w:val="24"/>
                <w:szCs w:val="24"/>
              </w:rPr>
            </w:pPr>
            <w:r w:rsidRPr="00D2778D">
              <w:rPr>
                <w:rFonts w:cs="Times New Roman"/>
                <w:sz w:val="24"/>
                <w:szCs w:val="24"/>
              </w:rPr>
              <w:t>100.0</w:t>
            </w:r>
          </w:p>
        </w:tc>
      </w:tr>
    </w:tbl>
    <w:p w14:paraId="44891231" w14:textId="77777777" w:rsidR="006D74CB" w:rsidRPr="00D2778D" w:rsidRDefault="006D74CB" w:rsidP="00D2778D">
      <w:pPr>
        <w:jc w:val="both"/>
        <w:rPr>
          <w:rFonts w:cs="Times New Roman"/>
          <w:sz w:val="24"/>
          <w:szCs w:val="24"/>
        </w:rPr>
      </w:pPr>
    </w:p>
    <w:p w14:paraId="598BAE00"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7. Pregnancy-related complication outcome distribution used in ROC analysis.</w:t>
      </w:r>
    </w:p>
    <w:tbl>
      <w:tblPr>
        <w:tblStyle w:val="TableGrid"/>
        <w:tblW w:w="0" w:type="auto"/>
        <w:jc w:val="center"/>
        <w:tblLook w:val="04A0" w:firstRow="1" w:lastRow="0" w:firstColumn="1" w:lastColumn="0" w:noHBand="0" w:noVBand="1"/>
      </w:tblPr>
      <w:tblGrid>
        <w:gridCol w:w="1632"/>
        <w:gridCol w:w="1630"/>
        <w:gridCol w:w="1630"/>
        <w:gridCol w:w="1630"/>
        <w:gridCol w:w="1630"/>
        <w:gridCol w:w="1630"/>
      </w:tblGrid>
      <w:tr w:rsidR="006D74CB" w:rsidRPr="00D2778D" w14:paraId="0A293DDC" w14:textId="77777777">
        <w:trPr>
          <w:jc w:val="center"/>
        </w:trPr>
        <w:tc>
          <w:tcPr>
            <w:tcW w:w="1632" w:type="dxa"/>
            <w:vAlign w:val="center"/>
          </w:tcPr>
          <w:p w14:paraId="5E9F2BC9" w14:textId="77777777" w:rsidR="006D74CB" w:rsidRPr="00D2778D" w:rsidRDefault="00000000" w:rsidP="00D2778D">
            <w:pPr>
              <w:jc w:val="both"/>
              <w:rPr>
                <w:rFonts w:cs="Times New Roman"/>
                <w:sz w:val="24"/>
                <w:szCs w:val="24"/>
              </w:rPr>
            </w:pPr>
            <w:r w:rsidRPr="00D2778D">
              <w:rPr>
                <w:rFonts w:cs="Times New Roman"/>
                <w:b/>
                <w:sz w:val="24"/>
                <w:szCs w:val="24"/>
              </w:rPr>
              <w:t>Test variable</w:t>
            </w:r>
          </w:p>
        </w:tc>
        <w:tc>
          <w:tcPr>
            <w:tcW w:w="1632" w:type="dxa"/>
            <w:vAlign w:val="center"/>
          </w:tcPr>
          <w:p w14:paraId="1B5FAC8B" w14:textId="77777777" w:rsidR="006D74CB" w:rsidRPr="00D2778D" w:rsidRDefault="00000000" w:rsidP="00D2778D">
            <w:pPr>
              <w:jc w:val="both"/>
              <w:rPr>
                <w:rFonts w:cs="Times New Roman"/>
                <w:sz w:val="24"/>
                <w:szCs w:val="24"/>
              </w:rPr>
            </w:pPr>
            <w:r w:rsidRPr="00D2778D">
              <w:rPr>
                <w:rFonts w:cs="Times New Roman"/>
                <w:b/>
                <w:sz w:val="24"/>
                <w:szCs w:val="24"/>
              </w:rPr>
              <w:t>AUC</w:t>
            </w:r>
          </w:p>
        </w:tc>
        <w:tc>
          <w:tcPr>
            <w:tcW w:w="1632" w:type="dxa"/>
            <w:vAlign w:val="center"/>
          </w:tcPr>
          <w:p w14:paraId="406B00E6" w14:textId="77777777" w:rsidR="006D74CB" w:rsidRPr="00D2778D" w:rsidRDefault="00000000" w:rsidP="00D2778D">
            <w:pPr>
              <w:jc w:val="both"/>
              <w:rPr>
                <w:rFonts w:cs="Times New Roman"/>
                <w:sz w:val="24"/>
                <w:szCs w:val="24"/>
              </w:rPr>
            </w:pPr>
            <w:r w:rsidRPr="00D2778D">
              <w:rPr>
                <w:rFonts w:cs="Times New Roman"/>
                <w:b/>
                <w:sz w:val="24"/>
                <w:szCs w:val="24"/>
              </w:rPr>
              <w:t>SE</w:t>
            </w:r>
          </w:p>
        </w:tc>
        <w:tc>
          <w:tcPr>
            <w:tcW w:w="1632" w:type="dxa"/>
            <w:vAlign w:val="center"/>
          </w:tcPr>
          <w:p w14:paraId="640E5E6E" w14:textId="77777777" w:rsidR="006D74CB" w:rsidRPr="00D2778D" w:rsidRDefault="00000000" w:rsidP="00D2778D">
            <w:pPr>
              <w:jc w:val="both"/>
              <w:rPr>
                <w:rFonts w:cs="Times New Roman"/>
                <w:sz w:val="24"/>
                <w:szCs w:val="24"/>
              </w:rPr>
            </w:pPr>
            <w:r w:rsidRPr="00D2778D">
              <w:rPr>
                <w:rFonts w:cs="Times New Roman"/>
                <w:b/>
                <w:sz w:val="24"/>
                <w:szCs w:val="24"/>
              </w:rPr>
              <w:t>p</w:t>
            </w:r>
          </w:p>
        </w:tc>
        <w:tc>
          <w:tcPr>
            <w:tcW w:w="1632" w:type="dxa"/>
            <w:vAlign w:val="center"/>
          </w:tcPr>
          <w:p w14:paraId="16498ADD" w14:textId="77777777" w:rsidR="006D74CB" w:rsidRPr="00D2778D" w:rsidRDefault="00000000" w:rsidP="00D2778D">
            <w:pPr>
              <w:jc w:val="both"/>
              <w:rPr>
                <w:rFonts w:cs="Times New Roman"/>
                <w:sz w:val="24"/>
                <w:szCs w:val="24"/>
              </w:rPr>
            </w:pPr>
            <w:r w:rsidRPr="00D2778D">
              <w:rPr>
                <w:rFonts w:cs="Times New Roman"/>
                <w:b/>
                <w:sz w:val="24"/>
                <w:szCs w:val="24"/>
              </w:rPr>
              <w:t>95% CI lower</w:t>
            </w:r>
          </w:p>
        </w:tc>
        <w:tc>
          <w:tcPr>
            <w:tcW w:w="1632" w:type="dxa"/>
            <w:vAlign w:val="center"/>
          </w:tcPr>
          <w:p w14:paraId="1E60FF27" w14:textId="77777777" w:rsidR="006D74CB" w:rsidRPr="00D2778D" w:rsidRDefault="00000000" w:rsidP="00D2778D">
            <w:pPr>
              <w:jc w:val="both"/>
              <w:rPr>
                <w:rFonts w:cs="Times New Roman"/>
                <w:sz w:val="24"/>
                <w:szCs w:val="24"/>
              </w:rPr>
            </w:pPr>
            <w:r w:rsidRPr="00D2778D">
              <w:rPr>
                <w:rFonts w:cs="Times New Roman"/>
                <w:b/>
                <w:sz w:val="24"/>
                <w:szCs w:val="24"/>
              </w:rPr>
              <w:t>95% CI upper</w:t>
            </w:r>
          </w:p>
        </w:tc>
      </w:tr>
      <w:tr w:rsidR="006D74CB" w:rsidRPr="00D2778D" w14:paraId="2B5BD78C" w14:textId="77777777">
        <w:trPr>
          <w:jc w:val="center"/>
        </w:trPr>
        <w:tc>
          <w:tcPr>
            <w:tcW w:w="1632" w:type="dxa"/>
            <w:vAlign w:val="center"/>
          </w:tcPr>
          <w:p w14:paraId="6B36C75C" w14:textId="77777777" w:rsidR="006D74CB" w:rsidRPr="00D2778D" w:rsidRDefault="00000000" w:rsidP="00D2778D">
            <w:pPr>
              <w:jc w:val="both"/>
              <w:rPr>
                <w:rFonts w:cs="Times New Roman"/>
                <w:sz w:val="24"/>
                <w:szCs w:val="24"/>
              </w:rPr>
            </w:pPr>
            <w:r w:rsidRPr="00D2778D">
              <w:rPr>
                <w:rFonts w:cs="Times New Roman"/>
                <w:sz w:val="24"/>
                <w:szCs w:val="24"/>
              </w:rPr>
              <w:t>Predicted probability</w:t>
            </w:r>
          </w:p>
        </w:tc>
        <w:tc>
          <w:tcPr>
            <w:tcW w:w="1632" w:type="dxa"/>
            <w:vAlign w:val="center"/>
          </w:tcPr>
          <w:p w14:paraId="2F8AF53B" w14:textId="77777777" w:rsidR="006D74CB" w:rsidRPr="00D2778D" w:rsidRDefault="00000000" w:rsidP="00D2778D">
            <w:pPr>
              <w:jc w:val="both"/>
              <w:rPr>
                <w:rFonts w:cs="Times New Roman"/>
                <w:sz w:val="24"/>
                <w:szCs w:val="24"/>
              </w:rPr>
            </w:pPr>
            <w:r w:rsidRPr="00D2778D">
              <w:rPr>
                <w:rFonts w:cs="Times New Roman"/>
                <w:sz w:val="24"/>
                <w:szCs w:val="24"/>
              </w:rPr>
              <w:t>0.780</w:t>
            </w:r>
          </w:p>
        </w:tc>
        <w:tc>
          <w:tcPr>
            <w:tcW w:w="1632" w:type="dxa"/>
            <w:vAlign w:val="center"/>
          </w:tcPr>
          <w:p w14:paraId="00EEA5FD" w14:textId="77777777" w:rsidR="006D74CB" w:rsidRPr="00D2778D" w:rsidRDefault="00000000" w:rsidP="00D2778D">
            <w:pPr>
              <w:jc w:val="both"/>
              <w:rPr>
                <w:rFonts w:cs="Times New Roman"/>
                <w:sz w:val="24"/>
                <w:szCs w:val="24"/>
              </w:rPr>
            </w:pPr>
            <w:r w:rsidRPr="00D2778D">
              <w:rPr>
                <w:rFonts w:cs="Times New Roman"/>
                <w:sz w:val="24"/>
                <w:szCs w:val="24"/>
              </w:rPr>
              <w:t>0.038</w:t>
            </w:r>
          </w:p>
        </w:tc>
        <w:tc>
          <w:tcPr>
            <w:tcW w:w="1632" w:type="dxa"/>
            <w:vAlign w:val="center"/>
          </w:tcPr>
          <w:p w14:paraId="5E628E4F" w14:textId="77777777" w:rsidR="006D74CB" w:rsidRPr="00D2778D" w:rsidRDefault="00000000" w:rsidP="00D2778D">
            <w:pPr>
              <w:jc w:val="both"/>
              <w:rPr>
                <w:rFonts w:cs="Times New Roman"/>
                <w:sz w:val="24"/>
                <w:szCs w:val="24"/>
              </w:rPr>
            </w:pPr>
            <w:r w:rsidRPr="00D2778D">
              <w:rPr>
                <w:rFonts w:cs="Times New Roman"/>
                <w:sz w:val="24"/>
                <w:szCs w:val="24"/>
              </w:rPr>
              <w:t>&lt;0.001</w:t>
            </w:r>
          </w:p>
        </w:tc>
        <w:tc>
          <w:tcPr>
            <w:tcW w:w="1632" w:type="dxa"/>
            <w:vAlign w:val="center"/>
          </w:tcPr>
          <w:p w14:paraId="05FA5DC5" w14:textId="77777777" w:rsidR="006D74CB" w:rsidRPr="00D2778D" w:rsidRDefault="00000000" w:rsidP="00D2778D">
            <w:pPr>
              <w:jc w:val="both"/>
              <w:rPr>
                <w:rFonts w:cs="Times New Roman"/>
                <w:sz w:val="24"/>
                <w:szCs w:val="24"/>
              </w:rPr>
            </w:pPr>
            <w:r w:rsidRPr="00D2778D">
              <w:rPr>
                <w:rFonts w:cs="Times New Roman"/>
                <w:sz w:val="24"/>
                <w:szCs w:val="24"/>
              </w:rPr>
              <w:t>0.705</w:t>
            </w:r>
          </w:p>
        </w:tc>
        <w:tc>
          <w:tcPr>
            <w:tcW w:w="1632" w:type="dxa"/>
            <w:vAlign w:val="center"/>
          </w:tcPr>
          <w:p w14:paraId="70EC112D" w14:textId="77777777" w:rsidR="006D74CB" w:rsidRPr="00D2778D" w:rsidRDefault="00000000" w:rsidP="00D2778D">
            <w:pPr>
              <w:jc w:val="both"/>
              <w:rPr>
                <w:rFonts w:cs="Times New Roman"/>
                <w:sz w:val="24"/>
                <w:szCs w:val="24"/>
              </w:rPr>
            </w:pPr>
            <w:r w:rsidRPr="00D2778D">
              <w:rPr>
                <w:rFonts w:cs="Times New Roman"/>
                <w:sz w:val="24"/>
                <w:szCs w:val="24"/>
              </w:rPr>
              <w:t>0.855</w:t>
            </w:r>
          </w:p>
        </w:tc>
      </w:tr>
    </w:tbl>
    <w:p w14:paraId="7D68D46C" w14:textId="77777777" w:rsidR="006D74CB" w:rsidRPr="00D2778D" w:rsidRDefault="006D74CB" w:rsidP="00D2778D">
      <w:pPr>
        <w:jc w:val="both"/>
        <w:rPr>
          <w:rFonts w:cs="Times New Roman"/>
          <w:sz w:val="24"/>
          <w:szCs w:val="24"/>
        </w:rPr>
      </w:pPr>
    </w:p>
    <w:p w14:paraId="39AA26C6"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8. Receiver operating characteristic performance of the prediction model.</w:t>
      </w:r>
    </w:p>
    <w:p w14:paraId="4F9E575D" w14:textId="28BBF0F0"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ROC analysis produced an AUC of 0.780 (SE = 0.038; 95% CI: 0.705–0.855; p &lt; 0.001). </w:t>
      </w:r>
      <w:r w:rsidRPr="00D2778D">
        <w:rPr>
          <w:rFonts w:cs="Times New Roman"/>
          <w:sz w:val="24"/>
          <w:szCs w:val="24"/>
          <w:highlight w:val="yellow"/>
        </w:rPr>
        <w:t>At a cut-off value of 0.50</w:t>
      </w:r>
      <w:r w:rsidRPr="00D2778D">
        <w:rPr>
          <w:rFonts w:cs="Times New Roman"/>
          <w:sz w:val="24"/>
          <w:szCs w:val="24"/>
        </w:rPr>
        <w:t xml:space="preserve">, the model correctly classified </w:t>
      </w:r>
      <w:r w:rsidR="00972C6F" w:rsidRPr="00972C6F">
        <w:rPr>
          <w:rFonts w:cs="Times New Roman"/>
          <w:sz w:val="24"/>
          <w:szCs w:val="24"/>
        </w:rPr>
        <w:t>68.4</w:t>
      </w:r>
      <w:r w:rsidRPr="00D2778D">
        <w:rPr>
          <w:rFonts w:cs="Times New Roman"/>
          <w:sz w:val="24"/>
          <w:szCs w:val="24"/>
        </w:rPr>
        <w:t>% of observations, with 43 of 51 women without complications correctly classified and 11 of 28 women with complications correctly identified.</w:t>
      </w:r>
    </w:p>
    <w:p w14:paraId="088A7809"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3.5 Correlation analysis</w:t>
      </w:r>
    </w:p>
    <w:tbl>
      <w:tblPr>
        <w:tblStyle w:val="TableGrid"/>
        <w:tblW w:w="0" w:type="auto"/>
        <w:jc w:val="center"/>
        <w:tblLook w:val="04A0" w:firstRow="1" w:lastRow="0" w:firstColumn="1" w:lastColumn="0" w:noHBand="0" w:noVBand="1"/>
      </w:tblPr>
      <w:tblGrid>
        <w:gridCol w:w="2446"/>
        <w:gridCol w:w="2446"/>
        <w:gridCol w:w="2445"/>
        <w:gridCol w:w="2445"/>
      </w:tblGrid>
      <w:tr w:rsidR="006D74CB" w:rsidRPr="00D2778D" w14:paraId="2B992DC5" w14:textId="77777777">
        <w:trPr>
          <w:jc w:val="center"/>
        </w:trPr>
        <w:tc>
          <w:tcPr>
            <w:tcW w:w="2448" w:type="dxa"/>
            <w:vAlign w:val="center"/>
          </w:tcPr>
          <w:p w14:paraId="432B9E4D" w14:textId="77777777" w:rsidR="006D74CB" w:rsidRPr="00D2778D" w:rsidRDefault="00000000" w:rsidP="00D2778D">
            <w:pPr>
              <w:jc w:val="both"/>
              <w:rPr>
                <w:rFonts w:cs="Times New Roman"/>
                <w:sz w:val="24"/>
                <w:szCs w:val="24"/>
              </w:rPr>
            </w:pPr>
            <w:r w:rsidRPr="00D2778D">
              <w:rPr>
                <w:rFonts w:cs="Times New Roman"/>
                <w:b/>
                <w:sz w:val="24"/>
                <w:szCs w:val="24"/>
              </w:rPr>
              <w:t>Variables</w:t>
            </w:r>
          </w:p>
        </w:tc>
        <w:tc>
          <w:tcPr>
            <w:tcW w:w="2448" w:type="dxa"/>
            <w:vAlign w:val="center"/>
          </w:tcPr>
          <w:p w14:paraId="7B64D02D" w14:textId="77777777" w:rsidR="006D74CB" w:rsidRPr="00D2778D" w:rsidRDefault="00000000" w:rsidP="00D2778D">
            <w:pPr>
              <w:jc w:val="both"/>
              <w:rPr>
                <w:rFonts w:cs="Times New Roman"/>
                <w:sz w:val="24"/>
                <w:szCs w:val="24"/>
              </w:rPr>
            </w:pPr>
            <w:r w:rsidRPr="00D2778D">
              <w:rPr>
                <w:rFonts w:cs="Times New Roman"/>
                <w:b/>
                <w:sz w:val="24"/>
                <w:szCs w:val="24"/>
              </w:rPr>
              <w:t>Trimester</w:t>
            </w:r>
          </w:p>
        </w:tc>
        <w:tc>
          <w:tcPr>
            <w:tcW w:w="2448" w:type="dxa"/>
            <w:vAlign w:val="center"/>
          </w:tcPr>
          <w:p w14:paraId="6593573D" w14:textId="77777777" w:rsidR="006D74CB" w:rsidRPr="00D2778D" w:rsidRDefault="00000000" w:rsidP="00D2778D">
            <w:pPr>
              <w:jc w:val="both"/>
              <w:rPr>
                <w:rFonts w:cs="Times New Roman"/>
                <w:sz w:val="24"/>
                <w:szCs w:val="24"/>
              </w:rPr>
            </w:pPr>
            <w:r w:rsidRPr="00D2778D">
              <w:rPr>
                <w:rFonts w:cs="Times New Roman"/>
                <w:b/>
                <w:sz w:val="24"/>
                <w:szCs w:val="24"/>
              </w:rPr>
              <w:t>r</w:t>
            </w:r>
          </w:p>
        </w:tc>
        <w:tc>
          <w:tcPr>
            <w:tcW w:w="2448" w:type="dxa"/>
            <w:vAlign w:val="center"/>
          </w:tcPr>
          <w:p w14:paraId="6086B9F7" w14:textId="77777777" w:rsidR="006D74CB" w:rsidRPr="00D2778D" w:rsidRDefault="00000000" w:rsidP="00D2778D">
            <w:pPr>
              <w:jc w:val="both"/>
              <w:rPr>
                <w:rFonts w:cs="Times New Roman"/>
                <w:sz w:val="24"/>
                <w:szCs w:val="24"/>
              </w:rPr>
            </w:pPr>
            <w:r w:rsidRPr="00D2778D">
              <w:rPr>
                <w:rFonts w:cs="Times New Roman"/>
                <w:b/>
                <w:sz w:val="24"/>
                <w:szCs w:val="24"/>
              </w:rPr>
              <w:t>p</w:t>
            </w:r>
          </w:p>
        </w:tc>
      </w:tr>
      <w:tr w:rsidR="006D74CB" w:rsidRPr="00D2778D" w14:paraId="7DF23D34" w14:textId="77777777">
        <w:trPr>
          <w:jc w:val="center"/>
        </w:trPr>
        <w:tc>
          <w:tcPr>
            <w:tcW w:w="2448" w:type="dxa"/>
            <w:vAlign w:val="center"/>
          </w:tcPr>
          <w:p w14:paraId="2E7DADC4" w14:textId="77777777" w:rsidR="006D74CB" w:rsidRPr="00D2778D" w:rsidRDefault="00000000" w:rsidP="00D2778D">
            <w:pPr>
              <w:jc w:val="both"/>
              <w:rPr>
                <w:rFonts w:cs="Times New Roman"/>
                <w:sz w:val="24"/>
                <w:szCs w:val="24"/>
              </w:rPr>
            </w:pPr>
            <w:r w:rsidRPr="00D2778D">
              <w:rPr>
                <w:rFonts w:cs="Times New Roman"/>
                <w:sz w:val="24"/>
                <w:szCs w:val="24"/>
              </w:rPr>
              <w:t>WBC vs neutrophils</w:t>
            </w:r>
          </w:p>
        </w:tc>
        <w:tc>
          <w:tcPr>
            <w:tcW w:w="2448" w:type="dxa"/>
            <w:vAlign w:val="center"/>
          </w:tcPr>
          <w:p w14:paraId="268011D2"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1A38620F" w14:textId="77777777" w:rsidR="006D74CB" w:rsidRPr="00D2778D" w:rsidRDefault="00000000" w:rsidP="00D2778D">
            <w:pPr>
              <w:jc w:val="both"/>
              <w:rPr>
                <w:rFonts w:cs="Times New Roman"/>
                <w:sz w:val="24"/>
                <w:szCs w:val="24"/>
              </w:rPr>
            </w:pPr>
            <w:r w:rsidRPr="00D2778D">
              <w:rPr>
                <w:rFonts w:cs="Times New Roman"/>
                <w:sz w:val="24"/>
                <w:szCs w:val="24"/>
              </w:rPr>
              <w:t>0.494</w:t>
            </w:r>
          </w:p>
        </w:tc>
        <w:tc>
          <w:tcPr>
            <w:tcW w:w="2448" w:type="dxa"/>
            <w:vAlign w:val="center"/>
          </w:tcPr>
          <w:p w14:paraId="001698D8"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64655942" w14:textId="77777777">
        <w:trPr>
          <w:jc w:val="center"/>
        </w:trPr>
        <w:tc>
          <w:tcPr>
            <w:tcW w:w="2448" w:type="dxa"/>
            <w:vAlign w:val="center"/>
          </w:tcPr>
          <w:p w14:paraId="5122F092" w14:textId="77777777" w:rsidR="006D74CB" w:rsidRPr="00D2778D" w:rsidRDefault="00000000" w:rsidP="00D2778D">
            <w:pPr>
              <w:jc w:val="both"/>
              <w:rPr>
                <w:rFonts w:cs="Times New Roman"/>
                <w:sz w:val="24"/>
                <w:szCs w:val="24"/>
              </w:rPr>
            </w:pPr>
            <w:r w:rsidRPr="00D2778D">
              <w:rPr>
                <w:rFonts w:cs="Times New Roman"/>
                <w:sz w:val="24"/>
                <w:szCs w:val="24"/>
              </w:rPr>
              <w:t>WBC vs lymphocytes</w:t>
            </w:r>
          </w:p>
        </w:tc>
        <w:tc>
          <w:tcPr>
            <w:tcW w:w="2448" w:type="dxa"/>
            <w:vAlign w:val="center"/>
          </w:tcPr>
          <w:p w14:paraId="44740241"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31876310" w14:textId="77777777" w:rsidR="006D74CB" w:rsidRPr="00D2778D" w:rsidRDefault="00000000" w:rsidP="00D2778D">
            <w:pPr>
              <w:jc w:val="both"/>
              <w:rPr>
                <w:rFonts w:cs="Times New Roman"/>
                <w:sz w:val="24"/>
                <w:szCs w:val="24"/>
              </w:rPr>
            </w:pPr>
            <w:r w:rsidRPr="00D2778D">
              <w:rPr>
                <w:rFonts w:cs="Times New Roman"/>
                <w:sz w:val="24"/>
                <w:szCs w:val="24"/>
              </w:rPr>
              <w:t>−0.611</w:t>
            </w:r>
          </w:p>
        </w:tc>
        <w:tc>
          <w:tcPr>
            <w:tcW w:w="2448" w:type="dxa"/>
            <w:vAlign w:val="center"/>
          </w:tcPr>
          <w:p w14:paraId="31F0226C"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619064D9" w14:textId="77777777">
        <w:trPr>
          <w:jc w:val="center"/>
        </w:trPr>
        <w:tc>
          <w:tcPr>
            <w:tcW w:w="2448" w:type="dxa"/>
            <w:vAlign w:val="center"/>
          </w:tcPr>
          <w:p w14:paraId="1F1E1285" w14:textId="77777777" w:rsidR="006D74CB" w:rsidRPr="00D2778D" w:rsidRDefault="00000000" w:rsidP="00D2778D">
            <w:pPr>
              <w:jc w:val="both"/>
              <w:rPr>
                <w:rFonts w:cs="Times New Roman"/>
                <w:sz w:val="24"/>
                <w:szCs w:val="24"/>
              </w:rPr>
            </w:pPr>
            <w:r w:rsidRPr="00D2778D">
              <w:rPr>
                <w:rFonts w:cs="Times New Roman"/>
                <w:sz w:val="24"/>
                <w:szCs w:val="24"/>
              </w:rPr>
              <w:t>Hb vs MCV</w:t>
            </w:r>
          </w:p>
        </w:tc>
        <w:tc>
          <w:tcPr>
            <w:tcW w:w="2448" w:type="dxa"/>
            <w:vAlign w:val="center"/>
          </w:tcPr>
          <w:p w14:paraId="5FB92E1D"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5E2AF868" w14:textId="77777777" w:rsidR="006D74CB" w:rsidRPr="00D2778D" w:rsidRDefault="00000000" w:rsidP="00D2778D">
            <w:pPr>
              <w:jc w:val="both"/>
              <w:rPr>
                <w:rFonts w:cs="Times New Roman"/>
                <w:sz w:val="24"/>
                <w:szCs w:val="24"/>
              </w:rPr>
            </w:pPr>
            <w:r w:rsidRPr="00D2778D">
              <w:rPr>
                <w:rFonts w:cs="Times New Roman"/>
                <w:sz w:val="24"/>
                <w:szCs w:val="24"/>
              </w:rPr>
              <w:t>0.230</w:t>
            </w:r>
          </w:p>
        </w:tc>
        <w:tc>
          <w:tcPr>
            <w:tcW w:w="2448" w:type="dxa"/>
            <w:vAlign w:val="center"/>
          </w:tcPr>
          <w:p w14:paraId="3188A0DF" w14:textId="77777777" w:rsidR="006D74CB" w:rsidRPr="00D2778D" w:rsidRDefault="00000000" w:rsidP="00D2778D">
            <w:pPr>
              <w:jc w:val="both"/>
              <w:rPr>
                <w:rFonts w:cs="Times New Roman"/>
                <w:sz w:val="24"/>
                <w:szCs w:val="24"/>
              </w:rPr>
            </w:pPr>
            <w:r w:rsidRPr="00D2778D">
              <w:rPr>
                <w:rFonts w:cs="Times New Roman"/>
                <w:sz w:val="24"/>
                <w:szCs w:val="24"/>
              </w:rPr>
              <w:t>0.040</w:t>
            </w:r>
          </w:p>
        </w:tc>
      </w:tr>
      <w:tr w:rsidR="006D74CB" w:rsidRPr="00D2778D" w14:paraId="0E8BD4B8" w14:textId="77777777">
        <w:trPr>
          <w:jc w:val="center"/>
        </w:trPr>
        <w:tc>
          <w:tcPr>
            <w:tcW w:w="2448" w:type="dxa"/>
            <w:vAlign w:val="center"/>
          </w:tcPr>
          <w:p w14:paraId="7B79D0DD" w14:textId="77777777" w:rsidR="006D74CB" w:rsidRPr="00D2778D" w:rsidRDefault="00000000" w:rsidP="00D2778D">
            <w:pPr>
              <w:jc w:val="both"/>
              <w:rPr>
                <w:rFonts w:cs="Times New Roman"/>
                <w:sz w:val="24"/>
                <w:szCs w:val="24"/>
              </w:rPr>
            </w:pPr>
            <w:r w:rsidRPr="00D2778D">
              <w:rPr>
                <w:rFonts w:cs="Times New Roman"/>
                <w:sz w:val="24"/>
                <w:szCs w:val="24"/>
              </w:rPr>
              <w:t>D-dimer vs platelets</w:t>
            </w:r>
          </w:p>
        </w:tc>
        <w:tc>
          <w:tcPr>
            <w:tcW w:w="2448" w:type="dxa"/>
            <w:vAlign w:val="center"/>
          </w:tcPr>
          <w:p w14:paraId="0B4EAE0B"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647783EE" w14:textId="77777777" w:rsidR="006D74CB" w:rsidRPr="00D2778D" w:rsidRDefault="00000000" w:rsidP="00D2778D">
            <w:pPr>
              <w:jc w:val="both"/>
              <w:rPr>
                <w:rFonts w:cs="Times New Roman"/>
                <w:sz w:val="24"/>
                <w:szCs w:val="24"/>
              </w:rPr>
            </w:pPr>
            <w:r w:rsidRPr="00D2778D">
              <w:rPr>
                <w:rFonts w:cs="Times New Roman"/>
                <w:sz w:val="24"/>
                <w:szCs w:val="24"/>
              </w:rPr>
              <w:t>−0.067</w:t>
            </w:r>
          </w:p>
        </w:tc>
        <w:tc>
          <w:tcPr>
            <w:tcW w:w="2448" w:type="dxa"/>
            <w:vAlign w:val="center"/>
          </w:tcPr>
          <w:p w14:paraId="580D3A8B" w14:textId="77777777" w:rsidR="006D74CB" w:rsidRPr="00D2778D" w:rsidRDefault="00000000" w:rsidP="00D2778D">
            <w:pPr>
              <w:jc w:val="both"/>
              <w:rPr>
                <w:rFonts w:cs="Times New Roman"/>
                <w:sz w:val="24"/>
                <w:szCs w:val="24"/>
              </w:rPr>
            </w:pPr>
            <w:r w:rsidRPr="00D2778D">
              <w:rPr>
                <w:rFonts w:cs="Times New Roman"/>
                <w:sz w:val="24"/>
                <w:szCs w:val="24"/>
              </w:rPr>
              <w:t>0.557</w:t>
            </w:r>
          </w:p>
        </w:tc>
      </w:tr>
      <w:tr w:rsidR="006D74CB" w:rsidRPr="00D2778D" w14:paraId="7317432C" w14:textId="77777777">
        <w:trPr>
          <w:jc w:val="center"/>
        </w:trPr>
        <w:tc>
          <w:tcPr>
            <w:tcW w:w="2448" w:type="dxa"/>
            <w:vAlign w:val="center"/>
          </w:tcPr>
          <w:p w14:paraId="256C51BD" w14:textId="77777777" w:rsidR="006D74CB" w:rsidRPr="00D2778D" w:rsidRDefault="00000000" w:rsidP="00D2778D">
            <w:pPr>
              <w:jc w:val="both"/>
              <w:rPr>
                <w:rFonts w:cs="Times New Roman"/>
                <w:sz w:val="24"/>
                <w:szCs w:val="24"/>
              </w:rPr>
            </w:pPr>
            <w:r w:rsidRPr="00D2778D">
              <w:rPr>
                <w:rFonts w:cs="Times New Roman"/>
                <w:sz w:val="24"/>
                <w:szCs w:val="24"/>
              </w:rPr>
              <w:t>D-dimer vs INR</w:t>
            </w:r>
          </w:p>
        </w:tc>
        <w:tc>
          <w:tcPr>
            <w:tcW w:w="2448" w:type="dxa"/>
            <w:vAlign w:val="center"/>
          </w:tcPr>
          <w:p w14:paraId="478890A8"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5D22646E" w14:textId="77777777" w:rsidR="006D74CB" w:rsidRPr="00D2778D" w:rsidRDefault="00000000" w:rsidP="00D2778D">
            <w:pPr>
              <w:jc w:val="both"/>
              <w:rPr>
                <w:rFonts w:cs="Times New Roman"/>
                <w:sz w:val="24"/>
                <w:szCs w:val="24"/>
              </w:rPr>
            </w:pPr>
            <w:r w:rsidRPr="00D2778D">
              <w:rPr>
                <w:rFonts w:cs="Times New Roman"/>
                <w:sz w:val="24"/>
                <w:szCs w:val="24"/>
              </w:rPr>
              <w:t>0.225</w:t>
            </w:r>
          </w:p>
        </w:tc>
        <w:tc>
          <w:tcPr>
            <w:tcW w:w="2448" w:type="dxa"/>
            <w:vAlign w:val="center"/>
          </w:tcPr>
          <w:p w14:paraId="0B73C347" w14:textId="77777777" w:rsidR="006D74CB" w:rsidRPr="00D2778D" w:rsidRDefault="00000000" w:rsidP="00D2778D">
            <w:pPr>
              <w:jc w:val="both"/>
              <w:rPr>
                <w:rFonts w:cs="Times New Roman"/>
                <w:sz w:val="24"/>
                <w:szCs w:val="24"/>
              </w:rPr>
            </w:pPr>
            <w:r w:rsidRPr="00D2778D">
              <w:rPr>
                <w:rFonts w:cs="Times New Roman"/>
                <w:sz w:val="24"/>
                <w:szCs w:val="24"/>
              </w:rPr>
              <w:t>0.094</w:t>
            </w:r>
          </w:p>
        </w:tc>
      </w:tr>
      <w:tr w:rsidR="006D74CB" w:rsidRPr="00D2778D" w14:paraId="5271B1FC" w14:textId="77777777">
        <w:trPr>
          <w:jc w:val="center"/>
        </w:trPr>
        <w:tc>
          <w:tcPr>
            <w:tcW w:w="2448" w:type="dxa"/>
            <w:vAlign w:val="center"/>
          </w:tcPr>
          <w:p w14:paraId="5E78DAA8" w14:textId="77777777" w:rsidR="006D74CB" w:rsidRPr="00D2778D" w:rsidRDefault="00000000" w:rsidP="00D2778D">
            <w:pPr>
              <w:jc w:val="both"/>
              <w:rPr>
                <w:rFonts w:cs="Times New Roman"/>
                <w:sz w:val="24"/>
                <w:szCs w:val="24"/>
              </w:rPr>
            </w:pPr>
            <w:r w:rsidRPr="00D2778D">
              <w:rPr>
                <w:rFonts w:cs="Times New Roman"/>
                <w:sz w:val="24"/>
                <w:szCs w:val="24"/>
              </w:rPr>
              <w:t>D-dimer vs PT</w:t>
            </w:r>
          </w:p>
        </w:tc>
        <w:tc>
          <w:tcPr>
            <w:tcW w:w="2448" w:type="dxa"/>
            <w:vAlign w:val="center"/>
          </w:tcPr>
          <w:p w14:paraId="5D69399E"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28D45364" w14:textId="77777777" w:rsidR="006D74CB" w:rsidRPr="00D2778D" w:rsidRDefault="00000000" w:rsidP="00D2778D">
            <w:pPr>
              <w:jc w:val="both"/>
              <w:rPr>
                <w:rFonts w:cs="Times New Roman"/>
                <w:sz w:val="24"/>
                <w:szCs w:val="24"/>
              </w:rPr>
            </w:pPr>
            <w:r w:rsidRPr="00D2778D">
              <w:rPr>
                <w:rFonts w:cs="Times New Roman"/>
                <w:sz w:val="24"/>
                <w:szCs w:val="24"/>
              </w:rPr>
              <w:t>0.094</w:t>
            </w:r>
          </w:p>
        </w:tc>
        <w:tc>
          <w:tcPr>
            <w:tcW w:w="2448" w:type="dxa"/>
            <w:vAlign w:val="center"/>
          </w:tcPr>
          <w:p w14:paraId="748FF9DE" w14:textId="77777777" w:rsidR="006D74CB" w:rsidRPr="00D2778D" w:rsidRDefault="00000000" w:rsidP="00D2778D">
            <w:pPr>
              <w:jc w:val="both"/>
              <w:rPr>
                <w:rFonts w:cs="Times New Roman"/>
                <w:sz w:val="24"/>
                <w:szCs w:val="24"/>
              </w:rPr>
            </w:pPr>
            <w:r w:rsidRPr="00D2778D">
              <w:rPr>
                <w:rFonts w:cs="Times New Roman"/>
                <w:sz w:val="24"/>
                <w:szCs w:val="24"/>
              </w:rPr>
              <w:t>0.407</w:t>
            </w:r>
          </w:p>
        </w:tc>
      </w:tr>
      <w:tr w:rsidR="006D74CB" w:rsidRPr="00D2778D" w14:paraId="192A2D2C" w14:textId="77777777">
        <w:trPr>
          <w:jc w:val="center"/>
        </w:trPr>
        <w:tc>
          <w:tcPr>
            <w:tcW w:w="2448" w:type="dxa"/>
            <w:vAlign w:val="center"/>
          </w:tcPr>
          <w:p w14:paraId="6EC5DF98" w14:textId="77777777" w:rsidR="006D74CB" w:rsidRPr="00D2778D" w:rsidRDefault="00000000" w:rsidP="00D2778D">
            <w:pPr>
              <w:jc w:val="both"/>
              <w:rPr>
                <w:rFonts w:cs="Times New Roman"/>
                <w:sz w:val="24"/>
                <w:szCs w:val="24"/>
              </w:rPr>
            </w:pPr>
            <w:r w:rsidRPr="00D2778D">
              <w:rPr>
                <w:rFonts w:cs="Times New Roman"/>
                <w:sz w:val="24"/>
                <w:szCs w:val="24"/>
              </w:rPr>
              <w:t>D-dimer vs APTT</w:t>
            </w:r>
          </w:p>
        </w:tc>
        <w:tc>
          <w:tcPr>
            <w:tcW w:w="2448" w:type="dxa"/>
            <w:vAlign w:val="center"/>
          </w:tcPr>
          <w:p w14:paraId="381FBC43"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34861B80" w14:textId="77777777" w:rsidR="006D74CB" w:rsidRPr="00D2778D" w:rsidRDefault="00000000" w:rsidP="00D2778D">
            <w:pPr>
              <w:jc w:val="both"/>
              <w:rPr>
                <w:rFonts w:cs="Times New Roman"/>
                <w:sz w:val="24"/>
                <w:szCs w:val="24"/>
              </w:rPr>
            </w:pPr>
            <w:r w:rsidRPr="00D2778D">
              <w:rPr>
                <w:rFonts w:cs="Times New Roman"/>
                <w:sz w:val="24"/>
                <w:szCs w:val="24"/>
              </w:rPr>
              <w:t>0.151</w:t>
            </w:r>
          </w:p>
        </w:tc>
        <w:tc>
          <w:tcPr>
            <w:tcW w:w="2448" w:type="dxa"/>
            <w:vAlign w:val="center"/>
          </w:tcPr>
          <w:p w14:paraId="17D9CA14" w14:textId="77777777" w:rsidR="006D74CB" w:rsidRPr="00D2778D" w:rsidRDefault="00000000" w:rsidP="00D2778D">
            <w:pPr>
              <w:jc w:val="both"/>
              <w:rPr>
                <w:rFonts w:cs="Times New Roman"/>
                <w:sz w:val="24"/>
                <w:szCs w:val="24"/>
              </w:rPr>
            </w:pPr>
            <w:r w:rsidRPr="00D2778D">
              <w:rPr>
                <w:rFonts w:cs="Times New Roman"/>
                <w:sz w:val="24"/>
                <w:szCs w:val="24"/>
              </w:rPr>
              <w:t>0.180</w:t>
            </w:r>
          </w:p>
        </w:tc>
      </w:tr>
      <w:tr w:rsidR="006D74CB" w:rsidRPr="00D2778D" w14:paraId="1D5C5CB4" w14:textId="77777777">
        <w:trPr>
          <w:jc w:val="center"/>
        </w:trPr>
        <w:tc>
          <w:tcPr>
            <w:tcW w:w="2448" w:type="dxa"/>
            <w:vAlign w:val="center"/>
          </w:tcPr>
          <w:p w14:paraId="0213A48A" w14:textId="77777777" w:rsidR="006D74CB" w:rsidRPr="00D2778D" w:rsidRDefault="00000000" w:rsidP="00D2778D">
            <w:pPr>
              <w:jc w:val="both"/>
              <w:rPr>
                <w:rFonts w:cs="Times New Roman"/>
                <w:sz w:val="24"/>
                <w:szCs w:val="24"/>
              </w:rPr>
            </w:pPr>
            <w:r w:rsidRPr="00D2778D">
              <w:rPr>
                <w:rFonts w:cs="Times New Roman"/>
                <w:sz w:val="24"/>
                <w:szCs w:val="24"/>
              </w:rPr>
              <w:t>WBC vs neutrophils</w:t>
            </w:r>
          </w:p>
        </w:tc>
        <w:tc>
          <w:tcPr>
            <w:tcW w:w="2448" w:type="dxa"/>
            <w:vAlign w:val="center"/>
          </w:tcPr>
          <w:p w14:paraId="469BF469"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67FC356A" w14:textId="77777777" w:rsidR="006D74CB" w:rsidRPr="00D2778D" w:rsidRDefault="00000000" w:rsidP="00D2778D">
            <w:pPr>
              <w:jc w:val="both"/>
              <w:rPr>
                <w:rFonts w:cs="Times New Roman"/>
                <w:sz w:val="24"/>
                <w:szCs w:val="24"/>
              </w:rPr>
            </w:pPr>
            <w:r w:rsidRPr="00D2778D">
              <w:rPr>
                <w:rFonts w:cs="Times New Roman"/>
                <w:sz w:val="24"/>
                <w:szCs w:val="24"/>
              </w:rPr>
              <w:t>0.248</w:t>
            </w:r>
          </w:p>
        </w:tc>
        <w:tc>
          <w:tcPr>
            <w:tcW w:w="2448" w:type="dxa"/>
            <w:vAlign w:val="center"/>
          </w:tcPr>
          <w:p w14:paraId="519A091C" w14:textId="77777777" w:rsidR="006D74CB" w:rsidRPr="00D2778D" w:rsidRDefault="00000000" w:rsidP="00D2778D">
            <w:pPr>
              <w:jc w:val="both"/>
              <w:rPr>
                <w:rFonts w:cs="Times New Roman"/>
                <w:sz w:val="24"/>
                <w:szCs w:val="24"/>
              </w:rPr>
            </w:pPr>
            <w:r w:rsidRPr="00D2778D">
              <w:rPr>
                <w:rFonts w:cs="Times New Roman"/>
                <w:sz w:val="24"/>
                <w:szCs w:val="24"/>
              </w:rPr>
              <w:t>0.027</w:t>
            </w:r>
          </w:p>
        </w:tc>
      </w:tr>
      <w:tr w:rsidR="006D74CB" w:rsidRPr="00D2778D" w14:paraId="36F25814" w14:textId="77777777">
        <w:trPr>
          <w:jc w:val="center"/>
        </w:trPr>
        <w:tc>
          <w:tcPr>
            <w:tcW w:w="2448" w:type="dxa"/>
            <w:vAlign w:val="center"/>
          </w:tcPr>
          <w:p w14:paraId="7B5D1D95" w14:textId="77777777" w:rsidR="006D74CB" w:rsidRPr="00D2778D" w:rsidRDefault="00000000" w:rsidP="00D2778D">
            <w:pPr>
              <w:jc w:val="both"/>
              <w:rPr>
                <w:rFonts w:cs="Times New Roman"/>
                <w:sz w:val="24"/>
                <w:szCs w:val="24"/>
              </w:rPr>
            </w:pPr>
            <w:r w:rsidRPr="00D2778D">
              <w:rPr>
                <w:rFonts w:cs="Times New Roman"/>
                <w:sz w:val="24"/>
                <w:szCs w:val="24"/>
              </w:rPr>
              <w:t>WBC vs lymphocytes</w:t>
            </w:r>
          </w:p>
        </w:tc>
        <w:tc>
          <w:tcPr>
            <w:tcW w:w="2448" w:type="dxa"/>
            <w:vAlign w:val="center"/>
          </w:tcPr>
          <w:p w14:paraId="3E44E62C"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743F085D" w14:textId="77777777" w:rsidR="006D74CB" w:rsidRPr="00D2778D" w:rsidRDefault="00000000" w:rsidP="00D2778D">
            <w:pPr>
              <w:jc w:val="both"/>
              <w:rPr>
                <w:rFonts w:cs="Times New Roman"/>
                <w:sz w:val="24"/>
                <w:szCs w:val="24"/>
              </w:rPr>
            </w:pPr>
            <w:r w:rsidRPr="00D2778D">
              <w:rPr>
                <w:rFonts w:cs="Times New Roman"/>
                <w:sz w:val="24"/>
                <w:szCs w:val="24"/>
              </w:rPr>
              <w:t>−0.274</w:t>
            </w:r>
          </w:p>
        </w:tc>
        <w:tc>
          <w:tcPr>
            <w:tcW w:w="2448" w:type="dxa"/>
            <w:vAlign w:val="center"/>
          </w:tcPr>
          <w:p w14:paraId="3130C495" w14:textId="77777777" w:rsidR="006D74CB" w:rsidRPr="00D2778D" w:rsidRDefault="00000000" w:rsidP="00D2778D">
            <w:pPr>
              <w:jc w:val="both"/>
              <w:rPr>
                <w:rFonts w:cs="Times New Roman"/>
                <w:sz w:val="24"/>
                <w:szCs w:val="24"/>
              </w:rPr>
            </w:pPr>
            <w:r w:rsidRPr="00D2778D">
              <w:rPr>
                <w:rFonts w:cs="Times New Roman"/>
                <w:sz w:val="24"/>
                <w:szCs w:val="24"/>
              </w:rPr>
              <w:t>0.014</w:t>
            </w:r>
          </w:p>
        </w:tc>
      </w:tr>
      <w:tr w:rsidR="006D74CB" w:rsidRPr="00D2778D" w14:paraId="75885668" w14:textId="77777777">
        <w:trPr>
          <w:jc w:val="center"/>
        </w:trPr>
        <w:tc>
          <w:tcPr>
            <w:tcW w:w="2448" w:type="dxa"/>
            <w:vAlign w:val="center"/>
          </w:tcPr>
          <w:p w14:paraId="0A29C9D7" w14:textId="77777777" w:rsidR="006D74CB" w:rsidRPr="00D2778D" w:rsidRDefault="00000000" w:rsidP="00D2778D">
            <w:pPr>
              <w:jc w:val="both"/>
              <w:rPr>
                <w:rFonts w:cs="Times New Roman"/>
                <w:sz w:val="24"/>
                <w:szCs w:val="24"/>
              </w:rPr>
            </w:pPr>
            <w:r w:rsidRPr="00D2778D">
              <w:rPr>
                <w:rFonts w:cs="Times New Roman"/>
                <w:sz w:val="24"/>
                <w:szCs w:val="24"/>
              </w:rPr>
              <w:t>Hb vs HCT</w:t>
            </w:r>
          </w:p>
        </w:tc>
        <w:tc>
          <w:tcPr>
            <w:tcW w:w="2448" w:type="dxa"/>
            <w:vAlign w:val="center"/>
          </w:tcPr>
          <w:p w14:paraId="0030F707"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71818AAD" w14:textId="77777777" w:rsidR="006D74CB" w:rsidRPr="00D2778D" w:rsidRDefault="00000000" w:rsidP="00D2778D">
            <w:pPr>
              <w:jc w:val="both"/>
              <w:rPr>
                <w:rFonts w:cs="Times New Roman"/>
                <w:sz w:val="24"/>
                <w:szCs w:val="24"/>
              </w:rPr>
            </w:pPr>
            <w:r w:rsidRPr="00D2778D">
              <w:rPr>
                <w:rFonts w:cs="Times New Roman"/>
                <w:sz w:val="24"/>
                <w:szCs w:val="24"/>
              </w:rPr>
              <w:t>0.330</w:t>
            </w:r>
          </w:p>
        </w:tc>
        <w:tc>
          <w:tcPr>
            <w:tcW w:w="2448" w:type="dxa"/>
            <w:vAlign w:val="center"/>
          </w:tcPr>
          <w:p w14:paraId="11B20577" w14:textId="77777777" w:rsidR="006D74CB" w:rsidRPr="00D2778D" w:rsidRDefault="00000000" w:rsidP="00D2778D">
            <w:pPr>
              <w:jc w:val="both"/>
              <w:rPr>
                <w:rFonts w:cs="Times New Roman"/>
                <w:sz w:val="24"/>
                <w:szCs w:val="24"/>
              </w:rPr>
            </w:pPr>
            <w:r w:rsidRPr="00D2778D">
              <w:rPr>
                <w:rFonts w:cs="Times New Roman"/>
                <w:sz w:val="24"/>
                <w:szCs w:val="24"/>
              </w:rPr>
              <w:t>0.003</w:t>
            </w:r>
          </w:p>
        </w:tc>
      </w:tr>
      <w:tr w:rsidR="006D74CB" w:rsidRPr="00D2778D" w14:paraId="51830E18" w14:textId="77777777">
        <w:trPr>
          <w:jc w:val="center"/>
        </w:trPr>
        <w:tc>
          <w:tcPr>
            <w:tcW w:w="2448" w:type="dxa"/>
            <w:vAlign w:val="center"/>
          </w:tcPr>
          <w:p w14:paraId="0A67CC1F" w14:textId="77777777" w:rsidR="006D74CB" w:rsidRPr="00D2778D" w:rsidRDefault="00000000" w:rsidP="00D2778D">
            <w:pPr>
              <w:jc w:val="both"/>
              <w:rPr>
                <w:rFonts w:cs="Times New Roman"/>
                <w:sz w:val="24"/>
                <w:szCs w:val="24"/>
              </w:rPr>
            </w:pPr>
            <w:r w:rsidRPr="00D2778D">
              <w:rPr>
                <w:rFonts w:cs="Times New Roman"/>
                <w:sz w:val="24"/>
                <w:szCs w:val="24"/>
              </w:rPr>
              <w:t>Hb vs MCH</w:t>
            </w:r>
          </w:p>
        </w:tc>
        <w:tc>
          <w:tcPr>
            <w:tcW w:w="2448" w:type="dxa"/>
            <w:vAlign w:val="center"/>
          </w:tcPr>
          <w:p w14:paraId="4B0E69F3"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03035AF5" w14:textId="77777777" w:rsidR="006D74CB" w:rsidRPr="00D2778D" w:rsidRDefault="00000000" w:rsidP="00D2778D">
            <w:pPr>
              <w:jc w:val="both"/>
              <w:rPr>
                <w:rFonts w:cs="Times New Roman"/>
                <w:sz w:val="24"/>
                <w:szCs w:val="24"/>
              </w:rPr>
            </w:pPr>
            <w:r w:rsidRPr="00D2778D">
              <w:rPr>
                <w:rFonts w:cs="Times New Roman"/>
                <w:sz w:val="24"/>
                <w:szCs w:val="24"/>
              </w:rPr>
              <w:t>0.316</w:t>
            </w:r>
          </w:p>
        </w:tc>
        <w:tc>
          <w:tcPr>
            <w:tcW w:w="2448" w:type="dxa"/>
            <w:vAlign w:val="center"/>
          </w:tcPr>
          <w:p w14:paraId="32C52E04" w14:textId="77777777" w:rsidR="006D74CB" w:rsidRPr="00D2778D" w:rsidRDefault="00000000" w:rsidP="00D2778D">
            <w:pPr>
              <w:jc w:val="both"/>
              <w:rPr>
                <w:rFonts w:cs="Times New Roman"/>
                <w:sz w:val="24"/>
                <w:szCs w:val="24"/>
              </w:rPr>
            </w:pPr>
            <w:r w:rsidRPr="00D2778D">
              <w:rPr>
                <w:rFonts w:cs="Times New Roman"/>
                <w:sz w:val="24"/>
                <w:szCs w:val="24"/>
              </w:rPr>
              <w:t>0.004</w:t>
            </w:r>
          </w:p>
        </w:tc>
      </w:tr>
      <w:tr w:rsidR="006D74CB" w:rsidRPr="00D2778D" w14:paraId="0BF7AAAF" w14:textId="77777777">
        <w:trPr>
          <w:jc w:val="center"/>
        </w:trPr>
        <w:tc>
          <w:tcPr>
            <w:tcW w:w="2448" w:type="dxa"/>
            <w:vAlign w:val="center"/>
          </w:tcPr>
          <w:p w14:paraId="2BC099DE" w14:textId="77777777" w:rsidR="006D74CB" w:rsidRPr="00D2778D" w:rsidRDefault="00000000" w:rsidP="00D2778D">
            <w:pPr>
              <w:jc w:val="both"/>
              <w:rPr>
                <w:rFonts w:cs="Times New Roman"/>
                <w:sz w:val="24"/>
                <w:szCs w:val="24"/>
              </w:rPr>
            </w:pPr>
            <w:r w:rsidRPr="00D2778D">
              <w:rPr>
                <w:rFonts w:cs="Times New Roman"/>
                <w:sz w:val="24"/>
                <w:szCs w:val="24"/>
              </w:rPr>
              <w:t>D-dimer vs INR</w:t>
            </w:r>
          </w:p>
        </w:tc>
        <w:tc>
          <w:tcPr>
            <w:tcW w:w="2448" w:type="dxa"/>
            <w:vAlign w:val="center"/>
          </w:tcPr>
          <w:p w14:paraId="16DBA9C0"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040BE4E6" w14:textId="77777777" w:rsidR="006D74CB" w:rsidRPr="00D2778D" w:rsidRDefault="00000000" w:rsidP="00D2778D">
            <w:pPr>
              <w:jc w:val="both"/>
              <w:rPr>
                <w:rFonts w:cs="Times New Roman"/>
                <w:sz w:val="24"/>
                <w:szCs w:val="24"/>
              </w:rPr>
            </w:pPr>
            <w:r w:rsidRPr="00D2778D">
              <w:rPr>
                <w:rFonts w:cs="Times New Roman"/>
                <w:sz w:val="24"/>
                <w:szCs w:val="24"/>
              </w:rPr>
              <w:t>0.302</w:t>
            </w:r>
          </w:p>
        </w:tc>
        <w:tc>
          <w:tcPr>
            <w:tcW w:w="2448" w:type="dxa"/>
            <w:vAlign w:val="center"/>
          </w:tcPr>
          <w:p w14:paraId="5758FD3B" w14:textId="77777777" w:rsidR="006D74CB" w:rsidRPr="00D2778D" w:rsidRDefault="00000000" w:rsidP="00D2778D">
            <w:pPr>
              <w:jc w:val="both"/>
              <w:rPr>
                <w:rFonts w:cs="Times New Roman"/>
                <w:sz w:val="24"/>
                <w:szCs w:val="24"/>
              </w:rPr>
            </w:pPr>
            <w:r w:rsidRPr="00D2778D">
              <w:rPr>
                <w:rFonts w:cs="Times New Roman"/>
                <w:sz w:val="24"/>
                <w:szCs w:val="24"/>
              </w:rPr>
              <w:t>0.007</w:t>
            </w:r>
          </w:p>
        </w:tc>
      </w:tr>
      <w:tr w:rsidR="006D74CB" w:rsidRPr="00D2778D" w14:paraId="57F06C52" w14:textId="77777777">
        <w:trPr>
          <w:jc w:val="center"/>
        </w:trPr>
        <w:tc>
          <w:tcPr>
            <w:tcW w:w="2448" w:type="dxa"/>
            <w:vAlign w:val="center"/>
          </w:tcPr>
          <w:p w14:paraId="375BC4C8" w14:textId="77777777" w:rsidR="006D74CB" w:rsidRPr="00D2778D" w:rsidRDefault="00000000" w:rsidP="00D2778D">
            <w:pPr>
              <w:jc w:val="both"/>
              <w:rPr>
                <w:rFonts w:cs="Times New Roman"/>
                <w:sz w:val="24"/>
                <w:szCs w:val="24"/>
              </w:rPr>
            </w:pPr>
            <w:r w:rsidRPr="00D2778D">
              <w:rPr>
                <w:rFonts w:cs="Times New Roman"/>
                <w:sz w:val="24"/>
                <w:szCs w:val="24"/>
              </w:rPr>
              <w:t>D-dimer vs PT</w:t>
            </w:r>
          </w:p>
        </w:tc>
        <w:tc>
          <w:tcPr>
            <w:tcW w:w="2448" w:type="dxa"/>
            <w:vAlign w:val="center"/>
          </w:tcPr>
          <w:p w14:paraId="5698F1E4"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44848B60" w14:textId="77777777" w:rsidR="006D74CB" w:rsidRPr="00D2778D" w:rsidRDefault="00000000" w:rsidP="00D2778D">
            <w:pPr>
              <w:jc w:val="both"/>
              <w:rPr>
                <w:rFonts w:cs="Times New Roman"/>
                <w:sz w:val="24"/>
                <w:szCs w:val="24"/>
              </w:rPr>
            </w:pPr>
            <w:r w:rsidRPr="00D2778D">
              <w:rPr>
                <w:rFonts w:cs="Times New Roman"/>
                <w:sz w:val="24"/>
                <w:szCs w:val="24"/>
              </w:rPr>
              <w:t>0.284</w:t>
            </w:r>
          </w:p>
        </w:tc>
        <w:tc>
          <w:tcPr>
            <w:tcW w:w="2448" w:type="dxa"/>
            <w:vAlign w:val="center"/>
          </w:tcPr>
          <w:p w14:paraId="2BE3A9A8" w14:textId="77777777" w:rsidR="006D74CB" w:rsidRPr="00D2778D" w:rsidRDefault="00000000" w:rsidP="00D2778D">
            <w:pPr>
              <w:jc w:val="both"/>
              <w:rPr>
                <w:rFonts w:cs="Times New Roman"/>
                <w:sz w:val="24"/>
                <w:szCs w:val="24"/>
              </w:rPr>
            </w:pPr>
            <w:r w:rsidRPr="00D2778D">
              <w:rPr>
                <w:rFonts w:cs="Times New Roman"/>
                <w:sz w:val="24"/>
                <w:szCs w:val="24"/>
              </w:rPr>
              <w:t>0.011</w:t>
            </w:r>
          </w:p>
        </w:tc>
      </w:tr>
      <w:tr w:rsidR="006D74CB" w:rsidRPr="00D2778D" w14:paraId="791F27E4" w14:textId="77777777">
        <w:trPr>
          <w:jc w:val="center"/>
        </w:trPr>
        <w:tc>
          <w:tcPr>
            <w:tcW w:w="2448" w:type="dxa"/>
            <w:vAlign w:val="center"/>
          </w:tcPr>
          <w:p w14:paraId="3D785AE8" w14:textId="77777777" w:rsidR="006D74CB" w:rsidRPr="00D2778D" w:rsidRDefault="00000000" w:rsidP="00D2778D">
            <w:pPr>
              <w:jc w:val="both"/>
              <w:rPr>
                <w:rFonts w:cs="Times New Roman"/>
                <w:sz w:val="24"/>
                <w:szCs w:val="24"/>
              </w:rPr>
            </w:pPr>
            <w:r w:rsidRPr="00D2778D">
              <w:rPr>
                <w:rFonts w:cs="Times New Roman"/>
                <w:sz w:val="24"/>
                <w:szCs w:val="24"/>
              </w:rPr>
              <w:t>D-dimer vs platelets</w:t>
            </w:r>
          </w:p>
        </w:tc>
        <w:tc>
          <w:tcPr>
            <w:tcW w:w="2448" w:type="dxa"/>
            <w:vAlign w:val="center"/>
          </w:tcPr>
          <w:p w14:paraId="4D445D4F"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52BC702C" w14:textId="77777777" w:rsidR="006D74CB" w:rsidRPr="00D2778D" w:rsidRDefault="00000000" w:rsidP="00D2778D">
            <w:pPr>
              <w:jc w:val="both"/>
              <w:rPr>
                <w:rFonts w:cs="Times New Roman"/>
                <w:sz w:val="24"/>
                <w:szCs w:val="24"/>
              </w:rPr>
            </w:pPr>
            <w:r w:rsidRPr="00D2778D">
              <w:rPr>
                <w:rFonts w:cs="Times New Roman"/>
                <w:sz w:val="24"/>
                <w:szCs w:val="24"/>
              </w:rPr>
              <w:t>0.059</w:t>
            </w:r>
          </w:p>
        </w:tc>
        <w:tc>
          <w:tcPr>
            <w:tcW w:w="2448" w:type="dxa"/>
            <w:vAlign w:val="center"/>
          </w:tcPr>
          <w:p w14:paraId="222824F9" w14:textId="77777777" w:rsidR="006D74CB" w:rsidRPr="00D2778D" w:rsidRDefault="00000000" w:rsidP="00D2778D">
            <w:pPr>
              <w:jc w:val="both"/>
              <w:rPr>
                <w:rFonts w:cs="Times New Roman"/>
                <w:sz w:val="24"/>
                <w:szCs w:val="24"/>
              </w:rPr>
            </w:pPr>
            <w:r w:rsidRPr="00D2778D">
              <w:rPr>
                <w:rFonts w:cs="Times New Roman"/>
                <w:sz w:val="24"/>
                <w:szCs w:val="24"/>
              </w:rPr>
              <w:t>0.601</w:t>
            </w:r>
          </w:p>
        </w:tc>
      </w:tr>
      <w:tr w:rsidR="006D74CB" w:rsidRPr="00D2778D" w14:paraId="088C9C8B" w14:textId="77777777">
        <w:trPr>
          <w:jc w:val="center"/>
        </w:trPr>
        <w:tc>
          <w:tcPr>
            <w:tcW w:w="2448" w:type="dxa"/>
            <w:vAlign w:val="center"/>
          </w:tcPr>
          <w:p w14:paraId="3B4A41F3" w14:textId="77777777" w:rsidR="006D74CB" w:rsidRPr="00D2778D" w:rsidRDefault="00000000" w:rsidP="00D2778D">
            <w:pPr>
              <w:jc w:val="both"/>
              <w:rPr>
                <w:rFonts w:cs="Times New Roman"/>
                <w:sz w:val="24"/>
                <w:szCs w:val="24"/>
              </w:rPr>
            </w:pPr>
            <w:r w:rsidRPr="00D2778D">
              <w:rPr>
                <w:rFonts w:cs="Times New Roman"/>
                <w:sz w:val="24"/>
                <w:szCs w:val="24"/>
              </w:rPr>
              <w:t>D-dimer vs APTT</w:t>
            </w:r>
          </w:p>
        </w:tc>
        <w:tc>
          <w:tcPr>
            <w:tcW w:w="2448" w:type="dxa"/>
            <w:vAlign w:val="center"/>
          </w:tcPr>
          <w:p w14:paraId="2AD0E550"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2AFA0654" w14:textId="77777777" w:rsidR="006D74CB" w:rsidRPr="00D2778D" w:rsidRDefault="00000000" w:rsidP="00D2778D">
            <w:pPr>
              <w:jc w:val="both"/>
              <w:rPr>
                <w:rFonts w:cs="Times New Roman"/>
                <w:sz w:val="24"/>
                <w:szCs w:val="24"/>
              </w:rPr>
            </w:pPr>
            <w:r w:rsidRPr="00D2778D">
              <w:rPr>
                <w:rFonts w:cs="Times New Roman"/>
                <w:sz w:val="24"/>
                <w:szCs w:val="24"/>
              </w:rPr>
              <w:t>−0.073</w:t>
            </w:r>
          </w:p>
        </w:tc>
        <w:tc>
          <w:tcPr>
            <w:tcW w:w="2448" w:type="dxa"/>
            <w:vAlign w:val="center"/>
          </w:tcPr>
          <w:p w14:paraId="54D19D4E" w14:textId="77777777" w:rsidR="006D74CB" w:rsidRPr="00D2778D" w:rsidRDefault="00000000" w:rsidP="00D2778D">
            <w:pPr>
              <w:jc w:val="both"/>
              <w:rPr>
                <w:rFonts w:cs="Times New Roman"/>
                <w:sz w:val="24"/>
                <w:szCs w:val="24"/>
              </w:rPr>
            </w:pPr>
            <w:r w:rsidRPr="00D2778D">
              <w:rPr>
                <w:rFonts w:cs="Times New Roman"/>
                <w:sz w:val="24"/>
                <w:szCs w:val="24"/>
              </w:rPr>
              <w:t>0.521</w:t>
            </w:r>
          </w:p>
        </w:tc>
      </w:tr>
    </w:tbl>
    <w:p w14:paraId="155E46DB" w14:textId="77777777" w:rsidR="006D74CB" w:rsidRPr="00D2778D" w:rsidRDefault="006D74CB" w:rsidP="00D2778D">
      <w:pPr>
        <w:jc w:val="both"/>
        <w:rPr>
          <w:rFonts w:cs="Times New Roman"/>
          <w:sz w:val="24"/>
          <w:szCs w:val="24"/>
        </w:rPr>
      </w:pPr>
    </w:p>
    <w:p w14:paraId="5CD1088A"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9. Selected significant and non-significant correlations among haematological and haemostatic parameters.</w:t>
      </w:r>
    </w:p>
    <w:p w14:paraId="5A416CD3"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lastRenderedPageBreak/>
        <w:t>In the second trimester, WBC was positively correlated with neutrophils and negatively correlated with lymphocytes. Hb was weakly positively correlated with MCV. No significant relationships were observed between D-dimer and platelet count, INR, PT or APTT. In the third trimester, WBC was positively correlated with neutrophils and negatively correlated with lymphocytes. Hb was positively correlated with HCT and MCH. D-dimer was positively correlated with INR and PT, while its relationships with platelet count and APTT were not significant.</w:t>
      </w:r>
    </w:p>
    <w:p w14:paraId="1AF8BA90"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4. Discussion</w:t>
      </w:r>
    </w:p>
    <w:p w14:paraId="5319ECF8"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present study demonstrated significant trimester-specific changes in several haematological and haemostatic parameters among pregnant women attending antenatal care at State Specialist Hospital, Maiduguri. The most prominent findings were the increase in WBC count, reduction in haematocrit, changes in red-cell indices, marked decline in platelet count, and increases in PT, INR, APTT and D-dimer. These findings demonstrate the dynamic adaptation of maternal blood and haemostatic systems </w:t>
      </w:r>
      <w:r w:rsidRPr="00D2778D">
        <w:rPr>
          <w:rFonts w:cs="Times New Roman"/>
          <w:sz w:val="24"/>
          <w:szCs w:val="24"/>
          <w:highlight w:val="yellow"/>
        </w:rPr>
        <w:t>during the progression from the second to the third trimester</w:t>
      </w:r>
      <w:r w:rsidRPr="00D2778D">
        <w:rPr>
          <w:rFonts w:cs="Times New Roman"/>
          <w:sz w:val="24"/>
          <w:szCs w:val="24"/>
        </w:rPr>
        <w:t>.</w:t>
      </w:r>
    </w:p>
    <w:p w14:paraId="24A4CAF3"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significant increase in WBC from the second to the third trimester is consistent with gestational leukocytosis. Within Nigeria, similar increases have been reported by Akinbami et al. (2013) in Lagos, </w:t>
      </w:r>
      <w:r w:rsidRPr="00D2778D">
        <w:rPr>
          <w:rFonts w:cs="Times New Roman"/>
          <w:sz w:val="24"/>
          <w:szCs w:val="24"/>
          <w:highlight w:val="yellow"/>
        </w:rPr>
        <w:t>Tukur et al. (2009)</w:t>
      </w:r>
      <w:r w:rsidRPr="00D2778D">
        <w:rPr>
          <w:rFonts w:cs="Times New Roman"/>
          <w:sz w:val="24"/>
          <w:szCs w:val="24"/>
        </w:rPr>
        <w:t xml:space="preserve"> in Maiduguri and </w:t>
      </w:r>
      <w:r w:rsidRPr="00D2778D">
        <w:rPr>
          <w:rFonts w:cs="Times New Roman"/>
          <w:sz w:val="24"/>
          <w:szCs w:val="24"/>
          <w:highlight w:val="yellow"/>
        </w:rPr>
        <w:t>Yusuf and Darma (2022)</w:t>
      </w:r>
      <w:r w:rsidRPr="00D2778D">
        <w:rPr>
          <w:rFonts w:cs="Times New Roman"/>
          <w:sz w:val="24"/>
          <w:szCs w:val="24"/>
        </w:rPr>
        <w:t xml:space="preserve"> in Kano. Comparable observations have been reported in Ethiopia by Gebreweld et al. (2018), while studies from Europe and Asia have also described progressive leukocyte and neutrophil predominance during pregnancy. The present findings therefore support the view that increasing maternal leukocyte counts, particularly neutrophils, represent a common physiological response to pregnancy. The significant correlations between WBC and neutrophils in both trimesters further support the contribution of neutrophils to gestational leukocytosis.</w:t>
      </w:r>
    </w:p>
    <w:p w14:paraId="610A927C"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reduction in haemoglobin and haematocrit observed in this study is consistent with the physiological haemodilution of pregnancy. Plasma volume expands more rapidly than red-cell mass, resulting in lower haemoglobin and haematocrit concentrations. Similar patterns have been reported among pregnant women in Lagos, Ethiopia and other populations (Akinbami et al., 2013; Gebreweld et al., 2018). The decline in haematocrit was statistically significant in the present study, whereas the decline in haemoglobin did not reach statistical significance. Differences between populations may reflect variation in nutritional status, iron stores, antenatal supplementation and other maternal characteristics.</w:t>
      </w:r>
    </w:p>
    <w:p w14:paraId="6DA28074"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significant changes in MCV, MCH and MCHC indicate that red-cell indices also changed as pregnancy advanced. The observed reduction in MCV and MCHC </w:t>
      </w:r>
      <w:r w:rsidRPr="00D2778D">
        <w:rPr>
          <w:rFonts w:cs="Times New Roman"/>
          <w:sz w:val="24"/>
          <w:szCs w:val="24"/>
          <w:highlight w:val="yellow"/>
        </w:rPr>
        <w:t>alongside an increase in MCH</w:t>
      </w:r>
      <w:r w:rsidRPr="00D2778D">
        <w:rPr>
          <w:rFonts w:cs="Times New Roman"/>
          <w:sz w:val="24"/>
          <w:szCs w:val="24"/>
        </w:rPr>
        <w:t xml:space="preserve"> differs from some reports in which MCV remains stable or increases slightly during uncomplicated pregnancy. Such differences may reflect nutritional status, iron and folate availability, baseline red-cell characteristics, or population-specific factors. The findings reinforce the importance of interpreting red-cell indices within the context of pregnancy-specific reference values rather than relying exclusively on non-pregnant standards.</w:t>
      </w:r>
    </w:p>
    <w:p w14:paraId="0E26C114"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A marked reduction in platelet count was observed between the second and third trimesters. This finding agrees with the recognised tendency toward gestational thrombocytopenia and with studies reporting declining platelet counts during pregnancy. Akinbami et al. (2013) documented a decline in platelet count among pregnant women in Lagos, while Gebreweld et al. (2018) </w:t>
      </w:r>
      <w:r w:rsidRPr="00D2778D">
        <w:rPr>
          <w:rFonts w:cs="Times New Roman"/>
          <w:sz w:val="24"/>
          <w:szCs w:val="24"/>
          <w:highlight w:val="yellow"/>
        </w:rPr>
        <w:t>reported an increasing prevalence of thrombocytopenia</w:t>
      </w:r>
      <w:r w:rsidRPr="00D2778D">
        <w:rPr>
          <w:rFonts w:cs="Times New Roman"/>
          <w:sz w:val="24"/>
          <w:szCs w:val="24"/>
        </w:rPr>
        <w:t xml:space="preserve"> with advancing gestation. Similar reductions have been described in African, European and Asian populations. The mechanism may involve haemodilution, increased platelet activation and consumption in the uteroplacental circulation. However, the magnitude of the </w:t>
      </w:r>
      <w:r w:rsidRPr="00D2778D">
        <w:rPr>
          <w:rFonts w:cs="Times New Roman"/>
          <w:sz w:val="24"/>
          <w:szCs w:val="24"/>
        </w:rPr>
        <w:lastRenderedPageBreak/>
        <w:t xml:space="preserve">reduction in the present study </w:t>
      </w:r>
      <w:r w:rsidRPr="00D2778D">
        <w:rPr>
          <w:rFonts w:cs="Times New Roman"/>
          <w:sz w:val="24"/>
          <w:szCs w:val="24"/>
          <w:highlight w:val="yellow"/>
        </w:rPr>
        <w:t>was substantial; therefore, the local result</w:t>
      </w:r>
      <w:r w:rsidRPr="00D2778D">
        <w:rPr>
          <w:rFonts w:cs="Times New Roman"/>
          <w:sz w:val="24"/>
          <w:szCs w:val="24"/>
        </w:rPr>
        <w:t xml:space="preserve"> should be interpreted carefully and in conjunction with clinical assessment.</w:t>
      </w:r>
    </w:p>
    <w:p w14:paraId="7FC9D522"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haemostatic findings demonstrated significant increases in PT, INR, APTT and D-dimer. The rise in D-dimer is consistent with increased fibrin formation and degradation during pregnancy and agrees with Nigerian observations reported by Osunkalu et al. (2014) and Jeremiah et al. (2012), </w:t>
      </w:r>
      <w:r w:rsidRPr="00D2778D">
        <w:rPr>
          <w:rFonts w:cs="Times New Roman"/>
          <w:sz w:val="24"/>
          <w:szCs w:val="24"/>
          <w:highlight w:val="yellow"/>
        </w:rPr>
        <w:t>as well as international evidence, including Dai et al. (2023)</w:t>
      </w:r>
      <w:r w:rsidRPr="00D2778D">
        <w:rPr>
          <w:rFonts w:cs="Times New Roman"/>
          <w:sz w:val="24"/>
          <w:szCs w:val="24"/>
        </w:rPr>
        <w:t>. Because D-dimer normally increases during pregnancy, elevated values should not automatically be interpreted as evidence of venous thromboembolism without clinical assessment and appropriate pregnancy-adjusted interpretation. The significant third-trimester correlations between D-dimer and both PT and INR suggest increasing interaction between coagulation activation and fibrin turnover as gestation advances.</w:t>
      </w:r>
    </w:p>
    <w:p w14:paraId="7D027461"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highlight w:val="yellow"/>
        </w:rPr>
        <w:t>The direction of PT and APTT changes in the present dataset differs from some literature describing clotting times in normal pregnancy as remaining within, or being slightly shorter than, non-pregnant reference intervals.</w:t>
      </w:r>
      <w:r w:rsidRPr="00D2778D">
        <w:rPr>
          <w:rFonts w:cs="Times New Roman"/>
          <w:sz w:val="24"/>
          <w:szCs w:val="24"/>
        </w:rPr>
        <w:t xml:space="preserve"> This discrepancy may be related to analytical platform, reagent sensitivity, population characteristics, sample handling, or the reference system used in the present study. The finding </w:t>
      </w:r>
      <w:proofErr w:type="spellStart"/>
      <w:r w:rsidRPr="00D2778D">
        <w:rPr>
          <w:rFonts w:cs="Times New Roman"/>
          <w:sz w:val="24"/>
          <w:szCs w:val="24"/>
        </w:rPr>
        <w:t>emphasises</w:t>
      </w:r>
      <w:proofErr w:type="spellEnd"/>
      <w:r w:rsidRPr="00D2778D">
        <w:rPr>
          <w:rFonts w:cs="Times New Roman"/>
          <w:sz w:val="24"/>
          <w:szCs w:val="24"/>
        </w:rPr>
        <w:t xml:space="preserve"> the importance of establishing local laboratory reference intervals and ensuring strict quality assurance when interpreting pregnancy-associated haemostatic results.</w:t>
      </w:r>
    </w:p>
    <w:p w14:paraId="6237B754"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logistic regression analysis demonstrated that selected laboratory parameters </w:t>
      </w:r>
      <w:r w:rsidRPr="00D2778D">
        <w:rPr>
          <w:rFonts w:cs="Times New Roman"/>
          <w:sz w:val="24"/>
          <w:szCs w:val="24"/>
          <w:highlight w:val="yellow"/>
        </w:rPr>
        <w:t>contributed to the prediction of pregnancy-related complications</w:t>
      </w:r>
      <w:r w:rsidRPr="00D2778D">
        <w:rPr>
          <w:rFonts w:cs="Times New Roman"/>
          <w:sz w:val="24"/>
          <w:szCs w:val="24"/>
        </w:rPr>
        <w:t>. Second-trimester HCT was negatively associated with complications, whereas third-trimester HCT was positively associated. Second-trimester APTT also showed a significant negative association, and second-trimester haemoglobin approached statistical significance. The overall model was statistically significant, and the ROC AUC of 0.780 indicates acceptable-to-good discriminatory performance. These findings are broadly consistent with reports from Nigeria and other settings suggesting that maternal haematological parameters may contribute to risk stratification. However, the model should not be regarded as ready for routine clinical use without external validation, particularly because the sample was relatively small and the study was conducted at a single centre.</w:t>
      </w:r>
    </w:p>
    <w:p w14:paraId="0E8108BB"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correlation findings further demonstrated that haematological and haemostatic parameters are interrelated. The positive relationship between WBC and neutrophils and the negative relationship between WBC and lymphocytes are consistent with the differential leukocyte changes accompanying pregnancy. The positive relationships between D-dimer and PT/INR in the third trimester indicate that fibrin turnover increases alongside changes in coagulation measurements. The absence of significant associations in several other parameter pairs highlights the complexity of haemostatic regulation and the fact that individual laboratory markers do not necessarily change in parallel.</w:t>
      </w:r>
    </w:p>
    <w:p w14:paraId="0738A10A"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Overall, the present findings agree with the broad physiological pattern described in previous Nigerian, African, European and Asian studies, while also demonstrating local differences in the magnitude and direction of individual parameters. Such differences support the need for </w:t>
      </w:r>
      <w:r w:rsidRPr="00D2778D">
        <w:rPr>
          <w:rFonts w:cs="Times New Roman"/>
          <w:sz w:val="24"/>
          <w:szCs w:val="24"/>
          <w:highlight w:val="yellow"/>
        </w:rPr>
        <w:t>population- and trimester-specific reference intervals</w:t>
      </w:r>
      <w:r w:rsidRPr="00D2778D">
        <w:rPr>
          <w:rFonts w:cs="Times New Roman"/>
          <w:sz w:val="24"/>
          <w:szCs w:val="24"/>
        </w:rPr>
        <w:t xml:space="preserve"> and larger longitudinal studies in northeastern Nigeria.</w:t>
      </w:r>
    </w:p>
    <w:p w14:paraId="2286AB77"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5. Conclusion</w:t>
      </w:r>
    </w:p>
    <w:p w14:paraId="236CBBDD"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This study demonstrated significant trimester-specific changes in haematological and haemostatic parameters among pregnant women attending antenatal care at State Specialist Hospital, Maiduguri. WBC increased significantly with advancing gestation, while haematocrit decreased. Significant changes were also observed in MCV, MCH and MCHC. Differential leukocyte analysis showed a significant increase in basophils, whereas neutrophils, lymphocytes, monocytes and eosinophils did not </w:t>
      </w:r>
      <w:r w:rsidRPr="00D2778D">
        <w:rPr>
          <w:rFonts w:cs="Times New Roman"/>
          <w:sz w:val="24"/>
          <w:szCs w:val="24"/>
        </w:rPr>
        <w:lastRenderedPageBreak/>
        <w:t>show statistically significant changes. Platelet count decreased markedly, while PT, INR, APTT and D-dimer increased significantly from the second to the third trimester.</w:t>
      </w:r>
    </w:p>
    <w:p w14:paraId="1D6FD9A4"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Selected haematological and haemostatic parameters demonstrated predictive value for pregnancy-related complications. Second-trimester HCT, third-trimester HCT and second-trimester APTT were significant predictors, while </w:t>
      </w:r>
      <w:r w:rsidRPr="00D2778D">
        <w:rPr>
          <w:rFonts w:cs="Times New Roman"/>
          <w:sz w:val="24"/>
          <w:szCs w:val="24"/>
          <w:highlight w:val="yellow"/>
        </w:rPr>
        <w:t>second-trimester haemoglobin showed an association that approached statistical significance</w:t>
      </w:r>
      <w:r w:rsidRPr="00D2778D">
        <w:rPr>
          <w:rFonts w:cs="Times New Roman"/>
          <w:sz w:val="24"/>
          <w:szCs w:val="24"/>
        </w:rPr>
        <w:t>. The prediction model demonstrated an AUC of 0.780, indicating acceptable-to-good discrimination. Correlation analysis demonstrated significant relationships among selected haematological and haemostatic variables, particularly WBC with neutrophils and lymphocytes and D-dimer with PT and INR in the third trimester. These findings indicate that maternal haematological and haemostatic changes are coordinated during pregnancy and that selected routine laboratory parameters may have potential value in antenatal risk assessment.</w:t>
      </w:r>
    </w:p>
    <w:p w14:paraId="66FD1F93"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6. Recommendations</w:t>
      </w:r>
    </w:p>
    <w:p w14:paraId="17B130AF"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Based on the findings and the three study objectives, the following recommendations are made:</w:t>
      </w:r>
    </w:p>
    <w:p w14:paraId="03A55ABB"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Complete blood count should be routinely monitored during the second and third trimesters, with particular attention to WBC, haemoglobin, haematocrit, platelet count and red-cell indices.</w:t>
      </w:r>
    </w:p>
    <w:p w14:paraId="79967167"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Appropriate haemostatic assessment, including PT, APTT and D-dimer, should be considered for pregnant women with clinical risk factors for thromboembolic, hypertensive or bleeding complications.</w:t>
      </w:r>
    </w:p>
    <w:p w14:paraId="1B896279"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Medical laboratories should develop and validate locally derived trimester-specific reference intervals for haematological and haemostatic parameters to improve interpretation of pregnancy laboratory results.</w:t>
      </w:r>
    </w:p>
    <w:p w14:paraId="00937EB9"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 The predictive model identified in this study should be externally validated in larger, multicentre longitudinal populations </w:t>
      </w:r>
      <w:r w:rsidRPr="00D2778D">
        <w:rPr>
          <w:rFonts w:cs="Times New Roman"/>
          <w:sz w:val="24"/>
          <w:szCs w:val="24"/>
          <w:highlight w:val="yellow"/>
        </w:rPr>
        <w:t>before being considered for incorporation into routine antenatal risk-assessment protocols</w:t>
      </w:r>
      <w:r w:rsidRPr="00D2778D">
        <w:rPr>
          <w:rFonts w:cs="Times New Roman"/>
          <w:sz w:val="24"/>
          <w:szCs w:val="24"/>
        </w:rPr>
        <w:t>.</w:t>
      </w:r>
    </w:p>
    <w:p w14:paraId="35712C9D"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 Further research should </w:t>
      </w:r>
      <w:r w:rsidRPr="00D2778D">
        <w:rPr>
          <w:rFonts w:cs="Times New Roman"/>
          <w:sz w:val="24"/>
          <w:szCs w:val="24"/>
          <w:highlight w:val="yellow"/>
        </w:rPr>
        <w:t>investigate correlations between haematological and haemostatic parameters and specific pregnancy complications</w:t>
      </w:r>
      <w:r w:rsidRPr="00D2778D">
        <w:rPr>
          <w:rFonts w:cs="Times New Roman"/>
          <w:sz w:val="24"/>
          <w:szCs w:val="24"/>
        </w:rPr>
        <w:t xml:space="preserve"> and evaluate additional biomarkers such as fibrinogen, coagulation factors, inflammatory markers and cytokines.</w:t>
      </w:r>
    </w:p>
    <w:p w14:paraId="51C95FB9"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Given the high antenatal patient turnout reported at the study facility, strengthening obstetric staffing and improving the patient-to-doctor ratio should be considered to support timely antenatal assessment and follow-up.</w:t>
      </w:r>
    </w:p>
    <w:p w14:paraId="356A1599"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7. Limitations</w:t>
      </w:r>
    </w:p>
    <w:p w14:paraId="41CB5CCF" w14:textId="77777777" w:rsidR="006D74CB" w:rsidRDefault="00000000" w:rsidP="00D2778D">
      <w:pPr>
        <w:spacing w:after="80" w:line="252" w:lineRule="auto"/>
        <w:jc w:val="both"/>
        <w:rPr>
          <w:rFonts w:cs="Times New Roman"/>
          <w:sz w:val="24"/>
          <w:szCs w:val="24"/>
        </w:rPr>
      </w:pPr>
      <w:r w:rsidRPr="00D2778D">
        <w:rPr>
          <w:rFonts w:cs="Times New Roman"/>
          <w:sz w:val="24"/>
          <w:szCs w:val="24"/>
        </w:rPr>
        <w:t>The study was conducted at a single hospital and involved a relatively small sample of 79 pregnant women, which may limit generalisability to other populations. The predictive model was developed within the same study population and therefore requires external validation before clinical implementation. The study also focused on a defined set of routine haematological and haemostatic parameters and did not include other potentially informative biomarkers such as fibrinogen, specific coagulation factors, inflammatory cytokines or viscoelastic measures.</w:t>
      </w:r>
    </w:p>
    <w:p w14:paraId="1BC1D6FE" w14:textId="77777777" w:rsidR="00AE0C4F" w:rsidRDefault="00AE0C4F" w:rsidP="00D2778D">
      <w:pPr>
        <w:spacing w:after="80" w:line="252" w:lineRule="auto"/>
        <w:jc w:val="both"/>
        <w:rPr>
          <w:rFonts w:cs="Times New Roman"/>
          <w:sz w:val="24"/>
          <w:szCs w:val="24"/>
        </w:rPr>
      </w:pPr>
    </w:p>
    <w:p w14:paraId="18D4D0BB" w14:textId="77777777" w:rsidR="00AE0C4F" w:rsidRDefault="00AE0C4F" w:rsidP="00D2778D">
      <w:pPr>
        <w:spacing w:after="80" w:line="252" w:lineRule="auto"/>
        <w:jc w:val="both"/>
        <w:rPr>
          <w:rFonts w:cs="Times New Roman"/>
          <w:sz w:val="24"/>
          <w:szCs w:val="24"/>
        </w:rPr>
      </w:pPr>
    </w:p>
    <w:p w14:paraId="2A047C82" w14:textId="0B9A1098" w:rsidR="00AE0C4F" w:rsidRPr="00AE0C4F" w:rsidRDefault="00AE0C4F" w:rsidP="00AE0C4F">
      <w:pPr>
        <w:spacing w:after="80" w:line="252" w:lineRule="auto"/>
        <w:jc w:val="both"/>
        <w:rPr>
          <w:rFonts w:cs="Times New Roman"/>
          <w:sz w:val="24"/>
          <w:szCs w:val="24"/>
        </w:rPr>
      </w:pPr>
      <w:r w:rsidRPr="00AE0C4F">
        <w:rPr>
          <w:rFonts w:cs="Times New Roman"/>
          <w:sz w:val="24"/>
          <w:szCs w:val="24"/>
        </w:rPr>
        <w:t xml:space="preserve">Ethical </w:t>
      </w:r>
      <w:r>
        <w:rPr>
          <w:rFonts w:cs="Times New Roman"/>
          <w:sz w:val="24"/>
          <w:szCs w:val="24"/>
        </w:rPr>
        <w:t xml:space="preserve">approval and Consent </w:t>
      </w:r>
    </w:p>
    <w:p w14:paraId="52FEFC0E" w14:textId="09294DAA" w:rsidR="00AE0C4F" w:rsidRPr="00D2778D" w:rsidRDefault="00AE0C4F" w:rsidP="00AE0C4F">
      <w:pPr>
        <w:spacing w:after="80" w:line="252" w:lineRule="auto"/>
        <w:jc w:val="both"/>
        <w:rPr>
          <w:rFonts w:cs="Times New Roman"/>
          <w:sz w:val="24"/>
          <w:szCs w:val="24"/>
        </w:rPr>
      </w:pPr>
      <w:r w:rsidRPr="00AE0C4F">
        <w:rPr>
          <w:rFonts w:cs="Times New Roman"/>
          <w:sz w:val="24"/>
          <w:szCs w:val="24"/>
        </w:rPr>
        <w:lastRenderedPageBreak/>
        <w:t>Ethical approval was obtained from the State Specialist Hospital Maiduguri Ethical Committee in accordance with the approved study protocol. Written informed consent was obtained from participants before enrolment and specimen collection. Participant confidentiality was maintained through coded identifiers, secure data handling and restricted access to study information. Participation was voluntary and withdrawal did not affect clinical care.</w:t>
      </w:r>
    </w:p>
    <w:p w14:paraId="31B43CF4" w14:textId="77777777" w:rsidR="00F908D8" w:rsidRDefault="00F908D8" w:rsidP="00535B7E">
      <w:pPr>
        <w:spacing w:after="0" w:line="240" w:lineRule="auto"/>
        <w:rPr>
          <w:rFonts w:cs="Times New Roman"/>
          <w:b/>
        </w:rPr>
      </w:pPr>
    </w:p>
    <w:p w14:paraId="6A93289E" w14:textId="77777777" w:rsidR="00535B7E" w:rsidRDefault="00535B7E" w:rsidP="00535B7E">
      <w:pPr>
        <w:spacing w:after="0" w:line="240" w:lineRule="auto"/>
        <w:rPr>
          <w:rFonts w:cs="Times New Roman"/>
          <w:b/>
        </w:rPr>
      </w:pPr>
      <w:r w:rsidRPr="000839CE">
        <w:rPr>
          <w:rFonts w:cs="Times New Roman"/>
          <w:b/>
        </w:rPr>
        <w:t>Declaration of AI Use</w:t>
      </w:r>
    </w:p>
    <w:p w14:paraId="2A8A1648" w14:textId="77777777" w:rsidR="00535B7E" w:rsidRDefault="00535B7E" w:rsidP="00535B7E">
      <w:pPr>
        <w:spacing w:after="0" w:line="240" w:lineRule="auto"/>
        <w:rPr>
          <w:rFonts w:cs="Times New Roman"/>
          <w:b/>
        </w:rPr>
      </w:pPr>
    </w:p>
    <w:p w14:paraId="0E859CAE" w14:textId="77777777" w:rsidR="00535B7E" w:rsidRDefault="00535B7E" w:rsidP="00535B7E">
      <w:pPr>
        <w:spacing w:after="0" w:line="240" w:lineRule="auto"/>
        <w:rPr>
          <w:rFonts w:cs="Times New Roman"/>
          <w:b/>
        </w:rPr>
      </w:pPr>
    </w:p>
    <w:p w14:paraId="36D86E7E" w14:textId="77777777" w:rsidR="00535B7E" w:rsidRDefault="00535B7E" w:rsidP="00535B7E">
      <w:pPr>
        <w:spacing w:after="0" w:line="240" w:lineRule="auto"/>
        <w:rPr>
          <w:rFonts w:cs="Times New Roman"/>
          <w:b/>
        </w:rPr>
      </w:pPr>
    </w:p>
    <w:p w14:paraId="2813A2DA" w14:textId="77777777" w:rsidR="00535B7E" w:rsidRPr="002D08AC" w:rsidRDefault="00535B7E" w:rsidP="00535B7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45B5F30" w14:textId="77777777" w:rsidR="00535B7E" w:rsidRPr="00D2778D" w:rsidRDefault="00535B7E" w:rsidP="00D2778D">
      <w:pPr>
        <w:spacing w:after="80" w:line="252" w:lineRule="auto"/>
        <w:jc w:val="both"/>
        <w:rPr>
          <w:rFonts w:cs="Times New Roman"/>
          <w:sz w:val="24"/>
          <w:szCs w:val="24"/>
        </w:rPr>
      </w:pPr>
    </w:p>
    <w:p w14:paraId="105F6DB0"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References</w:t>
      </w:r>
    </w:p>
    <w:p w14:paraId="099D0CDD" w14:textId="4EEE63D0"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rPr>
        <w:t>Abbassi-</w:t>
      </w:r>
      <w:proofErr w:type="spellStart"/>
      <w:r w:rsidRPr="008B1AF6">
        <w:rPr>
          <w:rFonts w:eastAsia="Times New Roman" w:cs="Times New Roman"/>
          <w:sz w:val="24"/>
          <w:szCs w:val="24"/>
        </w:rPr>
        <w:t>Ghanavati</w:t>
      </w:r>
      <w:proofErr w:type="spellEnd"/>
      <w:r w:rsidRPr="008B1AF6">
        <w:rPr>
          <w:rFonts w:eastAsia="Times New Roman" w:cs="Times New Roman"/>
          <w:sz w:val="24"/>
          <w:szCs w:val="24"/>
        </w:rPr>
        <w:t xml:space="preserve">, M., Greer, L. G., &amp; Cunningham, F. G. (2009). Pregnancy and laboratory studies: A reference table for clinicians. </w:t>
      </w:r>
      <w:r w:rsidRPr="008B1AF6">
        <w:rPr>
          <w:rFonts w:eastAsia="Times New Roman" w:cs="Times New Roman"/>
          <w:i/>
          <w:iCs/>
          <w:sz w:val="24"/>
          <w:szCs w:val="24"/>
        </w:rPr>
        <w:t>Obstetrics &amp; Gynecology, 114</w:t>
      </w:r>
      <w:r w:rsidRPr="008B1AF6">
        <w:rPr>
          <w:rFonts w:eastAsia="Times New Roman" w:cs="Times New Roman"/>
          <w:sz w:val="24"/>
          <w:szCs w:val="24"/>
        </w:rPr>
        <w:t xml:space="preserve">(6), 1326–1331. </w:t>
      </w:r>
      <w:hyperlink r:id="rId8" w:history="1">
        <w:r w:rsidRPr="008B1AF6">
          <w:rPr>
            <w:rFonts w:eastAsia="Times New Roman" w:cs="Times New Roman"/>
            <w:color w:val="0000FF"/>
            <w:sz w:val="24"/>
            <w:szCs w:val="24"/>
            <w:u w:val="single"/>
          </w:rPr>
          <w:t>https://doi.org/10.1097/AOG.0b013e3181c2bde8</w:t>
        </w:r>
      </w:hyperlink>
    </w:p>
    <w:p w14:paraId="6903376D" w14:textId="03A7D2BC"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rPr>
        <w:t xml:space="preserve">Adesina, B. E., </w:t>
      </w:r>
      <w:proofErr w:type="spellStart"/>
      <w:r w:rsidRPr="008B1AF6">
        <w:rPr>
          <w:rFonts w:eastAsia="Times New Roman" w:cs="Times New Roman"/>
          <w:sz w:val="24"/>
          <w:szCs w:val="24"/>
        </w:rPr>
        <w:t>Muhibi</w:t>
      </w:r>
      <w:proofErr w:type="spellEnd"/>
      <w:r w:rsidRPr="008B1AF6">
        <w:rPr>
          <w:rFonts w:eastAsia="Times New Roman" w:cs="Times New Roman"/>
          <w:sz w:val="24"/>
          <w:szCs w:val="24"/>
        </w:rPr>
        <w:t xml:space="preserve">, M. A., Oke, O. T., Amusan, F. O., &amp; </w:t>
      </w:r>
      <w:proofErr w:type="spellStart"/>
      <w:r w:rsidRPr="008B1AF6">
        <w:rPr>
          <w:rFonts w:eastAsia="Times New Roman" w:cs="Times New Roman"/>
          <w:sz w:val="24"/>
          <w:szCs w:val="24"/>
        </w:rPr>
        <w:t>Oniye</w:t>
      </w:r>
      <w:proofErr w:type="spellEnd"/>
      <w:r w:rsidRPr="008B1AF6">
        <w:rPr>
          <w:rFonts w:eastAsia="Times New Roman" w:cs="Times New Roman"/>
          <w:sz w:val="24"/>
          <w:szCs w:val="24"/>
        </w:rPr>
        <w:t xml:space="preserve">, A. H. (2026). Trimester-specific platelet and coagulation changes in normal pregnancy: A cross-sectional study in Nigerian women. </w:t>
      </w:r>
      <w:r w:rsidRPr="008B1AF6">
        <w:rPr>
          <w:rFonts w:eastAsia="Times New Roman" w:cs="Times New Roman"/>
          <w:i/>
          <w:iCs/>
          <w:sz w:val="24"/>
          <w:szCs w:val="24"/>
        </w:rPr>
        <w:t>Journal of Advances in Medicine and Medical Research, 38</w:t>
      </w:r>
      <w:r w:rsidRPr="008B1AF6">
        <w:rPr>
          <w:rFonts w:eastAsia="Times New Roman" w:cs="Times New Roman"/>
          <w:sz w:val="24"/>
          <w:szCs w:val="24"/>
        </w:rPr>
        <w:t xml:space="preserve">(4), 42–54. </w:t>
      </w:r>
      <w:hyperlink r:id="rId9" w:history="1">
        <w:r w:rsidRPr="008B1AF6">
          <w:rPr>
            <w:rFonts w:eastAsia="Times New Roman" w:cs="Times New Roman"/>
            <w:color w:val="0000FF"/>
            <w:sz w:val="24"/>
            <w:szCs w:val="24"/>
            <w:u w:val="single"/>
          </w:rPr>
          <w:t>https://doi.org/10.9734/jammr/2026/v38i46115</w:t>
        </w:r>
      </w:hyperlink>
    </w:p>
    <w:p w14:paraId="3B7232D4" w14:textId="1D50E8FD" w:rsidR="008B1AF6" w:rsidRPr="008B1AF6" w:rsidRDefault="008B1AF6" w:rsidP="008B1AF6">
      <w:pPr>
        <w:spacing w:after="0" w:line="240" w:lineRule="auto"/>
        <w:ind w:left="540" w:hanging="540"/>
        <w:jc w:val="both"/>
        <w:rPr>
          <w:rFonts w:eastAsia="Times New Roman" w:cs="Times New Roman"/>
          <w:sz w:val="24"/>
          <w:szCs w:val="24"/>
          <w:lang w:val="nl-BE"/>
        </w:rPr>
      </w:pPr>
      <w:proofErr w:type="spellStart"/>
      <w:r w:rsidRPr="008B1AF6">
        <w:rPr>
          <w:rFonts w:eastAsia="Times New Roman" w:cs="Times New Roman"/>
          <w:sz w:val="24"/>
          <w:szCs w:val="24"/>
        </w:rPr>
        <w:t>Akinbami</w:t>
      </w:r>
      <w:proofErr w:type="spellEnd"/>
      <w:r w:rsidRPr="008B1AF6">
        <w:rPr>
          <w:rFonts w:eastAsia="Times New Roman" w:cs="Times New Roman"/>
          <w:sz w:val="24"/>
          <w:szCs w:val="24"/>
        </w:rPr>
        <w:t xml:space="preserve">, A. A., Ajibola, S. O., Rabiu, K. A., Adewunmi, A. A., Dosunmu, A. O., Adediran, A., </w:t>
      </w:r>
      <w:proofErr w:type="spellStart"/>
      <w:r w:rsidRPr="008B1AF6">
        <w:rPr>
          <w:rFonts w:eastAsia="Times New Roman" w:cs="Times New Roman"/>
          <w:sz w:val="24"/>
          <w:szCs w:val="24"/>
        </w:rPr>
        <w:t>Osunkalu</w:t>
      </w:r>
      <w:proofErr w:type="spellEnd"/>
      <w:r w:rsidRPr="008B1AF6">
        <w:rPr>
          <w:rFonts w:eastAsia="Times New Roman" w:cs="Times New Roman"/>
          <w:sz w:val="24"/>
          <w:szCs w:val="24"/>
        </w:rPr>
        <w:t xml:space="preserve">, V. O., </w:t>
      </w:r>
      <w:proofErr w:type="spellStart"/>
      <w:r w:rsidRPr="008B1AF6">
        <w:rPr>
          <w:rFonts w:eastAsia="Times New Roman" w:cs="Times New Roman"/>
          <w:sz w:val="24"/>
          <w:szCs w:val="24"/>
        </w:rPr>
        <w:t>Osikomaiya</w:t>
      </w:r>
      <w:proofErr w:type="spellEnd"/>
      <w:r w:rsidRPr="008B1AF6">
        <w:rPr>
          <w:rFonts w:eastAsia="Times New Roman" w:cs="Times New Roman"/>
          <w:sz w:val="24"/>
          <w:szCs w:val="24"/>
        </w:rPr>
        <w:t xml:space="preserve">, B. I., &amp; Ismail, K. A. (2013). Hematological profile of normal pregnant women in Lagos, Nigeria. </w:t>
      </w:r>
      <w:r w:rsidRPr="008B1AF6">
        <w:rPr>
          <w:rFonts w:eastAsia="Times New Roman" w:cs="Times New Roman"/>
          <w:i/>
          <w:iCs/>
          <w:sz w:val="24"/>
          <w:szCs w:val="24"/>
        </w:rPr>
        <w:t>International Journal of Women’s Health, 5</w:t>
      </w:r>
      <w:r w:rsidRPr="008B1AF6">
        <w:rPr>
          <w:rFonts w:eastAsia="Times New Roman" w:cs="Times New Roman"/>
          <w:sz w:val="24"/>
          <w:szCs w:val="24"/>
        </w:rPr>
        <w:t xml:space="preserve">, 227–232. </w:t>
      </w:r>
      <w:hyperlink r:id="rId10" w:history="1">
        <w:r w:rsidRPr="008B1AF6">
          <w:rPr>
            <w:rFonts w:eastAsia="Times New Roman" w:cs="Times New Roman"/>
            <w:color w:val="0000FF"/>
            <w:sz w:val="24"/>
            <w:szCs w:val="24"/>
            <w:u w:val="single"/>
            <w:lang w:val="nl-BE"/>
          </w:rPr>
          <w:t>https://doi.org/10.2147/IJWH.S42110</w:t>
        </w:r>
      </w:hyperlink>
    </w:p>
    <w:p w14:paraId="2714CDE0" w14:textId="4DC177BD"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lang w:val="nl-BE"/>
        </w:rPr>
        <w:t xml:space="preserve">Dai, J., Mao, P., Pu, C., Wang, X., &amp; Liu, X. (2023). </w:t>
      </w:r>
      <w:r w:rsidRPr="008B1AF6">
        <w:rPr>
          <w:rFonts w:eastAsia="Times New Roman" w:cs="Times New Roman"/>
          <w:sz w:val="24"/>
          <w:szCs w:val="24"/>
        </w:rPr>
        <w:t xml:space="preserve">Trimester-specific reference intervals and profile of coagulation parameters for Chinese pregnant women with diverse demographics and obstetric history: A cross-sectional study. </w:t>
      </w:r>
      <w:r w:rsidRPr="008B1AF6">
        <w:rPr>
          <w:rFonts w:eastAsia="Times New Roman" w:cs="Times New Roman"/>
          <w:i/>
          <w:iCs/>
          <w:sz w:val="24"/>
          <w:szCs w:val="24"/>
        </w:rPr>
        <w:t>BMC Pregnancy and Childbirth, 23</w:t>
      </w:r>
      <w:r w:rsidRPr="008B1AF6">
        <w:rPr>
          <w:rFonts w:eastAsia="Times New Roman" w:cs="Times New Roman"/>
          <w:sz w:val="24"/>
          <w:szCs w:val="24"/>
        </w:rPr>
        <w:t xml:space="preserve">, 421. </w:t>
      </w:r>
      <w:hyperlink r:id="rId11" w:history="1">
        <w:r w:rsidRPr="008B1AF6">
          <w:rPr>
            <w:rFonts w:eastAsia="Times New Roman" w:cs="Times New Roman"/>
            <w:color w:val="0000FF"/>
            <w:sz w:val="24"/>
            <w:szCs w:val="24"/>
            <w:u w:val="single"/>
          </w:rPr>
          <w:t>https://doi.org/10.1186/s12884-023-05571-z</w:t>
        </w:r>
      </w:hyperlink>
    </w:p>
    <w:p w14:paraId="642AE290" w14:textId="0D95D961"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lang w:val="nl-BE"/>
        </w:rPr>
        <w:t xml:space="preserve">Gebreweld, A., Bekele, D., &amp; Tsegaye, A. (2018). </w:t>
      </w:r>
      <w:r w:rsidRPr="008B1AF6">
        <w:rPr>
          <w:rFonts w:eastAsia="Times New Roman" w:cs="Times New Roman"/>
          <w:sz w:val="24"/>
          <w:szCs w:val="24"/>
        </w:rPr>
        <w:t xml:space="preserve">Hematological profile of pregnant women at St. Paul’s Hospital Millennium Medical College, Addis Ababa, Ethiopia. </w:t>
      </w:r>
      <w:r w:rsidRPr="008B1AF6">
        <w:rPr>
          <w:rFonts w:eastAsia="Times New Roman" w:cs="Times New Roman"/>
          <w:i/>
          <w:iCs/>
          <w:sz w:val="24"/>
          <w:szCs w:val="24"/>
        </w:rPr>
        <w:t>BMC Hematology, 18</w:t>
      </w:r>
      <w:r w:rsidRPr="008B1AF6">
        <w:rPr>
          <w:rFonts w:eastAsia="Times New Roman" w:cs="Times New Roman"/>
          <w:sz w:val="24"/>
          <w:szCs w:val="24"/>
        </w:rPr>
        <w:t xml:space="preserve">, 15. </w:t>
      </w:r>
      <w:hyperlink r:id="rId12" w:history="1">
        <w:r w:rsidRPr="008B1AF6">
          <w:rPr>
            <w:rFonts w:eastAsia="Times New Roman" w:cs="Times New Roman"/>
            <w:color w:val="0000FF"/>
            <w:sz w:val="24"/>
            <w:szCs w:val="24"/>
            <w:u w:val="single"/>
          </w:rPr>
          <w:t>https://doi.org/10.1186/s12878-018-0111-6</w:t>
        </w:r>
      </w:hyperlink>
    </w:p>
    <w:p w14:paraId="5C42A67F" w14:textId="315EF9DE"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rPr>
        <w:t xml:space="preserve">Gong, C., Jiang, H., Su, Y., Yang, J., Wei, Y., Qiao, R., &amp; Zhao, Y. (2025). Changes in fibrinogen and D-dimer during complicated and uncomplicated pregnancy. </w:t>
      </w:r>
      <w:r w:rsidRPr="008B1AF6">
        <w:rPr>
          <w:rFonts w:eastAsia="Times New Roman" w:cs="Times New Roman"/>
          <w:i/>
          <w:iCs/>
          <w:sz w:val="24"/>
          <w:szCs w:val="24"/>
        </w:rPr>
        <w:t>International Journal of Laboratory Hematology, 47</w:t>
      </w:r>
      <w:r w:rsidRPr="008B1AF6">
        <w:rPr>
          <w:rFonts w:eastAsia="Times New Roman" w:cs="Times New Roman"/>
          <w:sz w:val="24"/>
          <w:szCs w:val="24"/>
        </w:rPr>
        <w:t xml:space="preserve">(1), 156–165. </w:t>
      </w:r>
      <w:hyperlink r:id="rId13" w:history="1">
        <w:r w:rsidRPr="008B1AF6">
          <w:rPr>
            <w:rFonts w:eastAsia="Times New Roman" w:cs="Times New Roman"/>
            <w:color w:val="0000FF"/>
            <w:sz w:val="24"/>
            <w:szCs w:val="24"/>
            <w:u w:val="single"/>
          </w:rPr>
          <w:t>https://doi.org/10.1111/ijlh.14382</w:t>
        </w:r>
      </w:hyperlink>
    </w:p>
    <w:p w14:paraId="03FA3D78" w14:textId="58CE67BF"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rPr>
        <w:t xml:space="preserve">Jeremiah, Z. A., Adias, T. C., Opiah, M., George, S. P., </w:t>
      </w:r>
      <w:proofErr w:type="spellStart"/>
      <w:r w:rsidRPr="008B1AF6">
        <w:rPr>
          <w:rFonts w:eastAsia="Times New Roman" w:cs="Times New Roman"/>
          <w:sz w:val="24"/>
          <w:szCs w:val="24"/>
        </w:rPr>
        <w:t>Mgbere</w:t>
      </w:r>
      <w:proofErr w:type="spellEnd"/>
      <w:r w:rsidRPr="008B1AF6">
        <w:rPr>
          <w:rFonts w:eastAsia="Times New Roman" w:cs="Times New Roman"/>
          <w:sz w:val="24"/>
          <w:szCs w:val="24"/>
        </w:rPr>
        <w:t xml:space="preserve">, O., &amp; Essien, E. J. (2012). Elevation in D-dimer concentrations is positively correlated with gestation in normal uncomplicated pregnancy. </w:t>
      </w:r>
      <w:r w:rsidRPr="008B1AF6">
        <w:rPr>
          <w:rFonts w:eastAsia="Times New Roman" w:cs="Times New Roman"/>
          <w:i/>
          <w:iCs/>
          <w:sz w:val="24"/>
          <w:szCs w:val="24"/>
        </w:rPr>
        <w:t>International Journal of Women’s Health, 4</w:t>
      </w:r>
      <w:r w:rsidRPr="008B1AF6">
        <w:rPr>
          <w:rFonts w:eastAsia="Times New Roman" w:cs="Times New Roman"/>
          <w:sz w:val="24"/>
          <w:szCs w:val="24"/>
        </w:rPr>
        <w:t xml:space="preserve">, 437–443. </w:t>
      </w:r>
      <w:hyperlink r:id="rId14" w:history="1">
        <w:r w:rsidRPr="008B1AF6">
          <w:rPr>
            <w:rFonts w:eastAsia="Times New Roman" w:cs="Times New Roman"/>
            <w:color w:val="0000FF"/>
            <w:sz w:val="24"/>
            <w:szCs w:val="24"/>
            <w:u w:val="single"/>
          </w:rPr>
          <w:t>https://doi.org/10.2147/IJWH.S32655</w:t>
        </w:r>
      </w:hyperlink>
    </w:p>
    <w:p w14:paraId="3214C437" w14:textId="4E591625"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rPr>
        <w:t xml:space="preserve">Nidhi, &amp; Jha, A. N. (2023). A cross-sectional descriptive study of anemia in pregnant women in Darbhanga. </w:t>
      </w:r>
      <w:r w:rsidRPr="008B1AF6">
        <w:rPr>
          <w:rFonts w:eastAsia="Times New Roman" w:cs="Times New Roman"/>
          <w:i/>
          <w:iCs/>
          <w:sz w:val="24"/>
          <w:szCs w:val="24"/>
        </w:rPr>
        <w:t>Uttar Pradesh Journal of Zoology, 44</w:t>
      </w:r>
      <w:r w:rsidRPr="008B1AF6">
        <w:rPr>
          <w:rFonts w:eastAsia="Times New Roman" w:cs="Times New Roman"/>
          <w:sz w:val="24"/>
          <w:szCs w:val="24"/>
        </w:rPr>
        <w:t xml:space="preserve">(6), 7–11. </w:t>
      </w:r>
      <w:hyperlink r:id="rId15" w:history="1">
        <w:r w:rsidRPr="008B1AF6">
          <w:rPr>
            <w:rFonts w:eastAsia="Times New Roman" w:cs="Times New Roman"/>
            <w:color w:val="0000FF"/>
            <w:sz w:val="24"/>
            <w:szCs w:val="24"/>
            <w:u w:val="single"/>
          </w:rPr>
          <w:t>https://doi.org/10.56557/upjoz/2023/v44i63448</w:t>
        </w:r>
      </w:hyperlink>
    </w:p>
    <w:p w14:paraId="61B83E7B" w14:textId="79685F82" w:rsidR="008B1AF6" w:rsidRPr="008B1AF6" w:rsidRDefault="008B1AF6" w:rsidP="008B1AF6">
      <w:pPr>
        <w:spacing w:after="0" w:line="240" w:lineRule="auto"/>
        <w:ind w:left="540" w:hanging="540"/>
        <w:jc w:val="both"/>
        <w:rPr>
          <w:rFonts w:eastAsia="Times New Roman" w:cs="Times New Roman"/>
          <w:sz w:val="24"/>
          <w:szCs w:val="24"/>
        </w:rPr>
      </w:pPr>
      <w:proofErr w:type="spellStart"/>
      <w:r w:rsidRPr="008B1AF6">
        <w:rPr>
          <w:rFonts w:eastAsia="Times New Roman" w:cs="Times New Roman"/>
          <w:sz w:val="24"/>
          <w:szCs w:val="24"/>
        </w:rPr>
        <w:t>Osunkalu</w:t>
      </w:r>
      <w:proofErr w:type="spellEnd"/>
      <w:r w:rsidRPr="008B1AF6">
        <w:rPr>
          <w:rFonts w:eastAsia="Times New Roman" w:cs="Times New Roman"/>
          <w:sz w:val="24"/>
          <w:szCs w:val="24"/>
        </w:rPr>
        <w:t xml:space="preserve">, V. O., Adeoye, F. A., Akinsola, O. J., &amp; </w:t>
      </w:r>
      <w:proofErr w:type="spellStart"/>
      <w:r w:rsidRPr="008B1AF6">
        <w:rPr>
          <w:rFonts w:eastAsia="Times New Roman" w:cs="Times New Roman"/>
          <w:sz w:val="24"/>
          <w:szCs w:val="24"/>
        </w:rPr>
        <w:t>Makwe</w:t>
      </w:r>
      <w:proofErr w:type="spellEnd"/>
      <w:r w:rsidRPr="008B1AF6">
        <w:rPr>
          <w:rFonts w:eastAsia="Times New Roman" w:cs="Times New Roman"/>
          <w:sz w:val="24"/>
          <w:szCs w:val="24"/>
        </w:rPr>
        <w:t xml:space="preserve">, C. C. (2014). Plasma D-dimer reference ranges in pregnant Nigerians. </w:t>
      </w:r>
      <w:r w:rsidRPr="008B1AF6">
        <w:rPr>
          <w:rFonts w:eastAsia="Times New Roman" w:cs="Times New Roman"/>
          <w:i/>
          <w:iCs/>
          <w:sz w:val="24"/>
          <w:szCs w:val="24"/>
        </w:rPr>
        <w:t>African Journal of Medicine and Medical Sciences, 43</w:t>
      </w:r>
      <w:r w:rsidRPr="008B1AF6">
        <w:rPr>
          <w:rFonts w:eastAsia="Times New Roman" w:cs="Times New Roman"/>
          <w:sz w:val="24"/>
          <w:szCs w:val="24"/>
        </w:rPr>
        <w:t xml:space="preserve">(3), 273–278. </w:t>
      </w:r>
      <w:hyperlink r:id="rId16" w:history="1">
        <w:r w:rsidRPr="008B1AF6">
          <w:rPr>
            <w:rFonts w:eastAsia="Times New Roman" w:cs="Times New Roman"/>
            <w:color w:val="0000FF"/>
            <w:sz w:val="24"/>
            <w:szCs w:val="24"/>
            <w:u w:val="single"/>
          </w:rPr>
          <w:t>https://pubmed.ncbi.nlm.nih.gov/26223147/</w:t>
        </w:r>
      </w:hyperlink>
    </w:p>
    <w:p w14:paraId="7441DFFA" w14:textId="7861D78D"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rPr>
        <w:lastRenderedPageBreak/>
        <w:t xml:space="preserve">Rodger, M., Sheppard, D., Gándara, E., &amp; Tinmouth, A. (2015). </w:t>
      </w:r>
      <w:proofErr w:type="spellStart"/>
      <w:r w:rsidRPr="008B1AF6">
        <w:rPr>
          <w:rFonts w:eastAsia="Times New Roman" w:cs="Times New Roman"/>
          <w:sz w:val="24"/>
          <w:szCs w:val="24"/>
        </w:rPr>
        <w:t>Haematological</w:t>
      </w:r>
      <w:proofErr w:type="spellEnd"/>
      <w:r w:rsidRPr="008B1AF6">
        <w:rPr>
          <w:rFonts w:eastAsia="Times New Roman" w:cs="Times New Roman"/>
          <w:sz w:val="24"/>
          <w:szCs w:val="24"/>
        </w:rPr>
        <w:t xml:space="preserve"> problems in obstetrics. </w:t>
      </w:r>
      <w:r w:rsidRPr="008B1AF6">
        <w:rPr>
          <w:rFonts w:eastAsia="Times New Roman" w:cs="Times New Roman"/>
          <w:i/>
          <w:iCs/>
          <w:sz w:val="24"/>
          <w:szCs w:val="24"/>
        </w:rPr>
        <w:t xml:space="preserve">Best Practice &amp; Research Clinical Obstetrics &amp; </w:t>
      </w:r>
      <w:proofErr w:type="spellStart"/>
      <w:r w:rsidRPr="008B1AF6">
        <w:rPr>
          <w:rFonts w:eastAsia="Times New Roman" w:cs="Times New Roman"/>
          <w:i/>
          <w:iCs/>
          <w:sz w:val="24"/>
          <w:szCs w:val="24"/>
        </w:rPr>
        <w:t>Gynaecology</w:t>
      </w:r>
      <w:proofErr w:type="spellEnd"/>
      <w:r w:rsidRPr="008B1AF6">
        <w:rPr>
          <w:rFonts w:eastAsia="Times New Roman" w:cs="Times New Roman"/>
          <w:i/>
          <w:iCs/>
          <w:sz w:val="24"/>
          <w:szCs w:val="24"/>
        </w:rPr>
        <w:t>, 29</w:t>
      </w:r>
      <w:r w:rsidRPr="008B1AF6">
        <w:rPr>
          <w:rFonts w:eastAsia="Times New Roman" w:cs="Times New Roman"/>
          <w:sz w:val="24"/>
          <w:szCs w:val="24"/>
        </w:rPr>
        <w:t xml:space="preserve">(5), 671–684. </w:t>
      </w:r>
      <w:hyperlink r:id="rId17" w:history="1">
        <w:r w:rsidRPr="008B1AF6">
          <w:rPr>
            <w:rFonts w:eastAsia="Times New Roman" w:cs="Times New Roman"/>
            <w:color w:val="0000FF"/>
            <w:sz w:val="24"/>
            <w:szCs w:val="24"/>
            <w:u w:val="single"/>
          </w:rPr>
          <w:t>https://doi.org/10.1016/j.bpobgyn.2015.02.004</w:t>
        </w:r>
      </w:hyperlink>
    </w:p>
    <w:p w14:paraId="1E3A7E39" w14:textId="0AE01963" w:rsidR="008B1AF6" w:rsidRPr="008B1AF6" w:rsidRDefault="008B1AF6" w:rsidP="008B1AF6">
      <w:pPr>
        <w:spacing w:after="0" w:line="240" w:lineRule="auto"/>
        <w:ind w:left="540" w:hanging="540"/>
        <w:jc w:val="both"/>
        <w:rPr>
          <w:rFonts w:eastAsia="Times New Roman" w:cs="Times New Roman"/>
          <w:sz w:val="24"/>
          <w:szCs w:val="24"/>
        </w:rPr>
      </w:pPr>
      <w:proofErr w:type="spellStart"/>
      <w:r w:rsidRPr="008B1AF6">
        <w:rPr>
          <w:rFonts w:eastAsia="Times New Roman" w:cs="Times New Roman"/>
          <w:sz w:val="24"/>
          <w:szCs w:val="24"/>
        </w:rPr>
        <w:t>Siennicka</w:t>
      </w:r>
      <w:proofErr w:type="spellEnd"/>
      <w:r w:rsidRPr="008B1AF6">
        <w:rPr>
          <w:rFonts w:eastAsia="Times New Roman" w:cs="Times New Roman"/>
          <w:sz w:val="24"/>
          <w:szCs w:val="24"/>
        </w:rPr>
        <w:t xml:space="preserve">, A., </w:t>
      </w:r>
      <w:proofErr w:type="spellStart"/>
      <w:r w:rsidRPr="008B1AF6">
        <w:rPr>
          <w:rFonts w:eastAsia="Times New Roman" w:cs="Times New Roman"/>
          <w:sz w:val="24"/>
          <w:szCs w:val="24"/>
        </w:rPr>
        <w:t>Kłysz</w:t>
      </w:r>
      <w:proofErr w:type="spellEnd"/>
      <w:r w:rsidRPr="008B1AF6">
        <w:rPr>
          <w:rFonts w:eastAsia="Times New Roman" w:cs="Times New Roman"/>
          <w:sz w:val="24"/>
          <w:szCs w:val="24"/>
        </w:rPr>
        <w:t xml:space="preserve">, M., Chełstowski, K., Tabaczniuk, A., Marcinowska, Z., Tarnowska, P., Kulesza, J., </w:t>
      </w:r>
      <w:proofErr w:type="spellStart"/>
      <w:r w:rsidRPr="008B1AF6">
        <w:rPr>
          <w:rFonts w:eastAsia="Times New Roman" w:cs="Times New Roman"/>
          <w:sz w:val="24"/>
          <w:szCs w:val="24"/>
        </w:rPr>
        <w:t>Torbe</w:t>
      </w:r>
      <w:proofErr w:type="spellEnd"/>
      <w:r w:rsidRPr="008B1AF6">
        <w:rPr>
          <w:rFonts w:eastAsia="Times New Roman" w:cs="Times New Roman"/>
          <w:sz w:val="24"/>
          <w:szCs w:val="24"/>
        </w:rPr>
        <w:t xml:space="preserve">, A., &amp; </w:t>
      </w:r>
      <w:proofErr w:type="spellStart"/>
      <w:r w:rsidRPr="008B1AF6">
        <w:rPr>
          <w:rFonts w:eastAsia="Times New Roman" w:cs="Times New Roman"/>
          <w:sz w:val="24"/>
          <w:szCs w:val="24"/>
        </w:rPr>
        <w:t>Jastrzębska</w:t>
      </w:r>
      <w:proofErr w:type="spellEnd"/>
      <w:r w:rsidRPr="008B1AF6">
        <w:rPr>
          <w:rFonts w:eastAsia="Times New Roman" w:cs="Times New Roman"/>
          <w:sz w:val="24"/>
          <w:szCs w:val="24"/>
        </w:rPr>
        <w:t xml:space="preserve">, M. (2020). Reference values of D-dimers and fibrinogen in the course of physiological pregnancy: The potential impact of selected risk factors—A pilot study. </w:t>
      </w:r>
      <w:r w:rsidRPr="008B1AF6">
        <w:rPr>
          <w:rFonts w:eastAsia="Times New Roman" w:cs="Times New Roman"/>
          <w:i/>
          <w:iCs/>
          <w:sz w:val="24"/>
          <w:szCs w:val="24"/>
        </w:rPr>
        <w:t>BioMed Research International, 2020</w:t>
      </w:r>
      <w:r w:rsidRPr="008B1AF6">
        <w:rPr>
          <w:rFonts w:eastAsia="Times New Roman" w:cs="Times New Roman"/>
          <w:sz w:val="24"/>
          <w:szCs w:val="24"/>
        </w:rPr>
        <w:t xml:space="preserve">, 3192350. </w:t>
      </w:r>
      <w:hyperlink r:id="rId18" w:history="1">
        <w:r w:rsidRPr="008B1AF6">
          <w:rPr>
            <w:rFonts w:eastAsia="Times New Roman" w:cs="Times New Roman"/>
            <w:color w:val="0000FF"/>
            <w:sz w:val="24"/>
            <w:szCs w:val="24"/>
            <w:u w:val="single"/>
          </w:rPr>
          <w:t>https://doi.org/10.1155/2020/3192350</w:t>
        </w:r>
      </w:hyperlink>
    </w:p>
    <w:p w14:paraId="450902AF" w14:textId="791A8661"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rPr>
        <w:t xml:space="preserve">Tukur, M. A., Chama, C., Enyikwola, O., &amp; </w:t>
      </w:r>
      <w:proofErr w:type="spellStart"/>
      <w:r w:rsidRPr="008B1AF6">
        <w:rPr>
          <w:rFonts w:eastAsia="Times New Roman" w:cs="Times New Roman"/>
          <w:sz w:val="24"/>
          <w:szCs w:val="24"/>
        </w:rPr>
        <w:t>Adelaye</w:t>
      </w:r>
      <w:proofErr w:type="spellEnd"/>
      <w:r w:rsidRPr="008B1AF6">
        <w:rPr>
          <w:rFonts w:eastAsia="Times New Roman" w:cs="Times New Roman"/>
          <w:sz w:val="24"/>
          <w:szCs w:val="24"/>
        </w:rPr>
        <w:t xml:space="preserve">, A. B. (2009). Leucocyte changes in normal pregnancy in Maiduguri North Eastern Nigeria. </w:t>
      </w:r>
      <w:r w:rsidRPr="008B1AF6">
        <w:rPr>
          <w:rFonts w:eastAsia="Times New Roman" w:cs="Times New Roman"/>
          <w:i/>
          <w:iCs/>
          <w:sz w:val="24"/>
          <w:szCs w:val="24"/>
        </w:rPr>
        <w:t>Kanem Journal of Medical Sciences, 3</w:t>
      </w:r>
      <w:r w:rsidRPr="008B1AF6">
        <w:rPr>
          <w:rFonts w:eastAsia="Times New Roman" w:cs="Times New Roman"/>
          <w:sz w:val="24"/>
          <w:szCs w:val="24"/>
        </w:rPr>
        <w:t xml:space="preserve">(1), 9–12. </w:t>
      </w:r>
      <w:hyperlink r:id="rId19" w:history="1">
        <w:r w:rsidRPr="008B1AF6">
          <w:rPr>
            <w:rFonts w:eastAsia="Times New Roman" w:cs="Times New Roman"/>
            <w:color w:val="0000FF"/>
            <w:sz w:val="24"/>
            <w:szCs w:val="24"/>
            <w:u w:val="single"/>
          </w:rPr>
          <w:t>https://doaj.org/article/a76bf3fcdc3a4db99cc14a4fae2d71d6</w:t>
        </w:r>
      </w:hyperlink>
    </w:p>
    <w:p w14:paraId="05B8D356" w14:textId="0ED452EC" w:rsidR="008B1AF6" w:rsidRPr="008B1AF6" w:rsidRDefault="008B1AF6" w:rsidP="008B1AF6">
      <w:pPr>
        <w:spacing w:after="0" w:line="240" w:lineRule="auto"/>
        <w:ind w:left="540" w:hanging="540"/>
        <w:jc w:val="both"/>
        <w:rPr>
          <w:rFonts w:eastAsia="Times New Roman" w:cs="Times New Roman"/>
          <w:sz w:val="24"/>
          <w:szCs w:val="24"/>
        </w:rPr>
      </w:pPr>
      <w:r w:rsidRPr="008B1AF6">
        <w:rPr>
          <w:rFonts w:eastAsia="Times New Roman" w:cs="Times New Roman"/>
          <w:sz w:val="24"/>
          <w:szCs w:val="24"/>
        </w:rPr>
        <w:t xml:space="preserve">Yusuf, M., &amp; Darma, B. A. (2022). Pattern of </w:t>
      </w:r>
      <w:proofErr w:type="spellStart"/>
      <w:r w:rsidRPr="008B1AF6">
        <w:rPr>
          <w:rFonts w:eastAsia="Times New Roman" w:cs="Times New Roman"/>
          <w:sz w:val="24"/>
          <w:szCs w:val="24"/>
        </w:rPr>
        <w:t>haematological</w:t>
      </w:r>
      <w:proofErr w:type="spellEnd"/>
      <w:r w:rsidRPr="008B1AF6">
        <w:rPr>
          <w:rFonts w:eastAsia="Times New Roman" w:cs="Times New Roman"/>
          <w:sz w:val="24"/>
          <w:szCs w:val="24"/>
        </w:rPr>
        <w:t xml:space="preserve"> indices among pregnant women at booking in Murtala Muhammad Specialist Hospital, Kano. </w:t>
      </w:r>
      <w:r w:rsidRPr="008B1AF6">
        <w:rPr>
          <w:rFonts w:eastAsia="Times New Roman" w:cs="Times New Roman"/>
          <w:i/>
          <w:iCs/>
          <w:sz w:val="24"/>
          <w:szCs w:val="24"/>
        </w:rPr>
        <w:t>Ibom Medical Journal, 15</w:t>
      </w:r>
      <w:r w:rsidRPr="008B1AF6">
        <w:rPr>
          <w:rFonts w:eastAsia="Times New Roman" w:cs="Times New Roman"/>
          <w:sz w:val="24"/>
          <w:szCs w:val="24"/>
        </w:rPr>
        <w:t xml:space="preserve">(1), 47–53. </w:t>
      </w:r>
      <w:hyperlink r:id="rId20" w:history="1">
        <w:r w:rsidRPr="008B1AF6">
          <w:rPr>
            <w:rFonts w:eastAsia="Times New Roman" w:cs="Times New Roman"/>
            <w:color w:val="0000FF"/>
            <w:sz w:val="24"/>
            <w:szCs w:val="24"/>
            <w:u w:val="single"/>
          </w:rPr>
          <w:t>https://doi.org/10.61386/imj.v15i1.232</w:t>
        </w:r>
      </w:hyperlink>
    </w:p>
    <w:p w14:paraId="3495E2B4" w14:textId="2C12D0E8" w:rsidR="000A1022" w:rsidRPr="008B1AF6" w:rsidRDefault="008B1AF6" w:rsidP="008B1AF6">
      <w:pPr>
        <w:spacing w:after="120" w:line="240" w:lineRule="auto"/>
        <w:ind w:left="540" w:hanging="540"/>
        <w:jc w:val="both"/>
        <w:rPr>
          <w:rFonts w:cs="Times New Roman"/>
          <w:sz w:val="24"/>
          <w:szCs w:val="24"/>
        </w:rPr>
      </w:pPr>
      <w:r w:rsidRPr="008B1AF6">
        <w:rPr>
          <w:rFonts w:eastAsia="Times New Roman" w:cs="Times New Roman"/>
          <w:sz w:val="24"/>
          <w:szCs w:val="24"/>
        </w:rPr>
        <w:t xml:space="preserve">Zhang, R., Shen, W., Gu, Y., Mao, J., Shen, W., Li, M., Zhao, A., &amp; Zhou, J. (2026). Gestational age-specific changes and reference intervals of coagulation parameters and early biomarkers of thrombosis in Chinese pregnant women. </w:t>
      </w:r>
      <w:r w:rsidRPr="008B1AF6">
        <w:rPr>
          <w:rFonts w:eastAsia="Times New Roman" w:cs="Times New Roman"/>
          <w:i/>
          <w:iCs/>
          <w:sz w:val="24"/>
          <w:szCs w:val="24"/>
        </w:rPr>
        <w:t>Clinica Chimica Acta, 580</w:t>
      </w:r>
      <w:r w:rsidRPr="008B1AF6">
        <w:rPr>
          <w:rFonts w:eastAsia="Times New Roman" w:cs="Times New Roman"/>
          <w:sz w:val="24"/>
          <w:szCs w:val="24"/>
        </w:rPr>
        <w:t xml:space="preserve">, 120705. </w:t>
      </w:r>
      <w:hyperlink r:id="rId21" w:history="1">
        <w:r w:rsidRPr="008B1AF6">
          <w:rPr>
            <w:rFonts w:eastAsia="Times New Roman" w:cs="Times New Roman"/>
            <w:color w:val="0000FF"/>
            <w:sz w:val="24"/>
            <w:szCs w:val="24"/>
            <w:u w:val="single"/>
          </w:rPr>
          <w:t>https://doi.org/10.1016/j.cca.2025.120705</w:t>
        </w:r>
      </w:hyperlink>
    </w:p>
    <w:sectPr w:rsidR="000A1022" w:rsidRPr="008B1AF6" w:rsidSect="00034616">
      <w:headerReference w:type="even" r:id="rId22"/>
      <w:headerReference w:type="default" r:id="rId23"/>
      <w:footerReference w:type="even" r:id="rId24"/>
      <w:footerReference w:type="default" r:id="rId25"/>
      <w:headerReference w:type="first" r:id="rId26"/>
      <w:footerReference w:type="first" r:id="rId27"/>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6BA12" w14:textId="77777777" w:rsidR="00ED5254" w:rsidRDefault="00ED5254" w:rsidP="00F908D8">
      <w:pPr>
        <w:spacing w:after="0" w:line="240" w:lineRule="auto"/>
      </w:pPr>
      <w:r>
        <w:separator/>
      </w:r>
    </w:p>
  </w:endnote>
  <w:endnote w:type="continuationSeparator" w:id="0">
    <w:p w14:paraId="4AE077BE" w14:textId="77777777" w:rsidR="00ED5254" w:rsidRDefault="00ED5254" w:rsidP="00F90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802F" w14:textId="77777777" w:rsidR="00F908D8" w:rsidRDefault="00F908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1F69D" w14:textId="77777777" w:rsidR="00F908D8" w:rsidRDefault="00F908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7B29A" w14:textId="77777777" w:rsidR="00F908D8" w:rsidRDefault="00F90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38FC9" w14:textId="77777777" w:rsidR="00ED5254" w:rsidRDefault="00ED5254" w:rsidP="00F908D8">
      <w:pPr>
        <w:spacing w:after="0" w:line="240" w:lineRule="auto"/>
      </w:pPr>
      <w:r>
        <w:separator/>
      </w:r>
    </w:p>
  </w:footnote>
  <w:footnote w:type="continuationSeparator" w:id="0">
    <w:p w14:paraId="0E59CF65" w14:textId="77777777" w:rsidR="00ED5254" w:rsidRDefault="00ED5254" w:rsidP="00F90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1C91" w14:textId="77777777" w:rsidR="00F908D8" w:rsidRDefault="00000000">
    <w:pPr>
      <w:pStyle w:val="Header"/>
    </w:pPr>
    <w:r>
      <w:rPr>
        <w:noProof/>
      </w:rPr>
      <w:pict w14:anchorId="4CC7B8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844329"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028C" w14:textId="77777777" w:rsidR="00F908D8" w:rsidRDefault="00000000">
    <w:pPr>
      <w:pStyle w:val="Header"/>
    </w:pPr>
    <w:r>
      <w:rPr>
        <w:noProof/>
      </w:rPr>
      <w:pict w14:anchorId="1D085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844330"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D2A2" w14:textId="77777777" w:rsidR="00F908D8" w:rsidRDefault="00000000">
    <w:pPr>
      <w:pStyle w:val="Header"/>
    </w:pPr>
    <w:r>
      <w:rPr>
        <w:noProof/>
      </w:rPr>
      <w:pict w14:anchorId="060100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844328"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F2A51AD"/>
    <w:multiLevelType w:val="hybridMultilevel"/>
    <w:tmpl w:val="C1E88D9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EB120D"/>
    <w:multiLevelType w:val="hybridMultilevel"/>
    <w:tmpl w:val="5E348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865549">
    <w:abstractNumId w:val="8"/>
  </w:num>
  <w:num w:numId="2" w16cid:durableId="1414011122">
    <w:abstractNumId w:val="6"/>
  </w:num>
  <w:num w:numId="3" w16cid:durableId="348218400">
    <w:abstractNumId w:val="5"/>
  </w:num>
  <w:num w:numId="4" w16cid:durableId="1093696877">
    <w:abstractNumId w:val="4"/>
  </w:num>
  <w:num w:numId="5" w16cid:durableId="1875538205">
    <w:abstractNumId w:val="7"/>
  </w:num>
  <w:num w:numId="6" w16cid:durableId="1623419848">
    <w:abstractNumId w:val="3"/>
  </w:num>
  <w:num w:numId="7" w16cid:durableId="668944132">
    <w:abstractNumId w:val="2"/>
  </w:num>
  <w:num w:numId="8" w16cid:durableId="1286428642">
    <w:abstractNumId w:val="1"/>
  </w:num>
  <w:num w:numId="9" w16cid:durableId="1127117289">
    <w:abstractNumId w:val="0"/>
  </w:num>
  <w:num w:numId="10" w16cid:durableId="1964848497">
    <w:abstractNumId w:val="10"/>
  </w:num>
  <w:num w:numId="11" w16cid:durableId="20472175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A9C"/>
    <w:rsid w:val="00034616"/>
    <w:rsid w:val="0006063C"/>
    <w:rsid w:val="000710F0"/>
    <w:rsid w:val="000A1022"/>
    <w:rsid w:val="0015074B"/>
    <w:rsid w:val="001C1411"/>
    <w:rsid w:val="0029639D"/>
    <w:rsid w:val="002F66F1"/>
    <w:rsid w:val="00326F90"/>
    <w:rsid w:val="00425D51"/>
    <w:rsid w:val="00444A49"/>
    <w:rsid w:val="004B0E5F"/>
    <w:rsid w:val="00535B7E"/>
    <w:rsid w:val="006D74CB"/>
    <w:rsid w:val="007209A1"/>
    <w:rsid w:val="007262E3"/>
    <w:rsid w:val="00734D95"/>
    <w:rsid w:val="007A41B6"/>
    <w:rsid w:val="007D5DA0"/>
    <w:rsid w:val="007E5546"/>
    <w:rsid w:val="007E6773"/>
    <w:rsid w:val="008A788E"/>
    <w:rsid w:val="008B1AF6"/>
    <w:rsid w:val="008C2E18"/>
    <w:rsid w:val="00972C6F"/>
    <w:rsid w:val="00A26684"/>
    <w:rsid w:val="00AA1D8D"/>
    <w:rsid w:val="00AE0C4F"/>
    <w:rsid w:val="00B47730"/>
    <w:rsid w:val="00BB0874"/>
    <w:rsid w:val="00C0372D"/>
    <w:rsid w:val="00CB0664"/>
    <w:rsid w:val="00CC3980"/>
    <w:rsid w:val="00CE24F1"/>
    <w:rsid w:val="00D2778D"/>
    <w:rsid w:val="00E03336"/>
    <w:rsid w:val="00E038D4"/>
    <w:rsid w:val="00E45A39"/>
    <w:rsid w:val="00ED5254"/>
    <w:rsid w:val="00EE5C24"/>
    <w:rsid w:val="00F908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9E09FA"/>
  <w14:defaultImageDpi w14:val="300"/>
  <w15:docId w15:val="{D0117604-0007-4A2F-8AE0-3DBCFE99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A788E"/>
    <w:rPr>
      <w:color w:val="0000FF" w:themeColor="hyperlink"/>
      <w:u w:val="single"/>
    </w:rPr>
  </w:style>
  <w:style w:type="character" w:styleId="UnresolvedMention">
    <w:name w:val="Unresolved Mention"/>
    <w:basedOn w:val="DefaultParagraphFont"/>
    <w:uiPriority w:val="99"/>
    <w:semiHidden/>
    <w:unhideWhenUsed/>
    <w:rsid w:val="008A78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AOG.0b013e3181c2bde8" TargetMode="External"/><Relationship Id="rId13" Type="http://schemas.openxmlformats.org/officeDocument/2006/relationships/hyperlink" Target="https://doi.org/10.1111/ijlh.14382" TargetMode="External"/><Relationship Id="rId18" Type="http://schemas.openxmlformats.org/officeDocument/2006/relationships/hyperlink" Target="https://doi.org/10.1155/2020/3192350"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doi.org/10.1016/j.cca.2025.120705" TargetMode="External"/><Relationship Id="rId7" Type="http://schemas.openxmlformats.org/officeDocument/2006/relationships/endnotes" Target="endnotes.xml"/><Relationship Id="rId12" Type="http://schemas.openxmlformats.org/officeDocument/2006/relationships/hyperlink" Target="https://doi.org/10.1186/s12878-018-0111-6" TargetMode="External"/><Relationship Id="rId17" Type="http://schemas.openxmlformats.org/officeDocument/2006/relationships/hyperlink" Target="https://doi.org/10.1016/j.bpobgyn.2015.02.004"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pubmed.ncbi.nlm.nih.gov/26223147/" TargetMode="External"/><Relationship Id="rId20" Type="http://schemas.openxmlformats.org/officeDocument/2006/relationships/hyperlink" Target="https://doi.org/10.61386/imj.v15i1.23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12884-023-05571-z"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56557/upjoz/2023/v44i63448"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oi.org/10.2147/IJWH.S42110" TargetMode="External"/><Relationship Id="rId19" Type="http://schemas.openxmlformats.org/officeDocument/2006/relationships/hyperlink" Target="https://doaj.org/article/a76bf3fcdc3a4db99cc14a4fae2d71d6" TargetMode="External"/><Relationship Id="rId4" Type="http://schemas.openxmlformats.org/officeDocument/2006/relationships/settings" Target="settings.xml"/><Relationship Id="rId9" Type="http://schemas.openxmlformats.org/officeDocument/2006/relationships/hyperlink" Target="https://doi.org/10.9734/jammr/2026/v38i46115" TargetMode="External"/><Relationship Id="rId14" Type="http://schemas.openxmlformats.org/officeDocument/2006/relationships/hyperlink" Target="https://doi.org/10.2147/IJWH.S32655"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11</Pages>
  <Words>4927</Words>
  <Characters>28089</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14</cp:revision>
  <dcterms:created xsi:type="dcterms:W3CDTF">2026-09-01T17:09:00Z</dcterms:created>
  <dcterms:modified xsi:type="dcterms:W3CDTF">2026-09-14T08:19:00Z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579a0427-e072-4511-b19f-58f4f9c5a1a0</vt:lpwstr>
  </property>
</Properties>
</file>