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CCCF7" w14:textId="77777777" w:rsidR="00163BC4" w:rsidRPr="00031AD2" w:rsidRDefault="00401927" w:rsidP="00441B6F">
      <w:pPr>
        <w:pStyle w:val="Author"/>
        <w:spacing w:line="240" w:lineRule="auto"/>
        <w:jc w:val="center"/>
        <w:rPr>
          <w:rFonts w:ascii="Arial" w:hAnsi="Arial" w:cs="Arial"/>
          <w:bCs/>
          <w:iCs/>
          <w:kern w:val="28"/>
          <w:sz w:val="36"/>
        </w:rPr>
      </w:pPr>
      <w:r w:rsidRPr="00031AD2">
        <w:rPr>
          <w:rFonts w:ascii="Arial" w:hAnsi="Arial"/>
          <w:sz w:val="36"/>
        </w:rPr>
        <w:t>Effect of spirulina (</w:t>
      </w:r>
      <w:r w:rsidRPr="00031AD2">
        <w:rPr>
          <w:rFonts w:ascii="Arial" w:hAnsi="Arial"/>
          <w:i/>
          <w:sz w:val="36"/>
        </w:rPr>
        <w:t>Spirulina platensis</w:t>
      </w:r>
      <w:r w:rsidRPr="00031AD2">
        <w:rPr>
          <w:rFonts w:ascii="Arial" w:hAnsi="Arial"/>
          <w:sz w:val="36"/>
        </w:rPr>
        <w:t>) administered in drinking water on growth performance and health of the rabbit (</w:t>
      </w:r>
      <w:r w:rsidRPr="00031AD2">
        <w:rPr>
          <w:rFonts w:ascii="Arial" w:hAnsi="Arial"/>
          <w:i/>
          <w:sz w:val="36"/>
        </w:rPr>
        <w:t>Oryctolagus cuniculus</w:t>
      </w:r>
      <w:r w:rsidRPr="00031AD2">
        <w:rPr>
          <w:rFonts w:ascii="Arial" w:hAnsi="Arial"/>
          <w:sz w:val="36"/>
        </w:rPr>
        <w:t>) in the post-weaning period</w:t>
      </w:r>
    </w:p>
    <w:p w14:paraId="466FDA19" w14:textId="77777777" w:rsidR="0041696E" w:rsidRPr="00031AD2" w:rsidRDefault="0041696E" w:rsidP="00441B6F">
      <w:pPr>
        <w:pStyle w:val="Affiliation"/>
        <w:spacing w:after="0" w:line="240" w:lineRule="auto"/>
        <w:rPr>
          <w:rFonts w:ascii="Arial" w:hAnsi="Arial" w:cs="Arial"/>
          <w:i/>
        </w:rPr>
      </w:pPr>
    </w:p>
    <w:p w14:paraId="4C0EDE07" w14:textId="77777777" w:rsidR="006D3B58" w:rsidRPr="00031AD2" w:rsidRDefault="006D3B58" w:rsidP="00441B6F">
      <w:pPr>
        <w:pStyle w:val="Affiliation"/>
        <w:spacing w:after="0" w:line="240" w:lineRule="auto"/>
        <w:rPr>
          <w:rFonts w:ascii="Arial" w:hAnsi="Arial" w:cs="Arial"/>
          <w:i/>
        </w:rPr>
      </w:pPr>
    </w:p>
    <w:p w14:paraId="7168906D" w14:textId="77777777" w:rsidR="006D3B58" w:rsidRPr="00031AD2" w:rsidRDefault="006D3B58" w:rsidP="00441B6F">
      <w:pPr>
        <w:pStyle w:val="Affiliation"/>
        <w:spacing w:after="0" w:line="240" w:lineRule="auto"/>
        <w:rPr>
          <w:rFonts w:ascii="Arial" w:hAnsi="Arial" w:cs="Arial"/>
          <w:i/>
        </w:rPr>
      </w:pPr>
    </w:p>
    <w:p w14:paraId="5379964A" w14:textId="77777777" w:rsidR="00B01FCD" w:rsidRPr="00031AD2" w:rsidRDefault="00A027E9" w:rsidP="00441B6F">
      <w:pPr>
        <w:pStyle w:val="Copyright"/>
        <w:spacing w:after="0" w:line="240" w:lineRule="auto"/>
        <w:jc w:val="both"/>
        <w:rPr>
          <w:rFonts w:ascii="Arial" w:hAnsi="Arial" w:cs="Arial"/>
        </w:rPr>
        <w:sectPr w:rsidR="00B01FCD" w:rsidRPr="00031AD2" w:rsidSect="006D3B58">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sidRPr="00031AD2">
        <w:rPr>
          <w:rFonts w:ascii="Arial" w:hAnsi="Arial" w:cs="Arial"/>
          <w:noProof/>
        </w:rPr>
        <mc:AlternateContent>
          <mc:Choice Requires="wps">
            <w:drawing>
              <wp:inline distT="0" distB="0" distL="0" distR="0" wp14:anchorId="2EAB1BB4" wp14:editId="4909ECDC">
                <wp:extent cx="5303520" cy="635"/>
                <wp:effectExtent l="17145" t="15240" r="13335" b="13335"/>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5EE4181D"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" strokeweight="1.5pt">
                <w10:anchorlock/>
              </v:shape>
            </w:pict>
          </mc:Fallback>
        </mc:AlternateContent>
      </w:r>
      <w:r w:rsidR="00FB3A86" w:rsidRPr="00031AD2">
        <w:rPr>
          <w:rFonts w:ascii="Arial" w:hAnsi="Arial" w:cs="Arial"/>
        </w:rPr>
        <w:t>.</w:t>
      </w:r>
    </w:p>
    <w:p w14:paraId="7A8775E9" w14:textId="77777777" w:rsidR="00B01FCD" w:rsidRPr="00031AD2" w:rsidRDefault="00B01FCD" w:rsidP="00441B6F">
      <w:pPr>
        <w:pStyle w:val="AbstHead"/>
        <w:spacing w:after="0"/>
        <w:jc w:val="both"/>
        <w:rPr>
          <w:rFonts w:ascii="Arial" w:hAnsi="Arial" w:cs="Arial"/>
        </w:rPr>
      </w:pPr>
      <w:r w:rsidRPr="00031AD2">
        <w:rPr>
          <w:rFonts w:ascii="Arial" w:hAnsi="Arial"/>
        </w:rPr>
        <w:t>Abstract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9576"/>
      </w:tblGrid>
      <w:tr w:rsidR="00296529" w:rsidRPr="00031AD2" w14:paraId="6664B803" w14:textId="77777777" w:rsidTr="001E44FE">
        <w:tc>
          <w:tcPr>
            <w:tcW w:w="9576" w:type="dxa"/>
            <w:shd w:val="clear" w:color="auto" w:fill="F2F2F2"/>
          </w:tcPr>
          <w:p w14:paraId="607A1932" w14:textId="77777777" w:rsidR="00031AD2" w:rsidRPr="00031AD2" w:rsidRDefault="00031AD2">
            <w:pPr>
              <w:spacing w:after="120"/>
              <w:jc w:val="both"/>
              <w:rPr>
                <w:b/>
              </w:rPr>
            </w:pPr>
            <w:r w:rsidRPr="00031AD2">
              <w:rPr>
                <w:b/>
              </w:rPr>
              <w:t xml:space="preserve">Background: </w:t>
            </w:r>
            <w:r w:rsidRPr="00031AD2">
              <w:t>Spirulina (</w:t>
            </w:r>
            <w:r w:rsidRPr="00031AD2">
              <w:rPr>
                <w:rStyle w:val="Emphasis"/>
              </w:rPr>
              <w:t>Spirulina platensis</w:t>
            </w:r>
            <w:r w:rsidRPr="00031AD2">
              <w:t>) is a nutrient-rich microalga that has been investigated as a feed supplement for improving animal growth and health. However, evidence regarding the effects of low doses of spirulina administered specifically through drinking water to rabbits during the post-weaning period remains limited, particularly for growth performance and health-related outcomes.</w:t>
            </w:r>
            <w:r w:rsidRPr="00031AD2">
              <w:rPr>
                <w:b/>
              </w:rPr>
              <w:t xml:space="preserve"> </w:t>
            </w:r>
          </w:p>
          <w:p w14:paraId="39C37477" w14:textId="224F8A51" w:rsidR="00467AD1" w:rsidRPr="00031AD2" w:rsidRDefault="009B21C8">
            <w:pPr>
              <w:spacing w:after="120"/>
              <w:jc w:val="both"/>
            </w:pPr>
            <w:r w:rsidRPr="00031AD2">
              <w:rPr>
                <w:b/>
              </w:rPr>
              <w:t xml:space="preserve">Aims: </w:t>
            </w:r>
            <w:r w:rsidRPr="00031AD2">
              <w:t>To evaluate the effect of three doses of spirulina (</w:t>
            </w:r>
            <w:r w:rsidRPr="00031AD2">
              <w:rPr>
                <w:i/>
              </w:rPr>
              <w:t>Spirulina platensis</w:t>
            </w:r>
            <w:r w:rsidRPr="00031AD2">
              <w:t>) administered in drinking water on growth performance and health in weaned rabbits (</w:t>
            </w:r>
            <w:r w:rsidRPr="00031AD2">
              <w:rPr>
                <w:i/>
              </w:rPr>
              <w:t>Oryctolagus cuniculus</w:t>
            </w:r>
            <w:r w:rsidRPr="00031AD2">
              <w:t>) during the post-weaning period.</w:t>
            </w:r>
          </w:p>
          <w:p w14:paraId="1A57C6C9" w14:textId="77777777" w:rsidR="00467AD1" w:rsidRPr="00031AD2" w:rsidRDefault="009B21C8">
            <w:pPr>
              <w:spacing w:after="120"/>
              <w:jc w:val="both"/>
            </w:pPr>
            <w:r w:rsidRPr="00031AD2">
              <w:rPr>
                <w:b/>
              </w:rPr>
              <w:t xml:space="preserve">Study Design: </w:t>
            </w:r>
            <w:r w:rsidRPr="00031AD2">
              <w:t>Randomised controlled trial with four groups: a control group and three groups receiving increasing doses of spirulina in drinking water.</w:t>
            </w:r>
          </w:p>
          <w:p w14:paraId="3471C06C" w14:textId="77777777" w:rsidR="00467AD1" w:rsidRPr="00031AD2" w:rsidRDefault="009B21C8">
            <w:pPr>
              <w:spacing w:after="120"/>
              <w:jc w:val="both"/>
            </w:pPr>
            <w:r w:rsidRPr="00031AD2">
              <w:rPr>
                <w:rFonts w:ascii="Arial" w:hAnsi="Arial"/>
                <w:b/>
              </w:rPr>
              <w:t xml:space="preserve">Place and Duration of Study: </w:t>
            </w:r>
            <w:r w:rsidRPr="00031AD2">
              <w:rPr>
                <w:rFonts w:ascii="Arial" w:hAnsi="Arial"/>
              </w:rPr>
              <w:t xml:space="preserve">Rabbit farm in the village of </w:t>
            </w:r>
            <w:proofErr w:type="spellStart"/>
            <w:r w:rsidRPr="00031AD2">
              <w:rPr>
                <w:rFonts w:ascii="Arial" w:hAnsi="Arial"/>
              </w:rPr>
              <w:t>Adiopodoumé</w:t>
            </w:r>
            <w:proofErr w:type="spellEnd"/>
            <w:r w:rsidRPr="00031AD2">
              <w:rPr>
                <w:rFonts w:ascii="Arial" w:hAnsi="Arial"/>
              </w:rPr>
              <w:t xml:space="preserve">, north of the commune of </w:t>
            </w:r>
            <w:proofErr w:type="spellStart"/>
            <w:r w:rsidRPr="00031AD2">
              <w:rPr>
                <w:rFonts w:ascii="Arial" w:hAnsi="Arial"/>
              </w:rPr>
              <w:t>Yopougon</w:t>
            </w:r>
            <w:proofErr w:type="spellEnd"/>
            <w:r w:rsidRPr="00031AD2">
              <w:rPr>
                <w:rFonts w:ascii="Arial" w:hAnsi="Arial"/>
              </w:rPr>
              <w:t xml:space="preserve"> (Abidjan, Côte d'Ivoire); from weaning (35 days of age) to 70 days of age.</w:t>
            </w:r>
          </w:p>
          <w:p w14:paraId="0AEFB9F1" w14:textId="77777777" w:rsidR="00467AD1" w:rsidRPr="00031AD2" w:rsidRDefault="009B21C8">
            <w:pPr>
              <w:spacing w:after="120"/>
              <w:jc w:val="both"/>
            </w:pPr>
            <w:r w:rsidRPr="00031AD2">
              <w:rPr>
                <w:b/>
              </w:rPr>
              <w:t xml:space="preserve">Methodology: </w:t>
            </w:r>
            <w:r w:rsidRPr="00031AD2">
              <w:t xml:space="preserve">Fifty-six </w:t>
            </w:r>
            <w:r w:rsidRPr="00031AD2">
              <w:rPr>
                <w:i/>
              </w:rPr>
              <w:t>Oryctolagus cuniculus</w:t>
            </w:r>
            <w:r w:rsidRPr="00031AD2">
              <w:t xml:space="preserve"> rabbits, weaned at 35 days and with an average weight of 400 g, were allocated to four groups of 14 animals housed in individual cages: a control group (T) receiving commercial industrial pelleted feed without supplementation, and three groups additionally receiving 10 mg (D1), 50 mg (D2), or 100 mg (D3) of spirulina per day in drinking water. Feed intake, mean body weight, average daily gain (ADG), feed conversion ratio (FCR), and health risk index (HRI) were monitored from weaning to 70 days of age.</w:t>
            </w:r>
          </w:p>
          <w:p w14:paraId="29BD09B3" w14:textId="77777777" w:rsidR="00467AD1" w:rsidRPr="00031AD2" w:rsidRDefault="009B21C8">
            <w:pPr>
              <w:spacing w:after="120"/>
              <w:jc w:val="both"/>
            </w:pPr>
            <w:r>
              <w:rPr>
                <w:b/>
              </w:rPr>
              <w:t xml:space="preserve">Results: </w:t>
            </w:r>
            <w:r>
              <w:t xml:space="preserve">No significant effect of spirulina dose was observed on feed intake (86 g/d on average), mean body weight </w:t>
            </w:r>
            <w:r>
              <w:rPr>
                <w:highlight w:val="yellow"/>
              </w:rPr>
              <w:t>(967–1045 g across treatment groups)</w:t>
            </w:r>
            <w:r>
              <w:t>, ADG (24 g/d), or FCR (4.6), whereas age significantly influenced all four parameters (P&lt;0.01). The health risk index differed significantly between groups only over the 35–50-day interval (P=0.04), with group D2 being the most affected.</w:t>
            </w:r>
          </w:p>
          <w:p w14:paraId="5429E5E0" w14:textId="77777777" w:rsidR="00467AD1" w:rsidRPr="00031AD2" w:rsidRDefault="009B21C8">
            <w:pPr>
              <w:spacing w:after="120"/>
              <w:jc w:val="both"/>
            </w:pPr>
            <w:r w:rsidRPr="00031AD2">
              <w:rPr>
                <w:b/>
              </w:rPr>
              <w:t xml:space="preserve">Conclusion: </w:t>
            </w:r>
            <w:r w:rsidRPr="00031AD2">
              <w:t>At the doses tested, spirulina administered in drinking water did not improve growth performance or health status in rabbits during the post-weaning period.</w:t>
            </w:r>
          </w:p>
        </w:tc>
      </w:tr>
    </w:tbl>
    <w:p w14:paraId="40F42BAC" w14:textId="77777777" w:rsidR="00A24E7E" w:rsidRPr="00031AD2" w:rsidRDefault="00A24E7E" w:rsidP="00441B6F">
      <w:pPr>
        <w:pStyle w:val="Body"/>
        <w:spacing w:after="0"/>
        <w:rPr>
          <w:rFonts w:ascii="Arial" w:hAnsi="Arial" w:cs="Arial"/>
          <w:i/>
        </w:rPr>
      </w:pPr>
      <w:r w:rsidRPr="00031AD2">
        <w:rPr>
          <w:rFonts w:ascii="Arial" w:hAnsi="Arial"/>
          <w:b/>
        </w:rPr>
        <w:t xml:space="preserve">Keywords: </w:t>
      </w:r>
      <w:r w:rsidRPr="00031AD2">
        <w:rPr>
          <w:rFonts w:ascii="Arial" w:hAnsi="Arial"/>
          <w:i/>
        </w:rPr>
        <w:t>Rabbit; Oryctolagus cuniculus; Spirulina platensis; growth performance; health; post-weaning.</w:t>
      </w:r>
    </w:p>
    <w:p w14:paraId="723C447E" w14:textId="77777777" w:rsidR="00572EB1" w:rsidRPr="00031AD2" w:rsidRDefault="00572EB1" w:rsidP="00441B6F">
      <w:pPr>
        <w:pStyle w:val="AbstHead"/>
        <w:spacing w:after="0"/>
        <w:jc w:val="both"/>
        <w:rPr>
          <w:rFonts w:ascii="Arial" w:hAnsi="Arial"/>
          <w:b w:val="0"/>
          <w:bCs/>
          <w:i/>
          <w:iCs/>
          <w:sz w:val="20"/>
          <w:szCs w:val="18"/>
        </w:rPr>
      </w:pPr>
    </w:p>
    <w:p w14:paraId="0D1C7BE7" w14:textId="77777777" w:rsidR="00572EB1" w:rsidRPr="00031AD2" w:rsidRDefault="00572EB1" w:rsidP="00441B6F">
      <w:pPr>
        <w:pStyle w:val="AbstHead"/>
        <w:spacing w:after="0"/>
        <w:jc w:val="both"/>
        <w:rPr>
          <w:rFonts w:ascii="Arial" w:hAnsi="Arial"/>
        </w:rPr>
      </w:pPr>
    </w:p>
    <w:p w14:paraId="18CA1693" w14:textId="77777777" w:rsidR="007F7B32" w:rsidRPr="00031AD2" w:rsidRDefault="00902823" w:rsidP="00441B6F">
      <w:pPr>
        <w:pStyle w:val="AbstHead"/>
        <w:spacing w:after="0"/>
        <w:jc w:val="both"/>
        <w:rPr>
          <w:rFonts w:ascii="Arial" w:hAnsi="Arial" w:cs="Arial"/>
        </w:rPr>
      </w:pPr>
      <w:r w:rsidRPr="00031AD2">
        <w:rPr>
          <w:rFonts w:ascii="Arial" w:hAnsi="Arial"/>
        </w:rPr>
        <w:t>1. INTRODUCTION</w:t>
      </w:r>
    </w:p>
    <w:p w14:paraId="1BD0CE16" w14:textId="77777777" w:rsidR="00467AD1" w:rsidRPr="00031AD2" w:rsidRDefault="009B21C8">
      <w:pPr>
        <w:pStyle w:val="Body"/>
      </w:pPr>
      <w:r w:rsidRPr="00031AD2">
        <w:t>In Côte d'Ivoire, livestock farming contributes only 4.5% to agricultural GDP, far behind crop production, with a deficit in animal-derived foodstuffs estimated at 60% (FAO, 2006; Kouablé Bi &amp; Tré, 2014). Among short-cycle production sectors, rabbit farming lags behind, notably because of insufficient mastery of rearing techniques and the high cost of industrial feed, which represents more than 70% of production costs (Gidenne, 2003; Kadi, 2012).</w:t>
      </w:r>
    </w:p>
    <w:p w14:paraId="347EDCD0" w14:textId="77777777" w:rsidR="00467AD1" w:rsidRPr="00031AD2" w:rsidRDefault="009B21C8">
      <w:pPr>
        <w:pStyle w:val="Body"/>
      </w:pPr>
      <w:r w:rsidRPr="00031AD2">
        <w:t>The development of this sector requires quality feed at lower cost, which has led to the exploration of additives such as probiotics and microalgae. Spirulina (</w:t>
      </w:r>
      <w:r w:rsidRPr="00031AD2">
        <w:rPr>
          <w:i/>
        </w:rPr>
        <w:t>Spirulina platensis</w:t>
      </w:r>
      <w:r w:rsidRPr="00031AD2">
        <w:t xml:space="preserve">) has attracted attention because of its high protein content (50 to 70% of dry weight), its balanced composition of essential amino acids and fatty acids, and its richness in minerals and </w:t>
      </w:r>
      <w:r w:rsidRPr="00031AD2">
        <w:lastRenderedPageBreak/>
        <w:t>vitamins (Ciferri, 1983; Falquet &amp; Hurni, 2006). Unlike other microorganisms proposed as protein sources, it lacks a cellulosic cell wall and has a high digestibility of approximately 83% (Falquet, 1996).</w:t>
      </w:r>
    </w:p>
    <w:p w14:paraId="01E9E199" w14:textId="77777777" w:rsidR="00467AD1" w:rsidRPr="00031AD2" w:rsidRDefault="009B21C8">
      <w:pPr>
        <w:pStyle w:val="Body"/>
      </w:pPr>
      <w:r w:rsidRPr="00031AD2">
        <w:t>Spirulina has been mainly studied in fish and poultry production; in rabbits, the available Ivorian studies mainly concern haematological parameters (Kambou, Bleyere, Attemene, Cisse-Camara, et al., 2015; Kambou, Bleyere, Attemene, Tiahou, et al., 2015), while data relating to growth performance remain fragmentary. More recent work carried out on growing rabbits, with spirulina incorporated into feed rather than drinking water, has reported variable effects depending on dose and route of administration (Gerencsér et al., 2014; Peiretti &amp; Meineri, 2008), which specifically justifies studying the drinking-water route and low doses.</w:t>
      </w:r>
    </w:p>
    <w:p w14:paraId="04804962" w14:textId="77777777" w:rsidR="00A70771" w:rsidRPr="00031AD2" w:rsidRDefault="00000000">
      <w:pPr>
        <w:pStyle w:val="Body"/>
        <w:rPr>
          <w:bCs/>
        </w:rPr>
      </w:pPr>
      <w:r w:rsidRPr="00031AD2">
        <w:rPr>
          <w:rFonts w:ascii="Arial" w:hAnsi="Arial" w:cs="Arial"/>
          <w:bCs/>
        </w:rPr>
        <w:t xml:space="preserve">A recent rabbit study also examined </w:t>
      </w:r>
      <w:r w:rsidRPr="00031AD2">
        <w:rPr>
          <w:rFonts w:ascii="Arial" w:hAnsi="Arial" w:cs="Arial"/>
          <w:bCs/>
          <w:i/>
        </w:rPr>
        <w:t>Spirulina platensis</w:t>
      </w:r>
      <w:r w:rsidRPr="00031AD2">
        <w:rPr>
          <w:rFonts w:ascii="Arial" w:hAnsi="Arial" w:cs="Arial"/>
          <w:bCs/>
        </w:rPr>
        <w:t xml:space="preserve"> in relation to body weight and lipid-related biochemical indicators, indicating continued interest in its physiological effects in this species (Kambou et al., 2025).</w:t>
      </w:r>
    </w:p>
    <w:p w14:paraId="488BDAD1" w14:textId="77777777" w:rsidR="00A70771" w:rsidRPr="00031AD2" w:rsidRDefault="00000000">
      <w:pPr>
        <w:pStyle w:val="Body"/>
        <w:rPr>
          <w:bCs/>
        </w:rPr>
      </w:pPr>
      <w:r w:rsidRPr="00031AD2">
        <w:rPr>
          <w:rFonts w:ascii="Arial" w:hAnsi="Arial" w:cs="Arial"/>
          <w:bCs/>
        </w:rPr>
        <w:t>Recent work on rabbit production has likewise reinforced the use of body weight and related growth traits as practical indicators of productive performance (Isaac et al., 2025).</w:t>
      </w:r>
    </w:p>
    <w:p w14:paraId="385666D3" w14:textId="77777777" w:rsidR="00A70771" w:rsidRPr="00031AD2" w:rsidRDefault="00000000">
      <w:pPr>
        <w:pStyle w:val="Body"/>
        <w:rPr>
          <w:bCs/>
        </w:rPr>
      </w:pPr>
      <w:r w:rsidRPr="00031AD2">
        <w:rPr>
          <w:rFonts w:ascii="Arial" w:hAnsi="Arial" w:cs="Arial"/>
          <w:bCs/>
        </w:rPr>
        <w:t>Recent experimental evidence further shows that Spirulina extract continues to be evaluated in growing rabbits for its effects on performance and health-related variables under modified dietary conditions (Shaheen et al., 2025).</w:t>
      </w:r>
    </w:p>
    <w:p w14:paraId="65B36E36" w14:textId="77777777" w:rsidR="00A70771" w:rsidRPr="00031AD2" w:rsidRDefault="00000000">
      <w:pPr>
        <w:pStyle w:val="Body"/>
        <w:rPr>
          <w:bCs/>
        </w:rPr>
      </w:pPr>
      <w:r w:rsidRPr="00031AD2">
        <w:rPr>
          <w:rFonts w:ascii="Arial" w:hAnsi="Arial" w:cs="Arial"/>
          <w:bCs/>
        </w:rPr>
        <w:t xml:space="preserve">Similarly, dietary </w:t>
      </w:r>
      <w:r w:rsidRPr="00031AD2">
        <w:rPr>
          <w:rFonts w:ascii="Arial" w:hAnsi="Arial" w:cs="Arial"/>
          <w:bCs/>
          <w:i/>
        </w:rPr>
        <w:t>Spirulina platensis</w:t>
      </w:r>
      <w:r w:rsidRPr="00031AD2">
        <w:rPr>
          <w:rFonts w:ascii="Arial" w:hAnsi="Arial" w:cs="Arial"/>
          <w:bCs/>
        </w:rPr>
        <w:t xml:space="preserve"> has been investigated in growing rabbits exposed to heat stress, with responses assessed across growth, feed utilisation, and health-related outcomes (Bashar et al., 2024).</w:t>
      </w:r>
    </w:p>
    <w:p w14:paraId="2F980B59" w14:textId="77777777" w:rsidR="00A70771" w:rsidRPr="00031AD2" w:rsidRDefault="00000000">
      <w:pPr>
        <w:pStyle w:val="Body"/>
        <w:rPr>
          <w:bCs/>
        </w:rPr>
      </w:pPr>
      <w:r w:rsidRPr="00031AD2">
        <w:rPr>
          <w:rFonts w:ascii="Arial" w:hAnsi="Arial" w:cs="Arial"/>
          <w:bCs/>
        </w:rPr>
        <w:t>However, the evidence summarised above does not resolve whether low daily doses of spirulina delivered specifically through drinking water during the post-weaning period influence both growth performance and health in rabbits; this route-and-dose combination therefore remains insufficiently characterised.</w:t>
      </w:r>
    </w:p>
    <w:p w14:paraId="76F8273A" w14:textId="77777777" w:rsidR="00467AD1" w:rsidRPr="00031AD2" w:rsidRDefault="009B21C8">
      <w:pPr>
        <w:pStyle w:val="Body"/>
      </w:pPr>
      <w:r w:rsidRPr="00031AD2">
        <w:t xml:space="preserve">This study aimed to evaluate the effect of </w:t>
      </w:r>
      <w:r w:rsidRPr="00031AD2">
        <w:rPr>
          <w:i/>
        </w:rPr>
        <w:t>Spirulina platensis</w:t>
      </w:r>
      <w:r w:rsidRPr="00031AD2">
        <w:t>, administered at three doses in drinking water, on growth performance (feed intake, mean body weight, average daily gain, and feed conversion ratio) and health (health risk index) in rabbits (</w:t>
      </w:r>
      <w:r w:rsidRPr="00031AD2">
        <w:rPr>
          <w:i/>
        </w:rPr>
        <w:t>Oryctolagus cuniculus</w:t>
      </w:r>
      <w:r w:rsidRPr="00031AD2">
        <w:t>) during the post-weaning period, in order to assess the value of this route of administration in rabbit farming.</w:t>
      </w:r>
    </w:p>
    <w:p w14:paraId="2905CA5E" w14:textId="77777777" w:rsidR="007F7B32" w:rsidRPr="00031AD2" w:rsidRDefault="00902823" w:rsidP="00441B6F">
      <w:pPr>
        <w:pStyle w:val="AbstHead"/>
        <w:spacing w:after="0"/>
        <w:jc w:val="both"/>
        <w:rPr>
          <w:rFonts w:ascii="Arial" w:hAnsi="Arial" w:cs="Arial"/>
        </w:rPr>
      </w:pPr>
      <w:r w:rsidRPr="00031AD2">
        <w:rPr>
          <w:rFonts w:ascii="Arial" w:hAnsi="Arial"/>
        </w:rPr>
        <w:t>2. MATERIALS AND METHODS</w:t>
      </w:r>
    </w:p>
    <w:p w14:paraId="5E313A02" w14:textId="77777777" w:rsidR="00467AD1" w:rsidRPr="00031AD2" w:rsidRDefault="009B21C8">
      <w:pPr>
        <w:pStyle w:val="Body"/>
      </w:pPr>
      <w:r w:rsidRPr="00031AD2">
        <w:rPr>
          <w:rFonts w:ascii="Arial" w:hAnsi="Arial"/>
          <w:b/>
          <w:sz w:val="22"/>
        </w:rPr>
        <w:t>2.1 Site, animals and material</w:t>
      </w:r>
    </w:p>
    <w:p w14:paraId="218B51F8" w14:textId="492BD50D" w:rsidR="00467AD1" w:rsidRPr="00031AD2" w:rsidRDefault="009B21C8">
      <w:pPr>
        <w:pStyle w:val="Body"/>
      </w:pPr>
      <w:r w:rsidRPr="00031AD2">
        <w:t xml:space="preserve">The trial was conducted on a rabbit farm in the village of Adiopodoumé, a locality north of the commune of Yopougon (Abidjan, Côte d'Ivoire). Fifty-six (56) </w:t>
      </w:r>
      <w:r w:rsidRPr="00031AD2">
        <w:rPr>
          <w:i/>
        </w:rPr>
        <w:t>Oryctolagus cuniculus</w:t>
      </w:r>
      <w:r w:rsidRPr="00031AD2">
        <w:t xml:space="preserve"> rabbits, weaned at 35 days of age and with a mean weight of 400 g, were used. Sex was not taken into account in this study. The rabbits were allocated to four groups of 14 animals of homogeneous mean weight. The animals were housed in individual cages (0.5 m² × 25 cm) mounted in batteries of four compartments per level, equipped with metal feeders and drinkers, in a sheet-metal-roofed building.</w:t>
      </w:r>
    </w:p>
    <w:p w14:paraId="78D45881" w14:textId="77777777" w:rsidR="00467AD1" w:rsidRPr="00031AD2" w:rsidRDefault="009B21C8">
      <w:pPr>
        <w:pStyle w:val="Body"/>
      </w:pPr>
      <w:r w:rsidRPr="00031AD2">
        <w:t xml:space="preserve">The plant material consisted of dry </w:t>
      </w:r>
      <w:r w:rsidRPr="00031AD2">
        <w:rPr>
          <w:i/>
        </w:rPr>
        <w:t>Spirulina platensis</w:t>
      </w:r>
      <w:r w:rsidRPr="00031AD2">
        <w:t xml:space="preserve"> powder supplied by the Société Agro-Piscicole (SAP de la Mé), Adzopé department (Côte d'Ivoire). The base feed was a commercial industrial pellet distributed ad libitum to all groups (detailed composition in Table 1).</w:t>
      </w:r>
    </w:p>
    <w:p w14:paraId="05543CA9" w14:textId="77777777" w:rsidR="00467AD1" w:rsidRPr="00031AD2" w:rsidRDefault="009B21C8">
      <w:r w:rsidRPr="00031AD2">
        <w:rPr>
          <w:rFonts w:ascii="Arial" w:hAnsi="Arial"/>
          <w:b/>
        </w:rPr>
        <w:t>Table 1.</w:t>
      </w:r>
      <w:r w:rsidRPr="00031AD2">
        <w:rPr>
          <w:rFonts w:ascii="Arial" w:hAnsi="Arial"/>
          <w:b/>
        </w:rPr>
        <w:tab/>
        <w:t>Chemical composition of the commercial pelleted feed and of the spirulina used</w:t>
      </w:r>
    </w:p>
    <w:tbl>
      <w:tblPr>
        <w:tblW w:w="0" w:type="auto"/>
        <w:tblLayout w:type="fixed"/>
        <w:tblLook w:val="04A0" w:firstRow="1" w:lastRow="0" w:firstColumn="1" w:lastColumn="0" w:noHBand="0" w:noVBand="1"/>
      </w:tblPr>
      <w:tblGrid>
        <w:gridCol w:w="3168"/>
        <w:gridCol w:w="2448"/>
        <w:gridCol w:w="2448"/>
      </w:tblGrid>
      <w:tr w:rsidR="00467AD1" w:rsidRPr="00031AD2" w14:paraId="7C30D2C3" w14:textId="77777777">
        <w:tc>
          <w:tcPr>
            <w:tcW w:w="3168" w:type="dxa"/>
            <w:tcBorders>
              <w:top w:val="single" w:sz="4" w:space="0" w:color="auto"/>
              <w:bottom w:val="single" w:sz="4" w:space="0" w:color="auto"/>
            </w:tcBorders>
          </w:tcPr>
          <w:p w14:paraId="0BA7D32C" w14:textId="77777777" w:rsidR="00467AD1" w:rsidRPr="00031AD2" w:rsidRDefault="009B21C8">
            <w:pPr>
              <w:spacing w:after="40"/>
            </w:pPr>
            <w:r w:rsidRPr="00031AD2">
              <w:rPr>
                <w:rFonts w:ascii="Arial" w:hAnsi="Arial"/>
                <w:b/>
              </w:rPr>
              <w:t>Parameter</w:t>
            </w:r>
          </w:p>
        </w:tc>
        <w:tc>
          <w:tcPr>
            <w:tcW w:w="2448" w:type="dxa"/>
            <w:tcBorders>
              <w:top w:val="single" w:sz="4" w:space="0" w:color="auto"/>
              <w:bottom w:val="single" w:sz="4" w:space="0" w:color="auto"/>
            </w:tcBorders>
          </w:tcPr>
          <w:p w14:paraId="405D062B" w14:textId="77777777" w:rsidR="00467AD1" w:rsidRPr="00031AD2" w:rsidRDefault="009B21C8">
            <w:pPr>
              <w:spacing w:after="40"/>
              <w:jc w:val="center"/>
            </w:pPr>
            <w:r w:rsidRPr="00031AD2">
              <w:rPr>
                <w:rFonts w:ascii="Arial" w:hAnsi="Arial"/>
                <w:b/>
              </w:rPr>
              <w:t>Commercial feed (%)</w:t>
            </w:r>
          </w:p>
        </w:tc>
        <w:tc>
          <w:tcPr>
            <w:tcW w:w="2448" w:type="dxa"/>
            <w:tcBorders>
              <w:top w:val="single" w:sz="4" w:space="0" w:color="auto"/>
              <w:bottom w:val="single" w:sz="4" w:space="0" w:color="auto"/>
            </w:tcBorders>
          </w:tcPr>
          <w:p w14:paraId="4BC26887" w14:textId="77777777" w:rsidR="00467AD1" w:rsidRPr="00031AD2" w:rsidRDefault="009B21C8">
            <w:pPr>
              <w:spacing w:after="40"/>
              <w:jc w:val="center"/>
            </w:pPr>
            <w:r w:rsidRPr="00031AD2">
              <w:rPr>
                <w:rFonts w:ascii="Arial" w:hAnsi="Arial"/>
                <w:b/>
              </w:rPr>
              <w:t>Spirulina (per 10 g)</w:t>
            </w:r>
          </w:p>
        </w:tc>
      </w:tr>
      <w:tr w:rsidR="00467AD1" w:rsidRPr="00031AD2" w14:paraId="59CF483A" w14:textId="77777777">
        <w:tc>
          <w:tcPr>
            <w:tcW w:w="3168" w:type="dxa"/>
          </w:tcPr>
          <w:p w14:paraId="78128D3B" w14:textId="77777777" w:rsidR="00467AD1" w:rsidRPr="00031AD2" w:rsidRDefault="009B21C8">
            <w:pPr>
              <w:spacing w:after="40"/>
            </w:pPr>
            <w:r w:rsidRPr="00031AD2">
              <w:rPr>
                <w:rFonts w:ascii="Arial" w:hAnsi="Arial"/>
              </w:rPr>
              <w:t>Dry matter</w:t>
            </w:r>
          </w:p>
        </w:tc>
        <w:tc>
          <w:tcPr>
            <w:tcW w:w="2448" w:type="dxa"/>
          </w:tcPr>
          <w:p w14:paraId="7AC0FD27" w14:textId="77777777" w:rsidR="00467AD1" w:rsidRPr="00031AD2" w:rsidRDefault="009B21C8">
            <w:pPr>
              <w:spacing w:after="40"/>
              <w:jc w:val="center"/>
            </w:pPr>
            <w:r w:rsidRPr="00031AD2">
              <w:rPr>
                <w:rFonts w:ascii="Arial" w:hAnsi="Arial"/>
              </w:rPr>
              <w:t>90.33</w:t>
            </w:r>
          </w:p>
        </w:tc>
        <w:tc>
          <w:tcPr>
            <w:tcW w:w="2448" w:type="dxa"/>
          </w:tcPr>
          <w:p w14:paraId="58BCB096" w14:textId="77777777" w:rsidR="00467AD1" w:rsidRPr="00031AD2" w:rsidRDefault="009B21C8">
            <w:pPr>
              <w:spacing w:after="40"/>
              <w:jc w:val="center"/>
            </w:pPr>
            <w:r w:rsidRPr="00031AD2">
              <w:rPr>
                <w:rFonts w:ascii="Arial" w:hAnsi="Arial"/>
              </w:rPr>
              <w:t>—</w:t>
            </w:r>
          </w:p>
        </w:tc>
      </w:tr>
      <w:tr w:rsidR="00467AD1" w:rsidRPr="00031AD2" w14:paraId="5CD517EA" w14:textId="77777777">
        <w:tc>
          <w:tcPr>
            <w:tcW w:w="3168" w:type="dxa"/>
          </w:tcPr>
          <w:p w14:paraId="0012BBD4" w14:textId="77777777" w:rsidR="00467AD1" w:rsidRPr="00031AD2" w:rsidRDefault="009B21C8">
            <w:pPr>
              <w:spacing w:after="40"/>
            </w:pPr>
            <w:r w:rsidRPr="00031AD2">
              <w:rPr>
                <w:rFonts w:ascii="Arial" w:hAnsi="Arial"/>
              </w:rPr>
              <w:t>Crude fat</w:t>
            </w:r>
          </w:p>
        </w:tc>
        <w:tc>
          <w:tcPr>
            <w:tcW w:w="2448" w:type="dxa"/>
          </w:tcPr>
          <w:p w14:paraId="69BC76ED" w14:textId="77777777" w:rsidR="00467AD1" w:rsidRPr="00031AD2" w:rsidRDefault="009B21C8">
            <w:pPr>
              <w:spacing w:after="40"/>
              <w:jc w:val="center"/>
            </w:pPr>
            <w:r w:rsidRPr="00031AD2">
              <w:rPr>
                <w:rFonts w:ascii="Arial" w:hAnsi="Arial"/>
              </w:rPr>
              <w:t>2.40</w:t>
            </w:r>
          </w:p>
        </w:tc>
        <w:tc>
          <w:tcPr>
            <w:tcW w:w="2448" w:type="dxa"/>
          </w:tcPr>
          <w:p w14:paraId="7E2B43CD" w14:textId="77777777" w:rsidR="00467AD1" w:rsidRPr="00031AD2" w:rsidRDefault="009B21C8">
            <w:pPr>
              <w:spacing w:after="40"/>
              <w:jc w:val="center"/>
            </w:pPr>
            <w:r w:rsidRPr="00031AD2">
              <w:rPr>
                <w:rFonts w:ascii="Arial" w:hAnsi="Arial"/>
              </w:rPr>
              <w:t>4–7%</w:t>
            </w:r>
          </w:p>
        </w:tc>
      </w:tr>
      <w:tr w:rsidR="00467AD1" w:rsidRPr="00031AD2" w14:paraId="041D90CF" w14:textId="77777777">
        <w:tc>
          <w:tcPr>
            <w:tcW w:w="3168" w:type="dxa"/>
          </w:tcPr>
          <w:p w14:paraId="7603635E" w14:textId="77777777" w:rsidR="00467AD1" w:rsidRPr="00031AD2" w:rsidRDefault="009B21C8">
            <w:pPr>
              <w:spacing w:after="40"/>
            </w:pPr>
            <w:r w:rsidRPr="00031AD2">
              <w:rPr>
                <w:rFonts w:ascii="Arial" w:hAnsi="Arial"/>
              </w:rPr>
              <w:t>Total nitrogenous matter</w:t>
            </w:r>
          </w:p>
        </w:tc>
        <w:tc>
          <w:tcPr>
            <w:tcW w:w="2448" w:type="dxa"/>
          </w:tcPr>
          <w:p w14:paraId="7B07F48C" w14:textId="77777777" w:rsidR="00467AD1" w:rsidRPr="00031AD2" w:rsidRDefault="009B21C8">
            <w:pPr>
              <w:spacing w:after="40"/>
              <w:jc w:val="center"/>
            </w:pPr>
            <w:r w:rsidRPr="00031AD2">
              <w:rPr>
                <w:rFonts w:ascii="Arial" w:hAnsi="Arial"/>
              </w:rPr>
              <w:t>2.94</w:t>
            </w:r>
          </w:p>
        </w:tc>
        <w:tc>
          <w:tcPr>
            <w:tcW w:w="2448" w:type="dxa"/>
          </w:tcPr>
          <w:p w14:paraId="7B3D922C" w14:textId="77777777" w:rsidR="00467AD1" w:rsidRPr="00031AD2" w:rsidRDefault="009B21C8">
            <w:pPr>
              <w:spacing w:after="40"/>
              <w:jc w:val="center"/>
            </w:pPr>
            <w:r w:rsidRPr="00031AD2">
              <w:rPr>
                <w:rFonts w:ascii="Arial" w:hAnsi="Arial"/>
              </w:rPr>
              <w:t>55–70%</w:t>
            </w:r>
          </w:p>
        </w:tc>
      </w:tr>
      <w:tr w:rsidR="00467AD1" w:rsidRPr="00031AD2" w14:paraId="4855EA4C" w14:textId="77777777">
        <w:tc>
          <w:tcPr>
            <w:tcW w:w="3168" w:type="dxa"/>
          </w:tcPr>
          <w:p w14:paraId="7D48FB2F" w14:textId="77777777" w:rsidR="00467AD1" w:rsidRPr="00031AD2" w:rsidRDefault="009B21C8">
            <w:pPr>
              <w:spacing w:after="40"/>
            </w:pPr>
            <w:r w:rsidRPr="00031AD2">
              <w:rPr>
                <w:rFonts w:ascii="Arial" w:hAnsi="Arial"/>
              </w:rPr>
              <w:t>NDF</w:t>
            </w:r>
          </w:p>
        </w:tc>
        <w:tc>
          <w:tcPr>
            <w:tcW w:w="2448" w:type="dxa"/>
          </w:tcPr>
          <w:p w14:paraId="73D93DCC" w14:textId="77777777" w:rsidR="00467AD1" w:rsidRPr="00031AD2" w:rsidRDefault="009B21C8">
            <w:pPr>
              <w:spacing w:after="40"/>
              <w:jc w:val="center"/>
            </w:pPr>
            <w:r w:rsidRPr="00031AD2">
              <w:rPr>
                <w:rFonts w:ascii="Arial" w:hAnsi="Arial"/>
              </w:rPr>
              <w:t>51.10</w:t>
            </w:r>
          </w:p>
        </w:tc>
        <w:tc>
          <w:tcPr>
            <w:tcW w:w="2448" w:type="dxa"/>
          </w:tcPr>
          <w:p w14:paraId="7024A189" w14:textId="77777777" w:rsidR="00467AD1" w:rsidRPr="00031AD2" w:rsidRDefault="009B21C8">
            <w:pPr>
              <w:spacing w:after="40"/>
              <w:jc w:val="center"/>
            </w:pPr>
            <w:r w:rsidRPr="00031AD2">
              <w:rPr>
                <w:rFonts w:ascii="Arial" w:hAnsi="Arial"/>
              </w:rPr>
              <w:t>—</w:t>
            </w:r>
          </w:p>
        </w:tc>
      </w:tr>
      <w:tr w:rsidR="00467AD1" w:rsidRPr="00031AD2" w14:paraId="09CF5DD4" w14:textId="77777777">
        <w:tc>
          <w:tcPr>
            <w:tcW w:w="3168" w:type="dxa"/>
          </w:tcPr>
          <w:p w14:paraId="230A443F" w14:textId="77777777" w:rsidR="00467AD1" w:rsidRPr="00031AD2" w:rsidRDefault="009B21C8">
            <w:pPr>
              <w:spacing w:after="40"/>
            </w:pPr>
            <w:r w:rsidRPr="00031AD2">
              <w:rPr>
                <w:rFonts w:ascii="Arial" w:hAnsi="Arial"/>
              </w:rPr>
              <w:t>ADF</w:t>
            </w:r>
          </w:p>
        </w:tc>
        <w:tc>
          <w:tcPr>
            <w:tcW w:w="2448" w:type="dxa"/>
          </w:tcPr>
          <w:p w14:paraId="5BE8E82C" w14:textId="77777777" w:rsidR="00467AD1" w:rsidRPr="00031AD2" w:rsidRDefault="009B21C8">
            <w:pPr>
              <w:spacing w:after="40"/>
              <w:jc w:val="center"/>
            </w:pPr>
            <w:r w:rsidRPr="00031AD2">
              <w:rPr>
                <w:rFonts w:ascii="Arial" w:hAnsi="Arial"/>
              </w:rPr>
              <w:t>36.03</w:t>
            </w:r>
          </w:p>
        </w:tc>
        <w:tc>
          <w:tcPr>
            <w:tcW w:w="2448" w:type="dxa"/>
          </w:tcPr>
          <w:p w14:paraId="111FBE2C" w14:textId="77777777" w:rsidR="00467AD1" w:rsidRPr="00031AD2" w:rsidRDefault="009B21C8">
            <w:pPr>
              <w:spacing w:after="40"/>
              <w:jc w:val="center"/>
            </w:pPr>
            <w:r w:rsidRPr="00031AD2">
              <w:rPr>
                <w:rFonts w:ascii="Arial" w:hAnsi="Arial"/>
              </w:rPr>
              <w:t>—</w:t>
            </w:r>
          </w:p>
        </w:tc>
      </w:tr>
      <w:tr w:rsidR="00467AD1" w:rsidRPr="00031AD2" w14:paraId="4BCCD9A9" w14:textId="77777777">
        <w:tc>
          <w:tcPr>
            <w:tcW w:w="3168" w:type="dxa"/>
          </w:tcPr>
          <w:p w14:paraId="734F3833" w14:textId="77777777" w:rsidR="00467AD1" w:rsidRPr="00031AD2" w:rsidRDefault="009B21C8">
            <w:pPr>
              <w:spacing w:after="40"/>
            </w:pPr>
            <w:r w:rsidRPr="00031AD2">
              <w:rPr>
                <w:rFonts w:ascii="Arial" w:hAnsi="Arial"/>
              </w:rPr>
              <w:t>ADL</w:t>
            </w:r>
          </w:p>
        </w:tc>
        <w:tc>
          <w:tcPr>
            <w:tcW w:w="2448" w:type="dxa"/>
          </w:tcPr>
          <w:p w14:paraId="412BE07B" w14:textId="77777777" w:rsidR="00467AD1" w:rsidRPr="00031AD2" w:rsidRDefault="009B21C8">
            <w:pPr>
              <w:spacing w:after="40"/>
              <w:jc w:val="center"/>
            </w:pPr>
            <w:r w:rsidRPr="00031AD2">
              <w:rPr>
                <w:rFonts w:ascii="Arial" w:hAnsi="Arial"/>
              </w:rPr>
              <w:t>9.50</w:t>
            </w:r>
          </w:p>
        </w:tc>
        <w:tc>
          <w:tcPr>
            <w:tcW w:w="2448" w:type="dxa"/>
          </w:tcPr>
          <w:p w14:paraId="4B4FB483" w14:textId="77777777" w:rsidR="00467AD1" w:rsidRPr="00031AD2" w:rsidRDefault="009B21C8">
            <w:pPr>
              <w:spacing w:after="40"/>
              <w:jc w:val="center"/>
            </w:pPr>
            <w:r w:rsidRPr="00031AD2">
              <w:rPr>
                <w:rFonts w:ascii="Arial" w:hAnsi="Arial"/>
              </w:rPr>
              <w:t>—</w:t>
            </w:r>
          </w:p>
        </w:tc>
      </w:tr>
      <w:tr w:rsidR="00467AD1" w:rsidRPr="00031AD2" w14:paraId="66DB3216" w14:textId="77777777">
        <w:tc>
          <w:tcPr>
            <w:tcW w:w="3168" w:type="dxa"/>
          </w:tcPr>
          <w:p w14:paraId="0CC6FA98" w14:textId="77777777" w:rsidR="00467AD1" w:rsidRPr="00031AD2" w:rsidRDefault="009B21C8">
            <w:pPr>
              <w:spacing w:after="40"/>
            </w:pPr>
            <w:r w:rsidRPr="00031AD2">
              <w:rPr>
                <w:rFonts w:ascii="Arial" w:hAnsi="Arial"/>
              </w:rPr>
              <w:t>NFE</w:t>
            </w:r>
          </w:p>
        </w:tc>
        <w:tc>
          <w:tcPr>
            <w:tcW w:w="2448" w:type="dxa"/>
          </w:tcPr>
          <w:p w14:paraId="488856A9" w14:textId="77777777" w:rsidR="00467AD1" w:rsidRPr="00031AD2" w:rsidRDefault="009B21C8">
            <w:pPr>
              <w:spacing w:after="40"/>
              <w:jc w:val="center"/>
            </w:pPr>
            <w:r w:rsidRPr="00031AD2">
              <w:rPr>
                <w:rFonts w:ascii="Arial" w:hAnsi="Arial"/>
              </w:rPr>
              <w:t>23.73</w:t>
            </w:r>
          </w:p>
        </w:tc>
        <w:tc>
          <w:tcPr>
            <w:tcW w:w="2448" w:type="dxa"/>
          </w:tcPr>
          <w:p w14:paraId="31716923" w14:textId="77777777" w:rsidR="00467AD1" w:rsidRPr="00031AD2" w:rsidRDefault="009B21C8">
            <w:pPr>
              <w:spacing w:after="40"/>
              <w:jc w:val="center"/>
            </w:pPr>
            <w:r w:rsidRPr="00031AD2">
              <w:rPr>
                <w:rFonts w:ascii="Arial" w:hAnsi="Arial"/>
              </w:rPr>
              <w:t>15–25% (carbohydrates)</w:t>
            </w:r>
          </w:p>
        </w:tc>
      </w:tr>
      <w:tr w:rsidR="00467AD1" w:rsidRPr="00031AD2" w14:paraId="21B5112D" w14:textId="77777777">
        <w:tc>
          <w:tcPr>
            <w:tcW w:w="3168" w:type="dxa"/>
          </w:tcPr>
          <w:p w14:paraId="021D760C" w14:textId="77777777" w:rsidR="00467AD1" w:rsidRPr="00031AD2" w:rsidRDefault="009B21C8">
            <w:pPr>
              <w:spacing w:after="40"/>
            </w:pPr>
            <w:r w:rsidRPr="00031AD2">
              <w:rPr>
                <w:rFonts w:ascii="Arial" w:hAnsi="Arial"/>
              </w:rPr>
              <w:t>Energy (Kcal/kg)</w:t>
            </w:r>
          </w:p>
        </w:tc>
        <w:tc>
          <w:tcPr>
            <w:tcW w:w="2448" w:type="dxa"/>
          </w:tcPr>
          <w:p w14:paraId="3F466E18" w14:textId="77777777" w:rsidR="00467AD1" w:rsidRPr="00031AD2" w:rsidRDefault="009B21C8">
            <w:pPr>
              <w:spacing w:after="40"/>
              <w:jc w:val="center"/>
            </w:pPr>
            <w:r w:rsidRPr="00031AD2">
              <w:rPr>
                <w:rFonts w:ascii="Arial" w:hAnsi="Arial"/>
              </w:rPr>
              <w:t>1811</w:t>
            </w:r>
          </w:p>
        </w:tc>
        <w:tc>
          <w:tcPr>
            <w:tcW w:w="2448" w:type="dxa"/>
          </w:tcPr>
          <w:p w14:paraId="0BFA705B" w14:textId="77777777" w:rsidR="00467AD1" w:rsidRPr="00031AD2" w:rsidRDefault="009B21C8">
            <w:pPr>
              <w:spacing w:after="40"/>
              <w:jc w:val="center"/>
            </w:pPr>
            <w:r w:rsidRPr="00031AD2">
              <w:rPr>
                <w:rFonts w:ascii="Arial" w:hAnsi="Arial"/>
              </w:rPr>
              <w:t>—</w:t>
            </w:r>
          </w:p>
        </w:tc>
      </w:tr>
      <w:tr w:rsidR="00467AD1" w:rsidRPr="00031AD2" w14:paraId="159739F2" w14:textId="77777777">
        <w:tc>
          <w:tcPr>
            <w:tcW w:w="3168" w:type="dxa"/>
            <w:tcBorders>
              <w:bottom w:val="single" w:sz="4" w:space="0" w:color="auto"/>
            </w:tcBorders>
          </w:tcPr>
          <w:p w14:paraId="3A60B514" w14:textId="77777777" w:rsidR="00467AD1" w:rsidRPr="00031AD2" w:rsidRDefault="009B21C8">
            <w:pPr>
              <w:spacing w:after="40"/>
            </w:pPr>
            <w:r w:rsidRPr="00031AD2">
              <w:rPr>
                <w:rFonts w:ascii="Arial" w:hAnsi="Arial"/>
              </w:rPr>
              <w:t>Minerals</w:t>
            </w:r>
          </w:p>
        </w:tc>
        <w:tc>
          <w:tcPr>
            <w:tcW w:w="2448" w:type="dxa"/>
            <w:tcBorders>
              <w:bottom w:val="single" w:sz="4" w:space="0" w:color="auto"/>
            </w:tcBorders>
          </w:tcPr>
          <w:p w14:paraId="2B0F8FEA" w14:textId="77777777" w:rsidR="00467AD1" w:rsidRPr="00031AD2" w:rsidRDefault="009B21C8">
            <w:pPr>
              <w:spacing w:after="40"/>
              <w:jc w:val="center"/>
            </w:pPr>
            <w:r w:rsidRPr="00031AD2">
              <w:rPr>
                <w:rFonts w:ascii="Arial" w:hAnsi="Arial"/>
              </w:rPr>
              <w:t>—</w:t>
            </w:r>
          </w:p>
        </w:tc>
        <w:tc>
          <w:tcPr>
            <w:tcW w:w="2448" w:type="dxa"/>
            <w:tcBorders>
              <w:bottom w:val="single" w:sz="4" w:space="0" w:color="auto"/>
            </w:tcBorders>
          </w:tcPr>
          <w:p w14:paraId="0F10E112" w14:textId="77777777" w:rsidR="00467AD1" w:rsidRPr="00031AD2" w:rsidRDefault="009B21C8">
            <w:pPr>
              <w:spacing w:after="40"/>
              <w:jc w:val="center"/>
            </w:pPr>
            <w:r w:rsidRPr="00031AD2">
              <w:rPr>
                <w:rFonts w:ascii="Arial" w:hAnsi="Arial"/>
              </w:rPr>
              <w:t>7–13%</w:t>
            </w:r>
          </w:p>
        </w:tc>
      </w:tr>
    </w:tbl>
    <w:p w14:paraId="6596BA8D" w14:textId="77777777" w:rsidR="00467AD1" w:rsidRPr="00031AD2" w:rsidRDefault="009B21C8">
      <w:pPr>
        <w:pStyle w:val="Body"/>
      </w:pPr>
      <w:r w:rsidRPr="00031AD2">
        <w:rPr>
          <w:rFonts w:ascii="Arial" w:hAnsi="Arial"/>
          <w:b/>
          <w:sz w:val="22"/>
        </w:rPr>
        <w:t>2.2 Experimental design and treatments</w:t>
      </w:r>
    </w:p>
    <w:p w14:paraId="627F918E" w14:textId="77777777" w:rsidR="00467AD1" w:rsidRPr="00031AD2" w:rsidRDefault="009B21C8">
      <w:pPr>
        <w:pStyle w:val="Body"/>
      </w:pPr>
      <w:r w:rsidRPr="00031AD2">
        <w:lastRenderedPageBreak/>
        <w:t>The design comprised a control group (T), which received the commercial industrial feed alone with tap water, and three experimental groups (D1, D2, and D3), which additionally received 10 mg, 50 mg, and 100 mg of spirulina per animal per day, respectively, dissolved in 0.25 L of drinking water after a brief period of prior water restriction so that each animal received its full daily dose.</w:t>
      </w:r>
    </w:p>
    <w:p w14:paraId="52FFE8B9" w14:textId="77777777" w:rsidR="00467AD1" w:rsidRPr="00031AD2" w:rsidRDefault="009B21C8">
      <w:pPr>
        <w:pStyle w:val="Body"/>
      </w:pPr>
      <w:r w:rsidRPr="00031AD2">
        <w:t>The animals were fed pelleted feed at a rate of 100 g per day per animal. No preventive veterinary treatment (vaccine or antibiotic) was administered to allow assessment of any therapeutic properties of spirulina.</w:t>
      </w:r>
    </w:p>
    <w:p w14:paraId="3E8FEFE0" w14:textId="77777777" w:rsidR="00467AD1" w:rsidRPr="00031AD2" w:rsidRDefault="009B21C8">
      <w:pPr>
        <w:pStyle w:val="Body"/>
      </w:pPr>
      <w:r w:rsidRPr="00031AD2">
        <w:rPr>
          <w:rFonts w:ascii="Arial" w:hAnsi="Arial"/>
          <w:b/>
          <w:sz w:val="22"/>
        </w:rPr>
        <w:t>2.3 Zootechnical and health monitoring</w:t>
      </w:r>
    </w:p>
    <w:p w14:paraId="32F24914" w14:textId="77777777" w:rsidR="00467AD1" w:rsidRPr="00031AD2" w:rsidRDefault="009B21C8">
      <w:pPr>
        <w:pStyle w:val="Body"/>
      </w:pPr>
      <w:r w:rsidRPr="00031AD2">
        <w:rPr>
          <w:rFonts w:ascii="Arial" w:hAnsi="Arial"/>
        </w:rPr>
        <w:t xml:space="preserve">Feed intake was checked daily per cage, by difference between the quantity of feed distributed and the refusals the following day. Mean body weight (BW) was determined by two weekly </w:t>
      </w:r>
      <w:proofErr w:type="spellStart"/>
      <w:r w:rsidRPr="00031AD2">
        <w:rPr>
          <w:rFonts w:ascii="Arial" w:hAnsi="Arial"/>
        </w:rPr>
        <w:t>weighings</w:t>
      </w:r>
      <w:proofErr w:type="spellEnd"/>
      <w:r w:rsidRPr="00031AD2">
        <w:rPr>
          <w:rFonts w:ascii="Arial" w:hAnsi="Arial"/>
        </w:rPr>
        <w:t>, on Monday and Friday, up to 70 days of age. Average daily gain (ADG) and feed conversion ratio (FCR) were calculated according to the usual formulas: ADG = (final weight − initial weight) / number of days; FCR = quantity of feed ingested / weight gain.</w:t>
      </w:r>
    </w:p>
    <w:p w14:paraId="13EA62E7" w14:textId="77777777" w:rsidR="00467AD1" w:rsidRPr="00031AD2" w:rsidRDefault="009B21C8">
      <w:pPr>
        <w:pStyle w:val="Body"/>
      </w:pPr>
      <w:r w:rsidRPr="00031AD2">
        <w:t>Health monitoring was based on twice-daily checks for morbidity (animals with diarrhoea or showing a decrease in intake/weight) and mortality. The health risk index (HRI) corresponded to the sum of the number of morbid animals and the number of dead animals.</w:t>
      </w:r>
    </w:p>
    <w:p w14:paraId="21E0FB35" w14:textId="77777777" w:rsidR="00467AD1" w:rsidRPr="00031AD2" w:rsidRDefault="009B21C8">
      <w:pPr>
        <w:pStyle w:val="Body"/>
      </w:pPr>
      <w:r w:rsidRPr="00031AD2">
        <w:rPr>
          <w:rFonts w:ascii="Arial" w:hAnsi="Arial"/>
          <w:b/>
          <w:sz w:val="22"/>
        </w:rPr>
        <w:t>2.4 Chemical and statistical analyses</w:t>
      </w:r>
    </w:p>
    <w:p w14:paraId="4F11D813" w14:textId="77777777" w:rsidR="00467AD1" w:rsidRPr="00031AD2" w:rsidRDefault="009B21C8">
      <w:pPr>
        <w:pStyle w:val="Body"/>
      </w:pPr>
      <w:r w:rsidRPr="00031AD2">
        <w:t>Dry matter, total nitrogenous matter (Kjeldahl method), and fibre fractions (NDF, ADF, and ADL), using the method of Goering and Van Soest (1970), were determined in the experimental feed according to standard protocols. Feed intake, ADG, and FCR data were analysed by two-way ANOVA (spirulina dose × age) using R (version 3.1.0), at a 5% significance threshold, with Dunnett's post-hoc test applied when a significant difference was detected. Morbidity and mortality rates and the HRI were compared using the chi-squared test.</w:t>
      </w:r>
    </w:p>
    <w:p w14:paraId="7A9B371A" w14:textId="77777777" w:rsidR="00902823" w:rsidRPr="00031AD2" w:rsidRDefault="00000F8F" w:rsidP="00441B6F">
      <w:pPr>
        <w:pStyle w:val="Head1"/>
        <w:spacing w:after="0"/>
        <w:jc w:val="both"/>
        <w:rPr>
          <w:rFonts w:ascii="Arial" w:hAnsi="Arial" w:cs="Arial"/>
        </w:rPr>
      </w:pPr>
      <w:r w:rsidRPr="00031AD2">
        <w:rPr>
          <w:rFonts w:ascii="Arial" w:hAnsi="Arial"/>
        </w:rPr>
        <w:t>3. RESULTS AND DISCUSSION</w:t>
      </w:r>
    </w:p>
    <w:p w14:paraId="2F9DD75C" w14:textId="77777777" w:rsidR="00467AD1" w:rsidRPr="00031AD2" w:rsidRDefault="009B21C8">
      <w:pPr>
        <w:pStyle w:val="Body"/>
      </w:pPr>
      <w:r w:rsidRPr="00031AD2">
        <w:t>The effect of spirulina on rabbit growth performance and health was assessed by evaluating feed intake, mean body weight (BW), feed conversion ratio (FCR), average daily gain (ADG), and health risk index (HRI). To better assess changes in these parameters, animal age was taken into account.</w:t>
      </w:r>
    </w:p>
    <w:p w14:paraId="555BA216" w14:textId="77777777" w:rsidR="00467AD1" w:rsidRPr="00031AD2" w:rsidRDefault="009B21C8">
      <w:pPr>
        <w:pStyle w:val="Body"/>
      </w:pPr>
      <w:r w:rsidRPr="00031AD2">
        <w:rPr>
          <w:rFonts w:ascii="Arial" w:hAnsi="Arial"/>
          <w:b/>
          <w:sz w:val="22"/>
        </w:rPr>
        <w:t>3.1 Effects of spirulina on mean body weight</w:t>
      </w:r>
    </w:p>
    <w:p w14:paraId="376612A4" w14:textId="77777777" w:rsidR="00467AD1" w:rsidRPr="00031AD2" w:rsidRDefault="009B21C8">
      <w:pPr>
        <w:pStyle w:val="Body"/>
      </w:pPr>
      <w:r>
        <w:t xml:space="preserve">No interaction between the age factor and the spirulina dose factor was observed in this trial. The groups receiving the different treatments showed similar growth in body weight. </w:t>
      </w:r>
      <w:r>
        <w:rPr>
          <w:highlight w:val="yellow"/>
        </w:rPr>
        <w:t>Across the four treatment groups, mean body weight ranged from 967 to 1045 g, while the age-specific mean body weight at 70 d was 1328 g (Table 2).</w:t>
      </w:r>
      <w:r>
        <w:t xml:space="preserve"> However, when age was taken into account, mean body weight differed statistically among the age groups.</w:t>
      </w:r>
    </w:p>
    <w:p w14:paraId="61E5DF97" w14:textId="77777777" w:rsidR="00467AD1" w:rsidRPr="00031AD2" w:rsidRDefault="009B21C8">
      <w:r w:rsidRPr="00031AD2">
        <w:rPr>
          <w:rFonts w:ascii="Arial" w:hAnsi="Arial"/>
          <w:b/>
        </w:rPr>
        <w:t>Table 2.</w:t>
      </w:r>
      <w:r w:rsidRPr="00031AD2">
        <w:rPr>
          <w:rFonts w:ascii="Arial" w:hAnsi="Arial"/>
          <w:b/>
        </w:rPr>
        <w:tab/>
        <w:t>Mean body weight of the animals as a function of spirulina dose and age</w:t>
      </w:r>
    </w:p>
    <w:tbl>
      <w:tblPr>
        <w:tblW w:w="0" w:type="auto"/>
        <w:tblLayout w:type="fixed"/>
        <w:tblLook w:val="04A0" w:firstRow="1" w:lastRow="0" w:firstColumn="1" w:lastColumn="0" w:noHBand="0" w:noVBand="1"/>
      </w:tblPr>
      <w:tblGrid>
        <w:gridCol w:w="720"/>
        <w:gridCol w:w="604"/>
        <w:gridCol w:w="604"/>
        <w:gridCol w:w="604"/>
        <w:gridCol w:w="604"/>
        <w:gridCol w:w="576"/>
        <w:gridCol w:w="604"/>
        <w:gridCol w:w="648"/>
        <w:gridCol w:w="648"/>
        <w:gridCol w:w="720"/>
        <w:gridCol w:w="503"/>
        <w:gridCol w:w="576"/>
        <w:gridCol w:w="720"/>
      </w:tblGrid>
      <w:tr w:rsidR="00467AD1" w:rsidRPr="00031AD2" w14:paraId="7F1F7094" w14:textId="77777777">
        <w:tc>
          <w:tcPr>
            <w:tcW w:w="720" w:type="dxa"/>
            <w:vMerge w:val="restart"/>
            <w:tcBorders>
              <w:top w:val="single" w:sz="4" w:space="0" w:color="auto"/>
            </w:tcBorders>
            <w:tcMar>
              <w:left w:w="20" w:type="dxa"/>
              <w:right w:w="20" w:type="dxa"/>
            </w:tcMar>
          </w:tcPr>
          <w:p w14:paraId="4ABF7EAB" w14:textId="77777777" w:rsidR="00467AD1" w:rsidRPr="00031AD2" w:rsidRDefault="00467AD1">
            <w:pPr>
              <w:spacing w:after="40"/>
            </w:pPr>
          </w:p>
        </w:tc>
        <w:tc>
          <w:tcPr>
            <w:tcW w:w="604" w:type="dxa"/>
            <w:gridSpan w:val="4"/>
            <w:tcBorders>
              <w:top w:val="single" w:sz="4" w:space="0" w:color="auto"/>
            </w:tcBorders>
            <w:tcMar>
              <w:left w:w="20" w:type="dxa"/>
              <w:right w:w="20" w:type="dxa"/>
            </w:tcMar>
          </w:tcPr>
          <w:p w14:paraId="2F6B45A8" w14:textId="77777777" w:rsidR="00467AD1" w:rsidRPr="00031AD2" w:rsidRDefault="009B21C8">
            <w:pPr>
              <w:spacing w:after="40"/>
              <w:jc w:val="center"/>
            </w:pPr>
            <w:r w:rsidRPr="00031AD2">
              <w:rPr>
                <w:rFonts w:ascii="Arial" w:hAnsi="Arial"/>
                <w:b/>
                <w:sz w:val="16"/>
              </w:rPr>
              <w:t>DOSE (D)</w:t>
            </w:r>
          </w:p>
        </w:tc>
        <w:tc>
          <w:tcPr>
            <w:tcW w:w="648" w:type="dxa"/>
            <w:gridSpan w:val="4"/>
            <w:tcBorders>
              <w:top w:val="single" w:sz="4" w:space="0" w:color="auto"/>
            </w:tcBorders>
            <w:tcMar>
              <w:left w:w="20" w:type="dxa"/>
              <w:right w:w="20" w:type="dxa"/>
            </w:tcMar>
          </w:tcPr>
          <w:p w14:paraId="415C0836" w14:textId="77777777" w:rsidR="00467AD1" w:rsidRPr="00031AD2" w:rsidRDefault="009B21C8">
            <w:pPr>
              <w:spacing w:after="40"/>
              <w:jc w:val="center"/>
            </w:pPr>
            <w:r w:rsidRPr="00031AD2">
              <w:rPr>
                <w:rFonts w:ascii="Arial" w:hAnsi="Arial"/>
                <w:b/>
                <w:sz w:val="16"/>
              </w:rPr>
              <w:t>AGE (A)</w:t>
            </w:r>
          </w:p>
        </w:tc>
        <w:tc>
          <w:tcPr>
            <w:tcW w:w="720" w:type="dxa"/>
            <w:vMerge w:val="restart"/>
            <w:tcBorders>
              <w:top w:val="single" w:sz="4" w:space="0" w:color="auto"/>
            </w:tcBorders>
            <w:tcMar>
              <w:left w:w="20" w:type="dxa"/>
              <w:right w:w="20" w:type="dxa"/>
            </w:tcMar>
          </w:tcPr>
          <w:p w14:paraId="02B3D2B7" w14:textId="77777777" w:rsidR="00467AD1" w:rsidRPr="00031AD2" w:rsidRDefault="009B21C8">
            <w:pPr>
              <w:spacing w:after="40"/>
              <w:jc w:val="center"/>
            </w:pPr>
            <w:r w:rsidRPr="00031AD2">
              <w:rPr>
                <w:rFonts w:ascii="Arial" w:hAnsi="Arial"/>
                <w:b/>
                <w:sz w:val="16"/>
              </w:rPr>
              <w:t>RMS</w:t>
            </w:r>
          </w:p>
        </w:tc>
        <w:tc>
          <w:tcPr>
            <w:tcW w:w="720" w:type="dxa"/>
            <w:gridSpan w:val="3"/>
            <w:tcBorders>
              <w:top w:val="single" w:sz="4" w:space="0" w:color="auto"/>
            </w:tcBorders>
            <w:tcMar>
              <w:left w:w="20" w:type="dxa"/>
              <w:right w:w="20" w:type="dxa"/>
            </w:tcMar>
          </w:tcPr>
          <w:p w14:paraId="47A77AD1" w14:textId="77777777" w:rsidR="00467AD1" w:rsidRPr="00031AD2" w:rsidRDefault="009B21C8">
            <w:pPr>
              <w:spacing w:after="40"/>
              <w:jc w:val="center"/>
            </w:pPr>
            <w:r w:rsidRPr="00031AD2">
              <w:rPr>
                <w:rFonts w:ascii="Arial" w:hAnsi="Arial"/>
                <w:b/>
                <w:sz w:val="16"/>
              </w:rPr>
              <w:t>P&gt;F</w:t>
            </w:r>
          </w:p>
        </w:tc>
      </w:tr>
      <w:tr w:rsidR="00467AD1" w:rsidRPr="00031AD2" w14:paraId="46CFF838" w14:textId="77777777">
        <w:tc>
          <w:tcPr>
            <w:tcW w:w="831" w:type="dxa"/>
            <w:vMerge/>
            <w:tcBorders>
              <w:bottom w:val="single" w:sz="4" w:space="0" w:color="auto"/>
            </w:tcBorders>
          </w:tcPr>
          <w:p w14:paraId="742EC7A3" w14:textId="77777777" w:rsidR="00467AD1" w:rsidRPr="00031AD2" w:rsidRDefault="00467AD1"/>
        </w:tc>
        <w:tc>
          <w:tcPr>
            <w:tcW w:w="604" w:type="dxa"/>
            <w:tcBorders>
              <w:bottom w:val="single" w:sz="4" w:space="0" w:color="auto"/>
            </w:tcBorders>
            <w:tcMar>
              <w:left w:w="20" w:type="dxa"/>
              <w:right w:w="20" w:type="dxa"/>
            </w:tcMar>
          </w:tcPr>
          <w:p w14:paraId="41ADAB61" w14:textId="77777777" w:rsidR="00467AD1" w:rsidRPr="00031AD2" w:rsidRDefault="009B21C8">
            <w:pPr>
              <w:spacing w:after="40"/>
              <w:jc w:val="center"/>
            </w:pPr>
            <w:r w:rsidRPr="00031AD2">
              <w:rPr>
                <w:rFonts w:ascii="Arial" w:hAnsi="Arial"/>
                <w:b/>
                <w:sz w:val="16"/>
              </w:rPr>
              <w:t>T</w:t>
            </w:r>
          </w:p>
        </w:tc>
        <w:tc>
          <w:tcPr>
            <w:tcW w:w="604" w:type="dxa"/>
            <w:tcBorders>
              <w:bottom w:val="single" w:sz="4" w:space="0" w:color="auto"/>
            </w:tcBorders>
            <w:tcMar>
              <w:left w:w="20" w:type="dxa"/>
              <w:right w:w="20" w:type="dxa"/>
            </w:tcMar>
          </w:tcPr>
          <w:p w14:paraId="3E94891F" w14:textId="77777777" w:rsidR="00467AD1" w:rsidRPr="00031AD2" w:rsidRDefault="009B21C8">
            <w:pPr>
              <w:spacing w:after="40"/>
              <w:jc w:val="center"/>
            </w:pPr>
            <w:r w:rsidRPr="00031AD2">
              <w:rPr>
                <w:rFonts w:ascii="Arial" w:hAnsi="Arial"/>
                <w:b/>
                <w:sz w:val="16"/>
              </w:rPr>
              <w:t>D1</w:t>
            </w:r>
          </w:p>
        </w:tc>
        <w:tc>
          <w:tcPr>
            <w:tcW w:w="604" w:type="dxa"/>
            <w:tcBorders>
              <w:bottom w:val="single" w:sz="4" w:space="0" w:color="auto"/>
            </w:tcBorders>
            <w:tcMar>
              <w:left w:w="20" w:type="dxa"/>
              <w:right w:w="20" w:type="dxa"/>
            </w:tcMar>
          </w:tcPr>
          <w:p w14:paraId="635D3EC7" w14:textId="77777777" w:rsidR="00467AD1" w:rsidRPr="00031AD2" w:rsidRDefault="009B21C8">
            <w:pPr>
              <w:spacing w:after="40"/>
              <w:jc w:val="center"/>
            </w:pPr>
            <w:r w:rsidRPr="00031AD2">
              <w:rPr>
                <w:rFonts w:ascii="Arial" w:hAnsi="Arial"/>
                <w:b/>
                <w:sz w:val="16"/>
              </w:rPr>
              <w:t>D2</w:t>
            </w:r>
          </w:p>
        </w:tc>
        <w:tc>
          <w:tcPr>
            <w:tcW w:w="604" w:type="dxa"/>
            <w:tcBorders>
              <w:bottom w:val="single" w:sz="4" w:space="0" w:color="auto"/>
            </w:tcBorders>
            <w:tcMar>
              <w:left w:w="20" w:type="dxa"/>
              <w:right w:w="20" w:type="dxa"/>
            </w:tcMar>
          </w:tcPr>
          <w:p w14:paraId="0B3E544E" w14:textId="77777777" w:rsidR="00467AD1" w:rsidRPr="00031AD2" w:rsidRDefault="009B21C8">
            <w:pPr>
              <w:spacing w:after="40"/>
              <w:jc w:val="center"/>
            </w:pPr>
            <w:r w:rsidRPr="00031AD2">
              <w:rPr>
                <w:rFonts w:ascii="Arial" w:hAnsi="Arial"/>
                <w:b/>
                <w:sz w:val="16"/>
              </w:rPr>
              <w:t>D3</w:t>
            </w:r>
          </w:p>
        </w:tc>
        <w:tc>
          <w:tcPr>
            <w:tcW w:w="576" w:type="dxa"/>
            <w:tcBorders>
              <w:bottom w:val="single" w:sz="4" w:space="0" w:color="auto"/>
            </w:tcBorders>
            <w:tcMar>
              <w:left w:w="20" w:type="dxa"/>
              <w:right w:w="20" w:type="dxa"/>
            </w:tcMar>
          </w:tcPr>
          <w:p w14:paraId="7134D90C" w14:textId="77777777" w:rsidR="00467AD1" w:rsidRPr="00031AD2" w:rsidRDefault="009B21C8">
            <w:pPr>
              <w:spacing w:after="40"/>
              <w:jc w:val="center"/>
            </w:pPr>
            <w:r w:rsidRPr="00031AD2">
              <w:rPr>
                <w:rFonts w:ascii="Arial" w:hAnsi="Arial"/>
                <w:b/>
                <w:sz w:val="16"/>
              </w:rPr>
              <w:t>35</w:t>
            </w:r>
          </w:p>
        </w:tc>
        <w:tc>
          <w:tcPr>
            <w:tcW w:w="604" w:type="dxa"/>
            <w:tcBorders>
              <w:bottom w:val="single" w:sz="4" w:space="0" w:color="auto"/>
            </w:tcBorders>
            <w:tcMar>
              <w:left w:w="20" w:type="dxa"/>
              <w:right w:w="20" w:type="dxa"/>
            </w:tcMar>
          </w:tcPr>
          <w:p w14:paraId="1377A1B7" w14:textId="77777777" w:rsidR="00467AD1" w:rsidRPr="00031AD2" w:rsidRDefault="009B21C8">
            <w:pPr>
              <w:spacing w:after="40"/>
              <w:jc w:val="center"/>
            </w:pPr>
            <w:r w:rsidRPr="00031AD2">
              <w:rPr>
                <w:rFonts w:ascii="Arial" w:hAnsi="Arial"/>
                <w:b/>
                <w:sz w:val="16"/>
              </w:rPr>
              <w:t>50</w:t>
            </w:r>
          </w:p>
        </w:tc>
        <w:tc>
          <w:tcPr>
            <w:tcW w:w="648" w:type="dxa"/>
            <w:tcBorders>
              <w:bottom w:val="single" w:sz="4" w:space="0" w:color="auto"/>
            </w:tcBorders>
            <w:tcMar>
              <w:left w:w="20" w:type="dxa"/>
              <w:right w:w="20" w:type="dxa"/>
            </w:tcMar>
          </w:tcPr>
          <w:p w14:paraId="6F83A2CC" w14:textId="77777777" w:rsidR="00467AD1" w:rsidRPr="00031AD2" w:rsidRDefault="009B21C8">
            <w:pPr>
              <w:spacing w:after="40"/>
              <w:jc w:val="center"/>
            </w:pPr>
            <w:r w:rsidRPr="00031AD2">
              <w:rPr>
                <w:rFonts w:ascii="Arial" w:hAnsi="Arial"/>
                <w:b/>
                <w:sz w:val="16"/>
              </w:rPr>
              <w:t>60</w:t>
            </w:r>
          </w:p>
        </w:tc>
        <w:tc>
          <w:tcPr>
            <w:tcW w:w="648" w:type="dxa"/>
            <w:tcBorders>
              <w:bottom w:val="single" w:sz="4" w:space="0" w:color="auto"/>
            </w:tcBorders>
            <w:tcMar>
              <w:left w:w="20" w:type="dxa"/>
              <w:right w:w="20" w:type="dxa"/>
            </w:tcMar>
          </w:tcPr>
          <w:p w14:paraId="28096A97" w14:textId="77777777" w:rsidR="00467AD1" w:rsidRPr="00031AD2" w:rsidRDefault="009B21C8">
            <w:pPr>
              <w:spacing w:after="40"/>
              <w:jc w:val="center"/>
            </w:pPr>
            <w:r w:rsidRPr="00031AD2">
              <w:rPr>
                <w:rFonts w:ascii="Arial" w:hAnsi="Arial"/>
                <w:b/>
                <w:sz w:val="16"/>
              </w:rPr>
              <w:t>70</w:t>
            </w:r>
          </w:p>
        </w:tc>
        <w:tc>
          <w:tcPr>
            <w:tcW w:w="831" w:type="dxa"/>
            <w:vMerge/>
            <w:tcBorders>
              <w:bottom w:val="single" w:sz="4" w:space="0" w:color="auto"/>
            </w:tcBorders>
          </w:tcPr>
          <w:p w14:paraId="0C4AEDB6" w14:textId="77777777" w:rsidR="00467AD1" w:rsidRPr="00031AD2" w:rsidRDefault="00467AD1"/>
        </w:tc>
        <w:tc>
          <w:tcPr>
            <w:tcW w:w="503" w:type="dxa"/>
            <w:tcBorders>
              <w:bottom w:val="single" w:sz="4" w:space="0" w:color="auto"/>
            </w:tcBorders>
            <w:tcMar>
              <w:left w:w="20" w:type="dxa"/>
              <w:right w:w="20" w:type="dxa"/>
            </w:tcMar>
          </w:tcPr>
          <w:p w14:paraId="318E2434" w14:textId="77777777" w:rsidR="00467AD1" w:rsidRPr="00031AD2" w:rsidRDefault="009B21C8">
            <w:pPr>
              <w:spacing w:after="40"/>
              <w:jc w:val="center"/>
            </w:pPr>
            <w:r w:rsidRPr="00031AD2">
              <w:rPr>
                <w:rFonts w:ascii="Arial" w:hAnsi="Arial"/>
                <w:b/>
                <w:sz w:val="16"/>
              </w:rPr>
              <w:t>D</w:t>
            </w:r>
          </w:p>
        </w:tc>
        <w:tc>
          <w:tcPr>
            <w:tcW w:w="576" w:type="dxa"/>
            <w:tcBorders>
              <w:bottom w:val="single" w:sz="4" w:space="0" w:color="auto"/>
            </w:tcBorders>
            <w:tcMar>
              <w:left w:w="20" w:type="dxa"/>
              <w:right w:w="20" w:type="dxa"/>
            </w:tcMar>
          </w:tcPr>
          <w:p w14:paraId="350FA480" w14:textId="77777777" w:rsidR="00467AD1" w:rsidRPr="00031AD2" w:rsidRDefault="009B21C8">
            <w:pPr>
              <w:spacing w:after="40"/>
              <w:jc w:val="center"/>
            </w:pPr>
            <w:r w:rsidRPr="00031AD2">
              <w:rPr>
                <w:rFonts w:ascii="Arial" w:hAnsi="Arial"/>
                <w:b/>
                <w:sz w:val="16"/>
              </w:rPr>
              <w:t>A</w:t>
            </w:r>
          </w:p>
        </w:tc>
        <w:tc>
          <w:tcPr>
            <w:tcW w:w="720" w:type="dxa"/>
            <w:tcBorders>
              <w:bottom w:val="single" w:sz="4" w:space="0" w:color="auto"/>
            </w:tcBorders>
            <w:tcMar>
              <w:left w:w="20" w:type="dxa"/>
              <w:right w:w="20" w:type="dxa"/>
            </w:tcMar>
          </w:tcPr>
          <w:p w14:paraId="34269286" w14:textId="77777777" w:rsidR="00467AD1" w:rsidRPr="00031AD2" w:rsidRDefault="009B21C8">
            <w:pPr>
              <w:spacing w:after="40"/>
              <w:jc w:val="center"/>
            </w:pPr>
            <w:r w:rsidRPr="00031AD2">
              <w:rPr>
                <w:rFonts w:ascii="Arial" w:hAnsi="Arial"/>
                <w:b/>
                <w:sz w:val="16"/>
              </w:rPr>
              <w:t>D x A</w:t>
            </w:r>
          </w:p>
        </w:tc>
      </w:tr>
      <w:tr w:rsidR="00467AD1" w:rsidRPr="00031AD2" w14:paraId="35DB5855" w14:textId="77777777">
        <w:tc>
          <w:tcPr>
            <w:tcW w:w="720" w:type="dxa"/>
            <w:tcBorders>
              <w:bottom w:val="single" w:sz="4" w:space="0" w:color="auto"/>
            </w:tcBorders>
            <w:tcMar>
              <w:left w:w="20" w:type="dxa"/>
              <w:right w:w="20" w:type="dxa"/>
            </w:tcMar>
          </w:tcPr>
          <w:p w14:paraId="33725882" w14:textId="77777777" w:rsidR="00467AD1" w:rsidRPr="00031AD2" w:rsidRDefault="009B21C8">
            <w:pPr>
              <w:spacing w:after="40"/>
            </w:pPr>
            <w:r w:rsidRPr="00031AD2">
              <w:rPr>
                <w:rFonts w:ascii="Arial" w:hAnsi="Arial"/>
                <w:b/>
                <w:sz w:val="16"/>
              </w:rPr>
              <w:t>BW (g)</w:t>
            </w:r>
          </w:p>
        </w:tc>
        <w:tc>
          <w:tcPr>
            <w:tcW w:w="604" w:type="dxa"/>
            <w:tcBorders>
              <w:bottom w:val="single" w:sz="4" w:space="0" w:color="auto"/>
            </w:tcBorders>
            <w:tcMar>
              <w:left w:w="20" w:type="dxa"/>
              <w:right w:w="20" w:type="dxa"/>
            </w:tcMar>
          </w:tcPr>
          <w:p w14:paraId="44BA36BD" w14:textId="77777777" w:rsidR="00467AD1" w:rsidRPr="00031AD2" w:rsidRDefault="009B21C8">
            <w:pPr>
              <w:spacing w:after="40"/>
              <w:jc w:val="center"/>
            </w:pPr>
            <w:r w:rsidRPr="00031AD2">
              <w:rPr>
                <w:rFonts w:ascii="Arial" w:hAnsi="Arial"/>
                <w:sz w:val="16"/>
              </w:rPr>
              <w:t>1019</w:t>
            </w:r>
          </w:p>
        </w:tc>
        <w:tc>
          <w:tcPr>
            <w:tcW w:w="604" w:type="dxa"/>
            <w:tcBorders>
              <w:bottom w:val="single" w:sz="4" w:space="0" w:color="auto"/>
            </w:tcBorders>
            <w:tcMar>
              <w:left w:w="20" w:type="dxa"/>
              <w:right w:w="20" w:type="dxa"/>
            </w:tcMar>
          </w:tcPr>
          <w:p w14:paraId="36D2BD63" w14:textId="77777777" w:rsidR="00467AD1" w:rsidRPr="00031AD2" w:rsidRDefault="009B21C8">
            <w:pPr>
              <w:spacing w:after="40"/>
              <w:jc w:val="center"/>
            </w:pPr>
            <w:r w:rsidRPr="00031AD2">
              <w:rPr>
                <w:rFonts w:ascii="Arial" w:hAnsi="Arial"/>
                <w:sz w:val="16"/>
              </w:rPr>
              <w:t>1045</w:t>
            </w:r>
          </w:p>
        </w:tc>
        <w:tc>
          <w:tcPr>
            <w:tcW w:w="604" w:type="dxa"/>
            <w:tcBorders>
              <w:bottom w:val="single" w:sz="4" w:space="0" w:color="auto"/>
            </w:tcBorders>
            <w:tcMar>
              <w:left w:w="20" w:type="dxa"/>
              <w:right w:w="20" w:type="dxa"/>
            </w:tcMar>
          </w:tcPr>
          <w:p w14:paraId="4DB858CE" w14:textId="77777777" w:rsidR="00467AD1" w:rsidRPr="00031AD2" w:rsidRDefault="009B21C8">
            <w:pPr>
              <w:spacing w:after="40"/>
              <w:jc w:val="center"/>
            </w:pPr>
            <w:r w:rsidRPr="00031AD2">
              <w:rPr>
                <w:rFonts w:ascii="Arial" w:hAnsi="Arial"/>
                <w:sz w:val="16"/>
              </w:rPr>
              <w:t>967</w:t>
            </w:r>
          </w:p>
        </w:tc>
        <w:tc>
          <w:tcPr>
            <w:tcW w:w="604" w:type="dxa"/>
            <w:tcBorders>
              <w:bottom w:val="single" w:sz="4" w:space="0" w:color="auto"/>
            </w:tcBorders>
            <w:tcMar>
              <w:left w:w="20" w:type="dxa"/>
              <w:right w:w="20" w:type="dxa"/>
            </w:tcMar>
          </w:tcPr>
          <w:p w14:paraId="3433A882" w14:textId="77777777" w:rsidR="00467AD1" w:rsidRPr="00031AD2" w:rsidRDefault="009B21C8">
            <w:pPr>
              <w:spacing w:after="40"/>
              <w:jc w:val="center"/>
            </w:pPr>
            <w:r w:rsidRPr="00031AD2">
              <w:rPr>
                <w:rFonts w:ascii="Arial" w:hAnsi="Arial"/>
                <w:sz w:val="16"/>
              </w:rPr>
              <w:t>991</w:t>
            </w:r>
          </w:p>
        </w:tc>
        <w:tc>
          <w:tcPr>
            <w:tcW w:w="576" w:type="dxa"/>
            <w:tcBorders>
              <w:bottom w:val="single" w:sz="4" w:space="0" w:color="auto"/>
            </w:tcBorders>
            <w:tcMar>
              <w:left w:w="20" w:type="dxa"/>
              <w:right w:w="20" w:type="dxa"/>
            </w:tcMar>
          </w:tcPr>
          <w:p w14:paraId="3CD45C9E" w14:textId="77777777" w:rsidR="00467AD1" w:rsidRPr="00031AD2" w:rsidRDefault="009B21C8">
            <w:pPr>
              <w:spacing w:after="40"/>
              <w:jc w:val="center"/>
            </w:pPr>
            <w:r w:rsidRPr="00031AD2">
              <w:rPr>
                <w:rFonts w:ascii="Arial" w:hAnsi="Arial"/>
                <w:sz w:val="16"/>
              </w:rPr>
              <w:t>577c</w:t>
            </w:r>
          </w:p>
        </w:tc>
        <w:tc>
          <w:tcPr>
            <w:tcW w:w="604" w:type="dxa"/>
            <w:tcBorders>
              <w:bottom w:val="single" w:sz="4" w:space="0" w:color="auto"/>
            </w:tcBorders>
            <w:tcMar>
              <w:left w:w="20" w:type="dxa"/>
              <w:right w:w="20" w:type="dxa"/>
            </w:tcMar>
          </w:tcPr>
          <w:p w14:paraId="39F1E7A0" w14:textId="77777777" w:rsidR="00467AD1" w:rsidRPr="00031AD2" w:rsidRDefault="009B21C8">
            <w:pPr>
              <w:spacing w:after="40"/>
              <w:jc w:val="center"/>
            </w:pPr>
            <w:r w:rsidRPr="00031AD2">
              <w:rPr>
                <w:rFonts w:ascii="Arial" w:hAnsi="Arial"/>
                <w:sz w:val="16"/>
              </w:rPr>
              <w:t>934b</w:t>
            </w:r>
          </w:p>
        </w:tc>
        <w:tc>
          <w:tcPr>
            <w:tcW w:w="648" w:type="dxa"/>
            <w:tcBorders>
              <w:bottom w:val="single" w:sz="4" w:space="0" w:color="auto"/>
            </w:tcBorders>
            <w:tcMar>
              <w:left w:w="20" w:type="dxa"/>
              <w:right w:w="20" w:type="dxa"/>
            </w:tcMar>
          </w:tcPr>
          <w:p w14:paraId="104FB0E1" w14:textId="77777777" w:rsidR="00467AD1" w:rsidRPr="00031AD2" w:rsidRDefault="009B21C8">
            <w:pPr>
              <w:spacing w:after="40"/>
              <w:jc w:val="center"/>
            </w:pPr>
            <w:r w:rsidRPr="00031AD2">
              <w:rPr>
                <w:rFonts w:ascii="Arial" w:hAnsi="Arial"/>
                <w:sz w:val="16"/>
              </w:rPr>
              <w:t>1182a</w:t>
            </w:r>
          </w:p>
        </w:tc>
        <w:tc>
          <w:tcPr>
            <w:tcW w:w="648" w:type="dxa"/>
            <w:tcBorders>
              <w:bottom w:val="single" w:sz="4" w:space="0" w:color="auto"/>
            </w:tcBorders>
            <w:tcMar>
              <w:left w:w="20" w:type="dxa"/>
              <w:right w:w="20" w:type="dxa"/>
            </w:tcMar>
          </w:tcPr>
          <w:p w14:paraId="5C4173B7" w14:textId="77777777" w:rsidR="00467AD1" w:rsidRPr="00031AD2" w:rsidRDefault="009B21C8">
            <w:pPr>
              <w:spacing w:after="40"/>
              <w:jc w:val="center"/>
            </w:pPr>
            <w:r w:rsidRPr="00031AD2">
              <w:rPr>
                <w:rFonts w:ascii="Arial" w:hAnsi="Arial"/>
                <w:sz w:val="16"/>
              </w:rPr>
              <w:t>1328a</w:t>
            </w:r>
          </w:p>
        </w:tc>
        <w:tc>
          <w:tcPr>
            <w:tcW w:w="720" w:type="dxa"/>
            <w:tcBorders>
              <w:bottom w:val="single" w:sz="4" w:space="0" w:color="auto"/>
            </w:tcBorders>
            <w:tcMar>
              <w:left w:w="20" w:type="dxa"/>
              <w:right w:w="20" w:type="dxa"/>
            </w:tcMar>
          </w:tcPr>
          <w:p w14:paraId="5601145D" w14:textId="77777777" w:rsidR="00467AD1" w:rsidRPr="00031AD2" w:rsidRDefault="009B21C8">
            <w:pPr>
              <w:spacing w:after="40"/>
              <w:jc w:val="center"/>
            </w:pPr>
            <w:r w:rsidRPr="00031AD2">
              <w:rPr>
                <w:rFonts w:ascii="Arial" w:hAnsi="Arial"/>
                <w:sz w:val="16"/>
              </w:rPr>
              <w:t>48219</w:t>
            </w:r>
          </w:p>
        </w:tc>
        <w:tc>
          <w:tcPr>
            <w:tcW w:w="503" w:type="dxa"/>
            <w:tcBorders>
              <w:bottom w:val="single" w:sz="4" w:space="0" w:color="auto"/>
            </w:tcBorders>
            <w:tcMar>
              <w:left w:w="20" w:type="dxa"/>
              <w:right w:w="20" w:type="dxa"/>
            </w:tcMar>
          </w:tcPr>
          <w:p w14:paraId="0277084F" w14:textId="77777777" w:rsidR="00467AD1" w:rsidRPr="00031AD2" w:rsidRDefault="009B21C8">
            <w:pPr>
              <w:spacing w:after="40"/>
              <w:jc w:val="center"/>
            </w:pPr>
            <w:r w:rsidRPr="00031AD2">
              <w:rPr>
                <w:rFonts w:ascii="Arial" w:hAnsi="Arial"/>
                <w:sz w:val="16"/>
              </w:rPr>
              <w:t>0.83</w:t>
            </w:r>
          </w:p>
        </w:tc>
        <w:tc>
          <w:tcPr>
            <w:tcW w:w="576" w:type="dxa"/>
            <w:tcBorders>
              <w:bottom w:val="single" w:sz="4" w:space="0" w:color="auto"/>
            </w:tcBorders>
            <w:tcMar>
              <w:left w:w="20" w:type="dxa"/>
              <w:right w:w="20" w:type="dxa"/>
            </w:tcMar>
          </w:tcPr>
          <w:p w14:paraId="2B866DFB" w14:textId="77777777" w:rsidR="00467AD1" w:rsidRPr="00031AD2" w:rsidRDefault="009B21C8">
            <w:pPr>
              <w:spacing w:after="40"/>
              <w:jc w:val="center"/>
            </w:pPr>
            <w:r w:rsidRPr="00031AD2">
              <w:rPr>
                <w:rFonts w:ascii="Arial" w:hAnsi="Arial"/>
                <w:sz w:val="16"/>
              </w:rPr>
              <w:t>&lt;0.01</w:t>
            </w:r>
          </w:p>
        </w:tc>
        <w:tc>
          <w:tcPr>
            <w:tcW w:w="720" w:type="dxa"/>
            <w:tcBorders>
              <w:bottom w:val="single" w:sz="4" w:space="0" w:color="auto"/>
            </w:tcBorders>
            <w:tcMar>
              <w:left w:w="20" w:type="dxa"/>
              <w:right w:w="20" w:type="dxa"/>
            </w:tcMar>
          </w:tcPr>
          <w:p w14:paraId="5F360143" w14:textId="77777777" w:rsidR="00467AD1" w:rsidRPr="00031AD2" w:rsidRDefault="009B21C8">
            <w:pPr>
              <w:spacing w:after="40"/>
              <w:jc w:val="center"/>
            </w:pPr>
            <w:r w:rsidRPr="00031AD2">
              <w:rPr>
                <w:rFonts w:ascii="Arial" w:hAnsi="Arial"/>
                <w:sz w:val="16"/>
              </w:rPr>
              <w:t>1</w:t>
            </w:r>
          </w:p>
        </w:tc>
      </w:tr>
    </w:tbl>
    <w:p w14:paraId="3AD88B6C" w14:textId="77777777" w:rsidR="00467AD1" w:rsidRPr="00031AD2" w:rsidRDefault="009B21C8">
      <w:pPr>
        <w:pStyle w:val="BodyText3"/>
      </w:pPr>
      <w:r w:rsidRPr="00031AD2">
        <w:rPr>
          <w:rFonts w:ascii="Arial" w:hAnsi="Arial"/>
          <w:i/>
          <w:sz w:val="18"/>
        </w:rPr>
        <w:t>T: control group; D1: 10 mg/day spirulina; D2: 50 mg/day spirulina; D3: 100 mg/day spirulina. P&gt;F: probability; RMS: Residuals Mean Square.</w:t>
      </w:r>
    </w:p>
    <w:p w14:paraId="20698035" w14:textId="77777777" w:rsidR="00467AD1" w:rsidRPr="00031AD2" w:rsidRDefault="009B21C8">
      <w:pPr>
        <w:pStyle w:val="Body"/>
      </w:pPr>
      <w:r w:rsidRPr="00031AD2">
        <w:t>Figure 1 shows the mean body weight of the four groups given different doses of spirulina according to age class. Thus, at 35 days of age, the rabbits had a mean body weight of 577 g. At 50, 60, and 70 days of age, the mean body weights of the rabbits were 934 g, 1182 g, and 1328 g, respectively.</w:t>
      </w:r>
    </w:p>
    <w:p w14:paraId="0A684028" w14:textId="77777777" w:rsidR="00467AD1" w:rsidRPr="00031AD2" w:rsidRDefault="009B21C8">
      <w:pPr>
        <w:jc w:val="center"/>
      </w:pPr>
      <w:r w:rsidRPr="00031AD2">
        <w:rPr>
          <w:noProof/>
        </w:rPr>
        <w:lastRenderedPageBreak/>
        <w:drawing>
          <wp:inline distT="0" distB="0" distL="0" distR="0" wp14:anchorId="7D886A37" wp14:editId="1D41DF97">
            <wp:extent cx="5922582" cy="2160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jpg"/>
                    <pic:cNvPicPr/>
                  </pic:nvPicPr>
                  <pic:blipFill>
                    <a:blip r:embed="rId14"/>
                    <a:stretch>
                      <a:fillRect/>
                    </a:stretch>
                  </pic:blipFill>
                  <pic:spPr>
                    <a:xfrm>
                      <a:off x="0" y="0"/>
                      <a:ext cx="5922582" cy="2160000"/>
                    </a:xfrm>
                    <a:prstGeom prst="rect">
                      <a:avLst/>
                    </a:prstGeom>
                  </pic:spPr>
                </pic:pic>
              </a:graphicData>
            </a:graphic>
          </wp:inline>
        </w:drawing>
      </w:r>
    </w:p>
    <w:p w14:paraId="5C71FC45" w14:textId="77777777" w:rsidR="00467AD1" w:rsidRPr="00031AD2" w:rsidRDefault="009B21C8">
      <w:r w:rsidRPr="00031AD2">
        <w:rPr>
          <w:rFonts w:ascii="Arial" w:hAnsi="Arial"/>
          <w:b/>
        </w:rPr>
        <w:t>Figure 1: Mean body weight of the animals as a function of age</w:t>
      </w:r>
    </w:p>
    <w:p w14:paraId="1BE7D6AF" w14:textId="77777777" w:rsidR="00467AD1" w:rsidRPr="00031AD2" w:rsidRDefault="009B21C8">
      <w:pPr>
        <w:pStyle w:val="Body"/>
      </w:pPr>
      <w:r w:rsidRPr="00031AD2">
        <w:rPr>
          <w:rFonts w:ascii="Arial" w:hAnsi="Arial"/>
          <w:b/>
          <w:sz w:val="22"/>
        </w:rPr>
        <w:t>3.2 Effects of spirulina on feed intake, average daily gain and feed conversion ratio</w:t>
      </w:r>
    </w:p>
    <w:p w14:paraId="2823B577" w14:textId="77777777" w:rsidR="00467AD1" w:rsidRPr="00031AD2" w:rsidRDefault="009B21C8">
      <w:pPr>
        <w:pStyle w:val="Body"/>
      </w:pPr>
      <w:r w:rsidRPr="00031AD2">
        <w:t>Examination of Table 3 showed that there was no interaction between animal age and the dose of spirulina ingested. Furthermore, the analyses indicated no significant difference in feed intake among the four groups of animals. Mean intake was 86 g/d. The same pattern was observed for average daily gain and feed conversion ratio, with mean values of 24 g/d and 4.6, respectively. However, when age was taken into account, these parameters differed statistically among the age groups.</w:t>
      </w:r>
    </w:p>
    <w:p w14:paraId="7CF5716A" w14:textId="77777777" w:rsidR="00467AD1" w:rsidRPr="00031AD2" w:rsidRDefault="009B21C8">
      <w:r w:rsidRPr="00031AD2">
        <w:rPr>
          <w:rFonts w:ascii="Arial" w:hAnsi="Arial"/>
          <w:b/>
        </w:rPr>
        <w:t>Table 3.</w:t>
      </w:r>
      <w:r w:rsidRPr="00031AD2">
        <w:rPr>
          <w:rFonts w:ascii="Arial" w:hAnsi="Arial"/>
          <w:b/>
        </w:rPr>
        <w:tab/>
        <w:t>Effect of spirulina and age on feed intake, ADG and FCR of the animals</w:t>
      </w:r>
    </w:p>
    <w:tbl>
      <w:tblPr>
        <w:tblW w:w="0" w:type="auto"/>
        <w:tblLayout w:type="fixed"/>
        <w:tblLook w:val="04A0" w:firstRow="1" w:lastRow="0" w:firstColumn="1" w:lastColumn="0" w:noHBand="0" w:noVBand="1"/>
      </w:tblPr>
      <w:tblGrid>
        <w:gridCol w:w="936"/>
        <w:gridCol w:w="576"/>
        <w:gridCol w:w="576"/>
        <w:gridCol w:w="576"/>
        <w:gridCol w:w="576"/>
        <w:gridCol w:w="792"/>
        <w:gridCol w:w="792"/>
        <w:gridCol w:w="792"/>
        <w:gridCol w:w="720"/>
        <w:gridCol w:w="503"/>
        <w:gridCol w:w="503"/>
        <w:gridCol w:w="720"/>
      </w:tblGrid>
      <w:tr w:rsidR="00467AD1" w:rsidRPr="00031AD2" w14:paraId="06FB2CBB" w14:textId="77777777">
        <w:tc>
          <w:tcPr>
            <w:tcW w:w="936" w:type="dxa"/>
            <w:vMerge w:val="restart"/>
            <w:tcBorders>
              <w:top w:val="single" w:sz="4" w:space="0" w:color="auto"/>
            </w:tcBorders>
            <w:tcMar>
              <w:left w:w="20" w:type="dxa"/>
              <w:right w:w="20" w:type="dxa"/>
            </w:tcMar>
          </w:tcPr>
          <w:p w14:paraId="6F0CF1E1" w14:textId="77777777" w:rsidR="00467AD1" w:rsidRPr="00031AD2" w:rsidRDefault="00467AD1">
            <w:pPr>
              <w:spacing w:after="40"/>
            </w:pPr>
          </w:p>
        </w:tc>
        <w:tc>
          <w:tcPr>
            <w:tcW w:w="576" w:type="dxa"/>
            <w:gridSpan w:val="4"/>
            <w:tcBorders>
              <w:top w:val="single" w:sz="4" w:space="0" w:color="auto"/>
            </w:tcBorders>
            <w:tcMar>
              <w:left w:w="20" w:type="dxa"/>
              <w:right w:w="20" w:type="dxa"/>
            </w:tcMar>
          </w:tcPr>
          <w:p w14:paraId="5EA84709" w14:textId="77777777" w:rsidR="00467AD1" w:rsidRPr="00031AD2" w:rsidRDefault="009B21C8">
            <w:pPr>
              <w:spacing w:after="40"/>
              <w:jc w:val="center"/>
            </w:pPr>
            <w:r w:rsidRPr="00031AD2">
              <w:rPr>
                <w:rFonts w:ascii="Arial" w:hAnsi="Arial"/>
                <w:b/>
                <w:sz w:val="16"/>
              </w:rPr>
              <w:t>DOSE (D)</w:t>
            </w:r>
          </w:p>
        </w:tc>
        <w:tc>
          <w:tcPr>
            <w:tcW w:w="792" w:type="dxa"/>
            <w:gridSpan w:val="3"/>
            <w:tcBorders>
              <w:top w:val="single" w:sz="4" w:space="0" w:color="auto"/>
            </w:tcBorders>
            <w:tcMar>
              <w:left w:w="20" w:type="dxa"/>
              <w:right w:w="20" w:type="dxa"/>
            </w:tcMar>
          </w:tcPr>
          <w:p w14:paraId="78BA1FAC" w14:textId="77777777" w:rsidR="00467AD1" w:rsidRPr="00031AD2" w:rsidRDefault="009B21C8">
            <w:pPr>
              <w:spacing w:after="40"/>
              <w:jc w:val="center"/>
            </w:pPr>
            <w:r w:rsidRPr="00031AD2">
              <w:rPr>
                <w:rFonts w:ascii="Arial" w:hAnsi="Arial"/>
                <w:b/>
                <w:sz w:val="16"/>
              </w:rPr>
              <w:t>AGE (A)</w:t>
            </w:r>
          </w:p>
        </w:tc>
        <w:tc>
          <w:tcPr>
            <w:tcW w:w="720" w:type="dxa"/>
            <w:vMerge w:val="restart"/>
            <w:tcBorders>
              <w:top w:val="single" w:sz="4" w:space="0" w:color="auto"/>
            </w:tcBorders>
            <w:tcMar>
              <w:left w:w="20" w:type="dxa"/>
              <w:right w:w="20" w:type="dxa"/>
            </w:tcMar>
          </w:tcPr>
          <w:p w14:paraId="175E0FE9" w14:textId="77777777" w:rsidR="00467AD1" w:rsidRPr="00031AD2" w:rsidRDefault="009B21C8">
            <w:pPr>
              <w:spacing w:after="40"/>
              <w:jc w:val="center"/>
            </w:pPr>
            <w:r w:rsidRPr="00031AD2">
              <w:rPr>
                <w:rFonts w:ascii="Arial" w:hAnsi="Arial"/>
                <w:b/>
                <w:sz w:val="16"/>
              </w:rPr>
              <w:t>RMS</w:t>
            </w:r>
          </w:p>
        </w:tc>
        <w:tc>
          <w:tcPr>
            <w:tcW w:w="720" w:type="dxa"/>
            <w:gridSpan w:val="3"/>
            <w:tcBorders>
              <w:top w:val="single" w:sz="4" w:space="0" w:color="auto"/>
            </w:tcBorders>
            <w:tcMar>
              <w:left w:w="20" w:type="dxa"/>
              <w:right w:w="20" w:type="dxa"/>
            </w:tcMar>
          </w:tcPr>
          <w:p w14:paraId="0E950C07" w14:textId="77777777" w:rsidR="00467AD1" w:rsidRPr="00031AD2" w:rsidRDefault="009B21C8">
            <w:pPr>
              <w:spacing w:after="40"/>
              <w:jc w:val="center"/>
            </w:pPr>
            <w:r w:rsidRPr="00031AD2">
              <w:rPr>
                <w:rFonts w:ascii="Arial" w:hAnsi="Arial"/>
                <w:b/>
                <w:sz w:val="16"/>
              </w:rPr>
              <w:t>P&gt;F</w:t>
            </w:r>
          </w:p>
        </w:tc>
      </w:tr>
      <w:tr w:rsidR="00467AD1" w:rsidRPr="00031AD2" w14:paraId="00E46FF7" w14:textId="77777777">
        <w:tc>
          <w:tcPr>
            <w:tcW w:w="900" w:type="dxa"/>
            <w:vMerge/>
            <w:tcBorders>
              <w:bottom w:val="single" w:sz="4" w:space="0" w:color="auto"/>
            </w:tcBorders>
          </w:tcPr>
          <w:p w14:paraId="6CEFC0A5" w14:textId="77777777" w:rsidR="00467AD1" w:rsidRPr="00031AD2" w:rsidRDefault="00467AD1"/>
        </w:tc>
        <w:tc>
          <w:tcPr>
            <w:tcW w:w="576" w:type="dxa"/>
            <w:tcBorders>
              <w:bottom w:val="single" w:sz="4" w:space="0" w:color="auto"/>
            </w:tcBorders>
            <w:tcMar>
              <w:left w:w="20" w:type="dxa"/>
              <w:right w:w="20" w:type="dxa"/>
            </w:tcMar>
          </w:tcPr>
          <w:p w14:paraId="44BE7B6B" w14:textId="77777777" w:rsidR="00467AD1" w:rsidRPr="00031AD2" w:rsidRDefault="009B21C8">
            <w:pPr>
              <w:spacing w:after="40"/>
              <w:jc w:val="center"/>
            </w:pPr>
            <w:r w:rsidRPr="00031AD2">
              <w:rPr>
                <w:rFonts w:ascii="Arial" w:hAnsi="Arial"/>
                <w:b/>
                <w:sz w:val="16"/>
              </w:rPr>
              <w:t>T</w:t>
            </w:r>
          </w:p>
        </w:tc>
        <w:tc>
          <w:tcPr>
            <w:tcW w:w="576" w:type="dxa"/>
            <w:tcBorders>
              <w:bottom w:val="single" w:sz="4" w:space="0" w:color="auto"/>
            </w:tcBorders>
            <w:tcMar>
              <w:left w:w="20" w:type="dxa"/>
              <w:right w:w="20" w:type="dxa"/>
            </w:tcMar>
          </w:tcPr>
          <w:p w14:paraId="5A918CEA" w14:textId="77777777" w:rsidR="00467AD1" w:rsidRPr="00031AD2" w:rsidRDefault="009B21C8">
            <w:pPr>
              <w:spacing w:after="40"/>
              <w:jc w:val="center"/>
            </w:pPr>
            <w:r w:rsidRPr="00031AD2">
              <w:rPr>
                <w:rFonts w:ascii="Arial" w:hAnsi="Arial"/>
                <w:b/>
                <w:sz w:val="16"/>
              </w:rPr>
              <w:t>D1</w:t>
            </w:r>
          </w:p>
        </w:tc>
        <w:tc>
          <w:tcPr>
            <w:tcW w:w="576" w:type="dxa"/>
            <w:tcBorders>
              <w:bottom w:val="single" w:sz="4" w:space="0" w:color="auto"/>
            </w:tcBorders>
            <w:tcMar>
              <w:left w:w="20" w:type="dxa"/>
              <w:right w:w="20" w:type="dxa"/>
            </w:tcMar>
          </w:tcPr>
          <w:p w14:paraId="1CD7CD11" w14:textId="77777777" w:rsidR="00467AD1" w:rsidRPr="00031AD2" w:rsidRDefault="009B21C8">
            <w:pPr>
              <w:spacing w:after="40"/>
              <w:jc w:val="center"/>
            </w:pPr>
            <w:r w:rsidRPr="00031AD2">
              <w:rPr>
                <w:rFonts w:ascii="Arial" w:hAnsi="Arial"/>
                <w:b/>
                <w:sz w:val="16"/>
              </w:rPr>
              <w:t>D2</w:t>
            </w:r>
          </w:p>
        </w:tc>
        <w:tc>
          <w:tcPr>
            <w:tcW w:w="576" w:type="dxa"/>
            <w:tcBorders>
              <w:bottom w:val="single" w:sz="4" w:space="0" w:color="auto"/>
            </w:tcBorders>
            <w:tcMar>
              <w:left w:w="20" w:type="dxa"/>
              <w:right w:w="20" w:type="dxa"/>
            </w:tcMar>
          </w:tcPr>
          <w:p w14:paraId="1DE2D9C6" w14:textId="77777777" w:rsidR="00467AD1" w:rsidRPr="00031AD2" w:rsidRDefault="009B21C8">
            <w:pPr>
              <w:spacing w:after="40"/>
              <w:jc w:val="center"/>
            </w:pPr>
            <w:r w:rsidRPr="00031AD2">
              <w:rPr>
                <w:rFonts w:ascii="Arial" w:hAnsi="Arial"/>
                <w:b/>
                <w:sz w:val="16"/>
              </w:rPr>
              <w:t>D3</w:t>
            </w:r>
          </w:p>
        </w:tc>
        <w:tc>
          <w:tcPr>
            <w:tcW w:w="792" w:type="dxa"/>
            <w:tcBorders>
              <w:bottom w:val="single" w:sz="4" w:space="0" w:color="auto"/>
            </w:tcBorders>
            <w:tcMar>
              <w:left w:w="20" w:type="dxa"/>
              <w:right w:w="20" w:type="dxa"/>
            </w:tcMar>
          </w:tcPr>
          <w:p w14:paraId="22C9372E" w14:textId="77777777" w:rsidR="00467AD1" w:rsidRPr="00031AD2" w:rsidRDefault="009B21C8">
            <w:pPr>
              <w:spacing w:after="40"/>
              <w:jc w:val="center"/>
            </w:pPr>
            <w:r w:rsidRPr="00031AD2">
              <w:rPr>
                <w:rFonts w:ascii="Arial" w:hAnsi="Arial"/>
                <w:b/>
                <w:sz w:val="16"/>
              </w:rPr>
              <w:t>35-50</w:t>
            </w:r>
          </w:p>
        </w:tc>
        <w:tc>
          <w:tcPr>
            <w:tcW w:w="792" w:type="dxa"/>
            <w:tcBorders>
              <w:bottom w:val="single" w:sz="4" w:space="0" w:color="auto"/>
            </w:tcBorders>
            <w:tcMar>
              <w:left w:w="20" w:type="dxa"/>
              <w:right w:w="20" w:type="dxa"/>
            </w:tcMar>
          </w:tcPr>
          <w:p w14:paraId="1C56A6AC" w14:textId="77777777" w:rsidR="00467AD1" w:rsidRPr="00031AD2" w:rsidRDefault="009B21C8">
            <w:pPr>
              <w:spacing w:after="40"/>
              <w:jc w:val="center"/>
            </w:pPr>
            <w:r w:rsidRPr="00031AD2">
              <w:rPr>
                <w:rFonts w:ascii="Arial" w:hAnsi="Arial"/>
                <w:b/>
                <w:sz w:val="16"/>
              </w:rPr>
              <w:t>51-60</w:t>
            </w:r>
          </w:p>
        </w:tc>
        <w:tc>
          <w:tcPr>
            <w:tcW w:w="792" w:type="dxa"/>
            <w:tcBorders>
              <w:bottom w:val="single" w:sz="4" w:space="0" w:color="auto"/>
            </w:tcBorders>
            <w:tcMar>
              <w:left w:w="20" w:type="dxa"/>
              <w:right w:w="20" w:type="dxa"/>
            </w:tcMar>
          </w:tcPr>
          <w:p w14:paraId="4344C87C" w14:textId="77777777" w:rsidR="00467AD1" w:rsidRPr="00031AD2" w:rsidRDefault="009B21C8">
            <w:pPr>
              <w:spacing w:after="40"/>
              <w:jc w:val="center"/>
            </w:pPr>
            <w:r w:rsidRPr="00031AD2">
              <w:rPr>
                <w:rFonts w:ascii="Arial" w:hAnsi="Arial"/>
                <w:b/>
                <w:sz w:val="16"/>
              </w:rPr>
              <w:t>61-70</w:t>
            </w:r>
          </w:p>
        </w:tc>
        <w:tc>
          <w:tcPr>
            <w:tcW w:w="900" w:type="dxa"/>
            <w:vMerge/>
            <w:tcBorders>
              <w:bottom w:val="single" w:sz="4" w:space="0" w:color="auto"/>
            </w:tcBorders>
          </w:tcPr>
          <w:p w14:paraId="40CC1922" w14:textId="77777777" w:rsidR="00467AD1" w:rsidRPr="00031AD2" w:rsidRDefault="00467AD1"/>
        </w:tc>
        <w:tc>
          <w:tcPr>
            <w:tcW w:w="503" w:type="dxa"/>
            <w:tcBorders>
              <w:bottom w:val="single" w:sz="4" w:space="0" w:color="auto"/>
            </w:tcBorders>
            <w:tcMar>
              <w:left w:w="20" w:type="dxa"/>
              <w:right w:w="20" w:type="dxa"/>
            </w:tcMar>
          </w:tcPr>
          <w:p w14:paraId="70ED1041" w14:textId="77777777" w:rsidR="00467AD1" w:rsidRPr="00031AD2" w:rsidRDefault="009B21C8">
            <w:pPr>
              <w:spacing w:after="40"/>
              <w:jc w:val="center"/>
            </w:pPr>
            <w:r w:rsidRPr="00031AD2">
              <w:rPr>
                <w:rFonts w:ascii="Arial" w:hAnsi="Arial"/>
                <w:b/>
                <w:sz w:val="16"/>
              </w:rPr>
              <w:t>D</w:t>
            </w:r>
          </w:p>
        </w:tc>
        <w:tc>
          <w:tcPr>
            <w:tcW w:w="503" w:type="dxa"/>
            <w:tcBorders>
              <w:bottom w:val="single" w:sz="4" w:space="0" w:color="auto"/>
            </w:tcBorders>
            <w:tcMar>
              <w:left w:w="20" w:type="dxa"/>
              <w:right w:w="20" w:type="dxa"/>
            </w:tcMar>
          </w:tcPr>
          <w:p w14:paraId="519584D3" w14:textId="77777777" w:rsidR="00467AD1" w:rsidRPr="00031AD2" w:rsidRDefault="009B21C8">
            <w:pPr>
              <w:spacing w:after="40"/>
              <w:jc w:val="center"/>
            </w:pPr>
            <w:r w:rsidRPr="00031AD2">
              <w:rPr>
                <w:rFonts w:ascii="Arial" w:hAnsi="Arial"/>
                <w:b/>
                <w:sz w:val="16"/>
              </w:rPr>
              <w:t>A</w:t>
            </w:r>
          </w:p>
        </w:tc>
        <w:tc>
          <w:tcPr>
            <w:tcW w:w="720" w:type="dxa"/>
            <w:tcBorders>
              <w:bottom w:val="single" w:sz="4" w:space="0" w:color="auto"/>
            </w:tcBorders>
            <w:tcMar>
              <w:left w:w="20" w:type="dxa"/>
              <w:right w:w="20" w:type="dxa"/>
            </w:tcMar>
          </w:tcPr>
          <w:p w14:paraId="70156C30" w14:textId="77777777" w:rsidR="00467AD1" w:rsidRPr="00031AD2" w:rsidRDefault="009B21C8">
            <w:pPr>
              <w:spacing w:after="40"/>
              <w:jc w:val="center"/>
            </w:pPr>
            <w:r w:rsidRPr="00031AD2">
              <w:rPr>
                <w:rFonts w:ascii="Arial" w:hAnsi="Arial"/>
                <w:b/>
                <w:sz w:val="16"/>
              </w:rPr>
              <w:t>D x A</w:t>
            </w:r>
          </w:p>
        </w:tc>
      </w:tr>
      <w:tr w:rsidR="00467AD1" w:rsidRPr="00031AD2" w14:paraId="1903B53F" w14:textId="77777777">
        <w:tc>
          <w:tcPr>
            <w:tcW w:w="936" w:type="dxa"/>
            <w:tcMar>
              <w:left w:w="20" w:type="dxa"/>
              <w:right w:w="20" w:type="dxa"/>
            </w:tcMar>
          </w:tcPr>
          <w:p w14:paraId="56A81A64" w14:textId="77777777" w:rsidR="00467AD1" w:rsidRPr="00031AD2" w:rsidRDefault="009B21C8">
            <w:pPr>
              <w:spacing w:after="40"/>
            </w:pPr>
            <w:r w:rsidRPr="00031AD2">
              <w:rPr>
                <w:rFonts w:ascii="Arial" w:hAnsi="Arial"/>
                <w:b/>
                <w:sz w:val="16"/>
              </w:rPr>
              <w:t>Intake (g/d)</w:t>
            </w:r>
          </w:p>
        </w:tc>
        <w:tc>
          <w:tcPr>
            <w:tcW w:w="576" w:type="dxa"/>
            <w:tcMar>
              <w:left w:w="20" w:type="dxa"/>
              <w:right w:w="20" w:type="dxa"/>
            </w:tcMar>
          </w:tcPr>
          <w:p w14:paraId="0A0948FF" w14:textId="77777777" w:rsidR="00467AD1" w:rsidRPr="00031AD2" w:rsidRDefault="009B21C8">
            <w:pPr>
              <w:spacing w:after="40"/>
              <w:jc w:val="center"/>
            </w:pPr>
            <w:r w:rsidRPr="00031AD2">
              <w:rPr>
                <w:rFonts w:ascii="Arial" w:hAnsi="Arial"/>
                <w:sz w:val="16"/>
              </w:rPr>
              <w:t>82</w:t>
            </w:r>
          </w:p>
        </w:tc>
        <w:tc>
          <w:tcPr>
            <w:tcW w:w="576" w:type="dxa"/>
            <w:tcMar>
              <w:left w:w="20" w:type="dxa"/>
              <w:right w:w="20" w:type="dxa"/>
            </w:tcMar>
          </w:tcPr>
          <w:p w14:paraId="21421556" w14:textId="77777777" w:rsidR="00467AD1" w:rsidRPr="00031AD2" w:rsidRDefault="009B21C8">
            <w:pPr>
              <w:spacing w:after="40"/>
              <w:jc w:val="center"/>
            </w:pPr>
            <w:r w:rsidRPr="00031AD2">
              <w:rPr>
                <w:rFonts w:ascii="Arial" w:hAnsi="Arial"/>
                <w:sz w:val="16"/>
              </w:rPr>
              <w:t>84</w:t>
            </w:r>
          </w:p>
        </w:tc>
        <w:tc>
          <w:tcPr>
            <w:tcW w:w="576" w:type="dxa"/>
            <w:tcMar>
              <w:left w:w="20" w:type="dxa"/>
              <w:right w:w="20" w:type="dxa"/>
            </w:tcMar>
          </w:tcPr>
          <w:p w14:paraId="7F394EA4" w14:textId="77777777" w:rsidR="00467AD1" w:rsidRPr="00031AD2" w:rsidRDefault="009B21C8">
            <w:pPr>
              <w:spacing w:after="40"/>
              <w:jc w:val="center"/>
            </w:pPr>
            <w:r w:rsidRPr="00031AD2">
              <w:rPr>
                <w:rFonts w:ascii="Arial" w:hAnsi="Arial"/>
                <w:sz w:val="16"/>
              </w:rPr>
              <w:t>86</w:t>
            </w:r>
          </w:p>
        </w:tc>
        <w:tc>
          <w:tcPr>
            <w:tcW w:w="576" w:type="dxa"/>
            <w:tcMar>
              <w:left w:w="20" w:type="dxa"/>
              <w:right w:w="20" w:type="dxa"/>
            </w:tcMar>
          </w:tcPr>
          <w:p w14:paraId="548AF7F1" w14:textId="77777777" w:rsidR="00467AD1" w:rsidRPr="00031AD2" w:rsidRDefault="009B21C8">
            <w:pPr>
              <w:spacing w:after="40"/>
              <w:jc w:val="center"/>
            </w:pPr>
            <w:r w:rsidRPr="00031AD2">
              <w:rPr>
                <w:rFonts w:ascii="Arial" w:hAnsi="Arial"/>
                <w:sz w:val="16"/>
              </w:rPr>
              <w:t>91</w:t>
            </w:r>
          </w:p>
        </w:tc>
        <w:tc>
          <w:tcPr>
            <w:tcW w:w="792" w:type="dxa"/>
            <w:tcMar>
              <w:left w:w="20" w:type="dxa"/>
              <w:right w:w="20" w:type="dxa"/>
            </w:tcMar>
          </w:tcPr>
          <w:p w14:paraId="7256B6E2" w14:textId="77777777" w:rsidR="00467AD1" w:rsidRPr="00031AD2" w:rsidRDefault="009B21C8">
            <w:pPr>
              <w:spacing w:after="40"/>
              <w:jc w:val="center"/>
            </w:pPr>
            <w:r w:rsidRPr="00031AD2">
              <w:rPr>
                <w:rFonts w:ascii="Arial" w:hAnsi="Arial"/>
                <w:sz w:val="16"/>
              </w:rPr>
              <w:t>69b</w:t>
            </w:r>
          </w:p>
        </w:tc>
        <w:tc>
          <w:tcPr>
            <w:tcW w:w="792" w:type="dxa"/>
            <w:tcMar>
              <w:left w:w="20" w:type="dxa"/>
              <w:right w:w="20" w:type="dxa"/>
            </w:tcMar>
          </w:tcPr>
          <w:p w14:paraId="03B2F03F" w14:textId="77777777" w:rsidR="00467AD1" w:rsidRPr="00031AD2" w:rsidRDefault="009B21C8">
            <w:pPr>
              <w:spacing w:after="40"/>
              <w:jc w:val="center"/>
            </w:pPr>
            <w:r w:rsidRPr="00031AD2">
              <w:rPr>
                <w:rFonts w:ascii="Arial" w:hAnsi="Arial"/>
                <w:sz w:val="16"/>
              </w:rPr>
              <w:t>91a</w:t>
            </w:r>
          </w:p>
        </w:tc>
        <w:tc>
          <w:tcPr>
            <w:tcW w:w="792" w:type="dxa"/>
            <w:tcMar>
              <w:left w:w="20" w:type="dxa"/>
              <w:right w:w="20" w:type="dxa"/>
            </w:tcMar>
          </w:tcPr>
          <w:p w14:paraId="02B742FC" w14:textId="7E43858A" w:rsidR="00467AD1" w:rsidRPr="00031AD2" w:rsidRDefault="00183B6A">
            <w:pPr>
              <w:spacing w:after="40"/>
              <w:jc w:val="center"/>
            </w:pPr>
            <w:r>
              <w:rPr>
                <w:rFonts w:ascii="Arial" w:hAnsi="Arial"/>
                <w:sz w:val="16"/>
              </w:rPr>
              <w:t>7</w:t>
            </w:r>
            <w:r w:rsidR="009B21C8" w:rsidRPr="00031AD2">
              <w:rPr>
                <w:rFonts w:ascii="Arial" w:hAnsi="Arial"/>
                <w:sz w:val="16"/>
              </w:rPr>
              <w:t>8a</w:t>
            </w:r>
          </w:p>
        </w:tc>
        <w:tc>
          <w:tcPr>
            <w:tcW w:w="720" w:type="dxa"/>
            <w:tcMar>
              <w:left w:w="20" w:type="dxa"/>
              <w:right w:w="20" w:type="dxa"/>
            </w:tcMar>
          </w:tcPr>
          <w:p w14:paraId="4B916376" w14:textId="77777777" w:rsidR="00467AD1" w:rsidRPr="00031AD2" w:rsidRDefault="009B21C8">
            <w:pPr>
              <w:spacing w:after="40"/>
              <w:jc w:val="center"/>
            </w:pPr>
            <w:r w:rsidRPr="00031AD2">
              <w:rPr>
                <w:rFonts w:ascii="Arial" w:hAnsi="Arial"/>
                <w:sz w:val="16"/>
              </w:rPr>
              <w:t>119</w:t>
            </w:r>
          </w:p>
        </w:tc>
        <w:tc>
          <w:tcPr>
            <w:tcW w:w="503" w:type="dxa"/>
            <w:tcMar>
              <w:left w:w="20" w:type="dxa"/>
              <w:right w:w="20" w:type="dxa"/>
            </w:tcMar>
          </w:tcPr>
          <w:p w14:paraId="23A17C44" w14:textId="77777777" w:rsidR="00467AD1" w:rsidRPr="00031AD2" w:rsidRDefault="009B21C8">
            <w:pPr>
              <w:spacing w:after="40"/>
              <w:jc w:val="center"/>
            </w:pPr>
            <w:r w:rsidRPr="00031AD2">
              <w:rPr>
                <w:rFonts w:ascii="Arial" w:hAnsi="Arial"/>
                <w:sz w:val="16"/>
              </w:rPr>
              <w:t>0.47</w:t>
            </w:r>
          </w:p>
        </w:tc>
        <w:tc>
          <w:tcPr>
            <w:tcW w:w="503" w:type="dxa"/>
            <w:tcMar>
              <w:left w:w="20" w:type="dxa"/>
              <w:right w:w="20" w:type="dxa"/>
            </w:tcMar>
          </w:tcPr>
          <w:p w14:paraId="0528F162" w14:textId="77777777" w:rsidR="00467AD1" w:rsidRPr="00031AD2" w:rsidRDefault="009B21C8">
            <w:pPr>
              <w:spacing w:after="40"/>
              <w:jc w:val="center"/>
            </w:pPr>
            <w:r w:rsidRPr="00031AD2">
              <w:rPr>
                <w:rFonts w:ascii="Arial" w:hAnsi="Arial"/>
                <w:sz w:val="16"/>
              </w:rPr>
              <w:t>&lt;0.01</w:t>
            </w:r>
          </w:p>
        </w:tc>
        <w:tc>
          <w:tcPr>
            <w:tcW w:w="720" w:type="dxa"/>
            <w:tcMar>
              <w:left w:w="20" w:type="dxa"/>
              <w:right w:w="20" w:type="dxa"/>
            </w:tcMar>
          </w:tcPr>
          <w:p w14:paraId="0EC0E451" w14:textId="77777777" w:rsidR="00467AD1" w:rsidRPr="00031AD2" w:rsidRDefault="009B21C8">
            <w:pPr>
              <w:spacing w:after="40"/>
              <w:jc w:val="center"/>
            </w:pPr>
            <w:r w:rsidRPr="00031AD2">
              <w:rPr>
                <w:rFonts w:ascii="Arial" w:hAnsi="Arial"/>
                <w:sz w:val="16"/>
              </w:rPr>
              <w:t>0.78</w:t>
            </w:r>
          </w:p>
        </w:tc>
      </w:tr>
      <w:tr w:rsidR="00467AD1" w:rsidRPr="00031AD2" w14:paraId="56775950" w14:textId="77777777">
        <w:tc>
          <w:tcPr>
            <w:tcW w:w="936" w:type="dxa"/>
            <w:tcMar>
              <w:left w:w="20" w:type="dxa"/>
              <w:right w:w="20" w:type="dxa"/>
            </w:tcMar>
          </w:tcPr>
          <w:p w14:paraId="3E4CDFBE" w14:textId="77777777" w:rsidR="00467AD1" w:rsidRPr="00031AD2" w:rsidRDefault="009B21C8">
            <w:pPr>
              <w:spacing w:after="40"/>
            </w:pPr>
            <w:r w:rsidRPr="00031AD2">
              <w:rPr>
                <w:rFonts w:ascii="Arial" w:hAnsi="Arial"/>
                <w:b/>
                <w:sz w:val="16"/>
              </w:rPr>
              <w:t>ADG (g/d)</w:t>
            </w:r>
          </w:p>
        </w:tc>
        <w:tc>
          <w:tcPr>
            <w:tcW w:w="576" w:type="dxa"/>
            <w:tcMar>
              <w:left w:w="20" w:type="dxa"/>
              <w:right w:w="20" w:type="dxa"/>
            </w:tcMar>
          </w:tcPr>
          <w:p w14:paraId="26305C29" w14:textId="77777777" w:rsidR="00467AD1" w:rsidRPr="00031AD2" w:rsidRDefault="009B21C8">
            <w:pPr>
              <w:spacing w:after="40"/>
              <w:jc w:val="center"/>
            </w:pPr>
            <w:r w:rsidRPr="00031AD2">
              <w:rPr>
                <w:rFonts w:ascii="Arial" w:hAnsi="Arial"/>
                <w:sz w:val="16"/>
              </w:rPr>
              <w:t>23</w:t>
            </w:r>
          </w:p>
        </w:tc>
        <w:tc>
          <w:tcPr>
            <w:tcW w:w="576" w:type="dxa"/>
            <w:tcMar>
              <w:left w:w="20" w:type="dxa"/>
              <w:right w:w="20" w:type="dxa"/>
            </w:tcMar>
          </w:tcPr>
          <w:p w14:paraId="284C4618" w14:textId="77777777" w:rsidR="00467AD1" w:rsidRPr="00031AD2" w:rsidRDefault="009B21C8">
            <w:pPr>
              <w:spacing w:after="40"/>
              <w:jc w:val="center"/>
            </w:pPr>
            <w:r w:rsidRPr="00031AD2">
              <w:rPr>
                <w:rFonts w:ascii="Arial" w:hAnsi="Arial"/>
                <w:sz w:val="16"/>
              </w:rPr>
              <w:t>28</w:t>
            </w:r>
          </w:p>
        </w:tc>
        <w:tc>
          <w:tcPr>
            <w:tcW w:w="576" w:type="dxa"/>
            <w:tcMar>
              <w:left w:w="20" w:type="dxa"/>
              <w:right w:w="20" w:type="dxa"/>
            </w:tcMar>
          </w:tcPr>
          <w:p w14:paraId="1129DF36" w14:textId="77777777" w:rsidR="00467AD1" w:rsidRPr="00031AD2" w:rsidRDefault="009B21C8">
            <w:pPr>
              <w:spacing w:after="40"/>
              <w:jc w:val="center"/>
            </w:pPr>
            <w:r w:rsidRPr="00031AD2">
              <w:rPr>
                <w:rFonts w:ascii="Arial" w:hAnsi="Arial"/>
                <w:sz w:val="16"/>
              </w:rPr>
              <w:t>24</w:t>
            </w:r>
          </w:p>
        </w:tc>
        <w:tc>
          <w:tcPr>
            <w:tcW w:w="576" w:type="dxa"/>
            <w:tcMar>
              <w:left w:w="20" w:type="dxa"/>
              <w:right w:w="20" w:type="dxa"/>
            </w:tcMar>
          </w:tcPr>
          <w:p w14:paraId="0E64E1F4" w14:textId="77777777" w:rsidR="00467AD1" w:rsidRPr="00031AD2" w:rsidRDefault="009B21C8">
            <w:pPr>
              <w:spacing w:after="40"/>
              <w:jc w:val="center"/>
            </w:pPr>
            <w:r w:rsidRPr="00031AD2">
              <w:rPr>
                <w:rFonts w:ascii="Arial" w:hAnsi="Arial"/>
                <w:sz w:val="16"/>
              </w:rPr>
              <w:t>21</w:t>
            </w:r>
          </w:p>
        </w:tc>
        <w:tc>
          <w:tcPr>
            <w:tcW w:w="792" w:type="dxa"/>
            <w:tcMar>
              <w:left w:w="20" w:type="dxa"/>
              <w:right w:w="20" w:type="dxa"/>
            </w:tcMar>
          </w:tcPr>
          <w:p w14:paraId="4F3CFE1E" w14:textId="77777777" w:rsidR="00467AD1" w:rsidRPr="00031AD2" w:rsidRDefault="009B21C8">
            <w:pPr>
              <w:spacing w:after="40"/>
              <w:jc w:val="center"/>
            </w:pPr>
            <w:r w:rsidRPr="00031AD2">
              <w:rPr>
                <w:rFonts w:ascii="Arial" w:hAnsi="Arial"/>
                <w:sz w:val="16"/>
              </w:rPr>
              <w:t>28a</w:t>
            </w:r>
          </w:p>
        </w:tc>
        <w:tc>
          <w:tcPr>
            <w:tcW w:w="792" w:type="dxa"/>
            <w:tcMar>
              <w:left w:w="20" w:type="dxa"/>
              <w:right w:w="20" w:type="dxa"/>
            </w:tcMar>
          </w:tcPr>
          <w:p w14:paraId="71EDB2BE" w14:textId="77777777" w:rsidR="00467AD1" w:rsidRPr="00031AD2" w:rsidRDefault="009B21C8">
            <w:pPr>
              <w:spacing w:after="40"/>
              <w:jc w:val="center"/>
            </w:pPr>
            <w:r w:rsidRPr="00031AD2">
              <w:rPr>
                <w:rFonts w:ascii="Arial" w:hAnsi="Arial"/>
                <w:sz w:val="16"/>
              </w:rPr>
              <w:t>29.5a</w:t>
            </w:r>
          </w:p>
        </w:tc>
        <w:tc>
          <w:tcPr>
            <w:tcW w:w="792" w:type="dxa"/>
            <w:tcMar>
              <w:left w:w="20" w:type="dxa"/>
              <w:right w:w="20" w:type="dxa"/>
            </w:tcMar>
          </w:tcPr>
          <w:p w14:paraId="46EF07CD" w14:textId="77777777" w:rsidR="00467AD1" w:rsidRPr="00031AD2" w:rsidRDefault="009B21C8">
            <w:pPr>
              <w:spacing w:after="40"/>
              <w:jc w:val="center"/>
            </w:pPr>
            <w:r w:rsidRPr="00031AD2">
              <w:rPr>
                <w:rFonts w:ascii="Arial" w:hAnsi="Arial"/>
                <w:sz w:val="16"/>
              </w:rPr>
              <w:t>15b</w:t>
            </w:r>
          </w:p>
        </w:tc>
        <w:tc>
          <w:tcPr>
            <w:tcW w:w="720" w:type="dxa"/>
            <w:tcMar>
              <w:left w:w="20" w:type="dxa"/>
              <w:right w:w="20" w:type="dxa"/>
            </w:tcMar>
          </w:tcPr>
          <w:p w14:paraId="5B0B2926" w14:textId="77777777" w:rsidR="00467AD1" w:rsidRPr="00031AD2" w:rsidRDefault="009B21C8">
            <w:pPr>
              <w:spacing w:after="40"/>
              <w:jc w:val="center"/>
            </w:pPr>
            <w:r w:rsidRPr="00031AD2">
              <w:rPr>
                <w:rFonts w:ascii="Arial" w:hAnsi="Arial"/>
                <w:sz w:val="16"/>
              </w:rPr>
              <w:t>62.2</w:t>
            </w:r>
          </w:p>
        </w:tc>
        <w:tc>
          <w:tcPr>
            <w:tcW w:w="503" w:type="dxa"/>
            <w:tcMar>
              <w:left w:w="20" w:type="dxa"/>
              <w:right w:w="20" w:type="dxa"/>
            </w:tcMar>
          </w:tcPr>
          <w:p w14:paraId="5636834D" w14:textId="77777777" w:rsidR="00467AD1" w:rsidRPr="00031AD2" w:rsidRDefault="009B21C8">
            <w:pPr>
              <w:spacing w:after="40"/>
              <w:jc w:val="center"/>
            </w:pPr>
            <w:r w:rsidRPr="00031AD2">
              <w:rPr>
                <w:rFonts w:ascii="Arial" w:hAnsi="Arial"/>
                <w:sz w:val="16"/>
              </w:rPr>
              <w:t>0.52</w:t>
            </w:r>
          </w:p>
        </w:tc>
        <w:tc>
          <w:tcPr>
            <w:tcW w:w="503" w:type="dxa"/>
            <w:tcMar>
              <w:left w:w="20" w:type="dxa"/>
              <w:right w:w="20" w:type="dxa"/>
            </w:tcMar>
          </w:tcPr>
          <w:p w14:paraId="0457FB6A" w14:textId="77777777" w:rsidR="00467AD1" w:rsidRPr="00031AD2" w:rsidRDefault="009B21C8">
            <w:pPr>
              <w:spacing w:after="40"/>
              <w:jc w:val="center"/>
            </w:pPr>
            <w:r w:rsidRPr="00031AD2">
              <w:rPr>
                <w:rFonts w:ascii="Arial" w:hAnsi="Arial"/>
                <w:sz w:val="16"/>
              </w:rPr>
              <w:t>&lt;0.01</w:t>
            </w:r>
          </w:p>
        </w:tc>
        <w:tc>
          <w:tcPr>
            <w:tcW w:w="720" w:type="dxa"/>
            <w:tcMar>
              <w:left w:w="20" w:type="dxa"/>
              <w:right w:w="20" w:type="dxa"/>
            </w:tcMar>
          </w:tcPr>
          <w:p w14:paraId="3E54CE33" w14:textId="77777777" w:rsidR="00467AD1" w:rsidRPr="00031AD2" w:rsidRDefault="009B21C8">
            <w:pPr>
              <w:spacing w:after="40"/>
              <w:jc w:val="center"/>
            </w:pPr>
            <w:r w:rsidRPr="00031AD2">
              <w:rPr>
                <w:rFonts w:ascii="Arial" w:hAnsi="Arial"/>
                <w:sz w:val="16"/>
              </w:rPr>
              <w:t>0.97</w:t>
            </w:r>
          </w:p>
        </w:tc>
      </w:tr>
      <w:tr w:rsidR="00467AD1" w:rsidRPr="00031AD2" w14:paraId="54E1311F" w14:textId="77777777">
        <w:tc>
          <w:tcPr>
            <w:tcW w:w="936" w:type="dxa"/>
            <w:tcBorders>
              <w:bottom w:val="single" w:sz="4" w:space="0" w:color="auto"/>
            </w:tcBorders>
            <w:tcMar>
              <w:left w:w="20" w:type="dxa"/>
              <w:right w:w="20" w:type="dxa"/>
            </w:tcMar>
          </w:tcPr>
          <w:p w14:paraId="3BAA2349" w14:textId="77777777" w:rsidR="00467AD1" w:rsidRPr="00031AD2" w:rsidRDefault="009B21C8">
            <w:pPr>
              <w:spacing w:after="40"/>
            </w:pPr>
            <w:r w:rsidRPr="00031AD2">
              <w:rPr>
                <w:rFonts w:ascii="Arial" w:hAnsi="Arial"/>
                <w:b/>
                <w:sz w:val="16"/>
              </w:rPr>
              <w:t>FCR</w:t>
            </w:r>
          </w:p>
        </w:tc>
        <w:tc>
          <w:tcPr>
            <w:tcW w:w="576" w:type="dxa"/>
            <w:tcBorders>
              <w:bottom w:val="single" w:sz="4" w:space="0" w:color="auto"/>
            </w:tcBorders>
            <w:tcMar>
              <w:left w:w="20" w:type="dxa"/>
              <w:right w:w="20" w:type="dxa"/>
            </w:tcMar>
          </w:tcPr>
          <w:p w14:paraId="09187D77" w14:textId="77777777" w:rsidR="00467AD1" w:rsidRPr="00031AD2" w:rsidRDefault="009B21C8">
            <w:pPr>
              <w:spacing w:after="40"/>
              <w:jc w:val="center"/>
            </w:pPr>
            <w:r w:rsidRPr="00031AD2">
              <w:rPr>
                <w:rFonts w:ascii="Arial" w:hAnsi="Arial"/>
                <w:sz w:val="16"/>
              </w:rPr>
              <w:t>4.7</w:t>
            </w:r>
          </w:p>
        </w:tc>
        <w:tc>
          <w:tcPr>
            <w:tcW w:w="576" w:type="dxa"/>
            <w:tcBorders>
              <w:bottom w:val="single" w:sz="4" w:space="0" w:color="auto"/>
            </w:tcBorders>
            <w:tcMar>
              <w:left w:w="20" w:type="dxa"/>
              <w:right w:w="20" w:type="dxa"/>
            </w:tcMar>
          </w:tcPr>
          <w:p w14:paraId="0B91FED2" w14:textId="77777777" w:rsidR="00467AD1" w:rsidRPr="00031AD2" w:rsidRDefault="009B21C8">
            <w:pPr>
              <w:spacing w:after="40"/>
              <w:jc w:val="center"/>
            </w:pPr>
            <w:r w:rsidRPr="00031AD2">
              <w:rPr>
                <w:rFonts w:ascii="Arial" w:hAnsi="Arial"/>
                <w:sz w:val="16"/>
              </w:rPr>
              <w:t>3.9</w:t>
            </w:r>
          </w:p>
        </w:tc>
        <w:tc>
          <w:tcPr>
            <w:tcW w:w="576" w:type="dxa"/>
            <w:tcBorders>
              <w:bottom w:val="single" w:sz="4" w:space="0" w:color="auto"/>
            </w:tcBorders>
            <w:tcMar>
              <w:left w:w="20" w:type="dxa"/>
              <w:right w:w="20" w:type="dxa"/>
            </w:tcMar>
          </w:tcPr>
          <w:p w14:paraId="7AE987CA" w14:textId="77777777" w:rsidR="00467AD1" w:rsidRPr="00031AD2" w:rsidRDefault="009B21C8">
            <w:pPr>
              <w:spacing w:after="40"/>
              <w:jc w:val="center"/>
            </w:pPr>
            <w:r w:rsidRPr="00031AD2">
              <w:rPr>
                <w:rFonts w:ascii="Arial" w:hAnsi="Arial"/>
                <w:sz w:val="16"/>
              </w:rPr>
              <w:t>4.5</w:t>
            </w:r>
          </w:p>
        </w:tc>
        <w:tc>
          <w:tcPr>
            <w:tcW w:w="576" w:type="dxa"/>
            <w:tcBorders>
              <w:bottom w:val="single" w:sz="4" w:space="0" w:color="auto"/>
            </w:tcBorders>
            <w:tcMar>
              <w:left w:w="20" w:type="dxa"/>
              <w:right w:w="20" w:type="dxa"/>
            </w:tcMar>
          </w:tcPr>
          <w:p w14:paraId="6C0B57DA" w14:textId="77777777" w:rsidR="00467AD1" w:rsidRPr="00031AD2" w:rsidRDefault="009B21C8">
            <w:pPr>
              <w:spacing w:after="40"/>
              <w:jc w:val="center"/>
            </w:pPr>
            <w:r w:rsidRPr="00031AD2">
              <w:rPr>
                <w:rFonts w:ascii="Arial" w:hAnsi="Arial"/>
                <w:sz w:val="16"/>
              </w:rPr>
              <w:t>5.4</w:t>
            </w:r>
          </w:p>
        </w:tc>
        <w:tc>
          <w:tcPr>
            <w:tcW w:w="792" w:type="dxa"/>
            <w:tcBorders>
              <w:bottom w:val="single" w:sz="4" w:space="0" w:color="auto"/>
            </w:tcBorders>
            <w:tcMar>
              <w:left w:w="20" w:type="dxa"/>
              <w:right w:w="20" w:type="dxa"/>
            </w:tcMar>
          </w:tcPr>
          <w:p w14:paraId="0A362F9F" w14:textId="77777777" w:rsidR="00467AD1" w:rsidRPr="00031AD2" w:rsidRDefault="009B21C8">
            <w:pPr>
              <w:spacing w:after="40"/>
              <w:jc w:val="center"/>
            </w:pPr>
            <w:r w:rsidRPr="00031AD2">
              <w:rPr>
                <w:rFonts w:ascii="Arial" w:hAnsi="Arial"/>
                <w:sz w:val="16"/>
              </w:rPr>
              <w:t>2.7b</w:t>
            </w:r>
          </w:p>
        </w:tc>
        <w:tc>
          <w:tcPr>
            <w:tcW w:w="792" w:type="dxa"/>
            <w:tcBorders>
              <w:bottom w:val="single" w:sz="4" w:space="0" w:color="auto"/>
            </w:tcBorders>
            <w:tcMar>
              <w:left w:w="20" w:type="dxa"/>
              <w:right w:w="20" w:type="dxa"/>
            </w:tcMar>
          </w:tcPr>
          <w:p w14:paraId="5BCDB01D" w14:textId="77777777" w:rsidR="00467AD1" w:rsidRPr="00031AD2" w:rsidRDefault="009B21C8">
            <w:pPr>
              <w:spacing w:after="40"/>
              <w:jc w:val="center"/>
            </w:pPr>
            <w:r w:rsidRPr="00031AD2">
              <w:rPr>
                <w:rFonts w:ascii="Arial" w:hAnsi="Arial"/>
                <w:sz w:val="16"/>
              </w:rPr>
              <w:t>3.1b</w:t>
            </w:r>
          </w:p>
        </w:tc>
        <w:tc>
          <w:tcPr>
            <w:tcW w:w="792" w:type="dxa"/>
            <w:tcBorders>
              <w:bottom w:val="single" w:sz="4" w:space="0" w:color="auto"/>
            </w:tcBorders>
            <w:tcMar>
              <w:left w:w="20" w:type="dxa"/>
              <w:right w:w="20" w:type="dxa"/>
            </w:tcMar>
          </w:tcPr>
          <w:p w14:paraId="7CEA4211" w14:textId="77777777" w:rsidR="00467AD1" w:rsidRPr="00031AD2" w:rsidRDefault="009B21C8">
            <w:pPr>
              <w:spacing w:after="40"/>
              <w:jc w:val="center"/>
            </w:pPr>
            <w:r w:rsidRPr="00031AD2">
              <w:rPr>
                <w:rFonts w:ascii="Arial" w:hAnsi="Arial"/>
                <w:sz w:val="16"/>
              </w:rPr>
              <w:t>8a</w:t>
            </w:r>
          </w:p>
        </w:tc>
        <w:tc>
          <w:tcPr>
            <w:tcW w:w="720" w:type="dxa"/>
            <w:tcBorders>
              <w:bottom w:val="single" w:sz="4" w:space="0" w:color="auto"/>
            </w:tcBorders>
            <w:tcMar>
              <w:left w:w="20" w:type="dxa"/>
              <w:right w:w="20" w:type="dxa"/>
            </w:tcMar>
          </w:tcPr>
          <w:p w14:paraId="41F577D8" w14:textId="77777777" w:rsidR="00467AD1" w:rsidRPr="00031AD2" w:rsidRDefault="009B21C8">
            <w:pPr>
              <w:spacing w:after="40"/>
              <w:jc w:val="center"/>
            </w:pPr>
            <w:r w:rsidRPr="00031AD2">
              <w:rPr>
                <w:rFonts w:ascii="Arial" w:hAnsi="Arial"/>
                <w:sz w:val="16"/>
              </w:rPr>
              <w:t>2.2</w:t>
            </w:r>
          </w:p>
        </w:tc>
        <w:tc>
          <w:tcPr>
            <w:tcW w:w="503" w:type="dxa"/>
            <w:tcBorders>
              <w:bottom w:val="single" w:sz="4" w:space="0" w:color="auto"/>
            </w:tcBorders>
            <w:tcMar>
              <w:left w:w="20" w:type="dxa"/>
              <w:right w:w="20" w:type="dxa"/>
            </w:tcMar>
          </w:tcPr>
          <w:p w14:paraId="01036214" w14:textId="77777777" w:rsidR="00467AD1" w:rsidRPr="00031AD2" w:rsidRDefault="009B21C8">
            <w:pPr>
              <w:spacing w:after="40"/>
              <w:jc w:val="center"/>
            </w:pPr>
            <w:r w:rsidRPr="00031AD2">
              <w:rPr>
                <w:rFonts w:ascii="Arial" w:hAnsi="Arial"/>
                <w:sz w:val="16"/>
              </w:rPr>
              <w:t>0.43</w:t>
            </w:r>
          </w:p>
        </w:tc>
        <w:tc>
          <w:tcPr>
            <w:tcW w:w="503" w:type="dxa"/>
            <w:tcBorders>
              <w:bottom w:val="single" w:sz="4" w:space="0" w:color="auto"/>
            </w:tcBorders>
            <w:tcMar>
              <w:left w:w="20" w:type="dxa"/>
              <w:right w:w="20" w:type="dxa"/>
            </w:tcMar>
          </w:tcPr>
          <w:p w14:paraId="79D64D1D" w14:textId="77777777" w:rsidR="00467AD1" w:rsidRPr="00031AD2" w:rsidRDefault="009B21C8">
            <w:pPr>
              <w:spacing w:after="40"/>
              <w:jc w:val="center"/>
            </w:pPr>
            <w:r w:rsidRPr="00031AD2">
              <w:rPr>
                <w:rFonts w:ascii="Arial" w:hAnsi="Arial"/>
                <w:sz w:val="16"/>
              </w:rPr>
              <w:t>&lt;0.01</w:t>
            </w:r>
          </w:p>
        </w:tc>
        <w:tc>
          <w:tcPr>
            <w:tcW w:w="720" w:type="dxa"/>
            <w:tcBorders>
              <w:bottom w:val="single" w:sz="4" w:space="0" w:color="auto"/>
            </w:tcBorders>
            <w:tcMar>
              <w:left w:w="20" w:type="dxa"/>
              <w:right w:w="20" w:type="dxa"/>
            </w:tcMar>
          </w:tcPr>
          <w:p w14:paraId="2D59460D" w14:textId="77777777" w:rsidR="00467AD1" w:rsidRPr="00031AD2" w:rsidRDefault="009B21C8">
            <w:pPr>
              <w:spacing w:after="40"/>
              <w:jc w:val="center"/>
            </w:pPr>
            <w:r w:rsidRPr="00031AD2">
              <w:rPr>
                <w:rFonts w:ascii="Arial" w:hAnsi="Arial"/>
                <w:sz w:val="16"/>
              </w:rPr>
              <w:t>0.94</w:t>
            </w:r>
          </w:p>
        </w:tc>
      </w:tr>
    </w:tbl>
    <w:p w14:paraId="5E264847" w14:textId="77777777" w:rsidR="00467AD1" w:rsidRPr="00031AD2" w:rsidRDefault="009B21C8">
      <w:pPr>
        <w:pStyle w:val="BodyText3"/>
      </w:pPr>
      <w:r w:rsidRPr="00031AD2">
        <w:rPr>
          <w:rFonts w:ascii="Arial" w:hAnsi="Arial"/>
          <w:i/>
          <w:sz w:val="18"/>
        </w:rPr>
        <w:t>T: control group; D1: 10 mg/day spirulina; D2: 50 mg/day spirulina; D3: 100 mg/day spirulina. P&gt;F: probability; RMS: Residuals Mean Square.</w:t>
      </w:r>
    </w:p>
    <w:p w14:paraId="7DAFB9B6" w14:textId="77777777" w:rsidR="00467AD1" w:rsidRPr="00031AD2" w:rsidRDefault="009B21C8">
      <w:pPr>
        <w:pStyle w:val="Body"/>
      </w:pPr>
      <w:r w:rsidRPr="00031AD2">
        <w:rPr>
          <w:rFonts w:ascii="Arial" w:hAnsi="Arial"/>
          <w:b/>
          <w:sz w:val="22"/>
        </w:rPr>
        <w:t>3.3 Effects of spirulina on feed intake</w:t>
      </w:r>
    </w:p>
    <w:p w14:paraId="597466DD" w14:textId="77777777" w:rsidR="00467AD1" w:rsidRPr="00031AD2" w:rsidRDefault="009B21C8">
      <w:pPr>
        <w:pStyle w:val="Body"/>
      </w:pPr>
      <w:r w:rsidRPr="00031AD2">
        <w:t>Throughout the study, no significant difference in feed intake was observed among the four groups of animals subjected to the different treatments. The animals had similar feed intake, averaging 86 g/d.</w:t>
      </w:r>
    </w:p>
    <w:p w14:paraId="619B0DEA" w14:textId="77777777" w:rsidR="00467AD1" w:rsidRPr="00031AD2" w:rsidRDefault="009B21C8">
      <w:pPr>
        <w:pStyle w:val="Body"/>
      </w:pPr>
      <w:r w:rsidRPr="00031AD2">
        <w:rPr>
          <w:rFonts w:ascii="Arial" w:hAnsi="Arial"/>
        </w:rPr>
        <w:t>Figure 2 shows the quantities of feed ingested by the four groups according to age class.</w:t>
      </w:r>
    </w:p>
    <w:p w14:paraId="1471BDDA" w14:textId="4F8EEF3C" w:rsidR="00467AD1" w:rsidRPr="00031AD2" w:rsidRDefault="009B21C8">
      <w:pPr>
        <w:pStyle w:val="Body"/>
      </w:pPr>
      <w:r>
        <w:t xml:space="preserve">Thus, from 35 to 50 days of age, the different groups had a similar intake of 69 g/d. </w:t>
      </w:r>
      <w:r>
        <w:rPr>
          <w:highlight w:val="yellow"/>
        </w:rPr>
        <w:t xml:space="preserve">The same trend was observed in the 51–60-day and 61–70-day age classes, with mean intakes of 91 g/d and </w:t>
      </w:r>
      <w:r w:rsidR="00183B6A">
        <w:rPr>
          <w:highlight w:val="yellow"/>
        </w:rPr>
        <w:t>7</w:t>
      </w:r>
      <w:r>
        <w:rPr>
          <w:highlight w:val="yellow"/>
        </w:rPr>
        <w:t>8 g/d, respectively.</w:t>
      </w:r>
    </w:p>
    <w:p w14:paraId="6A8D00A0" w14:textId="77777777" w:rsidR="00467AD1" w:rsidRPr="00031AD2" w:rsidRDefault="009B21C8">
      <w:pPr>
        <w:pStyle w:val="Body"/>
      </w:pPr>
      <w:r>
        <w:t xml:space="preserve">The rabbits ingested 22 g more between 51 and 60 days of age than between 35 and 50 days of age. </w:t>
      </w:r>
      <w:r>
        <w:rPr>
          <w:highlight w:val="yellow"/>
        </w:rPr>
        <w:t>Between 61 and 70 days of age, the rabbits ingested 7 g more than between 51 and 60 days of age.</w:t>
      </w:r>
    </w:p>
    <w:p w14:paraId="3E5DEF50" w14:textId="77777777" w:rsidR="00467AD1" w:rsidRPr="00031AD2" w:rsidRDefault="009B21C8">
      <w:pPr>
        <w:jc w:val="center"/>
      </w:pPr>
      <w:r w:rsidRPr="00031AD2">
        <w:rPr>
          <w:noProof/>
        </w:rPr>
        <w:lastRenderedPageBreak/>
        <w:drawing>
          <wp:inline distT="0" distB="0" distL="0" distR="0" wp14:anchorId="74C7238B" wp14:editId="0B9DA856">
            <wp:extent cx="4114290" cy="2160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png"/>
                    <pic:cNvPicPr/>
                  </pic:nvPicPr>
                  <pic:blipFill>
                    <a:blip r:embed="rId15"/>
                    <a:stretch>
                      <a:fillRect/>
                    </a:stretch>
                  </pic:blipFill>
                  <pic:spPr>
                    <a:xfrm>
                      <a:off x="0" y="0"/>
                      <a:ext cx="4114290" cy="2160000"/>
                    </a:xfrm>
                    <a:prstGeom prst="rect">
                      <a:avLst/>
                    </a:prstGeom>
                  </pic:spPr>
                </pic:pic>
              </a:graphicData>
            </a:graphic>
          </wp:inline>
        </w:drawing>
      </w:r>
    </w:p>
    <w:p w14:paraId="34B2AD33" w14:textId="77777777" w:rsidR="00467AD1" w:rsidRPr="00031AD2" w:rsidRDefault="009B21C8">
      <w:r w:rsidRPr="00031AD2">
        <w:rPr>
          <w:rFonts w:ascii="Arial" w:hAnsi="Arial"/>
          <w:b/>
        </w:rPr>
        <w:t>Figure 2: Feed intake of the animals as a function of age</w:t>
      </w:r>
    </w:p>
    <w:p w14:paraId="45AB4EE6" w14:textId="77777777" w:rsidR="00467AD1" w:rsidRPr="00031AD2" w:rsidRDefault="009B21C8">
      <w:pPr>
        <w:pStyle w:val="Body"/>
      </w:pPr>
      <w:r w:rsidRPr="00031AD2">
        <w:rPr>
          <w:rFonts w:ascii="Arial" w:hAnsi="Arial"/>
          <w:b/>
          <w:sz w:val="22"/>
        </w:rPr>
        <w:t>3.4 Effects of spirulina on average daily gain</w:t>
      </w:r>
    </w:p>
    <w:p w14:paraId="57FEB16F" w14:textId="77777777" w:rsidR="00467AD1" w:rsidRPr="00031AD2" w:rsidRDefault="009B21C8">
      <w:pPr>
        <w:pStyle w:val="Body"/>
      </w:pPr>
      <w:r w:rsidRPr="00031AD2">
        <w:t>Throughout the study, no significant difference in average daily gain (ADG) was recorded among the groups subjected to the different spirulina treatments. Mean ADG was 24 g/d.</w:t>
      </w:r>
    </w:p>
    <w:p w14:paraId="60E9CE08" w14:textId="77777777" w:rsidR="00467AD1" w:rsidRPr="00031AD2" w:rsidRDefault="009B21C8">
      <w:pPr>
        <w:pStyle w:val="Body"/>
      </w:pPr>
      <w:r w:rsidRPr="00031AD2">
        <w:t>Figure 3 shows the ADG of the four groups given different doses of spirulina according to age class. Thus, from 35 to 50 days of age, the different groups showed an ADG of 28 g/d. A similar pattern was observed in the 51–60-day and 61–70-day age classes, in which the ADG of the rabbits was 29.5 g/d and 15 g/d, respectively.</w:t>
      </w:r>
    </w:p>
    <w:p w14:paraId="0491F987" w14:textId="77777777" w:rsidR="00467AD1" w:rsidRPr="00031AD2" w:rsidRDefault="009B21C8">
      <w:pPr>
        <w:pStyle w:val="Body"/>
      </w:pPr>
      <w:r>
        <w:t xml:space="preserve">Between 51 and 60 days of age, the rabbits had an ADG that was 1.5 g/d higher than that of rabbits aged between 35 and 50 days. </w:t>
      </w:r>
      <w:r>
        <w:rPr>
          <w:highlight w:val="yellow"/>
        </w:rPr>
        <w:t>Conversely, between 61 and 70 days of age, ADG was 14.5 g/d lower than the ADG observed between 51 and 60 days of age.</w:t>
      </w:r>
    </w:p>
    <w:p w14:paraId="6F1E63BE" w14:textId="77777777" w:rsidR="00467AD1" w:rsidRPr="00031AD2" w:rsidRDefault="009B21C8">
      <w:pPr>
        <w:jc w:val="center"/>
      </w:pPr>
      <w:r w:rsidRPr="00031AD2">
        <w:rPr>
          <w:noProof/>
        </w:rPr>
        <w:drawing>
          <wp:inline distT="0" distB="0" distL="0" distR="0" wp14:anchorId="4CB6B3CF" wp14:editId="582354CF">
            <wp:extent cx="3745950" cy="2160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png"/>
                    <pic:cNvPicPr/>
                  </pic:nvPicPr>
                  <pic:blipFill>
                    <a:blip r:embed="rId16"/>
                    <a:stretch>
                      <a:fillRect/>
                    </a:stretch>
                  </pic:blipFill>
                  <pic:spPr>
                    <a:xfrm>
                      <a:off x="0" y="0"/>
                      <a:ext cx="3745950" cy="2160000"/>
                    </a:xfrm>
                    <a:prstGeom prst="rect">
                      <a:avLst/>
                    </a:prstGeom>
                  </pic:spPr>
                </pic:pic>
              </a:graphicData>
            </a:graphic>
          </wp:inline>
        </w:drawing>
      </w:r>
    </w:p>
    <w:p w14:paraId="7BE55699" w14:textId="77777777" w:rsidR="00467AD1" w:rsidRPr="00031AD2" w:rsidRDefault="009B21C8">
      <w:r w:rsidRPr="00031AD2">
        <w:rPr>
          <w:rFonts w:ascii="Arial" w:hAnsi="Arial"/>
          <w:b/>
        </w:rPr>
        <w:t>Figure 3: Average daily gain (ADG) of the animals as a function of age</w:t>
      </w:r>
    </w:p>
    <w:p w14:paraId="28381F0C" w14:textId="77777777" w:rsidR="00467AD1" w:rsidRPr="00031AD2" w:rsidRDefault="009B21C8">
      <w:pPr>
        <w:pStyle w:val="Body"/>
      </w:pPr>
      <w:r w:rsidRPr="00031AD2">
        <w:rPr>
          <w:rFonts w:ascii="Arial" w:hAnsi="Arial"/>
          <w:b/>
          <w:sz w:val="22"/>
        </w:rPr>
        <w:t>3.5 Effects of spirulina on feed conversion ratio</w:t>
      </w:r>
    </w:p>
    <w:p w14:paraId="0C0BE5C1" w14:textId="77777777" w:rsidR="00467AD1" w:rsidRPr="00031AD2" w:rsidRDefault="009B21C8">
      <w:pPr>
        <w:pStyle w:val="Body"/>
      </w:pPr>
      <w:r w:rsidRPr="00031AD2">
        <w:rPr>
          <w:rFonts w:ascii="Arial" w:hAnsi="Arial"/>
        </w:rPr>
        <w:t>Throughout the study, no significant difference in feed conversion ratio (FCR) was observed among the four groups of animals subjected to the different treatments. The animals had a similar FCR, averaging 4.6.</w:t>
      </w:r>
    </w:p>
    <w:p w14:paraId="3F79E126" w14:textId="77777777" w:rsidR="00467AD1" w:rsidRPr="00031AD2" w:rsidRDefault="009B21C8">
      <w:pPr>
        <w:pStyle w:val="Body"/>
      </w:pPr>
      <w:r w:rsidRPr="00031AD2">
        <w:t>Figure 4 shows the feed conversion ratio (FCR) of the four groups according to age class. Thus, from 35 to 50 days of age, the different groups had an FCR of 2.7. The same trend was observed in the 51–60-day and 61–70-day age classes, with FCR values of 3.1 and 8, respectively.</w:t>
      </w:r>
    </w:p>
    <w:p w14:paraId="41BF45F2" w14:textId="77777777" w:rsidR="00467AD1" w:rsidRPr="00031AD2" w:rsidRDefault="009B21C8">
      <w:pPr>
        <w:pStyle w:val="Body"/>
      </w:pPr>
      <w:r w:rsidRPr="00031AD2">
        <w:t>The rabbits showed an FCR that was 0.4 higher between 51 and 60 days of age than between 35 and 50 days of age. Likewise, between 61 and 70 days of age, the rabbits had an FCR that was 4.9 higher than between 51 and 60 days of age.</w:t>
      </w:r>
    </w:p>
    <w:p w14:paraId="61EB3844" w14:textId="77777777" w:rsidR="00467AD1" w:rsidRPr="00031AD2" w:rsidRDefault="009B21C8">
      <w:pPr>
        <w:jc w:val="center"/>
      </w:pPr>
      <w:r w:rsidRPr="00031AD2">
        <w:rPr>
          <w:noProof/>
        </w:rPr>
        <w:lastRenderedPageBreak/>
        <w:drawing>
          <wp:inline distT="0" distB="0" distL="0" distR="0" wp14:anchorId="2A835ED8" wp14:editId="183AB0BD">
            <wp:extent cx="4084170" cy="216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4.png"/>
                    <pic:cNvPicPr/>
                  </pic:nvPicPr>
                  <pic:blipFill>
                    <a:blip r:embed="rId17"/>
                    <a:stretch>
                      <a:fillRect/>
                    </a:stretch>
                  </pic:blipFill>
                  <pic:spPr>
                    <a:xfrm>
                      <a:off x="0" y="0"/>
                      <a:ext cx="4084170" cy="2160000"/>
                    </a:xfrm>
                    <a:prstGeom prst="rect">
                      <a:avLst/>
                    </a:prstGeom>
                  </pic:spPr>
                </pic:pic>
              </a:graphicData>
            </a:graphic>
          </wp:inline>
        </w:drawing>
      </w:r>
    </w:p>
    <w:p w14:paraId="17DA835D" w14:textId="77777777" w:rsidR="00467AD1" w:rsidRPr="00031AD2" w:rsidRDefault="009B21C8">
      <w:r w:rsidRPr="00031AD2">
        <w:rPr>
          <w:rFonts w:ascii="Arial" w:hAnsi="Arial"/>
          <w:b/>
        </w:rPr>
        <w:t>Figure 4: Feed conversion ratio of the animals as a function of age</w:t>
      </w:r>
    </w:p>
    <w:p w14:paraId="34EE4786" w14:textId="77777777" w:rsidR="00467AD1" w:rsidRPr="00031AD2" w:rsidRDefault="009B21C8">
      <w:pPr>
        <w:pStyle w:val="Body"/>
      </w:pPr>
      <w:r w:rsidRPr="00031AD2">
        <w:rPr>
          <w:rFonts w:ascii="Arial" w:hAnsi="Arial"/>
          <w:b/>
          <w:sz w:val="22"/>
        </w:rPr>
        <w:t>3.6 Effects of spirulina on animal health</w:t>
      </w:r>
    </w:p>
    <w:p w14:paraId="343AB71F" w14:textId="77777777" w:rsidR="00467AD1" w:rsidRPr="00031AD2" w:rsidRDefault="009B21C8">
      <w:pPr>
        <w:pStyle w:val="Body"/>
        <w:rPr>
          <w:rFonts w:ascii="Arial" w:hAnsi="Arial"/>
        </w:rPr>
      </w:pPr>
      <w:r>
        <w:rPr>
          <w:highlight w:val="yellow"/>
        </w:rPr>
        <w:t xml:space="preserve">Across the 35–70-day period, Table 4 records 8 morbidity cases and 23 deaths across the four treatment groups. </w:t>
      </w:r>
      <w:r>
        <w:t xml:space="preserve">Throughout the study, the four groups of animals given the different doses of spirulina did not show major differences in health risk index (P=0.16), except during the 35–50-day age interval (P=0.04). During the 35–50 d interval, the HRI was highest in group D2. The HRI in D2 was 7, 4, and 6 points higher than in groups T, D1, and D3, respectively. Regarding morbidity and mortality, no significant difference was observed among the different groups throughout the study. </w:t>
      </w:r>
      <w:r>
        <w:rPr>
          <w:highlight w:val="yellow"/>
        </w:rPr>
        <w:t>Thus, the mean morbidity and mortality counts were 2.0 and 5.75 per group, respectively.</w:t>
      </w:r>
    </w:p>
    <w:p w14:paraId="4B8FF920" w14:textId="77777777" w:rsidR="00572EB1" w:rsidRPr="00031AD2" w:rsidRDefault="00572EB1">
      <w:pPr>
        <w:pStyle w:val="Body"/>
        <w:rPr>
          <w:rFonts w:ascii="Arial" w:hAnsi="Arial"/>
        </w:rPr>
      </w:pPr>
    </w:p>
    <w:p w14:paraId="6D552ACC" w14:textId="77777777" w:rsidR="00572EB1" w:rsidRPr="00031AD2" w:rsidRDefault="00572EB1">
      <w:pPr>
        <w:pStyle w:val="Body"/>
        <w:rPr>
          <w:rFonts w:ascii="Arial" w:hAnsi="Arial"/>
        </w:rPr>
      </w:pPr>
    </w:p>
    <w:p w14:paraId="7757BCB5" w14:textId="77777777" w:rsidR="00572EB1" w:rsidRPr="00031AD2" w:rsidRDefault="00572EB1">
      <w:pPr>
        <w:pStyle w:val="Body"/>
      </w:pPr>
    </w:p>
    <w:p w14:paraId="7BEF5B78" w14:textId="77777777" w:rsidR="00467AD1" w:rsidRPr="00031AD2" w:rsidRDefault="009B21C8">
      <w:r w:rsidRPr="00031AD2">
        <w:rPr>
          <w:rFonts w:ascii="Arial" w:hAnsi="Arial"/>
          <w:b/>
        </w:rPr>
        <w:t>Table 4.</w:t>
      </w:r>
      <w:r w:rsidRPr="00031AD2">
        <w:rPr>
          <w:rFonts w:ascii="Arial" w:hAnsi="Arial"/>
          <w:b/>
        </w:rPr>
        <w:tab/>
        <w:t>Morbidity and mortality rates and health risk index as a function of spirulina dose and age</w:t>
      </w:r>
    </w:p>
    <w:tbl>
      <w:tblPr>
        <w:tblW w:w="0" w:type="auto"/>
        <w:tblLayout w:type="fixed"/>
        <w:tblLook w:val="04A0" w:firstRow="1" w:lastRow="0" w:firstColumn="1" w:lastColumn="0" w:noHBand="0" w:noVBand="1"/>
      </w:tblPr>
      <w:tblGrid>
        <w:gridCol w:w="1872"/>
        <w:gridCol w:w="1224"/>
        <w:gridCol w:w="1224"/>
        <w:gridCol w:w="1224"/>
        <w:gridCol w:w="1224"/>
        <w:gridCol w:w="1007"/>
      </w:tblGrid>
      <w:tr w:rsidR="00572EB1" w:rsidRPr="00031AD2" w14:paraId="53B4A9C8" w14:textId="77777777" w:rsidTr="00572EB1">
        <w:tc>
          <w:tcPr>
            <w:tcW w:w="1872" w:type="dxa"/>
            <w:tcBorders>
              <w:top w:val="single" w:sz="4" w:space="0" w:color="auto"/>
            </w:tcBorders>
            <w:tcMar>
              <w:left w:w="20" w:type="dxa"/>
              <w:right w:w="20" w:type="dxa"/>
            </w:tcMar>
          </w:tcPr>
          <w:p w14:paraId="28950434" w14:textId="77777777" w:rsidR="00572EB1" w:rsidRPr="00031AD2" w:rsidRDefault="00572EB1">
            <w:pPr>
              <w:spacing w:after="40"/>
            </w:pPr>
          </w:p>
        </w:tc>
        <w:tc>
          <w:tcPr>
            <w:tcW w:w="4896" w:type="dxa"/>
            <w:gridSpan w:val="4"/>
            <w:tcBorders>
              <w:top w:val="single" w:sz="4" w:space="0" w:color="auto"/>
            </w:tcBorders>
            <w:tcMar>
              <w:left w:w="20" w:type="dxa"/>
              <w:right w:w="20" w:type="dxa"/>
            </w:tcMar>
          </w:tcPr>
          <w:p w14:paraId="77CF113C" w14:textId="77777777" w:rsidR="00572EB1" w:rsidRPr="00031AD2" w:rsidRDefault="00572EB1">
            <w:pPr>
              <w:spacing w:after="40"/>
              <w:jc w:val="center"/>
            </w:pPr>
            <w:r w:rsidRPr="00031AD2">
              <w:rPr>
                <w:rFonts w:ascii="Arial" w:hAnsi="Arial"/>
                <w:b/>
                <w:sz w:val="16"/>
              </w:rPr>
              <w:t>Treatments</w:t>
            </w:r>
          </w:p>
        </w:tc>
        <w:tc>
          <w:tcPr>
            <w:tcW w:w="1007" w:type="dxa"/>
            <w:vMerge w:val="restart"/>
            <w:tcBorders>
              <w:top w:val="single" w:sz="4" w:space="0" w:color="auto"/>
            </w:tcBorders>
            <w:tcMar>
              <w:left w:w="20" w:type="dxa"/>
              <w:right w:w="20" w:type="dxa"/>
            </w:tcMar>
            <w:vAlign w:val="center"/>
          </w:tcPr>
          <w:p w14:paraId="5DD51C89" w14:textId="77777777" w:rsidR="00572EB1" w:rsidRPr="00031AD2" w:rsidRDefault="00572EB1" w:rsidP="00572EB1">
            <w:pPr>
              <w:spacing w:after="40"/>
              <w:jc w:val="center"/>
            </w:pPr>
            <w:r w:rsidRPr="00031AD2">
              <w:rPr>
                <w:rFonts w:ascii="Arial" w:hAnsi="Arial"/>
                <w:b/>
                <w:sz w:val="16"/>
              </w:rPr>
              <w:t>P&gt;F</w:t>
            </w:r>
          </w:p>
        </w:tc>
      </w:tr>
      <w:tr w:rsidR="00572EB1" w:rsidRPr="00031AD2" w14:paraId="787EAA07" w14:textId="77777777">
        <w:tc>
          <w:tcPr>
            <w:tcW w:w="1872" w:type="dxa"/>
            <w:tcBorders>
              <w:bottom w:val="single" w:sz="4" w:space="0" w:color="auto"/>
            </w:tcBorders>
            <w:tcMar>
              <w:left w:w="20" w:type="dxa"/>
              <w:right w:w="20" w:type="dxa"/>
            </w:tcMar>
          </w:tcPr>
          <w:p w14:paraId="54E23AB7" w14:textId="77777777" w:rsidR="00572EB1" w:rsidRPr="00031AD2" w:rsidRDefault="00572EB1">
            <w:pPr>
              <w:spacing w:after="40"/>
            </w:pPr>
          </w:p>
        </w:tc>
        <w:tc>
          <w:tcPr>
            <w:tcW w:w="1224" w:type="dxa"/>
            <w:tcBorders>
              <w:bottom w:val="single" w:sz="4" w:space="0" w:color="auto"/>
            </w:tcBorders>
            <w:tcMar>
              <w:left w:w="20" w:type="dxa"/>
              <w:right w:w="20" w:type="dxa"/>
            </w:tcMar>
          </w:tcPr>
          <w:p w14:paraId="05F36F40" w14:textId="77777777" w:rsidR="00572EB1" w:rsidRPr="00031AD2" w:rsidRDefault="00572EB1">
            <w:pPr>
              <w:spacing w:after="40"/>
              <w:jc w:val="center"/>
            </w:pPr>
            <w:r w:rsidRPr="00031AD2">
              <w:rPr>
                <w:rFonts w:ascii="Arial" w:hAnsi="Arial"/>
                <w:b/>
                <w:sz w:val="16"/>
              </w:rPr>
              <w:t>T</w:t>
            </w:r>
          </w:p>
        </w:tc>
        <w:tc>
          <w:tcPr>
            <w:tcW w:w="1224" w:type="dxa"/>
            <w:tcBorders>
              <w:bottom w:val="single" w:sz="4" w:space="0" w:color="auto"/>
            </w:tcBorders>
            <w:tcMar>
              <w:left w:w="20" w:type="dxa"/>
              <w:right w:w="20" w:type="dxa"/>
            </w:tcMar>
          </w:tcPr>
          <w:p w14:paraId="66FFABE3" w14:textId="77777777" w:rsidR="00572EB1" w:rsidRPr="00031AD2" w:rsidRDefault="00572EB1">
            <w:pPr>
              <w:spacing w:after="40"/>
              <w:jc w:val="center"/>
            </w:pPr>
            <w:r w:rsidRPr="00031AD2">
              <w:rPr>
                <w:rFonts w:ascii="Arial" w:hAnsi="Arial"/>
                <w:b/>
                <w:sz w:val="16"/>
              </w:rPr>
              <w:t>D1</w:t>
            </w:r>
          </w:p>
        </w:tc>
        <w:tc>
          <w:tcPr>
            <w:tcW w:w="1224" w:type="dxa"/>
            <w:tcBorders>
              <w:bottom w:val="single" w:sz="4" w:space="0" w:color="auto"/>
            </w:tcBorders>
            <w:tcMar>
              <w:left w:w="20" w:type="dxa"/>
              <w:right w:w="20" w:type="dxa"/>
            </w:tcMar>
          </w:tcPr>
          <w:p w14:paraId="797201CC" w14:textId="77777777" w:rsidR="00572EB1" w:rsidRPr="00031AD2" w:rsidRDefault="00572EB1">
            <w:pPr>
              <w:spacing w:after="40"/>
              <w:jc w:val="center"/>
            </w:pPr>
            <w:r w:rsidRPr="00031AD2">
              <w:rPr>
                <w:rFonts w:ascii="Arial" w:hAnsi="Arial"/>
                <w:b/>
                <w:sz w:val="16"/>
              </w:rPr>
              <w:t>D2</w:t>
            </w:r>
          </w:p>
        </w:tc>
        <w:tc>
          <w:tcPr>
            <w:tcW w:w="1224" w:type="dxa"/>
            <w:tcBorders>
              <w:bottom w:val="single" w:sz="4" w:space="0" w:color="auto"/>
            </w:tcBorders>
            <w:tcMar>
              <w:left w:w="20" w:type="dxa"/>
              <w:right w:w="20" w:type="dxa"/>
            </w:tcMar>
          </w:tcPr>
          <w:p w14:paraId="25BBE340" w14:textId="77777777" w:rsidR="00572EB1" w:rsidRPr="00031AD2" w:rsidRDefault="00572EB1">
            <w:pPr>
              <w:spacing w:after="40"/>
              <w:jc w:val="center"/>
            </w:pPr>
            <w:r w:rsidRPr="00031AD2">
              <w:rPr>
                <w:rFonts w:ascii="Arial" w:hAnsi="Arial"/>
                <w:b/>
                <w:sz w:val="16"/>
              </w:rPr>
              <w:t>D3</w:t>
            </w:r>
          </w:p>
        </w:tc>
        <w:tc>
          <w:tcPr>
            <w:tcW w:w="1007" w:type="dxa"/>
            <w:vMerge/>
            <w:tcBorders>
              <w:bottom w:val="single" w:sz="4" w:space="0" w:color="auto"/>
            </w:tcBorders>
            <w:tcMar>
              <w:left w:w="20" w:type="dxa"/>
              <w:right w:w="20" w:type="dxa"/>
            </w:tcMar>
          </w:tcPr>
          <w:p w14:paraId="3409D6B5" w14:textId="77777777" w:rsidR="00572EB1" w:rsidRPr="00031AD2" w:rsidRDefault="00572EB1">
            <w:pPr>
              <w:spacing w:after="40"/>
              <w:jc w:val="center"/>
            </w:pPr>
          </w:p>
        </w:tc>
      </w:tr>
      <w:tr w:rsidR="00467AD1" w:rsidRPr="00031AD2" w14:paraId="314E24B3" w14:textId="77777777">
        <w:tc>
          <w:tcPr>
            <w:tcW w:w="1872" w:type="dxa"/>
            <w:tcMar>
              <w:left w:w="20" w:type="dxa"/>
              <w:right w:w="20" w:type="dxa"/>
            </w:tcMar>
          </w:tcPr>
          <w:p w14:paraId="2E4DCB4D" w14:textId="77777777" w:rsidR="00467AD1" w:rsidRPr="00031AD2" w:rsidRDefault="009B21C8">
            <w:pPr>
              <w:spacing w:after="40"/>
            </w:pPr>
            <w:r w:rsidRPr="00031AD2">
              <w:rPr>
                <w:rFonts w:ascii="Arial" w:hAnsi="Arial"/>
                <w:b/>
                <w:sz w:val="16"/>
              </w:rPr>
              <w:t>35–50 d n</w:t>
            </w:r>
          </w:p>
        </w:tc>
        <w:tc>
          <w:tcPr>
            <w:tcW w:w="1224" w:type="dxa"/>
            <w:tcMar>
              <w:left w:w="20" w:type="dxa"/>
              <w:right w:w="20" w:type="dxa"/>
            </w:tcMar>
          </w:tcPr>
          <w:p w14:paraId="797D0D14" w14:textId="77777777" w:rsidR="00467AD1" w:rsidRPr="00031AD2" w:rsidRDefault="009B21C8">
            <w:pPr>
              <w:spacing w:after="40"/>
              <w:jc w:val="center"/>
            </w:pPr>
            <w:r w:rsidRPr="00031AD2">
              <w:rPr>
                <w:rFonts w:ascii="Arial" w:hAnsi="Arial"/>
                <w:sz w:val="16"/>
              </w:rPr>
              <w:t>14</w:t>
            </w:r>
          </w:p>
        </w:tc>
        <w:tc>
          <w:tcPr>
            <w:tcW w:w="1224" w:type="dxa"/>
            <w:tcMar>
              <w:left w:w="20" w:type="dxa"/>
              <w:right w:w="20" w:type="dxa"/>
            </w:tcMar>
          </w:tcPr>
          <w:p w14:paraId="4D6BBCBD" w14:textId="77777777" w:rsidR="00467AD1" w:rsidRPr="00031AD2" w:rsidRDefault="009B21C8">
            <w:pPr>
              <w:spacing w:after="40"/>
              <w:jc w:val="center"/>
            </w:pPr>
            <w:r w:rsidRPr="00031AD2">
              <w:rPr>
                <w:rFonts w:ascii="Arial" w:hAnsi="Arial"/>
                <w:sz w:val="16"/>
              </w:rPr>
              <w:t>14</w:t>
            </w:r>
          </w:p>
        </w:tc>
        <w:tc>
          <w:tcPr>
            <w:tcW w:w="1224" w:type="dxa"/>
            <w:tcMar>
              <w:left w:w="20" w:type="dxa"/>
              <w:right w:w="20" w:type="dxa"/>
            </w:tcMar>
          </w:tcPr>
          <w:p w14:paraId="39347DE5" w14:textId="77777777" w:rsidR="00467AD1" w:rsidRPr="00031AD2" w:rsidRDefault="009B21C8">
            <w:pPr>
              <w:spacing w:after="40"/>
              <w:jc w:val="center"/>
            </w:pPr>
            <w:r w:rsidRPr="00031AD2">
              <w:rPr>
                <w:rFonts w:ascii="Arial" w:hAnsi="Arial"/>
                <w:sz w:val="16"/>
              </w:rPr>
              <w:t>14</w:t>
            </w:r>
          </w:p>
        </w:tc>
        <w:tc>
          <w:tcPr>
            <w:tcW w:w="1224" w:type="dxa"/>
            <w:tcMar>
              <w:left w:w="20" w:type="dxa"/>
              <w:right w:w="20" w:type="dxa"/>
            </w:tcMar>
          </w:tcPr>
          <w:p w14:paraId="2DCE8EDD" w14:textId="77777777" w:rsidR="00467AD1" w:rsidRPr="00031AD2" w:rsidRDefault="009B21C8">
            <w:pPr>
              <w:spacing w:after="40"/>
              <w:jc w:val="center"/>
            </w:pPr>
            <w:r w:rsidRPr="00031AD2">
              <w:rPr>
                <w:rFonts w:ascii="Arial" w:hAnsi="Arial"/>
                <w:sz w:val="16"/>
              </w:rPr>
              <w:t>14</w:t>
            </w:r>
          </w:p>
        </w:tc>
        <w:tc>
          <w:tcPr>
            <w:tcW w:w="1007" w:type="dxa"/>
            <w:tcMar>
              <w:left w:w="20" w:type="dxa"/>
              <w:right w:w="20" w:type="dxa"/>
            </w:tcMar>
          </w:tcPr>
          <w:p w14:paraId="684B7180" w14:textId="77777777" w:rsidR="00467AD1" w:rsidRPr="00031AD2" w:rsidRDefault="00467AD1">
            <w:pPr>
              <w:spacing w:after="40"/>
              <w:jc w:val="center"/>
            </w:pPr>
          </w:p>
        </w:tc>
      </w:tr>
      <w:tr w:rsidR="00467AD1" w:rsidRPr="00031AD2" w14:paraId="33FB3FEE" w14:textId="77777777">
        <w:tc>
          <w:tcPr>
            <w:tcW w:w="1872" w:type="dxa"/>
            <w:tcMar>
              <w:left w:w="20" w:type="dxa"/>
              <w:right w:w="20" w:type="dxa"/>
            </w:tcMar>
          </w:tcPr>
          <w:p w14:paraId="1DE2C1C5" w14:textId="77777777" w:rsidR="00467AD1" w:rsidRPr="00031AD2" w:rsidRDefault="009B21C8">
            <w:pPr>
              <w:spacing w:after="40"/>
            </w:pPr>
            <w:r w:rsidRPr="00031AD2">
              <w:rPr>
                <w:rFonts w:ascii="Arial" w:hAnsi="Arial"/>
                <w:sz w:val="16"/>
              </w:rPr>
              <w:t>Morbidity (%)</w:t>
            </w:r>
          </w:p>
        </w:tc>
        <w:tc>
          <w:tcPr>
            <w:tcW w:w="1224" w:type="dxa"/>
            <w:tcMar>
              <w:left w:w="20" w:type="dxa"/>
              <w:right w:w="20" w:type="dxa"/>
            </w:tcMar>
          </w:tcPr>
          <w:p w14:paraId="1F3054C5" w14:textId="77777777" w:rsidR="00467AD1" w:rsidRPr="00031AD2" w:rsidRDefault="009B21C8">
            <w:pPr>
              <w:spacing w:after="40"/>
              <w:jc w:val="center"/>
            </w:pPr>
            <w:r w:rsidRPr="00031AD2">
              <w:rPr>
                <w:rFonts w:ascii="Arial" w:hAnsi="Arial"/>
                <w:sz w:val="16"/>
              </w:rPr>
              <w:t>0(0.0)</w:t>
            </w:r>
          </w:p>
        </w:tc>
        <w:tc>
          <w:tcPr>
            <w:tcW w:w="1224" w:type="dxa"/>
            <w:tcMar>
              <w:left w:w="20" w:type="dxa"/>
              <w:right w:w="20" w:type="dxa"/>
            </w:tcMar>
          </w:tcPr>
          <w:p w14:paraId="1C30D7DE" w14:textId="77777777" w:rsidR="00467AD1" w:rsidRPr="00031AD2" w:rsidRDefault="009B21C8">
            <w:pPr>
              <w:spacing w:after="40"/>
              <w:jc w:val="center"/>
            </w:pPr>
            <w:r w:rsidRPr="00031AD2">
              <w:rPr>
                <w:rFonts w:ascii="Arial" w:hAnsi="Arial"/>
                <w:sz w:val="16"/>
              </w:rPr>
              <w:t>1(7.1)</w:t>
            </w:r>
          </w:p>
        </w:tc>
        <w:tc>
          <w:tcPr>
            <w:tcW w:w="1224" w:type="dxa"/>
            <w:tcMar>
              <w:left w:w="20" w:type="dxa"/>
              <w:right w:w="20" w:type="dxa"/>
            </w:tcMar>
          </w:tcPr>
          <w:p w14:paraId="18D6325F" w14:textId="77777777" w:rsidR="00467AD1" w:rsidRPr="00031AD2" w:rsidRDefault="009B21C8">
            <w:pPr>
              <w:spacing w:after="40"/>
              <w:jc w:val="center"/>
            </w:pPr>
            <w:r w:rsidRPr="00031AD2">
              <w:rPr>
                <w:rFonts w:ascii="Arial" w:hAnsi="Arial"/>
                <w:sz w:val="16"/>
              </w:rPr>
              <w:t>3(21.4)</w:t>
            </w:r>
          </w:p>
        </w:tc>
        <w:tc>
          <w:tcPr>
            <w:tcW w:w="1224" w:type="dxa"/>
            <w:tcMar>
              <w:left w:w="20" w:type="dxa"/>
              <w:right w:w="20" w:type="dxa"/>
            </w:tcMar>
          </w:tcPr>
          <w:p w14:paraId="6C572E5E" w14:textId="77777777" w:rsidR="00467AD1" w:rsidRPr="00031AD2" w:rsidRDefault="009B21C8">
            <w:pPr>
              <w:spacing w:after="40"/>
              <w:jc w:val="center"/>
            </w:pPr>
            <w:r w:rsidRPr="00031AD2">
              <w:rPr>
                <w:rFonts w:ascii="Arial" w:hAnsi="Arial"/>
                <w:sz w:val="16"/>
              </w:rPr>
              <w:t>1(7.1)</w:t>
            </w:r>
          </w:p>
        </w:tc>
        <w:tc>
          <w:tcPr>
            <w:tcW w:w="1007" w:type="dxa"/>
            <w:tcMar>
              <w:left w:w="20" w:type="dxa"/>
              <w:right w:w="20" w:type="dxa"/>
            </w:tcMar>
          </w:tcPr>
          <w:p w14:paraId="679AAD67" w14:textId="77777777" w:rsidR="00467AD1" w:rsidRPr="00031AD2" w:rsidRDefault="009B21C8">
            <w:pPr>
              <w:spacing w:after="40"/>
              <w:jc w:val="center"/>
            </w:pPr>
            <w:r w:rsidRPr="00031AD2">
              <w:rPr>
                <w:rFonts w:ascii="Arial" w:hAnsi="Arial"/>
                <w:sz w:val="16"/>
              </w:rPr>
              <w:t>0.24</w:t>
            </w:r>
          </w:p>
        </w:tc>
      </w:tr>
      <w:tr w:rsidR="00467AD1" w:rsidRPr="00031AD2" w14:paraId="5AA52234" w14:textId="77777777">
        <w:tc>
          <w:tcPr>
            <w:tcW w:w="1872" w:type="dxa"/>
            <w:tcMar>
              <w:left w:w="20" w:type="dxa"/>
              <w:right w:w="20" w:type="dxa"/>
            </w:tcMar>
          </w:tcPr>
          <w:p w14:paraId="48D05C6F" w14:textId="77777777" w:rsidR="00467AD1" w:rsidRPr="00031AD2" w:rsidRDefault="009B21C8">
            <w:pPr>
              <w:spacing w:after="40"/>
            </w:pPr>
            <w:r w:rsidRPr="00031AD2">
              <w:rPr>
                <w:rFonts w:ascii="Arial" w:hAnsi="Arial"/>
                <w:sz w:val="16"/>
              </w:rPr>
              <w:t>Mortality (%)</w:t>
            </w:r>
          </w:p>
        </w:tc>
        <w:tc>
          <w:tcPr>
            <w:tcW w:w="1224" w:type="dxa"/>
            <w:tcMar>
              <w:left w:w="20" w:type="dxa"/>
              <w:right w:w="20" w:type="dxa"/>
            </w:tcMar>
          </w:tcPr>
          <w:p w14:paraId="7C76F965" w14:textId="77777777" w:rsidR="00467AD1" w:rsidRPr="00031AD2" w:rsidRDefault="009B21C8">
            <w:pPr>
              <w:spacing w:after="40"/>
              <w:jc w:val="center"/>
            </w:pPr>
            <w:r w:rsidRPr="00031AD2">
              <w:rPr>
                <w:rFonts w:ascii="Arial" w:hAnsi="Arial"/>
                <w:sz w:val="16"/>
              </w:rPr>
              <w:t>3(21.4)</w:t>
            </w:r>
          </w:p>
        </w:tc>
        <w:tc>
          <w:tcPr>
            <w:tcW w:w="1224" w:type="dxa"/>
            <w:tcMar>
              <w:left w:w="20" w:type="dxa"/>
              <w:right w:w="20" w:type="dxa"/>
            </w:tcMar>
          </w:tcPr>
          <w:p w14:paraId="7B4A872E" w14:textId="77777777" w:rsidR="00467AD1" w:rsidRPr="00031AD2" w:rsidRDefault="009B21C8">
            <w:pPr>
              <w:spacing w:after="40"/>
              <w:jc w:val="center"/>
            </w:pPr>
            <w:r w:rsidRPr="00031AD2">
              <w:rPr>
                <w:rFonts w:ascii="Arial" w:hAnsi="Arial"/>
                <w:sz w:val="16"/>
              </w:rPr>
              <w:t>5(35.7)</w:t>
            </w:r>
          </w:p>
        </w:tc>
        <w:tc>
          <w:tcPr>
            <w:tcW w:w="1224" w:type="dxa"/>
            <w:tcMar>
              <w:left w:w="20" w:type="dxa"/>
              <w:right w:w="20" w:type="dxa"/>
            </w:tcMar>
          </w:tcPr>
          <w:p w14:paraId="7530FAB3" w14:textId="77777777" w:rsidR="00467AD1" w:rsidRPr="00031AD2" w:rsidRDefault="009B21C8">
            <w:pPr>
              <w:spacing w:after="40"/>
              <w:jc w:val="center"/>
            </w:pPr>
            <w:r w:rsidRPr="00031AD2">
              <w:rPr>
                <w:rFonts w:ascii="Arial" w:hAnsi="Arial"/>
                <w:sz w:val="16"/>
              </w:rPr>
              <w:t>7(50)</w:t>
            </w:r>
          </w:p>
        </w:tc>
        <w:tc>
          <w:tcPr>
            <w:tcW w:w="1224" w:type="dxa"/>
            <w:tcMar>
              <w:left w:w="20" w:type="dxa"/>
              <w:right w:w="20" w:type="dxa"/>
            </w:tcMar>
          </w:tcPr>
          <w:p w14:paraId="730EA321" w14:textId="77777777" w:rsidR="00467AD1" w:rsidRPr="00031AD2" w:rsidRDefault="009B21C8">
            <w:pPr>
              <w:spacing w:after="40"/>
              <w:jc w:val="center"/>
            </w:pPr>
            <w:r w:rsidRPr="00031AD2">
              <w:rPr>
                <w:rFonts w:ascii="Arial" w:hAnsi="Arial"/>
                <w:sz w:val="16"/>
              </w:rPr>
              <w:t>3(21.4)</w:t>
            </w:r>
          </w:p>
        </w:tc>
        <w:tc>
          <w:tcPr>
            <w:tcW w:w="1007" w:type="dxa"/>
            <w:tcMar>
              <w:left w:w="20" w:type="dxa"/>
              <w:right w:w="20" w:type="dxa"/>
            </w:tcMar>
          </w:tcPr>
          <w:p w14:paraId="13951DCE" w14:textId="77777777" w:rsidR="00467AD1" w:rsidRPr="00031AD2" w:rsidRDefault="009B21C8">
            <w:pPr>
              <w:spacing w:after="40"/>
              <w:jc w:val="center"/>
            </w:pPr>
            <w:r w:rsidRPr="00031AD2">
              <w:rPr>
                <w:rFonts w:ascii="Arial" w:hAnsi="Arial"/>
                <w:sz w:val="16"/>
              </w:rPr>
              <w:t>0.31</w:t>
            </w:r>
          </w:p>
        </w:tc>
      </w:tr>
      <w:tr w:rsidR="00467AD1" w:rsidRPr="00031AD2" w14:paraId="2E8B56E6" w14:textId="77777777">
        <w:tc>
          <w:tcPr>
            <w:tcW w:w="1872" w:type="dxa"/>
            <w:tcMar>
              <w:left w:w="20" w:type="dxa"/>
              <w:right w:w="20" w:type="dxa"/>
            </w:tcMar>
          </w:tcPr>
          <w:p w14:paraId="0C1E11D7" w14:textId="77777777" w:rsidR="00467AD1" w:rsidRPr="00031AD2" w:rsidRDefault="009B21C8">
            <w:pPr>
              <w:spacing w:after="40"/>
            </w:pPr>
            <w:r w:rsidRPr="00031AD2">
              <w:rPr>
                <w:rFonts w:ascii="Arial" w:hAnsi="Arial"/>
                <w:sz w:val="16"/>
              </w:rPr>
              <w:t>HRI (%)</w:t>
            </w:r>
          </w:p>
        </w:tc>
        <w:tc>
          <w:tcPr>
            <w:tcW w:w="1224" w:type="dxa"/>
            <w:tcMar>
              <w:left w:w="20" w:type="dxa"/>
              <w:right w:w="20" w:type="dxa"/>
            </w:tcMar>
          </w:tcPr>
          <w:p w14:paraId="789F1CA0" w14:textId="77777777" w:rsidR="00467AD1" w:rsidRPr="00031AD2" w:rsidRDefault="009B21C8">
            <w:pPr>
              <w:spacing w:after="40"/>
              <w:jc w:val="center"/>
            </w:pPr>
            <w:r w:rsidRPr="00031AD2">
              <w:rPr>
                <w:rFonts w:ascii="Arial" w:hAnsi="Arial"/>
                <w:sz w:val="16"/>
              </w:rPr>
              <w:t>3(21.4)</w:t>
            </w:r>
          </w:p>
        </w:tc>
        <w:tc>
          <w:tcPr>
            <w:tcW w:w="1224" w:type="dxa"/>
            <w:tcMar>
              <w:left w:w="20" w:type="dxa"/>
              <w:right w:w="20" w:type="dxa"/>
            </w:tcMar>
          </w:tcPr>
          <w:p w14:paraId="0B1A16D2" w14:textId="77777777" w:rsidR="00467AD1" w:rsidRPr="00031AD2" w:rsidRDefault="009B21C8">
            <w:pPr>
              <w:spacing w:after="40"/>
              <w:jc w:val="center"/>
            </w:pPr>
            <w:r w:rsidRPr="00031AD2">
              <w:rPr>
                <w:rFonts w:ascii="Arial" w:hAnsi="Arial"/>
                <w:sz w:val="16"/>
              </w:rPr>
              <w:t>6(42.9)</w:t>
            </w:r>
          </w:p>
        </w:tc>
        <w:tc>
          <w:tcPr>
            <w:tcW w:w="1224" w:type="dxa"/>
            <w:tcMar>
              <w:left w:w="20" w:type="dxa"/>
              <w:right w:w="20" w:type="dxa"/>
            </w:tcMar>
          </w:tcPr>
          <w:p w14:paraId="02EA30F6" w14:textId="77777777" w:rsidR="00467AD1" w:rsidRPr="00031AD2" w:rsidRDefault="009B21C8">
            <w:pPr>
              <w:spacing w:after="40"/>
              <w:jc w:val="center"/>
            </w:pPr>
            <w:r w:rsidRPr="00031AD2">
              <w:rPr>
                <w:rFonts w:ascii="Arial" w:hAnsi="Arial"/>
                <w:sz w:val="16"/>
              </w:rPr>
              <w:t>10(71.4)</w:t>
            </w:r>
          </w:p>
        </w:tc>
        <w:tc>
          <w:tcPr>
            <w:tcW w:w="1224" w:type="dxa"/>
            <w:tcMar>
              <w:left w:w="20" w:type="dxa"/>
              <w:right w:w="20" w:type="dxa"/>
            </w:tcMar>
          </w:tcPr>
          <w:p w14:paraId="6D650975" w14:textId="77777777" w:rsidR="00467AD1" w:rsidRPr="00031AD2" w:rsidRDefault="009B21C8">
            <w:pPr>
              <w:spacing w:after="40"/>
              <w:jc w:val="center"/>
            </w:pPr>
            <w:r w:rsidRPr="00031AD2">
              <w:rPr>
                <w:rFonts w:ascii="Arial" w:hAnsi="Arial"/>
                <w:sz w:val="16"/>
              </w:rPr>
              <w:t>4(28.6)</w:t>
            </w:r>
          </w:p>
        </w:tc>
        <w:tc>
          <w:tcPr>
            <w:tcW w:w="1007" w:type="dxa"/>
            <w:tcMar>
              <w:left w:w="20" w:type="dxa"/>
              <w:right w:w="20" w:type="dxa"/>
            </w:tcMar>
          </w:tcPr>
          <w:p w14:paraId="5828C145" w14:textId="77777777" w:rsidR="00467AD1" w:rsidRPr="00031AD2" w:rsidRDefault="009B21C8">
            <w:pPr>
              <w:spacing w:after="40"/>
              <w:jc w:val="center"/>
            </w:pPr>
            <w:r w:rsidRPr="00031AD2">
              <w:rPr>
                <w:rFonts w:ascii="Arial" w:hAnsi="Arial"/>
                <w:sz w:val="16"/>
              </w:rPr>
              <w:t>0.04</w:t>
            </w:r>
          </w:p>
        </w:tc>
      </w:tr>
      <w:tr w:rsidR="00467AD1" w:rsidRPr="00031AD2" w14:paraId="73C13835" w14:textId="77777777">
        <w:tc>
          <w:tcPr>
            <w:tcW w:w="1872" w:type="dxa"/>
            <w:tcMar>
              <w:left w:w="20" w:type="dxa"/>
              <w:right w:w="20" w:type="dxa"/>
            </w:tcMar>
          </w:tcPr>
          <w:p w14:paraId="32917F6F" w14:textId="77777777" w:rsidR="00467AD1" w:rsidRPr="00031AD2" w:rsidRDefault="009B21C8">
            <w:pPr>
              <w:spacing w:after="40"/>
            </w:pPr>
            <w:r w:rsidRPr="00031AD2">
              <w:rPr>
                <w:rFonts w:ascii="Arial" w:hAnsi="Arial"/>
                <w:b/>
                <w:sz w:val="16"/>
              </w:rPr>
              <w:t>51–60 d n</w:t>
            </w:r>
          </w:p>
        </w:tc>
        <w:tc>
          <w:tcPr>
            <w:tcW w:w="1224" w:type="dxa"/>
            <w:tcMar>
              <w:left w:w="20" w:type="dxa"/>
              <w:right w:w="20" w:type="dxa"/>
            </w:tcMar>
          </w:tcPr>
          <w:p w14:paraId="12D2A2EA" w14:textId="77777777" w:rsidR="00467AD1" w:rsidRPr="00031AD2" w:rsidRDefault="009B21C8">
            <w:pPr>
              <w:spacing w:after="40"/>
              <w:jc w:val="center"/>
            </w:pPr>
            <w:r w:rsidRPr="00031AD2">
              <w:rPr>
                <w:rFonts w:ascii="Arial" w:hAnsi="Arial"/>
                <w:sz w:val="16"/>
              </w:rPr>
              <w:t>11</w:t>
            </w:r>
          </w:p>
        </w:tc>
        <w:tc>
          <w:tcPr>
            <w:tcW w:w="1224" w:type="dxa"/>
            <w:tcMar>
              <w:left w:w="20" w:type="dxa"/>
              <w:right w:w="20" w:type="dxa"/>
            </w:tcMar>
          </w:tcPr>
          <w:p w14:paraId="35C09977" w14:textId="77777777" w:rsidR="00467AD1" w:rsidRPr="00031AD2" w:rsidRDefault="009B21C8">
            <w:pPr>
              <w:spacing w:after="40"/>
              <w:jc w:val="center"/>
            </w:pPr>
            <w:r w:rsidRPr="00031AD2">
              <w:rPr>
                <w:rFonts w:ascii="Arial" w:hAnsi="Arial"/>
                <w:sz w:val="16"/>
              </w:rPr>
              <w:t>9</w:t>
            </w:r>
          </w:p>
        </w:tc>
        <w:tc>
          <w:tcPr>
            <w:tcW w:w="1224" w:type="dxa"/>
            <w:tcMar>
              <w:left w:w="20" w:type="dxa"/>
              <w:right w:w="20" w:type="dxa"/>
            </w:tcMar>
          </w:tcPr>
          <w:p w14:paraId="38CC3562" w14:textId="77777777" w:rsidR="00467AD1" w:rsidRPr="00031AD2" w:rsidRDefault="009B21C8">
            <w:pPr>
              <w:spacing w:after="40"/>
              <w:jc w:val="center"/>
            </w:pPr>
            <w:r w:rsidRPr="00031AD2">
              <w:rPr>
                <w:rFonts w:ascii="Arial" w:hAnsi="Arial"/>
                <w:sz w:val="16"/>
              </w:rPr>
              <w:t>7</w:t>
            </w:r>
          </w:p>
        </w:tc>
        <w:tc>
          <w:tcPr>
            <w:tcW w:w="1224" w:type="dxa"/>
            <w:tcMar>
              <w:left w:w="20" w:type="dxa"/>
              <w:right w:w="20" w:type="dxa"/>
            </w:tcMar>
          </w:tcPr>
          <w:p w14:paraId="0D28D190" w14:textId="77777777" w:rsidR="00467AD1" w:rsidRPr="00031AD2" w:rsidRDefault="009B21C8">
            <w:pPr>
              <w:spacing w:after="40"/>
              <w:jc w:val="center"/>
            </w:pPr>
            <w:r w:rsidRPr="00031AD2">
              <w:rPr>
                <w:rFonts w:ascii="Arial" w:hAnsi="Arial"/>
                <w:sz w:val="16"/>
              </w:rPr>
              <w:t>11</w:t>
            </w:r>
          </w:p>
        </w:tc>
        <w:tc>
          <w:tcPr>
            <w:tcW w:w="1007" w:type="dxa"/>
            <w:tcMar>
              <w:left w:w="20" w:type="dxa"/>
              <w:right w:w="20" w:type="dxa"/>
            </w:tcMar>
          </w:tcPr>
          <w:p w14:paraId="71FC366F" w14:textId="77777777" w:rsidR="00467AD1" w:rsidRPr="00031AD2" w:rsidRDefault="00467AD1">
            <w:pPr>
              <w:spacing w:after="40"/>
              <w:jc w:val="center"/>
            </w:pPr>
          </w:p>
        </w:tc>
      </w:tr>
      <w:tr w:rsidR="00467AD1" w:rsidRPr="00031AD2" w14:paraId="1ACE69ED" w14:textId="77777777">
        <w:tc>
          <w:tcPr>
            <w:tcW w:w="1872" w:type="dxa"/>
            <w:tcMar>
              <w:left w:w="20" w:type="dxa"/>
              <w:right w:w="20" w:type="dxa"/>
            </w:tcMar>
          </w:tcPr>
          <w:p w14:paraId="56963B12" w14:textId="77777777" w:rsidR="00467AD1" w:rsidRPr="00031AD2" w:rsidRDefault="009B21C8">
            <w:pPr>
              <w:spacing w:after="40"/>
            </w:pPr>
            <w:r w:rsidRPr="00031AD2">
              <w:rPr>
                <w:rFonts w:ascii="Arial" w:hAnsi="Arial"/>
                <w:sz w:val="16"/>
              </w:rPr>
              <w:t>Morbidity (%)</w:t>
            </w:r>
          </w:p>
        </w:tc>
        <w:tc>
          <w:tcPr>
            <w:tcW w:w="1224" w:type="dxa"/>
            <w:tcMar>
              <w:left w:w="20" w:type="dxa"/>
              <w:right w:w="20" w:type="dxa"/>
            </w:tcMar>
          </w:tcPr>
          <w:p w14:paraId="5C64F814" w14:textId="77777777" w:rsidR="00467AD1" w:rsidRPr="00031AD2" w:rsidRDefault="009B21C8">
            <w:pPr>
              <w:spacing w:after="40"/>
              <w:jc w:val="center"/>
            </w:pPr>
            <w:r w:rsidRPr="00031AD2">
              <w:rPr>
                <w:rFonts w:ascii="Arial" w:hAnsi="Arial"/>
                <w:sz w:val="16"/>
              </w:rPr>
              <w:t>0(0.0)</w:t>
            </w:r>
          </w:p>
        </w:tc>
        <w:tc>
          <w:tcPr>
            <w:tcW w:w="1224" w:type="dxa"/>
            <w:tcMar>
              <w:left w:w="20" w:type="dxa"/>
              <w:right w:w="20" w:type="dxa"/>
            </w:tcMar>
          </w:tcPr>
          <w:p w14:paraId="288E0F9A" w14:textId="77777777" w:rsidR="00467AD1" w:rsidRPr="00031AD2" w:rsidRDefault="009B21C8">
            <w:pPr>
              <w:spacing w:after="40"/>
              <w:jc w:val="center"/>
            </w:pPr>
            <w:r w:rsidRPr="00031AD2">
              <w:rPr>
                <w:rFonts w:ascii="Arial" w:hAnsi="Arial"/>
                <w:sz w:val="16"/>
              </w:rPr>
              <w:t>0(0.0)</w:t>
            </w:r>
          </w:p>
        </w:tc>
        <w:tc>
          <w:tcPr>
            <w:tcW w:w="1224" w:type="dxa"/>
            <w:tcMar>
              <w:left w:w="20" w:type="dxa"/>
              <w:right w:w="20" w:type="dxa"/>
            </w:tcMar>
          </w:tcPr>
          <w:p w14:paraId="6CF955D8" w14:textId="77777777" w:rsidR="00467AD1" w:rsidRPr="00031AD2" w:rsidRDefault="009B21C8">
            <w:pPr>
              <w:spacing w:after="40"/>
              <w:jc w:val="center"/>
            </w:pPr>
            <w:r w:rsidRPr="00031AD2">
              <w:rPr>
                <w:rFonts w:ascii="Arial" w:hAnsi="Arial"/>
                <w:sz w:val="16"/>
              </w:rPr>
              <w:t>0(0.0)</w:t>
            </w:r>
          </w:p>
        </w:tc>
        <w:tc>
          <w:tcPr>
            <w:tcW w:w="1224" w:type="dxa"/>
            <w:tcMar>
              <w:left w:w="20" w:type="dxa"/>
              <w:right w:w="20" w:type="dxa"/>
            </w:tcMar>
          </w:tcPr>
          <w:p w14:paraId="345F2393" w14:textId="77777777" w:rsidR="00467AD1" w:rsidRPr="00031AD2" w:rsidRDefault="009B21C8">
            <w:pPr>
              <w:spacing w:after="40"/>
              <w:jc w:val="center"/>
            </w:pPr>
            <w:r w:rsidRPr="00031AD2">
              <w:rPr>
                <w:rFonts w:ascii="Arial" w:hAnsi="Arial"/>
                <w:sz w:val="16"/>
              </w:rPr>
              <w:t>1(9.1)</w:t>
            </w:r>
          </w:p>
        </w:tc>
        <w:tc>
          <w:tcPr>
            <w:tcW w:w="1007" w:type="dxa"/>
            <w:tcMar>
              <w:left w:w="20" w:type="dxa"/>
              <w:right w:w="20" w:type="dxa"/>
            </w:tcMar>
          </w:tcPr>
          <w:p w14:paraId="40E48BA7" w14:textId="77777777" w:rsidR="00467AD1" w:rsidRPr="00031AD2" w:rsidRDefault="009B21C8">
            <w:pPr>
              <w:spacing w:after="40"/>
              <w:jc w:val="center"/>
            </w:pPr>
            <w:r w:rsidRPr="00031AD2">
              <w:rPr>
                <w:rFonts w:ascii="Arial" w:hAnsi="Arial"/>
                <w:sz w:val="16"/>
              </w:rPr>
              <w:t>0.47</w:t>
            </w:r>
          </w:p>
        </w:tc>
      </w:tr>
      <w:tr w:rsidR="00467AD1" w:rsidRPr="00031AD2" w14:paraId="10DA0562" w14:textId="77777777">
        <w:tc>
          <w:tcPr>
            <w:tcW w:w="1872" w:type="dxa"/>
            <w:tcMar>
              <w:left w:w="20" w:type="dxa"/>
              <w:right w:w="20" w:type="dxa"/>
            </w:tcMar>
          </w:tcPr>
          <w:p w14:paraId="7BC25DEB" w14:textId="77777777" w:rsidR="00467AD1" w:rsidRPr="00031AD2" w:rsidRDefault="009B21C8">
            <w:pPr>
              <w:spacing w:after="40"/>
            </w:pPr>
            <w:r w:rsidRPr="00031AD2">
              <w:rPr>
                <w:rFonts w:ascii="Arial" w:hAnsi="Arial"/>
                <w:sz w:val="16"/>
              </w:rPr>
              <w:t>Mortality (%)</w:t>
            </w:r>
          </w:p>
        </w:tc>
        <w:tc>
          <w:tcPr>
            <w:tcW w:w="1224" w:type="dxa"/>
            <w:tcMar>
              <w:left w:w="20" w:type="dxa"/>
              <w:right w:w="20" w:type="dxa"/>
            </w:tcMar>
          </w:tcPr>
          <w:p w14:paraId="6A9A02BE" w14:textId="77777777" w:rsidR="00467AD1" w:rsidRPr="00031AD2" w:rsidRDefault="009B21C8">
            <w:pPr>
              <w:spacing w:after="40"/>
              <w:jc w:val="center"/>
            </w:pPr>
            <w:r w:rsidRPr="00031AD2">
              <w:rPr>
                <w:rFonts w:ascii="Arial" w:hAnsi="Arial"/>
                <w:sz w:val="16"/>
              </w:rPr>
              <w:t>1(9.1)</w:t>
            </w:r>
          </w:p>
        </w:tc>
        <w:tc>
          <w:tcPr>
            <w:tcW w:w="1224" w:type="dxa"/>
            <w:tcMar>
              <w:left w:w="20" w:type="dxa"/>
              <w:right w:w="20" w:type="dxa"/>
            </w:tcMar>
          </w:tcPr>
          <w:p w14:paraId="31683553" w14:textId="77777777" w:rsidR="00467AD1" w:rsidRPr="00031AD2" w:rsidRDefault="009B21C8">
            <w:pPr>
              <w:spacing w:after="40"/>
              <w:jc w:val="center"/>
            </w:pPr>
            <w:r w:rsidRPr="00031AD2">
              <w:rPr>
                <w:rFonts w:ascii="Arial" w:hAnsi="Arial"/>
                <w:sz w:val="16"/>
              </w:rPr>
              <w:t>2(22.2)</w:t>
            </w:r>
          </w:p>
        </w:tc>
        <w:tc>
          <w:tcPr>
            <w:tcW w:w="1224" w:type="dxa"/>
            <w:tcMar>
              <w:left w:w="20" w:type="dxa"/>
              <w:right w:w="20" w:type="dxa"/>
            </w:tcMar>
          </w:tcPr>
          <w:p w14:paraId="05D28620" w14:textId="77777777" w:rsidR="00467AD1" w:rsidRPr="00031AD2" w:rsidRDefault="009B21C8">
            <w:pPr>
              <w:spacing w:after="40"/>
              <w:jc w:val="center"/>
            </w:pPr>
            <w:r w:rsidRPr="00031AD2">
              <w:rPr>
                <w:rFonts w:ascii="Arial" w:hAnsi="Arial"/>
                <w:sz w:val="16"/>
              </w:rPr>
              <w:t>0(0.0)</w:t>
            </w:r>
          </w:p>
        </w:tc>
        <w:tc>
          <w:tcPr>
            <w:tcW w:w="1224" w:type="dxa"/>
            <w:tcMar>
              <w:left w:w="20" w:type="dxa"/>
              <w:right w:w="20" w:type="dxa"/>
            </w:tcMar>
          </w:tcPr>
          <w:p w14:paraId="78702C59" w14:textId="77777777" w:rsidR="00467AD1" w:rsidRPr="00031AD2" w:rsidRDefault="009B21C8">
            <w:pPr>
              <w:spacing w:after="40"/>
              <w:jc w:val="center"/>
            </w:pPr>
            <w:r w:rsidRPr="00031AD2">
              <w:rPr>
                <w:rFonts w:ascii="Arial" w:hAnsi="Arial"/>
                <w:sz w:val="16"/>
              </w:rPr>
              <w:t>1(9.1)</w:t>
            </w:r>
          </w:p>
        </w:tc>
        <w:tc>
          <w:tcPr>
            <w:tcW w:w="1007" w:type="dxa"/>
            <w:tcMar>
              <w:left w:w="20" w:type="dxa"/>
              <w:right w:w="20" w:type="dxa"/>
            </w:tcMar>
          </w:tcPr>
          <w:p w14:paraId="0262516A" w14:textId="77777777" w:rsidR="00467AD1" w:rsidRPr="00031AD2" w:rsidRDefault="009B21C8">
            <w:pPr>
              <w:spacing w:after="40"/>
              <w:jc w:val="center"/>
            </w:pPr>
            <w:r w:rsidRPr="00031AD2">
              <w:rPr>
                <w:rFonts w:ascii="Arial" w:hAnsi="Arial"/>
                <w:sz w:val="16"/>
              </w:rPr>
              <w:t>0.51</w:t>
            </w:r>
          </w:p>
        </w:tc>
      </w:tr>
      <w:tr w:rsidR="00467AD1" w:rsidRPr="00031AD2" w14:paraId="14A25A1A" w14:textId="77777777">
        <w:tc>
          <w:tcPr>
            <w:tcW w:w="1872" w:type="dxa"/>
            <w:tcMar>
              <w:left w:w="20" w:type="dxa"/>
              <w:right w:w="20" w:type="dxa"/>
            </w:tcMar>
          </w:tcPr>
          <w:p w14:paraId="170D4B16" w14:textId="77777777" w:rsidR="00467AD1" w:rsidRPr="00031AD2" w:rsidRDefault="009B21C8">
            <w:pPr>
              <w:spacing w:after="40"/>
            </w:pPr>
            <w:r w:rsidRPr="00031AD2">
              <w:rPr>
                <w:rFonts w:ascii="Arial" w:hAnsi="Arial"/>
                <w:sz w:val="16"/>
              </w:rPr>
              <w:t>HRI (%)</w:t>
            </w:r>
          </w:p>
        </w:tc>
        <w:tc>
          <w:tcPr>
            <w:tcW w:w="1224" w:type="dxa"/>
            <w:tcMar>
              <w:left w:w="20" w:type="dxa"/>
              <w:right w:w="20" w:type="dxa"/>
            </w:tcMar>
          </w:tcPr>
          <w:p w14:paraId="7406443C" w14:textId="77777777" w:rsidR="00467AD1" w:rsidRPr="00031AD2" w:rsidRDefault="009B21C8">
            <w:pPr>
              <w:spacing w:after="40"/>
              <w:jc w:val="center"/>
            </w:pPr>
            <w:r w:rsidRPr="00031AD2">
              <w:rPr>
                <w:rFonts w:ascii="Arial" w:hAnsi="Arial"/>
                <w:sz w:val="16"/>
              </w:rPr>
              <w:t>1(9.1)</w:t>
            </w:r>
          </w:p>
        </w:tc>
        <w:tc>
          <w:tcPr>
            <w:tcW w:w="1224" w:type="dxa"/>
            <w:tcMar>
              <w:left w:w="20" w:type="dxa"/>
              <w:right w:w="20" w:type="dxa"/>
            </w:tcMar>
          </w:tcPr>
          <w:p w14:paraId="2F74A94F" w14:textId="77777777" w:rsidR="00467AD1" w:rsidRPr="00031AD2" w:rsidRDefault="009B21C8">
            <w:pPr>
              <w:spacing w:after="40"/>
              <w:jc w:val="center"/>
            </w:pPr>
            <w:r w:rsidRPr="00031AD2">
              <w:rPr>
                <w:rFonts w:ascii="Arial" w:hAnsi="Arial"/>
                <w:sz w:val="16"/>
              </w:rPr>
              <w:t>2(22.2)</w:t>
            </w:r>
          </w:p>
        </w:tc>
        <w:tc>
          <w:tcPr>
            <w:tcW w:w="1224" w:type="dxa"/>
            <w:tcMar>
              <w:left w:w="20" w:type="dxa"/>
              <w:right w:w="20" w:type="dxa"/>
            </w:tcMar>
          </w:tcPr>
          <w:p w14:paraId="29900AC0" w14:textId="77777777" w:rsidR="00467AD1" w:rsidRPr="00031AD2" w:rsidRDefault="009B21C8">
            <w:pPr>
              <w:spacing w:after="40"/>
              <w:jc w:val="center"/>
            </w:pPr>
            <w:r w:rsidRPr="00031AD2">
              <w:rPr>
                <w:rFonts w:ascii="Arial" w:hAnsi="Arial"/>
                <w:sz w:val="16"/>
              </w:rPr>
              <w:t>0(0.0)</w:t>
            </w:r>
          </w:p>
        </w:tc>
        <w:tc>
          <w:tcPr>
            <w:tcW w:w="1224" w:type="dxa"/>
            <w:tcMar>
              <w:left w:w="20" w:type="dxa"/>
              <w:right w:w="20" w:type="dxa"/>
            </w:tcMar>
          </w:tcPr>
          <w:p w14:paraId="15F9336E" w14:textId="77777777" w:rsidR="00467AD1" w:rsidRPr="00031AD2" w:rsidRDefault="009B21C8">
            <w:pPr>
              <w:spacing w:after="40"/>
              <w:jc w:val="center"/>
            </w:pPr>
            <w:r w:rsidRPr="00031AD2">
              <w:rPr>
                <w:rFonts w:ascii="Arial" w:hAnsi="Arial"/>
                <w:sz w:val="16"/>
              </w:rPr>
              <w:t>2(18.2)</w:t>
            </w:r>
          </w:p>
        </w:tc>
        <w:tc>
          <w:tcPr>
            <w:tcW w:w="1007" w:type="dxa"/>
            <w:tcMar>
              <w:left w:w="20" w:type="dxa"/>
              <w:right w:w="20" w:type="dxa"/>
            </w:tcMar>
          </w:tcPr>
          <w:p w14:paraId="1436C7F9" w14:textId="77777777" w:rsidR="00467AD1" w:rsidRPr="00031AD2" w:rsidRDefault="009B21C8">
            <w:pPr>
              <w:spacing w:after="40"/>
              <w:jc w:val="center"/>
            </w:pPr>
            <w:r w:rsidRPr="00031AD2">
              <w:rPr>
                <w:rFonts w:ascii="Arial" w:hAnsi="Arial"/>
                <w:sz w:val="16"/>
              </w:rPr>
              <w:t>0.39</w:t>
            </w:r>
          </w:p>
        </w:tc>
      </w:tr>
      <w:tr w:rsidR="00467AD1" w:rsidRPr="00031AD2" w14:paraId="103C0D8F" w14:textId="77777777">
        <w:tc>
          <w:tcPr>
            <w:tcW w:w="1872" w:type="dxa"/>
            <w:tcMar>
              <w:left w:w="20" w:type="dxa"/>
              <w:right w:w="20" w:type="dxa"/>
            </w:tcMar>
          </w:tcPr>
          <w:p w14:paraId="3367453A" w14:textId="77777777" w:rsidR="00467AD1" w:rsidRPr="00031AD2" w:rsidRDefault="009B21C8">
            <w:pPr>
              <w:spacing w:after="40"/>
            </w:pPr>
            <w:r w:rsidRPr="00031AD2">
              <w:rPr>
                <w:rFonts w:ascii="Arial" w:hAnsi="Arial"/>
                <w:b/>
                <w:sz w:val="16"/>
              </w:rPr>
              <w:t>61–70 d n</w:t>
            </w:r>
          </w:p>
        </w:tc>
        <w:tc>
          <w:tcPr>
            <w:tcW w:w="1224" w:type="dxa"/>
            <w:tcMar>
              <w:left w:w="20" w:type="dxa"/>
              <w:right w:w="20" w:type="dxa"/>
            </w:tcMar>
          </w:tcPr>
          <w:p w14:paraId="1BD79B3D" w14:textId="77777777" w:rsidR="00467AD1" w:rsidRPr="00031AD2" w:rsidRDefault="009B21C8">
            <w:pPr>
              <w:spacing w:after="40"/>
              <w:jc w:val="center"/>
            </w:pPr>
            <w:r w:rsidRPr="00031AD2">
              <w:rPr>
                <w:rFonts w:ascii="Arial" w:hAnsi="Arial"/>
                <w:sz w:val="16"/>
              </w:rPr>
              <w:t>10</w:t>
            </w:r>
          </w:p>
        </w:tc>
        <w:tc>
          <w:tcPr>
            <w:tcW w:w="1224" w:type="dxa"/>
            <w:tcMar>
              <w:left w:w="20" w:type="dxa"/>
              <w:right w:w="20" w:type="dxa"/>
            </w:tcMar>
          </w:tcPr>
          <w:p w14:paraId="396B2C7B" w14:textId="77777777" w:rsidR="00467AD1" w:rsidRPr="00031AD2" w:rsidRDefault="009B21C8">
            <w:pPr>
              <w:spacing w:after="40"/>
              <w:jc w:val="center"/>
            </w:pPr>
            <w:r w:rsidRPr="00031AD2">
              <w:rPr>
                <w:rFonts w:ascii="Arial" w:hAnsi="Arial"/>
                <w:sz w:val="16"/>
              </w:rPr>
              <w:t>7</w:t>
            </w:r>
          </w:p>
        </w:tc>
        <w:tc>
          <w:tcPr>
            <w:tcW w:w="1224" w:type="dxa"/>
            <w:tcMar>
              <w:left w:w="20" w:type="dxa"/>
              <w:right w:w="20" w:type="dxa"/>
            </w:tcMar>
          </w:tcPr>
          <w:p w14:paraId="5F9642CC" w14:textId="77777777" w:rsidR="00467AD1" w:rsidRPr="00031AD2" w:rsidRDefault="009B21C8">
            <w:pPr>
              <w:spacing w:after="40"/>
              <w:jc w:val="center"/>
            </w:pPr>
            <w:r w:rsidRPr="00031AD2">
              <w:rPr>
                <w:rFonts w:ascii="Arial" w:hAnsi="Arial"/>
                <w:sz w:val="16"/>
              </w:rPr>
              <w:t>7</w:t>
            </w:r>
          </w:p>
        </w:tc>
        <w:tc>
          <w:tcPr>
            <w:tcW w:w="1224" w:type="dxa"/>
            <w:tcMar>
              <w:left w:w="20" w:type="dxa"/>
              <w:right w:w="20" w:type="dxa"/>
            </w:tcMar>
          </w:tcPr>
          <w:p w14:paraId="228D7D54" w14:textId="77777777" w:rsidR="00467AD1" w:rsidRPr="00031AD2" w:rsidRDefault="009B21C8">
            <w:pPr>
              <w:spacing w:after="40"/>
              <w:jc w:val="center"/>
            </w:pPr>
            <w:r w:rsidRPr="00031AD2">
              <w:rPr>
                <w:rFonts w:ascii="Arial" w:hAnsi="Arial"/>
                <w:sz w:val="16"/>
              </w:rPr>
              <w:t>10</w:t>
            </w:r>
          </w:p>
        </w:tc>
        <w:tc>
          <w:tcPr>
            <w:tcW w:w="1007" w:type="dxa"/>
            <w:tcMar>
              <w:left w:w="20" w:type="dxa"/>
              <w:right w:w="20" w:type="dxa"/>
            </w:tcMar>
          </w:tcPr>
          <w:p w14:paraId="290DC49A" w14:textId="77777777" w:rsidR="00467AD1" w:rsidRPr="00031AD2" w:rsidRDefault="00467AD1">
            <w:pPr>
              <w:spacing w:after="40"/>
              <w:jc w:val="center"/>
            </w:pPr>
          </w:p>
        </w:tc>
      </w:tr>
      <w:tr w:rsidR="00467AD1" w:rsidRPr="00031AD2" w14:paraId="0B7143CF" w14:textId="77777777">
        <w:tc>
          <w:tcPr>
            <w:tcW w:w="1872" w:type="dxa"/>
            <w:tcMar>
              <w:left w:w="20" w:type="dxa"/>
              <w:right w:w="20" w:type="dxa"/>
            </w:tcMar>
          </w:tcPr>
          <w:p w14:paraId="6AE0D09B" w14:textId="77777777" w:rsidR="00467AD1" w:rsidRPr="00031AD2" w:rsidRDefault="009B21C8">
            <w:pPr>
              <w:spacing w:after="40"/>
            </w:pPr>
            <w:r w:rsidRPr="00031AD2">
              <w:rPr>
                <w:rFonts w:ascii="Arial" w:hAnsi="Arial"/>
                <w:sz w:val="16"/>
              </w:rPr>
              <w:t>Morbidity (%)</w:t>
            </w:r>
          </w:p>
        </w:tc>
        <w:tc>
          <w:tcPr>
            <w:tcW w:w="1224" w:type="dxa"/>
            <w:tcMar>
              <w:left w:w="20" w:type="dxa"/>
              <w:right w:w="20" w:type="dxa"/>
            </w:tcMar>
          </w:tcPr>
          <w:p w14:paraId="4DAFCA36" w14:textId="77777777" w:rsidR="00467AD1" w:rsidRPr="00031AD2" w:rsidRDefault="009B21C8">
            <w:pPr>
              <w:spacing w:after="40"/>
              <w:jc w:val="center"/>
            </w:pPr>
            <w:r w:rsidRPr="00031AD2">
              <w:rPr>
                <w:rFonts w:ascii="Arial" w:hAnsi="Arial"/>
                <w:sz w:val="16"/>
              </w:rPr>
              <w:t>0(0.0)</w:t>
            </w:r>
          </w:p>
        </w:tc>
        <w:tc>
          <w:tcPr>
            <w:tcW w:w="1224" w:type="dxa"/>
            <w:tcMar>
              <w:left w:w="20" w:type="dxa"/>
              <w:right w:w="20" w:type="dxa"/>
            </w:tcMar>
          </w:tcPr>
          <w:p w14:paraId="6BED55DA" w14:textId="77777777" w:rsidR="00467AD1" w:rsidRPr="00031AD2" w:rsidRDefault="009B21C8">
            <w:pPr>
              <w:spacing w:after="40"/>
              <w:jc w:val="center"/>
            </w:pPr>
            <w:r w:rsidRPr="00031AD2">
              <w:rPr>
                <w:rFonts w:ascii="Arial" w:hAnsi="Arial"/>
                <w:sz w:val="16"/>
              </w:rPr>
              <w:t>1(14.3)</w:t>
            </w:r>
          </w:p>
        </w:tc>
        <w:tc>
          <w:tcPr>
            <w:tcW w:w="1224" w:type="dxa"/>
            <w:tcMar>
              <w:left w:w="20" w:type="dxa"/>
              <w:right w:w="20" w:type="dxa"/>
            </w:tcMar>
          </w:tcPr>
          <w:p w14:paraId="0B037D0A" w14:textId="77777777" w:rsidR="00467AD1" w:rsidRPr="00031AD2" w:rsidRDefault="009B21C8">
            <w:pPr>
              <w:spacing w:after="40"/>
              <w:jc w:val="center"/>
            </w:pPr>
            <w:r w:rsidRPr="00031AD2">
              <w:rPr>
                <w:rFonts w:ascii="Arial" w:hAnsi="Arial"/>
                <w:sz w:val="16"/>
              </w:rPr>
              <w:t>0(0.0)</w:t>
            </w:r>
          </w:p>
        </w:tc>
        <w:tc>
          <w:tcPr>
            <w:tcW w:w="1224" w:type="dxa"/>
            <w:tcMar>
              <w:left w:w="20" w:type="dxa"/>
              <w:right w:w="20" w:type="dxa"/>
            </w:tcMar>
          </w:tcPr>
          <w:p w14:paraId="1FE0B164" w14:textId="77777777" w:rsidR="00467AD1" w:rsidRPr="00031AD2" w:rsidRDefault="009B21C8">
            <w:pPr>
              <w:spacing w:after="40"/>
              <w:jc w:val="center"/>
            </w:pPr>
            <w:r w:rsidRPr="00031AD2">
              <w:rPr>
                <w:rFonts w:ascii="Arial" w:hAnsi="Arial"/>
                <w:sz w:val="16"/>
              </w:rPr>
              <w:t>1(10)</w:t>
            </w:r>
          </w:p>
        </w:tc>
        <w:tc>
          <w:tcPr>
            <w:tcW w:w="1007" w:type="dxa"/>
            <w:tcMar>
              <w:left w:w="20" w:type="dxa"/>
              <w:right w:w="20" w:type="dxa"/>
            </w:tcMar>
          </w:tcPr>
          <w:p w14:paraId="0A020B1E" w14:textId="77777777" w:rsidR="00467AD1" w:rsidRPr="00031AD2" w:rsidRDefault="009B21C8">
            <w:pPr>
              <w:spacing w:after="40"/>
              <w:jc w:val="center"/>
            </w:pPr>
            <w:r w:rsidRPr="00031AD2">
              <w:rPr>
                <w:rFonts w:ascii="Arial" w:hAnsi="Arial"/>
                <w:sz w:val="16"/>
              </w:rPr>
              <w:t>0.51</w:t>
            </w:r>
          </w:p>
        </w:tc>
      </w:tr>
      <w:tr w:rsidR="00467AD1" w:rsidRPr="00031AD2" w14:paraId="6986055D" w14:textId="77777777">
        <w:tc>
          <w:tcPr>
            <w:tcW w:w="1872" w:type="dxa"/>
            <w:tcMar>
              <w:left w:w="20" w:type="dxa"/>
              <w:right w:w="20" w:type="dxa"/>
            </w:tcMar>
          </w:tcPr>
          <w:p w14:paraId="134321BC" w14:textId="77777777" w:rsidR="00467AD1" w:rsidRPr="00031AD2" w:rsidRDefault="009B21C8">
            <w:pPr>
              <w:spacing w:after="40"/>
            </w:pPr>
            <w:r w:rsidRPr="00031AD2">
              <w:rPr>
                <w:rFonts w:ascii="Arial" w:hAnsi="Arial"/>
                <w:sz w:val="16"/>
              </w:rPr>
              <w:t>Mortality (%)</w:t>
            </w:r>
          </w:p>
        </w:tc>
        <w:tc>
          <w:tcPr>
            <w:tcW w:w="1224" w:type="dxa"/>
            <w:tcMar>
              <w:left w:w="20" w:type="dxa"/>
              <w:right w:w="20" w:type="dxa"/>
            </w:tcMar>
          </w:tcPr>
          <w:p w14:paraId="1171F25B" w14:textId="77777777" w:rsidR="00467AD1" w:rsidRPr="00031AD2" w:rsidRDefault="009B21C8">
            <w:pPr>
              <w:spacing w:after="40"/>
              <w:jc w:val="center"/>
            </w:pPr>
            <w:r w:rsidRPr="00031AD2">
              <w:rPr>
                <w:rFonts w:ascii="Arial" w:hAnsi="Arial"/>
                <w:sz w:val="16"/>
              </w:rPr>
              <w:t>0(0.0)</w:t>
            </w:r>
          </w:p>
        </w:tc>
        <w:tc>
          <w:tcPr>
            <w:tcW w:w="1224" w:type="dxa"/>
            <w:tcMar>
              <w:left w:w="20" w:type="dxa"/>
              <w:right w:w="20" w:type="dxa"/>
            </w:tcMar>
          </w:tcPr>
          <w:p w14:paraId="5B6B445B" w14:textId="77777777" w:rsidR="00467AD1" w:rsidRPr="00031AD2" w:rsidRDefault="009B21C8">
            <w:pPr>
              <w:spacing w:after="40"/>
              <w:jc w:val="center"/>
            </w:pPr>
            <w:r w:rsidRPr="00031AD2">
              <w:rPr>
                <w:rFonts w:ascii="Arial" w:hAnsi="Arial"/>
                <w:sz w:val="16"/>
              </w:rPr>
              <w:t>1(14.3)</w:t>
            </w:r>
          </w:p>
        </w:tc>
        <w:tc>
          <w:tcPr>
            <w:tcW w:w="1224" w:type="dxa"/>
            <w:tcMar>
              <w:left w:w="20" w:type="dxa"/>
              <w:right w:w="20" w:type="dxa"/>
            </w:tcMar>
          </w:tcPr>
          <w:p w14:paraId="3D2A32D9" w14:textId="77777777" w:rsidR="00467AD1" w:rsidRPr="00031AD2" w:rsidRDefault="009B21C8">
            <w:pPr>
              <w:spacing w:after="40"/>
              <w:jc w:val="center"/>
            </w:pPr>
            <w:r w:rsidRPr="00031AD2">
              <w:rPr>
                <w:rFonts w:ascii="Arial" w:hAnsi="Arial"/>
                <w:sz w:val="16"/>
              </w:rPr>
              <w:t>0(0.0)</w:t>
            </w:r>
          </w:p>
        </w:tc>
        <w:tc>
          <w:tcPr>
            <w:tcW w:w="1224" w:type="dxa"/>
            <w:tcMar>
              <w:left w:w="20" w:type="dxa"/>
              <w:right w:w="20" w:type="dxa"/>
            </w:tcMar>
          </w:tcPr>
          <w:p w14:paraId="16ED75DE" w14:textId="77777777" w:rsidR="00467AD1" w:rsidRPr="00031AD2" w:rsidRDefault="009B21C8">
            <w:pPr>
              <w:spacing w:after="40"/>
              <w:jc w:val="center"/>
            </w:pPr>
            <w:r w:rsidRPr="00031AD2">
              <w:rPr>
                <w:rFonts w:ascii="Arial" w:hAnsi="Arial"/>
                <w:sz w:val="16"/>
              </w:rPr>
              <w:t>0(0.0)</w:t>
            </w:r>
          </w:p>
        </w:tc>
        <w:tc>
          <w:tcPr>
            <w:tcW w:w="1007" w:type="dxa"/>
            <w:tcMar>
              <w:left w:w="20" w:type="dxa"/>
              <w:right w:w="20" w:type="dxa"/>
            </w:tcMar>
          </w:tcPr>
          <w:p w14:paraId="2ECF809E" w14:textId="77777777" w:rsidR="00467AD1" w:rsidRPr="00031AD2" w:rsidRDefault="009B21C8">
            <w:pPr>
              <w:spacing w:after="40"/>
              <w:jc w:val="center"/>
            </w:pPr>
            <w:r w:rsidRPr="00031AD2">
              <w:rPr>
                <w:rFonts w:ascii="Arial" w:hAnsi="Arial"/>
                <w:sz w:val="16"/>
              </w:rPr>
              <w:t>0.26</w:t>
            </w:r>
          </w:p>
        </w:tc>
      </w:tr>
      <w:tr w:rsidR="00467AD1" w:rsidRPr="00031AD2" w14:paraId="706F0588" w14:textId="77777777">
        <w:tc>
          <w:tcPr>
            <w:tcW w:w="1872" w:type="dxa"/>
            <w:tcMar>
              <w:left w:w="20" w:type="dxa"/>
              <w:right w:w="20" w:type="dxa"/>
            </w:tcMar>
          </w:tcPr>
          <w:p w14:paraId="5588A410" w14:textId="77777777" w:rsidR="00467AD1" w:rsidRPr="00031AD2" w:rsidRDefault="009B21C8">
            <w:pPr>
              <w:spacing w:after="40"/>
            </w:pPr>
            <w:r w:rsidRPr="00031AD2">
              <w:rPr>
                <w:rFonts w:ascii="Arial" w:hAnsi="Arial"/>
                <w:sz w:val="16"/>
              </w:rPr>
              <w:t>HRI (%)</w:t>
            </w:r>
          </w:p>
        </w:tc>
        <w:tc>
          <w:tcPr>
            <w:tcW w:w="1224" w:type="dxa"/>
            <w:tcMar>
              <w:left w:w="20" w:type="dxa"/>
              <w:right w:w="20" w:type="dxa"/>
            </w:tcMar>
          </w:tcPr>
          <w:p w14:paraId="760AED80" w14:textId="77777777" w:rsidR="00467AD1" w:rsidRPr="00031AD2" w:rsidRDefault="009B21C8">
            <w:pPr>
              <w:spacing w:after="40"/>
              <w:jc w:val="center"/>
            </w:pPr>
            <w:r w:rsidRPr="00031AD2">
              <w:rPr>
                <w:rFonts w:ascii="Arial" w:hAnsi="Arial"/>
                <w:sz w:val="16"/>
              </w:rPr>
              <w:t>0(0.0)</w:t>
            </w:r>
          </w:p>
        </w:tc>
        <w:tc>
          <w:tcPr>
            <w:tcW w:w="1224" w:type="dxa"/>
            <w:tcMar>
              <w:left w:w="20" w:type="dxa"/>
              <w:right w:w="20" w:type="dxa"/>
            </w:tcMar>
          </w:tcPr>
          <w:p w14:paraId="1C4632BA" w14:textId="77777777" w:rsidR="00467AD1" w:rsidRPr="00031AD2" w:rsidRDefault="009B21C8">
            <w:pPr>
              <w:spacing w:after="40"/>
              <w:jc w:val="center"/>
            </w:pPr>
            <w:r w:rsidRPr="00031AD2">
              <w:rPr>
                <w:rFonts w:ascii="Arial" w:hAnsi="Arial"/>
                <w:sz w:val="16"/>
              </w:rPr>
              <w:t>2(28.6)</w:t>
            </w:r>
          </w:p>
        </w:tc>
        <w:tc>
          <w:tcPr>
            <w:tcW w:w="1224" w:type="dxa"/>
            <w:tcMar>
              <w:left w:w="20" w:type="dxa"/>
              <w:right w:w="20" w:type="dxa"/>
            </w:tcMar>
          </w:tcPr>
          <w:p w14:paraId="4C14BA59" w14:textId="77777777" w:rsidR="00467AD1" w:rsidRPr="00031AD2" w:rsidRDefault="009B21C8">
            <w:pPr>
              <w:spacing w:after="40"/>
              <w:jc w:val="center"/>
            </w:pPr>
            <w:r w:rsidRPr="00031AD2">
              <w:rPr>
                <w:rFonts w:ascii="Arial" w:hAnsi="Arial"/>
                <w:sz w:val="16"/>
              </w:rPr>
              <w:t>0(0.0)</w:t>
            </w:r>
          </w:p>
        </w:tc>
        <w:tc>
          <w:tcPr>
            <w:tcW w:w="1224" w:type="dxa"/>
            <w:tcMar>
              <w:left w:w="20" w:type="dxa"/>
              <w:right w:w="20" w:type="dxa"/>
            </w:tcMar>
          </w:tcPr>
          <w:p w14:paraId="523DCBB0" w14:textId="77777777" w:rsidR="00467AD1" w:rsidRPr="00031AD2" w:rsidRDefault="009B21C8">
            <w:pPr>
              <w:spacing w:after="40"/>
              <w:jc w:val="center"/>
            </w:pPr>
            <w:r w:rsidRPr="00031AD2">
              <w:rPr>
                <w:rFonts w:ascii="Arial" w:hAnsi="Arial"/>
                <w:sz w:val="16"/>
              </w:rPr>
              <w:t>1(10)</w:t>
            </w:r>
          </w:p>
        </w:tc>
        <w:tc>
          <w:tcPr>
            <w:tcW w:w="1007" w:type="dxa"/>
            <w:tcMar>
              <w:left w:w="20" w:type="dxa"/>
              <w:right w:w="20" w:type="dxa"/>
            </w:tcMar>
          </w:tcPr>
          <w:p w14:paraId="27BBF33C" w14:textId="77777777" w:rsidR="00467AD1" w:rsidRPr="00031AD2" w:rsidRDefault="009B21C8">
            <w:pPr>
              <w:spacing w:after="40"/>
              <w:jc w:val="center"/>
            </w:pPr>
            <w:r w:rsidRPr="00031AD2">
              <w:rPr>
                <w:rFonts w:ascii="Arial" w:hAnsi="Arial"/>
                <w:sz w:val="16"/>
              </w:rPr>
              <w:t>0.17</w:t>
            </w:r>
          </w:p>
        </w:tc>
      </w:tr>
      <w:tr w:rsidR="00467AD1" w:rsidRPr="00031AD2" w14:paraId="3C12A2BF" w14:textId="77777777">
        <w:tc>
          <w:tcPr>
            <w:tcW w:w="1872" w:type="dxa"/>
            <w:tcMar>
              <w:left w:w="20" w:type="dxa"/>
              <w:right w:w="20" w:type="dxa"/>
            </w:tcMar>
          </w:tcPr>
          <w:p w14:paraId="6E343035" w14:textId="77777777" w:rsidR="00467AD1" w:rsidRPr="00031AD2" w:rsidRDefault="009B21C8">
            <w:pPr>
              <w:spacing w:after="40"/>
            </w:pPr>
            <w:r w:rsidRPr="00031AD2">
              <w:rPr>
                <w:rFonts w:ascii="Arial" w:hAnsi="Arial"/>
                <w:b/>
                <w:sz w:val="16"/>
              </w:rPr>
              <w:t>35–70 d n</w:t>
            </w:r>
          </w:p>
        </w:tc>
        <w:tc>
          <w:tcPr>
            <w:tcW w:w="1224" w:type="dxa"/>
            <w:tcMar>
              <w:left w:w="20" w:type="dxa"/>
              <w:right w:w="20" w:type="dxa"/>
            </w:tcMar>
          </w:tcPr>
          <w:p w14:paraId="632A608E" w14:textId="77777777" w:rsidR="00467AD1" w:rsidRPr="00031AD2" w:rsidRDefault="009B21C8">
            <w:pPr>
              <w:spacing w:after="40"/>
              <w:jc w:val="center"/>
            </w:pPr>
            <w:r w:rsidRPr="00031AD2">
              <w:rPr>
                <w:rFonts w:ascii="Arial" w:hAnsi="Arial"/>
                <w:sz w:val="16"/>
              </w:rPr>
              <w:t>14</w:t>
            </w:r>
          </w:p>
        </w:tc>
        <w:tc>
          <w:tcPr>
            <w:tcW w:w="1224" w:type="dxa"/>
            <w:tcMar>
              <w:left w:w="20" w:type="dxa"/>
              <w:right w:w="20" w:type="dxa"/>
            </w:tcMar>
          </w:tcPr>
          <w:p w14:paraId="6BC718CD" w14:textId="77777777" w:rsidR="00467AD1" w:rsidRPr="00031AD2" w:rsidRDefault="009B21C8">
            <w:pPr>
              <w:spacing w:after="40"/>
              <w:jc w:val="center"/>
            </w:pPr>
            <w:r w:rsidRPr="00031AD2">
              <w:rPr>
                <w:rFonts w:ascii="Arial" w:hAnsi="Arial"/>
                <w:sz w:val="16"/>
              </w:rPr>
              <w:t>14</w:t>
            </w:r>
          </w:p>
        </w:tc>
        <w:tc>
          <w:tcPr>
            <w:tcW w:w="1224" w:type="dxa"/>
            <w:tcMar>
              <w:left w:w="20" w:type="dxa"/>
              <w:right w:w="20" w:type="dxa"/>
            </w:tcMar>
          </w:tcPr>
          <w:p w14:paraId="500F5BEB" w14:textId="77777777" w:rsidR="00467AD1" w:rsidRPr="00031AD2" w:rsidRDefault="009B21C8">
            <w:pPr>
              <w:spacing w:after="40"/>
              <w:jc w:val="center"/>
            </w:pPr>
            <w:r w:rsidRPr="00031AD2">
              <w:rPr>
                <w:rFonts w:ascii="Arial" w:hAnsi="Arial"/>
                <w:sz w:val="16"/>
              </w:rPr>
              <w:t>14</w:t>
            </w:r>
          </w:p>
        </w:tc>
        <w:tc>
          <w:tcPr>
            <w:tcW w:w="1224" w:type="dxa"/>
            <w:tcMar>
              <w:left w:w="20" w:type="dxa"/>
              <w:right w:w="20" w:type="dxa"/>
            </w:tcMar>
          </w:tcPr>
          <w:p w14:paraId="7846327D" w14:textId="77777777" w:rsidR="00467AD1" w:rsidRPr="00031AD2" w:rsidRDefault="009B21C8">
            <w:pPr>
              <w:spacing w:after="40"/>
              <w:jc w:val="center"/>
            </w:pPr>
            <w:r w:rsidRPr="00031AD2">
              <w:rPr>
                <w:rFonts w:ascii="Arial" w:hAnsi="Arial"/>
                <w:sz w:val="16"/>
              </w:rPr>
              <w:t>14</w:t>
            </w:r>
          </w:p>
        </w:tc>
        <w:tc>
          <w:tcPr>
            <w:tcW w:w="1007" w:type="dxa"/>
            <w:tcMar>
              <w:left w:w="20" w:type="dxa"/>
              <w:right w:w="20" w:type="dxa"/>
            </w:tcMar>
          </w:tcPr>
          <w:p w14:paraId="380BE9BC" w14:textId="77777777" w:rsidR="00467AD1" w:rsidRPr="00031AD2" w:rsidRDefault="00467AD1">
            <w:pPr>
              <w:spacing w:after="40"/>
              <w:jc w:val="center"/>
            </w:pPr>
          </w:p>
        </w:tc>
      </w:tr>
      <w:tr w:rsidR="00467AD1" w:rsidRPr="00031AD2" w14:paraId="5FEC5CE3" w14:textId="77777777">
        <w:tc>
          <w:tcPr>
            <w:tcW w:w="1872" w:type="dxa"/>
            <w:tcMar>
              <w:left w:w="20" w:type="dxa"/>
              <w:right w:w="20" w:type="dxa"/>
            </w:tcMar>
          </w:tcPr>
          <w:p w14:paraId="31FA3DDF" w14:textId="77777777" w:rsidR="00467AD1" w:rsidRPr="00031AD2" w:rsidRDefault="009B21C8">
            <w:pPr>
              <w:spacing w:after="40"/>
            </w:pPr>
            <w:r w:rsidRPr="00031AD2">
              <w:rPr>
                <w:rFonts w:ascii="Arial" w:hAnsi="Arial"/>
                <w:sz w:val="16"/>
              </w:rPr>
              <w:t>Morbidity (%)</w:t>
            </w:r>
          </w:p>
        </w:tc>
        <w:tc>
          <w:tcPr>
            <w:tcW w:w="1224" w:type="dxa"/>
            <w:tcMar>
              <w:left w:w="20" w:type="dxa"/>
              <w:right w:w="20" w:type="dxa"/>
            </w:tcMar>
          </w:tcPr>
          <w:p w14:paraId="68246E99" w14:textId="77777777" w:rsidR="00467AD1" w:rsidRPr="00031AD2" w:rsidRDefault="009B21C8">
            <w:pPr>
              <w:spacing w:after="40"/>
              <w:jc w:val="center"/>
            </w:pPr>
            <w:r w:rsidRPr="00031AD2">
              <w:rPr>
                <w:rFonts w:ascii="Arial" w:hAnsi="Arial"/>
                <w:sz w:val="16"/>
              </w:rPr>
              <w:t>0(0.0)</w:t>
            </w:r>
          </w:p>
        </w:tc>
        <w:tc>
          <w:tcPr>
            <w:tcW w:w="1224" w:type="dxa"/>
            <w:tcMar>
              <w:left w:w="20" w:type="dxa"/>
              <w:right w:w="20" w:type="dxa"/>
            </w:tcMar>
          </w:tcPr>
          <w:p w14:paraId="58B3D493" w14:textId="77777777" w:rsidR="00467AD1" w:rsidRPr="00031AD2" w:rsidRDefault="009B21C8">
            <w:pPr>
              <w:spacing w:after="40"/>
              <w:jc w:val="center"/>
            </w:pPr>
            <w:r w:rsidRPr="00031AD2">
              <w:rPr>
                <w:rFonts w:ascii="Arial" w:hAnsi="Arial"/>
                <w:sz w:val="16"/>
              </w:rPr>
              <w:t>2(14.3)</w:t>
            </w:r>
          </w:p>
        </w:tc>
        <w:tc>
          <w:tcPr>
            <w:tcW w:w="1224" w:type="dxa"/>
            <w:tcMar>
              <w:left w:w="20" w:type="dxa"/>
              <w:right w:w="20" w:type="dxa"/>
            </w:tcMar>
          </w:tcPr>
          <w:p w14:paraId="05EEE1F3" w14:textId="77777777" w:rsidR="00467AD1" w:rsidRPr="00031AD2" w:rsidRDefault="009B21C8">
            <w:pPr>
              <w:spacing w:after="40"/>
              <w:jc w:val="center"/>
            </w:pPr>
            <w:r w:rsidRPr="00031AD2">
              <w:rPr>
                <w:rFonts w:ascii="Arial" w:hAnsi="Arial"/>
                <w:sz w:val="16"/>
              </w:rPr>
              <w:t>3(21.4)</w:t>
            </w:r>
          </w:p>
        </w:tc>
        <w:tc>
          <w:tcPr>
            <w:tcW w:w="1224" w:type="dxa"/>
            <w:tcMar>
              <w:left w:w="20" w:type="dxa"/>
              <w:right w:w="20" w:type="dxa"/>
            </w:tcMar>
          </w:tcPr>
          <w:p w14:paraId="385ED2E3" w14:textId="77777777" w:rsidR="00467AD1" w:rsidRPr="00031AD2" w:rsidRDefault="009B21C8">
            <w:pPr>
              <w:spacing w:after="40"/>
              <w:jc w:val="center"/>
            </w:pPr>
            <w:r w:rsidRPr="00031AD2">
              <w:rPr>
                <w:rFonts w:ascii="Arial" w:hAnsi="Arial"/>
                <w:sz w:val="16"/>
              </w:rPr>
              <w:t>3(21.4)</w:t>
            </w:r>
          </w:p>
        </w:tc>
        <w:tc>
          <w:tcPr>
            <w:tcW w:w="1007" w:type="dxa"/>
            <w:tcMar>
              <w:left w:w="20" w:type="dxa"/>
              <w:right w:w="20" w:type="dxa"/>
            </w:tcMar>
          </w:tcPr>
          <w:p w14:paraId="28CD1D5E" w14:textId="77777777" w:rsidR="00467AD1" w:rsidRPr="00031AD2" w:rsidRDefault="009B21C8">
            <w:pPr>
              <w:spacing w:after="40"/>
              <w:jc w:val="center"/>
            </w:pPr>
            <w:r w:rsidRPr="00031AD2">
              <w:rPr>
                <w:rFonts w:ascii="Arial" w:hAnsi="Arial"/>
                <w:sz w:val="16"/>
              </w:rPr>
              <w:t>0.32</w:t>
            </w:r>
          </w:p>
        </w:tc>
      </w:tr>
      <w:tr w:rsidR="00467AD1" w:rsidRPr="00031AD2" w14:paraId="4135DEFF" w14:textId="77777777">
        <w:tc>
          <w:tcPr>
            <w:tcW w:w="1872" w:type="dxa"/>
            <w:tcMar>
              <w:left w:w="20" w:type="dxa"/>
              <w:right w:w="20" w:type="dxa"/>
            </w:tcMar>
          </w:tcPr>
          <w:p w14:paraId="09B46415" w14:textId="77777777" w:rsidR="00467AD1" w:rsidRPr="00031AD2" w:rsidRDefault="009B21C8">
            <w:pPr>
              <w:spacing w:after="40"/>
            </w:pPr>
            <w:r w:rsidRPr="00031AD2">
              <w:rPr>
                <w:rFonts w:ascii="Arial" w:hAnsi="Arial"/>
                <w:sz w:val="16"/>
              </w:rPr>
              <w:t>Mortality (%)</w:t>
            </w:r>
          </w:p>
        </w:tc>
        <w:tc>
          <w:tcPr>
            <w:tcW w:w="1224" w:type="dxa"/>
            <w:tcMar>
              <w:left w:w="20" w:type="dxa"/>
              <w:right w:w="20" w:type="dxa"/>
            </w:tcMar>
          </w:tcPr>
          <w:p w14:paraId="68703784" w14:textId="77777777" w:rsidR="00467AD1" w:rsidRPr="00031AD2" w:rsidRDefault="009B21C8">
            <w:pPr>
              <w:spacing w:after="40"/>
              <w:jc w:val="center"/>
            </w:pPr>
            <w:r w:rsidRPr="00031AD2">
              <w:rPr>
                <w:rFonts w:ascii="Arial" w:hAnsi="Arial"/>
                <w:sz w:val="16"/>
              </w:rPr>
              <w:t>4(28.6)</w:t>
            </w:r>
          </w:p>
        </w:tc>
        <w:tc>
          <w:tcPr>
            <w:tcW w:w="1224" w:type="dxa"/>
            <w:tcMar>
              <w:left w:w="20" w:type="dxa"/>
              <w:right w:w="20" w:type="dxa"/>
            </w:tcMar>
          </w:tcPr>
          <w:p w14:paraId="340EC481" w14:textId="77777777" w:rsidR="00467AD1" w:rsidRPr="00031AD2" w:rsidRDefault="009B21C8">
            <w:pPr>
              <w:spacing w:after="40"/>
              <w:jc w:val="center"/>
            </w:pPr>
            <w:r w:rsidRPr="00031AD2">
              <w:rPr>
                <w:rFonts w:ascii="Arial" w:hAnsi="Arial"/>
                <w:sz w:val="16"/>
              </w:rPr>
              <w:t>8(57.1)</w:t>
            </w:r>
          </w:p>
        </w:tc>
        <w:tc>
          <w:tcPr>
            <w:tcW w:w="1224" w:type="dxa"/>
            <w:tcMar>
              <w:left w:w="20" w:type="dxa"/>
              <w:right w:w="20" w:type="dxa"/>
            </w:tcMar>
          </w:tcPr>
          <w:p w14:paraId="359564E0" w14:textId="77777777" w:rsidR="00467AD1" w:rsidRPr="00031AD2" w:rsidRDefault="009B21C8">
            <w:pPr>
              <w:spacing w:after="40"/>
              <w:jc w:val="center"/>
            </w:pPr>
            <w:r w:rsidRPr="00031AD2">
              <w:rPr>
                <w:rFonts w:ascii="Arial" w:hAnsi="Arial"/>
                <w:sz w:val="16"/>
              </w:rPr>
              <w:t>7(50)</w:t>
            </w:r>
          </w:p>
        </w:tc>
        <w:tc>
          <w:tcPr>
            <w:tcW w:w="1224" w:type="dxa"/>
            <w:tcMar>
              <w:left w:w="20" w:type="dxa"/>
              <w:right w:w="20" w:type="dxa"/>
            </w:tcMar>
          </w:tcPr>
          <w:p w14:paraId="3F4BC150" w14:textId="77777777" w:rsidR="00467AD1" w:rsidRPr="00031AD2" w:rsidRDefault="009B21C8">
            <w:pPr>
              <w:spacing w:after="40"/>
              <w:jc w:val="center"/>
            </w:pPr>
            <w:r w:rsidRPr="00031AD2">
              <w:rPr>
                <w:rFonts w:ascii="Arial" w:hAnsi="Arial"/>
                <w:sz w:val="16"/>
              </w:rPr>
              <w:t>4(28.6)</w:t>
            </w:r>
          </w:p>
        </w:tc>
        <w:tc>
          <w:tcPr>
            <w:tcW w:w="1007" w:type="dxa"/>
            <w:tcMar>
              <w:left w:w="20" w:type="dxa"/>
              <w:right w:w="20" w:type="dxa"/>
            </w:tcMar>
          </w:tcPr>
          <w:p w14:paraId="5843EF08" w14:textId="77777777" w:rsidR="00467AD1" w:rsidRPr="00031AD2" w:rsidRDefault="009B21C8">
            <w:pPr>
              <w:spacing w:after="40"/>
              <w:jc w:val="center"/>
            </w:pPr>
            <w:r w:rsidRPr="00031AD2">
              <w:rPr>
                <w:rFonts w:ascii="Arial" w:hAnsi="Arial"/>
                <w:sz w:val="16"/>
              </w:rPr>
              <w:t>0.28</w:t>
            </w:r>
          </w:p>
        </w:tc>
      </w:tr>
      <w:tr w:rsidR="00467AD1" w:rsidRPr="00031AD2" w14:paraId="499121BC" w14:textId="77777777">
        <w:tc>
          <w:tcPr>
            <w:tcW w:w="1872" w:type="dxa"/>
            <w:tcBorders>
              <w:bottom w:val="single" w:sz="4" w:space="0" w:color="auto"/>
            </w:tcBorders>
            <w:tcMar>
              <w:left w:w="20" w:type="dxa"/>
              <w:right w:w="20" w:type="dxa"/>
            </w:tcMar>
          </w:tcPr>
          <w:p w14:paraId="4AB8B55A" w14:textId="77777777" w:rsidR="00467AD1" w:rsidRPr="00031AD2" w:rsidRDefault="009B21C8">
            <w:pPr>
              <w:spacing w:after="40"/>
            </w:pPr>
            <w:r w:rsidRPr="00031AD2">
              <w:rPr>
                <w:rFonts w:ascii="Arial" w:hAnsi="Arial"/>
                <w:sz w:val="16"/>
              </w:rPr>
              <w:t>HRI (%)</w:t>
            </w:r>
          </w:p>
        </w:tc>
        <w:tc>
          <w:tcPr>
            <w:tcW w:w="1224" w:type="dxa"/>
            <w:tcBorders>
              <w:bottom w:val="single" w:sz="4" w:space="0" w:color="auto"/>
            </w:tcBorders>
            <w:tcMar>
              <w:left w:w="20" w:type="dxa"/>
              <w:right w:w="20" w:type="dxa"/>
            </w:tcMar>
          </w:tcPr>
          <w:p w14:paraId="2B1219EF" w14:textId="77777777" w:rsidR="00467AD1" w:rsidRPr="00031AD2" w:rsidRDefault="009B21C8">
            <w:pPr>
              <w:spacing w:after="40"/>
              <w:jc w:val="center"/>
            </w:pPr>
            <w:r w:rsidRPr="00031AD2">
              <w:rPr>
                <w:rFonts w:ascii="Arial" w:hAnsi="Arial"/>
                <w:sz w:val="16"/>
              </w:rPr>
              <w:t>4(28.6)</w:t>
            </w:r>
          </w:p>
        </w:tc>
        <w:tc>
          <w:tcPr>
            <w:tcW w:w="1224" w:type="dxa"/>
            <w:tcBorders>
              <w:bottom w:val="single" w:sz="4" w:space="0" w:color="auto"/>
            </w:tcBorders>
            <w:tcMar>
              <w:left w:w="20" w:type="dxa"/>
              <w:right w:w="20" w:type="dxa"/>
            </w:tcMar>
          </w:tcPr>
          <w:p w14:paraId="7079B04D" w14:textId="77777777" w:rsidR="00467AD1" w:rsidRPr="00031AD2" w:rsidRDefault="009B21C8">
            <w:pPr>
              <w:spacing w:after="40"/>
              <w:jc w:val="center"/>
            </w:pPr>
            <w:r w:rsidRPr="00031AD2">
              <w:rPr>
                <w:rFonts w:ascii="Arial" w:hAnsi="Arial"/>
                <w:sz w:val="16"/>
              </w:rPr>
              <w:t>10(71.4)</w:t>
            </w:r>
          </w:p>
        </w:tc>
        <w:tc>
          <w:tcPr>
            <w:tcW w:w="1224" w:type="dxa"/>
            <w:tcBorders>
              <w:bottom w:val="single" w:sz="4" w:space="0" w:color="auto"/>
            </w:tcBorders>
            <w:tcMar>
              <w:left w:w="20" w:type="dxa"/>
              <w:right w:w="20" w:type="dxa"/>
            </w:tcMar>
          </w:tcPr>
          <w:p w14:paraId="076D68F2" w14:textId="77777777" w:rsidR="00467AD1" w:rsidRPr="00031AD2" w:rsidRDefault="009B21C8">
            <w:pPr>
              <w:spacing w:after="40"/>
              <w:jc w:val="center"/>
            </w:pPr>
            <w:r w:rsidRPr="00031AD2">
              <w:rPr>
                <w:rFonts w:ascii="Arial" w:hAnsi="Arial"/>
                <w:sz w:val="16"/>
              </w:rPr>
              <w:t>7(50)</w:t>
            </w:r>
          </w:p>
        </w:tc>
        <w:tc>
          <w:tcPr>
            <w:tcW w:w="1224" w:type="dxa"/>
            <w:tcBorders>
              <w:bottom w:val="single" w:sz="4" w:space="0" w:color="auto"/>
            </w:tcBorders>
            <w:tcMar>
              <w:left w:w="20" w:type="dxa"/>
              <w:right w:w="20" w:type="dxa"/>
            </w:tcMar>
          </w:tcPr>
          <w:p w14:paraId="0B5FBFD8" w14:textId="77777777" w:rsidR="00467AD1" w:rsidRPr="00031AD2" w:rsidRDefault="009B21C8">
            <w:pPr>
              <w:spacing w:after="40"/>
              <w:jc w:val="center"/>
            </w:pPr>
            <w:r w:rsidRPr="00031AD2">
              <w:rPr>
                <w:rFonts w:ascii="Arial" w:hAnsi="Arial"/>
                <w:sz w:val="16"/>
              </w:rPr>
              <w:t>7(50)</w:t>
            </w:r>
          </w:p>
        </w:tc>
        <w:tc>
          <w:tcPr>
            <w:tcW w:w="1007" w:type="dxa"/>
            <w:tcBorders>
              <w:bottom w:val="single" w:sz="4" w:space="0" w:color="auto"/>
            </w:tcBorders>
            <w:tcMar>
              <w:left w:w="20" w:type="dxa"/>
              <w:right w:w="20" w:type="dxa"/>
            </w:tcMar>
          </w:tcPr>
          <w:p w14:paraId="734F7039" w14:textId="77777777" w:rsidR="00467AD1" w:rsidRPr="00031AD2" w:rsidRDefault="009B21C8">
            <w:pPr>
              <w:spacing w:after="40"/>
              <w:jc w:val="center"/>
            </w:pPr>
            <w:r w:rsidRPr="00031AD2">
              <w:rPr>
                <w:rFonts w:ascii="Arial" w:hAnsi="Arial"/>
                <w:sz w:val="16"/>
              </w:rPr>
              <w:t>0.16</w:t>
            </w:r>
          </w:p>
        </w:tc>
      </w:tr>
    </w:tbl>
    <w:p w14:paraId="5FC7F9D8" w14:textId="77777777" w:rsidR="00467AD1" w:rsidRPr="00031AD2" w:rsidRDefault="009B21C8">
      <w:pPr>
        <w:pStyle w:val="BodyText3"/>
      </w:pPr>
      <w:r w:rsidRPr="00031AD2">
        <w:rPr>
          <w:rFonts w:ascii="Arial" w:hAnsi="Arial"/>
          <w:i/>
          <w:sz w:val="18"/>
        </w:rPr>
        <w:t>T: control group; D1: 10 mg/day spirulina; D2: 50 mg/day spirulina; D3: 100 mg/day spirulina; P&gt;F: probability; RMS: Residuals Mean Square; HRI: Health Risk Index.</w:t>
      </w:r>
    </w:p>
    <w:p w14:paraId="15C8B76D" w14:textId="77777777" w:rsidR="00467AD1" w:rsidRPr="00031AD2" w:rsidRDefault="009B21C8">
      <w:pPr>
        <w:pStyle w:val="Body"/>
      </w:pPr>
      <w:r w:rsidRPr="00031AD2">
        <w:rPr>
          <w:rFonts w:ascii="Arial" w:hAnsi="Arial"/>
          <w:b/>
          <w:sz w:val="22"/>
        </w:rPr>
        <w:t>Discussion</w:t>
      </w:r>
    </w:p>
    <w:p w14:paraId="50318FE9" w14:textId="77777777" w:rsidR="00467AD1" w:rsidRPr="00031AD2" w:rsidRDefault="009B21C8">
      <w:pPr>
        <w:pStyle w:val="Body"/>
      </w:pPr>
      <w:r w:rsidRPr="00031AD2">
        <w:t>In this study, four groups of animals were used: one control group and three experimental groups. The latter received different doses of spirulina to evaluate its effects on growth and health performance. Evaluation of the growth parameters showed similar mean body weight, average daily gain, and feed conversion ratio among the four groups.</w:t>
      </w:r>
    </w:p>
    <w:p w14:paraId="186ACA25" w14:textId="77777777" w:rsidR="00467AD1" w:rsidRPr="00031AD2" w:rsidRDefault="009B21C8">
      <w:pPr>
        <w:pStyle w:val="Body"/>
      </w:pPr>
      <w:r w:rsidRPr="00031AD2">
        <w:lastRenderedPageBreak/>
        <w:t>This may be because feed intake in rabbits is regulated more by the fibre content of the feed than by any other element. The different groups of animals received the same feed and therefore the same fibre content. Gidenne et al. (2009) reported that rabbits regulate their intake according to the level of digestible energy in the feed. Furthermore, Gerencsér et al. (2014) found no significant differences between animals receiving feed supplemented with 5% spirulina and those receiving feed without spirulina. These authors reported a higher intake than that observed in this study, at 133 g/d. The results of the present study showed a difference in intake according to the age of the rabbits. These results corroborate those of Gerencsér et al. (2014), who observed a 15% increase in intake between the first three weeks and the last three weeks of age. Although no statistically significant difference was observed, the intake of group D3, which received 100 mg/d of spirulina, was higher than that of the other groups.</w:t>
      </w:r>
    </w:p>
    <w:p w14:paraId="53D9A184" w14:textId="77777777" w:rsidR="00467AD1" w:rsidRPr="00031AD2" w:rsidRDefault="009B21C8">
      <w:pPr>
        <w:pStyle w:val="Body"/>
      </w:pPr>
      <w:r w:rsidRPr="00031AD2">
        <w:t>In the rabbit diet, the use of 10, 50, and 100 mg of spirulina showed no major difference in average daily gain (ADG) or feed conversion ratio (FCR) among the animals. The animals had similar ADG and FCR values of 24 and 4.6, respectively. The absence of differences in ADG and FCR among the groups may be related to the absence of variation in the quantity of feed ingested. The results of Gerencsér et al. (2014) are consistent with those obtained here. These authors supplemented the diet with 5% spirulina and recorded similar average daily gain (38.6) and FCR (3.5) values between animals receiving spirulina and controls not receiving spirulina.</w:t>
      </w:r>
    </w:p>
    <w:p w14:paraId="5F162802" w14:textId="77777777" w:rsidR="00467AD1" w:rsidRPr="00031AD2" w:rsidRDefault="009B21C8">
      <w:pPr>
        <w:pStyle w:val="Body"/>
      </w:pPr>
      <w:r>
        <w:t xml:space="preserve">Regarding the effect of age on ADG and FCR, significant differences were observed. </w:t>
      </w:r>
      <w:r>
        <w:rPr>
          <w:highlight w:val="yellow"/>
        </w:rPr>
        <w:t>ADG was 28 g/d at 35–50 days and 29.5 g/d at 51–60 days, before declining to 15 g/d at 61–70 days, representing a decrease of approximately 49.2% from the 51–60-day interval. For FCR, the value increased from 3.1 at 51–60 days to 8.0 at 61–70 days, representing an increase of approximately 158.1%.</w:t>
      </w:r>
      <w:r>
        <w:t xml:space="preserve"> The results obtained by Gerencsér et al. (2014) show the same trends. They recorded a high average daily gain (ADG) between 35–56 days of age, which then decreased by 10% between 56–77 days. They also recorded a 24% increase in feed conversion ratio between 35–56 days and 56–77 days.</w:t>
      </w:r>
    </w:p>
    <w:p w14:paraId="7009B382" w14:textId="77777777" w:rsidR="00467AD1" w:rsidRPr="00031AD2" w:rsidRDefault="009B21C8">
      <w:pPr>
        <w:pStyle w:val="Body"/>
      </w:pPr>
      <w:r>
        <w:t xml:space="preserve">Furthermore, although the highest quantity of feed ingested was observed in animals receiving the 100 mg spirulina/day dose (group D3), animals receiving 10 mg spirulina/day (group D1) showed the best feed efficiency in terms of average daily gain (ADG) and feed conversion ratio (FCR). Regarding mean body weight, no difference was observed between animals given different doses of spirulina and those not receiving spirulina. </w:t>
      </w:r>
      <w:r>
        <w:rPr>
          <w:highlight w:val="yellow"/>
        </w:rPr>
        <w:t>Mean body weight ranged from 967 to 1045 g across the four treatment groups.</w:t>
      </w:r>
      <w:r>
        <w:t xml:space="preserve"> This is consistent with the absence of differences in intake or feed efficiency in this study. These results are consistent with those of Peiretti and Meineri (2008), who observed no significant difference when they supplemented rabbit diets with 5%, 10%, and 15% spirulina. Regarding the health risk index (HRI), the results of this study showed a significant difference among the different groups during the 35–50 d age interval. Most morbidity and mortality cases were recorded in the first two weeks (35–50 days) of the study, accounting for 62.5% and 78.3%, respectively. These observed health disorders could be due to the absence of vaccination or preventive treatment before the start of the experiment. One of our objectives was to evaluate the effect of spirulina on animal health; most mortality cases were due to either diarrhoea or bloating, which might have been prevented by treatment before the start of the experiment. The results of Gerencsér et al. (2014) confirm that morbidity and mortality rates are high in the first weeks after weaning, although they observed lower rates than those in our study. Indeed, they recorded morbidity and mortality rates of 9.5% and 2.4%, respectively, during the period from 35 to 56 days of age.</w:t>
      </w:r>
    </w:p>
    <w:p w14:paraId="3F3879D0" w14:textId="77777777" w:rsidR="00B01FCD" w:rsidRPr="00031AD2" w:rsidRDefault="00000F8F" w:rsidP="00441B6F">
      <w:pPr>
        <w:pStyle w:val="ConcHead"/>
        <w:spacing w:after="0"/>
        <w:jc w:val="both"/>
        <w:rPr>
          <w:rFonts w:ascii="Arial" w:hAnsi="Arial" w:cs="Arial"/>
        </w:rPr>
      </w:pPr>
      <w:r w:rsidRPr="00031AD2">
        <w:rPr>
          <w:rFonts w:ascii="Arial" w:hAnsi="Arial"/>
        </w:rPr>
        <w:t>4. Conclusion</w:t>
      </w:r>
    </w:p>
    <w:p w14:paraId="47C604B0" w14:textId="59F7BA1B" w:rsidR="00031AD2" w:rsidRPr="00031AD2" w:rsidRDefault="00031AD2" w:rsidP="00F4488E">
      <w:pPr>
        <w:spacing w:before="100" w:beforeAutospacing="1" w:after="100" w:afterAutospacing="1"/>
        <w:rPr>
          <w:rFonts w:ascii="Times New Roman" w:hAnsi="Times New Roman"/>
          <w:sz w:val="24"/>
          <w:szCs w:val="24"/>
        </w:rPr>
      </w:pPr>
      <w:r w:rsidRPr="00031AD2">
        <w:rPr>
          <w:rFonts w:ascii="Times New Roman" w:hAnsi="Times New Roman"/>
          <w:sz w:val="24"/>
          <w:szCs w:val="24"/>
        </w:rPr>
        <w:t xml:space="preserve">Under the conditions of this trial, daily administration of Spirulina platensis in drinking water at 10, 50, or 100 mg per rabbit did not significantly improve feed intake, body weight, average daily gain, feed conversion ratio, or overall health status during the post-weaning period. Growth-related responses were influenced by age rather than by the spirulina dose. The health risk index also showed no overall difference among treatment groups, although a significant difference was observed during the 35–50-day interval, with the highest value recorded in the group receiving 50 mg/day. These findings indicate that the tested low-dose drinking-water supplementation strategy did not provide measurable advantages for zootechnical performance or health under the experimental conditions. Further interpretation should also take account of the substantial morbidity and mortality recorded during the experiment and the absence of preventive veterinary treatment before or during the trial.         </w:t>
      </w:r>
    </w:p>
    <w:p w14:paraId="4FA9FB5B" w14:textId="77777777" w:rsidR="00031AD2" w:rsidRPr="00031AD2" w:rsidRDefault="00031AD2" w:rsidP="00F4488E">
      <w:pPr>
        <w:spacing w:before="100" w:beforeAutospacing="1" w:after="100" w:afterAutospacing="1"/>
        <w:rPr>
          <w:rFonts w:ascii="Times New Roman" w:hAnsi="Times New Roman"/>
          <w:sz w:val="24"/>
          <w:szCs w:val="24"/>
        </w:rPr>
      </w:pPr>
    </w:p>
    <w:p w14:paraId="19A10D68" w14:textId="03DAB505" w:rsidR="00031AD2" w:rsidRPr="00031AD2" w:rsidRDefault="00031AD2" w:rsidP="00031AD2">
      <w:pPr>
        <w:spacing w:before="100" w:beforeAutospacing="1" w:after="100" w:afterAutospacing="1"/>
        <w:outlineLvl w:val="1"/>
        <w:rPr>
          <w:rFonts w:ascii="Times New Roman" w:hAnsi="Times New Roman"/>
          <w:b/>
          <w:bCs/>
          <w:sz w:val="36"/>
          <w:szCs w:val="36"/>
        </w:rPr>
      </w:pPr>
      <w:r w:rsidRPr="00031AD2">
        <w:rPr>
          <w:rFonts w:ascii="Times New Roman" w:hAnsi="Times New Roman"/>
          <w:b/>
          <w:bCs/>
          <w:sz w:val="36"/>
          <w:szCs w:val="36"/>
        </w:rPr>
        <w:t>Limitation</w:t>
      </w:r>
      <w:r w:rsidRPr="00031AD2">
        <w:rPr>
          <w:rFonts w:ascii="Times New Roman" w:hAnsi="Times New Roman"/>
          <w:b/>
          <w:bCs/>
          <w:sz w:val="36"/>
          <w:szCs w:val="36"/>
        </w:rPr>
        <w:tab/>
      </w:r>
    </w:p>
    <w:p w14:paraId="528C06C0" w14:textId="77777777" w:rsidR="00031AD2" w:rsidRPr="00031AD2" w:rsidRDefault="00031AD2" w:rsidP="00031AD2">
      <w:pPr>
        <w:spacing w:before="100" w:beforeAutospacing="1" w:after="100" w:afterAutospacing="1"/>
        <w:rPr>
          <w:rFonts w:ascii="Times New Roman" w:hAnsi="Times New Roman"/>
          <w:sz w:val="24"/>
          <w:szCs w:val="24"/>
        </w:rPr>
      </w:pPr>
      <w:r w:rsidRPr="00031AD2">
        <w:rPr>
          <w:rFonts w:ascii="Times New Roman" w:hAnsi="Times New Roman"/>
          <w:sz w:val="24"/>
          <w:szCs w:val="24"/>
        </w:rPr>
        <w:lastRenderedPageBreak/>
        <w:t xml:space="preserve">This study was conducted on a single rabbit farm using 56 weaned rabbits, and sex was not considered in group allocation or analysis. Only three low daily doses of spirulina administered through drinking water were evaluated from 35 to 70 days of age. No preventive veterinary treatment was provided, and substantial morbidity and mortality occurred during the trial. These features may have influenced health-related outcomes and limit the extent to which the findings can be </w:t>
      </w:r>
      <w:proofErr w:type="spellStart"/>
      <w:r w:rsidRPr="00031AD2">
        <w:rPr>
          <w:rFonts w:ascii="Times New Roman" w:hAnsi="Times New Roman"/>
          <w:sz w:val="24"/>
          <w:szCs w:val="24"/>
        </w:rPr>
        <w:t>generalised</w:t>
      </w:r>
      <w:proofErr w:type="spellEnd"/>
      <w:r w:rsidRPr="00031AD2">
        <w:rPr>
          <w:rFonts w:ascii="Times New Roman" w:hAnsi="Times New Roman"/>
          <w:sz w:val="24"/>
          <w:szCs w:val="24"/>
        </w:rPr>
        <w:t xml:space="preserve"> beyond the experimental conditions, dose range, administration route, and post-weaning period examined.</w:t>
      </w:r>
    </w:p>
    <w:p w14:paraId="335178D6" w14:textId="77777777" w:rsidR="00031AD2" w:rsidRPr="00031AD2" w:rsidRDefault="00031AD2" w:rsidP="00F4488E">
      <w:pPr>
        <w:spacing w:before="100" w:beforeAutospacing="1" w:after="100" w:afterAutospacing="1"/>
        <w:rPr>
          <w:rFonts w:ascii="Times New Roman" w:hAnsi="Times New Roman"/>
          <w:sz w:val="24"/>
          <w:szCs w:val="24"/>
        </w:rPr>
      </w:pPr>
    </w:p>
    <w:p w14:paraId="1DEE99D1" w14:textId="77777777" w:rsidR="00860000" w:rsidRPr="00031AD2" w:rsidRDefault="00860000" w:rsidP="00441B6F">
      <w:pPr>
        <w:pStyle w:val="ReferHead"/>
        <w:spacing w:after="0"/>
        <w:jc w:val="both"/>
        <w:rPr>
          <w:rFonts w:ascii="Arial" w:hAnsi="Arial" w:cs="Arial"/>
          <w:bCs/>
        </w:rPr>
      </w:pPr>
      <w:r w:rsidRPr="00031AD2">
        <w:rPr>
          <w:rFonts w:ascii="Arial" w:hAnsi="Arial"/>
        </w:rPr>
        <w:t>Competing Interests</w:t>
      </w:r>
    </w:p>
    <w:p w14:paraId="658FB094" w14:textId="77777777" w:rsidR="00467AD1" w:rsidRPr="00031AD2" w:rsidRDefault="009B21C8">
      <w:pPr>
        <w:pStyle w:val="Body"/>
      </w:pPr>
      <w:r w:rsidRPr="00031AD2">
        <w:rPr>
          <w:rFonts w:ascii="Arial" w:hAnsi="Arial"/>
        </w:rPr>
        <w:t xml:space="preserve">No conflict of interest is mentioned in the source document. No veterinary product was administered to the animals during the </w:t>
      </w:r>
      <w:proofErr w:type="gramStart"/>
      <w:r w:rsidRPr="00031AD2">
        <w:rPr>
          <w:rFonts w:ascii="Arial" w:hAnsi="Arial"/>
        </w:rPr>
        <w:t>trial,</w:t>
      </w:r>
      <w:proofErr w:type="gramEnd"/>
      <w:r w:rsidRPr="00031AD2">
        <w:rPr>
          <w:rFonts w:ascii="Arial" w:hAnsi="Arial"/>
        </w:rPr>
        <w:t xml:space="preserve"> this methodological choice being aimed at isolating the specific effect of spirulina on animal health.</w:t>
      </w:r>
    </w:p>
    <w:p w14:paraId="54760CCF" w14:textId="77777777" w:rsidR="005C784C" w:rsidRPr="00031AD2" w:rsidRDefault="005C784C" w:rsidP="00441B6F">
      <w:pPr>
        <w:pStyle w:val="ReferHead"/>
        <w:spacing w:after="0"/>
        <w:jc w:val="both"/>
        <w:rPr>
          <w:rFonts w:ascii="Arial" w:hAnsi="Arial" w:cs="Arial"/>
          <w:bCs/>
        </w:rPr>
      </w:pPr>
      <w:r w:rsidRPr="00031AD2">
        <w:rPr>
          <w:rFonts w:ascii="Arial" w:hAnsi="Arial"/>
        </w:rPr>
        <w:t>Ethical Approval</w:t>
      </w:r>
    </w:p>
    <w:p w14:paraId="4FD64261" w14:textId="77777777" w:rsidR="00467AD1" w:rsidRPr="00031AD2" w:rsidRDefault="00B91519">
      <w:pPr>
        <w:pStyle w:val="Body"/>
        <w:rPr>
          <w:rFonts w:ascii="Arial" w:hAnsi="Arial"/>
          <w:i/>
        </w:rPr>
      </w:pPr>
      <w:r w:rsidRPr="00031AD2">
        <w:rPr>
          <w:rFonts w:ascii="Arial" w:hAnsi="Arial"/>
          <w:i/>
        </w:rPr>
        <w:t>Animal Ethic committee approval has been collected and preserved by the author(s)</w:t>
      </w:r>
      <w:r w:rsidR="009B21C8" w:rsidRPr="00031AD2">
        <w:rPr>
          <w:rFonts w:ascii="Arial" w:hAnsi="Arial"/>
          <w:i/>
        </w:rPr>
        <w:t>.</w:t>
      </w:r>
    </w:p>
    <w:p w14:paraId="69BD73A1" w14:textId="77777777" w:rsidR="00F4488E" w:rsidRPr="00031AD2" w:rsidRDefault="00F4488E" w:rsidP="00F4488E">
      <w:pPr>
        <w:rPr>
          <w:rFonts w:ascii="Times New Roman" w:hAnsi="Times New Roman"/>
          <w:b/>
        </w:rPr>
      </w:pPr>
      <w:r w:rsidRPr="00031AD2">
        <w:rPr>
          <w:rFonts w:ascii="Times New Roman" w:hAnsi="Times New Roman"/>
          <w:b/>
        </w:rPr>
        <w:t>Declaration of AI Use</w:t>
      </w:r>
    </w:p>
    <w:p w14:paraId="2409D303" w14:textId="77777777" w:rsidR="00F4488E" w:rsidRPr="00031AD2" w:rsidRDefault="00F4488E" w:rsidP="00F4488E">
      <w:pPr>
        <w:rPr>
          <w:rFonts w:ascii="Times New Roman" w:hAnsi="Times New Roman"/>
          <w:b/>
        </w:rPr>
      </w:pPr>
    </w:p>
    <w:p w14:paraId="27F0E6AB" w14:textId="77777777" w:rsidR="00F4488E" w:rsidRPr="00031AD2" w:rsidRDefault="00F4488E" w:rsidP="00F4488E">
      <w:pPr>
        <w:rPr>
          <w:rFonts w:ascii="Times New Roman" w:hAnsi="Times New Roman"/>
          <w:b/>
        </w:rPr>
      </w:pPr>
    </w:p>
    <w:p w14:paraId="5FCDFA06" w14:textId="77777777" w:rsidR="00F4488E" w:rsidRPr="00031AD2" w:rsidRDefault="00F4488E" w:rsidP="00F4488E">
      <w:pPr>
        <w:rPr>
          <w:rFonts w:ascii="Times New Roman" w:hAnsi="Times New Roman"/>
          <w:b/>
        </w:rPr>
      </w:pPr>
    </w:p>
    <w:p w14:paraId="7BFD9217" w14:textId="77777777" w:rsidR="00F4488E" w:rsidRPr="00031AD2" w:rsidRDefault="00F4488E" w:rsidP="00F4488E">
      <w:pPr>
        <w:rPr>
          <w:rFonts w:ascii="Arial" w:hAnsi="Arial" w:cs="Arial"/>
        </w:rPr>
      </w:pPr>
      <w:r w:rsidRPr="00031AD2">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9DA7B5C" w14:textId="77777777" w:rsidR="00F4488E" w:rsidRPr="00031AD2" w:rsidRDefault="00F4488E">
      <w:pPr>
        <w:pStyle w:val="Body"/>
      </w:pPr>
    </w:p>
    <w:p w14:paraId="5DBB4DC4" w14:textId="77777777" w:rsidR="00B01FCD" w:rsidRPr="00031AD2" w:rsidRDefault="00B01FCD" w:rsidP="00441B6F">
      <w:pPr>
        <w:pStyle w:val="ReferHead"/>
        <w:spacing w:after="0"/>
        <w:jc w:val="both"/>
        <w:rPr>
          <w:rFonts w:ascii="Arial" w:hAnsi="Arial" w:cs="Arial"/>
          <w:lang w:val="fr-FR"/>
        </w:rPr>
      </w:pPr>
      <w:r w:rsidRPr="00031AD2">
        <w:rPr>
          <w:rFonts w:ascii="Arial" w:hAnsi="Arial"/>
          <w:lang w:val="fr-FR"/>
        </w:rPr>
        <w:t>References</w:t>
      </w:r>
    </w:p>
    <w:p w14:paraId="75A32DC5" w14:textId="77777777" w:rsidR="00467AD1" w:rsidRPr="00031AD2" w:rsidRDefault="009B21C8">
      <w:pPr>
        <w:pStyle w:val="Body"/>
        <w:spacing w:after="0"/>
        <w:ind w:left="720" w:hanging="720"/>
        <w:jc w:val="left"/>
        <w:rPr>
          <w:lang w:val="fr-FR"/>
        </w:rPr>
      </w:pPr>
      <w:r w:rsidRPr="00031AD2">
        <w:t xml:space="preserve">Bashar, A. M., Abdelnour, S. A., El-Darawany, A. A., &amp; Sheiha, A. M. (2024). Dietary supplementation of microalgae and/or nanominerals mitigate the negative effects of heat stress in growing rabbits. </w:t>
      </w:r>
      <w:r w:rsidRPr="00031AD2">
        <w:rPr>
          <w:i/>
        </w:rPr>
        <w:t>Biological Trace Element Research</w:t>
      </w:r>
      <w:r w:rsidRPr="00031AD2">
        <w:t xml:space="preserve">, </w:t>
      </w:r>
      <w:r w:rsidRPr="00031AD2">
        <w:rPr>
          <w:i/>
        </w:rPr>
        <w:t>202</w:t>
      </w:r>
      <w:r w:rsidRPr="00031AD2">
        <w:t xml:space="preserve">, 3639–3652. </w:t>
      </w:r>
      <w:hyperlink r:id="rId18">
        <w:r w:rsidRPr="00031AD2">
          <w:rPr>
            <w:color w:val="000000"/>
          </w:rPr>
          <w:t>https://doi.org/10.1007/s12011-023-03953-0</w:t>
        </w:r>
      </w:hyperlink>
    </w:p>
    <w:p w14:paraId="101FC90B" w14:textId="77777777" w:rsidR="00467AD1" w:rsidRPr="00031AD2" w:rsidRDefault="009B21C8">
      <w:pPr>
        <w:pStyle w:val="Body"/>
        <w:spacing w:after="0"/>
        <w:ind w:left="720" w:hanging="720"/>
        <w:jc w:val="left"/>
      </w:pPr>
      <w:r w:rsidRPr="00031AD2">
        <w:t xml:space="preserve">Ciferri, O. (1983). Spirulina, the edible microorganism. </w:t>
      </w:r>
      <w:r w:rsidRPr="00031AD2">
        <w:rPr>
          <w:i/>
        </w:rPr>
        <w:t>Microbiological Reviews</w:t>
      </w:r>
      <w:r w:rsidRPr="00031AD2">
        <w:t xml:space="preserve">, </w:t>
      </w:r>
      <w:r w:rsidRPr="00031AD2">
        <w:rPr>
          <w:i/>
        </w:rPr>
        <w:t>47</w:t>
      </w:r>
      <w:r w:rsidRPr="00031AD2">
        <w:t xml:space="preserve">(4), 551–578. </w:t>
      </w:r>
      <w:hyperlink r:id="rId19">
        <w:r w:rsidRPr="00031AD2">
          <w:rPr>
            <w:color w:val="000000"/>
          </w:rPr>
          <w:t>https://doi.org/10.1128/mr.47.4.551-578.1983</w:t>
        </w:r>
      </w:hyperlink>
    </w:p>
    <w:p w14:paraId="2E7062D2" w14:textId="77777777" w:rsidR="00467AD1" w:rsidRPr="00031AD2" w:rsidRDefault="009B21C8">
      <w:pPr>
        <w:pStyle w:val="Body"/>
        <w:spacing w:after="0"/>
        <w:ind w:left="720" w:hanging="720"/>
        <w:jc w:val="left"/>
      </w:pPr>
      <w:r w:rsidRPr="00031AD2">
        <w:t xml:space="preserve">Falquet, J. (1996). </w:t>
      </w:r>
      <w:r w:rsidRPr="00031AD2">
        <w:rPr>
          <w:i/>
        </w:rPr>
        <w:t>Spiruline: Aspects nutritionnels</w:t>
      </w:r>
      <w:r w:rsidRPr="00031AD2">
        <w:t>. Antenna Technologies.</w:t>
      </w:r>
    </w:p>
    <w:p w14:paraId="288BD221" w14:textId="77777777" w:rsidR="00467AD1" w:rsidRPr="00031AD2" w:rsidRDefault="009B21C8">
      <w:pPr>
        <w:pStyle w:val="Body"/>
        <w:spacing w:after="0"/>
        <w:ind w:left="720" w:hanging="720"/>
        <w:jc w:val="left"/>
        <w:rPr>
          <w:lang w:val="fr-FR"/>
        </w:rPr>
      </w:pPr>
      <w:r w:rsidRPr="00031AD2">
        <w:t xml:space="preserve">Falquet, J., &amp; Hurni, J.-P. (2006). </w:t>
      </w:r>
      <w:r w:rsidRPr="00031AD2">
        <w:rPr>
          <w:i/>
        </w:rPr>
        <w:t>Spiruline: Aspects nutritionnels</w:t>
      </w:r>
      <w:r w:rsidRPr="00031AD2">
        <w:t xml:space="preserve">. Antenna Technologies. </w:t>
      </w:r>
      <w:hyperlink r:id="rId20">
        <w:r w:rsidRPr="00031AD2">
          <w:rPr>
            <w:color w:val="000000"/>
          </w:rPr>
          <w:t>https://archives.antenna.ch/en/activities/nutrition/definition-history-properties/</w:t>
        </w:r>
      </w:hyperlink>
    </w:p>
    <w:p w14:paraId="17090C8A" w14:textId="77777777" w:rsidR="00467AD1" w:rsidRPr="00031AD2" w:rsidRDefault="009B21C8">
      <w:pPr>
        <w:pStyle w:val="Body"/>
        <w:spacing w:after="0"/>
        <w:ind w:left="720" w:hanging="720"/>
        <w:jc w:val="left"/>
        <w:rPr>
          <w:lang w:val="fr-FR"/>
        </w:rPr>
      </w:pPr>
      <w:r w:rsidRPr="00031AD2">
        <w:t xml:space="preserve">Food and Agriculture Organization of the United Nations. (2006). </w:t>
      </w:r>
      <w:r w:rsidRPr="00031AD2">
        <w:rPr>
          <w:i/>
        </w:rPr>
        <w:t>Les impacts de l’élevage sur l’environnement</w:t>
      </w:r>
      <w:r w:rsidRPr="00031AD2">
        <w:t>. AG21 Magazine Focus.</w:t>
      </w:r>
    </w:p>
    <w:p w14:paraId="5132C7B9" w14:textId="77777777" w:rsidR="00467AD1" w:rsidRPr="00031AD2" w:rsidRDefault="009B21C8">
      <w:pPr>
        <w:pStyle w:val="Body"/>
        <w:spacing w:after="0"/>
        <w:ind w:left="720" w:hanging="720"/>
        <w:jc w:val="left"/>
        <w:rPr>
          <w:lang w:val="fr-FR"/>
        </w:rPr>
      </w:pPr>
      <w:r w:rsidRPr="00031AD2">
        <w:t>Gerencsér, Z., Szendrő, Z., Matics, Z., Radnai, I., Kovács, M., Nagy, I., Cullere, M., Dal Bosco, A., &amp; Dalle Zotte, A. (2014). Effect of dietary supplementation of spirulina (</w:t>
      </w:r>
      <w:r w:rsidRPr="00031AD2">
        <w:rPr>
          <w:i/>
        </w:rPr>
        <w:t>Arthrospira platensis</w:t>
      </w:r>
      <w:r w:rsidRPr="00031AD2">
        <w:t>) and thyme (</w:t>
      </w:r>
      <w:r w:rsidRPr="00031AD2">
        <w:rPr>
          <w:i/>
        </w:rPr>
        <w:t>Thymus vulgaris</w:t>
      </w:r>
      <w:r w:rsidRPr="00031AD2">
        <w:t xml:space="preserve">) on apparent digestibility and productive performance of growing rabbits. </w:t>
      </w:r>
      <w:r w:rsidRPr="00031AD2">
        <w:rPr>
          <w:i/>
        </w:rPr>
        <w:t>World Rabbit Science</w:t>
      </w:r>
      <w:r w:rsidRPr="00031AD2">
        <w:t xml:space="preserve">, </w:t>
      </w:r>
      <w:r w:rsidRPr="00031AD2">
        <w:rPr>
          <w:i/>
        </w:rPr>
        <w:t>22</w:t>
      </w:r>
      <w:r w:rsidRPr="00031AD2">
        <w:t xml:space="preserve">(1), 1–9. </w:t>
      </w:r>
      <w:hyperlink r:id="rId21">
        <w:r w:rsidRPr="00031AD2">
          <w:rPr>
            <w:color w:val="000000"/>
          </w:rPr>
          <w:t>https://doi.org/10.4995/wrs.2014.1351</w:t>
        </w:r>
      </w:hyperlink>
    </w:p>
    <w:p w14:paraId="2424E9E3" w14:textId="77777777" w:rsidR="00467AD1" w:rsidRPr="00031AD2" w:rsidRDefault="009B21C8">
      <w:pPr>
        <w:pStyle w:val="Body"/>
        <w:spacing w:after="0"/>
        <w:ind w:left="720" w:hanging="720"/>
        <w:jc w:val="left"/>
        <w:rPr>
          <w:lang w:val="fr-FR"/>
        </w:rPr>
      </w:pPr>
      <w:r w:rsidRPr="00031AD2">
        <w:t xml:space="preserve">Gidenne, T. (2003). Fibres in rabbit feeding for digestive troubles prevention: Respective role of low-digested and digestible fibre. </w:t>
      </w:r>
      <w:r w:rsidRPr="00031AD2">
        <w:rPr>
          <w:i/>
        </w:rPr>
        <w:t>Livestock Production Science</w:t>
      </w:r>
      <w:r w:rsidRPr="00031AD2">
        <w:t xml:space="preserve">, </w:t>
      </w:r>
      <w:r w:rsidRPr="00031AD2">
        <w:rPr>
          <w:i/>
        </w:rPr>
        <w:t>81</w:t>
      </w:r>
      <w:r w:rsidRPr="00031AD2">
        <w:t xml:space="preserve">(2–3), 105–117. </w:t>
      </w:r>
      <w:hyperlink r:id="rId22">
        <w:r w:rsidRPr="00031AD2">
          <w:rPr>
            <w:color w:val="000000"/>
          </w:rPr>
          <w:t>https://doi.org/10.1016/S0301-6226(02)00301-9</w:t>
        </w:r>
      </w:hyperlink>
    </w:p>
    <w:p w14:paraId="372D6F99" w14:textId="77777777" w:rsidR="00467AD1" w:rsidRPr="00031AD2" w:rsidRDefault="009B21C8">
      <w:pPr>
        <w:pStyle w:val="Body"/>
        <w:spacing w:after="0"/>
        <w:ind w:left="720" w:hanging="720"/>
        <w:jc w:val="left"/>
      </w:pPr>
      <w:r w:rsidRPr="00031AD2">
        <w:t xml:space="preserve">Gidenne, T., Combes, S., Feugier, A., Jehl, N., Arveux, P., Boisot, P., Briens, C., Corrent, E., Fortune, H., Montessuy, S., &amp; Verdelhan, S. (2009). Feed restriction strategy in the growing rabbit. 2. Impact on digestive health, growth and carcass characteristics. </w:t>
      </w:r>
      <w:r w:rsidRPr="00031AD2">
        <w:rPr>
          <w:i/>
        </w:rPr>
        <w:t>Animal</w:t>
      </w:r>
      <w:r w:rsidRPr="00031AD2">
        <w:t xml:space="preserve">, </w:t>
      </w:r>
      <w:r w:rsidRPr="00031AD2">
        <w:rPr>
          <w:i/>
        </w:rPr>
        <w:t>3</w:t>
      </w:r>
      <w:r w:rsidRPr="00031AD2">
        <w:t xml:space="preserve">(4), 509–515. </w:t>
      </w:r>
      <w:hyperlink r:id="rId23">
        <w:r w:rsidRPr="00031AD2">
          <w:rPr>
            <w:color w:val="000000"/>
          </w:rPr>
          <w:t>https://doi.org/10.1017/S1751731108003790</w:t>
        </w:r>
      </w:hyperlink>
    </w:p>
    <w:p w14:paraId="651F1B05" w14:textId="77777777" w:rsidR="00467AD1" w:rsidRPr="00031AD2" w:rsidRDefault="009B21C8">
      <w:pPr>
        <w:pStyle w:val="Body"/>
        <w:spacing w:after="0"/>
        <w:ind w:left="720" w:hanging="720"/>
        <w:jc w:val="left"/>
        <w:rPr>
          <w:lang w:val="fr-FR"/>
        </w:rPr>
      </w:pPr>
      <w:r w:rsidRPr="00031AD2">
        <w:t xml:space="preserve">Goering, H. K., &amp; Van Soest, P. J. (1970). </w:t>
      </w:r>
      <w:r w:rsidRPr="00031AD2">
        <w:rPr>
          <w:i/>
        </w:rPr>
        <w:t>Forage fiber analyses: Apparatus, reagents, procedures, and some applications</w:t>
      </w:r>
      <w:r w:rsidRPr="00031AD2">
        <w:t xml:space="preserve"> (Agriculture Handbook No. 379). U.S. Department of Agriculture. </w:t>
      </w:r>
      <w:hyperlink r:id="rId24">
        <w:r w:rsidRPr="00031AD2">
          <w:rPr>
            <w:color w:val="000000"/>
          </w:rPr>
          <w:t>https://www.govinfo.gov/app/details/GOVPUB-A-PURL-gpo24229</w:t>
        </w:r>
      </w:hyperlink>
    </w:p>
    <w:p w14:paraId="755C71DE" w14:textId="77777777" w:rsidR="00467AD1" w:rsidRPr="00031AD2" w:rsidRDefault="009B21C8">
      <w:pPr>
        <w:pStyle w:val="Body"/>
        <w:spacing w:after="0"/>
        <w:ind w:left="720" w:hanging="720"/>
        <w:jc w:val="left"/>
        <w:rPr>
          <w:lang w:val="fr-FR"/>
        </w:rPr>
      </w:pPr>
      <w:r w:rsidRPr="00031AD2">
        <w:t xml:space="preserve">Isaac, L. J., Ekong, N. B., Udoh, U. H., &amp; Ipinu, J. A. (2025). The growth performance and linear body measurements of mongrel rabbits in a tropical environment. </w:t>
      </w:r>
      <w:r w:rsidRPr="00031AD2">
        <w:rPr>
          <w:i/>
        </w:rPr>
        <w:t>Asian Journal of Research in Biosciences</w:t>
      </w:r>
      <w:r w:rsidRPr="00031AD2">
        <w:t xml:space="preserve">, </w:t>
      </w:r>
      <w:r w:rsidRPr="00031AD2">
        <w:rPr>
          <w:i/>
        </w:rPr>
        <w:t>7</w:t>
      </w:r>
      <w:r w:rsidRPr="00031AD2">
        <w:t xml:space="preserve">(1), 8–17. </w:t>
      </w:r>
      <w:hyperlink r:id="rId25">
        <w:r w:rsidRPr="00031AD2">
          <w:rPr>
            <w:color w:val="000000"/>
          </w:rPr>
          <w:t>https://doi.org/10.56557/ajorib/2025/v7i1106</w:t>
        </w:r>
      </w:hyperlink>
    </w:p>
    <w:p w14:paraId="768956CB" w14:textId="77777777" w:rsidR="00467AD1" w:rsidRPr="00031AD2" w:rsidRDefault="009B21C8">
      <w:pPr>
        <w:pStyle w:val="Body"/>
        <w:spacing w:after="0"/>
        <w:ind w:left="720" w:hanging="720"/>
        <w:jc w:val="left"/>
        <w:rPr>
          <w:lang w:val="fr-FR"/>
        </w:rPr>
      </w:pPr>
      <w:r w:rsidRPr="00031AD2">
        <w:t xml:space="preserve">Kadi, S. A. (2012). </w:t>
      </w:r>
      <w:r w:rsidRPr="00031AD2">
        <w:rPr>
          <w:i/>
        </w:rPr>
        <w:t>Alimentation du lapin de chair: Valorisation de sources de fibres disponibles en Algérie</w:t>
      </w:r>
      <w:r w:rsidRPr="00031AD2">
        <w:t xml:space="preserve"> [Doctoral dissertation, Université Mouloud Mammeri de Tizi-Ouzou]. </w:t>
      </w:r>
      <w:hyperlink r:id="rId26">
        <w:r w:rsidRPr="00031AD2">
          <w:rPr>
            <w:color w:val="000000"/>
          </w:rPr>
          <w:t>https://dspace.ummto.dz/items/e58bf9cf-48cf-4384-b97b-69be12beeccc</w:t>
        </w:r>
      </w:hyperlink>
    </w:p>
    <w:p w14:paraId="0DD3A169" w14:textId="77777777" w:rsidR="00467AD1" w:rsidRPr="00031AD2" w:rsidRDefault="009B21C8">
      <w:pPr>
        <w:pStyle w:val="Body"/>
        <w:spacing w:after="0"/>
        <w:ind w:left="720" w:hanging="720"/>
        <w:jc w:val="left"/>
        <w:rPr>
          <w:lang w:val="fr-FR"/>
        </w:rPr>
      </w:pPr>
      <w:r w:rsidRPr="00031AD2">
        <w:lastRenderedPageBreak/>
        <w:t>Kambou, P. S., Bleyere, M. N., Attemene, S. D. D., Tiahou, G. G., Dembele, A., &amp; Sess, D. E. (2015). Antianaemic effect of spirulina in rabbits (</w:t>
      </w:r>
      <w:r w:rsidRPr="00031AD2">
        <w:rPr>
          <w:i/>
        </w:rPr>
        <w:t>Oryctolagus cuniculus</w:t>
      </w:r>
      <w:r w:rsidRPr="00031AD2">
        <w:t xml:space="preserve">), a made and used food supplement in Côte d’Ivoire. </w:t>
      </w:r>
      <w:r w:rsidRPr="00031AD2">
        <w:rPr>
          <w:i/>
        </w:rPr>
        <w:t>Scholars Academic Journal of Biosciences</w:t>
      </w:r>
      <w:r w:rsidRPr="00031AD2">
        <w:t xml:space="preserve">, </w:t>
      </w:r>
      <w:r w:rsidRPr="00031AD2">
        <w:rPr>
          <w:i/>
        </w:rPr>
        <w:t>3</w:t>
      </w:r>
      <w:r w:rsidRPr="00031AD2">
        <w:t xml:space="preserve">(9), 725–732. </w:t>
      </w:r>
      <w:hyperlink r:id="rId27">
        <w:r w:rsidRPr="00031AD2">
          <w:rPr>
            <w:color w:val="000000"/>
          </w:rPr>
          <w:t>https://doi.org/10.36347/sajb.2015.v03i09.001</w:t>
        </w:r>
      </w:hyperlink>
    </w:p>
    <w:p w14:paraId="0AE3EFC5" w14:textId="77777777" w:rsidR="00467AD1" w:rsidRPr="00031AD2" w:rsidRDefault="009B21C8">
      <w:pPr>
        <w:pStyle w:val="Body"/>
        <w:spacing w:after="0"/>
        <w:ind w:left="720" w:hanging="720"/>
        <w:jc w:val="left"/>
      </w:pPr>
      <w:r w:rsidRPr="00031AD2">
        <w:t xml:space="preserve">Kambou, P. S., Bleyere, M. N., Attemene, S. D. D., Cisse-Camara, M., &amp; Tiahou, G. G. (2015). Assessment of immunostimulatory activity of </w:t>
      </w:r>
      <w:r w:rsidRPr="00031AD2">
        <w:rPr>
          <w:i/>
        </w:rPr>
        <w:t>Spirulina platensis</w:t>
      </w:r>
      <w:r w:rsidRPr="00031AD2">
        <w:t xml:space="preserve"> in rabbits (</w:t>
      </w:r>
      <w:r w:rsidRPr="00031AD2">
        <w:rPr>
          <w:i/>
        </w:rPr>
        <w:t>Oryctolagus cuniculus</w:t>
      </w:r>
      <w:r w:rsidRPr="00031AD2">
        <w:t xml:space="preserve">) in Côte d’Ivoire. </w:t>
      </w:r>
      <w:r w:rsidRPr="00031AD2">
        <w:rPr>
          <w:i/>
        </w:rPr>
        <w:t>International Journal of Pharmacy and Pharmaceutical Research</w:t>
      </w:r>
      <w:r w:rsidRPr="00031AD2">
        <w:t xml:space="preserve">, </w:t>
      </w:r>
      <w:r w:rsidRPr="00031AD2">
        <w:rPr>
          <w:i/>
        </w:rPr>
        <w:t>4</w:t>
      </w:r>
      <w:r w:rsidRPr="00031AD2">
        <w:t xml:space="preserve">(3), 113–128. </w:t>
      </w:r>
      <w:hyperlink r:id="rId28">
        <w:r w:rsidRPr="00031AD2">
          <w:rPr>
            <w:color w:val="000000"/>
          </w:rPr>
          <w:t>https://ijppr.humanjournals.com/16-3/</w:t>
        </w:r>
      </w:hyperlink>
    </w:p>
    <w:p w14:paraId="65721C00" w14:textId="77777777" w:rsidR="00467AD1" w:rsidRPr="00031AD2" w:rsidRDefault="009B21C8">
      <w:pPr>
        <w:pStyle w:val="Body"/>
        <w:spacing w:after="0"/>
        <w:ind w:left="720" w:hanging="720"/>
        <w:jc w:val="left"/>
      </w:pPr>
      <w:r w:rsidRPr="00031AD2">
        <w:t>Kambou, S. P., Angbo, K. M. A., Vanie, B. F. J., Bedou, K. D., &amp; Cisse-Camara, M. (2025). Study of the lipid and lipoprotein profile and weight gain in rabbits treated with spirulina (</w:t>
      </w:r>
      <w:r w:rsidRPr="00031AD2">
        <w:rPr>
          <w:i/>
        </w:rPr>
        <w:t>Spirulina platensis</w:t>
      </w:r>
      <w:r w:rsidRPr="00031AD2">
        <w:t xml:space="preserve">). </w:t>
      </w:r>
      <w:r w:rsidRPr="00031AD2">
        <w:rPr>
          <w:i/>
        </w:rPr>
        <w:t>European Journal of Nutrition &amp; Food Safety</w:t>
      </w:r>
      <w:r w:rsidRPr="00031AD2">
        <w:t xml:space="preserve">, </w:t>
      </w:r>
      <w:r w:rsidRPr="00031AD2">
        <w:rPr>
          <w:i/>
        </w:rPr>
        <w:t>17</w:t>
      </w:r>
      <w:r w:rsidRPr="00031AD2">
        <w:t xml:space="preserve">(11), 11–19. </w:t>
      </w:r>
      <w:hyperlink r:id="rId29">
        <w:r w:rsidRPr="00031AD2">
          <w:rPr>
            <w:color w:val="000000"/>
          </w:rPr>
          <w:t>https://doi.org/10.9734/ejnfs/2025/v17i111888</w:t>
        </w:r>
      </w:hyperlink>
    </w:p>
    <w:p w14:paraId="65A9181F" w14:textId="77777777" w:rsidR="00467AD1" w:rsidRPr="00031AD2" w:rsidRDefault="009B21C8">
      <w:pPr>
        <w:pStyle w:val="Body"/>
        <w:spacing w:after="0"/>
        <w:ind w:left="720" w:hanging="720"/>
        <w:jc w:val="left"/>
      </w:pPr>
      <w:r w:rsidRPr="00031AD2">
        <w:t xml:space="preserve">Kouablé Bi, B. N., &amp; Tré, B. T. C. O. (2014). </w:t>
      </w:r>
      <w:r w:rsidRPr="00031AD2">
        <w:rPr>
          <w:i/>
        </w:rPr>
        <w:t>Rapport définitif de l’étude évolution des exportations du bétail malien suite aux récentes crises</w:t>
      </w:r>
      <w:r w:rsidRPr="00031AD2">
        <w:t>. Côte d’Ivoire.</w:t>
      </w:r>
    </w:p>
    <w:p w14:paraId="230F3B39" w14:textId="77777777" w:rsidR="00467AD1" w:rsidRPr="00031AD2" w:rsidRDefault="009B21C8">
      <w:pPr>
        <w:pStyle w:val="Body"/>
        <w:spacing w:after="0"/>
        <w:ind w:left="720" w:hanging="720"/>
        <w:jc w:val="left"/>
      </w:pPr>
      <w:r w:rsidRPr="00031AD2">
        <w:t xml:space="preserve">Peiretti, P. G., &amp; Meineri, G. (2008). Effects of diets with increasing levels of </w:t>
      </w:r>
      <w:r w:rsidRPr="00031AD2">
        <w:rPr>
          <w:i/>
        </w:rPr>
        <w:t>Spirulina platensis</w:t>
      </w:r>
      <w:r w:rsidRPr="00031AD2">
        <w:t xml:space="preserve"> on the performance and apparent digestibility in growing rabbits. </w:t>
      </w:r>
      <w:r w:rsidRPr="00031AD2">
        <w:rPr>
          <w:i/>
        </w:rPr>
        <w:t>Livestock Science</w:t>
      </w:r>
      <w:r w:rsidRPr="00031AD2">
        <w:t xml:space="preserve">, </w:t>
      </w:r>
      <w:r w:rsidRPr="00031AD2">
        <w:rPr>
          <w:i/>
        </w:rPr>
        <w:t>118</w:t>
      </w:r>
      <w:r w:rsidRPr="00031AD2">
        <w:t xml:space="preserve">(1–2), 173–177. </w:t>
      </w:r>
      <w:hyperlink r:id="rId30">
        <w:r w:rsidRPr="00031AD2">
          <w:rPr>
            <w:color w:val="000000"/>
          </w:rPr>
          <w:t>https://doi.org/10.1016/j.livsci.2008.04.017</w:t>
        </w:r>
      </w:hyperlink>
    </w:p>
    <w:p w14:paraId="1A5FCB02" w14:textId="77777777" w:rsidR="00467AD1" w:rsidRDefault="009B21C8">
      <w:pPr>
        <w:pStyle w:val="Body"/>
        <w:spacing w:after="0"/>
        <w:ind w:left="720" w:hanging="720"/>
        <w:jc w:val="left"/>
      </w:pPr>
      <w:r w:rsidRPr="00031AD2">
        <w:t xml:space="preserve">Shaheen, M. S., Allam, A. A., Abdel Monem, U. M., Bassiony, S. M., Khalil, B. A., Salah, A. S., Alawam, A. S., Rudayni, H. A., Elolimy, A. A., &amp; Abass, K. S. (2025). Bifidobacterium, Spirulina, and yeast extracts in low-energy diets for rabbits: Effects on performance, hematology, lipid metabolism, hepatorenal function, immunity and hormones. </w:t>
      </w:r>
      <w:r w:rsidRPr="00031AD2">
        <w:rPr>
          <w:i/>
        </w:rPr>
        <w:t>Frontiers in Veterinary Science</w:t>
      </w:r>
      <w:r w:rsidRPr="00031AD2">
        <w:t xml:space="preserve">, </w:t>
      </w:r>
      <w:r w:rsidRPr="00031AD2">
        <w:rPr>
          <w:i/>
        </w:rPr>
        <w:t>12</w:t>
      </w:r>
      <w:r w:rsidRPr="00031AD2">
        <w:t xml:space="preserve">, 1615203. </w:t>
      </w:r>
      <w:hyperlink r:id="rId31">
        <w:r w:rsidRPr="00031AD2">
          <w:rPr>
            <w:color w:val="000000"/>
          </w:rPr>
          <w:t>https://doi.org/10.3389/fvets.2025.1615203</w:t>
        </w:r>
      </w:hyperlink>
    </w:p>
    <w:sectPr w:rsidR="00467AD1" w:rsidSect="006D3B58">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190BC" w14:textId="77777777" w:rsidR="003B46E5" w:rsidRDefault="003B46E5" w:rsidP="00C37E61">
      <w:r>
        <w:separator/>
      </w:r>
    </w:p>
  </w:endnote>
  <w:endnote w:type="continuationSeparator" w:id="0">
    <w:p w14:paraId="22615CFD" w14:textId="77777777" w:rsidR="003B46E5" w:rsidRDefault="003B46E5"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7894A" w14:textId="77777777" w:rsidR="00BF121F" w:rsidRDefault="00BF12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02080" w14:textId="77777777" w:rsidR="00C37E61" w:rsidRDefault="00C37E61" w:rsidP="00C37E61">
    <w:pPr>
      <w:pStyle w:val="Footer"/>
    </w:pPr>
  </w:p>
  <w:p w14:paraId="723BAB43" w14:textId="77777777" w:rsidR="00C37E61" w:rsidRDefault="00C37E61" w:rsidP="00C37E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65DA2" w14:textId="77777777" w:rsidR="00754C9A" w:rsidRPr="006D3B58" w:rsidRDefault="00754C9A" w:rsidP="006D3B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4139CE" w14:textId="77777777" w:rsidR="003B46E5" w:rsidRDefault="003B46E5" w:rsidP="00C37E61">
      <w:r>
        <w:separator/>
      </w:r>
    </w:p>
  </w:footnote>
  <w:footnote w:type="continuationSeparator" w:id="0">
    <w:p w14:paraId="36B16001" w14:textId="77777777" w:rsidR="003B46E5" w:rsidRDefault="003B46E5"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1508F" w14:textId="77777777" w:rsidR="00BF121F" w:rsidRDefault="00000000">
    <w:pPr>
      <w:pStyle w:val="Header"/>
    </w:pPr>
    <w:r>
      <w:rPr>
        <w:noProof/>
      </w:rPr>
      <w:pict w14:anchorId="3590DD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331251" o:spid="_x0000_s1026" type="#_x0000_t136" style="position:absolute;margin-left:0;margin-top:0;width:685.25pt;height:76.1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F57E1" w14:textId="77777777" w:rsidR="00BF121F" w:rsidRDefault="00000000">
    <w:pPr>
      <w:pStyle w:val="Header"/>
    </w:pPr>
    <w:r>
      <w:rPr>
        <w:noProof/>
      </w:rPr>
      <w:pict w14:anchorId="7494420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331252" o:spid="_x0000_s1027" type="#_x0000_t136" style="position:absolute;margin-left:0;margin-top:0;width:685.25pt;height:76.1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98E37" w14:textId="77777777" w:rsidR="00296529" w:rsidRPr="00296529" w:rsidRDefault="00000000" w:rsidP="00296529">
    <w:pPr>
      <w:ind w:left="2160"/>
      <w:jc w:val="center"/>
      <w:rPr>
        <w:rFonts w:ascii="Times New Roman" w:eastAsia="Calibri" w:hAnsi="Times New Roman"/>
        <w:i/>
        <w:sz w:val="18"/>
        <w:szCs w:val="22"/>
      </w:rPr>
    </w:pPr>
    <w:r>
      <w:rPr>
        <w:noProof/>
      </w:rPr>
      <w:pict w14:anchorId="261D3BA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331250" o:spid="_x0000_s1025" type="#_x0000_t136" style="position:absolute;left:0;text-align:left;margin-left:0;margin-top:0;width:685.25pt;height:76.1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3FA1B1B7"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392B9C3D"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59159312"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2BB7FB3F"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4C2E7455"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2D31AF8E" w14:textId="77777777" w:rsidR="00296529" w:rsidRDefault="00754C9A">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0"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2"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4"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10265346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088573219">
    <w:abstractNumId w:val="15"/>
  </w:num>
  <w:num w:numId="3" w16cid:durableId="1021972526">
    <w:abstractNumId w:val="23"/>
  </w:num>
  <w:num w:numId="4" w16cid:durableId="1994483377">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466318272">
    <w:abstractNumId w:val="7"/>
  </w:num>
  <w:num w:numId="6" w16cid:durableId="2118596235">
    <w:abstractNumId w:val="6"/>
  </w:num>
  <w:num w:numId="7" w16cid:durableId="1668746830">
    <w:abstractNumId w:val="1"/>
  </w:num>
  <w:num w:numId="8" w16cid:durableId="1992827312">
    <w:abstractNumId w:val="12"/>
  </w:num>
  <w:num w:numId="9" w16cid:durableId="1164320534">
    <w:abstractNumId w:val="25"/>
  </w:num>
  <w:num w:numId="10" w16cid:durableId="1020811292">
    <w:abstractNumId w:val="2"/>
  </w:num>
  <w:num w:numId="11" w16cid:durableId="1271889494">
    <w:abstractNumId w:val="18"/>
  </w:num>
  <w:num w:numId="12" w16cid:durableId="319889458">
    <w:abstractNumId w:val="3"/>
  </w:num>
  <w:num w:numId="13" w16cid:durableId="2047245755">
    <w:abstractNumId w:val="17"/>
  </w:num>
  <w:num w:numId="14" w16cid:durableId="534733743">
    <w:abstractNumId w:val="8"/>
  </w:num>
  <w:num w:numId="15" w16cid:durableId="2005471483">
    <w:abstractNumId w:val="21"/>
  </w:num>
  <w:num w:numId="16" w16cid:durableId="2070882565">
    <w:abstractNumId w:val="5"/>
  </w:num>
  <w:num w:numId="17" w16cid:durableId="1330519146">
    <w:abstractNumId w:val="22"/>
  </w:num>
  <w:num w:numId="18" w16cid:durableId="893739548">
    <w:abstractNumId w:val="14"/>
  </w:num>
  <w:num w:numId="19" w16cid:durableId="791440967">
    <w:abstractNumId w:val="28"/>
  </w:num>
  <w:num w:numId="20" w16cid:durableId="2041347703">
    <w:abstractNumId w:val="11"/>
  </w:num>
  <w:num w:numId="21" w16cid:durableId="1181511891">
    <w:abstractNumId w:val="9"/>
  </w:num>
  <w:num w:numId="22" w16cid:durableId="1530531055">
    <w:abstractNumId w:val="13"/>
  </w:num>
  <w:num w:numId="23" w16cid:durableId="496190426">
    <w:abstractNumId w:val="19"/>
  </w:num>
  <w:num w:numId="24" w16cid:durableId="1224290943">
    <w:abstractNumId w:val="26"/>
  </w:num>
  <w:num w:numId="25" w16cid:durableId="560791866">
    <w:abstractNumId w:val="4"/>
  </w:num>
  <w:num w:numId="26" w16cid:durableId="1466846286">
    <w:abstractNumId w:val="16"/>
  </w:num>
  <w:num w:numId="27" w16cid:durableId="1394934388">
    <w:abstractNumId w:val="20"/>
  </w:num>
  <w:num w:numId="28" w16cid:durableId="416053493">
    <w:abstractNumId w:val="27"/>
  </w:num>
  <w:num w:numId="29" w16cid:durableId="1140611016">
    <w:abstractNumId w:val="24"/>
  </w:num>
  <w:num w:numId="30" w16cid:durableId="54960959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219"/>
    <w:rsid w:val="00000F8F"/>
    <w:rsid w:val="00030174"/>
    <w:rsid w:val="00031AD2"/>
    <w:rsid w:val="0004579C"/>
    <w:rsid w:val="000713F0"/>
    <w:rsid w:val="000A47FA"/>
    <w:rsid w:val="000A65D3"/>
    <w:rsid w:val="000B1E33"/>
    <w:rsid w:val="000D689F"/>
    <w:rsid w:val="000E7B7B"/>
    <w:rsid w:val="000E7D62"/>
    <w:rsid w:val="00103357"/>
    <w:rsid w:val="00123C9F"/>
    <w:rsid w:val="00126190"/>
    <w:rsid w:val="00130F17"/>
    <w:rsid w:val="001320BF"/>
    <w:rsid w:val="00133D4A"/>
    <w:rsid w:val="00163BC4"/>
    <w:rsid w:val="00183B6A"/>
    <w:rsid w:val="00191062"/>
    <w:rsid w:val="00192B72"/>
    <w:rsid w:val="001A29D8"/>
    <w:rsid w:val="001A5CAA"/>
    <w:rsid w:val="001B0427"/>
    <w:rsid w:val="001D3A51"/>
    <w:rsid w:val="001E10D2"/>
    <w:rsid w:val="001E25B4"/>
    <w:rsid w:val="001E44FE"/>
    <w:rsid w:val="00200595"/>
    <w:rsid w:val="00204835"/>
    <w:rsid w:val="00231920"/>
    <w:rsid w:val="0023195C"/>
    <w:rsid w:val="0024282C"/>
    <w:rsid w:val="002460DC"/>
    <w:rsid w:val="00250985"/>
    <w:rsid w:val="002556F6"/>
    <w:rsid w:val="00283105"/>
    <w:rsid w:val="00284C4C"/>
    <w:rsid w:val="00287E68"/>
    <w:rsid w:val="00296529"/>
    <w:rsid w:val="002A2F91"/>
    <w:rsid w:val="002B27FB"/>
    <w:rsid w:val="002B685A"/>
    <w:rsid w:val="002C563E"/>
    <w:rsid w:val="002C57D2"/>
    <w:rsid w:val="002E0D56"/>
    <w:rsid w:val="00315186"/>
    <w:rsid w:val="0033343E"/>
    <w:rsid w:val="003512C2"/>
    <w:rsid w:val="00371FB6"/>
    <w:rsid w:val="003763C1"/>
    <w:rsid w:val="00376BBE"/>
    <w:rsid w:val="0039224F"/>
    <w:rsid w:val="003A43A4"/>
    <w:rsid w:val="003A7E18"/>
    <w:rsid w:val="003B46E5"/>
    <w:rsid w:val="003C4C86"/>
    <w:rsid w:val="003C6258"/>
    <w:rsid w:val="003E2904"/>
    <w:rsid w:val="00401927"/>
    <w:rsid w:val="0041027F"/>
    <w:rsid w:val="00412475"/>
    <w:rsid w:val="0041696E"/>
    <w:rsid w:val="00423789"/>
    <w:rsid w:val="00440F43"/>
    <w:rsid w:val="00441B6F"/>
    <w:rsid w:val="00446221"/>
    <w:rsid w:val="00450E62"/>
    <w:rsid w:val="004539DB"/>
    <w:rsid w:val="00467AD1"/>
    <w:rsid w:val="00471A80"/>
    <w:rsid w:val="004D305E"/>
    <w:rsid w:val="004D4277"/>
    <w:rsid w:val="00502516"/>
    <w:rsid w:val="00505F06"/>
    <w:rsid w:val="00506828"/>
    <w:rsid w:val="0053056E"/>
    <w:rsid w:val="00554FDA"/>
    <w:rsid w:val="00572EB1"/>
    <w:rsid w:val="005C784C"/>
    <w:rsid w:val="005D17F6"/>
    <w:rsid w:val="005E5539"/>
    <w:rsid w:val="00602BF5"/>
    <w:rsid w:val="00617FDD"/>
    <w:rsid w:val="0062527B"/>
    <w:rsid w:val="00633614"/>
    <w:rsid w:val="00633F68"/>
    <w:rsid w:val="00636EB2"/>
    <w:rsid w:val="006375B8"/>
    <w:rsid w:val="0066510A"/>
    <w:rsid w:val="00673F9F"/>
    <w:rsid w:val="00686953"/>
    <w:rsid w:val="00687DEA"/>
    <w:rsid w:val="00687E67"/>
    <w:rsid w:val="006967F7"/>
    <w:rsid w:val="006A250C"/>
    <w:rsid w:val="006B21D3"/>
    <w:rsid w:val="006B57D0"/>
    <w:rsid w:val="006D30FF"/>
    <w:rsid w:val="006D3B58"/>
    <w:rsid w:val="006D6940"/>
    <w:rsid w:val="006F11EC"/>
    <w:rsid w:val="0070082C"/>
    <w:rsid w:val="007369E6"/>
    <w:rsid w:val="00746E59"/>
    <w:rsid w:val="00754C9A"/>
    <w:rsid w:val="0075599A"/>
    <w:rsid w:val="00761D52"/>
    <w:rsid w:val="0077749E"/>
    <w:rsid w:val="00790ADA"/>
    <w:rsid w:val="007D2288"/>
    <w:rsid w:val="007E088F"/>
    <w:rsid w:val="007F223E"/>
    <w:rsid w:val="007F7B32"/>
    <w:rsid w:val="00804BC2"/>
    <w:rsid w:val="0081431A"/>
    <w:rsid w:val="0083216F"/>
    <w:rsid w:val="00860000"/>
    <w:rsid w:val="00863BD3"/>
    <w:rsid w:val="008641ED"/>
    <w:rsid w:val="00866D66"/>
    <w:rsid w:val="008671C6"/>
    <w:rsid w:val="00875803"/>
    <w:rsid w:val="008B459E"/>
    <w:rsid w:val="008E13AE"/>
    <w:rsid w:val="008E1506"/>
    <w:rsid w:val="008E710C"/>
    <w:rsid w:val="008F69D6"/>
    <w:rsid w:val="00902823"/>
    <w:rsid w:val="00915CA6"/>
    <w:rsid w:val="00927834"/>
    <w:rsid w:val="009500A6"/>
    <w:rsid w:val="00957C18"/>
    <w:rsid w:val="009659BA"/>
    <w:rsid w:val="00983040"/>
    <w:rsid w:val="009B21C8"/>
    <w:rsid w:val="009B3FB9"/>
    <w:rsid w:val="009C2465"/>
    <w:rsid w:val="009D35A0"/>
    <w:rsid w:val="009D7EB7"/>
    <w:rsid w:val="009E048A"/>
    <w:rsid w:val="009E08E9"/>
    <w:rsid w:val="009E3DB9"/>
    <w:rsid w:val="009E6E35"/>
    <w:rsid w:val="009F0EDA"/>
    <w:rsid w:val="00A027E9"/>
    <w:rsid w:val="00A03B96"/>
    <w:rsid w:val="00A05B19"/>
    <w:rsid w:val="00A1134E"/>
    <w:rsid w:val="00A24E7E"/>
    <w:rsid w:val="00A258C3"/>
    <w:rsid w:val="00A347C0"/>
    <w:rsid w:val="00A51431"/>
    <w:rsid w:val="00A539AD"/>
    <w:rsid w:val="00A70771"/>
    <w:rsid w:val="00A94063"/>
    <w:rsid w:val="00AA6219"/>
    <w:rsid w:val="00AA74E0"/>
    <w:rsid w:val="00AB703F"/>
    <w:rsid w:val="00AC6BB8"/>
    <w:rsid w:val="00AE008F"/>
    <w:rsid w:val="00B01FCD"/>
    <w:rsid w:val="00B10E20"/>
    <w:rsid w:val="00B1776C"/>
    <w:rsid w:val="00B52583"/>
    <w:rsid w:val="00B52896"/>
    <w:rsid w:val="00B91519"/>
    <w:rsid w:val="00B95236"/>
    <w:rsid w:val="00B96BD9"/>
    <w:rsid w:val="00BA1B01"/>
    <w:rsid w:val="00BA2641"/>
    <w:rsid w:val="00BB37AA"/>
    <w:rsid w:val="00BC53A0"/>
    <w:rsid w:val="00BE62AD"/>
    <w:rsid w:val="00BF121F"/>
    <w:rsid w:val="00BF1F80"/>
    <w:rsid w:val="00C166EF"/>
    <w:rsid w:val="00C17EB0"/>
    <w:rsid w:val="00C27F5F"/>
    <w:rsid w:val="00C30A0F"/>
    <w:rsid w:val="00C37E61"/>
    <w:rsid w:val="00C70F1B"/>
    <w:rsid w:val="00C71A47"/>
    <w:rsid w:val="00C7464C"/>
    <w:rsid w:val="00C85588"/>
    <w:rsid w:val="00CD6755"/>
    <w:rsid w:val="00CD6856"/>
    <w:rsid w:val="00CE0089"/>
    <w:rsid w:val="00CE793C"/>
    <w:rsid w:val="00CF193C"/>
    <w:rsid w:val="00D173F1"/>
    <w:rsid w:val="00D55058"/>
    <w:rsid w:val="00D74CB0"/>
    <w:rsid w:val="00D8295D"/>
    <w:rsid w:val="00DC2A65"/>
    <w:rsid w:val="00DE15F0"/>
    <w:rsid w:val="00DE5663"/>
    <w:rsid w:val="00DE78AA"/>
    <w:rsid w:val="00E053D0"/>
    <w:rsid w:val="00E15994"/>
    <w:rsid w:val="00E3114E"/>
    <w:rsid w:val="00E31A70"/>
    <w:rsid w:val="00E35B02"/>
    <w:rsid w:val="00E45141"/>
    <w:rsid w:val="00E66496"/>
    <w:rsid w:val="00E66B35"/>
    <w:rsid w:val="00E66E10"/>
    <w:rsid w:val="00E769F6"/>
    <w:rsid w:val="00E8407C"/>
    <w:rsid w:val="00E84F3C"/>
    <w:rsid w:val="00EA012C"/>
    <w:rsid w:val="00EC6A55"/>
    <w:rsid w:val="00ED0288"/>
    <w:rsid w:val="00EE52CB"/>
    <w:rsid w:val="00EF581D"/>
    <w:rsid w:val="00EF7FD8"/>
    <w:rsid w:val="00F06F59"/>
    <w:rsid w:val="00F17988"/>
    <w:rsid w:val="00F4488E"/>
    <w:rsid w:val="00F469F0"/>
    <w:rsid w:val="00F53273"/>
    <w:rsid w:val="00F755E4"/>
    <w:rsid w:val="00F77D02"/>
    <w:rsid w:val="00FB3A86"/>
    <w:rsid w:val="00FD3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C2B257"/>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2">
    <w:name w:val="heading 2"/>
    <w:basedOn w:val="Normal"/>
    <w:next w:val="Normal"/>
    <w:link w:val="Heading2Char"/>
    <w:semiHidden/>
    <w:unhideWhenUsed/>
    <w:qFormat/>
    <w:rsid w:val="00031AD2"/>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paragraph" w:styleId="CommentSubject">
    <w:name w:val="annotation subject"/>
    <w:basedOn w:val="CommentText"/>
    <w:next w:val="CommentText"/>
    <w:link w:val="CommentSubjectChar"/>
    <w:semiHidden/>
    <w:unhideWhenUsed/>
    <w:rsid w:val="00B91519"/>
    <w:rPr>
      <w:rFonts w:ascii="Helvetica" w:hAnsi="Helvetica"/>
      <w:b/>
      <w:bCs/>
      <w:lang w:val="en-US" w:eastAsia="en-US"/>
    </w:rPr>
  </w:style>
  <w:style w:type="character" w:customStyle="1" w:styleId="CommentSubjectChar">
    <w:name w:val="Comment Subject Char"/>
    <w:basedOn w:val="CommentTextChar"/>
    <w:link w:val="CommentSubject"/>
    <w:semiHidden/>
    <w:rsid w:val="00B91519"/>
    <w:rPr>
      <w:rFonts w:ascii="Helvetica" w:hAnsi="Helvetica"/>
      <w:b/>
      <w:bCs/>
      <w:lang w:val="nb-NO" w:eastAsia="nb-NO"/>
    </w:rPr>
  </w:style>
  <w:style w:type="character" w:customStyle="1" w:styleId="Heading2Char">
    <w:name w:val="Heading 2 Char"/>
    <w:basedOn w:val="DefaultParagraphFont"/>
    <w:link w:val="Heading2"/>
    <w:semiHidden/>
    <w:rsid w:val="00031AD2"/>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750812213">
      <w:bodyDiv w:val="1"/>
      <w:marLeft w:val="0"/>
      <w:marRight w:val="0"/>
      <w:marTop w:val="0"/>
      <w:marBottom w:val="0"/>
      <w:divBdr>
        <w:top w:val="none" w:sz="0" w:space="0" w:color="auto"/>
        <w:left w:val="none" w:sz="0" w:space="0" w:color="auto"/>
        <w:bottom w:val="none" w:sz="0" w:space="0" w:color="auto"/>
        <w:right w:val="none" w:sz="0" w:space="0" w:color="auto"/>
      </w:divBdr>
      <w:divsChild>
        <w:div w:id="882517943">
          <w:marLeft w:val="0"/>
          <w:marRight w:val="0"/>
          <w:marTop w:val="0"/>
          <w:marBottom w:val="0"/>
          <w:divBdr>
            <w:top w:val="none" w:sz="0" w:space="0" w:color="auto"/>
            <w:left w:val="none" w:sz="0" w:space="0" w:color="auto"/>
            <w:bottom w:val="none" w:sz="0" w:space="0" w:color="auto"/>
            <w:right w:val="none" w:sz="0" w:space="0" w:color="auto"/>
          </w:divBdr>
        </w:div>
      </w:divsChild>
    </w:div>
    <w:div w:id="957877579">
      <w:bodyDiv w:val="1"/>
      <w:marLeft w:val="0"/>
      <w:marRight w:val="0"/>
      <w:marTop w:val="0"/>
      <w:marBottom w:val="0"/>
      <w:divBdr>
        <w:top w:val="none" w:sz="0" w:space="0" w:color="auto"/>
        <w:left w:val="none" w:sz="0" w:space="0" w:color="auto"/>
        <w:bottom w:val="none" w:sz="0" w:space="0" w:color="auto"/>
        <w:right w:val="none" w:sz="0" w:space="0" w:color="auto"/>
      </w:divBdr>
      <w:divsChild>
        <w:div w:id="1421680103">
          <w:marLeft w:val="0"/>
          <w:marRight w:val="0"/>
          <w:marTop w:val="0"/>
          <w:marBottom w:val="0"/>
          <w:divBdr>
            <w:top w:val="none" w:sz="0" w:space="0" w:color="auto"/>
            <w:left w:val="none" w:sz="0" w:space="0" w:color="auto"/>
            <w:bottom w:val="none" w:sz="0" w:space="0" w:color="auto"/>
            <w:right w:val="none" w:sz="0" w:space="0" w:color="auto"/>
          </w:divBdr>
        </w:div>
      </w:divsChild>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doi.org/10.1007/s12011-023-03953-0" TargetMode="External"/><Relationship Id="rId26" Type="http://schemas.openxmlformats.org/officeDocument/2006/relationships/hyperlink" Target="https://dspace.ummto.dz/items/e58bf9cf-48cf-4384-b97b-69be12beeccc" TargetMode="External"/><Relationship Id="rId3" Type="http://schemas.openxmlformats.org/officeDocument/2006/relationships/styles" Target="styles.xml"/><Relationship Id="rId21" Type="http://schemas.openxmlformats.org/officeDocument/2006/relationships/hyperlink" Target="https://doi.org/10.4995/wrs.2014.1351"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png"/><Relationship Id="rId25" Type="http://schemas.openxmlformats.org/officeDocument/2006/relationships/hyperlink" Target="https://doi.org/10.56557/ajorib/2025/v7i1106"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yperlink" Target="https://archives.antenna.ch/en/activities/nutrition/definition-history-properties/" TargetMode="External"/><Relationship Id="rId29" Type="http://schemas.openxmlformats.org/officeDocument/2006/relationships/hyperlink" Target="https://doi.org/10.9734/ejnfs/2025/v17i11188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www.govinfo.gov/app/details/GOVPUB-A-PURL-gpo24229"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yperlink" Target="https://doi.org/10.1017/S1751731108003790" TargetMode="External"/><Relationship Id="rId28" Type="http://schemas.openxmlformats.org/officeDocument/2006/relationships/hyperlink" Target="https://ijppr.humanjournals.com/16-3/" TargetMode="External"/><Relationship Id="rId10" Type="http://schemas.openxmlformats.org/officeDocument/2006/relationships/footer" Target="footer1.xml"/><Relationship Id="rId19" Type="http://schemas.openxmlformats.org/officeDocument/2006/relationships/hyperlink" Target="https://doi.org/10.1128/mr.47.4.551-578.1983" TargetMode="External"/><Relationship Id="rId31" Type="http://schemas.openxmlformats.org/officeDocument/2006/relationships/hyperlink" Target="https://doi.org/10.3389/fvets.2025.1615203"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g"/><Relationship Id="rId22" Type="http://schemas.openxmlformats.org/officeDocument/2006/relationships/hyperlink" Target="https://doi.org/10.1016/S0301-6226(02)00301-9" TargetMode="External"/><Relationship Id="rId27" Type="http://schemas.openxmlformats.org/officeDocument/2006/relationships/hyperlink" Target="https://doi.org/10.36347/sajb.2015.v03i09.001" TargetMode="External"/><Relationship Id="rId30" Type="http://schemas.openxmlformats.org/officeDocument/2006/relationships/hyperlink" Target="https://doi.org/10.1016/j.livsci.2008.04.01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20</TotalTime>
  <Pages>9</Pages>
  <Words>4121</Words>
  <Characters>23494</Characters>
  <Application>Microsoft Office Word</Application>
  <DocSecurity>0</DocSecurity>
  <Lines>195</Lines>
  <Paragraphs>55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Paper Template</vt:lpstr>
      <vt:lpstr>Paper Template</vt:lpstr>
    </vt:vector>
  </TitlesOfParts>
  <Company>aaaa</Company>
  <LinksUpToDate>false</LinksUpToDate>
  <CharactersWithSpaces>27560</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1065</cp:lastModifiedBy>
  <cp:revision>8</cp:revision>
  <cp:lastPrinted>1999-07-06T11:00:00Z</cp:lastPrinted>
  <dcterms:created xsi:type="dcterms:W3CDTF">2026-08-24T06:21:00Z</dcterms:created>
  <dcterms:modified xsi:type="dcterms:W3CDTF">2026-08-28T11:22:00Z</dcterms:modified>
</cp:coreProperties>
</file>