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5241A31D" w14:textId="77777777" w:rsidR="003E5EC4" w:rsidRPr="00ED7218" w:rsidRDefault="003E5EC4" w:rsidP="00786EEE">
      <w:pPr>
        <w:jc w:val="center"/>
        <w:rPr>
          <w:rFonts w:ascii="Arial" w:hAnsi="Arial" w:cs="Arial"/>
          <w:b/>
          <w:lang w:val="en-US"/>
        </w:rPr>
      </w:pPr>
      <w:r w:rsidRPr="00ED7218">
        <w:rPr>
          <w:rFonts w:ascii="Arial" w:hAnsi="Arial" w:cs="Arial"/>
          <w:b/>
          <w:lang w:val="en-US"/>
        </w:rPr>
        <w:t>Original Research Article</w:t>
      </w:r>
    </w:p>
    <w:p w14:paraId="3B1B7776" w14:textId="77777777" w:rsidR="003E5EC4" w:rsidRPr="00ED7218" w:rsidRDefault="003E5EC4" w:rsidP="00786EEE">
      <w:pPr>
        <w:jc w:val="center"/>
        <w:rPr>
          <w:rFonts w:ascii="Arial" w:hAnsi="Arial" w:cs="Arial"/>
          <w:b/>
          <w:lang w:val="en-US"/>
        </w:rPr>
      </w:pPr>
    </w:p>
    <w:p w14:paraId="27C2C13C" w14:textId="77777777" w:rsidR="00DD52EA" w:rsidRPr="00ED7218" w:rsidRDefault="00DD52EA" w:rsidP="00786EEE">
      <w:pPr>
        <w:jc w:val="center"/>
        <w:rPr>
          <w:rFonts w:ascii="Arial" w:hAnsi="Arial" w:cs="Arial"/>
          <w:b/>
          <w:lang w:val="en-US"/>
        </w:rPr>
      </w:pPr>
      <w:r w:rsidRPr="00ED7218">
        <w:rPr>
          <w:rFonts w:ascii="Arial" w:hAnsi="Arial" w:cs="Arial"/>
          <w:b/>
          <w:lang w:val="en-US"/>
        </w:rPr>
        <w:t>Lectin histochemistry of fucosylated and mannosylated glycan epitopes in normal breast tissue, fibroadenoma, and ductal carcinoma</w:t>
      </w:r>
    </w:p>
    <w:p w14:paraId="757BECB1" w14:textId="77777777" w:rsidR="00216197" w:rsidRPr="00ED7218" w:rsidRDefault="00216197" w:rsidP="00103A61">
      <w:pPr>
        <w:spacing w:line="360" w:lineRule="auto"/>
        <w:jc w:val="both"/>
        <w:rPr>
          <w:rFonts w:ascii="Arial" w:hAnsi="Arial" w:cs="Arial"/>
          <w:b/>
          <w:lang w:val="pt-BR"/>
        </w:rPr>
      </w:pPr>
    </w:p>
    <w:p w14:paraId="2E343099" w14:textId="77777777" w:rsidR="00103A61" w:rsidRPr="00ED7218" w:rsidRDefault="00103A61" w:rsidP="00103A61">
      <w:pPr>
        <w:spacing w:line="360" w:lineRule="auto"/>
        <w:jc w:val="both"/>
        <w:rPr>
          <w:rFonts w:ascii="Arial" w:hAnsi="Arial" w:cs="Arial"/>
          <w:b/>
          <w:lang w:val="pt-BR"/>
        </w:rPr>
      </w:pPr>
      <w:r w:rsidRPr="00ED7218">
        <w:rPr>
          <w:rFonts w:ascii="Arial" w:hAnsi="Arial" w:cs="Arial"/>
          <w:b/>
          <w:lang w:val="pt-BR"/>
        </w:rPr>
        <w:t>ABSTRAC</w:t>
      </w:r>
      <w:r w:rsidR="00130840" w:rsidRPr="00ED7218">
        <w:rPr>
          <w:rFonts w:ascii="Arial" w:hAnsi="Arial" w:cs="Arial"/>
          <w:b/>
          <w:lang w:val="pt-BR"/>
        </w:rPr>
        <w:t>T</w:t>
      </w:r>
    </w:p>
    <w:p w14:paraId="23391F72" w14:textId="77777777" w:rsidR="007F45F8" w:rsidRPr="00ED7218" w:rsidRDefault="00DF0E25" w:rsidP="00C46EED">
      <w:pPr>
        <w:spacing w:line="360" w:lineRule="auto"/>
        <w:jc w:val="both"/>
        <w:rPr>
          <w:rFonts w:ascii="Arial" w:hAnsi="Arial" w:cs="Arial"/>
          <w:lang w:val="en-US"/>
        </w:rPr>
      </w:pPr>
      <w:r w:rsidRPr="00ED7218">
        <w:rPr>
          <w:rFonts w:ascii="Arial" w:hAnsi="Arial" w:cs="Arial"/>
          <w:lang w:val="en-US"/>
        </w:rPr>
        <w:t xml:space="preserve">Breast cancer is the most common malignant tumour and the second leading cause of cancer mortality in women and is characterised by distinct shifts in the N-glycome. The aim of this study was to evaluate the expression of N-glycans in paraffin-embedded blocks from breast tissues diagnosed with breast carcinoma. Lectin histochemistry was used to examine the expression and distribution of N-glycans in paraffin-embedded blocks from breast tissues diagnosed with fibroadenoma and breast carcinoma, with 4 healthy tissue samples as controls, using lectins from </w:t>
      </w:r>
      <w:r w:rsidRPr="00ED7218">
        <w:rPr>
          <w:rFonts w:ascii="Arial" w:hAnsi="Arial" w:cs="Arial"/>
          <w:i/>
          <w:lang w:val="en-US"/>
        </w:rPr>
        <w:t>Ulex europaeus I</w:t>
      </w:r>
      <w:r w:rsidRPr="00ED7218">
        <w:rPr>
          <w:rFonts w:ascii="Arial" w:hAnsi="Arial" w:cs="Arial"/>
          <w:lang w:val="en-US"/>
        </w:rPr>
        <w:t xml:space="preserve">, </w:t>
      </w:r>
      <w:r w:rsidRPr="00ED7218">
        <w:rPr>
          <w:rFonts w:ascii="Arial" w:hAnsi="Arial" w:cs="Arial"/>
          <w:i/>
          <w:lang w:val="en-US"/>
        </w:rPr>
        <w:t>Lens culinaris</w:t>
      </w:r>
      <w:r w:rsidRPr="00ED7218">
        <w:rPr>
          <w:rFonts w:ascii="Arial" w:hAnsi="Arial" w:cs="Arial"/>
          <w:lang w:val="en-US"/>
        </w:rPr>
        <w:t xml:space="preserve">, </w:t>
      </w:r>
      <w:r w:rsidRPr="00ED7218">
        <w:rPr>
          <w:rFonts w:ascii="Arial" w:hAnsi="Arial" w:cs="Arial"/>
          <w:i/>
          <w:lang w:val="en-US"/>
        </w:rPr>
        <w:t>Canavalia ensiformis</w:t>
      </w:r>
      <w:r w:rsidRPr="00ED7218">
        <w:rPr>
          <w:rFonts w:ascii="Arial" w:hAnsi="Arial" w:cs="Arial"/>
          <w:lang w:val="en-US"/>
        </w:rPr>
        <w:t xml:space="preserve">, </w:t>
      </w:r>
      <w:r w:rsidRPr="00ED7218">
        <w:rPr>
          <w:rFonts w:ascii="Arial" w:hAnsi="Arial" w:cs="Arial"/>
          <w:i/>
          <w:lang w:val="en-US"/>
        </w:rPr>
        <w:t>Lotus tetragonolobus</w:t>
      </w:r>
      <w:r w:rsidRPr="00ED7218">
        <w:rPr>
          <w:rFonts w:ascii="Arial" w:hAnsi="Arial" w:cs="Arial"/>
          <w:lang w:val="en-US"/>
        </w:rPr>
        <w:t xml:space="preserve"> and </w:t>
      </w:r>
      <w:r w:rsidRPr="00ED7218">
        <w:rPr>
          <w:rFonts w:ascii="Arial" w:hAnsi="Arial" w:cs="Arial"/>
          <w:i/>
          <w:lang w:val="en-US"/>
        </w:rPr>
        <w:t>Triticum vulgaris</w:t>
      </w:r>
      <w:r w:rsidRPr="00ED7218">
        <w:rPr>
          <w:rFonts w:ascii="Arial" w:hAnsi="Arial" w:cs="Arial"/>
          <w:lang w:val="en-US"/>
        </w:rPr>
        <w:t xml:space="preserve">. Results obtained with lectins from </w:t>
      </w:r>
      <w:r w:rsidRPr="00ED7218">
        <w:rPr>
          <w:rFonts w:ascii="Arial" w:hAnsi="Arial" w:cs="Arial"/>
          <w:i/>
          <w:lang w:val="en-US"/>
        </w:rPr>
        <w:t>Ulex europaeus</w:t>
      </w:r>
      <w:r w:rsidRPr="00ED7218">
        <w:rPr>
          <w:rFonts w:ascii="Arial" w:hAnsi="Arial" w:cs="Arial"/>
          <w:lang w:val="en-US"/>
        </w:rPr>
        <w:t xml:space="preserve"> I and </w:t>
      </w:r>
      <w:r w:rsidRPr="00ED7218">
        <w:rPr>
          <w:rFonts w:ascii="Arial" w:hAnsi="Arial" w:cs="Arial"/>
          <w:i/>
          <w:lang w:val="en-US"/>
        </w:rPr>
        <w:t>Canavalia ensiformis</w:t>
      </w:r>
      <w:r w:rsidRPr="00ED7218">
        <w:rPr>
          <w:rFonts w:ascii="Arial" w:hAnsi="Arial" w:cs="Arial"/>
          <w:lang w:val="en-US"/>
        </w:rPr>
        <w:t xml:space="preserve"> showed recognition of ducts in all the samples studied, whilst the lectins from </w:t>
      </w:r>
      <w:r w:rsidRPr="00ED7218">
        <w:rPr>
          <w:rFonts w:ascii="Arial" w:hAnsi="Arial" w:cs="Arial"/>
          <w:i/>
          <w:lang w:val="en-US"/>
        </w:rPr>
        <w:t>Lens culinaris</w:t>
      </w:r>
      <w:r w:rsidRPr="00ED7218">
        <w:rPr>
          <w:rFonts w:ascii="Arial" w:hAnsi="Arial" w:cs="Arial"/>
          <w:lang w:val="en-US"/>
        </w:rPr>
        <w:t xml:space="preserve">, </w:t>
      </w:r>
      <w:r w:rsidRPr="00ED7218">
        <w:rPr>
          <w:rFonts w:ascii="Arial" w:hAnsi="Arial" w:cs="Arial"/>
          <w:i/>
          <w:lang w:val="en-US"/>
        </w:rPr>
        <w:t>Triticum vulgaris</w:t>
      </w:r>
      <w:r w:rsidRPr="00ED7218">
        <w:rPr>
          <w:rFonts w:ascii="Arial" w:hAnsi="Arial" w:cs="Arial"/>
          <w:lang w:val="en-US"/>
        </w:rPr>
        <w:t xml:space="preserve"> and </w:t>
      </w:r>
      <w:r w:rsidRPr="00ED7218">
        <w:rPr>
          <w:rFonts w:ascii="Arial" w:hAnsi="Arial" w:cs="Arial"/>
          <w:i/>
          <w:lang w:val="en-US"/>
        </w:rPr>
        <w:t>Lotus tetragonolobus</w:t>
      </w:r>
      <w:r w:rsidRPr="00ED7218">
        <w:rPr>
          <w:rFonts w:ascii="Arial" w:hAnsi="Arial" w:cs="Arial"/>
          <w:lang w:val="en-US"/>
        </w:rPr>
        <w:t xml:space="preserve"> were observed to recognise the stroma and ducts in samples with fibroadenoma; however, in breast tissue without breast cancer and in samples with grade II and grade III breast cancer, recognition was observed only in the ducts. Statistical analysis did not reveal statistically significant differences. Our results suggest that variability in lectin affinity reflects alterations in cellular N-glycosylation between different stages of histological tumour progression; further studies are required to confirm these observations.</w:t>
      </w:r>
    </w:p>
    <w:p w14:paraId="6178254A" w14:textId="77777777" w:rsidR="0028006D" w:rsidRPr="00ED7218" w:rsidRDefault="0028006D" w:rsidP="004749D0">
      <w:pPr>
        <w:spacing w:line="360" w:lineRule="auto"/>
        <w:contextualSpacing/>
        <w:jc w:val="both"/>
        <w:rPr>
          <w:rFonts w:ascii="Arial" w:hAnsi="Arial" w:cs="Arial"/>
          <w:lang w:val="en-US"/>
        </w:rPr>
      </w:pPr>
    </w:p>
    <w:p w14:paraId="593B6FA8" w14:textId="3280F2DA" w:rsidR="000449A1" w:rsidRPr="00ED7218" w:rsidRDefault="006263F4" w:rsidP="004749D0">
      <w:pPr>
        <w:spacing w:line="360" w:lineRule="auto"/>
        <w:contextualSpacing/>
        <w:jc w:val="both"/>
        <w:rPr>
          <w:lang w:val="en-GB"/>
        </w:rPr>
      </w:pPr>
      <w:r w:rsidRPr="00ED7218">
        <w:rPr>
          <w:rFonts w:ascii="Arial" w:hAnsi="Arial" w:cs="Arial"/>
          <w:lang w:val="en-US"/>
        </w:rPr>
        <w:t>Keywords:</w:t>
      </w:r>
      <w:r w:rsidR="00577EDF" w:rsidRPr="00ED7218">
        <w:rPr>
          <w:lang w:val="en-GB"/>
        </w:rPr>
        <w:t xml:space="preserve"> </w:t>
      </w:r>
      <w:proofErr w:type="spellStart"/>
      <w:r w:rsidR="00F021E8">
        <w:t>Lectin</w:t>
      </w:r>
      <w:proofErr w:type="spellEnd"/>
      <w:r w:rsidR="00F021E8">
        <w:t xml:space="preserve"> </w:t>
      </w:r>
      <w:proofErr w:type="spellStart"/>
      <w:r w:rsidR="00F021E8">
        <w:t>histochemistry</w:t>
      </w:r>
      <w:proofErr w:type="spellEnd"/>
      <w:r w:rsidR="00F021E8">
        <w:t xml:space="preserve">; </w:t>
      </w:r>
      <w:proofErr w:type="spellStart"/>
      <w:r w:rsidR="00F021E8">
        <w:t>breast</w:t>
      </w:r>
      <w:proofErr w:type="spellEnd"/>
      <w:r w:rsidR="00F021E8">
        <w:t xml:space="preserve"> carcinoma; fibroadenoma; N-</w:t>
      </w:r>
      <w:proofErr w:type="spellStart"/>
      <w:r w:rsidR="00F021E8">
        <w:t>glycans</w:t>
      </w:r>
      <w:proofErr w:type="spellEnd"/>
      <w:r w:rsidR="00F021E8">
        <w:t xml:space="preserve">; </w:t>
      </w:r>
      <w:proofErr w:type="spellStart"/>
      <w:r w:rsidR="00F021E8">
        <w:t>fucosylation</w:t>
      </w:r>
      <w:proofErr w:type="spellEnd"/>
      <w:r w:rsidR="00F021E8">
        <w:t xml:space="preserve">; </w:t>
      </w:r>
      <w:proofErr w:type="spellStart"/>
      <w:r w:rsidR="00F021E8">
        <w:t>mannosylation</w:t>
      </w:r>
      <w:proofErr w:type="spellEnd"/>
      <w:r w:rsidR="00F021E8">
        <w:t xml:space="preserve">; invasive ductal carcinoma; </w:t>
      </w:r>
      <w:proofErr w:type="spellStart"/>
      <w:r w:rsidR="00F021E8">
        <w:t>glycosylation</w:t>
      </w:r>
      <w:proofErr w:type="spellEnd"/>
      <w:r w:rsidR="00F021E8">
        <w:t xml:space="preserve">; </w:t>
      </w:r>
      <w:proofErr w:type="spellStart"/>
      <w:r w:rsidR="00F021E8">
        <w:t>wheat</w:t>
      </w:r>
      <w:proofErr w:type="spellEnd"/>
      <w:r w:rsidR="00F021E8">
        <w:t xml:space="preserve"> </w:t>
      </w:r>
      <w:proofErr w:type="spellStart"/>
      <w:r w:rsidR="00F021E8">
        <w:t>germ</w:t>
      </w:r>
      <w:proofErr w:type="spellEnd"/>
      <w:r w:rsidR="00F021E8">
        <w:t xml:space="preserve"> </w:t>
      </w:r>
      <w:proofErr w:type="spellStart"/>
      <w:r w:rsidR="00F021E8">
        <w:t>agglutinin</w:t>
      </w:r>
      <w:proofErr w:type="spellEnd"/>
      <w:r w:rsidR="00F021E8">
        <w:t xml:space="preserve">; </w:t>
      </w:r>
      <w:proofErr w:type="spellStart"/>
      <w:r w:rsidR="00F021E8">
        <w:t>concanavalin</w:t>
      </w:r>
      <w:proofErr w:type="spellEnd"/>
      <w:r w:rsidR="00F021E8">
        <w:t xml:space="preserve"> A</w:t>
      </w:r>
    </w:p>
    <w:p w14:paraId="58376FD3" w14:textId="77777777" w:rsidR="009A4C8D" w:rsidRPr="00ED7218" w:rsidRDefault="009A4C8D" w:rsidP="004749D0">
      <w:pPr>
        <w:spacing w:line="360" w:lineRule="auto"/>
        <w:contextualSpacing/>
        <w:jc w:val="both"/>
        <w:rPr>
          <w:rFonts w:ascii="Arial" w:hAnsi="Arial" w:cs="Arial"/>
          <w:lang w:val="en-US"/>
        </w:rPr>
      </w:pPr>
    </w:p>
    <w:p w14:paraId="61C9CBCA" w14:textId="77777777" w:rsidR="0028006D" w:rsidRPr="00ED7218" w:rsidRDefault="0028006D" w:rsidP="004749D0">
      <w:pPr>
        <w:spacing w:line="360" w:lineRule="auto"/>
        <w:contextualSpacing/>
        <w:jc w:val="both"/>
        <w:rPr>
          <w:rFonts w:ascii="Arial" w:hAnsi="Arial" w:cs="Arial"/>
          <w:lang w:val="en-US"/>
        </w:rPr>
      </w:pPr>
    </w:p>
    <w:p w14:paraId="159BF1EE" w14:textId="77777777" w:rsidR="0028006D" w:rsidRPr="00ED7218" w:rsidRDefault="0028006D" w:rsidP="004749D0">
      <w:pPr>
        <w:spacing w:line="360" w:lineRule="auto"/>
        <w:contextualSpacing/>
        <w:jc w:val="both"/>
        <w:rPr>
          <w:rFonts w:ascii="Arial" w:hAnsi="Arial" w:cs="Arial"/>
          <w:lang w:val="en-US"/>
        </w:rPr>
      </w:pPr>
    </w:p>
    <w:p w14:paraId="1A9D005E" w14:textId="77777777" w:rsidR="0028006D" w:rsidRPr="00ED7218" w:rsidRDefault="0028006D" w:rsidP="004749D0">
      <w:pPr>
        <w:spacing w:line="360" w:lineRule="auto"/>
        <w:contextualSpacing/>
        <w:jc w:val="both"/>
        <w:rPr>
          <w:rFonts w:ascii="Arial" w:hAnsi="Arial" w:cs="Arial"/>
          <w:lang w:val="en-US"/>
        </w:rPr>
      </w:pPr>
    </w:p>
    <w:p w14:paraId="1423E5E0" w14:textId="77777777" w:rsidR="004F57A7" w:rsidRPr="00ED7218" w:rsidRDefault="004F57A7" w:rsidP="004749D0">
      <w:pPr>
        <w:spacing w:line="360" w:lineRule="auto"/>
        <w:contextualSpacing/>
        <w:jc w:val="both"/>
        <w:rPr>
          <w:rFonts w:ascii="Arial" w:hAnsi="Arial" w:cs="Arial"/>
          <w:lang w:val="en-US"/>
        </w:rPr>
      </w:pPr>
    </w:p>
    <w:p w14:paraId="4036800B" w14:textId="77777777" w:rsidR="0028006D" w:rsidRPr="00ED7218" w:rsidRDefault="0028006D" w:rsidP="004749D0">
      <w:pPr>
        <w:spacing w:line="360" w:lineRule="auto"/>
        <w:contextualSpacing/>
        <w:jc w:val="both"/>
        <w:rPr>
          <w:rFonts w:ascii="Arial" w:hAnsi="Arial" w:cs="Arial"/>
          <w:lang w:val="en-US"/>
        </w:rPr>
      </w:pPr>
    </w:p>
    <w:p w14:paraId="05DAEC48" w14:textId="77777777" w:rsidR="00EA7644" w:rsidRPr="00ED7218" w:rsidRDefault="00EA7644" w:rsidP="004749D0">
      <w:pPr>
        <w:spacing w:line="360" w:lineRule="auto"/>
        <w:contextualSpacing/>
        <w:jc w:val="both"/>
        <w:rPr>
          <w:rFonts w:ascii="Arial" w:hAnsi="Arial" w:cs="Arial"/>
          <w:lang w:val="en-US"/>
        </w:rPr>
      </w:pPr>
    </w:p>
    <w:p w14:paraId="3AA7482B" w14:textId="77777777" w:rsidR="004B26DF" w:rsidRPr="00ED7218" w:rsidRDefault="004749D0" w:rsidP="004749D0">
      <w:pPr>
        <w:spacing w:line="360" w:lineRule="auto"/>
        <w:jc w:val="both"/>
        <w:rPr>
          <w:rFonts w:ascii="Arial" w:hAnsi="Arial" w:cs="Arial"/>
          <w:b/>
          <w:lang w:val="en-US"/>
        </w:rPr>
      </w:pPr>
      <w:r w:rsidRPr="00ED7218">
        <w:rPr>
          <w:rFonts w:ascii="Arial" w:hAnsi="Arial" w:cs="Arial"/>
          <w:b/>
          <w:lang w:val="en-US"/>
        </w:rPr>
        <w:t xml:space="preserve">1. </w:t>
      </w:r>
      <w:r w:rsidR="003F0E32" w:rsidRPr="00ED7218">
        <w:rPr>
          <w:rFonts w:ascii="Arial" w:hAnsi="Arial" w:cs="Arial"/>
          <w:b/>
          <w:lang w:val="en-US"/>
        </w:rPr>
        <w:t>INTRODUCTION.</w:t>
      </w:r>
    </w:p>
    <w:p w14:paraId="3E88746F" w14:textId="77777777" w:rsidR="0079269A" w:rsidRPr="00ED7218" w:rsidRDefault="00345C71" w:rsidP="0079269A">
      <w:pPr>
        <w:spacing w:line="360" w:lineRule="auto"/>
        <w:jc w:val="both"/>
        <w:rPr>
          <w:rFonts w:ascii="Arial" w:hAnsi="Arial" w:cs="Arial"/>
          <w:lang w:val="en-US"/>
        </w:rPr>
      </w:pPr>
      <w:r w:rsidRPr="00ED7218">
        <w:rPr>
          <w:rFonts w:ascii="Arial" w:hAnsi="Arial" w:cs="Arial"/>
          <w:lang w:val="en-US"/>
        </w:rPr>
        <w:t xml:space="preserve">Breast cancer remains the leading cause of cancer deaths in women worldwide. The chances of a woman developing this disease in her lifetime have increased significantly over the past few decades, from 1 in 11 in 1975 to 1 in 8 in 2016 (Scott &amp; Drake, 2019). Although the mortality rate from breast cancers confined to the breast or associated draining lymph nodes is low, the majority of breast cancer deaths are due to the spread of the disease. When breast cancer spreads to other vital organs, such as the lung, liver, brain and bones, it can impair organ function and ultimately lead to death (Ibrahim et al., 2009). The progressive improvement in breast cancer mortality is largely due to the detection of early-stage carcinomas and pre-malignant lesions (Ernster et al., 2002). Breast cancer can be classified as grade 1, or well differentiated; grade 2, or moderately differentiated; or grade 3, or poorly differentiated. Grade 1 cells grow more slowly and resemble normal breast cells. Grade 2 cells grow and appear intermediate between grades 1 and 3. Grade 3 cancer cells look very different from normal cells and are likely to grow and spread more rapidly (van Dooijeweert et al., 2022). </w:t>
      </w:r>
      <w:r w:rsidRPr="00264C52">
        <w:rPr>
          <w:rFonts w:ascii="Arial" w:hAnsi="Arial" w:cs="Arial"/>
          <w:bCs/>
          <w:lang w:val="en-US"/>
        </w:rPr>
        <w:t>Recent reviews of breast cancer diagnosis and classification also emphasise the continuing need for molecular approaches that complement established methods of disease detection and characterisation (Begum et al., 2023).</w:t>
      </w:r>
    </w:p>
    <w:p w14:paraId="13E7A5DC" w14:textId="77777777" w:rsidR="00A4370F" w:rsidRPr="00ED7218" w:rsidRDefault="00A4370F" w:rsidP="003861C1">
      <w:pPr>
        <w:spacing w:line="360" w:lineRule="auto"/>
        <w:jc w:val="both"/>
        <w:rPr>
          <w:rFonts w:ascii="Arial" w:hAnsi="Arial" w:cs="Arial"/>
          <w:lang w:val="en-US"/>
        </w:rPr>
      </w:pPr>
      <w:r w:rsidRPr="00ED7218">
        <w:rPr>
          <w:rFonts w:ascii="Arial" w:hAnsi="Arial" w:cs="Arial"/>
          <w:lang w:val="en-US"/>
        </w:rPr>
        <w:t>Fibroadenomas are benign human breast tumours characterised by proliferation of the epithelial and stromal components of the terminal ductal unit. They may grow, regress or remain unchanged as the hormonal environment of the patient changes.</w:t>
      </w:r>
    </w:p>
    <w:p w14:paraId="38D2B31A" w14:textId="77777777" w:rsidR="00186B6D" w:rsidRPr="00ED7218" w:rsidRDefault="003861C1" w:rsidP="003861C1">
      <w:pPr>
        <w:spacing w:line="360" w:lineRule="auto"/>
        <w:jc w:val="both"/>
        <w:rPr>
          <w:rFonts w:ascii="Arial" w:hAnsi="Arial" w:cs="Arial"/>
          <w:lang w:val="en-US"/>
        </w:rPr>
      </w:pPr>
      <w:r w:rsidRPr="00ED7218">
        <w:rPr>
          <w:rFonts w:ascii="Arial" w:hAnsi="Arial" w:cs="Arial"/>
          <w:lang w:val="en-US"/>
        </w:rPr>
        <w:t>(Gallegos et al., 2012).</w:t>
      </w:r>
    </w:p>
    <w:p w14:paraId="062DBF8B" w14:textId="77777777" w:rsidR="00DE18DE" w:rsidRPr="00ED7218" w:rsidRDefault="00210790" w:rsidP="006F7A26">
      <w:pPr>
        <w:spacing w:line="360" w:lineRule="auto"/>
        <w:jc w:val="both"/>
        <w:rPr>
          <w:rFonts w:ascii="Arial" w:hAnsi="Arial" w:cs="Arial"/>
          <w:lang w:val="en-US"/>
        </w:rPr>
      </w:pPr>
      <w:r w:rsidRPr="00ED7218">
        <w:rPr>
          <w:rFonts w:ascii="Arial" w:hAnsi="Arial" w:cs="Arial"/>
          <w:lang w:val="en-US"/>
        </w:rPr>
        <w:t xml:space="preserve">Glycosylation is a term used to describe the enzymatic process that involves the sequential addition of carbohydrates to proteins and lipids (Munkley &amp; Elliott, 2016). For glycoproteins, the attached glycans are classified as either N-linked (Asn) or O-linked (Ser/Thr). N-linked glycans are further processed by a highly regulated sequential series of glycosidases and glycosyltransferases in the endoplasmic reticulum (ER) and Golgi apparatus. Individual glycosyltransferases may exhibit overlapping specificities in some instances (Kuzmanov et al., 2013; Spiro, 2002). In </w:t>
      </w:r>
      <w:r w:rsidRPr="00ED7218">
        <w:rPr>
          <w:rFonts w:ascii="Arial" w:hAnsi="Arial" w:cs="Arial"/>
          <w:lang w:val="en-US"/>
        </w:rPr>
        <w:lastRenderedPageBreak/>
        <w:t xml:space="preserve">cancer, oncogenic transformation associated with changes in glycosylation was first documented over seven decades ago (Taniguchi &amp; Kizuka, 2015). The N-glycome undergoes dynamic remodelling that facilitates tumour cell survival, migration and colonisation of distant organs. Understanding these patterns is essential for the development of next-generation biomarkers and therapies that can overcome the limitations of current clinical tools (Lee et al., 2020). </w:t>
      </w:r>
      <w:r w:rsidRPr="00B10638">
        <w:rPr>
          <w:rFonts w:ascii="Arial" w:hAnsi="Arial" w:cs="Arial"/>
          <w:bCs/>
          <w:lang w:val="en-US"/>
        </w:rPr>
        <w:t>Lectin-based analytical strategies have also been explored for profiling disease-associated glycans and glycoproteins, supporting the broader diagnostic relevance of altered glycosylation (Silva et al., 2016). Recent breast cancer studies further support the value of glycan profiling, including spatial mapping of fucosylated N-glycans in triple-negative breast cancer and lectin-microarray assessment of serum glycosylation patterns (Scott et al., 2025; Peng et al., 2025).</w:t>
      </w:r>
    </w:p>
    <w:p w14:paraId="2419FBD5" w14:textId="77777777" w:rsidR="00436DE1" w:rsidRPr="00ED7218" w:rsidRDefault="00436DE1" w:rsidP="004E4F5C">
      <w:pPr>
        <w:spacing w:line="360" w:lineRule="auto"/>
        <w:jc w:val="both"/>
        <w:rPr>
          <w:rFonts w:ascii="Arial" w:hAnsi="Arial" w:cs="Arial"/>
          <w:lang w:val="en-US"/>
        </w:rPr>
      </w:pPr>
      <w:r w:rsidRPr="00ED7218">
        <w:rPr>
          <w:rFonts w:ascii="Arial" w:hAnsi="Arial" w:cs="Arial"/>
          <w:lang w:val="en-GB"/>
        </w:rPr>
        <w:t xml:space="preserve">Lectins are highly specific proteins that bind to carbohydrates and are found in many plants, animals and bacteria (Yau et al., 2015). Lectins can specifically recognise N-glycans; the most widely studied include lectins from </w:t>
      </w:r>
      <w:r w:rsidRPr="00ED7218">
        <w:rPr>
          <w:rFonts w:ascii="Arial" w:hAnsi="Arial" w:cs="Arial"/>
          <w:i/>
          <w:lang w:val="en-GB"/>
        </w:rPr>
        <w:t>Ulex europaeus I</w:t>
      </w:r>
      <w:r w:rsidRPr="00ED7218">
        <w:rPr>
          <w:rFonts w:ascii="Arial" w:hAnsi="Arial" w:cs="Arial"/>
          <w:lang w:val="en-GB"/>
        </w:rPr>
        <w:t xml:space="preserve">, </w:t>
      </w:r>
      <w:r w:rsidRPr="00ED7218">
        <w:rPr>
          <w:rFonts w:ascii="Arial" w:hAnsi="Arial" w:cs="Arial"/>
          <w:i/>
          <w:lang w:val="en-GB"/>
        </w:rPr>
        <w:t>Lens culinaris</w:t>
      </w:r>
      <w:r w:rsidRPr="00ED7218">
        <w:rPr>
          <w:rFonts w:ascii="Arial" w:hAnsi="Arial" w:cs="Arial"/>
          <w:lang w:val="en-GB"/>
        </w:rPr>
        <w:t xml:space="preserve">, </w:t>
      </w:r>
      <w:r w:rsidRPr="00ED7218">
        <w:rPr>
          <w:rFonts w:ascii="Arial" w:hAnsi="Arial" w:cs="Arial"/>
          <w:i/>
          <w:lang w:val="en-GB"/>
        </w:rPr>
        <w:t>Canavalia ensiformis</w:t>
      </w:r>
      <w:r w:rsidRPr="00ED7218">
        <w:rPr>
          <w:rFonts w:ascii="Arial" w:hAnsi="Arial" w:cs="Arial"/>
          <w:lang w:val="en-GB"/>
        </w:rPr>
        <w:t xml:space="preserve">, </w:t>
      </w:r>
      <w:r w:rsidRPr="00ED7218">
        <w:rPr>
          <w:rFonts w:ascii="Arial" w:hAnsi="Arial" w:cs="Arial"/>
          <w:i/>
          <w:lang w:val="en-GB"/>
        </w:rPr>
        <w:t>Lotus tetragonolobus</w:t>
      </w:r>
      <w:r w:rsidRPr="00ED7218">
        <w:rPr>
          <w:rFonts w:ascii="Arial" w:hAnsi="Arial" w:cs="Arial"/>
          <w:lang w:val="en-GB"/>
        </w:rPr>
        <w:t xml:space="preserve"> and </w:t>
      </w:r>
      <w:r w:rsidRPr="00ED7218">
        <w:rPr>
          <w:rFonts w:ascii="Arial" w:hAnsi="Arial" w:cs="Arial"/>
          <w:i/>
          <w:lang w:val="en-GB"/>
        </w:rPr>
        <w:t>Triticum vulgaris</w:t>
      </w:r>
      <w:r w:rsidRPr="00ED7218">
        <w:rPr>
          <w:rFonts w:ascii="Arial" w:hAnsi="Arial" w:cs="Arial"/>
          <w:lang w:val="en-GB"/>
        </w:rPr>
        <w:t xml:space="preserve"> (Brooks, 2024). </w:t>
      </w:r>
      <w:r w:rsidRPr="00B10638">
        <w:rPr>
          <w:rFonts w:ascii="Arial" w:hAnsi="Arial" w:cs="Arial"/>
          <w:bCs/>
          <w:lang w:val="en-GB"/>
        </w:rPr>
        <w:t>Recent work has also evaluated an antibody-lectin sandwich assay targeting a breast cancer-associated glycoform, illustrating the continued development of lectin-glycan recognition for biomarker-oriented approaches (Nikseresht et al., 2025).</w:t>
      </w:r>
    </w:p>
    <w:p w14:paraId="13DEE709" w14:textId="77777777" w:rsidR="0014063C" w:rsidRPr="00B10638" w:rsidRDefault="00000000">
      <w:pPr>
        <w:rPr>
          <w:bCs/>
        </w:rPr>
      </w:pPr>
      <w:r w:rsidRPr="00B10638">
        <w:rPr>
          <w:bCs/>
        </w:rPr>
        <w:t>A direct comparison of the binding patterns of the selected lectins across normal breast tissue, fibroadenoma, and grade II and grade III ductal carcinoma is therefore needed to characterise the tissue-associated variation examined in this study.</w:t>
      </w:r>
    </w:p>
    <w:p w14:paraId="6951F0C6" w14:textId="77777777" w:rsidR="00130840" w:rsidRPr="00ED7218" w:rsidRDefault="00861B53" w:rsidP="00670D27">
      <w:pPr>
        <w:spacing w:line="360" w:lineRule="auto"/>
        <w:jc w:val="both"/>
        <w:rPr>
          <w:rFonts w:ascii="Arial" w:hAnsi="Arial" w:cs="Arial"/>
          <w:lang w:val="en-US"/>
        </w:rPr>
      </w:pPr>
      <w:r w:rsidRPr="00ED7218">
        <w:rPr>
          <w:rFonts w:ascii="Arial" w:hAnsi="Arial" w:cs="Arial"/>
          <w:lang w:val="en-US"/>
        </w:rPr>
        <w:t>Changes in the expression of N-glycans may be related to the grade of differentiation in breast cancer; therefore, the aim of this study was to use histochemical lectin staining to assess the expression of N-glycans in paraffin-embedded tissues from women without breast cancer, as well as in samples with fibroadenoma and grade II and grade III breast cancer.</w:t>
      </w:r>
    </w:p>
    <w:p w14:paraId="078ED817" w14:textId="77777777" w:rsidR="00670D27" w:rsidRPr="00ED7218" w:rsidRDefault="00EE54FA" w:rsidP="00670D27">
      <w:pPr>
        <w:spacing w:line="360" w:lineRule="auto"/>
        <w:jc w:val="both"/>
        <w:rPr>
          <w:rFonts w:ascii="Arial" w:hAnsi="Arial" w:cs="Arial"/>
          <w:b/>
          <w:lang w:val="en-US"/>
        </w:rPr>
      </w:pPr>
      <w:r w:rsidRPr="00ED7218">
        <w:rPr>
          <w:b/>
          <w:lang w:val="en-GB"/>
        </w:rPr>
        <w:t xml:space="preserve">2 </w:t>
      </w:r>
      <w:r w:rsidR="0024183E" w:rsidRPr="00ED7218">
        <w:rPr>
          <w:b/>
          <w:lang w:val="en-GB"/>
        </w:rPr>
        <w:t>MATERIAL AND METHODS</w:t>
      </w:r>
    </w:p>
    <w:p w14:paraId="0E049D03" w14:textId="77777777" w:rsidR="004B26DF" w:rsidRPr="00ED7218" w:rsidRDefault="003304A4" w:rsidP="00670D27">
      <w:pPr>
        <w:spacing w:line="360" w:lineRule="auto"/>
        <w:jc w:val="both"/>
        <w:rPr>
          <w:rFonts w:ascii="Arial" w:hAnsi="Arial" w:cs="Arial"/>
          <w:lang w:val="en-US"/>
        </w:rPr>
      </w:pPr>
      <w:r w:rsidRPr="00ED7218">
        <w:rPr>
          <w:rFonts w:ascii="Arial" w:hAnsi="Arial" w:cs="Arial"/>
          <w:b/>
          <w:lang w:val="en-US"/>
        </w:rPr>
        <w:t xml:space="preserve">2.1 </w:t>
      </w:r>
      <w:r w:rsidR="004B26DF" w:rsidRPr="00ED7218">
        <w:rPr>
          <w:rFonts w:ascii="Arial" w:hAnsi="Arial" w:cs="Arial"/>
          <w:b/>
          <w:lang w:val="en-US"/>
        </w:rPr>
        <w:t>Reagents</w:t>
      </w:r>
    </w:p>
    <w:p w14:paraId="62082779" w14:textId="77777777" w:rsidR="007D077B" w:rsidRPr="00ED7218" w:rsidRDefault="004B26DF" w:rsidP="007D077B">
      <w:pPr>
        <w:spacing w:line="360" w:lineRule="auto"/>
        <w:contextualSpacing/>
        <w:jc w:val="both"/>
        <w:rPr>
          <w:rFonts w:ascii="Arial" w:hAnsi="Arial" w:cs="Arial"/>
          <w:lang w:val="en-US"/>
        </w:rPr>
      </w:pPr>
      <w:r w:rsidRPr="00ED7218">
        <w:rPr>
          <w:rFonts w:ascii="Arial" w:hAnsi="Arial" w:cs="Arial"/>
          <w:lang w:val="en-US"/>
        </w:rPr>
        <w:t xml:space="preserve">The biotinylated lectins </w:t>
      </w:r>
      <w:r w:rsidRPr="00ED7218">
        <w:rPr>
          <w:rFonts w:ascii="Arial" w:hAnsi="Arial" w:cs="Arial"/>
          <w:i/>
          <w:lang w:val="en-US"/>
        </w:rPr>
        <w:t>Ulex europaeus I</w:t>
      </w:r>
      <w:r w:rsidRPr="00ED7218">
        <w:rPr>
          <w:rFonts w:ascii="Arial" w:hAnsi="Arial" w:cs="Arial"/>
          <w:lang w:val="en-US"/>
        </w:rPr>
        <w:t xml:space="preserve">, </w:t>
      </w:r>
      <w:r w:rsidRPr="00ED7218">
        <w:rPr>
          <w:rFonts w:ascii="Arial" w:hAnsi="Arial" w:cs="Arial"/>
          <w:i/>
          <w:lang w:val="en-US"/>
        </w:rPr>
        <w:t>Lens culinaris</w:t>
      </w:r>
      <w:r w:rsidRPr="00ED7218">
        <w:rPr>
          <w:rFonts w:ascii="Arial" w:hAnsi="Arial" w:cs="Arial"/>
          <w:lang w:val="en-US"/>
        </w:rPr>
        <w:t xml:space="preserve">, </w:t>
      </w:r>
      <w:r w:rsidRPr="00ED7218">
        <w:rPr>
          <w:rFonts w:ascii="Arial" w:hAnsi="Arial" w:cs="Arial"/>
          <w:i/>
          <w:lang w:val="en-US"/>
        </w:rPr>
        <w:t>Canavalia ensiformis</w:t>
      </w:r>
      <w:r w:rsidRPr="00ED7218">
        <w:rPr>
          <w:rFonts w:ascii="Arial" w:hAnsi="Arial" w:cs="Arial"/>
          <w:lang w:val="en-US"/>
        </w:rPr>
        <w:t xml:space="preserve">, </w:t>
      </w:r>
      <w:r w:rsidRPr="00ED7218">
        <w:rPr>
          <w:rFonts w:ascii="Arial" w:hAnsi="Arial" w:cs="Arial"/>
          <w:i/>
          <w:lang w:val="en-US"/>
        </w:rPr>
        <w:t>Lotus tetragonolobus</w:t>
      </w:r>
      <w:r w:rsidRPr="00ED7218">
        <w:rPr>
          <w:rFonts w:ascii="Arial" w:hAnsi="Arial" w:cs="Arial"/>
          <w:lang w:val="en-US"/>
        </w:rPr>
        <w:t xml:space="preserve"> and </w:t>
      </w:r>
      <w:r w:rsidRPr="00ED7218">
        <w:rPr>
          <w:rFonts w:ascii="Arial" w:hAnsi="Arial" w:cs="Arial"/>
          <w:i/>
          <w:lang w:val="en-US"/>
        </w:rPr>
        <w:t>Triticum vulgaris</w:t>
      </w:r>
      <w:r w:rsidRPr="00ED7218">
        <w:rPr>
          <w:rFonts w:ascii="Arial" w:hAnsi="Arial" w:cs="Arial"/>
          <w:lang w:val="en-US"/>
        </w:rPr>
        <w:t xml:space="preserve"> were obtained from Vector Laboratories </w:t>
      </w:r>
      <w:r w:rsidRPr="00ED7218">
        <w:rPr>
          <w:rFonts w:ascii="Arial" w:hAnsi="Arial" w:cs="Arial"/>
          <w:lang w:val="en-US"/>
        </w:rPr>
        <w:lastRenderedPageBreak/>
        <w:t>(Burlingame, CA, USA). Streptavidin-peroxidase and chemical reagents were obtained from Sigma Chemical Co. (USA), and the 3-Amino-9-Ethyl-carbazole (AEC) kit used as a substrate for peroxidase was obtained from Vector Laboratories.</w:t>
      </w:r>
    </w:p>
    <w:p w14:paraId="6DDF2D50" w14:textId="77777777" w:rsidR="007D077B" w:rsidRPr="00ED7218" w:rsidRDefault="00670D27" w:rsidP="007D077B">
      <w:pPr>
        <w:spacing w:line="360" w:lineRule="auto"/>
        <w:contextualSpacing/>
        <w:jc w:val="both"/>
        <w:rPr>
          <w:rFonts w:ascii="Arial" w:hAnsi="Arial" w:cs="Arial"/>
          <w:b/>
          <w:lang w:val="en-US"/>
        </w:rPr>
      </w:pPr>
      <w:r w:rsidRPr="00ED7218">
        <w:rPr>
          <w:rFonts w:ascii="Arial" w:hAnsi="Arial" w:cs="Arial"/>
          <w:b/>
          <w:lang w:val="en-US"/>
        </w:rPr>
        <w:t>2.2</w:t>
      </w:r>
      <w:r w:rsidR="003304A4" w:rsidRPr="00ED7218">
        <w:rPr>
          <w:rFonts w:ascii="Arial" w:hAnsi="Arial" w:cs="Arial"/>
          <w:b/>
          <w:lang w:val="en-US"/>
        </w:rPr>
        <w:t xml:space="preserve"> </w:t>
      </w:r>
      <w:r w:rsidR="004B26DF" w:rsidRPr="00ED7218">
        <w:rPr>
          <w:rFonts w:ascii="Arial" w:hAnsi="Arial" w:cs="Arial"/>
          <w:b/>
          <w:lang w:val="en-US"/>
        </w:rPr>
        <w:t>Source of tissues</w:t>
      </w:r>
    </w:p>
    <w:p w14:paraId="25DA4688" w14:textId="77777777" w:rsidR="00A778D0" w:rsidRPr="00ED7218" w:rsidRDefault="004B26DF" w:rsidP="00A778D0">
      <w:pPr>
        <w:spacing w:line="360" w:lineRule="auto"/>
        <w:contextualSpacing/>
        <w:jc w:val="both"/>
        <w:rPr>
          <w:rFonts w:ascii="Arial" w:hAnsi="Arial" w:cs="Arial"/>
          <w:lang w:val="en-US"/>
        </w:rPr>
      </w:pPr>
      <w:r w:rsidRPr="00ED7218">
        <w:rPr>
          <w:rFonts w:ascii="Arial" w:hAnsi="Arial" w:cs="Arial"/>
          <w:lang w:val="en-US"/>
        </w:rPr>
        <w:t>10 paraffin-embedded blocks from breast tissues diagnosed with fibroadenoma, 10 paraffin-embedded blocks from grade II breast carcinoma and 10 paraffin-embedded blocks from grade III breast carcinoma were kindly donated by Paulina Leyva from the Pathology Department of the School of Medicine, UABJO, Oaxaca, Mexico. Four healthy control tissue samples were obtained from cosmetic procedures at the Plastic Surgery Service of the Mexican Institute of Social Security (IMSS, for its initials in Spanish), Mexico.</w:t>
      </w:r>
    </w:p>
    <w:p w14:paraId="41D09B9C" w14:textId="77777777" w:rsidR="00A778D0" w:rsidRPr="00ED7218" w:rsidRDefault="003304A4" w:rsidP="00A778D0">
      <w:pPr>
        <w:spacing w:line="360" w:lineRule="auto"/>
        <w:contextualSpacing/>
        <w:jc w:val="both"/>
        <w:rPr>
          <w:rFonts w:ascii="Arial" w:hAnsi="Arial" w:cs="Arial"/>
          <w:b/>
          <w:lang w:val="en-US"/>
        </w:rPr>
      </w:pPr>
      <w:r w:rsidRPr="00ED7218">
        <w:rPr>
          <w:rFonts w:ascii="Arial" w:hAnsi="Arial" w:cs="Arial"/>
          <w:b/>
          <w:lang w:val="en-US"/>
        </w:rPr>
        <w:t>2</w:t>
      </w:r>
      <w:r w:rsidR="00670D27" w:rsidRPr="00ED7218">
        <w:rPr>
          <w:rFonts w:ascii="Arial" w:hAnsi="Arial" w:cs="Arial"/>
          <w:b/>
          <w:lang w:val="en-US"/>
        </w:rPr>
        <w:t>.3</w:t>
      </w:r>
      <w:r w:rsidRPr="00ED7218">
        <w:rPr>
          <w:rFonts w:ascii="Arial" w:hAnsi="Arial" w:cs="Arial"/>
          <w:b/>
          <w:lang w:val="en-US"/>
        </w:rPr>
        <w:t xml:space="preserve"> </w:t>
      </w:r>
      <w:r w:rsidR="00470383" w:rsidRPr="00ED7218">
        <w:rPr>
          <w:rFonts w:ascii="Arial" w:hAnsi="Arial" w:cs="Arial"/>
          <w:b/>
          <w:lang w:val="en-US"/>
        </w:rPr>
        <w:t>Ethical approval</w:t>
      </w:r>
    </w:p>
    <w:p w14:paraId="7AEE7F18" w14:textId="77777777" w:rsidR="008A1119" w:rsidRPr="00ED7218" w:rsidRDefault="00470383" w:rsidP="002F2CDB">
      <w:pPr>
        <w:spacing w:line="360" w:lineRule="auto"/>
        <w:contextualSpacing/>
        <w:jc w:val="both"/>
        <w:rPr>
          <w:rFonts w:ascii="Arial" w:hAnsi="Arial" w:cs="Arial"/>
          <w:lang w:val="en-US"/>
        </w:rPr>
      </w:pPr>
      <w:r w:rsidRPr="00ED7218">
        <w:rPr>
          <w:rFonts w:ascii="Arial" w:hAnsi="Arial" w:cs="Arial"/>
          <w:lang w:val="en-US"/>
        </w:rPr>
        <w:t xml:space="preserve">The study protocol was approved by the Institutional Review Board of Research of the Medical School of </w:t>
      </w:r>
      <w:r w:rsidR="00D90807" w:rsidRPr="00ED7218">
        <w:rPr>
          <w:rFonts w:ascii="Arial" w:hAnsi="Arial" w:cs="Arial"/>
          <w:lang w:val="en-US"/>
        </w:rPr>
        <w:t>UABJO</w:t>
      </w:r>
      <w:r w:rsidR="00FA4774" w:rsidRPr="00ED7218">
        <w:rPr>
          <w:lang w:val="en-GB"/>
        </w:rPr>
        <w:t xml:space="preserve"> </w:t>
      </w:r>
      <w:r w:rsidR="00FA4774" w:rsidRPr="00ED7218">
        <w:rPr>
          <w:rFonts w:ascii="Arial" w:hAnsi="Arial" w:cs="Arial"/>
          <w:lang w:val="en-US"/>
        </w:rPr>
        <w:t>in 2016</w:t>
      </w:r>
      <w:r w:rsidR="00D90807" w:rsidRPr="00ED7218">
        <w:rPr>
          <w:rFonts w:ascii="Arial" w:hAnsi="Arial" w:cs="Arial"/>
          <w:lang w:val="en-US"/>
        </w:rPr>
        <w:t>.</w:t>
      </w:r>
      <w:r w:rsidR="004D12A4" w:rsidRPr="00ED7218">
        <w:rPr>
          <w:rFonts w:ascii="Arial" w:hAnsi="Arial" w:cs="Arial"/>
          <w:lang w:val="en-US"/>
        </w:rPr>
        <w:t xml:space="preserve"> Informed consent and the protection of personal and clinical data were the responsibility of the treating doctors.</w:t>
      </w:r>
    </w:p>
    <w:p w14:paraId="2A8EAA3D" w14:textId="77777777" w:rsidR="002F2CDB" w:rsidRPr="00ED7218" w:rsidRDefault="00A0116C" w:rsidP="002F2CDB">
      <w:pPr>
        <w:spacing w:line="360" w:lineRule="auto"/>
        <w:contextualSpacing/>
        <w:jc w:val="both"/>
        <w:rPr>
          <w:rFonts w:ascii="Arial" w:hAnsi="Arial" w:cs="Arial"/>
          <w:lang w:val="en-US"/>
        </w:rPr>
      </w:pPr>
      <w:r w:rsidRPr="00ED7218">
        <w:rPr>
          <w:rFonts w:ascii="Arial" w:hAnsi="Arial" w:cs="Arial"/>
          <w:b/>
          <w:lang w:val="en-US"/>
        </w:rPr>
        <w:t>2.4</w:t>
      </w:r>
      <w:r w:rsidR="003304A4" w:rsidRPr="00ED7218">
        <w:rPr>
          <w:rFonts w:ascii="Arial" w:hAnsi="Arial" w:cs="Arial"/>
          <w:b/>
          <w:lang w:val="en-US"/>
        </w:rPr>
        <w:t xml:space="preserve"> </w:t>
      </w:r>
      <w:r w:rsidR="004B26DF" w:rsidRPr="00ED7218">
        <w:rPr>
          <w:rFonts w:ascii="Arial" w:hAnsi="Arial" w:cs="Arial"/>
          <w:b/>
          <w:lang w:val="en-US"/>
        </w:rPr>
        <w:t>Immunohistochemistry</w:t>
      </w:r>
    </w:p>
    <w:p w14:paraId="3E25BD01" w14:textId="77777777" w:rsidR="00C80EC7" w:rsidRPr="00ED7218" w:rsidRDefault="004B26DF" w:rsidP="002F2CDB">
      <w:pPr>
        <w:spacing w:line="360" w:lineRule="auto"/>
        <w:contextualSpacing/>
        <w:jc w:val="both"/>
        <w:rPr>
          <w:rFonts w:ascii="Arial" w:hAnsi="Arial" w:cs="Arial"/>
          <w:lang w:val="en-US"/>
        </w:rPr>
      </w:pPr>
      <w:r w:rsidRPr="00ED7218">
        <w:rPr>
          <w:rFonts w:ascii="Arial" w:hAnsi="Arial" w:cs="Arial"/>
          <w:lang w:val="en-US"/>
        </w:rPr>
        <w:t>Paraffin-embedded blocks from breast carcinoma and normal controls were cut into 6 µm-thick sections. The procedures for dewaxing, hydration, antigen retrieval and blocking of endogenous peroxidase were performed as described by Paulsen et al. (2015).</w:t>
      </w:r>
    </w:p>
    <w:p w14:paraId="48D096D8" w14:textId="77777777" w:rsidR="00A43A5A" w:rsidRPr="00ED7218" w:rsidRDefault="004B26DF" w:rsidP="002F2CDB">
      <w:pPr>
        <w:spacing w:line="360" w:lineRule="auto"/>
        <w:contextualSpacing/>
        <w:jc w:val="both"/>
        <w:rPr>
          <w:rFonts w:ascii="Arial" w:hAnsi="Arial" w:cs="Arial"/>
          <w:lang w:val="en-US"/>
        </w:rPr>
      </w:pPr>
      <w:r w:rsidRPr="00ED7218">
        <w:rPr>
          <w:rFonts w:ascii="Arial" w:hAnsi="Arial" w:cs="Arial"/>
          <w:lang w:val="en-US"/>
        </w:rPr>
        <w:t>Selected sections were covered with 300 μl of 5% skimmed milk in PBS, pH 7.4, and incubated for 12 h at 4°C. After washing with PBS, the sections were labelled with lectins (5µg/ml) overnight at 4ºC. After incubation, the slides were washed with PBS, pH 7.4, and the samples were labelled with streptavidin-peroxidase (1:1000 in PBS) for 1 h at 37°C. Unbound conjugate was removed by washing six times with PBS. The binding of lectins or antibody was revealed by incubation with 3-amino-9-ethyl-carbazole (AEC), following the manufacturer's instructions (Invitrogen), for 15 min at 37°C. The reaction was stopped by washing with water. Slides were observed with an AXIOSCOP 40 microscope (Zeiss, Germany) equipped with an AXIOCAM MRC digital camera (Zeiss), and micrographs were analysed with ZEN 2011 software (Zeiss).</w:t>
      </w:r>
    </w:p>
    <w:p w14:paraId="0537C140" w14:textId="77777777" w:rsidR="006665B4" w:rsidRPr="00ED7218" w:rsidRDefault="006665B4" w:rsidP="00B71085">
      <w:pPr>
        <w:pStyle w:val="ListParagraph"/>
        <w:numPr>
          <w:ilvl w:val="1"/>
          <w:numId w:val="6"/>
        </w:numPr>
        <w:spacing w:line="360" w:lineRule="auto"/>
        <w:jc w:val="both"/>
        <w:rPr>
          <w:rFonts w:ascii="Arial" w:hAnsi="Arial" w:cs="Arial"/>
          <w:b/>
          <w:lang w:val="en-US"/>
        </w:rPr>
      </w:pPr>
      <w:r w:rsidRPr="00ED7218">
        <w:rPr>
          <w:rFonts w:ascii="Arial" w:hAnsi="Arial" w:cs="Arial"/>
          <w:b/>
          <w:lang w:val="en-US"/>
        </w:rPr>
        <w:lastRenderedPageBreak/>
        <w:t>Lectin specificity</w:t>
      </w:r>
    </w:p>
    <w:p w14:paraId="46FD737D" w14:textId="77777777" w:rsidR="008B3A33" w:rsidRPr="00ED7218" w:rsidRDefault="006665B4" w:rsidP="001C7F8D">
      <w:pPr>
        <w:spacing w:line="360" w:lineRule="auto"/>
        <w:jc w:val="both"/>
        <w:rPr>
          <w:rFonts w:ascii="Arial" w:hAnsi="Arial" w:cs="Arial"/>
          <w:lang w:val="en-US"/>
        </w:rPr>
      </w:pPr>
      <w:r w:rsidRPr="00ED7218">
        <w:rPr>
          <w:rFonts w:ascii="Arial" w:hAnsi="Arial" w:cs="Arial"/>
          <w:lang w:val="en-US"/>
        </w:rPr>
        <w:t>To determine lectin specificity in control breast epithelium and carcinoma, lectin histochemistry assays were performed using lectins incubated with 200 mM of their specific monosaccharide (Table 1) for 30 min before use in histochemistry.</w:t>
      </w:r>
    </w:p>
    <w:p w14:paraId="044467F1" w14:textId="77777777" w:rsidR="00C83FDA" w:rsidRPr="00ED7218" w:rsidRDefault="00B71085" w:rsidP="00C83FDA">
      <w:pPr>
        <w:spacing w:line="360" w:lineRule="auto"/>
        <w:jc w:val="both"/>
        <w:rPr>
          <w:rFonts w:ascii="Arial" w:hAnsi="Arial" w:cs="Arial"/>
          <w:b/>
          <w:lang w:val="en-US"/>
        </w:rPr>
      </w:pPr>
      <w:r w:rsidRPr="00ED7218">
        <w:rPr>
          <w:rFonts w:ascii="Arial" w:hAnsi="Arial" w:cs="Arial"/>
          <w:b/>
          <w:lang w:val="en-US"/>
        </w:rPr>
        <w:t>2.6</w:t>
      </w:r>
      <w:r w:rsidRPr="00ED7218">
        <w:rPr>
          <w:rFonts w:ascii="Arial" w:hAnsi="Arial" w:cs="Arial"/>
          <w:lang w:val="en-US"/>
        </w:rPr>
        <w:t xml:space="preserve"> </w:t>
      </w:r>
      <w:r w:rsidR="00CC68BD" w:rsidRPr="00ED7218">
        <w:rPr>
          <w:rFonts w:ascii="Arial" w:hAnsi="Arial" w:cs="Arial"/>
          <w:b/>
          <w:lang w:val="en-US"/>
        </w:rPr>
        <w:t>Statistical</w:t>
      </w:r>
      <w:r w:rsidR="00C83FDA" w:rsidRPr="00ED7218">
        <w:rPr>
          <w:rFonts w:ascii="Arial" w:hAnsi="Arial" w:cs="Arial"/>
          <w:b/>
          <w:lang w:val="en-US"/>
        </w:rPr>
        <w:t xml:space="preserve"> Analysis</w:t>
      </w:r>
    </w:p>
    <w:p w14:paraId="4F5440BF" w14:textId="77777777" w:rsidR="00D4219B" w:rsidRPr="00ED7218" w:rsidRDefault="00C83FDA" w:rsidP="00C83FDA">
      <w:pPr>
        <w:spacing w:line="360" w:lineRule="auto"/>
        <w:jc w:val="both"/>
        <w:rPr>
          <w:rFonts w:ascii="Arial" w:hAnsi="Arial" w:cs="Arial"/>
          <w:lang w:val="en-US"/>
        </w:rPr>
      </w:pPr>
      <w:r w:rsidRPr="00ED7218">
        <w:rPr>
          <w:rFonts w:ascii="Arial" w:hAnsi="Arial" w:cs="Arial"/>
          <w:lang w:val="en-US"/>
        </w:rPr>
        <w:t>Fisher’s exact test was performed using GraphPad InStat version 3.00 (GraphPad Software, San Diego, CA). Bonferroni correction was carried out. Comparisons were made between normal tissue and fibroadenoma; normal tissue and grade II cancer; normal tissue and grade III cancer; fibroadenoma and grade II cancer; fibroadenoma and grade III cancer; and grade II cancer and grade III cancer.</w:t>
      </w:r>
    </w:p>
    <w:p w14:paraId="6E44C211" w14:textId="77777777" w:rsidR="009824F9" w:rsidRPr="00ED7218" w:rsidRDefault="008B3A33" w:rsidP="001C7F8D">
      <w:pPr>
        <w:spacing w:line="360" w:lineRule="auto"/>
        <w:jc w:val="both"/>
        <w:rPr>
          <w:rFonts w:ascii="Arial" w:hAnsi="Arial" w:cs="Arial"/>
          <w:b/>
          <w:lang w:val="en-US"/>
        </w:rPr>
      </w:pPr>
      <w:r w:rsidRPr="00ED7218">
        <w:rPr>
          <w:rFonts w:ascii="Arial" w:hAnsi="Arial" w:cs="Arial"/>
          <w:b/>
          <w:lang w:val="en-US"/>
        </w:rPr>
        <w:t>3.</w:t>
      </w:r>
      <w:r w:rsidRPr="00ED7218">
        <w:rPr>
          <w:rFonts w:ascii="Arial" w:hAnsi="Arial" w:cs="Arial"/>
          <w:lang w:val="en-US"/>
        </w:rPr>
        <w:t xml:space="preserve"> </w:t>
      </w:r>
      <w:r w:rsidR="003304A4" w:rsidRPr="00ED7218">
        <w:rPr>
          <w:rFonts w:ascii="Arial" w:hAnsi="Arial" w:cs="Arial"/>
          <w:b/>
          <w:lang w:val="en-US"/>
        </w:rPr>
        <w:t>RESULTS</w:t>
      </w:r>
      <w:r w:rsidR="009824F9" w:rsidRPr="00ED7218">
        <w:rPr>
          <w:rFonts w:ascii="Arial" w:hAnsi="Arial" w:cs="Arial"/>
          <w:b/>
          <w:lang w:val="en-US"/>
        </w:rPr>
        <w:t xml:space="preserve"> </w:t>
      </w:r>
    </w:p>
    <w:p w14:paraId="5ED5E87B" w14:textId="77777777" w:rsidR="00EE4934" w:rsidRPr="00ED7218" w:rsidRDefault="009824F9" w:rsidP="001C7F8D">
      <w:pPr>
        <w:spacing w:line="360" w:lineRule="auto"/>
        <w:jc w:val="both"/>
        <w:rPr>
          <w:rFonts w:ascii="Arial" w:hAnsi="Arial" w:cs="Arial"/>
          <w:b/>
          <w:bCs/>
          <w:lang w:val="en-US"/>
        </w:rPr>
      </w:pPr>
      <w:r w:rsidRPr="00ED7218">
        <w:rPr>
          <w:rFonts w:ascii="Arial" w:hAnsi="Arial" w:cs="Arial"/>
          <w:b/>
          <w:bCs/>
          <w:lang w:val="en-US"/>
        </w:rPr>
        <w:t xml:space="preserve">3.1 </w:t>
      </w:r>
      <w:r w:rsidR="00CE07C7" w:rsidRPr="00ED7218">
        <w:rPr>
          <w:rFonts w:ascii="Arial" w:hAnsi="Arial" w:cs="Arial"/>
          <w:b/>
          <w:bCs/>
          <w:lang w:val="en-US"/>
        </w:rPr>
        <w:t>Immunohistochemistry</w:t>
      </w:r>
    </w:p>
    <w:p w14:paraId="4F449C83" w14:textId="77777777" w:rsidR="00CE07C7" w:rsidRPr="00ED7218" w:rsidRDefault="00E919CE" w:rsidP="001C7F8D">
      <w:pPr>
        <w:spacing w:line="360" w:lineRule="auto"/>
        <w:jc w:val="both"/>
        <w:rPr>
          <w:rFonts w:ascii="Arial" w:hAnsi="Arial" w:cs="Arial"/>
          <w:bCs/>
          <w:lang w:val="en-US"/>
        </w:rPr>
      </w:pPr>
      <w:r w:rsidRPr="00ED7218">
        <w:rPr>
          <w:rFonts w:ascii="Arial" w:hAnsi="Arial" w:cs="Arial"/>
          <w:bCs/>
          <w:lang w:val="en-US"/>
        </w:rPr>
        <w:t>Table 1 shows the oligosaccharide structures recognised by the lectins used.</w:t>
      </w:r>
    </w:p>
    <w:p w14:paraId="163521AA" w14:textId="77777777" w:rsidR="000327EF" w:rsidRPr="00ED7218" w:rsidRDefault="000327EF" w:rsidP="001C7F8D">
      <w:pPr>
        <w:spacing w:line="360" w:lineRule="auto"/>
        <w:jc w:val="both"/>
        <w:rPr>
          <w:rFonts w:ascii="Arial" w:hAnsi="Arial" w:cs="Arial"/>
          <w:bCs/>
          <w:lang w:val="en-US"/>
        </w:rPr>
      </w:pPr>
    </w:p>
    <w:p w14:paraId="0F592298" w14:textId="77777777" w:rsidR="000C14C1" w:rsidRPr="00ED7218" w:rsidRDefault="000C14C1" w:rsidP="001C7F8D">
      <w:pPr>
        <w:spacing w:line="360" w:lineRule="auto"/>
        <w:jc w:val="both"/>
        <w:rPr>
          <w:rFonts w:ascii="Arial" w:hAnsi="Arial" w:cs="Arial"/>
          <w:bCs/>
          <w:lang w:val="en-US"/>
        </w:rPr>
      </w:pPr>
    </w:p>
    <w:p w14:paraId="6990DEA8" w14:textId="77777777" w:rsidR="000C14C1" w:rsidRPr="00ED7218" w:rsidRDefault="000C14C1" w:rsidP="000C14C1">
      <w:pPr>
        <w:spacing w:line="360" w:lineRule="auto"/>
        <w:jc w:val="center"/>
        <w:rPr>
          <w:rFonts w:ascii="Arial" w:hAnsi="Arial" w:cs="Arial"/>
          <w:bCs/>
          <w:lang w:val="en-US"/>
        </w:rPr>
      </w:pPr>
      <w:r w:rsidRPr="00ED7218">
        <w:rPr>
          <w:rFonts w:ascii="Arial" w:hAnsi="Arial" w:cs="Arial"/>
          <w:bCs/>
          <w:lang w:val="en-US"/>
        </w:rPr>
        <w:t>TABLE 1</w:t>
      </w:r>
    </w:p>
    <w:p w14:paraId="75BAD122" w14:textId="77777777" w:rsidR="000C14C1" w:rsidRPr="00ED7218" w:rsidRDefault="000C14C1" w:rsidP="000C14C1">
      <w:pPr>
        <w:spacing w:line="360" w:lineRule="auto"/>
        <w:jc w:val="center"/>
        <w:rPr>
          <w:rFonts w:ascii="Arial" w:hAnsi="Arial" w:cs="Arial"/>
          <w:bCs/>
          <w:lang w:val="en-US"/>
        </w:rPr>
      </w:pPr>
      <w:r w:rsidRPr="00ED7218">
        <w:rPr>
          <w:rFonts w:ascii="Arial" w:hAnsi="Arial" w:cs="Arial"/>
          <w:bCs/>
          <w:lang w:val="en-US"/>
        </w:rPr>
        <w:t>Lectins and the oligosaccharide structures they recognize</w:t>
      </w:r>
    </w:p>
    <w:tbl>
      <w:tblPr>
        <w:tblW w:w="9204" w:type="dxa"/>
        <w:tblCellMar>
          <w:left w:w="0" w:type="dxa"/>
          <w:right w:w="0" w:type="dxa"/>
        </w:tblCellMar>
        <w:tblLook w:val="0600" w:firstRow="0" w:lastRow="0" w:firstColumn="0" w:lastColumn="0" w:noHBand="1" w:noVBand="1"/>
      </w:tblPr>
      <w:tblGrid>
        <w:gridCol w:w="2398"/>
        <w:gridCol w:w="1633"/>
        <w:gridCol w:w="5173"/>
      </w:tblGrid>
      <w:tr w:rsidR="000536E9" w:rsidRPr="00ED7218" w14:paraId="314D2C22" w14:textId="77777777" w:rsidTr="000C14C1">
        <w:trPr>
          <w:trHeight w:val="237"/>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AF5FA18" w14:textId="77777777" w:rsidR="000536E9" w:rsidRPr="00ED7218" w:rsidRDefault="000536E9" w:rsidP="000536E9">
            <w:pPr>
              <w:spacing w:line="360" w:lineRule="auto"/>
              <w:jc w:val="both"/>
              <w:rPr>
                <w:rFonts w:ascii="Arial" w:hAnsi="Arial" w:cs="Arial"/>
                <w:b/>
                <w:sz w:val="22"/>
                <w:szCs w:val="22"/>
                <w:lang w:val="es-MX"/>
              </w:rPr>
            </w:pPr>
            <w:r w:rsidRPr="00ED7218">
              <w:rPr>
                <w:rFonts w:ascii="Arial" w:hAnsi="Arial" w:cs="Arial"/>
                <w:b/>
                <w:bCs/>
                <w:sz w:val="22"/>
                <w:szCs w:val="22"/>
              </w:rPr>
              <w:t>Lectin</w:t>
            </w:r>
          </w:p>
        </w:tc>
        <w:tc>
          <w:tcPr>
            <w:tcW w:w="163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9881E31" w14:textId="77777777" w:rsidR="000536E9" w:rsidRPr="00ED7218" w:rsidRDefault="000536E9" w:rsidP="000536E9">
            <w:pPr>
              <w:spacing w:line="360" w:lineRule="auto"/>
              <w:jc w:val="both"/>
              <w:rPr>
                <w:rFonts w:ascii="Arial" w:hAnsi="Arial" w:cs="Arial"/>
                <w:b/>
                <w:sz w:val="22"/>
                <w:szCs w:val="22"/>
                <w:lang w:val="es-MX"/>
              </w:rPr>
            </w:pPr>
            <w:proofErr w:type="spellStart"/>
            <w:r w:rsidRPr="00ED7218">
              <w:rPr>
                <w:rFonts w:ascii="Arial" w:hAnsi="Arial" w:cs="Arial"/>
                <w:b/>
                <w:sz w:val="22"/>
                <w:szCs w:val="22"/>
                <w:lang w:val="es-MX"/>
              </w:rPr>
              <w:t>Abbreviation</w:t>
            </w:r>
            <w:proofErr w:type="spellEnd"/>
          </w:p>
        </w:tc>
        <w:tc>
          <w:tcPr>
            <w:tcW w:w="517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5FB35D6" w14:textId="77777777" w:rsidR="000536E9" w:rsidRPr="00ED7218" w:rsidRDefault="000536E9" w:rsidP="000536E9">
            <w:pPr>
              <w:spacing w:line="360" w:lineRule="auto"/>
              <w:jc w:val="both"/>
              <w:rPr>
                <w:rFonts w:ascii="Arial" w:hAnsi="Arial" w:cs="Arial"/>
                <w:b/>
                <w:sz w:val="22"/>
                <w:szCs w:val="22"/>
                <w:lang w:val="es-MX"/>
              </w:rPr>
            </w:pPr>
            <w:proofErr w:type="spellStart"/>
            <w:r w:rsidRPr="00ED7218">
              <w:rPr>
                <w:rFonts w:ascii="Arial" w:hAnsi="Arial" w:cs="Arial"/>
                <w:b/>
                <w:sz w:val="22"/>
                <w:szCs w:val="22"/>
                <w:lang w:val="es-MX"/>
              </w:rPr>
              <w:t>Oligosaccharide</w:t>
            </w:r>
            <w:proofErr w:type="spellEnd"/>
            <w:r w:rsidRPr="00ED7218">
              <w:rPr>
                <w:rFonts w:ascii="Arial" w:hAnsi="Arial" w:cs="Arial"/>
                <w:b/>
                <w:sz w:val="22"/>
                <w:szCs w:val="22"/>
                <w:lang w:val="es-MX"/>
              </w:rPr>
              <w:t xml:space="preserve"> </w:t>
            </w:r>
            <w:proofErr w:type="spellStart"/>
            <w:r w:rsidRPr="00ED7218">
              <w:rPr>
                <w:rFonts w:ascii="Arial" w:hAnsi="Arial" w:cs="Arial"/>
                <w:b/>
                <w:sz w:val="22"/>
                <w:szCs w:val="22"/>
                <w:lang w:val="es-MX"/>
              </w:rPr>
              <w:t>structure</w:t>
            </w:r>
            <w:proofErr w:type="spellEnd"/>
          </w:p>
        </w:tc>
      </w:tr>
      <w:tr w:rsidR="000536E9" w:rsidRPr="00ED7218" w14:paraId="1AA37B00" w14:textId="77777777" w:rsidTr="000C14C1">
        <w:trPr>
          <w:trHeight w:val="720"/>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8A2E293" w14:textId="77777777" w:rsidR="000536E9" w:rsidRPr="00ED7218" w:rsidRDefault="000536E9" w:rsidP="000536E9">
            <w:pPr>
              <w:spacing w:line="360" w:lineRule="auto"/>
              <w:jc w:val="both"/>
              <w:rPr>
                <w:rFonts w:ascii="Arial" w:hAnsi="Arial" w:cs="Arial"/>
                <w:bCs/>
                <w:sz w:val="22"/>
                <w:szCs w:val="22"/>
                <w:lang w:val="es-MX"/>
              </w:rPr>
            </w:pPr>
            <w:r w:rsidRPr="00ED7218">
              <w:rPr>
                <w:rFonts w:ascii="Arial" w:hAnsi="Arial" w:cs="Arial"/>
                <w:bCs/>
                <w:i/>
                <w:iCs/>
                <w:sz w:val="22"/>
                <w:szCs w:val="22"/>
                <w:lang w:val="es-MX"/>
              </w:rPr>
              <w:t>Lens culinaris</w:t>
            </w:r>
          </w:p>
        </w:tc>
        <w:tc>
          <w:tcPr>
            <w:tcW w:w="163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BDB1385" w14:textId="77777777" w:rsidR="000536E9" w:rsidRPr="00ED7218" w:rsidRDefault="000536E9" w:rsidP="000536E9">
            <w:pPr>
              <w:spacing w:line="360" w:lineRule="auto"/>
              <w:jc w:val="both"/>
              <w:rPr>
                <w:rFonts w:ascii="Arial" w:hAnsi="Arial" w:cs="Arial"/>
                <w:bCs/>
                <w:sz w:val="22"/>
                <w:szCs w:val="22"/>
                <w:lang w:val="es-MX"/>
              </w:rPr>
            </w:pPr>
            <w:r w:rsidRPr="00ED7218">
              <w:rPr>
                <w:rFonts w:ascii="Arial" w:hAnsi="Arial" w:cs="Arial"/>
                <w:bCs/>
                <w:sz w:val="22"/>
                <w:szCs w:val="22"/>
              </w:rPr>
              <w:t>LCA</w:t>
            </w:r>
          </w:p>
        </w:tc>
        <w:tc>
          <w:tcPr>
            <w:tcW w:w="517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E88A15E" w14:textId="77777777" w:rsidR="000536E9" w:rsidRPr="00ED7218" w:rsidRDefault="000536E9" w:rsidP="000536E9">
            <w:pPr>
              <w:spacing w:line="360" w:lineRule="auto"/>
              <w:jc w:val="both"/>
              <w:rPr>
                <w:rFonts w:ascii="Arial" w:hAnsi="Arial" w:cs="Arial"/>
                <w:bCs/>
                <w:sz w:val="22"/>
                <w:szCs w:val="22"/>
                <w:lang w:val="es-MX"/>
              </w:rPr>
            </w:pPr>
            <w:r w:rsidRPr="00ED7218">
              <w:rPr>
                <w:rFonts w:ascii="Arial" w:hAnsi="Arial" w:cs="Arial"/>
                <w:bCs/>
                <w:sz w:val="22"/>
                <w:szCs w:val="22"/>
                <w:lang w:val="es-MX"/>
              </w:rPr>
              <w:t>Manα1,6(Manα1,</w:t>
            </w:r>
            <w:proofErr w:type="gramStart"/>
            <w:r w:rsidRPr="00ED7218">
              <w:rPr>
                <w:rFonts w:ascii="Arial" w:hAnsi="Arial" w:cs="Arial"/>
                <w:bCs/>
                <w:sz w:val="22"/>
                <w:szCs w:val="22"/>
                <w:lang w:val="es-MX"/>
              </w:rPr>
              <w:t>3)Man</w:t>
            </w:r>
            <w:proofErr w:type="gramEnd"/>
            <w:r w:rsidRPr="00ED7218">
              <w:rPr>
                <w:rFonts w:ascii="Arial" w:hAnsi="Arial" w:cs="Arial"/>
                <w:bCs/>
                <w:sz w:val="22"/>
                <w:szCs w:val="22"/>
                <w:lang w:val="es-MX"/>
              </w:rPr>
              <w:t>β1</w:t>
            </w:r>
            <w:r w:rsidR="00741801" w:rsidRPr="00ED7218">
              <w:rPr>
                <w:rFonts w:ascii="Arial" w:hAnsi="Arial" w:cs="Arial"/>
                <w:bCs/>
                <w:sz w:val="22"/>
                <w:szCs w:val="22"/>
                <w:lang w:val="es-MX"/>
              </w:rPr>
              <w:t>,</w:t>
            </w:r>
            <w:r w:rsidR="00495E3C" w:rsidRPr="00ED7218">
              <w:rPr>
                <w:rFonts w:ascii="Arial" w:hAnsi="Arial" w:cs="Arial"/>
                <w:bCs/>
                <w:sz w:val="22"/>
                <w:szCs w:val="22"/>
                <w:lang w:val="es-MX"/>
              </w:rPr>
              <w:t>4(</w:t>
            </w:r>
            <w:proofErr w:type="spellStart"/>
            <w:r w:rsidR="00495E3C" w:rsidRPr="00ED7218">
              <w:rPr>
                <w:rFonts w:ascii="Arial" w:hAnsi="Arial" w:cs="Arial"/>
                <w:bCs/>
                <w:sz w:val="22"/>
                <w:szCs w:val="22"/>
                <w:lang w:val="es-MX"/>
              </w:rPr>
              <w:t>Fuc</w:t>
            </w:r>
            <w:proofErr w:type="spellEnd"/>
            <w:r w:rsidR="00495E3C" w:rsidRPr="00ED7218">
              <w:rPr>
                <w:rFonts w:ascii="Arial" w:hAnsi="Arial" w:cs="Arial"/>
                <w:bCs/>
                <w:sz w:val="22"/>
                <w:szCs w:val="22"/>
                <w:lang w:val="es-MX"/>
              </w:rPr>
              <w:t>α1,</w:t>
            </w:r>
            <w:proofErr w:type="gramStart"/>
            <w:r w:rsidR="00495E3C" w:rsidRPr="00ED7218">
              <w:rPr>
                <w:rFonts w:ascii="Arial" w:hAnsi="Arial" w:cs="Arial"/>
                <w:bCs/>
                <w:sz w:val="22"/>
                <w:szCs w:val="22"/>
                <w:lang w:val="es-MX"/>
              </w:rPr>
              <w:t>6</w:t>
            </w:r>
            <w:r w:rsidRPr="00ED7218">
              <w:rPr>
                <w:rFonts w:ascii="Arial" w:hAnsi="Arial" w:cs="Arial"/>
                <w:bCs/>
                <w:sz w:val="22"/>
                <w:szCs w:val="22"/>
                <w:lang w:val="es-MX"/>
              </w:rPr>
              <w:t>)GlcNAc</w:t>
            </w:r>
            <w:proofErr w:type="gramEnd"/>
            <w:r w:rsidRPr="00ED7218">
              <w:rPr>
                <w:rFonts w:ascii="Arial" w:hAnsi="Arial" w:cs="Arial"/>
                <w:bCs/>
                <w:sz w:val="22"/>
                <w:szCs w:val="22"/>
                <w:lang w:val="es-MX"/>
              </w:rPr>
              <w:t>-Asn.</w:t>
            </w:r>
          </w:p>
        </w:tc>
      </w:tr>
      <w:tr w:rsidR="000536E9" w:rsidRPr="00ED7218" w14:paraId="4E376640" w14:textId="77777777" w:rsidTr="000C14C1">
        <w:trPr>
          <w:trHeight w:val="432"/>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CB27F67" w14:textId="77777777" w:rsidR="000536E9" w:rsidRPr="00ED7218" w:rsidRDefault="000536E9" w:rsidP="000536E9">
            <w:pPr>
              <w:spacing w:line="360" w:lineRule="auto"/>
              <w:jc w:val="both"/>
              <w:rPr>
                <w:rFonts w:ascii="Arial" w:hAnsi="Arial" w:cs="Arial"/>
                <w:bCs/>
                <w:sz w:val="22"/>
                <w:szCs w:val="22"/>
                <w:lang w:val="es-MX"/>
              </w:rPr>
            </w:pPr>
            <w:r w:rsidRPr="00ED7218">
              <w:rPr>
                <w:rFonts w:ascii="Arial" w:hAnsi="Arial" w:cs="Arial"/>
                <w:bCs/>
                <w:i/>
                <w:iCs/>
                <w:sz w:val="22"/>
                <w:szCs w:val="22"/>
              </w:rPr>
              <w:t>Canavalia ensiformis</w:t>
            </w:r>
          </w:p>
        </w:tc>
        <w:tc>
          <w:tcPr>
            <w:tcW w:w="163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6CE4213" w14:textId="77777777" w:rsidR="000536E9" w:rsidRPr="00ED7218" w:rsidRDefault="000536E9" w:rsidP="000536E9">
            <w:pPr>
              <w:spacing w:line="360" w:lineRule="auto"/>
              <w:jc w:val="both"/>
              <w:rPr>
                <w:rFonts w:ascii="Arial" w:hAnsi="Arial" w:cs="Arial"/>
                <w:bCs/>
                <w:sz w:val="22"/>
                <w:szCs w:val="22"/>
                <w:lang w:val="es-MX"/>
              </w:rPr>
            </w:pPr>
            <w:r w:rsidRPr="00ED7218">
              <w:rPr>
                <w:rFonts w:ascii="Arial" w:hAnsi="Arial" w:cs="Arial"/>
                <w:bCs/>
                <w:sz w:val="22"/>
                <w:szCs w:val="22"/>
              </w:rPr>
              <w:t>Con</w:t>
            </w:r>
            <w:r w:rsidR="00E30461" w:rsidRPr="00ED7218">
              <w:rPr>
                <w:rFonts w:ascii="Arial" w:hAnsi="Arial" w:cs="Arial"/>
                <w:bCs/>
                <w:sz w:val="22"/>
                <w:szCs w:val="22"/>
              </w:rPr>
              <w:t xml:space="preserve"> </w:t>
            </w:r>
            <w:r w:rsidRPr="00ED7218">
              <w:rPr>
                <w:rFonts w:ascii="Arial" w:hAnsi="Arial" w:cs="Arial"/>
                <w:bCs/>
                <w:sz w:val="22"/>
                <w:szCs w:val="22"/>
              </w:rPr>
              <w:t>A</w:t>
            </w:r>
          </w:p>
        </w:tc>
        <w:tc>
          <w:tcPr>
            <w:tcW w:w="517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1C99A76" w14:textId="77777777" w:rsidR="000536E9" w:rsidRPr="00ED7218" w:rsidRDefault="000536E9" w:rsidP="000536E9">
            <w:pPr>
              <w:spacing w:line="360" w:lineRule="auto"/>
              <w:jc w:val="both"/>
              <w:rPr>
                <w:rFonts w:ascii="Arial" w:hAnsi="Arial" w:cs="Arial"/>
                <w:bCs/>
                <w:sz w:val="22"/>
                <w:szCs w:val="22"/>
                <w:lang w:val="es-MX"/>
              </w:rPr>
            </w:pPr>
            <w:r w:rsidRPr="00ED7218">
              <w:rPr>
                <w:rFonts w:ascii="Arial" w:hAnsi="Arial" w:cs="Arial"/>
                <w:bCs/>
                <w:sz w:val="22"/>
                <w:szCs w:val="22"/>
              </w:rPr>
              <w:t>Manα1,2Manα1,2Manα</w:t>
            </w:r>
            <w:proofErr w:type="spellStart"/>
            <w:r w:rsidRPr="00ED7218">
              <w:rPr>
                <w:rFonts w:ascii="Arial" w:hAnsi="Arial" w:cs="Arial"/>
                <w:bCs/>
                <w:sz w:val="22"/>
                <w:szCs w:val="22"/>
              </w:rPr>
              <w:t>GlcNAc</w:t>
            </w:r>
            <w:proofErr w:type="spellEnd"/>
            <w:r w:rsidRPr="00ED7218">
              <w:rPr>
                <w:rFonts w:ascii="Arial" w:hAnsi="Arial" w:cs="Arial"/>
                <w:bCs/>
                <w:sz w:val="22"/>
                <w:szCs w:val="22"/>
              </w:rPr>
              <w:t>β1,2Man</w:t>
            </w:r>
          </w:p>
        </w:tc>
      </w:tr>
      <w:tr w:rsidR="000536E9" w:rsidRPr="00ED7218" w14:paraId="2BCE211D" w14:textId="77777777" w:rsidTr="000C14C1">
        <w:trPr>
          <w:trHeight w:val="720"/>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E5A86BB" w14:textId="77777777" w:rsidR="000536E9" w:rsidRPr="00ED7218" w:rsidRDefault="000536E9" w:rsidP="000536E9">
            <w:pPr>
              <w:spacing w:line="360" w:lineRule="auto"/>
              <w:jc w:val="both"/>
              <w:rPr>
                <w:rFonts w:ascii="Arial" w:hAnsi="Arial" w:cs="Arial"/>
                <w:bCs/>
                <w:sz w:val="22"/>
                <w:szCs w:val="22"/>
                <w:lang w:val="es-MX"/>
              </w:rPr>
            </w:pPr>
            <w:r w:rsidRPr="00ED7218">
              <w:rPr>
                <w:rFonts w:ascii="Arial" w:hAnsi="Arial" w:cs="Arial"/>
                <w:bCs/>
                <w:i/>
                <w:iCs/>
                <w:sz w:val="22"/>
                <w:szCs w:val="22"/>
              </w:rPr>
              <w:t>Triticum vulgaris</w:t>
            </w:r>
          </w:p>
        </w:tc>
        <w:tc>
          <w:tcPr>
            <w:tcW w:w="163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1EF99D6" w14:textId="77777777" w:rsidR="000536E9" w:rsidRPr="00ED7218" w:rsidRDefault="000536E9" w:rsidP="000536E9">
            <w:pPr>
              <w:spacing w:line="360" w:lineRule="auto"/>
              <w:jc w:val="both"/>
              <w:rPr>
                <w:rFonts w:ascii="Arial" w:hAnsi="Arial" w:cs="Arial"/>
                <w:bCs/>
                <w:sz w:val="22"/>
                <w:szCs w:val="22"/>
                <w:lang w:val="es-MX"/>
              </w:rPr>
            </w:pPr>
            <w:r w:rsidRPr="00ED7218">
              <w:rPr>
                <w:rFonts w:ascii="Arial" w:hAnsi="Arial" w:cs="Arial"/>
                <w:bCs/>
                <w:sz w:val="22"/>
                <w:szCs w:val="22"/>
              </w:rPr>
              <w:t>WGA</w:t>
            </w:r>
          </w:p>
        </w:tc>
        <w:tc>
          <w:tcPr>
            <w:tcW w:w="517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FED81C8" w14:textId="77777777" w:rsidR="000536E9" w:rsidRPr="00ED7218" w:rsidRDefault="000536E9" w:rsidP="000536E9">
            <w:pPr>
              <w:spacing w:line="360" w:lineRule="auto"/>
              <w:jc w:val="both"/>
              <w:rPr>
                <w:rFonts w:ascii="Arial" w:hAnsi="Arial" w:cs="Arial"/>
                <w:bCs/>
                <w:sz w:val="22"/>
                <w:szCs w:val="22"/>
                <w:lang w:val="es-MX"/>
              </w:rPr>
            </w:pPr>
            <w:proofErr w:type="spellStart"/>
            <w:r w:rsidRPr="00ED7218">
              <w:rPr>
                <w:rFonts w:ascii="Arial" w:hAnsi="Arial" w:cs="Arial"/>
                <w:bCs/>
                <w:sz w:val="22"/>
                <w:szCs w:val="22"/>
                <w:lang w:val="es-MX"/>
              </w:rPr>
              <w:t>GlcNAc</w:t>
            </w:r>
            <w:proofErr w:type="spellEnd"/>
            <w:r w:rsidRPr="00ED7218">
              <w:rPr>
                <w:rFonts w:ascii="Arial" w:hAnsi="Arial" w:cs="Arial"/>
                <w:bCs/>
                <w:sz w:val="22"/>
                <w:szCs w:val="22"/>
                <w:lang w:val="es-MX"/>
              </w:rPr>
              <w:t xml:space="preserve">β1,4GlcNAc    </w:t>
            </w:r>
          </w:p>
          <w:p w14:paraId="6598A3BB" w14:textId="77777777" w:rsidR="000536E9" w:rsidRPr="00ED7218" w:rsidRDefault="00685099" w:rsidP="000536E9">
            <w:pPr>
              <w:spacing w:line="360" w:lineRule="auto"/>
              <w:jc w:val="both"/>
              <w:rPr>
                <w:rFonts w:ascii="Arial" w:hAnsi="Arial" w:cs="Arial"/>
                <w:bCs/>
                <w:sz w:val="22"/>
                <w:szCs w:val="22"/>
                <w:lang w:val="es-MX"/>
              </w:rPr>
            </w:pPr>
            <w:r w:rsidRPr="00ED7218">
              <w:rPr>
                <w:rFonts w:ascii="Arial" w:hAnsi="Arial" w:cs="Arial"/>
                <w:bCs/>
                <w:sz w:val="22"/>
                <w:szCs w:val="22"/>
                <w:lang w:val="es-MX"/>
              </w:rPr>
              <w:t>β1-4GlcNAc; Neu5Ac</w:t>
            </w:r>
          </w:p>
        </w:tc>
      </w:tr>
      <w:tr w:rsidR="000536E9" w:rsidRPr="00ED7218" w14:paraId="0B948367" w14:textId="77777777" w:rsidTr="000C14C1">
        <w:trPr>
          <w:trHeight w:val="720"/>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DD929C2" w14:textId="77777777" w:rsidR="000536E9" w:rsidRPr="00ED7218" w:rsidRDefault="000536E9" w:rsidP="000536E9">
            <w:pPr>
              <w:spacing w:line="360" w:lineRule="auto"/>
              <w:jc w:val="both"/>
              <w:rPr>
                <w:rFonts w:ascii="Arial" w:hAnsi="Arial" w:cs="Arial"/>
                <w:bCs/>
                <w:sz w:val="22"/>
                <w:szCs w:val="22"/>
                <w:lang w:val="es-MX"/>
              </w:rPr>
            </w:pPr>
            <w:r w:rsidRPr="00ED7218">
              <w:rPr>
                <w:rFonts w:ascii="Arial" w:hAnsi="Arial" w:cs="Arial"/>
                <w:bCs/>
                <w:i/>
                <w:iCs/>
                <w:sz w:val="22"/>
                <w:szCs w:val="22"/>
                <w:lang w:val="en-US"/>
              </w:rPr>
              <w:t>Ulex europaeus I</w:t>
            </w:r>
          </w:p>
        </w:tc>
        <w:tc>
          <w:tcPr>
            <w:tcW w:w="163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F23B13F" w14:textId="77777777" w:rsidR="000536E9" w:rsidRPr="00ED7218" w:rsidRDefault="000536E9" w:rsidP="000536E9">
            <w:pPr>
              <w:spacing w:line="360" w:lineRule="auto"/>
              <w:jc w:val="both"/>
              <w:rPr>
                <w:rFonts w:ascii="Arial" w:hAnsi="Arial" w:cs="Arial"/>
                <w:bCs/>
                <w:sz w:val="22"/>
                <w:szCs w:val="22"/>
                <w:lang w:val="es-MX"/>
              </w:rPr>
            </w:pPr>
            <w:r w:rsidRPr="00ED7218">
              <w:rPr>
                <w:rFonts w:ascii="Arial" w:hAnsi="Arial" w:cs="Arial"/>
                <w:bCs/>
                <w:sz w:val="22"/>
                <w:szCs w:val="22"/>
              </w:rPr>
              <w:t>UEA I</w:t>
            </w:r>
          </w:p>
        </w:tc>
        <w:tc>
          <w:tcPr>
            <w:tcW w:w="517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7539974" w14:textId="77777777" w:rsidR="000F5971" w:rsidRPr="00ED7218" w:rsidRDefault="000536E9" w:rsidP="000536E9">
            <w:pPr>
              <w:spacing w:line="360" w:lineRule="auto"/>
              <w:jc w:val="both"/>
              <w:rPr>
                <w:rFonts w:ascii="Arial" w:hAnsi="Arial" w:cs="Arial"/>
                <w:bCs/>
                <w:sz w:val="22"/>
                <w:szCs w:val="22"/>
              </w:rPr>
            </w:pPr>
            <w:r w:rsidRPr="00ED7218">
              <w:rPr>
                <w:rFonts w:ascii="Arial" w:hAnsi="Arial" w:cs="Arial"/>
                <w:bCs/>
                <w:sz w:val="22"/>
                <w:szCs w:val="22"/>
                <w:lang w:val="el-GR"/>
              </w:rPr>
              <w:t>α</w:t>
            </w:r>
            <w:r w:rsidRPr="00ED7218">
              <w:rPr>
                <w:rFonts w:ascii="Arial" w:hAnsi="Arial" w:cs="Arial"/>
                <w:bCs/>
                <w:sz w:val="22"/>
                <w:szCs w:val="22"/>
              </w:rPr>
              <w:t xml:space="preserve">-L-Fucosa                      </w:t>
            </w:r>
          </w:p>
          <w:p w14:paraId="2D32A945" w14:textId="77777777" w:rsidR="000536E9" w:rsidRPr="00ED7218" w:rsidRDefault="000536E9" w:rsidP="000536E9">
            <w:pPr>
              <w:spacing w:line="360" w:lineRule="auto"/>
              <w:jc w:val="both"/>
              <w:rPr>
                <w:rFonts w:ascii="Arial" w:hAnsi="Arial" w:cs="Arial"/>
                <w:bCs/>
                <w:sz w:val="22"/>
                <w:szCs w:val="22"/>
                <w:lang w:val="es-MX"/>
              </w:rPr>
            </w:pPr>
            <w:proofErr w:type="spellStart"/>
            <w:r w:rsidRPr="00ED7218">
              <w:rPr>
                <w:rFonts w:ascii="Arial" w:hAnsi="Arial" w:cs="Arial"/>
                <w:bCs/>
                <w:sz w:val="22"/>
                <w:szCs w:val="22"/>
              </w:rPr>
              <w:t>Fuc</w:t>
            </w:r>
            <w:proofErr w:type="spellEnd"/>
            <w:r w:rsidRPr="00ED7218">
              <w:rPr>
                <w:rFonts w:ascii="Arial" w:hAnsi="Arial" w:cs="Arial"/>
                <w:bCs/>
                <w:sz w:val="22"/>
                <w:szCs w:val="22"/>
              </w:rPr>
              <w:t>(α1,</w:t>
            </w:r>
            <w:proofErr w:type="gramStart"/>
            <w:r w:rsidRPr="00ED7218">
              <w:rPr>
                <w:rFonts w:ascii="Arial" w:hAnsi="Arial" w:cs="Arial"/>
                <w:bCs/>
                <w:sz w:val="22"/>
                <w:szCs w:val="22"/>
              </w:rPr>
              <w:t>2)Gal</w:t>
            </w:r>
            <w:proofErr w:type="gramEnd"/>
            <w:r w:rsidRPr="00ED7218">
              <w:rPr>
                <w:rFonts w:ascii="Arial" w:hAnsi="Arial" w:cs="Arial"/>
                <w:bCs/>
                <w:sz w:val="22"/>
                <w:szCs w:val="22"/>
              </w:rPr>
              <w:t>(β1,</w:t>
            </w:r>
            <w:proofErr w:type="gramStart"/>
            <w:r w:rsidRPr="00ED7218">
              <w:rPr>
                <w:rFonts w:ascii="Arial" w:hAnsi="Arial" w:cs="Arial"/>
                <w:bCs/>
                <w:sz w:val="22"/>
                <w:szCs w:val="22"/>
              </w:rPr>
              <w:t>4)</w:t>
            </w:r>
            <w:proofErr w:type="spellStart"/>
            <w:r w:rsidRPr="00ED7218">
              <w:rPr>
                <w:rFonts w:ascii="Arial" w:hAnsi="Arial" w:cs="Arial"/>
                <w:bCs/>
                <w:sz w:val="22"/>
                <w:szCs w:val="22"/>
              </w:rPr>
              <w:t>GlcNAc</w:t>
            </w:r>
            <w:proofErr w:type="spellEnd"/>
            <w:proofErr w:type="gramEnd"/>
          </w:p>
        </w:tc>
      </w:tr>
      <w:tr w:rsidR="000536E9" w:rsidRPr="00ED7218" w14:paraId="68C33CF6" w14:textId="77777777" w:rsidTr="000C14C1">
        <w:trPr>
          <w:trHeight w:val="432"/>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B81B6E5" w14:textId="77777777" w:rsidR="000536E9" w:rsidRPr="00ED7218" w:rsidRDefault="000536E9" w:rsidP="000536E9">
            <w:pPr>
              <w:spacing w:line="360" w:lineRule="auto"/>
              <w:jc w:val="both"/>
              <w:rPr>
                <w:rFonts w:ascii="Arial" w:hAnsi="Arial" w:cs="Arial"/>
                <w:bCs/>
                <w:sz w:val="22"/>
                <w:szCs w:val="22"/>
                <w:lang w:val="es-MX"/>
              </w:rPr>
            </w:pPr>
            <w:r w:rsidRPr="00ED7218">
              <w:rPr>
                <w:rFonts w:ascii="Arial" w:hAnsi="Arial" w:cs="Arial"/>
                <w:bCs/>
                <w:i/>
                <w:iCs/>
                <w:sz w:val="22"/>
                <w:szCs w:val="22"/>
                <w:lang w:val="en-US"/>
              </w:rPr>
              <w:t>Lotus tetragonolobus</w:t>
            </w:r>
          </w:p>
        </w:tc>
        <w:tc>
          <w:tcPr>
            <w:tcW w:w="163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A525D0A" w14:textId="77777777" w:rsidR="000536E9" w:rsidRPr="00ED7218" w:rsidRDefault="000536E9" w:rsidP="000536E9">
            <w:pPr>
              <w:spacing w:line="360" w:lineRule="auto"/>
              <w:jc w:val="both"/>
              <w:rPr>
                <w:rFonts w:ascii="Arial" w:hAnsi="Arial" w:cs="Arial"/>
                <w:bCs/>
                <w:sz w:val="22"/>
                <w:szCs w:val="22"/>
                <w:lang w:val="es-MX"/>
              </w:rPr>
            </w:pPr>
            <w:r w:rsidRPr="00ED7218">
              <w:rPr>
                <w:rFonts w:ascii="Arial" w:hAnsi="Arial" w:cs="Arial"/>
                <w:bCs/>
                <w:sz w:val="22"/>
                <w:szCs w:val="22"/>
              </w:rPr>
              <w:t xml:space="preserve"> LTL</w:t>
            </w:r>
          </w:p>
        </w:tc>
        <w:tc>
          <w:tcPr>
            <w:tcW w:w="5174"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4C8070C" w14:textId="77777777" w:rsidR="000536E9" w:rsidRPr="00ED7218" w:rsidRDefault="000536E9" w:rsidP="000536E9">
            <w:pPr>
              <w:spacing w:line="360" w:lineRule="auto"/>
              <w:jc w:val="both"/>
              <w:rPr>
                <w:rFonts w:ascii="Arial" w:hAnsi="Arial" w:cs="Arial"/>
                <w:bCs/>
                <w:sz w:val="22"/>
                <w:szCs w:val="22"/>
                <w:lang w:val="es-MX"/>
              </w:rPr>
            </w:pPr>
            <w:proofErr w:type="spellStart"/>
            <w:r w:rsidRPr="00ED7218">
              <w:rPr>
                <w:rFonts w:ascii="Arial" w:hAnsi="Arial" w:cs="Arial"/>
                <w:bCs/>
                <w:sz w:val="22"/>
                <w:szCs w:val="22"/>
              </w:rPr>
              <w:t>Fuc</w:t>
            </w:r>
            <w:proofErr w:type="spellEnd"/>
            <w:r w:rsidRPr="00ED7218">
              <w:rPr>
                <w:rFonts w:ascii="Arial" w:hAnsi="Arial" w:cs="Arial"/>
                <w:bCs/>
                <w:sz w:val="22"/>
                <w:szCs w:val="22"/>
              </w:rPr>
              <w:t>(</w:t>
            </w:r>
            <w:r w:rsidRPr="00ED7218">
              <w:rPr>
                <w:rFonts w:ascii="Arial" w:hAnsi="Arial" w:cs="Arial"/>
                <w:bCs/>
                <w:sz w:val="22"/>
                <w:szCs w:val="22"/>
                <w:lang w:val="en-US"/>
              </w:rPr>
              <w:t>α</w:t>
            </w:r>
            <w:r w:rsidRPr="00ED7218">
              <w:rPr>
                <w:rFonts w:ascii="Arial" w:hAnsi="Arial" w:cs="Arial"/>
                <w:bCs/>
                <w:sz w:val="22"/>
                <w:szCs w:val="22"/>
              </w:rPr>
              <w:t>1,</w:t>
            </w:r>
            <w:proofErr w:type="gramStart"/>
            <w:r w:rsidRPr="00ED7218">
              <w:rPr>
                <w:rFonts w:ascii="Arial" w:hAnsi="Arial" w:cs="Arial"/>
                <w:bCs/>
                <w:sz w:val="22"/>
                <w:szCs w:val="22"/>
              </w:rPr>
              <w:t>2)Gal</w:t>
            </w:r>
            <w:proofErr w:type="gramEnd"/>
            <w:r w:rsidRPr="00ED7218">
              <w:rPr>
                <w:rFonts w:ascii="Arial" w:hAnsi="Arial" w:cs="Arial"/>
                <w:bCs/>
                <w:sz w:val="22"/>
                <w:szCs w:val="22"/>
              </w:rPr>
              <w:t>(</w:t>
            </w:r>
            <w:r w:rsidRPr="00ED7218">
              <w:rPr>
                <w:rFonts w:ascii="Arial" w:hAnsi="Arial" w:cs="Arial"/>
                <w:bCs/>
                <w:sz w:val="22"/>
                <w:szCs w:val="22"/>
                <w:lang w:val="en-US"/>
              </w:rPr>
              <w:t>β</w:t>
            </w:r>
            <w:r w:rsidRPr="00ED7218">
              <w:rPr>
                <w:rFonts w:ascii="Arial" w:hAnsi="Arial" w:cs="Arial"/>
                <w:bCs/>
                <w:sz w:val="22"/>
                <w:szCs w:val="22"/>
              </w:rPr>
              <w:t>1,</w:t>
            </w:r>
            <w:proofErr w:type="gramStart"/>
            <w:r w:rsidRPr="00ED7218">
              <w:rPr>
                <w:rFonts w:ascii="Arial" w:hAnsi="Arial" w:cs="Arial"/>
                <w:bCs/>
                <w:sz w:val="22"/>
                <w:szCs w:val="22"/>
              </w:rPr>
              <w:t>4){</w:t>
            </w:r>
            <w:proofErr w:type="spellStart"/>
            <w:proofErr w:type="gramEnd"/>
            <w:r w:rsidRPr="00ED7218">
              <w:rPr>
                <w:rFonts w:ascii="Arial" w:hAnsi="Arial" w:cs="Arial"/>
                <w:bCs/>
                <w:sz w:val="22"/>
                <w:szCs w:val="22"/>
              </w:rPr>
              <w:t>Fuc</w:t>
            </w:r>
            <w:proofErr w:type="spellEnd"/>
            <w:r w:rsidRPr="00ED7218">
              <w:rPr>
                <w:rFonts w:ascii="Arial" w:hAnsi="Arial" w:cs="Arial"/>
                <w:bCs/>
                <w:sz w:val="22"/>
                <w:szCs w:val="22"/>
              </w:rPr>
              <w:t>(</w:t>
            </w:r>
            <w:r w:rsidRPr="00ED7218">
              <w:rPr>
                <w:rFonts w:ascii="Arial" w:hAnsi="Arial" w:cs="Arial"/>
                <w:bCs/>
                <w:sz w:val="22"/>
                <w:szCs w:val="22"/>
                <w:lang w:val="en-US"/>
              </w:rPr>
              <w:t>α</w:t>
            </w:r>
            <w:r w:rsidRPr="00ED7218">
              <w:rPr>
                <w:rFonts w:ascii="Arial" w:hAnsi="Arial" w:cs="Arial"/>
                <w:bCs/>
                <w:sz w:val="22"/>
                <w:szCs w:val="22"/>
              </w:rPr>
              <w:t>1,3</w:t>
            </w:r>
            <w:proofErr w:type="gramStart"/>
            <w:r w:rsidRPr="00ED7218">
              <w:rPr>
                <w:rFonts w:ascii="Arial" w:hAnsi="Arial" w:cs="Arial"/>
                <w:bCs/>
                <w:sz w:val="22"/>
                <w:szCs w:val="22"/>
              </w:rPr>
              <w:t>)}</w:t>
            </w:r>
            <w:proofErr w:type="spellStart"/>
            <w:r w:rsidRPr="00ED7218">
              <w:rPr>
                <w:rFonts w:ascii="Arial" w:hAnsi="Arial" w:cs="Arial"/>
                <w:bCs/>
                <w:sz w:val="22"/>
                <w:szCs w:val="22"/>
              </w:rPr>
              <w:t>GlcNAc</w:t>
            </w:r>
            <w:proofErr w:type="spellEnd"/>
            <w:proofErr w:type="gramEnd"/>
          </w:p>
        </w:tc>
      </w:tr>
    </w:tbl>
    <w:p w14:paraId="25068EE6" w14:textId="77777777" w:rsidR="00CE07C7" w:rsidRPr="00ED7218" w:rsidRDefault="00CE07C7" w:rsidP="001C7F8D">
      <w:pPr>
        <w:spacing w:line="360" w:lineRule="auto"/>
        <w:jc w:val="both"/>
        <w:rPr>
          <w:rFonts w:ascii="Arial" w:hAnsi="Arial" w:cs="Arial"/>
          <w:b/>
          <w:lang w:val="es-MX"/>
        </w:rPr>
      </w:pPr>
    </w:p>
    <w:p w14:paraId="07A4C5C1" w14:textId="77777777" w:rsidR="00E5593A" w:rsidRPr="00ED7218" w:rsidRDefault="00E5593A" w:rsidP="00E5593A">
      <w:pPr>
        <w:spacing w:line="360" w:lineRule="auto"/>
        <w:jc w:val="both"/>
        <w:rPr>
          <w:rFonts w:ascii="Arial" w:hAnsi="Arial" w:cs="Arial"/>
          <w:bCs/>
          <w:lang w:val="en-GB"/>
        </w:rPr>
      </w:pPr>
      <w:r w:rsidRPr="00ED7218">
        <w:rPr>
          <w:rFonts w:ascii="Arial" w:hAnsi="Arial" w:cs="Arial"/>
          <w:bCs/>
          <w:lang w:val="en-GB"/>
        </w:rPr>
        <w:t xml:space="preserve">The numbers of positive and negative samples recognised by the lectins are shown in Table 2. The LTL and LCA lectins recognised two samples and did not recognise </w:t>
      </w:r>
      <w:r w:rsidRPr="00ED7218">
        <w:rPr>
          <w:rFonts w:ascii="Arial" w:hAnsi="Arial" w:cs="Arial"/>
          <w:bCs/>
          <w:lang w:val="en-GB"/>
        </w:rPr>
        <w:lastRenderedPageBreak/>
        <w:t>two samples in normal breast tissue, whereas UEA-1, WGA and Con A recognised three samples and did not recognise one.</w:t>
      </w:r>
    </w:p>
    <w:p w14:paraId="5743396E" w14:textId="77777777" w:rsidR="00E5593A" w:rsidRPr="00ED7218" w:rsidRDefault="00E5593A" w:rsidP="00E5593A">
      <w:pPr>
        <w:spacing w:line="360" w:lineRule="auto"/>
        <w:jc w:val="both"/>
        <w:rPr>
          <w:rFonts w:ascii="Arial" w:hAnsi="Arial" w:cs="Arial"/>
          <w:bCs/>
          <w:lang w:val="en-GB"/>
        </w:rPr>
      </w:pPr>
      <w:r w:rsidRPr="00ED7218">
        <w:rPr>
          <w:rFonts w:ascii="Arial" w:hAnsi="Arial" w:cs="Arial"/>
          <w:bCs/>
          <w:lang w:val="en-GB"/>
        </w:rPr>
        <w:t>Regarding the fibroadenoma samples, 10 samples were recognised by the UEA-1 and LTL lectins. Eight samples were recognised by the WGA lectin, whereas two were not. Finally, four samples were recognised by the LCA lectin, whereas six were negative; five samples were recognised by the Con A lectin, whereas five were negative.</w:t>
      </w:r>
    </w:p>
    <w:p w14:paraId="48FF1344" w14:textId="77777777" w:rsidR="00E5593A" w:rsidRPr="00ED7218" w:rsidRDefault="00E5593A" w:rsidP="00E5593A">
      <w:pPr>
        <w:spacing w:line="360" w:lineRule="auto"/>
        <w:jc w:val="both"/>
        <w:rPr>
          <w:rFonts w:ascii="Arial" w:hAnsi="Arial" w:cs="Arial"/>
          <w:bCs/>
          <w:lang w:val="en-GB"/>
        </w:rPr>
      </w:pPr>
      <w:r w:rsidRPr="00ED7218">
        <w:rPr>
          <w:rFonts w:ascii="Arial" w:hAnsi="Arial" w:cs="Arial"/>
          <w:bCs/>
          <w:lang w:val="en-GB"/>
        </w:rPr>
        <w:t>The UEA-1, LTL and WGA lectins recognised eight samples with grade II moderately differentiated ductal carcinoma, with the remaining two being negative. The LCA and Con A lectins recognised only three samples, with the remaining seven being negative.</w:t>
      </w:r>
    </w:p>
    <w:p w14:paraId="7C92FD87" w14:textId="77777777" w:rsidR="000C14C1" w:rsidRPr="00ED7218" w:rsidRDefault="00E5593A" w:rsidP="001C7F8D">
      <w:pPr>
        <w:spacing w:line="360" w:lineRule="auto"/>
        <w:jc w:val="both"/>
        <w:rPr>
          <w:rFonts w:ascii="Arial" w:hAnsi="Arial" w:cs="Arial"/>
          <w:bCs/>
          <w:lang w:val="en-GB"/>
        </w:rPr>
      </w:pPr>
      <w:r w:rsidRPr="00ED7218">
        <w:rPr>
          <w:rFonts w:ascii="Arial" w:hAnsi="Arial" w:cs="Arial"/>
          <w:bCs/>
          <w:lang w:val="en-GB"/>
        </w:rPr>
        <w:t>In breast tissue samples containing grade III poorly differentiated ductal carcinoma, the UEA-1 lectin recognised eight samples and two were negative; the LTL lectin recognised seven samples and three were negative; the Con A lectin recognised six samples and four were negative; the WGA lectin recognised three samples and seven were negative; and, lastly, the LCA lectin interacted with only two samples and eight were negative.</w:t>
      </w:r>
    </w:p>
    <w:p w14:paraId="2E151E7A" w14:textId="77777777" w:rsidR="00114CFA" w:rsidRPr="00ED7218" w:rsidRDefault="00114CFA" w:rsidP="00114CFA">
      <w:pPr>
        <w:spacing w:line="360" w:lineRule="auto"/>
        <w:jc w:val="center"/>
        <w:rPr>
          <w:rFonts w:ascii="Arial" w:hAnsi="Arial" w:cs="Arial"/>
          <w:bCs/>
          <w:lang w:val="en-GB"/>
        </w:rPr>
      </w:pPr>
      <w:r w:rsidRPr="00ED7218">
        <w:rPr>
          <w:rFonts w:ascii="Arial" w:hAnsi="Arial" w:cs="Arial"/>
          <w:bCs/>
          <w:lang w:val="en-GB"/>
        </w:rPr>
        <w:t>TABLE 2</w:t>
      </w:r>
    </w:p>
    <w:p w14:paraId="7B3F00AA" w14:textId="77777777" w:rsidR="000C14C1" w:rsidRPr="00ED7218" w:rsidRDefault="00114CFA" w:rsidP="00114CFA">
      <w:pPr>
        <w:spacing w:line="360" w:lineRule="auto"/>
        <w:jc w:val="center"/>
        <w:rPr>
          <w:rFonts w:ascii="Arial" w:hAnsi="Arial" w:cs="Arial"/>
          <w:bCs/>
          <w:lang w:val="en-GB"/>
        </w:rPr>
      </w:pPr>
      <w:r w:rsidRPr="00ED7218">
        <w:rPr>
          <w:rFonts w:ascii="Arial" w:hAnsi="Arial" w:cs="Arial"/>
          <w:bCs/>
          <w:lang w:val="en-GB"/>
        </w:rPr>
        <w:t>Number of samples recognised by the lectins used</w:t>
      </w:r>
    </w:p>
    <w:tbl>
      <w:tblPr>
        <w:tblW w:w="9771" w:type="dxa"/>
        <w:tblCellMar>
          <w:left w:w="0" w:type="dxa"/>
          <w:right w:w="0" w:type="dxa"/>
        </w:tblCellMar>
        <w:tblLook w:val="0600" w:firstRow="0" w:lastRow="0" w:firstColumn="0" w:lastColumn="0" w:noHBand="1" w:noVBand="1"/>
      </w:tblPr>
      <w:tblGrid>
        <w:gridCol w:w="2400"/>
        <w:gridCol w:w="1418"/>
        <w:gridCol w:w="1842"/>
        <w:gridCol w:w="1843"/>
        <w:gridCol w:w="2268"/>
      </w:tblGrid>
      <w:tr w:rsidR="000C14C1" w:rsidRPr="00ED7218" w14:paraId="2818D1F3" w14:textId="77777777" w:rsidTr="000C14C1">
        <w:trPr>
          <w:trHeight w:val="720"/>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B096B80" w14:textId="77777777" w:rsidR="000C14C1" w:rsidRPr="00ED7218" w:rsidRDefault="000C14C1" w:rsidP="00685099">
            <w:pPr>
              <w:kinsoku w:val="0"/>
              <w:overflowPunct w:val="0"/>
              <w:jc w:val="center"/>
              <w:textAlignment w:val="baseline"/>
              <w:rPr>
                <w:rFonts w:ascii="Arial" w:hAnsi="Arial" w:cs="Arial"/>
                <w:sz w:val="22"/>
                <w:szCs w:val="22"/>
                <w:lang w:eastAsia="es-MX"/>
              </w:rPr>
            </w:pPr>
            <w:r w:rsidRPr="00ED7218">
              <w:rPr>
                <w:rFonts w:ascii="Arial" w:hAnsi="Arial" w:cs="Arial"/>
                <w:color w:val="000000" w:themeColor="text1"/>
                <w:kern w:val="24"/>
                <w:sz w:val="22"/>
                <w:szCs w:val="22"/>
                <w:lang w:eastAsia="es-MX"/>
              </w:rPr>
              <w:t>LECTIN</w:t>
            </w:r>
          </w:p>
        </w:tc>
        <w:tc>
          <w:tcPr>
            <w:tcW w:w="1418" w:type="dxa"/>
            <w:tcBorders>
              <w:top w:val="single" w:sz="8" w:space="0" w:color="000000"/>
              <w:left w:val="single" w:sz="8" w:space="0" w:color="000000"/>
              <w:bottom w:val="single" w:sz="8" w:space="0" w:color="000000"/>
              <w:right w:val="single" w:sz="8" w:space="0" w:color="000000"/>
            </w:tcBorders>
          </w:tcPr>
          <w:p w14:paraId="736DDD25" w14:textId="77777777" w:rsidR="000C14C1" w:rsidRPr="00ED7218" w:rsidRDefault="000C14C1" w:rsidP="00685099">
            <w:pPr>
              <w:jc w:val="center"/>
              <w:textAlignment w:val="baseline"/>
              <w:rPr>
                <w:rFonts w:ascii="Arial" w:hAnsi="Arial" w:cs="Arial"/>
                <w:color w:val="000000" w:themeColor="text1"/>
                <w:kern w:val="24"/>
                <w:sz w:val="22"/>
                <w:szCs w:val="22"/>
                <w:lang w:eastAsia="es-MX"/>
              </w:rPr>
            </w:pPr>
            <w:r w:rsidRPr="00ED7218">
              <w:rPr>
                <w:rFonts w:ascii="Arial" w:hAnsi="Arial" w:cs="Arial"/>
                <w:color w:val="000000" w:themeColor="text1"/>
                <w:kern w:val="24"/>
                <w:sz w:val="22"/>
                <w:szCs w:val="22"/>
                <w:lang w:eastAsia="es-MX"/>
              </w:rPr>
              <w:t>NORMAL</w:t>
            </w:r>
          </w:p>
          <w:p w14:paraId="58C9D7DD" w14:textId="77777777" w:rsidR="000C14C1" w:rsidRPr="00ED7218" w:rsidRDefault="000C14C1" w:rsidP="00685099">
            <w:pPr>
              <w:jc w:val="center"/>
              <w:textAlignment w:val="baseline"/>
              <w:rPr>
                <w:rFonts w:ascii="Arial" w:hAnsi="Arial" w:cs="Arial"/>
                <w:color w:val="000000" w:themeColor="text1"/>
                <w:kern w:val="24"/>
                <w:sz w:val="22"/>
                <w:szCs w:val="22"/>
                <w:lang w:eastAsia="es-MX"/>
              </w:rPr>
            </w:pPr>
            <w:r w:rsidRPr="00ED7218">
              <w:rPr>
                <w:rFonts w:ascii="Arial" w:hAnsi="Arial" w:cs="Arial"/>
                <w:color w:val="000000" w:themeColor="text1"/>
                <w:kern w:val="24"/>
                <w:sz w:val="22"/>
                <w:szCs w:val="22"/>
                <w:lang w:eastAsia="es-MX"/>
              </w:rPr>
              <w:t>(+)       (-)</w:t>
            </w:r>
          </w:p>
        </w:tc>
        <w:tc>
          <w:tcPr>
            <w:tcW w:w="1842" w:type="dxa"/>
            <w:tcBorders>
              <w:top w:val="single" w:sz="8" w:space="0" w:color="000000"/>
              <w:left w:val="single" w:sz="8" w:space="0" w:color="000000"/>
              <w:bottom w:val="single" w:sz="8" w:space="0" w:color="000000"/>
              <w:right w:val="single" w:sz="8" w:space="0" w:color="000000"/>
            </w:tcBorders>
          </w:tcPr>
          <w:p w14:paraId="526B2A34" w14:textId="77777777" w:rsidR="000C14C1" w:rsidRPr="00ED7218" w:rsidRDefault="000C14C1" w:rsidP="00685099">
            <w:pPr>
              <w:jc w:val="center"/>
              <w:textAlignment w:val="baseline"/>
              <w:rPr>
                <w:rFonts w:ascii="Arial" w:hAnsi="Arial" w:cs="Arial"/>
                <w:color w:val="000000" w:themeColor="text1"/>
                <w:kern w:val="24"/>
                <w:sz w:val="22"/>
                <w:szCs w:val="22"/>
                <w:lang w:eastAsia="es-MX"/>
              </w:rPr>
            </w:pPr>
            <w:r w:rsidRPr="00ED7218">
              <w:rPr>
                <w:rFonts w:ascii="Arial" w:hAnsi="Arial" w:cs="Arial"/>
                <w:color w:val="000000" w:themeColor="text1"/>
                <w:kern w:val="24"/>
                <w:sz w:val="22"/>
                <w:szCs w:val="22"/>
                <w:lang w:eastAsia="es-MX"/>
              </w:rPr>
              <w:t>FIBROADENOMA</w:t>
            </w:r>
          </w:p>
          <w:p w14:paraId="743EDC76" w14:textId="77777777" w:rsidR="000C14C1" w:rsidRPr="00ED7218" w:rsidRDefault="000C14C1" w:rsidP="00685099">
            <w:pPr>
              <w:jc w:val="center"/>
              <w:textAlignment w:val="baseline"/>
              <w:rPr>
                <w:rFonts w:ascii="Arial" w:hAnsi="Arial" w:cs="Arial"/>
                <w:color w:val="000000" w:themeColor="text1"/>
                <w:kern w:val="24"/>
                <w:sz w:val="22"/>
                <w:szCs w:val="22"/>
                <w:lang w:eastAsia="es-MX"/>
              </w:rPr>
            </w:pPr>
            <w:r w:rsidRPr="00ED7218">
              <w:rPr>
                <w:rFonts w:ascii="Arial" w:hAnsi="Arial" w:cs="Arial"/>
                <w:color w:val="000000" w:themeColor="text1"/>
                <w:kern w:val="24"/>
                <w:sz w:val="22"/>
                <w:szCs w:val="22"/>
                <w:lang w:eastAsia="es-MX"/>
              </w:rPr>
              <w:t>(+)       (-)</w:t>
            </w:r>
          </w:p>
        </w:tc>
        <w:tc>
          <w:tcPr>
            <w:tcW w:w="184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A9C9753" w14:textId="77777777" w:rsidR="000C14C1" w:rsidRPr="00ED7218" w:rsidRDefault="000C14C1" w:rsidP="00685099">
            <w:pPr>
              <w:jc w:val="center"/>
              <w:textAlignment w:val="baseline"/>
              <w:rPr>
                <w:rFonts w:ascii="Arial" w:hAnsi="Arial" w:cs="Arial"/>
                <w:color w:val="000000" w:themeColor="text1"/>
                <w:kern w:val="24"/>
                <w:sz w:val="22"/>
                <w:szCs w:val="22"/>
                <w:lang w:eastAsia="es-MX"/>
              </w:rPr>
            </w:pPr>
            <w:r w:rsidRPr="00ED7218">
              <w:rPr>
                <w:rFonts w:ascii="Arial" w:hAnsi="Arial" w:cs="Arial"/>
                <w:color w:val="000000" w:themeColor="text1"/>
                <w:kern w:val="24"/>
                <w:sz w:val="22"/>
                <w:szCs w:val="22"/>
                <w:lang w:eastAsia="es-MX"/>
              </w:rPr>
              <w:t>CANCER</w:t>
            </w:r>
          </w:p>
          <w:p w14:paraId="546619C0" w14:textId="77777777" w:rsidR="000C14C1" w:rsidRPr="00ED7218" w:rsidRDefault="000C14C1" w:rsidP="00685099">
            <w:pPr>
              <w:textAlignment w:val="baseline"/>
              <w:rPr>
                <w:rFonts w:ascii="Arial" w:hAnsi="Arial" w:cs="Arial"/>
                <w:color w:val="000000" w:themeColor="text1"/>
                <w:kern w:val="24"/>
                <w:sz w:val="22"/>
                <w:szCs w:val="22"/>
                <w:lang w:eastAsia="es-MX"/>
              </w:rPr>
            </w:pPr>
            <w:r w:rsidRPr="00ED7218">
              <w:rPr>
                <w:rFonts w:ascii="Arial" w:hAnsi="Arial" w:cs="Arial"/>
                <w:color w:val="000000" w:themeColor="text1"/>
                <w:kern w:val="24"/>
                <w:sz w:val="22"/>
                <w:szCs w:val="22"/>
                <w:lang w:eastAsia="es-MX"/>
              </w:rPr>
              <w:t xml:space="preserve">            II</w:t>
            </w:r>
          </w:p>
          <w:p w14:paraId="6BF6C958" w14:textId="77777777" w:rsidR="000C14C1" w:rsidRPr="00ED7218" w:rsidRDefault="000C14C1" w:rsidP="00685099">
            <w:pPr>
              <w:kinsoku w:val="0"/>
              <w:overflowPunct w:val="0"/>
              <w:jc w:val="center"/>
              <w:textAlignment w:val="baseline"/>
              <w:rPr>
                <w:rFonts w:ascii="Arial" w:hAnsi="Arial" w:cs="Arial"/>
                <w:sz w:val="22"/>
                <w:szCs w:val="22"/>
                <w:lang w:eastAsia="es-MX"/>
              </w:rPr>
            </w:pPr>
            <w:r w:rsidRPr="00ED7218">
              <w:rPr>
                <w:rFonts w:ascii="Arial" w:hAnsi="Arial" w:cs="Arial"/>
                <w:color w:val="000000" w:themeColor="text1"/>
                <w:kern w:val="24"/>
                <w:sz w:val="22"/>
                <w:szCs w:val="22"/>
                <w:lang w:eastAsia="es-MX"/>
              </w:rPr>
              <w:t>(+)          (-)</w:t>
            </w:r>
          </w:p>
        </w:tc>
        <w:tc>
          <w:tcPr>
            <w:tcW w:w="226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59712B3" w14:textId="77777777" w:rsidR="000C14C1" w:rsidRPr="00ED7218" w:rsidRDefault="000C14C1" w:rsidP="00685099">
            <w:pPr>
              <w:kinsoku w:val="0"/>
              <w:overflowPunct w:val="0"/>
              <w:jc w:val="center"/>
              <w:textAlignment w:val="baseline"/>
              <w:rPr>
                <w:rFonts w:ascii="Arial" w:hAnsi="Arial" w:cs="Arial"/>
                <w:color w:val="000000" w:themeColor="text1"/>
                <w:kern w:val="24"/>
                <w:sz w:val="22"/>
                <w:szCs w:val="22"/>
                <w:lang w:eastAsia="es-MX"/>
              </w:rPr>
            </w:pPr>
            <w:r w:rsidRPr="00ED7218">
              <w:rPr>
                <w:rFonts w:ascii="Arial" w:hAnsi="Arial" w:cs="Arial"/>
                <w:color w:val="000000" w:themeColor="text1"/>
                <w:kern w:val="24"/>
                <w:sz w:val="22"/>
                <w:szCs w:val="22"/>
                <w:lang w:eastAsia="es-MX"/>
              </w:rPr>
              <w:t xml:space="preserve">CANCER </w:t>
            </w:r>
          </w:p>
          <w:p w14:paraId="3FB56639" w14:textId="77777777" w:rsidR="000C14C1" w:rsidRPr="00ED7218" w:rsidRDefault="000C14C1" w:rsidP="00685099">
            <w:pPr>
              <w:kinsoku w:val="0"/>
              <w:overflowPunct w:val="0"/>
              <w:jc w:val="center"/>
              <w:textAlignment w:val="baseline"/>
              <w:rPr>
                <w:rFonts w:ascii="Arial" w:hAnsi="Arial" w:cs="Arial"/>
                <w:color w:val="000000" w:themeColor="text1"/>
                <w:kern w:val="24"/>
                <w:sz w:val="22"/>
                <w:szCs w:val="22"/>
                <w:lang w:eastAsia="es-MX"/>
              </w:rPr>
            </w:pPr>
            <w:r w:rsidRPr="00ED7218">
              <w:rPr>
                <w:rFonts w:ascii="Arial" w:hAnsi="Arial" w:cs="Arial"/>
                <w:color w:val="000000" w:themeColor="text1"/>
                <w:kern w:val="24"/>
                <w:sz w:val="22"/>
                <w:szCs w:val="22"/>
                <w:lang w:eastAsia="es-MX"/>
              </w:rPr>
              <w:t>III</w:t>
            </w:r>
          </w:p>
          <w:p w14:paraId="2D1F62AA" w14:textId="77777777" w:rsidR="000C14C1" w:rsidRPr="00ED7218" w:rsidRDefault="000C14C1" w:rsidP="00685099">
            <w:pPr>
              <w:kinsoku w:val="0"/>
              <w:overflowPunct w:val="0"/>
              <w:jc w:val="center"/>
              <w:textAlignment w:val="baseline"/>
              <w:rPr>
                <w:rFonts w:ascii="Arial" w:hAnsi="Arial" w:cs="Arial"/>
                <w:sz w:val="22"/>
                <w:szCs w:val="22"/>
                <w:lang w:eastAsia="es-MX"/>
              </w:rPr>
            </w:pPr>
            <w:r w:rsidRPr="00ED7218">
              <w:rPr>
                <w:rFonts w:ascii="Arial" w:hAnsi="Arial" w:cs="Arial"/>
                <w:color w:val="000000" w:themeColor="text1"/>
                <w:kern w:val="24"/>
                <w:sz w:val="22"/>
                <w:szCs w:val="22"/>
                <w:lang w:eastAsia="es-MX"/>
              </w:rPr>
              <w:t xml:space="preserve"> (+)       (-)</w:t>
            </w:r>
          </w:p>
        </w:tc>
      </w:tr>
      <w:tr w:rsidR="000C14C1" w:rsidRPr="00ED7218" w14:paraId="4AE29331" w14:textId="77777777" w:rsidTr="000C14C1">
        <w:trPr>
          <w:trHeight w:val="432"/>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B3B27F9" w14:textId="77777777" w:rsidR="000C14C1" w:rsidRPr="00ED7218" w:rsidRDefault="000C14C1" w:rsidP="00685099">
            <w:pPr>
              <w:textAlignment w:val="baseline"/>
              <w:rPr>
                <w:rFonts w:ascii="Arial" w:hAnsi="Arial" w:cs="Arial"/>
                <w:sz w:val="22"/>
                <w:szCs w:val="22"/>
                <w:lang w:eastAsia="es-MX"/>
              </w:rPr>
            </w:pPr>
            <w:r w:rsidRPr="00ED7218">
              <w:rPr>
                <w:rFonts w:ascii="Arial" w:hAnsi="Arial" w:cs="Arial"/>
                <w:i/>
                <w:iCs/>
                <w:color w:val="000000" w:themeColor="text1"/>
                <w:kern w:val="24"/>
                <w:sz w:val="22"/>
                <w:szCs w:val="22"/>
                <w:lang w:val="en-US" w:eastAsia="es-MX"/>
              </w:rPr>
              <w:t>Ulex europaeus I</w:t>
            </w:r>
          </w:p>
        </w:tc>
        <w:tc>
          <w:tcPr>
            <w:tcW w:w="1418" w:type="dxa"/>
            <w:tcBorders>
              <w:top w:val="single" w:sz="8" w:space="0" w:color="000000"/>
              <w:left w:val="single" w:sz="8" w:space="0" w:color="000000"/>
              <w:bottom w:val="single" w:sz="8" w:space="0" w:color="000000"/>
              <w:right w:val="single" w:sz="8" w:space="0" w:color="000000"/>
            </w:tcBorders>
          </w:tcPr>
          <w:p w14:paraId="07796D5A" w14:textId="77777777" w:rsidR="000C14C1" w:rsidRPr="00ED7218" w:rsidRDefault="000C14C1" w:rsidP="00685099">
            <w:pPr>
              <w:textAlignment w:val="baseline"/>
              <w:rPr>
                <w:rFonts w:ascii="Arial" w:hAnsi="Arial" w:cs="Arial"/>
                <w:color w:val="000000" w:themeColor="text1"/>
                <w:kern w:val="24"/>
                <w:sz w:val="22"/>
                <w:szCs w:val="22"/>
                <w:lang w:eastAsia="es-MX"/>
              </w:rPr>
            </w:pPr>
            <w:r w:rsidRPr="00ED7218">
              <w:rPr>
                <w:rFonts w:ascii="Arial" w:hAnsi="Arial" w:cs="Arial"/>
                <w:color w:val="000000" w:themeColor="text1"/>
                <w:kern w:val="24"/>
                <w:sz w:val="22"/>
                <w:szCs w:val="22"/>
                <w:lang w:eastAsia="es-MX"/>
              </w:rPr>
              <w:t xml:space="preserve">     3         1</w:t>
            </w:r>
          </w:p>
        </w:tc>
        <w:tc>
          <w:tcPr>
            <w:tcW w:w="1842" w:type="dxa"/>
            <w:tcBorders>
              <w:top w:val="single" w:sz="8" w:space="0" w:color="000000"/>
              <w:left w:val="single" w:sz="8" w:space="0" w:color="000000"/>
              <w:bottom w:val="single" w:sz="8" w:space="0" w:color="000000"/>
              <w:right w:val="single" w:sz="8" w:space="0" w:color="000000"/>
            </w:tcBorders>
          </w:tcPr>
          <w:p w14:paraId="5864CCC4" w14:textId="77777777" w:rsidR="000C14C1" w:rsidRPr="00ED7218" w:rsidRDefault="000C14C1" w:rsidP="000C14C1">
            <w:pPr>
              <w:textAlignment w:val="baseline"/>
              <w:rPr>
                <w:rFonts w:ascii="Arial" w:hAnsi="Arial" w:cs="Arial"/>
                <w:color w:val="000000" w:themeColor="text1"/>
                <w:kern w:val="24"/>
                <w:sz w:val="22"/>
                <w:szCs w:val="22"/>
                <w:lang w:eastAsia="es-MX"/>
              </w:rPr>
            </w:pPr>
            <w:r w:rsidRPr="00ED7218">
              <w:rPr>
                <w:rFonts w:ascii="Arial" w:hAnsi="Arial" w:cs="Arial"/>
                <w:color w:val="000000" w:themeColor="text1"/>
                <w:kern w:val="24"/>
                <w:sz w:val="22"/>
                <w:szCs w:val="22"/>
                <w:lang w:eastAsia="es-MX"/>
              </w:rPr>
              <w:t xml:space="preserve">       10         0</w:t>
            </w:r>
          </w:p>
        </w:tc>
        <w:tc>
          <w:tcPr>
            <w:tcW w:w="184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E106873" w14:textId="77777777" w:rsidR="000C14C1" w:rsidRPr="00ED7218" w:rsidRDefault="00903754" w:rsidP="00685099">
            <w:pPr>
              <w:jc w:val="center"/>
              <w:textAlignment w:val="baseline"/>
              <w:rPr>
                <w:rFonts w:ascii="Arial" w:hAnsi="Arial" w:cs="Arial"/>
                <w:sz w:val="22"/>
                <w:szCs w:val="22"/>
                <w:lang w:eastAsia="es-MX"/>
              </w:rPr>
            </w:pPr>
            <w:r w:rsidRPr="00ED7218">
              <w:rPr>
                <w:rFonts w:ascii="Arial" w:hAnsi="Arial" w:cs="Arial"/>
                <w:color w:val="000000" w:themeColor="text1"/>
                <w:kern w:val="24"/>
                <w:sz w:val="22"/>
                <w:szCs w:val="22"/>
                <w:lang w:eastAsia="es-MX"/>
              </w:rPr>
              <w:t>8</w:t>
            </w:r>
            <w:r w:rsidR="000C14C1" w:rsidRPr="00ED7218">
              <w:rPr>
                <w:rFonts w:ascii="Arial" w:hAnsi="Arial" w:cs="Arial"/>
                <w:color w:val="000000" w:themeColor="text1"/>
                <w:kern w:val="24"/>
                <w:sz w:val="22"/>
                <w:szCs w:val="22"/>
                <w:lang w:eastAsia="es-MX"/>
              </w:rPr>
              <w:t xml:space="preserve">           </w:t>
            </w:r>
            <w:r w:rsidRPr="00ED7218">
              <w:rPr>
                <w:rFonts w:ascii="Arial" w:hAnsi="Arial" w:cs="Arial"/>
                <w:color w:val="000000" w:themeColor="text1"/>
                <w:kern w:val="24"/>
                <w:sz w:val="22"/>
                <w:szCs w:val="22"/>
                <w:lang w:eastAsia="es-MX"/>
              </w:rPr>
              <w:t>2</w:t>
            </w:r>
          </w:p>
        </w:tc>
        <w:tc>
          <w:tcPr>
            <w:tcW w:w="226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683D72C" w14:textId="77777777" w:rsidR="000C14C1" w:rsidRPr="00ED7218" w:rsidRDefault="000C14C1" w:rsidP="00685099">
            <w:pPr>
              <w:textAlignment w:val="baseline"/>
              <w:rPr>
                <w:rFonts w:ascii="Arial" w:hAnsi="Arial" w:cs="Arial"/>
                <w:sz w:val="22"/>
                <w:szCs w:val="22"/>
                <w:lang w:eastAsia="es-MX"/>
              </w:rPr>
            </w:pPr>
            <w:r w:rsidRPr="00ED7218">
              <w:rPr>
                <w:rFonts w:ascii="Arial" w:hAnsi="Arial" w:cs="Arial"/>
                <w:color w:val="000000" w:themeColor="text1"/>
                <w:kern w:val="24"/>
                <w:sz w:val="22"/>
                <w:szCs w:val="22"/>
                <w:lang w:eastAsia="es-MX"/>
              </w:rPr>
              <w:t xml:space="preserve">         </w:t>
            </w:r>
            <w:r w:rsidR="00903754" w:rsidRPr="00ED7218">
              <w:rPr>
                <w:rFonts w:ascii="Arial" w:hAnsi="Arial" w:cs="Arial"/>
                <w:color w:val="000000" w:themeColor="text1"/>
                <w:kern w:val="24"/>
                <w:sz w:val="22"/>
                <w:szCs w:val="22"/>
                <w:lang w:eastAsia="es-MX"/>
              </w:rPr>
              <w:t>8</w:t>
            </w:r>
            <w:r w:rsidRPr="00ED7218">
              <w:rPr>
                <w:rFonts w:ascii="Arial" w:hAnsi="Arial" w:cs="Arial"/>
                <w:color w:val="000000" w:themeColor="text1"/>
                <w:kern w:val="24"/>
                <w:sz w:val="22"/>
                <w:szCs w:val="22"/>
                <w:lang w:eastAsia="es-MX"/>
              </w:rPr>
              <w:t xml:space="preserve">             </w:t>
            </w:r>
            <w:r w:rsidR="00903754" w:rsidRPr="00ED7218">
              <w:rPr>
                <w:rFonts w:ascii="Arial" w:hAnsi="Arial" w:cs="Arial"/>
                <w:color w:val="000000" w:themeColor="text1"/>
                <w:kern w:val="24"/>
                <w:sz w:val="22"/>
                <w:szCs w:val="22"/>
                <w:lang w:eastAsia="es-MX"/>
              </w:rPr>
              <w:t>2</w:t>
            </w:r>
          </w:p>
        </w:tc>
      </w:tr>
      <w:tr w:rsidR="000C14C1" w:rsidRPr="00ED7218" w14:paraId="4079A663" w14:textId="77777777" w:rsidTr="000C14C1">
        <w:trPr>
          <w:trHeight w:val="432"/>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135A154" w14:textId="77777777" w:rsidR="000C14C1" w:rsidRPr="00ED7218" w:rsidRDefault="000C14C1" w:rsidP="00685099">
            <w:pPr>
              <w:textAlignment w:val="baseline"/>
              <w:rPr>
                <w:rFonts w:ascii="Arial" w:hAnsi="Arial" w:cs="Arial"/>
                <w:sz w:val="22"/>
                <w:szCs w:val="22"/>
                <w:lang w:eastAsia="es-MX"/>
              </w:rPr>
            </w:pPr>
            <w:r w:rsidRPr="00ED7218">
              <w:rPr>
                <w:rFonts w:ascii="Arial" w:hAnsi="Arial" w:cs="Arial"/>
                <w:i/>
                <w:iCs/>
                <w:color w:val="000000" w:themeColor="text1"/>
                <w:kern w:val="24"/>
                <w:sz w:val="22"/>
                <w:szCs w:val="22"/>
                <w:lang w:eastAsia="es-MX"/>
              </w:rPr>
              <w:t>Lens culinaris</w:t>
            </w:r>
          </w:p>
        </w:tc>
        <w:tc>
          <w:tcPr>
            <w:tcW w:w="1418" w:type="dxa"/>
            <w:tcBorders>
              <w:top w:val="single" w:sz="8" w:space="0" w:color="000000"/>
              <w:left w:val="single" w:sz="8" w:space="0" w:color="000000"/>
              <w:bottom w:val="single" w:sz="8" w:space="0" w:color="000000"/>
              <w:right w:val="single" w:sz="8" w:space="0" w:color="000000"/>
            </w:tcBorders>
          </w:tcPr>
          <w:p w14:paraId="317B0E40" w14:textId="77777777" w:rsidR="000C14C1" w:rsidRPr="00ED7218" w:rsidRDefault="000C14C1" w:rsidP="00685099">
            <w:pPr>
              <w:jc w:val="center"/>
              <w:textAlignment w:val="baseline"/>
              <w:rPr>
                <w:rFonts w:ascii="Arial" w:hAnsi="Arial" w:cs="Arial"/>
                <w:color w:val="000000" w:themeColor="text1"/>
                <w:kern w:val="24"/>
                <w:sz w:val="22"/>
                <w:szCs w:val="22"/>
                <w:lang w:val="pt-BR" w:eastAsia="es-MX"/>
              </w:rPr>
            </w:pPr>
            <w:r w:rsidRPr="00ED7218">
              <w:rPr>
                <w:rFonts w:ascii="Arial" w:hAnsi="Arial" w:cs="Arial"/>
                <w:color w:val="000000" w:themeColor="text1"/>
                <w:kern w:val="24"/>
                <w:sz w:val="22"/>
                <w:szCs w:val="22"/>
                <w:lang w:val="pt-BR" w:eastAsia="es-MX"/>
              </w:rPr>
              <w:t>2        2</w:t>
            </w:r>
          </w:p>
        </w:tc>
        <w:tc>
          <w:tcPr>
            <w:tcW w:w="1842" w:type="dxa"/>
            <w:tcBorders>
              <w:top w:val="single" w:sz="8" w:space="0" w:color="000000"/>
              <w:left w:val="single" w:sz="8" w:space="0" w:color="000000"/>
              <w:bottom w:val="single" w:sz="8" w:space="0" w:color="000000"/>
              <w:right w:val="single" w:sz="8" w:space="0" w:color="000000"/>
            </w:tcBorders>
          </w:tcPr>
          <w:p w14:paraId="58DE751B" w14:textId="77777777" w:rsidR="000C14C1" w:rsidRPr="00ED7218" w:rsidRDefault="000C14C1" w:rsidP="00685099">
            <w:pPr>
              <w:jc w:val="center"/>
              <w:textAlignment w:val="baseline"/>
              <w:rPr>
                <w:rFonts w:ascii="Arial" w:hAnsi="Arial" w:cs="Arial"/>
                <w:color w:val="000000" w:themeColor="text1"/>
                <w:kern w:val="24"/>
                <w:sz w:val="22"/>
                <w:szCs w:val="22"/>
                <w:lang w:val="pt-BR" w:eastAsia="es-MX"/>
              </w:rPr>
            </w:pPr>
            <w:r w:rsidRPr="00ED7218">
              <w:rPr>
                <w:rFonts w:ascii="Arial" w:hAnsi="Arial" w:cs="Arial"/>
                <w:color w:val="000000" w:themeColor="text1"/>
                <w:kern w:val="24"/>
                <w:sz w:val="22"/>
                <w:szCs w:val="22"/>
                <w:lang w:val="pt-BR" w:eastAsia="es-MX"/>
              </w:rPr>
              <w:t>4         6</w:t>
            </w:r>
          </w:p>
        </w:tc>
        <w:tc>
          <w:tcPr>
            <w:tcW w:w="184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93F6E10" w14:textId="77777777" w:rsidR="000C14C1" w:rsidRPr="00ED7218" w:rsidRDefault="00903754" w:rsidP="00685099">
            <w:pPr>
              <w:jc w:val="center"/>
              <w:textAlignment w:val="baseline"/>
              <w:rPr>
                <w:rFonts w:ascii="Arial" w:hAnsi="Arial" w:cs="Arial"/>
                <w:sz w:val="22"/>
                <w:szCs w:val="22"/>
                <w:lang w:eastAsia="es-MX"/>
              </w:rPr>
            </w:pPr>
            <w:r w:rsidRPr="00ED7218">
              <w:rPr>
                <w:rFonts w:ascii="Arial" w:hAnsi="Arial" w:cs="Arial"/>
                <w:color w:val="000000" w:themeColor="text1"/>
                <w:kern w:val="24"/>
                <w:sz w:val="22"/>
                <w:szCs w:val="22"/>
                <w:lang w:val="pt-BR" w:eastAsia="es-MX"/>
              </w:rPr>
              <w:t>3</w:t>
            </w:r>
            <w:r w:rsidR="000C14C1" w:rsidRPr="00ED7218">
              <w:rPr>
                <w:rFonts w:ascii="Arial" w:hAnsi="Arial" w:cs="Arial"/>
                <w:color w:val="000000" w:themeColor="text1"/>
                <w:kern w:val="24"/>
                <w:sz w:val="22"/>
                <w:szCs w:val="22"/>
                <w:lang w:val="pt-BR" w:eastAsia="es-MX"/>
              </w:rPr>
              <w:t xml:space="preserve">            </w:t>
            </w:r>
            <w:r w:rsidRPr="00ED7218">
              <w:rPr>
                <w:rFonts w:ascii="Arial" w:hAnsi="Arial" w:cs="Arial"/>
                <w:color w:val="000000" w:themeColor="text1"/>
                <w:kern w:val="24"/>
                <w:sz w:val="22"/>
                <w:szCs w:val="22"/>
                <w:lang w:val="pt-BR" w:eastAsia="es-MX"/>
              </w:rPr>
              <w:t>7</w:t>
            </w:r>
          </w:p>
        </w:tc>
        <w:tc>
          <w:tcPr>
            <w:tcW w:w="226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16E532C" w14:textId="77777777" w:rsidR="000C14C1" w:rsidRPr="00ED7218" w:rsidRDefault="00903754" w:rsidP="00685099">
            <w:pPr>
              <w:jc w:val="center"/>
              <w:textAlignment w:val="baseline"/>
              <w:rPr>
                <w:rFonts w:ascii="Arial" w:hAnsi="Arial" w:cs="Arial"/>
                <w:sz w:val="22"/>
                <w:szCs w:val="22"/>
                <w:lang w:eastAsia="es-MX"/>
              </w:rPr>
            </w:pPr>
            <w:r w:rsidRPr="00ED7218">
              <w:rPr>
                <w:rFonts w:ascii="Arial" w:hAnsi="Arial" w:cs="Arial"/>
                <w:color w:val="000000" w:themeColor="text1"/>
                <w:kern w:val="24"/>
                <w:sz w:val="22"/>
                <w:szCs w:val="22"/>
                <w:lang w:val="pt-BR" w:eastAsia="es-MX"/>
              </w:rPr>
              <w:t>2</w:t>
            </w:r>
            <w:r w:rsidR="000C14C1" w:rsidRPr="00ED7218">
              <w:rPr>
                <w:rFonts w:ascii="Arial" w:hAnsi="Arial" w:cs="Arial"/>
                <w:color w:val="000000" w:themeColor="text1"/>
                <w:kern w:val="24"/>
                <w:sz w:val="22"/>
                <w:szCs w:val="22"/>
                <w:lang w:val="pt-BR" w:eastAsia="es-MX"/>
              </w:rPr>
              <w:t xml:space="preserve">            8</w:t>
            </w:r>
          </w:p>
        </w:tc>
      </w:tr>
      <w:tr w:rsidR="000C14C1" w:rsidRPr="00ED7218" w14:paraId="532940CF" w14:textId="77777777" w:rsidTr="000C14C1">
        <w:trPr>
          <w:trHeight w:val="432"/>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5F0F0EB" w14:textId="77777777" w:rsidR="000C14C1" w:rsidRPr="00ED7218" w:rsidRDefault="000C14C1" w:rsidP="00685099">
            <w:pPr>
              <w:textAlignment w:val="baseline"/>
              <w:rPr>
                <w:rFonts w:ascii="Arial" w:hAnsi="Arial" w:cs="Arial"/>
                <w:sz w:val="22"/>
                <w:szCs w:val="22"/>
                <w:lang w:eastAsia="es-MX"/>
              </w:rPr>
            </w:pPr>
            <w:r w:rsidRPr="00ED7218">
              <w:rPr>
                <w:rFonts w:ascii="Arial" w:hAnsi="Arial" w:cs="Arial"/>
                <w:i/>
                <w:iCs/>
                <w:color w:val="000000" w:themeColor="text1"/>
                <w:kern w:val="24"/>
                <w:sz w:val="22"/>
                <w:szCs w:val="22"/>
                <w:lang w:val="pt-BR" w:eastAsia="es-MX"/>
              </w:rPr>
              <w:t xml:space="preserve">Triticum vulgaris </w:t>
            </w:r>
          </w:p>
        </w:tc>
        <w:tc>
          <w:tcPr>
            <w:tcW w:w="1418" w:type="dxa"/>
            <w:tcBorders>
              <w:top w:val="single" w:sz="8" w:space="0" w:color="000000"/>
              <w:left w:val="single" w:sz="8" w:space="0" w:color="000000"/>
              <w:bottom w:val="single" w:sz="8" w:space="0" w:color="000000"/>
              <w:right w:val="single" w:sz="8" w:space="0" w:color="000000"/>
            </w:tcBorders>
          </w:tcPr>
          <w:p w14:paraId="57572FC0" w14:textId="77777777" w:rsidR="000C14C1" w:rsidRPr="00ED7218" w:rsidRDefault="000C14C1" w:rsidP="00685099">
            <w:pPr>
              <w:jc w:val="center"/>
              <w:textAlignment w:val="baseline"/>
              <w:rPr>
                <w:rFonts w:ascii="Arial" w:hAnsi="Arial" w:cs="Arial"/>
                <w:color w:val="000000" w:themeColor="text1"/>
                <w:kern w:val="24"/>
                <w:sz w:val="22"/>
                <w:szCs w:val="22"/>
                <w:lang w:val="pt-BR" w:eastAsia="es-MX"/>
              </w:rPr>
            </w:pPr>
            <w:r w:rsidRPr="00ED7218">
              <w:rPr>
                <w:rFonts w:ascii="Arial" w:hAnsi="Arial" w:cs="Arial"/>
                <w:color w:val="000000" w:themeColor="text1"/>
                <w:kern w:val="24"/>
                <w:sz w:val="22"/>
                <w:szCs w:val="22"/>
                <w:lang w:val="pt-BR" w:eastAsia="es-MX"/>
              </w:rPr>
              <w:t>3         1</w:t>
            </w:r>
          </w:p>
        </w:tc>
        <w:tc>
          <w:tcPr>
            <w:tcW w:w="1842" w:type="dxa"/>
            <w:tcBorders>
              <w:top w:val="single" w:sz="8" w:space="0" w:color="000000"/>
              <w:left w:val="single" w:sz="8" w:space="0" w:color="000000"/>
              <w:bottom w:val="single" w:sz="8" w:space="0" w:color="000000"/>
              <w:right w:val="single" w:sz="8" w:space="0" w:color="000000"/>
            </w:tcBorders>
          </w:tcPr>
          <w:p w14:paraId="46CFC46C" w14:textId="77777777" w:rsidR="000C14C1" w:rsidRPr="00ED7218" w:rsidRDefault="000C14C1" w:rsidP="00685099">
            <w:pPr>
              <w:jc w:val="center"/>
              <w:textAlignment w:val="baseline"/>
              <w:rPr>
                <w:rFonts w:ascii="Arial" w:hAnsi="Arial" w:cs="Arial"/>
                <w:color w:val="000000" w:themeColor="text1"/>
                <w:kern w:val="24"/>
                <w:sz w:val="22"/>
                <w:szCs w:val="22"/>
                <w:lang w:val="pt-BR" w:eastAsia="es-MX"/>
              </w:rPr>
            </w:pPr>
            <w:r w:rsidRPr="00ED7218">
              <w:rPr>
                <w:rFonts w:ascii="Arial" w:hAnsi="Arial" w:cs="Arial"/>
                <w:color w:val="000000" w:themeColor="text1"/>
                <w:kern w:val="24"/>
                <w:sz w:val="22"/>
                <w:szCs w:val="22"/>
                <w:lang w:val="pt-BR" w:eastAsia="es-MX"/>
              </w:rPr>
              <w:t>8         2</w:t>
            </w:r>
          </w:p>
        </w:tc>
        <w:tc>
          <w:tcPr>
            <w:tcW w:w="184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BAF3DC0" w14:textId="77777777" w:rsidR="000C14C1" w:rsidRPr="00ED7218" w:rsidRDefault="00903754" w:rsidP="00685099">
            <w:pPr>
              <w:jc w:val="center"/>
              <w:textAlignment w:val="baseline"/>
              <w:rPr>
                <w:rFonts w:ascii="Arial" w:hAnsi="Arial" w:cs="Arial"/>
                <w:sz w:val="22"/>
                <w:szCs w:val="22"/>
                <w:lang w:eastAsia="es-MX"/>
              </w:rPr>
            </w:pPr>
            <w:r w:rsidRPr="00ED7218">
              <w:rPr>
                <w:rFonts w:ascii="Arial" w:hAnsi="Arial" w:cs="Arial"/>
                <w:color w:val="000000" w:themeColor="text1"/>
                <w:kern w:val="24"/>
                <w:sz w:val="22"/>
                <w:szCs w:val="22"/>
                <w:lang w:val="pt-BR" w:eastAsia="es-MX"/>
              </w:rPr>
              <w:t>8</w:t>
            </w:r>
            <w:r w:rsidR="000C14C1" w:rsidRPr="00ED7218">
              <w:rPr>
                <w:rFonts w:ascii="Arial" w:hAnsi="Arial" w:cs="Arial"/>
                <w:color w:val="000000" w:themeColor="text1"/>
                <w:kern w:val="24"/>
                <w:sz w:val="22"/>
                <w:szCs w:val="22"/>
                <w:lang w:val="pt-BR" w:eastAsia="es-MX"/>
              </w:rPr>
              <w:t xml:space="preserve">             </w:t>
            </w:r>
            <w:r w:rsidRPr="00ED7218">
              <w:rPr>
                <w:rFonts w:ascii="Arial" w:hAnsi="Arial" w:cs="Arial"/>
                <w:color w:val="000000" w:themeColor="text1"/>
                <w:kern w:val="24"/>
                <w:sz w:val="22"/>
                <w:szCs w:val="22"/>
                <w:lang w:val="pt-BR" w:eastAsia="es-MX"/>
              </w:rPr>
              <w:t>2</w:t>
            </w:r>
          </w:p>
        </w:tc>
        <w:tc>
          <w:tcPr>
            <w:tcW w:w="226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CE0B268" w14:textId="77777777" w:rsidR="000C14C1" w:rsidRPr="00ED7218" w:rsidRDefault="00903754" w:rsidP="00685099">
            <w:pPr>
              <w:jc w:val="center"/>
              <w:textAlignment w:val="baseline"/>
              <w:rPr>
                <w:rFonts w:ascii="Arial" w:hAnsi="Arial" w:cs="Arial"/>
                <w:sz w:val="22"/>
                <w:szCs w:val="22"/>
                <w:lang w:eastAsia="es-MX"/>
              </w:rPr>
            </w:pPr>
            <w:r w:rsidRPr="00ED7218">
              <w:rPr>
                <w:rFonts w:ascii="Arial" w:hAnsi="Arial" w:cs="Arial"/>
                <w:color w:val="000000" w:themeColor="text1"/>
                <w:kern w:val="24"/>
                <w:sz w:val="22"/>
                <w:szCs w:val="22"/>
                <w:lang w:val="pt-BR" w:eastAsia="es-MX"/>
              </w:rPr>
              <w:t>3</w:t>
            </w:r>
            <w:r w:rsidR="000C14C1" w:rsidRPr="00ED7218">
              <w:rPr>
                <w:rFonts w:ascii="Arial" w:hAnsi="Arial" w:cs="Arial"/>
                <w:color w:val="000000" w:themeColor="text1"/>
                <w:kern w:val="24"/>
                <w:sz w:val="22"/>
                <w:szCs w:val="22"/>
                <w:lang w:val="pt-BR" w:eastAsia="es-MX"/>
              </w:rPr>
              <w:t xml:space="preserve">            </w:t>
            </w:r>
            <w:r w:rsidRPr="00ED7218">
              <w:rPr>
                <w:rFonts w:ascii="Arial" w:hAnsi="Arial" w:cs="Arial"/>
                <w:color w:val="000000" w:themeColor="text1"/>
                <w:kern w:val="24"/>
                <w:sz w:val="22"/>
                <w:szCs w:val="22"/>
                <w:lang w:val="pt-BR" w:eastAsia="es-MX"/>
              </w:rPr>
              <w:t>7</w:t>
            </w:r>
          </w:p>
        </w:tc>
      </w:tr>
      <w:tr w:rsidR="000C14C1" w:rsidRPr="00ED7218" w14:paraId="2C52D9AA" w14:textId="77777777" w:rsidTr="000C14C1">
        <w:trPr>
          <w:trHeight w:val="432"/>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70A816F1" w14:textId="77777777" w:rsidR="000C14C1" w:rsidRPr="00ED7218" w:rsidRDefault="000C14C1" w:rsidP="00685099">
            <w:pPr>
              <w:textAlignment w:val="baseline"/>
              <w:rPr>
                <w:rFonts w:ascii="Arial" w:hAnsi="Arial" w:cs="Arial"/>
                <w:sz w:val="22"/>
                <w:szCs w:val="22"/>
                <w:lang w:eastAsia="es-MX"/>
              </w:rPr>
            </w:pPr>
            <w:r w:rsidRPr="00ED7218">
              <w:rPr>
                <w:rFonts w:ascii="Arial" w:hAnsi="Arial" w:cs="Arial"/>
                <w:i/>
                <w:iCs/>
                <w:color w:val="000000" w:themeColor="text1"/>
                <w:kern w:val="24"/>
                <w:sz w:val="22"/>
                <w:szCs w:val="22"/>
                <w:lang w:val="en-US" w:eastAsia="es-MX"/>
              </w:rPr>
              <w:t>Lotus tetragonolobus</w:t>
            </w:r>
          </w:p>
        </w:tc>
        <w:tc>
          <w:tcPr>
            <w:tcW w:w="1418" w:type="dxa"/>
            <w:tcBorders>
              <w:top w:val="single" w:sz="8" w:space="0" w:color="000000"/>
              <w:left w:val="single" w:sz="8" w:space="0" w:color="000000"/>
              <w:bottom w:val="single" w:sz="8" w:space="0" w:color="000000"/>
              <w:right w:val="single" w:sz="8" w:space="0" w:color="000000"/>
            </w:tcBorders>
          </w:tcPr>
          <w:p w14:paraId="7B852245" w14:textId="77777777" w:rsidR="000C14C1" w:rsidRPr="00ED7218" w:rsidRDefault="000C14C1" w:rsidP="00685099">
            <w:pPr>
              <w:jc w:val="center"/>
              <w:textAlignment w:val="baseline"/>
              <w:rPr>
                <w:rFonts w:ascii="Arial" w:hAnsi="Arial" w:cs="Arial"/>
                <w:color w:val="000000" w:themeColor="text1"/>
                <w:kern w:val="24"/>
                <w:sz w:val="22"/>
                <w:szCs w:val="22"/>
                <w:lang w:val="pt-BR" w:eastAsia="es-MX"/>
              </w:rPr>
            </w:pPr>
            <w:r w:rsidRPr="00ED7218">
              <w:rPr>
                <w:rFonts w:ascii="Arial" w:hAnsi="Arial" w:cs="Arial"/>
                <w:color w:val="000000" w:themeColor="text1"/>
                <w:kern w:val="24"/>
                <w:sz w:val="22"/>
                <w:szCs w:val="22"/>
                <w:lang w:val="pt-BR" w:eastAsia="es-MX"/>
              </w:rPr>
              <w:t>2         2</w:t>
            </w:r>
          </w:p>
        </w:tc>
        <w:tc>
          <w:tcPr>
            <w:tcW w:w="1842" w:type="dxa"/>
            <w:tcBorders>
              <w:top w:val="single" w:sz="8" w:space="0" w:color="000000"/>
              <w:left w:val="single" w:sz="8" w:space="0" w:color="000000"/>
              <w:bottom w:val="single" w:sz="8" w:space="0" w:color="000000"/>
              <w:right w:val="single" w:sz="8" w:space="0" w:color="000000"/>
            </w:tcBorders>
          </w:tcPr>
          <w:p w14:paraId="3D80A1AF" w14:textId="77777777" w:rsidR="000C14C1" w:rsidRPr="00ED7218" w:rsidRDefault="000C14C1" w:rsidP="00685099">
            <w:pPr>
              <w:jc w:val="center"/>
              <w:textAlignment w:val="baseline"/>
              <w:rPr>
                <w:rFonts w:ascii="Arial" w:hAnsi="Arial" w:cs="Arial"/>
                <w:color w:val="000000" w:themeColor="text1"/>
                <w:kern w:val="24"/>
                <w:sz w:val="22"/>
                <w:szCs w:val="22"/>
                <w:lang w:val="pt-BR" w:eastAsia="es-MX"/>
              </w:rPr>
            </w:pPr>
            <w:r w:rsidRPr="00ED7218">
              <w:rPr>
                <w:rFonts w:ascii="Arial" w:hAnsi="Arial" w:cs="Arial"/>
                <w:color w:val="000000" w:themeColor="text1"/>
                <w:kern w:val="24"/>
                <w:sz w:val="22"/>
                <w:szCs w:val="22"/>
                <w:lang w:val="pt-BR" w:eastAsia="es-MX"/>
              </w:rPr>
              <w:t>10         0</w:t>
            </w:r>
          </w:p>
        </w:tc>
        <w:tc>
          <w:tcPr>
            <w:tcW w:w="184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AC790B7" w14:textId="77777777" w:rsidR="000C14C1" w:rsidRPr="00ED7218" w:rsidRDefault="00903754" w:rsidP="00685099">
            <w:pPr>
              <w:jc w:val="center"/>
              <w:textAlignment w:val="baseline"/>
              <w:rPr>
                <w:rFonts w:ascii="Arial" w:hAnsi="Arial" w:cs="Arial"/>
                <w:sz w:val="22"/>
                <w:szCs w:val="22"/>
                <w:lang w:eastAsia="es-MX"/>
              </w:rPr>
            </w:pPr>
            <w:r w:rsidRPr="00ED7218">
              <w:rPr>
                <w:rFonts w:ascii="Arial" w:hAnsi="Arial" w:cs="Arial"/>
                <w:color w:val="000000" w:themeColor="text1"/>
                <w:kern w:val="24"/>
                <w:sz w:val="22"/>
                <w:szCs w:val="22"/>
                <w:lang w:val="pt-BR" w:eastAsia="es-MX"/>
              </w:rPr>
              <w:t>8</w:t>
            </w:r>
            <w:r w:rsidR="000C14C1" w:rsidRPr="00ED7218">
              <w:rPr>
                <w:rFonts w:ascii="Arial" w:hAnsi="Arial" w:cs="Arial"/>
                <w:color w:val="000000" w:themeColor="text1"/>
                <w:kern w:val="24"/>
                <w:sz w:val="22"/>
                <w:szCs w:val="22"/>
                <w:lang w:val="pt-BR" w:eastAsia="es-MX"/>
              </w:rPr>
              <w:t xml:space="preserve">             </w:t>
            </w:r>
            <w:r w:rsidRPr="00ED7218">
              <w:rPr>
                <w:rFonts w:ascii="Arial" w:hAnsi="Arial" w:cs="Arial"/>
                <w:color w:val="000000" w:themeColor="text1"/>
                <w:kern w:val="24"/>
                <w:sz w:val="22"/>
                <w:szCs w:val="22"/>
                <w:lang w:val="pt-BR" w:eastAsia="es-MX"/>
              </w:rPr>
              <w:t>2</w:t>
            </w:r>
          </w:p>
        </w:tc>
        <w:tc>
          <w:tcPr>
            <w:tcW w:w="226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50783AA" w14:textId="77777777" w:rsidR="000C14C1" w:rsidRPr="00ED7218" w:rsidRDefault="00903754" w:rsidP="00685099">
            <w:pPr>
              <w:jc w:val="center"/>
              <w:textAlignment w:val="baseline"/>
              <w:rPr>
                <w:rFonts w:ascii="Arial" w:hAnsi="Arial" w:cs="Arial"/>
                <w:sz w:val="22"/>
                <w:szCs w:val="22"/>
                <w:lang w:eastAsia="es-MX"/>
              </w:rPr>
            </w:pPr>
            <w:r w:rsidRPr="00ED7218">
              <w:rPr>
                <w:rFonts w:ascii="Arial" w:hAnsi="Arial" w:cs="Arial"/>
                <w:color w:val="000000" w:themeColor="text1"/>
                <w:kern w:val="24"/>
                <w:sz w:val="22"/>
                <w:szCs w:val="22"/>
                <w:lang w:val="pt-BR" w:eastAsia="es-MX"/>
              </w:rPr>
              <w:t>7</w:t>
            </w:r>
            <w:r w:rsidR="000C14C1" w:rsidRPr="00ED7218">
              <w:rPr>
                <w:rFonts w:ascii="Arial" w:hAnsi="Arial" w:cs="Arial"/>
                <w:color w:val="000000" w:themeColor="text1"/>
                <w:kern w:val="24"/>
                <w:sz w:val="22"/>
                <w:szCs w:val="22"/>
                <w:lang w:val="pt-BR" w:eastAsia="es-MX"/>
              </w:rPr>
              <w:t xml:space="preserve">             </w:t>
            </w:r>
            <w:r w:rsidRPr="00ED7218">
              <w:rPr>
                <w:rFonts w:ascii="Arial" w:hAnsi="Arial" w:cs="Arial"/>
                <w:color w:val="000000" w:themeColor="text1"/>
                <w:kern w:val="24"/>
                <w:sz w:val="22"/>
                <w:szCs w:val="22"/>
                <w:lang w:val="pt-BR" w:eastAsia="es-MX"/>
              </w:rPr>
              <w:t>3</w:t>
            </w:r>
          </w:p>
        </w:tc>
      </w:tr>
      <w:tr w:rsidR="000C14C1" w:rsidRPr="00ED7218" w14:paraId="1C07E3E4" w14:textId="77777777" w:rsidTr="000C14C1">
        <w:trPr>
          <w:trHeight w:val="432"/>
        </w:trPr>
        <w:tc>
          <w:tcPr>
            <w:tcW w:w="240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01751E7C" w14:textId="77777777" w:rsidR="000C14C1" w:rsidRPr="00ED7218" w:rsidRDefault="000C14C1" w:rsidP="00685099">
            <w:pPr>
              <w:textAlignment w:val="baseline"/>
              <w:rPr>
                <w:rFonts w:ascii="Arial" w:hAnsi="Arial" w:cs="Arial"/>
                <w:sz w:val="22"/>
                <w:szCs w:val="22"/>
                <w:lang w:eastAsia="es-MX"/>
              </w:rPr>
            </w:pPr>
            <w:r w:rsidRPr="00ED7218">
              <w:rPr>
                <w:rFonts w:ascii="Arial" w:hAnsi="Arial" w:cs="Arial"/>
                <w:i/>
                <w:iCs/>
                <w:color w:val="000000" w:themeColor="text1"/>
                <w:kern w:val="24"/>
                <w:sz w:val="22"/>
                <w:szCs w:val="22"/>
                <w:lang w:eastAsia="es-MX"/>
              </w:rPr>
              <w:t>Canavalia ensiformis</w:t>
            </w:r>
          </w:p>
        </w:tc>
        <w:tc>
          <w:tcPr>
            <w:tcW w:w="1418" w:type="dxa"/>
            <w:tcBorders>
              <w:top w:val="single" w:sz="8" w:space="0" w:color="000000"/>
              <w:left w:val="single" w:sz="8" w:space="0" w:color="000000"/>
              <w:bottom w:val="single" w:sz="8" w:space="0" w:color="000000"/>
              <w:right w:val="single" w:sz="8" w:space="0" w:color="000000"/>
            </w:tcBorders>
          </w:tcPr>
          <w:p w14:paraId="051F38B7" w14:textId="77777777" w:rsidR="000C14C1" w:rsidRPr="00ED7218" w:rsidRDefault="000C14C1" w:rsidP="00685099">
            <w:pPr>
              <w:jc w:val="center"/>
              <w:textAlignment w:val="baseline"/>
              <w:rPr>
                <w:rFonts w:ascii="Arial" w:hAnsi="Arial" w:cs="Arial"/>
                <w:color w:val="000000" w:themeColor="text1"/>
                <w:kern w:val="24"/>
                <w:sz w:val="22"/>
                <w:szCs w:val="22"/>
                <w:lang w:eastAsia="es-MX"/>
              </w:rPr>
            </w:pPr>
            <w:r w:rsidRPr="00ED7218">
              <w:rPr>
                <w:rFonts w:ascii="Arial" w:hAnsi="Arial" w:cs="Arial"/>
                <w:color w:val="000000" w:themeColor="text1"/>
                <w:kern w:val="24"/>
                <w:sz w:val="22"/>
                <w:szCs w:val="22"/>
                <w:lang w:eastAsia="es-MX"/>
              </w:rPr>
              <w:t>3        1</w:t>
            </w:r>
          </w:p>
        </w:tc>
        <w:tc>
          <w:tcPr>
            <w:tcW w:w="1842" w:type="dxa"/>
            <w:tcBorders>
              <w:top w:val="single" w:sz="8" w:space="0" w:color="000000"/>
              <w:left w:val="single" w:sz="8" w:space="0" w:color="000000"/>
              <w:bottom w:val="single" w:sz="8" w:space="0" w:color="000000"/>
              <w:right w:val="single" w:sz="8" w:space="0" w:color="000000"/>
            </w:tcBorders>
          </w:tcPr>
          <w:p w14:paraId="19CF8AC4" w14:textId="77777777" w:rsidR="000C14C1" w:rsidRPr="00ED7218" w:rsidRDefault="000C14C1" w:rsidP="00685099">
            <w:pPr>
              <w:jc w:val="center"/>
              <w:textAlignment w:val="baseline"/>
              <w:rPr>
                <w:rFonts w:ascii="Arial" w:hAnsi="Arial" w:cs="Arial"/>
                <w:color w:val="000000" w:themeColor="text1"/>
                <w:kern w:val="24"/>
                <w:sz w:val="22"/>
                <w:szCs w:val="22"/>
                <w:lang w:eastAsia="es-MX"/>
              </w:rPr>
            </w:pPr>
            <w:r w:rsidRPr="00ED7218">
              <w:rPr>
                <w:rFonts w:ascii="Arial" w:hAnsi="Arial" w:cs="Arial"/>
                <w:color w:val="000000" w:themeColor="text1"/>
                <w:kern w:val="24"/>
                <w:sz w:val="22"/>
                <w:szCs w:val="22"/>
                <w:lang w:eastAsia="es-MX"/>
              </w:rPr>
              <w:t xml:space="preserve">5         5 </w:t>
            </w:r>
          </w:p>
        </w:tc>
        <w:tc>
          <w:tcPr>
            <w:tcW w:w="184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A0B4EB6" w14:textId="77777777" w:rsidR="000C14C1" w:rsidRPr="00ED7218" w:rsidRDefault="00903754" w:rsidP="00685099">
            <w:pPr>
              <w:jc w:val="center"/>
              <w:textAlignment w:val="baseline"/>
              <w:rPr>
                <w:rFonts w:ascii="Arial" w:hAnsi="Arial" w:cs="Arial"/>
                <w:sz w:val="22"/>
                <w:szCs w:val="22"/>
                <w:lang w:eastAsia="es-MX"/>
              </w:rPr>
            </w:pPr>
            <w:r w:rsidRPr="00ED7218">
              <w:rPr>
                <w:rFonts w:ascii="Arial" w:hAnsi="Arial" w:cs="Arial"/>
                <w:color w:val="000000" w:themeColor="text1"/>
                <w:kern w:val="24"/>
                <w:sz w:val="22"/>
                <w:szCs w:val="22"/>
                <w:lang w:eastAsia="es-MX"/>
              </w:rPr>
              <w:t>3</w:t>
            </w:r>
            <w:r w:rsidR="000C14C1" w:rsidRPr="00ED7218">
              <w:rPr>
                <w:rFonts w:ascii="Arial" w:hAnsi="Arial" w:cs="Arial"/>
                <w:color w:val="000000" w:themeColor="text1"/>
                <w:kern w:val="24"/>
                <w:sz w:val="22"/>
                <w:szCs w:val="22"/>
                <w:lang w:eastAsia="es-MX"/>
              </w:rPr>
              <w:t xml:space="preserve">             </w:t>
            </w:r>
            <w:r w:rsidRPr="00ED7218">
              <w:rPr>
                <w:rFonts w:ascii="Arial" w:hAnsi="Arial" w:cs="Arial"/>
                <w:color w:val="000000" w:themeColor="text1"/>
                <w:kern w:val="24"/>
                <w:sz w:val="22"/>
                <w:szCs w:val="22"/>
                <w:lang w:eastAsia="es-MX"/>
              </w:rPr>
              <w:t>7</w:t>
            </w:r>
          </w:p>
        </w:tc>
        <w:tc>
          <w:tcPr>
            <w:tcW w:w="226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2ED77DF5" w14:textId="77777777" w:rsidR="000C14C1" w:rsidRPr="00ED7218" w:rsidRDefault="00903754" w:rsidP="00685099">
            <w:pPr>
              <w:jc w:val="center"/>
              <w:textAlignment w:val="baseline"/>
              <w:rPr>
                <w:rFonts w:ascii="Arial" w:hAnsi="Arial" w:cs="Arial"/>
                <w:sz w:val="22"/>
                <w:szCs w:val="22"/>
                <w:lang w:eastAsia="es-MX"/>
              </w:rPr>
            </w:pPr>
            <w:r w:rsidRPr="00ED7218">
              <w:rPr>
                <w:rFonts w:ascii="Arial" w:hAnsi="Arial" w:cs="Arial"/>
                <w:color w:val="000000" w:themeColor="text1"/>
                <w:kern w:val="24"/>
                <w:sz w:val="22"/>
                <w:szCs w:val="22"/>
                <w:lang w:eastAsia="es-MX"/>
              </w:rPr>
              <w:t>6</w:t>
            </w:r>
            <w:r w:rsidR="000C14C1" w:rsidRPr="00ED7218">
              <w:rPr>
                <w:rFonts w:ascii="Arial" w:hAnsi="Arial" w:cs="Arial"/>
                <w:color w:val="000000" w:themeColor="text1"/>
                <w:kern w:val="24"/>
                <w:sz w:val="22"/>
                <w:szCs w:val="22"/>
                <w:lang w:eastAsia="es-MX"/>
              </w:rPr>
              <w:t xml:space="preserve">              </w:t>
            </w:r>
            <w:r w:rsidRPr="00ED7218">
              <w:rPr>
                <w:rFonts w:ascii="Arial" w:hAnsi="Arial" w:cs="Arial"/>
                <w:color w:val="000000" w:themeColor="text1"/>
                <w:kern w:val="24"/>
                <w:sz w:val="22"/>
                <w:szCs w:val="22"/>
                <w:lang w:eastAsia="es-MX"/>
              </w:rPr>
              <w:t>4</w:t>
            </w:r>
          </w:p>
        </w:tc>
      </w:tr>
    </w:tbl>
    <w:p w14:paraId="75BE6B08" w14:textId="77777777" w:rsidR="001422A2" w:rsidRPr="00ED7218" w:rsidRDefault="001422A2" w:rsidP="001A44EE">
      <w:pPr>
        <w:contextualSpacing/>
        <w:jc w:val="both"/>
        <w:rPr>
          <w:rFonts w:ascii="Arial" w:hAnsi="Arial" w:cs="Arial"/>
          <w:lang w:val="es-MX"/>
        </w:rPr>
      </w:pPr>
      <w:r w:rsidRPr="00ED7218">
        <w:rPr>
          <w:rFonts w:ascii="Arial" w:hAnsi="Arial" w:cs="Arial"/>
          <w:lang w:val="es-MX"/>
        </w:rPr>
        <w:t xml:space="preserve">Normal n=4. Fibroadenoma </w:t>
      </w:r>
      <w:r w:rsidR="001A44EE" w:rsidRPr="00ED7218">
        <w:rPr>
          <w:rFonts w:ascii="Arial" w:hAnsi="Arial" w:cs="Arial"/>
          <w:lang w:val="es-MX"/>
        </w:rPr>
        <w:t xml:space="preserve">n=10 </w:t>
      </w:r>
      <w:r w:rsidR="00276797" w:rsidRPr="00ED7218">
        <w:rPr>
          <w:rFonts w:ascii="Arial" w:hAnsi="Arial" w:cs="Arial"/>
          <w:lang w:val="es-MX"/>
        </w:rPr>
        <w:t>c</w:t>
      </w:r>
      <w:r w:rsidR="001A44EE" w:rsidRPr="00ED7218">
        <w:rPr>
          <w:rFonts w:ascii="Arial" w:hAnsi="Arial" w:cs="Arial"/>
          <w:lang w:val="es-MX"/>
        </w:rPr>
        <w:t>ancer grade II n=10 cancer</w:t>
      </w:r>
      <w:r w:rsidR="00276797" w:rsidRPr="00ED7218">
        <w:rPr>
          <w:rFonts w:ascii="Arial" w:hAnsi="Arial" w:cs="Arial"/>
          <w:lang w:val="es-MX"/>
        </w:rPr>
        <w:t>8</w:t>
      </w:r>
      <w:r w:rsidR="001A44EE" w:rsidRPr="00ED7218">
        <w:rPr>
          <w:rFonts w:ascii="Arial" w:hAnsi="Arial" w:cs="Arial"/>
          <w:lang w:val="es-MX"/>
        </w:rPr>
        <w:t xml:space="preserve"> grade III n=10</w:t>
      </w:r>
    </w:p>
    <w:p w14:paraId="251CFD81" w14:textId="77777777" w:rsidR="00114CFA" w:rsidRPr="00ED7218" w:rsidRDefault="00114CFA" w:rsidP="00114CFA">
      <w:pPr>
        <w:contextualSpacing/>
        <w:jc w:val="both"/>
        <w:rPr>
          <w:rFonts w:ascii="Arial" w:hAnsi="Arial" w:cs="Arial"/>
          <w:lang w:val="en-GB"/>
        </w:rPr>
      </w:pPr>
      <w:r w:rsidRPr="00ED7218">
        <w:rPr>
          <w:rFonts w:ascii="Arial" w:hAnsi="Arial" w:cs="Arial"/>
          <w:lang w:val="en-GB"/>
        </w:rPr>
        <w:t>+ Positive recognition</w:t>
      </w:r>
    </w:p>
    <w:p w14:paraId="64361168" w14:textId="77777777" w:rsidR="00FB70C9" w:rsidRPr="00ED7218" w:rsidRDefault="00114CFA" w:rsidP="00B2032C">
      <w:pPr>
        <w:contextualSpacing/>
        <w:jc w:val="both"/>
        <w:rPr>
          <w:rFonts w:ascii="Arial" w:hAnsi="Arial" w:cs="Arial"/>
          <w:lang w:val="en-GB"/>
        </w:rPr>
      </w:pPr>
      <w:r w:rsidRPr="00ED7218">
        <w:rPr>
          <w:rFonts w:ascii="Arial" w:hAnsi="Arial" w:cs="Arial"/>
          <w:lang w:val="en-GB"/>
        </w:rPr>
        <w:t>- No recognition</w:t>
      </w:r>
    </w:p>
    <w:p w14:paraId="0946B0EE" w14:textId="77777777" w:rsidR="004E3CDF" w:rsidRPr="00ED7218" w:rsidRDefault="004E3CDF" w:rsidP="001C7F8D">
      <w:pPr>
        <w:spacing w:line="360" w:lineRule="auto"/>
        <w:jc w:val="both"/>
        <w:rPr>
          <w:rFonts w:ascii="Arial" w:hAnsi="Arial" w:cs="Arial"/>
          <w:lang w:val="en-GB"/>
        </w:rPr>
      </w:pPr>
    </w:p>
    <w:p w14:paraId="77FE4E62" w14:textId="77777777" w:rsidR="00FB70C9" w:rsidRPr="00ED7218" w:rsidRDefault="008D11F4" w:rsidP="001C7F8D">
      <w:pPr>
        <w:spacing w:line="360" w:lineRule="auto"/>
        <w:jc w:val="both"/>
        <w:rPr>
          <w:rFonts w:ascii="Arial" w:hAnsi="Arial" w:cs="Arial"/>
          <w:lang w:val="en-GB"/>
        </w:rPr>
      </w:pPr>
      <w:r w:rsidRPr="00ED7218">
        <w:rPr>
          <w:rFonts w:ascii="Arial" w:hAnsi="Arial" w:cs="Arial"/>
          <w:lang w:val="en-GB"/>
        </w:rPr>
        <w:lastRenderedPageBreak/>
        <w:t xml:space="preserve">Figure 1 shows recognition by the </w:t>
      </w:r>
      <w:r w:rsidRPr="00ED7218">
        <w:rPr>
          <w:rFonts w:ascii="Arial" w:hAnsi="Arial" w:cs="Arial"/>
          <w:i/>
          <w:lang w:val="en-GB"/>
        </w:rPr>
        <w:t>Ulex europaeus</w:t>
      </w:r>
      <w:r w:rsidRPr="00ED7218">
        <w:rPr>
          <w:rFonts w:ascii="Arial" w:hAnsi="Arial" w:cs="Arial"/>
          <w:lang w:val="en-GB"/>
        </w:rPr>
        <w:t xml:space="preserve"> I (UEA-1) lectin: (A) negative control, (B) normal tissue, (C) fibroadenoma, (D) grade II ductal carcinoma and (E) grade III ductal carcinoma. In all tissue types, the lectin recognises the epithelial cells of the ducts.</w:t>
      </w:r>
    </w:p>
    <w:p w14:paraId="72120115" w14:textId="77777777" w:rsidR="00141AA2" w:rsidRPr="00ED7218" w:rsidRDefault="00141AA2" w:rsidP="001C7F8D">
      <w:pPr>
        <w:spacing w:line="360" w:lineRule="auto"/>
        <w:jc w:val="both"/>
        <w:rPr>
          <w:rFonts w:ascii="Arial" w:hAnsi="Arial" w:cs="Arial"/>
          <w:lang w:val="en-GB"/>
        </w:rPr>
      </w:pPr>
    </w:p>
    <w:p w14:paraId="37C069A8" w14:textId="77777777" w:rsidR="00141AA2" w:rsidRPr="00ED7218" w:rsidRDefault="00141AA2" w:rsidP="001C7F8D">
      <w:pPr>
        <w:spacing w:line="360" w:lineRule="auto"/>
        <w:jc w:val="both"/>
        <w:rPr>
          <w:rFonts w:ascii="Arial" w:hAnsi="Arial" w:cs="Arial"/>
          <w:lang w:val="en-GB"/>
        </w:rPr>
      </w:pPr>
    </w:p>
    <w:p w14:paraId="6BA22294" w14:textId="77777777" w:rsidR="00141AA2" w:rsidRPr="00ED7218" w:rsidRDefault="00141AA2" w:rsidP="001C7F8D">
      <w:pPr>
        <w:spacing w:line="360" w:lineRule="auto"/>
        <w:jc w:val="both"/>
        <w:rPr>
          <w:rFonts w:ascii="Arial" w:hAnsi="Arial" w:cs="Arial"/>
          <w:lang w:val="en-GB"/>
        </w:rPr>
      </w:pPr>
    </w:p>
    <w:p w14:paraId="46156BB8" w14:textId="77777777" w:rsidR="00141AA2" w:rsidRPr="00ED7218" w:rsidRDefault="00141AA2" w:rsidP="001C7F8D">
      <w:pPr>
        <w:spacing w:line="360" w:lineRule="auto"/>
        <w:jc w:val="both"/>
        <w:rPr>
          <w:rFonts w:ascii="Arial" w:hAnsi="Arial" w:cs="Arial"/>
          <w:lang w:val="en-GB"/>
        </w:rPr>
      </w:pPr>
    </w:p>
    <w:p w14:paraId="3ED257AC" w14:textId="77777777" w:rsidR="00141AA2" w:rsidRPr="00ED7218" w:rsidRDefault="00141AA2" w:rsidP="001C7F8D">
      <w:pPr>
        <w:spacing w:line="360" w:lineRule="auto"/>
        <w:jc w:val="both"/>
        <w:rPr>
          <w:rFonts w:ascii="Arial" w:hAnsi="Arial" w:cs="Arial"/>
          <w:lang w:val="en-GB"/>
        </w:rPr>
      </w:pPr>
    </w:p>
    <w:p w14:paraId="267A358E" w14:textId="77777777" w:rsidR="00141AA2" w:rsidRPr="00ED7218" w:rsidRDefault="00141AA2" w:rsidP="001C7F8D">
      <w:pPr>
        <w:spacing w:line="360" w:lineRule="auto"/>
        <w:jc w:val="both"/>
        <w:rPr>
          <w:rFonts w:ascii="Arial" w:hAnsi="Arial" w:cs="Arial"/>
          <w:lang w:val="en-GB"/>
        </w:rPr>
      </w:pPr>
    </w:p>
    <w:p w14:paraId="39655AC8" w14:textId="77777777" w:rsidR="00141AA2" w:rsidRPr="00ED7218" w:rsidRDefault="00141AA2" w:rsidP="001C7F8D">
      <w:pPr>
        <w:spacing w:line="360" w:lineRule="auto"/>
        <w:jc w:val="both"/>
        <w:rPr>
          <w:rFonts w:ascii="Arial" w:hAnsi="Arial" w:cs="Arial"/>
          <w:lang w:val="en-GB"/>
        </w:rPr>
      </w:pPr>
    </w:p>
    <w:p w14:paraId="00588E77" w14:textId="77777777" w:rsidR="00141AA2" w:rsidRPr="00ED7218" w:rsidRDefault="00141AA2" w:rsidP="001C7F8D">
      <w:pPr>
        <w:spacing w:line="360" w:lineRule="auto"/>
        <w:jc w:val="both"/>
        <w:rPr>
          <w:rFonts w:ascii="Arial" w:hAnsi="Arial" w:cs="Arial"/>
          <w:lang w:val="en-GB"/>
        </w:rPr>
      </w:pPr>
    </w:p>
    <w:p w14:paraId="605E1C9B" w14:textId="77777777" w:rsidR="00141AA2" w:rsidRPr="00ED7218" w:rsidRDefault="00141AA2" w:rsidP="001C7F8D">
      <w:pPr>
        <w:spacing w:line="360" w:lineRule="auto"/>
        <w:jc w:val="both"/>
        <w:rPr>
          <w:rFonts w:ascii="Arial" w:hAnsi="Arial" w:cs="Arial"/>
          <w:lang w:val="en-GB"/>
        </w:rPr>
      </w:pPr>
    </w:p>
    <w:p w14:paraId="157C5B0D" w14:textId="77777777" w:rsidR="00141AA2" w:rsidRPr="00ED7218" w:rsidRDefault="00141AA2" w:rsidP="001C7F8D">
      <w:pPr>
        <w:spacing w:line="360" w:lineRule="auto"/>
        <w:jc w:val="both"/>
        <w:rPr>
          <w:rFonts w:ascii="Arial" w:hAnsi="Arial" w:cs="Arial"/>
          <w:lang w:val="en-GB"/>
        </w:rPr>
      </w:pPr>
    </w:p>
    <w:p w14:paraId="5EBDC36F" w14:textId="77777777" w:rsidR="00141AA2" w:rsidRPr="00ED7218" w:rsidRDefault="00141AA2" w:rsidP="001C7F8D">
      <w:pPr>
        <w:spacing w:line="360" w:lineRule="auto"/>
        <w:jc w:val="both"/>
        <w:rPr>
          <w:rFonts w:ascii="Arial" w:hAnsi="Arial" w:cs="Arial"/>
          <w:lang w:val="en-GB"/>
        </w:rPr>
      </w:pPr>
    </w:p>
    <w:p w14:paraId="30FF5EA1" w14:textId="77777777" w:rsidR="00141AA2" w:rsidRPr="00ED7218" w:rsidRDefault="00141AA2" w:rsidP="001C7F8D">
      <w:pPr>
        <w:spacing w:line="360" w:lineRule="auto"/>
        <w:jc w:val="both"/>
        <w:rPr>
          <w:rFonts w:ascii="Arial" w:hAnsi="Arial" w:cs="Arial"/>
          <w:lang w:val="en-GB"/>
        </w:rPr>
      </w:pPr>
      <w:r w:rsidRPr="00ED7218">
        <w:rPr>
          <w:rFonts w:ascii="Arial" w:hAnsi="Arial" w:cs="Arial"/>
          <w:noProof/>
          <w:lang w:val="es-MX" w:eastAsia="es-MX"/>
        </w:rPr>
        <w:drawing>
          <wp:anchor distT="0" distB="0" distL="114300" distR="114300" simplePos="0" relativeHeight="251740160" behindDoc="0" locked="0" layoutInCell="1" allowOverlap="1" wp14:anchorId="5F36F097" wp14:editId="428DF795">
            <wp:simplePos x="0" y="0"/>
            <wp:positionH relativeFrom="margin">
              <wp:align>center</wp:align>
            </wp:positionH>
            <wp:positionV relativeFrom="paragraph">
              <wp:posOffset>-4445</wp:posOffset>
            </wp:positionV>
            <wp:extent cx="2533650" cy="1819275"/>
            <wp:effectExtent l="0" t="0" r="0"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33650" cy="1819275"/>
                    </a:xfrm>
                    <a:prstGeom prst="rect">
                      <a:avLst/>
                    </a:prstGeom>
                    <a:noFill/>
                  </pic:spPr>
                </pic:pic>
              </a:graphicData>
            </a:graphic>
          </wp:anchor>
        </w:drawing>
      </w:r>
    </w:p>
    <w:p w14:paraId="4FDE1024" w14:textId="77777777" w:rsidR="004E3CDF" w:rsidRPr="00ED7218" w:rsidRDefault="004E3CDF" w:rsidP="001C7F8D">
      <w:pPr>
        <w:spacing w:line="360" w:lineRule="auto"/>
        <w:jc w:val="both"/>
        <w:rPr>
          <w:rFonts w:ascii="Arial" w:hAnsi="Arial" w:cs="Arial"/>
          <w:lang w:val="en-GB"/>
        </w:rPr>
      </w:pPr>
    </w:p>
    <w:p w14:paraId="151E2420" w14:textId="77777777" w:rsidR="004E3CDF" w:rsidRPr="00ED7218" w:rsidRDefault="004E3CDF" w:rsidP="001C7F8D">
      <w:pPr>
        <w:spacing w:line="360" w:lineRule="auto"/>
        <w:jc w:val="both"/>
        <w:rPr>
          <w:rFonts w:ascii="Arial" w:hAnsi="Arial" w:cs="Arial"/>
          <w:lang w:val="en-GB"/>
        </w:rPr>
      </w:pPr>
    </w:p>
    <w:p w14:paraId="405C9A72" w14:textId="77777777" w:rsidR="004E3CDF" w:rsidRPr="00ED7218" w:rsidRDefault="004E3CDF" w:rsidP="001C7F8D">
      <w:pPr>
        <w:spacing w:line="360" w:lineRule="auto"/>
        <w:jc w:val="both"/>
        <w:rPr>
          <w:rFonts w:ascii="Arial" w:hAnsi="Arial" w:cs="Arial"/>
          <w:lang w:val="en-GB"/>
        </w:rPr>
      </w:pPr>
    </w:p>
    <w:p w14:paraId="3B9DD172" w14:textId="77777777" w:rsidR="004E3CDF" w:rsidRPr="00ED7218" w:rsidRDefault="004E3CDF" w:rsidP="001C7F8D">
      <w:pPr>
        <w:spacing w:line="360" w:lineRule="auto"/>
        <w:jc w:val="both"/>
        <w:rPr>
          <w:rFonts w:ascii="Arial" w:hAnsi="Arial" w:cs="Arial"/>
          <w:lang w:val="en-GB"/>
        </w:rPr>
      </w:pPr>
    </w:p>
    <w:p w14:paraId="3078C793" w14:textId="77777777" w:rsidR="004E3CDF" w:rsidRPr="00ED7218" w:rsidRDefault="00141AA2" w:rsidP="001C7F8D">
      <w:pPr>
        <w:spacing w:line="360" w:lineRule="auto"/>
        <w:jc w:val="both"/>
        <w:rPr>
          <w:rFonts w:ascii="Arial" w:hAnsi="Arial" w:cs="Arial"/>
          <w:lang w:val="en-GB"/>
        </w:rPr>
      </w:pPr>
      <w:r w:rsidRPr="00ED7218">
        <w:rPr>
          <w:noProof/>
          <w:lang w:val="es-MX" w:eastAsia="es-MX"/>
        </w:rPr>
        <mc:AlternateContent>
          <mc:Choice Requires="wps">
            <w:drawing>
              <wp:anchor distT="0" distB="0" distL="114300" distR="114300" simplePos="0" relativeHeight="251742208" behindDoc="0" locked="0" layoutInCell="1" allowOverlap="1" wp14:anchorId="0F751DF5" wp14:editId="22B5B7CA">
                <wp:simplePos x="0" y="0"/>
                <wp:positionH relativeFrom="margin">
                  <wp:posOffset>1580515</wp:posOffset>
                </wp:positionH>
                <wp:positionV relativeFrom="paragraph">
                  <wp:posOffset>186055</wp:posOffset>
                </wp:positionV>
                <wp:extent cx="491706" cy="276045"/>
                <wp:effectExtent l="0" t="0" r="3810" b="0"/>
                <wp:wrapNone/>
                <wp:docPr id="3" name="Rectángulo 3"/>
                <wp:cNvGraphicFramePr/>
                <a:graphic xmlns:a="http://schemas.openxmlformats.org/drawingml/2006/main">
                  <a:graphicData uri="http://schemas.microsoft.com/office/word/2010/wordprocessingShape">
                    <wps:wsp>
                      <wps:cNvSpPr/>
                      <wps:spPr>
                        <a:xfrm>
                          <a:off x="0" y="0"/>
                          <a:ext cx="491706" cy="276045"/>
                        </a:xfrm>
                        <a:prstGeom prst="rect">
                          <a:avLst/>
                        </a:prstGeom>
                        <a:solidFill>
                          <a:sysClr val="window" lastClr="FFFFFF"/>
                        </a:solidFill>
                        <a:ln w="25400" cap="flat" cmpd="sng" algn="ctr">
                          <a:noFill/>
                          <a:prstDash val="solid"/>
                        </a:ln>
                        <a:effectLst/>
                      </wps:spPr>
                      <wps:txbx>
                        <w:txbxContent>
                          <w:p w14:paraId="358B0AEC" w14:textId="77777777" w:rsidR="008F6E5A" w:rsidRDefault="008F6E5A" w:rsidP="00141AA2">
                            <w:pPr>
                              <w:jc w:val="center"/>
                            </w:pPr>
                            <w: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751DF5" id="Rectángulo 3" o:spid="_x0000_s1026" style="position:absolute;left:0;text-align:left;margin-left:124.45pt;margin-top:14.65pt;width:38.7pt;height:21.75pt;z-index:25174220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" fillcolor="window" stroked="f" strokeweight="2pt">
                <v:textbox>
                  <w:txbxContent>
                    <w:p w14:paraId="0BEFB7F8" w14:textId="77777777" w:rsidR="008F6E5A" w:rsidRDefault="008F6E5A" w:rsidP="00141AA2">
                      <w:pPr>
                        <w:jc w:val="center"/>
                      </w:pPr>
                      <w:r>
                        <w:t>A</w:t>
                      </w:r>
                    </w:p>
                  </w:txbxContent>
                </v:textbox>
                <w10:wrap anchorx="margin"/>
              </v:rect>
            </w:pict>
          </mc:Fallback>
        </mc:AlternateContent>
      </w:r>
    </w:p>
    <w:p w14:paraId="248D1EFB" w14:textId="77777777" w:rsidR="00FB70C9" w:rsidRPr="00ED7218" w:rsidRDefault="00FB70C9" w:rsidP="001C7F8D">
      <w:pPr>
        <w:spacing w:line="360" w:lineRule="auto"/>
        <w:jc w:val="both"/>
        <w:rPr>
          <w:rFonts w:ascii="Arial" w:hAnsi="Arial" w:cs="Arial"/>
          <w:lang w:val="en-GB"/>
        </w:rPr>
      </w:pPr>
    </w:p>
    <w:p w14:paraId="54EA4F16" w14:textId="77777777" w:rsidR="00FB70C9" w:rsidRPr="00ED7218" w:rsidRDefault="00CF4D68" w:rsidP="00B428B4">
      <w:pPr>
        <w:jc w:val="center"/>
      </w:pPr>
      <w:r w:rsidRPr="00ED7218">
        <w:rPr>
          <w:noProof/>
          <w:lang w:val="es-MX" w:eastAsia="es-MX"/>
        </w:rPr>
        <mc:AlternateContent>
          <mc:Choice Requires="wps">
            <w:drawing>
              <wp:anchor distT="0" distB="0" distL="114300" distR="114300" simplePos="0" relativeHeight="251664384" behindDoc="0" locked="0" layoutInCell="1" allowOverlap="1" wp14:anchorId="27C9CA48" wp14:editId="74D12527">
                <wp:simplePos x="0" y="0"/>
                <wp:positionH relativeFrom="column">
                  <wp:posOffset>3710305</wp:posOffset>
                </wp:positionH>
                <wp:positionV relativeFrom="paragraph">
                  <wp:posOffset>184150</wp:posOffset>
                </wp:positionV>
                <wp:extent cx="323850" cy="236220"/>
                <wp:effectExtent l="38100" t="0" r="19050" b="49530"/>
                <wp:wrapNone/>
                <wp:docPr id="246327616" name="Conector recto de flecha 6"/>
                <wp:cNvGraphicFramePr/>
                <a:graphic xmlns:a="http://schemas.openxmlformats.org/drawingml/2006/main">
                  <a:graphicData uri="http://schemas.microsoft.com/office/word/2010/wordprocessingShape">
                    <wps:wsp>
                      <wps:cNvCnPr/>
                      <wps:spPr>
                        <a:xfrm flipH="1">
                          <a:off x="0" y="0"/>
                          <a:ext cx="323850" cy="236220"/>
                        </a:xfrm>
                        <a:prstGeom prst="straightConnector1">
                          <a:avLst/>
                        </a:prstGeom>
                        <a:noFill/>
                        <a:ln w="22225" cap="flat" cmpd="sng" algn="ctr">
                          <a:solidFill>
                            <a:srgbClr val="FFFF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0C78A5E8" id="_x0000_t32" coordsize="21600,21600" o:spt="32" o:oned="t" path="m,l21600,21600e" filled="f">
                <v:path arrowok="t" fillok="f" o:connecttype="none"/>
                <o:lock v:ext="edit" shapetype="t"/>
              </v:shapetype>
              <v:shape id="Conector recto de flecha 6" o:spid="_x0000_s1026" type="#_x0000_t32" style="position:absolute;margin-left:292.15pt;margin-top:14.5pt;width:25.5pt;height:18.6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" strokecolor="yellow" strokeweight="1.75pt">
                <v:stroke endarrow="block" joinstyle="miter"/>
              </v:shape>
            </w:pict>
          </mc:Fallback>
        </mc:AlternateContent>
      </w:r>
      <w:r w:rsidRPr="00ED7218">
        <w:rPr>
          <w:noProof/>
          <w:lang w:val="es-MX" w:eastAsia="es-MX"/>
        </w:rPr>
        <mc:AlternateContent>
          <mc:Choice Requires="wps">
            <w:drawing>
              <wp:anchor distT="0" distB="0" distL="114300" distR="114300" simplePos="0" relativeHeight="251663360" behindDoc="0" locked="0" layoutInCell="1" allowOverlap="1" wp14:anchorId="60ACCEE8" wp14:editId="26610486">
                <wp:simplePos x="0" y="0"/>
                <wp:positionH relativeFrom="column">
                  <wp:posOffset>1865630</wp:posOffset>
                </wp:positionH>
                <wp:positionV relativeFrom="paragraph">
                  <wp:posOffset>903605</wp:posOffset>
                </wp:positionV>
                <wp:extent cx="237946" cy="189182"/>
                <wp:effectExtent l="38100" t="0" r="29210" b="59055"/>
                <wp:wrapNone/>
                <wp:docPr id="528880200" name="Conector recto de flecha 6"/>
                <wp:cNvGraphicFramePr/>
                <a:graphic xmlns:a="http://schemas.openxmlformats.org/drawingml/2006/main">
                  <a:graphicData uri="http://schemas.microsoft.com/office/word/2010/wordprocessingShape">
                    <wps:wsp>
                      <wps:cNvCnPr/>
                      <wps:spPr>
                        <a:xfrm flipH="1">
                          <a:off x="0" y="0"/>
                          <a:ext cx="237946" cy="189182"/>
                        </a:xfrm>
                        <a:prstGeom prst="straightConnector1">
                          <a:avLst/>
                        </a:prstGeom>
                        <a:ln w="22225">
                          <a:solidFill>
                            <a:srgbClr val="FFFF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013ACBC" id="Conector recto de flecha 6" o:spid="_x0000_s1026" type="#_x0000_t32" style="position:absolute;margin-left:146.9pt;margin-top:71.15pt;width:18.75pt;height:14.9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" strokecolor="yellow" strokeweight="1.75pt">
                <v:stroke endarrow="block"/>
              </v:shape>
            </w:pict>
          </mc:Fallback>
        </mc:AlternateContent>
      </w:r>
      <w:r w:rsidR="00B428B4" w:rsidRPr="00ED7218">
        <w:rPr>
          <w:noProof/>
          <w:lang w:val="es-MX" w:eastAsia="es-MX"/>
        </w:rPr>
        <mc:AlternateContent>
          <mc:Choice Requires="wps">
            <w:drawing>
              <wp:anchor distT="0" distB="0" distL="114300" distR="114300" simplePos="0" relativeHeight="251659264" behindDoc="0" locked="0" layoutInCell="1" allowOverlap="1" wp14:anchorId="131F20B5" wp14:editId="484CAA7D">
                <wp:simplePos x="0" y="0"/>
                <wp:positionH relativeFrom="margin">
                  <wp:posOffset>600075</wp:posOffset>
                </wp:positionH>
                <wp:positionV relativeFrom="paragraph">
                  <wp:posOffset>1409700</wp:posOffset>
                </wp:positionV>
                <wp:extent cx="491706" cy="276045"/>
                <wp:effectExtent l="0" t="0" r="3810" b="0"/>
                <wp:wrapNone/>
                <wp:docPr id="438550967" name="Rectángulo 3"/>
                <wp:cNvGraphicFramePr/>
                <a:graphic xmlns:a="http://schemas.openxmlformats.org/drawingml/2006/main">
                  <a:graphicData uri="http://schemas.microsoft.com/office/word/2010/wordprocessingShape">
                    <wps:wsp>
                      <wps:cNvSpPr/>
                      <wps:spPr>
                        <a:xfrm>
                          <a:off x="0" y="0"/>
                          <a:ext cx="491706" cy="27604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4A85EC43" w14:textId="77777777" w:rsidR="008F6E5A" w:rsidRDefault="008F6E5A" w:rsidP="00FB70C9">
                            <w:pPr>
                              <w:jc w:val="center"/>
                            </w:pPr>
                            <w: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31F20B5" id="_x0000_s1027" style="position:absolute;left:0;text-align:left;margin-left:47.25pt;margin-top:111pt;width:38.7pt;height:21.75pt;z-index:25165926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" fillcolor="white [3201]" stroked="f" strokeweight="2pt">
                <v:textbox>
                  <w:txbxContent>
                    <w:p w14:paraId="5AF0D230" w14:textId="6CB58EE0" w:rsidR="008F6E5A" w:rsidRDefault="008F6E5A" w:rsidP="00FB70C9">
                      <w:pPr>
                        <w:jc w:val="center"/>
                      </w:pPr>
                      <w:r>
                        <w:t>B</w:t>
                      </w:r>
                    </w:p>
                  </w:txbxContent>
                </v:textbox>
                <w10:wrap anchorx="margin"/>
              </v:rect>
            </w:pict>
          </mc:Fallback>
        </mc:AlternateContent>
      </w:r>
      <w:r w:rsidR="00B428B4" w:rsidRPr="00ED7218">
        <w:rPr>
          <w:noProof/>
          <w:lang w:val="es-MX" w:eastAsia="es-MX"/>
        </w:rPr>
        <mc:AlternateContent>
          <mc:Choice Requires="wps">
            <w:drawing>
              <wp:anchor distT="0" distB="0" distL="114300" distR="114300" simplePos="0" relativeHeight="251660288" behindDoc="0" locked="0" layoutInCell="1" allowOverlap="1" wp14:anchorId="3A2B3FB8" wp14:editId="57AF6B67">
                <wp:simplePos x="0" y="0"/>
                <wp:positionH relativeFrom="margin">
                  <wp:posOffset>2790190</wp:posOffset>
                </wp:positionH>
                <wp:positionV relativeFrom="paragraph">
                  <wp:posOffset>1402715</wp:posOffset>
                </wp:positionV>
                <wp:extent cx="491706" cy="276045"/>
                <wp:effectExtent l="0" t="0" r="3810" b="0"/>
                <wp:wrapNone/>
                <wp:docPr id="1209769683" name="Rectángulo 3"/>
                <wp:cNvGraphicFramePr/>
                <a:graphic xmlns:a="http://schemas.openxmlformats.org/drawingml/2006/main">
                  <a:graphicData uri="http://schemas.microsoft.com/office/word/2010/wordprocessingShape">
                    <wps:wsp>
                      <wps:cNvSpPr/>
                      <wps:spPr>
                        <a:xfrm>
                          <a:off x="0" y="0"/>
                          <a:ext cx="491706" cy="276045"/>
                        </a:xfrm>
                        <a:prstGeom prst="rect">
                          <a:avLst/>
                        </a:prstGeom>
                        <a:solidFill>
                          <a:sysClr val="window" lastClr="FFFFFF"/>
                        </a:solidFill>
                        <a:ln w="12700" cap="flat" cmpd="sng" algn="ctr">
                          <a:noFill/>
                          <a:prstDash val="solid"/>
                          <a:miter lim="800000"/>
                        </a:ln>
                        <a:effectLst/>
                      </wps:spPr>
                      <wps:txbx>
                        <w:txbxContent>
                          <w:p w14:paraId="5167B64F" w14:textId="77777777" w:rsidR="008F6E5A" w:rsidRDefault="008F6E5A" w:rsidP="00FB70C9">
                            <w:pPr>
                              <w:jc w:val="center"/>
                            </w:pPr>
                            <w: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2B3FB8" id="_x0000_s1028" style="position:absolute;left:0;text-align:left;margin-left:219.7pt;margin-top:110.45pt;width:38.7pt;height:21.75pt;z-index:25166028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" fillcolor="window" stroked="f" strokeweight="1pt">
                <v:textbox>
                  <w:txbxContent>
                    <w:p w14:paraId="498A16F1" w14:textId="74767B25" w:rsidR="008F6E5A" w:rsidRDefault="008F6E5A" w:rsidP="00FB70C9">
                      <w:pPr>
                        <w:jc w:val="center"/>
                      </w:pPr>
                      <w:r>
                        <w:t>C</w:t>
                      </w:r>
                    </w:p>
                  </w:txbxContent>
                </v:textbox>
                <w10:wrap anchorx="margin"/>
              </v:rect>
            </w:pict>
          </mc:Fallback>
        </mc:AlternateContent>
      </w:r>
      <w:r w:rsidR="00FB70C9" w:rsidRPr="00ED7218">
        <w:rPr>
          <w:noProof/>
          <w:lang w:val="es-MX" w:eastAsia="es-MX"/>
        </w:rPr>
        <w:drawing>
          <wp:inline distT="0" distB="0" distL="0" distR="0" wp14:anchorId="401A8E2A" wp14:editId="55CCC98F">
            <wp:extent cx="2229717" cy="1672398"/>
            <wp:effectExtent l="0" t="0" r="0" b="4445"/>
            <wp:docPr id="27499106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2237632" cy="1678335"/>
                    </a:xfrm>
                    <a:prstGeom prst="rect">
                      <a:avLst/>
                    </a:prstGeom>
                    <a:noFill/>
                  </pic:spPr>
                </pic:pic>
              </a:graphicData>
            </a:graphic>
          </wp:inline>
        </w:drawing>
      </w:r>
      <w:r w:rsidR="00FB70C9" w:rsidRPr="00ED7218">
        <w:rPr>
          <w:noProof/>
          <w:lang w:val="es-MX" w:eastAsia="es-MX"/>
        </w:rPr>
        <w:drawing>
          <wp:inline distT="0" distB="0" distL="0" distR="0" wp14:anchorId="2C5D46CC" wp14:editId="1171BD67">
            <wp:extent cx="2264146" cy="1694028"/>
            <wp:effectExtent l="0" t="0" r="3175" b="1905"/>
            <wp:docPr id="151622652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2275916" cy="1702835"/>
                    </a:xfrm>
                    <a:prstGeom prst="rect">
                      <a:avLst/>
                    </a:prstGeom>
                    <a:noFill/>
                  </pic:spPr>
                </pic:pic>
              </a:graphicData>
            </a:graphic>
          </wp:inline>
        </w:drawing>
      </w:r>
    </w:p>
    <w:p w14:paraId="3BE8D8E8" w14:textId="77777777" w:rsidR="00FB70C9" w:rsidRPr="00ED7218" w:rsidRDefault="00B428B4" w:rsidP="00B428B4">
      <w:pPr>
        <w:jc w:val="center"/>
      </w:pPr>
      <w:r w:rsidRPr="00ED7218">
        <w:rPr>
          <w:noProof/>
          <w:lang w:val="es-MX" w:eastAsia="es-MX"/>
        </w:rPr>
        <w:lastRenderedPageBreak/>
        <mc:AlternateContent>
          <mc:Choice Requires="wps">
            <w:drawing>
              <wp:anchor distT="0" distB="0" distL="114300" distR="114300" simplePos="0" relativeHeight="251661312" behindDoc="0" locked="0" layoutInCell="1" allowOverlap="1" wp14:anchorId="35C99B9E" wp14:editId="5014817F">
                <wp:simplePos x="0" y="0"/>
                <wp:positionH relativeFrom="margin">
                  <wp:posOffset>533400</wp:posOffset>
                </wp:positionH>
                <wp:positionV relativeFrom="paragraph">
                  <wp:posOffset>1428750</wp:posOffset>
                </wp:positionV>
                <wp:extent cx="491706" cy="276045"/>
                <wp:effectExtent l="0" t="0" r="3810" b="0"/>
                <wp:wrapNone/>
                <wp:docPr id="426419645" name="Rectángulo 3"/>
                <wp:cNvGraphicFramePr/>
                <a:graphic xmlns:a="http://schemas.openxmlformats.org/drawingml/2006/main">
                  <a:graphicData uri="http://schemas.microsoft.com/office/word/2010/wordprocessingShape">
                    <wps:wsp>
                      <wps:cNvSpPr/>
                      <wps:spPr>
                        <a:xfrm>
                          <a:off x="0" y="0"/>
                          <a:ext cx="491706" cy="276045"/>
                        </a:xfrm>
                        <a:prstGeom prst="rect">
                          <a:avLst/>
                        </a:prstGeom>
                        <a:solidFill>
                          <a:sysClr val="window" lastClr="FFFFFF"/>
                        </a:solidFill>
                        <a:ln w="12700" cap="flat" cmpd="sng" algn="ctr">
                          <a:noFill/>
                          <a:prstDash val="solid"/>
                          <a:miter lim="800000"/>
                        </a:ln>
                        <a:effectLst/>
                      </wps:spPr>
                      <wps:txbx>
                        <w:txbxContent>
                          <w:p w14:paraId="6504FEC8" w14:textId="77777777" w:rsidR="008F6E5A" w:rsidRDefault="008F6E5A" w:rsidP="00FB70C9">
                            <w:pPr>
                              <w:jc w:val="center"/>
                            </w:pPr>
                            <w: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5C99B9E" id="_x0000_s1029" style="position:absolute;left:0;text-align:left;margin-left:42pt;margin-top:112.5pt;width:38.7pt;height:21.75pt;z-index:25166131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" fillcolor="window" stroked="f" strokeweight="1pt">
                <v:textbox>
                  <w:txbxContent>
                    <w:p w14:paraId="4A937CCD" w14:textId="55C02671" w:rsidR="008F6E5A" w:rsidRDefault="008F6E5A" w:rsidP="00FB70C9">
                      <w:pPr>
                        <w:jc w:val="center"/>
                      </w:pPr>
                      <w:r>
                        <w:t>D</w:t>
                      </w:r>
                    </w:p>
                  </w:txbxContent>
                </v:textbox>
                <w10:wrap anchorx="margin"/>
              </v:rect>
            </w:pict>
          </mc:Fallback>
        </mc:AlternateContent>
      </w:r>
      <w:r w:rsidRPr="00ED7218">
        <w:rPr>
          <w:noProof/>
          <w:lang w:val="es-MX" w:eastAsia="es-MX"/>
        </w:rPr>
        <mc:AlternateContent>
          <mc:Choice Requires="wps">
            <w:drawing>
              <wp:anchor distT="0" distB="0" distL="114300" distR="114300" simplePos="0" relativeHeight="251666432" behindDoc="0" locked="0" layoutInCell="1" allowOverlap="1" wp14:anchorId="537BE239" wp14:editId="099A801D">
                <wp:simplePos x="0" y="0"/>
                <wp:positionH relativeFrom="column">
                  <wp:posOffset>4084955</wp:posOffset>
                </wp:positionH>
                <wp:positionV relativeFrom="paragraph">
                  <wp:posOffset>588645</wp:posOffset>
                </wp:positionV>
                <wp:extent cx="237946" cy="189182"/>
                <wp:effectExtent l="38100" t="0" r="29210" b="59055"/>
                <wp:wrapNone/>
                <wp:docPr id="1851835707" name="Conector recto de flecha 6"/>
                <wp:cNvGraphicFramePr/>
                <a:graphic xmlns:a="http://schemas.openxmlformats.org/drawingml/2006/main">
                  <a:graphicData uri="http://schemas.microsoft.com/office/word/2010/wordprocessingShape">
                    <wps:wsp>
                      <wps:cNvCnPr/>
                      <wps:spPr>
                        <a:xfrm flipH="1">
                          <a:off x="0" y="0"/>
                          <a:ext cx="237946" cy="189182"/>
                        </a:xfrm>
                        <a:prstGeom prst="straightConnector1">
                          <a:avLst/>
                        </a:prstGeom>
                        <a:noFill/>
                        <a:ln w="22225" cap="flat" cmpd="sng" algn="ctr">
                          <a:solidFill>
                            <a:srgbClr val="FFFF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ED24E84" id="Conector recto de flecha 6" o:spid="_x0000_s1026" type="#_x0000_t32" style="position:absolute;margin-left:321.65pt;margin-top:46.35pt;width:18.75pt;height:14.9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" strokecolor="yellow" strokeweight="1.75pt">
                <v:stroke endarrow="block" joinstyle="miter"/>
              </v:shape>
            </w:pict>
          </mc:Fallback>
        </mc:AlternateContent>
      </w:r>
      <w:r w:rsidRPr="00ED7218">
        <w:rPr>
          <w:noProof/>
          <w:lang w:val="es-MX" w:eastAsia="es-MX"/>
        </w:rPr>
        <mc:AlternateContent>
          <mc:Choice Requires="wps">
            <w:drawing>
              <wp:anchor distT="0" distB="0" distL="114300" distR="114300" simplePos="0" relativeHeight="251662336" behindDoc="0" locked="0" layoutInCell="1" allowOverlap="1" wp14:anchorId="18B4AFA4" wp14:editId="657179B6">
                <wp:simplePos x="0" y="0"/>
                <wp:positionH relativeFrom="margin">
                  <wp:posOffset>2807335</wp:posOffset>
                </wp:positionH>
                <wp:positionV relativeFrom="paragraph">
                  <wp:posOffset>1408430</wp:posOffset>
                </wp:positionV>
                <wp:extent cx="491706" cy="276045"/>
                <wp:effectExtent l="0" t="0" r="3810" b="0"/>
                <wp:wrapNone/>
                <wp:docPr id="492858371" name="Rectángulo 3"/>
                <wp:cNvGraphicFramePr/>
                <a:graphic xmlns:a="http://schemas.openxmlformats.org/drawingml/2006/main">
                  <a:graphicData uri="http://schemas.microsoft.com/office/word/2010/wordprocessingShape">
                    <wps:wsp>
                      <wps:cNvSpPr/>
                      <wps:spPr>
                        <a:xfrm>
                          <a:off x="0" y="0"/>
                          <a:ext cx="491706" cy="276045"/>
                        </a:xfrm>
                        <a:prstGeom prst="rect">
                          <a:avLst/>
                        </a:prstGeom>
                        <a:solidFill>
                          <a:sysClr val="window" lastClr="FFFFFF"/>
                        </a:solidFill>
                        <a:ln w="12700" cap="flat" cmpd="sng" algn="ctr">
                          <a:noFill/>
                          <a:prstDash val="solid"/>
                          <a:miter lim="800000"/>
                        </a:ln>
                        <a:effectLst/>
                      </wps:spPr>
                      <wps:txbx>
                        <w:txbxContent>
                          <w:p w14:paraId="5C47D863" w14:textId="77777777" w:rsidR="008F6E5A" w:rsidRDefault="008F6E5A" w:rsidP="00FB70C9">
                            <w:pPr>
                              <w:jc w:val="center"/>
                            </w:pPr>
                            <w:r>
                              <w: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B4AFA4" id="_x0000_s1030" style="position:absolute;left:0;text-align:left;margin-left:221.05pt;margin-top:110.9pt;width:38.7pt;height:21.75pt;z-index:25166233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" fillcolor="window" stroked="f" strokeweight="1pt">
                <v:textbox>
                  <w:txbxContent>
                    <w:p w14:paraId="6764040D" w14:textId="154C91A8" w:rsidR="008F6E5A" w:rsidRDefault="008F6E5A" w:rsidP="00FB70C9">
                      <w:pPr>
                        <w:jc w:val="center"/>
                      </w:pPr>
                      <w:r>
                        <w:t>E</w:t>
                      </w:r>
                    </w:p>
                  </w:txbxContent>
                </v:textbox>
                <w10:wrap anchorx="margin"/>
              </v:rect>
            </w:pict>
          </mc:Fallback>
        </mc:AlternateContent>
      </w:r>
      <w:r w:rsidRPr="00ED7218">
        <w:rPr>
          <w:noProof/>
          <w:lang w:val="es-MX" w:eastAsia="es-MX"/>
        </w:rPr>
        <mc:AlternateContent>
          <mc:Choice Requires="wps">
            <w:drawing>
              <wp:anchor distT="0" distB="0" distL="114300" distR="114300" simplePos="0" relativeHeight="251665408" behindDoc="0" locked="0" layoutInCell="1" allowOverlap="1" wp14:anchorId="3E61F818" wp14:editId="18758EEA">
                <wp:simplePos x="0" y="0"/>
                <wp:positionH relativeFrom="column">
                  <wp:posOffset>1830070</wp:posOffset>
                </wp:positionH>
                <wp:positionV relativeFrom="paragraph">
                  <wp:posOffset>990600</wp:posOffset>
                </wp:positionV>
                <wp:extent cx="237946" cy="189182"/>
                <wp:effectExtent l="38100" t="0" r="29210" b="59055"/>
                <wp:wrapNone/>
                <wp:docPr id="6603979" name="Conector recto de flecha 6"/>
                <wp:cNvGraphicFramePr/>
                <a:graphic xmlns:a="http://schemas.openxmlformats.org/drawingml/2006/main">
                  <a:graphicData uri="http://schemas.microsoft.com/office/word/2010/wordprocessingShape">
                    <wps:wsp>
                      <wps:cNvCnPr/>
                      <wps:spPr>
                        <a:xfrm flipH="1">
                          <a:off x="0" y="0"/>
                          <a:ext cx="237946" cy="189182"/>
                        </a:xfrm>
                        <a:prstGeom prst="straightConnector1">
                          <a:avLst/>
                        </a:prstGeom>
                        <a:noFill/>
                        <a:ln w="22225" cap="flat" cmpd="sng" algn="ctr">
                          <a:solidFill>
                            <a:srgbClr val="FFFF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B1A438E" id="Conector recto de flecha 6" o:spid="_x0000_s1026" type="#_x0000_t32" style="position:absolute;margin-left:144.1pt;margin-top:78pt;width:18.75pt;height:14.9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" strokecolor="yellow" strokeweight="1.75pt">
                <v:stroke endarrow="block" joinstyle="miter"/>
              </v:shape>
            </w:pict>
          </mc:Fallback>
        </mc:AlternateContent>
      </w:r>
      <w:r w:rsidR="00FB70C9" w:rsidRPr="00ED7218">
        <w:rPr>
          <w:noProof/>
          <w:lang w:val="es-MX" w:eastAsia="es-MX"/>
        </w:rPr>
        <w:drawing>
          <wp:inline distT="0" distB="0" distL="0" distR="0" wp14:anchorId="5CAFB732" wp14:editId="07CD4BEF">
            <wp:extent cx="2268747" cy="1704699"/>
            <wp:effectExtent l="0" t="0" r="0" b="0"/>
            <wp:docPr id="74817434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email">
                      <a:extLst>
                        <a:ext uri="{28A0092B-C50C-407E-A947-70E740481C1C}">
                          <a14:useLocalDpi xmlns:a14="http://schemas.microsoft.com/office/drawing/2010/main" val="0"/>
                        </a:ext>
                      </a:extLst>
                    </a:blip>
                    <a:srcRect/>
                    <a:stretch>
                      <a:fillRect/>
                    </a:stretch>
                  </pic:blipFill>
                  <pic:spPr bwMode="auto">
                    <a:xfrm>
                      <a:off x="0" y="0"/>
                      <a:ext cx="2286311" cy="1717896"/>
                    </a:xfrm>
                    <a:prstGeom prst="rect">
                      <a:avLst/>
                    </a:prstGeom>
                  </pic:spPr>
                </pic:pic>
              </a:graphicData>
            </a:graphic>
          </wp:inline>
        </w:drawing>
      </w:r>
      <w:r w:rsidR="00FB70C9" w:rsidRPr="00ED7218">
        <w:rPr>
          <w:noProof/>
          <w:lang w:val="es-MX" w:eastAsia="es-MX"/>
        </w:rPr>
        <w:drawing>
          <wp:inline distT="0" distB="0" distL="0" distR="0" wp14:anchorId="01B1E699" wp14:editId="0C4680F1">
            <wp:extent cx="2261174" cy="1695881"/>
            <wp:effectExtent l="0" t="0" r="6350" b="0"/>
            <wp:docPr id="2130217167"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2282167" cy="1711626"/>
                    </a:xfrm>
                    <a:prstGeom prst="rect">
                      <a:avLst/>
                    </a:prstGeom>
                    <a:noFill/>
                  </pic:spPr>
                </pic:pic>
              </a:graphicData>
            </a:graphic>
          </wp:inline>
        </w:drawing>
      </w:r>
    </w:p>
    <w:p w14:paraId="6ED614EB" w14:textId="77777777" w:rsidR="00FB70C9" w:rsidRPr="00ED7218" w:rsidRDefault="00FB70C9" w:rsidP="00FB70C9">
      <w:pPr>
        <w:jc w:val="both"/>
        <w:rPr>
          <w:rFonts w:ascii="Arial" w:hAnsi="Arial" w:cs="Arial"/>
          <w:lang w:val="en-GB"/>
        </w:rPr>
      </w:pPr>
      <w:r w:rsidRPr="00ED7218">
        <w:rPr>
          <w:rFonts w:ascii="Arial" w:hAnsi="Arial" w:cs="Arial"/>
          <w:b/>
          <w:sz w:val="22"/>
          <w:lang w:val="en-GB"/>
        </w:rPr>
        <w:t>Figure 1</w:t>
      </w:r>
      <w:r w:rsidRPr="00ED7218">
        <w:rPr>
          <w:rFonts w:ascii="Arial" w:hAnsi="Arial" w:cs="Arial"/>
          <w:sz w:val="22"/>
          <w:lang w:val="en-GB"/>
        </w:rPr>
        <w:t xml:space="preserve">. The results of histochemistry using </w:t>
      </w:r>
      <w:r w:rsidRPr="00ED7218">
        <w:rPr>
          <w:rFonts w:ascii="Arial" w:hAnsi="Arial" w:cs="Arial"/>
          <w:i/>
          <w:iCs/>
          <w:sz w:val="22"/>
          <w:lang w:val="en-GB"/>
        </w:rPr>
        <w:t>Ulex europaeus I</w:t>
      </w:r>
      <w:r w:rsidRPr="00ED7218">
        <w:rPr>
          <w:rFonts w:ascii="Arial" w:hAnsi="Arial" w:cs="Arial"/>
          <w:sz w:val="22"/>
          <w:lang w:val="en-GB"/>
        </w:rPr>
        <w:t xml:space="preserve"> lectin are shown.</w:t>
      </w:r>
      <w:r w:rsidR="00ED2D73" w:rsidRPr="00ED7218">
        <w:rPr>
          <w:rFonts w:ascii="Arial" w:hAnsi="Arial" w:cs="Arial"/>
          <w:sz w:val="22"/>
          <w:lang w:val="en-GB"/>
        </w:rPr>
        <w:t xml:space="preserve"> A) Negative control</w:t>
      </w:r>
      <w:r w:rsidR="00A6753C" w:rsidRPr="00ED7218">
        <w:rPr>
          <w:rFonts w:ascii="Arial" w:hAnsi="Arial" w:cs="Arial"/>
          <w:sz w:val="22"/>
          <w:lang w:val="en-GB"/>
        </w:rPr>
        <w:t xml:space="preserve"> </w:t>
      </w:r>
      <w:r w:rsidR="00ED2D73" w:rsidRPr="00ED7218">
        <w:rPr>
          <w:rFonts w:ascii="Arial" w:hAnsi="Arial" w:cs="Arial"/>
          <w:sz w:val="22"/>
          <w:lang w:val="en-GB"/>
        </w:rPr>
        <w:t>B</w:t>
      </w:r>
      <w:r w:rsidRPr="00ED7218">
        <w:rPr>
          <w:rFonts w:ascii="Arial" w:hAnsi="Arial" w:cs="Arial"/>
          <w:sz w:val="22"/>
          <w:lang w:val="en-GB"/>
        </w:rPr>
        <w:t xml:space="preserve">) shows lectin binding </w:t>
      </w:r>
      <w:r w:rsidR="00A6753C" w:rsidRPr="00ED7218">
        <w:rPr>
          <w:rFonts w:ascii="Arial" w:hAnsi="Arial" w:cs="Arial"/>
          <w:sz w:val="22"/>
          <w:lang w:val="en-GB"/>
        </w:rPr>
        <w:t>in the ducts of normal tissue. C</w:t>
      </w:r>
      <w:r w:rsidRPr="00ED7218">
        <w:rPr>
          <w:rFonts w:ascii="Arial" w:hAnsi="Arial" w:cs="Arial"/>
          <w:sz w:val="22"/>
          <w:lang w:val="en-GB"/>
        </w:rPr>
        <w:t>) lectin binding is observed in the ducts of tissue sam</w:t>
      </w:r>
      <w:r w:rsidR="00A6753C" w:rsidRPr="00ED7218">
        <w:rPr>
          <w:rFonts w:ascii="Arial" w:hAnsi="Arial" w:cs="Arial"/>
          <w:sz w:val="22"/>
          <w:lang w:val="en-GB"/>
        </w:rPr>
        <w:t>ples containing fibroadenoma.  D</w:t>
      </w:r>
      <w:r w:rsidRPr="00ED7218">
        <w:rPr>
          <w:rFonts w:ascii="Arial" w:hAnsi="Arial" w:cs="Arial"/>
          <w:sz w:val="22"/>
          <w:lang w:val="en-GB"/>
        </w:rPr>
        <w:t>) shows lectin recognition in the ducts of grade</w:t>
      </w:r>
      <w:r w:rsidR="00A6753C" w:rsidRPr="00ED7218">
        <w:rPr>
          <w:rFonts w:ascii="Arial" w:hAnsi="Arial" w:cs="Arial"/>
          <w:sz w:val="22"/>
          <w:lang w:val="en-GB"/>
        </w:rPr>
        <w:t xml:space="preserve"> II invasive ductal carcinoma. E</w:t>
      </w:r>
      <w:r w:rsidRPr="00ED7218">
        <w:rPr>
          <w:rFonts w:ascii="Arial" w:hAnsi="Arial" w:cs="Arial"/>
          <w:sz w:val="22"/>
          <w:lang w:val="en-GB"/>
        </w:rPr>
        <w:t>) shows lectin recognition in the ducts of grade III invasive ductal carcinoma. The yellow arrows indicate the site of lectin recognition.</w:t>
      </w:r>
      <w:r w:rsidR="00A25A2C" w:rsidRPr="00ED7218">
        <w:rPr>
          <w:rFonts w:ascii="Arial" w:hAnsi="Arial" w:cs="Arial"/>
          <w:sz w:val="22"/>
          <w:lang w:val="en-GB"/>
        </w:rPr>
        <w:t xml:space="preserve"> Microphotographs 10x</w:t>
      </w:r>
      <w:r w:rsidR="00A25A2C" w:rsidRPr="00ED7218">
        <w:rPr>
          <w:rFonts w:ascii="Arial" w:hAnsi="Arial" w:cs="Arial"/>
          <w:lang w:val="en-GB"/>
        </w:rPr>
        <w:t>.</w:t>
      </w:r>
    </w:p>
    <w:p w14:paraId="25ED7701" w14:textId="77777777" w:rsidR="001960C5" w:rsidRPr="00ED7218" w:rsidRDefault="001960C5" w:rsidP="00FB70C9">
      <w:pPr>
        <w:jc w:val="both"/>
        <w:rPr>
          <w:rFonts w:ascii="Arial" w:hAnsi="Arial" w:cs="Arial"/>
          <w:lang w:val="en-GB"/>
        </w:rPr>
      </w:pPr>
    </w:p>
    <w:p w14:paraId="21FB301D" w14:textId="77777777" w:rsidR="006F2B1D" w:rsidRPr="00ED7218" w:rsidRDefault="0096220C" w:rsidP="001C7F8D">
      <w:pPr>
        <w:spacing w:line="360" w:lineRule="auto"/>
        <w:jc w:val="both"/>
        <w:rPr>
          <w:rFonts w:ascii="Arial" w:hAnsi="Arial" w:cs="Arial"/>
          <w:lang w:val="en-GB"/>
        </w:rPr>
      </w:pPr>
      <w:r w:rsidRPr="00ED7218">
        <w:rPr>
          <w:rFonts w:ascii="Arial" w:hAnsi="Arial" w:cs="Arial"/>
          <w:lang w:val="en-GB"/>
        </w:rPr>
        <w:t xml:space="preserve">Figure 2 shows recognition by the </w:t>
      </w:r>
      <w:r w:rsidRPr="00ED7218">
        <w:rPr>
          <w:rFonts w:ascii="Arial" w:hAnsi="Arial" w:cs="Arial"/>
          <w:i/>
          <w:lang w:val="en-GB"/>
        </w:rPr>
        <w:t>Lens culinaris</w:t>
      </w:r>
      <w:r w:rsidRPr="00ED7218">
        <w:rPr>
          <w:rFonts w:ascii="Arial" w:hAnsi="Arial" w:cs="Arial"/>
          <w:lang w:val="en-GB"/>
        </w:rPr>
        <w:t xml:space="preserve"> (LCA) lectin: (A) negative control and (B) normal tissue, in which the lectin recognises the epithelial cells of the ducts. In fibroadenoma (C), the lectin recognises the epithelial cells of the ducts and stroma. In grade II ductal carcinoma (D) and grade III ductal carcinoma (E), the lectin recognises the epithelial cells of the ducts.</w:t>
      </w:r>
    </w:p>
    <w:p w14:paraId="3C719EB4" w14:textId="77777777" w:rsidR="004E3CDF" w:rsidRPr="00ED7218" w:rsidRDefault="00E1733E" w:rsidP="00C00E32">
      <w:pPr>
        <w:spacing w:line="360" w:lineRule="auto"/>
        <w:jc w:val="center"/>
        <w:rPr>
          <w:rFonts w:ascii="Arial" w:hAnsi="Arial" w:cs="Arial"/>
          <w:lang w:val="en-GB"/>
        </w:rPr>
      </w:pPr>
      <w:r w:rsidRPr="00ED7218">
        <w:rPr>
          <w:noProof/>
          <w:lang w:val="es-MX" w:eastAsia="es-MX"/>
        </w:rPr>
        <mc:AlternateContent>
          <mc:Choice Requires="wps">
            <w:drawing>
              <wp:anchor distT="0" distB="0" distL="114300" distR="114300" simplePos="0" relativeHeight="251744256" behindDoc="0" locked="0" layoutInCell="1" allowOverlap="1" wp14:anchorId="1025825D" wp14:editId="17A883BC">
                <wp:simplePos x="0" y="0"/>
                <wp:positionH relativeFrom="margin">
                  <wp:posOffset>1542415</wp:posOffset>
                </wp:positionH>
                <wp:positionV relativeFrom="paragraph">
                  <wp:posOffset>1519555</wp:posOffset>
                </wp:positionV>
                <wp:extent cx="491706" cy="276045"/>
                <wp:effectExtent l="0" t="0" r="3810" b="0"/>
                <wp:wrapNone/>
                <wp:docPr id="9" name="Rectángulo 9"/>
                <wp:cNvGraphicFramePr/>
                <a:graphic xmlns:a="http://schemas.openxmlformats.org/drawingml/2006/main">
                  <a:graphicData uri="http://schemas.microsoft.com/office/word/2010/wordprocessingShape">
                    <wps:wsp>
                      <wps:cNvSpPr/>
                      <wps:spPr>
                        <a:xfrm>
                          <a:off x="0" y="0"/>
                          <a:ext cx="491706" cy="276045"/>
                        </a:xfrm>
                        <a:prstGeom prst="rect">
                          <a:avLst/>
                        </a:prstGeom>
                        <a:solidFill>
                          <a:sysClr val="window" lastClr="FFFFFF"/>
                        </a:solidFill>
                        <a:ln w="25400" cap="flat" cmpd="sng" algn="ctr">
                          <a:noFill/>
                          <a:prstDash val="solid"/>
                        </a:ln>
                        <a:effectLst/>
                      </wps:spPr>
                      <wps:txbx>
                        <w:txbxContent>
                          <w:p w14:paraId="38C4081C" w14:textId="77777777" w:rsidR="008F6E5A" w:rsidRDefault="008F6E5A" w:rsidP="00E1733E">
                            <w:pPr>
                              <w:jc w:val="center"/>
                            </w:pPr>
                            <w: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25825D" id="Rectángulo 9" o:spid="_x0000_s1031" style="position:absolute;left:0;text-align:left;margin-left:121.45pt;margin-top:119.65pt;width:38.7pt;height:21.75pt;z-index:25174425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" fillcolor="window" stroked="f" strokeweight="2pt">
                <v:textbox>
                  <w:txbxContent>
                    <w:p w14:paraId="76AE77D6" w14:textId="77777777" w:rsidR="008F6E5A" w:rsidRDefault="008F6E5A" w:rsidP="00E1733E">
                      <w:pPr>
                        <w:jc w:val="center"/>
                      </w:pPr>
                      <w:r>
                        <w:t>A</w:t>
                      </w:r>
                    </w:p>
                  </w:txbxContent>
                </v:textbox>
                <w10:wrap anchorx="margin"/>
              </v:rect>
            </w:pict>
          </mc:Fallback>
        </mc:AlternateContent>
      </w:r>
      <w:r w:rsidR="00C00E32" w:rsidRPr="00ED7218">
        <w:rPr>
          <w:rFonts w:ascii="Arial" w:hAnsi="Arial" w:cs="Arial"/>
          <w:noProof/>
          <w:lang w:val="es-MX" w:eastAsia="es-MX"/>
        </w:rPr>
        <w:drawing>
          <wp:inline distT="0" distB="0" distL="0" distR="0" wp14:anchorId="2832D46D" wp14:editId="6258865A">
            <wp:extent cx="2529840" cy="1816735"/>
            <wp:effectExtent l="0" t="0" r="381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29840" cy="1816735"/>
                    </a:xfrm>
                    <a:prstGeom prst="rect">
                      <a:avLst/>
                    </a:prstGeom>
                    <a:noFill/>
                  </pic:spPr>
                </pic:pic>
              </a:graphicData>
            </a:graphic>
          </wp:inline>
        </w:drawing>
      </w:r>
    </w:p>
    <w:p w14:paraId="6DE234E2" w14:textId="77777777" w:rsidR="00FB70C9" w:rsidRPr="00ED7218" w:rsidRDefault="006F6EAF" w:rsidP="005F31E1">
      <w:pPr>
        <w:spacing w:line="360" w:lineRule="auto"/>
        <w:jc w:val="center"/>
        <w:rPr>
          <w:rFonts w:ascii="Arial" w:hAnsi="Arial" w:cs="Arial"/>
          <w:lang w:val="en-GB"/>
        </w:rPr>
      </w:pPr>
      <w:r w:rsidRPr="00ED7218">
        <w:rPr>
          <w:noProof/>
          <w:lang w:val="es-MX" w:eastAsia="es-MX"/>
        </w:rPr>
        <mc:AlternateContent>
          <mc:Choice Requires="wps">
            <w:drawing>
              <wp:anchor distT="0" distB="0" distL="114300" distR="114300" simplePos="0" relativeHeight="251674624" behindDoc="0" locked="0" layoutInCell="1" allowOverlap="1" wp14:anchorId="7DEE362E" wp14:editId="1346791C">
                <wp:simplePos x="0" y="0"/>
                <wp:positionH relativeFrom="column">
                  <wp:posOffset>4320540</wp:posOffset>
                </wp:positionH>
                <wp:positionV relativeFrom="paragraph">
                  <wp:posOffset>224155</wp:posOffset>
                </wp:positionV>
                <wp:extent cx="237946" cy="189182"/>
                <wp:effectExtent l="38100" t="0" r="29210" b="59055"/>
                <wp:wrapNone/>
                <wp:docPr id="102318461" name="Conector recto de flecha 6"/>
                <wp:cNvGraphicFramePr/>
                <a:graphic xmlns:a="http://schemas.openxmlformats.org/drawingml/2006/main">
                  <a:graphicData uri="http://schemas.microsoft.com/office/word/2010/wordprocessingShape">
                    <wps:wsp>
                      <wps:cNvCnPr/>
                      <wps:spPr>
                        <a:xfrm flipH="1">
                          <a:off x="0" y="0"/>
                          <a:ext cx="237946" cy="189182"/>
                        </a:xfrm>
                        <a:prstGeom prst="straightConnector1">
                          <a:avLst/>
                        </a:prstGeom>
                        <a:noFill/>
                        <a:ln w="22225" cap="flat" cmpd="sng" algn="ctr">
                          <a:solidFill>
                            <a:srgbClr val="FFFF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D7BFCF5" id="Conector recto de flecha 6" o:spid="_x0000_s1026" type="#_x0000_t32" style="position:absolute;margin-left:340.2pt;margin-top:17.65pt;width:18.75pt;height:14.9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" strokecolor="yellow" strokeweight="1.75pt">
                <v:stroke endarrow="block" joinstyle="miter"/>
              </v:shape>
            </w:pict>
          </mc:Fallback>
        </mc:AlternateContent>
      </w:r>
      <w:r w:rsidRPr="00ED7218">
        <w:rPr>
          <w:noProof/>
          <w:lang w:val="es-MX" w:eastAsia="es-MX"/>
        </w:rPr>
        <mc:AlternateContent>
          <mc:Choice Requires="wps">
            <w:drawing>
              <wp:anchor distT="0" distB="0" distL="114300" distR="114300" simplePos="0" relativeHeight="251676672" behindDoc="0" locked="0" layoutInCell="1" allowOverlap="1" wp14:anchorId="06AEC474" wp14:editId="545E66BF">
                <wp:simplePos x="0" y="0"/>
                <wp:positionH relativeFrom="column">
                  <wp:posOffset>3710940</wp:posOffset>
                </wp:positionH>
                <wp:positionV relativeFrom="paragraph">
                  <wp:posOffset>498475</wp:posOffset>
                </wp:positionV>
                <wp:extent cx="237946" cy="189182"/>
                <wp:effectExtent l="38100" t="0" r="29210" b="59055"/>
                <wp:wrapNone/>
                <wp:docPr id="714720187" name="Conector recto de flecha 6"/>
                <wp:cNvGraphicFramePr/>
                <a:graphic xmlns:a="http://schemas.openxmlformats.org/drawingml/2006/main">
                  <a:graphicData uri="http://schemas.microsoft.com/office/word/2010/wordprocessingShape">
                    <wps:wsp>
                      <wps:cNvCnPr/>
                      <wps:spPr>
                        <a:xfrm flipH="1">
                          <a:off x="0" y="0"/>
                          <a:ext cx="237946" cy="189182"/>
                        </a:xfrm>
                        <a:prstGeom prst="straightConnector1">
                          <a:avLst/>
                        </a:prstGeom>
                        <a:noFill/>
                        <a:ln w="22225" cap="flat" cmpd="sng" algn="ctr">
                          <a:solidFill>
                            <a:schemeClr val="bg1"/>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0798714" id="Conector recto de flecha 6" o:spid="_x0000_s1026" type="#_x0000_t32" style="position:absolute;margin-left:292.2pt;margin-top:39.25pt;width:18.75pt;height:14.9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" strokecolor="white [3212]" strokeweight="1.75pt">
                <v:stroke endarrow="block" joinstyle="miter"/>
              </v:shape>
            </w:pict>
          </mc:Fallback>
        </mc:AlternateContent>
      </w:r>
      <w:r w:rsidR="004E3CDF" w:rsidRPr="00ED7218">
        <w:rPr>
          <w:noProof/>
          <w:lang w:val="es-MX" w:eastAsia="es-MX"/>
        </w:rPr>
        <mc:AlternateContent>
          <mc:Choice Requires="wps">
            <w:drawing>
              <wp:anchor distT="0" distB="0" distL="114300" distR="114300" simplePos="0" relativeHeight="251739136" behindDoc="0" locked="0" layoutInCell="1" allowOverlap="1" wp14:anchorId="19C6755D" wp14:editId="731BD4F4">
                <wp:simplePos x="0" y="0"/>
                <wp:positionH relativeFrom="column">
                  <wp:posOffset>1799012</wp:posOffset>
                </wp:positionH>
                <wp:positionV relativeFrom="paragraph">
                  <wp:posOffset>853782</wp:posOffset>
                </wp:positionV>
                <wp:extent cx="237946" cy="189182"/>
                <wp:effectExtent l="38100" t="0" r="29210" b="59055"/>
                <wp:wrapNone/>
                <wp:docPr id="1" name="Conector recto de flecha 6"/>
                <wp:cNvGraphicFramePr/>
                <a:graphic xmlns:a="http://schemas.openxmlformats.org/drawingml/2006/main">
                  <a:graphicData uri="http://schemas.microsoft.com/office/word/2010/wordprocessingShape">
                    <wps:wsp>
                      <wps:cNvCnPr/>
                      <wps:spPr>
                        <a:xfrm flipH="1">
                          <a:off x="0" y="0"/>
                          <a:ext cx="237946" cy="189182"/>
                        </a:xfrm>
                        <a:prstGeom prst="straightConnector1">
                          <a:avLst/>
                        </a:prstGeom>
                        <a:noFill/>
                        <a:ln w="22225" cap="flat" cmpd="sng" algn="ctr">
                          <a:solidFill>
                            <a:srgbClr val="FFFF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22490FC" id="Conector recto de flecha 6" o:spid="_x0000_s1026" type="#_x0000_t32" style="position:absolute;margin-left:141.65pt;margin-top:67.25pt;width:18.75pt;height:14.9pt;flip:x;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" strokecolor="yellow" strokeweight="1.75pt">
                <v:stroke endarrow="block" joinstyle="miter"/>
              </v:shape>
            </w:pict>
          </mc:Fallback>
        </mc:AlternateContent>
      </w:r>
      <w:r w:rsidR="004B7263" w:rsidRPr="00ED7218">
        <w:rPr>
          <w:noProof/>
          <w:lang w:val="es-MX" w:eastAsia="es-MX"/>
        </w:rPr>
        <mc:AlternateContent>
          <mc:Choice Requires="wps">
            <w:drawing>
              <wp:anchor distT="0" distB="0" distL="114300" distR="114300" simplePos="0" relativeHeight="251668480" behindDoc="0" locked="0" layoutInCell="1" allowOverlap="1" wp14:anchorId="3911C4C1" wp14:editId="59796421">
                <wp:simplePos x="0" y="0"/>
                <wp:positionH relativeFrom="margin">
                  <wp:posOffset>605790</wp:posOffset>
                </wp:positionH>
                <wp:positionV relativeFrom="paragraph">
                  <wp:posOffset>1384935</wp:posOffset>
                </wp:positionV>
                <wp:extent cx="491706" cy="276045"/>
                <wp:effectExtent l="0" t="0" r="3810" b="0"/>
                <wp:wrapNone/>
                <wp:docPr id="2052956210" name="Rectángulo 3"/>
                <wp:cNvGraphicFramePr/>
                <a:graphic xmlns:a="http://schemas.openxmlformats.org/drawingml/2006/main">
                  <a:graphicData uri="http://schemas.microsoft.com/office/word/2010/wordprocessingShape">
                    <wps:wsp>
                      <wps:cNvSpPr/>
                      <wps:spPr>
                        <a:xfrm>
                          <a:off x="0" y="0"/>
                          <a:ext cx="491706" cy="276045"/>
                        </a:xfrm>
                        <a:prstGeom prst="rect">
                          <a:avLst/>
                        </a:prstGeom>
                        <a:solidFill>
                          <a:sysClr val="window" lastClr="FFFFFF"/>
                        </a:solidFill>
                        <a:ln w="25400" cap="flat" cmpd="sng" algn="ctr">
                          <a:noFill/>
                          <a:prstDash val="solid"/>
                        </a:ln>
                        <a:effectLst/>
                      </wps:spPr>
                      <wps:txbx>
                        <w:txbxContent>
                          <w:p w14:paraId="3B20F10A" w14:textId="77777777" w:rsidR="008F6E5A" w:rsidRDefault="008F6E5A" w:rsidP="006F2B1D">
                            <w:pPr>
                              <w:jc w:val="center"/>
                            </w:pPr>
                            <w: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911C4C1" id="_x0000_s1032" style="position:absolute;left:0;text-align:left;margin-left:47.7pt;margin-top:109.05pt;width:38.7pt;height:21.75pt;z-index:25166848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" fillcolor="window" stroked="f" strokeweight="2pt">
                <v:textbox>
                  <w:txbxContent>
                    <w:p w14:paraId="71481090" w14:textId="2DE67A49" w:rsidR="008F6E5A" w:rsidRDefault="008F6E5A" w:rsidP="006F2B1D">
                      <w:pPr>
                        <w:jc w:val="center"/>
                      </w:pPr>
                      <w:r>
                        <w:t>B</w:t>
                      </w:r>
                    </w:p>
                  </w:txbxContent>
                </v:textbox>
                <w10:wrap anchorx="margin"/>
              </v:rect>
            </w:pict>
          </mc:Fallback>
        </mc:AlternateContent>
      </w:r>
      <w:r w:rsidR="004B7263" w:rsidRPr="00ED7218">
        <w:rPr>
          <w:noProof/>
          <w:lang w:val="es-MX" w:eastAsia="es-MX"/>
        </w:rPr>
        <mc:AlternateContent>
          <mc:Choice Requires="wps">
            <w:drawing>
              <wp:anchor distT="0" distB="0" distL="114300" distR="114300" simplePos="0" relativeHeight="251672576" behindDoc="0" locked="0" layoutInCell="1" allowOverlap="1" wp14:anchorId="4E325051" wp14:editId="5A02F633">
                <wp:simplePos x="0" y="0"/>
                <wp:positionH relativeFrom="margin">
                  <wp:posOffset>2834640</wp:posOffset>
                </wp:positionH>
                <wp:positionV relativeFrom="paragraph">
                  <wp:posOffset>1394460</wp:posOffset>
                </wp:positionV>
                <wp:extent cx="491706" cy="276045"/>
                <wp:effectExtent l="0" t="0" r="3810" b="0"/>
                <wp:wrapNone/>
                <wp:docPr id="202103869" name="Rectángulo 3"/>
                <wp:cNvGraphicFramePr/>
                <a:graphic xmlns:a="http://schemas.openxmlformats.org/drawingml/2006/main">
                  <a:graphicData uri="http://schemas.microsoft.com/office/word/2010/wordprocessingShape">
                    <wps:wsp>
                      <wps:cNvSpPr/>
                      <wps:spPr>
                        <a:xfrm>
                          <a:off x="0" y="0"/>
                          <a:ext cx="491706" cy="276045"/>
                        </a:xfrm>
                        <a:prstGeom prst="rect">
                          <a:avLst/>
                        </a:prstGeom>
                        <a:solidFill>
                          <a:sysClr val="window" lastClr="FFFFFF"/>
                        </a:solidFill>
                        <a:ln w="25400" cap="flat" cmpd="sng" algn="ctr">
                          <a:noFill/>
                          <a:prstDash val="solid"/>
                        </a:ln>
                        <a:effectLst/>
                      </wps:spPr>
                      <wps:txbx>
                        <w:txbxContent>
                          <w:p w14:paraId="1D8C4AAF" w14:textId="77777777" w:rsidR="008F6E5A" w:rsidRDefault="008F6E5A" w:rsidP="006F2B1D">
                            <w:pPr>
                              <w:jc w:val="center"/>
                            </w:pPr>
                            <w: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E325051" id="_x0000_s1033" style="position:absolute;left:0;text-align:left;margin-left:223.2pt;margin-top:109.8pt;width:38.7pt;height:21.75pt;z-index:25167257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" fillcolor="window" stroked="f" strokeweight="2pt">
                <v:textbox>
                  <w:txbxContent>
                    <w:p w14:paraId="7B6924A8" w14:textId="4CB15920" w:rsidR="008F6E5A" w:rsidRDefault="008F6E5A" w:rsidP="006F2B1D">
                      <w:pPr>
                        <w:jc w:val="center"/>
                      </w:pPr>
                      <w:r>
                        <w:t>C</w:t>
                      </w:r>
                    </w:p>
                  </w:txbxContent>
                </v:textbox>
                <w10:wrap anchorx="margin"/>
              </v:rect>
            </w:pict>
          </mc:Fallback>
        </mc:AlternateContent>
      </w:r>
      <w:r w:rsidR="006F2B1D" w:rsidRPr="00ED7218">
        <w:rPr>
          <w:rFonts w:ascii="Arial" w:hAnsi="Arial" w:cs="Arial"/>
          <w:noProof/>
          <w:lang w:val="es-MX" w:eastAsia="es-MX"/>
        </w:rPr>
        <w:drawing>
          <wp:inline distT="0" distB="0" distL="0" distR="0" wp14:anchorId="6E250564" wp14:editId="69E6D402">
            <wp:extent cx="2210886" cy="1654840"/>
            <wp:effectExtent l="0" t="0" r="0" b="2540"/>
            <wp:docPr id="1810260548"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email">
                      <a:extLst>
                        <a:ext uri="{28A0092B-C50C-407E-A947-70E740481C1C}">
                          <a14:useLocalDpi xmlns:a14="http://schemas.microsoft.com/office/drawing/2010/main" val="0"/>
                        </a:ext>
                      </a:extLst>
                    </a:blip>
                    <a:srcRect/>
                    <a:stretch>
                      <a:fillRect/>
                    </a:stretch>
                  </pic:blipFill>
                  <pic:spPr bwMode="auto">
                    <a:xfrm>
                      <a:off x="0" y="0"/>
                      <a:ext cx="2224087" cy="1664721"/>
                    </a:xfrm>
                    <a:prstGeom prst="rect">
                      <a:avLst/>
                    </a:prstGeom>
                    <a:noFill/>
                  </pic:spPr>
                </pic:pic>
              </a:graphicData>
            </a:graphic>
          </wp:inline>
        </w:drawing>
      </w:r>
      <w:r w:rsidR="006F2B1D" w:rsidRPr="00ED7218">
        <w:rPr>
          <w:rFonts w:ascii="Arial" w:hAnsi="Arial" w:cs="Arial"/>
          <w:noProof/>
          <w:lang w:val="es-MX" w:eastAsia="es-MX"/>
        </w:rPr>
        <w:drawing>
          <wp:inline distT="0" distB="0" distL="0" distR="0" wp14:anchorId="031D932B" wp14:editId="24341153">
            <wp:extent cx="2218535" cy="1666440"/>
            <wp:effectExtent l="0" t="0" r="0" b="0"/>
            <wp:docPr id="542360338"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email">
                      <a:extLst>
                        <a:ext uri="{28A0092B-C50C-407E-A947-70E740481C1C}">
                          <a14:useLocalDpi xmlns:a14="http://schemas.microsoft.com/office/drawing/2010/main" val="0"/>
                        </a:ext>
                      </a:extLst>
                    </a:blip>
                    <a:srcRect/>
                    <a:stretch>
                      <a:fillRect/>
                    </a:stretch>
                  </pic:blipFill>
                  <pic:spPr bwMode="auto">
                    <a:xfrm>
                      <a:off x="0" y="0"/>
                      <a:ext cx="2238858" cy="1681706"/>
                    </a:xfrm>
                    <a:prstGeom prst="rect">
                      <a:avLst/>
                    </a:prstGeom>
                  </pic:spPr>
                </pic:pic>
              </a:graphicData>
            </a:graphic>
          </wp:inline>
        </w:drawing>
      </w:r>
    </w:p>
    <w:p w14:paraId="1A13A59C" w14:textId="77777777" w:rsidR="006F2B1D" w:rsidRPr="00ED7218" w:rsidRDefault="00AA5230" w:rsidP="005F31E1">
      <w:pPr>
        <w:spacing w:line="360" w:lineRule="auto"/>
        <w:jc w:val="center"/>
        <w:rPr>
          <w:rFonts w:ascii="Arial" w:hAnsi="Arial" w:cs="Arial"/>
          <w:lang w:val="en-GB"/>
        </w:rPr>
      </w:pPr>
      <w:r w:rsidRPr="00ED7218">
        <w:rPr>
          <w:noProof/>
          <w:lang w:val="es-MX" w:eastAsia="es-MX"/>
        </w:rPr>
        <w:lastRenderedPageBreak/>
        <mc:AlternateContent>
          <mc:Choice Requires="wps">
            <w:drawing>
              <wp:anchor distT="0" distB="0" distL="114300" distR="114300" simplePos="0" relativeHeight="251680768" behindDoc="0" locked="0" layoutInCell="1" allowOverlap="1" wp14:anchorId="2EBE4918" wp14:editId="635D4191">
                <wp:simplePos x="0" y="0"/>
                <wp:positionH relativeFrom="margin">
                  <wp:posOffset>2958465</wp:posOffset>
                </wp:positionH>
                <wp:positionV relativeFrom="page">
                  <wp:posOffset>5915025</wp:posOffset>
                </wp:positionV>
                <wp:extent cx="491490" cy="275590"/>
                <wp:effectExtent l="0" t="0" r="3810" b="0"/>
                <wp:wrapNone/>
                <wp:docPr id="2024365131" name="Rectángulo 3"/>
                <wp:cNvGraphicFramePr/>
                <a:graphic xmlns:a="http://schemas.openxmlformats.org/drawingml/2006/main">
                  <a:graphicData uri="http://schemas.microsoft.com/office/word/2010/wordprocessingShape">
                    <wps:wsp>
                      <wps:cNvSpPr/>
                      <wps:spPr>
                        <a:xfrm>
                          <a:off x="0" y="0"/>
                          <a:ext cx="491490" cy="275590"/>
                        </a:xfrm>
                        <a:prstGeom prst="rect">
                          <a:avLst/>
                        </a:prstGeom>
                        <a:solidFill>
                          <a:sysClr val="window" lastClr="FFFFFF"/>
                        </a:solidFill>
                        <a:ln w="25400" cap="flat" cmpd="sng" algn="ctr">
                          <a:noFill/>
                          <a:prstDash val="solid"/>
                        </a:ln>
                        <a:effectLst/>
                      </wps:spPr>
                      <wps:txbx>
                        <w:txbxContent>
                          <w:p w14:paraId="3E1455C5" w14:textId="77777777" w:rsidR="008F6E5A" w:rsidRDefault="008F6E5A" w:rsidP="00347BB6">
                            <w:pPr>
                              <w:jc w:val="center"/>
                            </w:pPr>
                            <w:r>
                              <w: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BE4918" id="_x0000_s1034" style="position:absolute;left:0;text-align:left;margin-left:232.95pt;margin-top:465.75pt;width:38.7pt;height:21.7pt;z-index:251680768;visibility:visible;mso-wrap-style:square;mso-wrap-distance-left:9pt;mso-wrap-distance-top:0;mso-wrap-distance-right:9pt;mso-wrap-distance-bottom:0;mso-position-horizontal:absolute;mso-position-horizontal-relative:margin;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" fillcolor="window" stroked="f" strokeweight="2pt">
                <v:textbox>
                  <w:txbxContent>
                    <w:p w14:paraId="230F0B35" w14:textId="1DA6C2B3" w:rsidR="008F6E5A" w:rsidRDefault="008F6E5A" w:rsidP="00347BB6">
                      <w:pPr>
                        <w:jc w:val="center"/>
                      </w:pPr>
                      <w:r>
                        <w:t>E</w:t>
                      </w:r>
                    </w:p>
                  </w:txbxContent>
                </v:textbox>
                <w10:wrap anchorx="margin" anchory="page"/>
              </v:rect>
            </w:pict>
          </mc:Fallback>
        </mc:AlternateContent>
      </w:r>
      <w:r w:rsidR="004B7263" w:rsidRPr="00ED7218">
        <w:rPr>
          <w:noProof/>
          <w:lang w:val="es-MX" w:eastAsia="es-MX"/>
        </w:rPr>
        <mc:AlternateContent>
          <mc:Choice Requires="wps">
            <w:drawing>
              <wp:anchor distT="0" distB="0" distL="114300" distR="114300" simplePos="0" relativeHeight="251684864" behindDoc="0" locked="0" layoutInCell="1" allowOverlap="1" wp14:anchorId="6F6D3F6C" wp14:editId="03F9A4F2">
                <wp:simplePos x="0" y="0"/>
                <wp:positionH relativeFrom="column">
                  <wp:posOffset>4253865</wp:posOffset>
                </wp:positionH>
                <wp:positionV relativeFrom="paragraph">
                  <wp:posOffset>801370</wp:posOffset>
                </wp:positionV>
                <wp:extent cx="237946" cy="189182"/>
                <wp:effectExtent l="38100" t="0" r="29210" b="59055"/>
                <wp:wrapNone/>
                <wp:docPr id="315166198" name="Conector recto de flecha 6"/>
                <wp:cNvGraphicFramePr/>
                <a:graphic xmlns:a="http://schemas.openxmlformats.org/drawingml/2006/main">
                  <a:graphicData uri="http://schemas.microsoft.com/office/word/2010/wordprocessingShape">
                    <wps:wsp>
                      <wps:cNvCnPr/>
                      <wps:spPr>
                        <a:xfrm flipH="1">
                          <a:off x="0" y="0"/>
                          <a:ext cx="237946" cy="189182"/>
                        </a:xfrm>
                        <a:prstGeom prst="straightConnector1">
                          <a:avLst/>
                        </a:prstGeom>
                        <a:noFill/>
                        <a:ln w="22225" cap="flat" cmpd="sng" algn="ctr">
                          <a:solidFill>
                            <a:srgbClr val="FFFF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F90065F" id="Conector recto de flecha 6" o:spid="_x0000_s1026" type="#_x0000_t32" style="position:absolute;margin-left:334.95pt;margin-top:63.1pt;width:18.75pt;height:14.9pt;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" strokecolor="yellow" strokeweight="1.75pt">
                <v:stroke endarrow="block" joinstyle="miter"/>
              </v:shape>
            </w:pict>
          </mc:Fallback>
        </mc:AlternateContent>
      </w:r>
      <w:r w:rsidR="004B7263" w:rsidRPr="00ED7218">
        <w:rPr>
          <w:noProof/>
          <w:lang w:val="es-MX" w:eastAsia="es-MX"/>
        </w:rPr>
        <mc:AlternateContent>
          <mc:Choice Requires="wps">
            <w:drawing>
              <wp:anchor distT="0" distB="0" distL="114300" distR="114300" simplePos="0" relativeHeight="251682816" behindDoc="0" locked="0" layoutInCell="1" allowOverlap="1" wp14:anchorId="1D5E04EE" wp14:editId="43FA59DC">
                <wp:simplePos x="0" y="0"/>
                <wp:positionH relativeFrom="column">
                  <wp:posOffset>1748790</wp:posOffset>
                </wp:positionH>
                <wp:positionV relativeFrom="paragraph">
                  <wp:posOffset>372745</wp:posOffset>
                </wp:positionV>
                <wp:extent cx="237946" cy="189182"/>
                <wp:effectExtent l="38100" t="0" r="29210" b="59055"/>
                <wp:wrapNone/>
                <wp:docPr id="1568143442" name="Conector recto de flecha 6"/>
                <wp:cNvGraphicFramePr/>
                <a:graphic xmlns:a="http://schemas.openxmlformats.org/drawingml/2006/main">
                  <a:graphicData uri="http://schemas.microsoft.com/office/word/2010/wordprocessingShape">
                    <wps:wsp>
                      <wps:cNvCnPr/>
                      <wps:spPr>
                        <a:xfrm flipH="1">
                          <a:off x="0" y="0"/>
                          <a:ext cx="237946" cy="189182"/>
                        </a:xfrm>
                        <a:prstGeom prst="straightConnector1">
                          <a:avLst/>
                        </a:prstGeom>
                        <a:noFill/>
                        <a:ln w="22225" cap="flat" cmpd="sng" algn="ctr">
                          <a:solidFill>
                            <a:srgbClr val="FFFF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24C0815" id="Conector recto de flecha 6" o:spid="_x0000_s1026" type="#_x0000_t32" style="position:absolute;margin-left:137.7pt;margin-top:29.35pt;width:18.75pt;height:14.9pt;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" strokecolor="yellow" strokeweight="1.75pt">
                <v:stroke endarrow="block" joinstyle="miter"/>
              </v:shape>
            </w:pict>
          </mc:Fallback>
        </mc:AlternateContent>
      </w:r>
      <w:r w:rsidR="004B7263" w:rsidRPr="00ED7218">
        <w:rPr>
          <w:noProof/>
          <w:lang w:val="es-MX" w:eastAsia="es-MX"/>
        </w:rPr>
        <mc:AlternateContent>
          <mc:Choice Requires="wps">
            <w:drawing>
              <wp:anchor distT="0" distB="0" distL="114300" distR="114300" simplePos="0" relativeHeight="251678720" behindDoc="0" locked="0" layoutInCell="1" allowOverlap="1" wp14:anchorId="6A51FAEB" wp14:editId="5FF47A10">
                <wp:simplePos x="0" y="0"/>
                <wp:positionH relativeFrom="margin">
                  <wp:posOffset>643890</wp:posOffset>
                </wp:positionH>
                <wp:positionV relativeFrom="paragraph">
                  <wp:posOffset>1411605</wp:posOffset>
                </wp:positionV>
                <wp:extent cx="491706" cy="276045"/>
                <wp:effectExtent l="0" t="0" r="3810" b="0"/>
                <wp:wrapNone/>
                <wp:docPr id="223968463" name="Rectángulo 3"/>
                <wp:cNvGraphicFramePr/>
                <a:graphic xmlns:a="http://schemas.openxmlformats.org/drawingml/2006/main">
                  <a:graphicData uri="http://schemas.microsoft.com/office/word/2010/wordprocessingShape">
                    <wps:wsp>
                      <wps:cNvSpPr/>
                      <wps:spPr>
                        <a:xfrm>
                          <a:off x="0" y="0"/>
                          <a:ext cx="491706" cy="276045"/>
                        </a:xfrm>
                        <a:prstGeom prst="rect">
                          <a:avLst/>
                        </a:prstGeom>
                        <a:solidFill>
                          <a:sysClr val="window" lastClr="FFFFFF"/>
                        </a:solidFill>
                        <a:ln w="25400" cap="flat" cmpd="sng" algn="ctr">
                          <a:noFill/>
                          <a:prstDash val="solid"/>
                        </a:ln>
                        <a:effectLst/>
                      </wps:spPr>
                      <wps:txbx>
                        <w:txbxContent>
                          <w:p w14:paraId="6FA8E392" w14:textId="77777777" w:rsidR="008F6E5A" w:rsidRDefault="008F6E5A" w:rsidP="00347BB6">
                            <w:pPr>
                              <w:jc w:val="center"/>
                            </w:pPr>
                            <w: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51FAEB" id="_x0000_s1035" style="position:absolute;left:0;text-align:left;margin-left:50.7pt;margin-top:111.15pt;width:38.7pt;height:21.75pt;z-index:25167872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" fillcolor="window" stroked="f" strokeweight="2pt">
                <v:textbox>
                  <w:txbxContent>
                    <w:p w14:paraId="01DA3E11" w14:textId="0BDFD12E" w:rsidR="008F6E5A" w:rsidRDefault="008F6E5A" w:rsidP="00347BB6">
                      <w:pPr>
                        <w:jc w:val="center"/>
                      </w:pPr>
                      <w:r>
                        <w:t>D</w:t>
                      </w:r>
                    </w:p>
                  </w:txbxContent>
                </v:textbox>
                <w10:wrap anchorx="margin"/>
              </v:rect>
            </w:pict>
          </mc:Fallback>
        </mc:AlternateContent>
      </w:r>
      <w:r w:rsidR="005F31E1" w:rsidRPr="00ED7218">
        <w:rPr>
          <w:rFonts w:ascii="Arial" w:hAnsi="Arial" w:cs="Arial"/>
          <w:noProof/>
          <w:lang w:val="es-MX" w:eastAsia="es-MX"/>
        </w:rPr>
        <w:drawing>
          <wp:inline distT="0" distB="0" distL="0" distR="0" wp14:anchorId="43010B34" wp14:editId="20FCFAF3">
            <wp:extent cx="2199005" cy="1645289"/>
            <wp:effectExtent l="0" t="0" r="0" b="0"/>
            <wp:docPr id="174020233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email">
                      <a:extLst>
                        <a:ext uri="{28A0092B-C50C-407E-A947-70E740481C1C}">
                          <a14:useLocalDpi xmlns:a14="http://schemas.microsoft.com/office/drawing/2010/main"/>
                        </a:ext>
                      </a:extLst>
                    </a:blip>
                    <a:srcRect/>
                    <a:stretch>
                      <a:fillRect/>
                    </a:stretch>
                  </pic:blipFill>
                  <pic:spPr bwMode="auto">
                    <a:xfrm>
                      <a:off x="0" y="0"/>
                      <a:ext cx="2201919" cy="1647469"/>
                    </a:xfrm>
                    <a:prstGeom prst="rect">
                      <a:avLst/>
                    </a:prstGeom>
                    <a:noFill/>
                  </pic:spPr>
                </pic:pic>
              </a:graphicData>
            </a:graphic>
          </wp:inline>
        </w:drawing>
      </w:r>
      <w:r w:rsidR="00347BB6" w:rsidRPr="00ED7218">
        <w:rPr>
          <w:rFonts w:ascii="Arial" w:hAnsi="Arial" w:cs="Arial"/>
          <w:noProof/>
          <w:lang w:val="es-MX" w:eastAsia="es-MX"/>
        </w:rPr>
        <w:drawing>
          <wp:inline distT="0" distB="0" distL="0" distR="0" wp14:anchorId="3A69500D" wp14:editId="7C8956D8">
            <wp:extent cx="2209490" cy="1657350"/>
            <wp:effectExtent l="0" t="0" r="635" b="0"/>
            <wp:docPr id="63007906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2235832" cy="1677109"/>
                    </a:xfrm>
                    <a:prstGeom prst="rect">
                      <a:avLst/>
                    </a:prstGeom>
                    <a:noFill/>
                  </pic:spPr>
                </pic:pic>
              </a:graphicData>
            </a:graphic>
          </wp:inline>
        </w:drawing>
      </w:r>
    </w:p>
    <w:p w14:paraId="7EC50D89" w14:textId="77777777" w:rsidR="00347BB6" w:rsidRPr="00ED7218" w:rsidRDefault="00347BB6" w:rsidP="00347BB6">
      <w:pPr>
        <w:jc w:val="both"/>
        <w:rPr>
          <w:rFonts w:ascii="Arial" w:hAnsi="Arial" w:cs="Arial"/>
          <w:sz w:val="22"/>
          <w:lang w:val="en-GB"/>
        </w:rPr>
      </w:pPr>
      <w:r w:rsidRPr="00ED7218">
        <w:rPr>
          <w:rFonts w:ascii="Arial" w:hAnsi="Arial" w:cs="Arial"/>
          <w:b/>
          <w:sz w:val="22"/>
          <w:lang w:val="en-GB"/>
        </w:rPr>
        <w:t>Figure 2.</w:t>
      </w:r>
      <w:r w:rsidRPr="00ED7218">
        <w:rPr>
          <w:rFonts w:ascii="Arial" w:hAnsi="Arial" w:cs="Arial"/>
          <w:sz w:val="22"/>
          <w:lang w:val="en-GB"/>
        </w:rPr>
        <w:t xml:space="preserve"> The results of histochemistry using </w:t>
      </w:r>
      <w:r w:rsidR="00CB5F24" w:rsidRPr="00ED7218">
        <w:rPr>
          <w:rFonts w:ascii="Arial" w:hAnsi="Arial" w:cs="Arial"/>
          <w:i/>
          <w:iCs/>
          <w:sz w:val="22"/>
          <w:lang w:val="en-GB"/>
        </w:rPr>
        <w:t>Lens culinaris</w:t>
      </w:r>
      <w:r w:rsidRPr="00ED7218">
        <w:rPr>
          <w:rFonts w:ascii="Arial" w:hAnsi="Arial" w:cs="Arial"/>
          <w:sz w:val="22"/>
          <w:lang w:val="en-GB"/>
        </w:rPr>
        <w:t xml:space="preserve"> lectin are shown. </w:t>
      </w:r>
      <w:r w:rsidR="00AA5230" w:rsidRPr="00ED7218">
        <w:rPr>
          <w:rFonts w:ascii="Arial" w:hAnsi="Arial" w:cs="Arial"/>
          <w:sz w:val="22"/>
          <w:lang w:val="en-GB"/>
        </w:rPr>
        <w:t>A) Negative control</w:t>
      </w:r>
      <w:r w:rsidR="0079642F" w:rsidRPr="00ED7218">
        <w:rPr>
          <w:rFonts w:ascii="Arial" w:hAnsi="Arial" w:cs="Arial"/>
          <w:sz w:val="22"/>
          <w:lang w:val="en-GB"/>
        </w:rPr>
        <w:t xml:space="preserve"> B</w:t>
      </w:r>
      <w:r w:rsidRPr="00ED7218">
        <w:rPr>
          <w:rFonts w:ascii="Arial" w:hAnsi="Arial" w:cs="Arial"/>
          <w:sz w:val="22"/>
          <w:lang w:val="en-GB"/>
        </w:rPr>
        <w:t xml:space="preserve">) shows lectin binding </w:t>
      </w:r>
      <w:r w:rsidR="0079642F" w:rsidRPr="00ED7218">
        <w:rPr>
          <w:rFonts w:ascii="Arial" w:hAnsi="Arial" w:cs="Arial"/>
          <w:sz w:val="22"/>
          <w:lang w:val="en-GB"/>
        </w:rPr>
        <w:t>in the ducts of normal tissue. C</w:t>
      </w:r>
      <w:r w:rsidRPr="00ED7218">
        <w:rPr>
          <w:rFonts w:ascii="Arial" w:hAnsi="Arial" w:cs="Arial"/>
          <w:sz w:val="22"/>
          <w:lang w:val="en-GB"/>
        </w:rPr>
        <w:t>) lectin binding is observed in the ducts</w:t>
      </w:r>
      <w:r w:rsidR="00CB5F24" w:rsidRPr="00ED7218">
        <w:rPr>
          <w:rFonts w:ascii="Arial" w:hAnsi="Arial" w:cs="Arial"/>
          <w:sz w:val="22"/>
          <w:lang w:val="en-GB"/>
        </w:rPr>
        <w:t xml:space="preserve"> and stroma</w:t>
      </w:r>
      <w:r w:rsidRPr="00ED7218">
        <w:rPr>
          <w:rFonts w:ascii="Arial" w:hAnsi="Arial" w:cs="Arial"/>
          <w:sz w:val="22"/>
          <w:lang w:val="en-GB"/>
        </w:rPr>
        <w:t xml:space="preserve"> of tissue sam</w:t>
      </w:r>
      <w:r w:rsidR="0079642F" w:rsidRPr="00ED7218">
        <w:rPr>
          <w:rFonts w:ascii="Arial" w:hAnsi="Arial" w:cs="Arial"/>
          <w:sz w:val="22"/>
          <w:lang w:val="en-GB"/>
        </w:rPr>
        <w:t>ples containing fibroadenoma.  D</w:t>
      </w:r>
      <w:r w:rsidRPr="00ED7218">
        <w:rPr>
          <w:rFonts w:ascii="Arial" w:hAnsi="Arial" w:cs="Arial"/>
          <w:sz w:val="22"/>
          <w:lang w:val="en-GB"/>
        </w:rPr>
        <w:t>) shows lectin recognition in the ducts of grade</w:t>
      </w:r>
      <w:r w:rsidR="0079642F" w:rsidRPr="00ED7218">
        <w:rPr>
          <w:rFonts w:ascii="Arial" w:hAnsi="Arial" w:cs="Arial"/>
          <w:sz w:val="22"/>
          <w:lang w:val="en-GB"/>
        </w:rPr>
        <w:t xml:space="preserve"> II invasive ductal carcinoma. E</w:t>
      </w:r>
      <w:r w:rsidRPr="00ED7218">
        <w:rPr>
          <w:rFonts w:ascii="Arial" w:hAnsi="Arial" w:cs="Arial"/>
          <w:sz w:val="22"/>
          <w:lang w:val="en-GB"/>
        </w:rPr>
        <w:t>) shows lectin recognition in the ducts of grade III invasive ductal carcinoma. The yellow arrows indicate the site of lectin recognition</w:t>
      </w:r>
      <w:r w:rsidR="00CB5F24" w:rsidRPr="00ED7218">
        <w:rPr>
          <w:rFonts w:ascii="Arial" w:hAnsi="Arial" w:cs="Arial"/>
          <w:sz w:val="22"/>
          <w:lang w:val="en-GB"/>
        </w:rPr>
        <w:t xml:space="preserve"> in ducts</w:t>
      </w:r>
      <w:r w:rsidRPr="00ED7218">
        <w:rPr>
          <w:rFonts w:ascii="Arial" w:hAnsi="Arial" w:cs="Arial"/>
          <w:sz w:val="22"/>
          <w:lang w:val="en-GB"/>
        </w:rPr>
        <w:t>.</w:t>
      </w:r>
      <w:r w:rsidR="00CB5F24" w:rsidRPr="00ED7218">
        <w:rPr>
          <w:rFonts w:ascii="Arial" w:hAnsi="Arial" w:cs="Arial"/>
          <w:sz w:val="22"/>
          <w:lang w:val="en-GB"/>
        </w:rPr>
        <w:t xml:space="preserve"> The white arrow </w:t>
      </w:r>
      <w:r w:rsidR="00A25A2C" w:rsidRPr="00ED7218">
        <w:rPr>
          <w:rFonts w:ascii="Arial" w:hAnsi="Arial" w:cs="Arial"/>
          <w:sz w:val="22"/>
          <w:lang w:val="en-GB"/>
        </w:rPr>
        <w:t>indicates</w:t>
      </w:r>
      <w:r w:rsidR="00CB5F24" w:rsidRPr="00ED7218">
        <w:rPr>
          <w:rFonts w:ascii="Arial" w:hAnsi="Arial" w:cs="Arial"/>
          <w:sz w:val="22"/>
          <w:lang w:val="en-GB"/>
        </w:rPr>
        <w:t xml:space="preserve"> the site of lectin recognition in stroma.</w:t>
      </w:r>
      <w:r w:rsidR="00A25A2C" w:rsidRPr="00ED7218">
        <w:rPr>
          <w:rFonts w:ascii="Arial" w:hAnsi="Arial" w:cs="Arial"/>
          <w:sz w:val="22"/>
          <w:lang w:val="en-GB"/>
        </w:rPr>
        <w:t xml:space="preserve"> Microphotographs 10x.</w:t>
      </w:r>
    </w:p>
    <w:p w14:paraId="68A545FD" w14:textId="77777777" w:rsidR="001960C5" w:rsidRPr="00ED7218" w:rsidRDefault="001960C5" w:rsidP="00347BB6">
      <w:pPr>
        <w:jc w:val="both"/>
        <w:rPr>
          <w:rFonts w:ascii="Arial" w:hAnsi="Arial" w:cs="Arial"/>
          <w:sz w:val="22"/>
          <w:lang w:val="en-GB"/>
        </w:rPr>
      </w:pPr>
    </w:p>
    <w:p w14:paraId="277AF99E" w14:textId="77777777" w:rsidR="00C414FD" w:rsidRPr="00ED7218" w:rsidRDefault="00A25A2C" w:rsidP="001C7F8D">
      <w:pPr>
        <w:spacing w:line="360" w:lineRule="auto"/>
        <w:jc w:val="both"/>
        <w:rPr>
          <w:rFonts w:ascii="Arial" w:hAnsi="Arial" w:cs="Arial"/>
          <w:lang w:val="en-GB"/>
        </w:rPr>
      </w:pPr>
      <w:r w:rsidRPr="00ED7218">
        <w:rPr>
          <w:rFonts w:ascii="Arial" w:hAnsi="Arial" w:cs="Arial"/>
          <w:lang w:val="en-GB"/>
        </w:rPr>
        <w:t xml:space="preserve">Figure 3 shows recognition by the </w:t>
      </w:r>
      <w:r w:rsidRPr="00ED7218">
        <w:rPr>
          <w:rFonts w:ascii="Arial" w:hAnsi="Arial" w:cs="Arial"/>
          <w:i/>
          <w:lang w:val="en-GB"/>
        </w:rPr>
        <w:t>Triticum vulgaris</w:t>
      </w:r>
      <w:r w:rsidRPr="00ED7218">
        <w:rPr>
          <w:rFonts w:ascii="Arial" w:hAnsi="Arial" w:cs="Arial"/>
          <w:lang w:val="en-GB"/>
        </w:rPr>
        <w:t xml:space="preserve"> (WGA) lectin: (A) negative control.</w:t>
      </w:r>
    </w:p>
    <w:p w14:paraId="33C6DBCB" w14:textId="77777777" w:rsidR="006F2B1D" w:rsidRPr="00ED7218" w:rsidRDefault="009A0796" w:rsidP="001C7F8D">
      <w:pPr>
        <w:spacing w:line="360" w:lineRule="auto"/>
        <w:jc w:val="both"/>
        <w:rPr>
          <w:rFonts w:ascii="Arial" w:hAnsi="Arial" w:cs="Arial"/>
          <w:lang w:val="en-GB"/>
        </w:rPr>
      </w:pPr>
      <w:r w:rsidRPr="00ED7218">
        <w:rPr>
          <w:rFonts w:ascii="Arial" w:hAnsi="Arial" w:cs="Arial"/>
          <w:lang w:val="en-GB"/>
        </w:rPr>
        <w:t>In normal tissue (B), the lectin recognises the epithelial cells of the ducts. In fibroadenoma (C), the lectin recognises the epithelial cells of the ducts and the stroma. In grade II ductal carcinoma (D) and grade III ductal carcinoma (E), the lectin recognises the epithelial cells of the ducts.</w:t>
      </w:r>
    </w:p>
    <w:p w14:paraId="6EEAD9D4" w14:textId="77777777" w:rsidR="004B7263" w:rsidRPr="00ED7218" w:rsidRDefault="004B7263" w:rsidP="001C7F8D">
      <w:pPr>
        <w:spacing w:line="360" w:lineRule="auto"/>
        <w:jc w:val="both"/>
        <w:rPr>
          <w:rFonts w:ascii="Arial" w:hAnsi="Arial" w:cs="Arial"/>
          <w:lang w:val="en-GB"/>
        </w:rPr>
      </w:pPr>
    </w:p>
    <w:p w14:paraId="42B3871D" w14:textId="77777777" w:rsidR="006F2B1D" w:rsidRPr="00ED7218" w:rsidRDefault="00B57A9B" w:rsidP="009A7D7B">
      <w:pPr>
        <w:spacing w:line="360" w:lineRule="auto"/>
        <w:jc w:val="center"/>
        <w:rPr>
          <w:rFonts w:ascii="Arial" w:hAnsi="Arial" w:cs="Arial"/>
          <w:lang w:val="en-GB"/>
        </w:rPr>
      </w:pPr>
      <w:r w:rsidRPr="00ED7218">
        <w:rPr>
          <w:noProof/>
          <w:lang w:val="es-MX" w:eastAsia="es-MX"/>
        </w:rPr>
        <mc:AlternateContent>
          <mc:Choice Requires="wps">
            <w:drawing>
              <wp:anchor distT="0" distB="0" distL="114300" distR="114300" simplePos="0" relativeHeight="251746304" behindDoc="0" locked="0" layoutInCell="1" allowOverlap="1" wp14:anchorId="04F0B1BF" wp14:editId="10D41886">
                <wp:simplePos x="0" y="0"/>
                <wp:positionH relativeFrom="margin">
                  <wp:posOffset>1596390</wp:posOffset>
                </wp:positionH>
                <wp:positionV relativeFrom="paragraph">
                  <wp:posOffset>1485265</wp:posOffset>
                </wp:positionV>
                <wp:extent cx="491706" cy="276045"/>
                <wp:effectExtent l="0" t="0" r="3810" b="0"/>
                <wp:wrapNone/>
                <wp:docPr id="10" name="Rectángulo 3"/>
                <wp:cNvGraphicFramePr/>
                <a:graphic xmlns:a="http://schemas.openxmlformats.org/drawingml/2006/main">
                  <a:graphicData uri="http://schemas.microsoft.com/office/word/2010/wordprocessingShape">
                    <wps:wsp>
                      <wps:cNvSpPr/>
                      <wps:spPr>
                        <a:xfrm>
                          <a:off x="0" y="0"/>
                          <a:ext cx="491706" cy="276045"/>
                        </a:xfrm>
                        <a:prstGeom prst="rect">
                          <a:avLst/>
                        </a:prstGeom>
                        <a:solidFill>
                          <a:sysClr val="window" lastClr="FFFFFF"/>
                        </a:solidFill>
                        <a:ln w="25400" cap="flat" cmpd="sng" algn="ctr">
                          <a:noFill/>
                          <a:prstDash val="solid"/>
                        </a:ln>
                        <a:effectLst/>
                      </wps:spPr>
                      <wps:txbx>
                        <w:txbxContent>
                          <w:p w14:paraId="5B0023CA" w14:textId="77777777" w:rsidR="008F6E5A" w:rsidRDefault="008F6E5A" w:rsidP="00B57A9B">
                            <w:pPr>
                              <w:jc w:val="center"/>
                            </w:pPr>
                            <w: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4F0B1BF" id="_x0000_s1036" style="position:absolute;left:0;text-align:left;margin-left:125.7pt;margin-top:116.95pt;width:38.7pt;height:21.75pt;z-index:25174630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" fillcolor="window" stroked="f" strokeweight="2pt">
                <v:textbox>
                  <w:txbxContent>
                    <w:p w14:paraId="01B2D1C6" w14:textId="77777777" w:rsidR="008F6E5A" w:rsidRDefault="008F6E5A" w:rsidP="00B57A9B">
                      <w:pPr>
                        <w:jc w:val="center"/>
                      </w:pPr>
                      <w:r>
                        <w:t>A</w:t>
                      </w:r>
                    </w:p>
                  </w:txbxContent>
                </v:textbox>
                <w10:wrap anchorx="margin"/>
              </v:rect>
            </w:pict>
          </mc:Fallback>
        </mc:AlternateContent>
      </w:r>
      <w:r w:rsidR="009A7D7B" w:rsidRPr="00ED7218">
        <w:rPr>
          <w:rFonts w:ascii="Arial" w:hAnsi="Arial" w:cs="Arial"/>
          <w:noProof/>
          <w:lang w:val="es-MX" w:eastAsia="es-MX"/>
        </w:rPr>
        <w:drawing>
          <wp:inline distT="0" distB="0" distL="0" distR="0" wp14:anchorId="237DB8E3" wp14:editId="497C1A13">
            <wp:extent cx="2529840" cy="1816735"/>
            <wp:effectExtent l="0" t="0" r="381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29840" cy="1816735"/>
                    </a:xfrm>
                    <a:prstGeom prst="rect">
                      <a:avLst/>
                    </a:prstGeom>
                    <a:noFill/>
                  </pic:spPr>
                </pic:pic>
              </a:graphicData>
            </a:graphic>
          </wp:inline>
        </w:drawing>
      </w:r>
    </w:p>
    <w:p w14:paraId="7C5328FE" w14:textId="77777777" w:rsidR="006F2B1D" w:rsidRPr="00ED7218" w:rsidRDefault="006F6EAF" w:rsidP="004B7263">
      <w:pPr>
        <w:spacing w:line="360" w:lineRule="auto"/>
        <w:jc w:val="center"/>
        <w:rPr>
          <w:rFonts w:ascii="Arial" w:hAnsi="Arial" w:cs="Arial"/>
          <w:lang w:val="en-GB"/>
        </w:rPr>
      </w:pPr>
      <w:r w:rsidRPr="00ED7218">
        <w:rPr>
          <w:noProof/>
          <w:lang w:val="es-MX" w:eastAsia="es-MX"/>
        </w:rPr>
        <w:lastRenderedPageBreak/>
        <mc:AlternateContent>
          <mc:Choice Requires="wps">
            <w:drawing>
              <wp:anchor distT="0" distB="0" distL="114300" distR="114300" simplePos="0" relativeHeight="251688960" behindDoc="0" locked="0" layoutInCell="1" allowOverlap="1" wp14:anchorId="6AC37D4F" wp14:editId="5BF4EA8D">
                <wp:simplePos x="0" y="0"/>
                <wp:positionH relativeFrom="margin">
                  <wp:posOffset>2865755</wp:posOffset>
                </wp:positionH>
                <wp:positionV relativeFrom="paragraph">
                  <wp:posOffset>1360170</wp:posOffset>
                </wp:positionV>
                <wp:extent cx="491706" cy="276045"/>
                <wp:effectExtent l="0" t="0" r="3810" b="0"/>
                <wp:wrapNone/>
                <wp:docPr id="1015502081" name="Rectángulo 3"/>
                <wp:cNvGraphicFramePr/>
                <a:graphic xmlns:a="http://schemas.openxmlformats.org/drawingml/2006/main">
                  <a:graphicData uri="http://schemas.microsoft.com/office/word/2010/wordprocessingShape">
                    <wps:wsp>
                      <wps:cNvSpPr/>
                      <wps:spPr>
                        <a:xfrm>
                          <a:off x="0" y="0"/>
                          <a:ext cx="491706" cy="276045"/>
                        </a:xfrm>
                        <a:prstGeom prst="rect">
                          <a:avLst/>
                        </a:prstGeom>
                        <a:solidFill>
                          <a:sysClr val="window" lastClr="FFFFFF"/>
                        </a:solidFill>
                        <a:ln w="25400" cap="flat" cmpd="sng" algn="ctr">
                          <a:noFill/>
                          <a:prstDash val="solid"/>
                        </a:ln>
                        <a:effectLst/>
                      </wps:spPr>
                      <wps:txbx>
                        <w:txbxContent>
                          <w:p w14:paraId="0AA53660" w14:textId="77777777" w:rsidR="008F6E5A" w:rsidRDefault="008F6E5A" w:rsidP="004B7263">
                            <w:pPr>
                              <w:jc w:val="center"/>
                            </w:pPr>
                            <w: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C37D4F" id="_x0000_s1037" style="position:absolute;left:0;text-align:left;margin-left:225.65pt;margin-top:107.1pt;width:38.7pt;height:21.75pt;z-index:25168896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" fillcolor="window" stroked="f" strokeweight="2pt">
                <v:textbox>
                  <w:txbxContent>
                    <w:p w14:paraId="298176FF" w14:textId="70A1F451" w:rsidR="008F6E5A" w:rsidRDefault="008F6E5A" w:rsidP="004B7263">
                      <w:pPr>
                        <w:jc w:val="center"/>
                      </w:pPr>
                      <w:r>
                        <w:t>C</w:t>
                      </w:r>
                    </w:p>
                  </w:txbxContent>
                </v:textbox>
                <w10:wrap anchorx="margin"/>
              </v:rect>
            </w:pict>
          </mc:Fallback>
        </mc:AlternateContent>
      </w:r>
      <w:r w:rsidRPr="00ED7218">
        <w:rPr>
          <w:noProof/>
          <w:lang w:val="es-MX" w:eastAsia="es-MX"/>
        </w:rPr>
        <mc:AlternateContent>
          <mc:Choice Requires="wps">
            <w:drawing>
              <wp:anchor distT="0" distB="0" distL="114300" distR="114300" simplePos="0" relativeHeight="251686912" behindDoc="0" locked="0" layoutInCell="1" allowOverlap="1" wp14:anchorId="1E01BEB8" wp14:editId="39EBF6AC">
                <wp:simplePos x="0" y="0"/>
                <wp:positionH relativeFrom="margin">
                  <wp:posOffset>567690</wp:posOffset>
                </wp:positionH>
                <wp:positionV relativeFrom="paragraph">
                  <wp:posOffset>1384300</wp:posOffset>
                </wp:positionV>
                <wp:extent cx="491706" cy="276045"/>
                <wp:effectExtent l="0" t="0" r="3810" b="0"/>
                <wp:wrapNone/>
                <wp:docPr id="2058072644" name="Rectángulo 3"/>
                <wp:cNvGraphicFramePr/>
                <a:graphic xmlns:a="http://schemas.openxmlformats.org/drawingml/2006/main">
                  <a:graphicData uri="http://schemas.microsoft.com/office/word/2010/wordprocessingShape">
                    <wps:wsp>
                      <wps:cNvSpPr/>
                      <wps:spPr>
                        <a:xfrm>
                          <a:off x="0" y="0"/>
                          <a:ext cx="491706" cy="276045"/>
                        </a:xfrm>
                        <a:prstGeom prst="rect">
                          <a:avLst/>
                        </a:prstGeom>
                        <a:solidFill>
                          <a:sysClr val="window" lastClr="FFFFFF"/>
                        </a:solidFill>
                        <a:ln w="25400" cap="flat" cmpd="sng" algn="ctr">
                          <a:noFill/>
                          <a:prstDash val="solid"/>
                        </a:ln>
                        <a:effectLst/>
                      </wps:spPr>
                      <wps:txbx>
                        <w:txbxContent>
                          <w:p w14:paraId="15D3A901" w14:textId="77777777" w:rsidR="008F6E5A" w:rsidRDefault="008F6E5A" w:rsidP="004B7263">
                            <w:pPr>
                              <w:jc w:val="center"/>
                            </w:pPr>
                            <w: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01BEB8" id="_x0000_s1038" style="position:absolute;left:0;text-align:left;margin-left:44.7pt;margin-top:109pt;width:38.7pt;height:21.75pt;z-index:25168691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" fillcolor="window" stroked="f" strokeweight="2pt">
                <v:textbox>
                  <w:txbxContent>
                    <w:p w14:paraId="60E5E4D5" w14:textId="7F922685" w:rsidR="008F6E5A" w:rsidRDefault="008F6E5A" w:rsidP="004B7263">
                      <w:pPr>
                        <w:jc w:val="center"/>
                      </w:pPr>
                      <w:r>
                        <w:t>B</w:t>
                      </w:r>
                    </w:p>
                  </w:txbxContent>
                </v:textbox>
                <w10:wrap anchorx="margin"/>
              </v:rect>
            </w:pict>
          </mc:Fallback>
        </mc:AlternateContent>
      </w:r>
      <w:r w:rsidRPr="00ED7218">
        <w:rPr>
          <w:rFonts w:ascii="Arial" w:hAnsi="Arial" w:cs="Arial"/>
          <w:noProof/>
          <w:lang w:val="es-MX" w:eastAsia="es-MX"/>
        </w:rPr>
        <w:drawing>
          <wp:anchor distT="0" distB="0" distL="114300" distR="114300" simplePos="0" relativeHeight="251694080" behindDoc="0" locked="0" layoutInCell="1" allowOverlap="1" wp14:anchorId="7D56553C" wp14:editId="21EDEFB8">
            <wp:simplePos x="0" y="0"/>
            <wp:positionH relativeFrom="column">
              <wp:posOffset>1995170</wp:posOffset>
            </wp:positionH>
            <wp:positionV relativeFrom="page">
              <wp:posOffset>3126740</wp:posOffset>
            </wp:positionV>
            <wp:extent cx="328930" cy="366395"/>
            <wp:effectExtent l="0" t="0" r="0" b="0"/>
            <wp:wrapNone/>
            <wp:docPr id="2118084780"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8930" cy="366395"/>
                    </a:xfrm>
                    <a:prstGeom prst="rect">
                      <a:avLst/>
                    </a:prstGeom>
                    <a:noFill/>
                  </pic:spPr>
                </pic:pic>
              </a:graphicData>
            </a:graphic>
          </wp:anchor>
        </w:drawing>
      </w:r>
      <w:r w:rsidRPr="00ED7218">
        <w:rPr>
          <w:rFonts w:ascii="Arial" w:hAnsi="Arial" w:cs="Arial"/>
          <w:noProof/>
          <w:lang w:val="es-MX" w:eastAsia="es-MX"/>
        </w:rPr>
        <w:drawing>
          <wp:anchor distT="0" distB="0" distL="114300" distR="114300" simplePos="0" relativeHeight="251696128" behindDoc="0" locked="0" layoutInCell="1" allowOverlap="1" wp14:anchorId="2E2B1F3F" wp14:editId="7372EA4A">
            <wp:simplePos x="0" y="0"/>
            <wp:positionH relativeFrom="column">
              <wp:posOffset>4113530</wp:posOffset>
            </wp:positionH>
            <wp:positionV relativeFrom="margin">
              <wp:posOffset>2058035</wp:posOffset>
            </wp:positionV>
            <wp:extent cx="328930" cy="366395"/>
            <wp:effectExtent l="0" t="0" r="0" b="0"/>
            <wp:wrapNone/>
            <wp:docPr id="249824027"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8930" cy="366395"/>
                    </a:xfrm>
                    <a:prstGeom prst="rect">
                      <a:avLst/>
                    </a:prstGeom>
                    <a:noFill/>
                  </pic:spPr>
                </pic:pic>
              </a:graphicData>
            </a:graphic>
          </wp:anchor>
        </w:drawing>
      </w:r>
      <w:r w:rsidR="008F55A5" w:rsidRPr="00ED7218">
        <w:rPr>
          <w:noProof/>
          <w:lang w:val="es-MX" w:eastAsia="es-MX"/>
        </w:rPr>
        <mc:AlternateContent>
          <mc:Choice Requires="wps">
            <w:drawing>
              <wp:anchor distT="0" distB="0" distL="114300" distR="114300" simplePos="0" relativeHeight="251702272" behindDoc="0" locked="0" layoutInCell="1" allowOverlap="1" wp14:anchorId="4514FEF3" wp14:editId="4557FE32">
                <wp:simplePos x="0" y="0"/>
                <wp:positionH relativeFrom="column">
                  <wp:posOffset>4307205</wp:posOffset>
                </wp:positionH>
                <wp:positionV relativeFrom="paragraph">
                  <wp:posOffset>1081405</wp:posOffset>
                </wp:positionV>
                <wp:extent cx="237946" cy="189182"/>
                <wp:effectExtent l="38100" t="0" r="29210" b="59055"/>
                <wp:wrapNone/>
                <wp:docPr id="697366799" name="Conector recto de flecha 6"/>
                <wp:cNvGraphicFramePr/>
                <a:graphic xmlns:a="http://schemas.openxmlformats.org/drawingml/2006/main">
                  <a:graphicData uri="http://schemas.microsoft.com/office/word/2010/wordprocessingShape">
                    <wps:wsp>
                      <wps:cNvCnPr/>
                      <wps:spPr>
                        <a:xfrm flipH="1">
                          <a:off x="0" y="0"/>
                          <a:ext cx="237946" cy="189182"/>
                        </a:xfrm>
                        <a:prstGeom prst="straightConnector1">
                          <a:avLst/>
                        </a:prstGeom>
                        <a:noFill/>
                        <a:ln w="22225"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BCD0D37" id="Conector recto de flecha 6" o:spid="_x0000_s1026" type="#_x0000_t32" style="position:absolute;margin-left:339.15pt;margin-top:85.15pt;width:18.75pt;height:14.9pt;flip:x;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" strokecolor="window" strokeweight="1.75pt">
                <v:stroke endarrow="block" joinstyle="miter"/>
              </v:shape>
            </w:pict>
          </mc:Fallback>
        </mc:AlternateContent>
      </w:r>
      <w:r w:rsidR="004B7263" w:rsidRPr="00ED7218">
        <w:rPr>
          <w:rFonts w:ascii="Arial" w:hAnsi="Arial" w:cs="Arial"/>
          <w:noProof/>
          <w:lang w:val="es-MX" w:eastAsia="es-MX"/>
        </w:rPr>
        <w:drawing>
          <wp:inline distT="0" distB="0" distL="0" distR="0" wp14:anchorId="2C765433" wp14:editId="3BD5976D">
            <wp:extent cx="2212629" cy="1660457"/>
            <wp:effectExtent l="0" t="0" r="0" b="0"/>
            <wp:docPr id="1600725546"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email">
                      <a:extLst>
                        <a:ext uri="{28A0092B-C50C-407E-A947-70E740481C1C}">
                          <a14:useLocalDpi xmlns:a14="http://schemas.microsoft.com/office/drawing/2010/main"/>
                        </a:ext>
                      </a:extLst>
                    </a:blip>
                    <a:srcRect/>
                    <a:stretch>
                      <a:fillRect/>
                    </a:stretch>
                  </pic:blipFill>
                  <pic:spPr bwMode="auto">
                    <a:xfrm>
                      <a:off x="0" y="0"/>
                      <a:ext cx="2212629" cy="1660457"/>
                    </a:xfrm>
                    <a:prstGeom prst="rect">
                      <a:avLst/>
                    </a:prstGeom>
                    <a:noFill/>
                  </pic:spPr>
                </pic:pic>
              </a:graphicData>
            </a:graphic>
          </wp:inline>
        </w:drawing>
      </w:r>
      <w:r w:rsidR="004B7263" w:rsidRPr="00ED7218">
        <w:rPr>
          <w:rFonts w:ascii="Arial" w:hAnsi="Arial" w:cs="Arial"/>
          <w:noProof/>
          <w:lang w:val="es-MX" w:eastAsia="es-MX"/>
        </w:rPr>
        <w:drawing>
          <wp:inline distT="0" distB="0" distL="0" distR="0" wp14:anchorId="3E3EBA14" wp14:editId="7F4A973E">
            <wp:extent cx="2208977" cy="1657985"/>
            <wp:effectExtent l="0" t="0" r="1270" b="0"/>
            <wp:docPr id="1898925256"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2208977" cy="1657985"/>
                    </a:xfrm>
                    <a:prstGeom prst="rect">
                      <a:avLst/>
                    </a:prstGeom>
                    <a:noFill/>
                  </pic:spPr>
                </pic:pic>
              </a:graphicData>
            </a:graphic>
          </wp:inline>
        </w:drawing>
      </w:r>
    </w:p>
    <w:p w14:paraId="1D5880BA" w14:textId="77777777" w:rsidR="004B7263" w:rsidRPr="00ED7218" w:rsidRDefault="006F6EAF" w:rsidP="004B7263">
      <w:pPr>
        <w:spacing w:line="360" w:lineRule="auto"/>
        <w:jc w:val="center"/>
        <w:rPr>
          <w:rFonts w:ascii="Arial" w:hAnsi="Arial" w:cs="Arial"/>
          <w:lang w:val="en-GB"/>
        </w:rPr>
      </w:pPr>
      <w:r w:rsidRPr="00ED7218">
        <w:rPr>
          <w:rFonts w:ascii="Arial" w:hAnsi="Arial" w:cs="Arial"/>
          <w:noProof/>
          <w:lang w:val="es-MX" w:eastAsia="es-MX"/>
        </w:rPr>
        <w:drawing>
          <wp:anchor distT="0" distB="0" distL="114300" distR="114300" simplePos="0" relativeHeight="251748352" behindDoc="0" locked="0" layoutInCell="1" allowOverlap="1" wp14:anchorId="225F7D40" wp14:editId="611BCEEE">
            <wp:simplePos x="0" y="0"/>
            <wp:positionH relativeFrom="column">
              <wp:posOffset>1605915</wp:posOffset>
            </wp:positionH>
            <wp:positionV relativeFrom="page">
              <wp:posOffset>4962525</wp:posOffset>
            </wp:positionV>
            <wp:extent cx="328930" cy="366395"/>
            <wp:effectExtent l="0" t="0" r="0" b="0"/>
            <wp:wrapNone/>
            <wp:docPr id="11"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8930" cy="366395"/>
                    </a:xfrm>
                    <a:prstGeom prst="rect">
                      <a:avLst/>
                    </a:prstGeom>
                    <a:noFill/>
                  </pic:spPr>
                </pic:pic>
              </a:graphicData>
            </a:graphic>
          </wp:anchor>
        </w:drawing>
      </w:r>
      <w:r w:rsidR="008F55A5" w:rsidRPr="00ED7218">
        <w:rPr>
          <w:rFonts w:ascii="Arial" w:hAnsi="Arial" w:cs="Arial"/>
          <w:noProof/>
          <w:lang w:val="es-MX" w:eastAsia="es-MX"/>
        </w:rPr>
        <w:drawing>
          <wp:anchor distT="0" distB="0" distL="114300" distR="114300" simplePos="0" relativeHeight="251750400" behindDoc="0" locked="0" layoutInCell="1" allowOverlap="1" wp14:anchorId="76C8837B" wp14:editId="333D0467">
            <wp:simplePos x="0" y="0"/>
            <wp:positionH relativeFrom="column">
              <wp:posOffset>4177665</wp:posOffset>
            </wp:positionH>
            <wp:positionV relativeFrom="page">
              <wp:posOffset>5572125</wp:posOffset>
            </wp:positionV>
            <wp:extent cx="328930" cy="366395"/>
            <wp:effectExtent l="0" t="0" r="0" b="0"/>
            <wp:wrapNone/>
            <wp:docPr id="12"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8930" cy="366395"/>
                    </a:xfrm>
                    <a:prstGeom prst="rect">
                      <a:avLst/>
                    </a:prstGeom>
                    <a:noFill/>
                  </pic:spPr>
                </pic:pic>
              </a:graphicData>
            </a:graphic>
          </wp:anchor>
        </w:drawing>
      </w:r>
      <w:r w:rsidR="004B7263" w:rsidRPr="00ED7218">
        <w:rPr>
          <w:noProof/>
          <w:lang w:val="es-MX" w:eastAsia="es-MX"/>
        </w:rPr>
        <mc:AlternateContent>
          <mc:Choice Requires="wps">
            <w:drawing>
              <wp:anchor distT="0" distB="0" distL="114300" distR="114300" simplePos="0" relativeHeight="251693056" behindDoc="0" locked="0" layoutInCell="1" allowOverlap="1" wp14:anchorId="26183A65" wp14:editId="45B42385">
                <wp:simplePos x="0" y="0"/>
                <wp:positionH relativeFrom="margin">
                  <wp:posOffset>2777490</wp:posOffset>
                </wp:positionH>
                <wp:positionV relativeFrom="paragraph">
                  <wp:posOffset>1336675</wp:posOffset>
                </wp:positionV>
                <wp:extent cx="491706" cy="276045"/>
                <wp:effectExtent l="0" t="0" r="3810" b="0"/>
                <wp:wrapNone/>
                <wp:docPr id="1102735622" name="Rectángulo 3"/>
                <wp:cNvGraphicFramePr/>
                <a:graphic xmlns:a="http://schemas.openxmlformats.org/drawingml/2006/main">
                  <a:graphicData uri="http://schemas.microsoft.com/office/word/2010/wordprocessingShape">
                    <wps:wsp>
                      <wps:cNvSpPr/>
                      <wps:spPr>
                        <a:xfrm>
                          <a:off x="0" y="0"/>
                          <a:ext cx="491706" cy="276045"/>
                        </a:xfrm>
                        <a:prstGeom prst="rect">
                          <a:avLst/>
                        </a:prstGeom>
                        <a:solidFill>
                          <a:sysClr val="window" lastClr="FFFFFF"/>
                        </a:solidFill>
                        <a:ln w="25400" cap="flat" cmpd="sng" algn="ctr">
                          <a:noFill/>
                          <a:prstDash val="solid"/>
                        </a:ln>
                        <a:effectLst/>
                      </wps:spPr>
                      <wps:txbx>
                        <w:txbxContent>
                          <w:p w14:paraId="53CC1DBE" w14:textId="77777777" w:rsidR="008F6E5A" w:rsidRDefault="008F6E5A" w:rsidP="004B7263">
                            <w:pPr>
                              <w:jc w:val="center"/>
                            </w:pPr>
                            <w:r>
                              <w: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6183A65" id="_x0000_s1039" style="position:absolute;left:0;text-align:left;margin-left:218.7pt;margin-top:105.25pt;width:38.7pt;height:21.75pt;z-index:25169305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" fillcolor="window" stroked="f" strokeweight="2pt">
                <v:textbox>
                  <w:txbxContent>
                    <w:p w14:paraId="6878E55C" w14:textId="34809E84" w:rsidR="008F6E5A" w:rsidRDefault="008F6E5A" w:rsidP="004B7263">
                      <w:pPr>
                        <w:jc w:val="center"/>
                      </w:pPr>
                      <w:r>
                        <w:t>E</w:t>
                      </w:r>
                    </w:p>
                  </w:txbxContent>
                </v:textbox>
                <w10:wrap anchorx="margin"/>
              </v:rect>
            </w:pict>
          </mc:Fallback>
        </mc:AlternateContent>
      </w:r>
      <w:r w:rsidR="004B7263" w:rsidRPr="00ED7218">
        <w:rPr>
          <w:noProof/>
          <w:lang w:val="es-MX" w:eastAsia="es-MX"/>
        </w:rPr>
        <mc:AlternateContent>
          <mc:Choice Requires="wps">
            <w:drawing>
              <wp:anchor distT="0" distB="0" distL="114300" distR="114300" simplePos="0" relativeHeight="251691008" behindDoc="0" locked="0" layoutInCell="1" allowOverlap="1" wp14:anchorId="41B939F0" wp14:editId="0BE6C974">
                <wp:simplePos x="0" y="0"/>
                <wp:positionH relativeFrom="margin">
                  <wp:posOffset>672465</wp:posOffset>
                </wp:positionH>
                <wp:positionV relativeFrom="paragraph">
                  <wp:posOffset>1344295</wp:posOffset>
                </wp:positionV>
                <wp:extent cx="491706" cy="276045"/>
                <wp:effectExtent l="0" t="0" r="3810" b="0"/>
                <wp:wrapNone/>
                <wp:docPr id="1146686088" name="Rectángulo 3"/>
                <wp:cNvGraphicFramePr/>
                <a:graphic xmlns:a="http://schemas.openxmlformats.org/drawingml/2006/main">
                  <a:graphicData uri="http://schemas.microsoft.com/office/word/2010/wordprocessingShape">
                    <wps:wsp>
                      <wps:cNvSpPr/>
                      <wps:spPr>
                        <a:xfrm>
                          <a:off x="0" y="0"/>
                          <a:ext cx="491706" cy="276045"/>
                        </a:xfrm>
                        <a:prstGeom prst="rect">
                          <a:avLst/>
                        </a:prstGeom>
                        <a:solidFill>
                          <a:sysClr val="window" lastClr="FFFFFF"/>
                        </a:solidFill>
                        <a:ln w="25400" cap="flat" cmpd="sng" algn="ctr">
                          <a:noFill/>
                          <a:prstDash val="solid"/>
                        </a:ln>
                        <a:effectLst/>
                      </wps:spPr>
                      <wps:txbx>
                        <w:txbxContent>
                          <w:p w14:paraId="3E7257A4" w14:textId="77777777" w:rsidR="008F6E5A" w:rsidRDefault="008F6E5A" w:rsidP="004B7263">
                            <w:pPr>
                              <w:jc w:val="center"/>
                            </w:pPr>
                            <w: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1B939F0" id="_x0000_s1040" style="position:absolute;left:0;text-align:left;margin-left:52.95pt;margin-top:105.85pt;width:38.7pt;height:21.75pt;z-index:25169100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" fillcolor="window" stroked="f" strokeweight="2pt">
                <v:textbox>
                  <w:txbxContent>
                    <w:p w14:paraId="0AD0A2F6" w14:textId="1C8EAC01" w:rsidR="008F6E5A" w:rsidRDefault="008F6E5A" w:rsidP="004B7263">
                      <w:pPr>
                        <w:jc w:val="center"/>
                      </w:pPr>
                      <w:r>
                        <w:t>D</w:t>
                      </w:r>
                    </w:p>
                  </w:txbxContent>
                </v:textbox>
                <w10:wrap anchorx="margin"/>
              </v:rect>
            </w:pict>
          </mc:Fallback>
        </mc:AlternateContent>
      </w:r>
      <w:r w:rsidR="004B7263" w:rsidRPr="00ED7218">
        <w:rPr>
          <w:noProof/>
          <w:lang w:val="es-MX" w:eastAsia="es-MX"/>
        </w:rPr>
        <w:drawing>
          <wp:inline distT="0" distB="0" distL="0" distR="0" wp14:anchorId="714BFD8B" wp14:editId="1CD41F21">
            <wp:extent cx="2179813" cy="1635564"/>
            <wp:effectExtent l="0" t="0" r="0" b="3175"/>
            <wp:docPr id="34822" name="Picture 10">
              <a:extLst xmlns:a="http://schemas.openxmlformats.org/drawingml/2006/main">
                <a:ext uri="{FF2B5EF4-FFF2-40B4-BE49-F238E27FC236}">
                  <a16:creationId xmlns:a16="http://schemas.microsoft.com/office/drawing/2014/main" id="{4967C941-CE3F-D6F4-8F9A-BF6E9A3E088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2" name="Picture 10">
                      <a:extLst>
                        <a:ext uri="{FF2B5EF4-FFF2-40B4-BE49-F238E27FC236}">
                          <a16:creationId xmlns:a16="http://schemas.microsoft.com/office/drawing/2014/main" id="{4967C941-CE3F-D6F4-8F9A-BF6E9A3E088C}"/>
                        </a:ext>
                      </a:extLst>
                    </pic:cNvPr>
                    <pic:cNvPicPr>
                      <a:picLocks noChangeAspect="1" noChangeArrowheads="1"/>
                    </pic:cNvPicPr>
                  </pic:nvPicPr>
                  <pic:blipFill>
                    <a:blip r:embed="rId21" cstate="email">
                      <a:extLst>
                        <a:ext uri="{28A0092B-C50C-407E-A947-70E740481C1C}">
                          <a14:useLocalDpi xmlns:a14="http://schemas.microsoft.com/office/drawing/2010/main"/>
                        </a:ext>
                      </a:extLst>
                    </a:blip>
                    <a:srcRect/>
                    <a:stretch>
                      <a:fillRect/>
                    </a:stretch>
                  </pic:blipFill>
                  <pic:spPr bwMode="auto">
                    <a:xfrm>
                      <a:off x="0" y="0"/>
                      <a:ext cx="2197000" cy="1648459"/>
                    </a:xfrm>
                    <a:prstGeom prst="rect">
                      <a:avLst/>
                    </a:prstGeom>
                    <a:noFill/>
                    <a:ln>
                      <a:noFill/>
                    </a:ln>
                  </pic:spPr>
                </pic:pic>
              </a:graphicData>
            </a:graphic>
          </wp:inline>
        </w:drawing>
      </w:r>
      <w:r w:rsidR="004B7263" w:rsidRPr="00ED7218">
        <w:rPr>
          <w:rFonts w:ascii="Arial" w:hAnsi="Arial" w:cs="Arial"/>
          <w:noProof/>
          <w:lang w:val="es-MX" w:eastAsia="es-MX"/>
        </w:rPr>
        <w:drawing>
          <wp:inline distT="0" distB="0" distL="0" distR="0" wp14:anchorId="2BF9D83C" wp14:editId="6BA57532">
            <wp:extent cx="2190750" cy="1640226"/>
            <wp:effectExtent l="0" t="0" r="0" b="0"/>
            <wp:docPr id="2005580493"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2211322" cy="1655628"/>
                    </a:xfrm>
                    <a:prstGeom prst="rect">
                      <a:avLst/>
                    </a:prstGeom>
                    <a:noFill/>
                  </pic:spPr>
                </pic:pic>
              </a:graphicData>
            </a:graphic>
          </wp:inline>
        </w:drawing>
      </w:r>
    </w:p>
    <w:p w14:paraId="674F1B23" w14:textId="77777777" w:rsidR="00B02077" w:rsidRPr="00ED7218" w:rsidRDefault="00B02077" w:rsidP="00B02077">
      <w:pPr>
        <w:jc w:val="both"/>
        <w:rPr>
          <w:rFonts w:ascii="Arial" w:hAnsi="Arial" w:cs="Arial"/>
          <w:sz w:val="22"/>
          <w:lang w:val="en-GB"/>
        </w:rPr>
      </w:pPr>
      <w:r w:rsidRPr="00ED7218">
        <w:rPr>
          <w:rFonts w:ascii="Arial" w:hAnsi="Arial" w:cs="Arial"/>
          <w:b/>
          <w:sz w:val="22"/>
          <w:lang w:val="en-GB"/>
        </w:rPr>
        <w:t xml:space="preserve">Figure </w:t>
      </w:r>
      <w:r w:rsidR="007A008A" w:rsidRPr="00ED7218">
        <w:rPr>
          <w:rFonts w:ascii="Arial" w:hAnsi="Arial" w:cs="Arial"/>
          <w:b/>
          <w:sz w:val="22"/>
          <w:lang w:val="en-GB"/>
        </w:rPr>
        <w:t>3</w:t>
      </w:r>
      <w:r w:rsidRPr="00ED7218">
        <w:rPr>
          <w:rFonts w:ascii="Arial" w:hAnsi="Arial" w:cs="Arial"/>
          <w:b/>
          <w:sz w:val="22"/>
          <w:lang w:val="en-GB"/>
        </w:rPr>
        <w:t>.</w:t>
      </w:r>
      <w:r w:rsidRPr="00ED7218">
        <w:rPr>
          <w:rFonts w:ascii="Arial" w:hAnsi="Arial" w:cs="Arial"/>
          <w:sz w:val="22"/>
          <w:lang w:val="en-GB"/>
        </w:rPr>
        <w:t xml:space="preserve"> The results of histochemistry using </w:t>
      </w:r>
      <w:r w:rsidRPr="00ED7218">
        <w:rPr>
          <w:rFonts w:ascii="Arial" w:hAnsi="Arial" w:cs="Arial"/>
          <w:i/>
          <w:iCs/>
          <w:sz w:val="22"/>
          <w:lang w:val="en-GB"/>
        </w:rPr>
        <w:t>Triticum vulgaris</w:t>
      </w:r>
      <w:r w:rsidRPr="00ED7218">
        <w:rPr>
          <w:rFonts w:ascii="Arial" w:hAnsi="Arial" w:cs="Arial"/>
          <w:sz w:val="22"/>
          <w:lang w:val="en-GB"/>
        </w:rPr>
        <w:t xml:space="preserve"> lectin are </w:t>
      </w:r>
      <w:r w:rsidR="004279D2" w:rsidRPr="00ED7218">
        <w:rPr>
          <w:rFonts w:ascii="Arial" w:hAnsi="Arial" w:cs="Arial"/>
          <w:sz w:val="22"/>
          <w:lang w:val="en-GB"/>
        </w:rPr>
        <w:t>shown. A</w:t>
      </w:r>
      <w:r w:rsidR="00211D66" w:rsidRPr="00ED7218">
        <w:rPr>
          <w:rFonts w:ascii="Arial" w:hAnsi="Arial" w:cs="Arial"/>
          <w:sz w:val="22"/>
          <w:lang w:val="en-GB"/>
        </w:rPr>
        <w:t>) Negative control</w:t>
      </w:r>
      <w:r w:rsidR="002035B9" w:rsidRPr="00ED7218">
        <w:rPr>
          <w:rFonts w:ascii="Arial" w:hAnsi="Arial" w:cs="Arial"/>
          <w:sz w:val="22"/>
          <w:lang w:val="en-GB"/>
        </w:rPr>
        <w:t>. B</w:t>
      </w:r>
      <w:r w:rsidRPr="00ED7218">
        <w:rPr>
          <w:rFonts w:ascii="Arial" w:hAnsi="Arial" w:cs="Arial"/>
          <w:sz w:val="22"/>
          <w:lang w:val="en-GB"/>
        </w:rPr>
        <w:t xml:space="preserve">) shows lectin binding </w:t>
      </w:r>
      <w:r w:rsidR="002035B9" w:rsidRPr="00ED7218">
        <w:rPr>
          <w:rFonts w:ascii="Arial" w:hAnsi="Arial" w:cs="Arial"/>
          <w:sz w:val="22"/>
          <w:lang w:val="en-GB"/>
        </w:rPr>
        <w:t>in the ducts of normal tissue. C</w:t>
      </w:r>
      <w:r w:rsidRPr="00ED7218">
        <w:rPr>
          <w:rFonts w:ascii="Arial" w:hAnsi="Arial" w:cs="Arial"/>
          <w:sz w:val="22"/>
          <w:lang w:val="en-GB"/>
        </w:rPr>
        <w:t>) lectin binding is observed in the ducts and stroma of tissue sam</w:t>
      </w:r>
      <w:r w:rsidR="002035B9" w:rsidRPr="00ED7218">
        <w:rPr>
          <w:rFonts w:ascii="Arial" w:hAnsi="Arial" w:cs="Arial"/>
          <w:sz w:val="22"/>
          <w:lang w:val="en-GB"/>
        </w:rPr>
        <w:t>ples containing fibroadenoma.  D</w:t>
      </w:r>
      <w:r w:rsidRPr="00ED7218">
        <w:rPr>
          <w:rFonts w:ascii="Arial" w:hAnsi="Arial" w:cs="Arial"/>
          <w:sz w:val="22"/>
          <w:lang w:val="en-GB"/>
        </w:rPr>
        <w:t>) shows lectin recognition in the ducts of grade</w:t>
      </w:r>
      <w:r w:rsidR="002035B9" w:rsidRPr="00ED7218">
        <w:rPr>
          <w:rFonts w:ascii="Arial" w:hAnsi="Arial" w:cs="Arial"/>
          <w:sz w:val="22"/>
          <w:lang w:val="en-GB"/>
        </w:rPr>
        <w:t xml:space="preserve"> II invasive ductal carcinoma. E</w:t>
      </w:r>
      <w:r w:rsidRPr="00ED7218">
        <w:rPr>
          <w:rFonts w:ascii="Arial" w:hAnsi="Arial" w:cs="Arial"/>
          <w:sz w:val="22"/>
          <w:lang w:val="en-GB"/>
        </w:rPr>
        <w:t>) shows lectin recognition in the ducts of grade III invasive ductal carcinoma. The yellow arrows indicate the site of lectin recognition in ducts. The white arrow indicates the site of lectin recognition in stroma. Microphotographs 10x.</w:t>
      </w:r>
    </w:p>
    <w:p w14:paraId="60D0F710" w14:textId="77777777" w:rsidR="001960C5" w:rsidRPr="00ED7218" w:rsidRDefault="001960C5" w:rsidP="00B02077">
      <w:pPr>
        <w:jc w:val="both"/>
        <w:rPr>
          <w:rFonts w:ascii="Arial" w:hAnsi="Arial" w:cs="Arial"/>
          <w:sz w:val="22"/>
          <w:lang w:val="en-GB"/>
        </w:rPr>
      </w:pPr>
    </w:p>
    <w:p w14:paraId="4BA3097D" w14:textId="77777777" w:rsidR="007A008A" w:rsidRPr="00ED7218" w:rsidRDefault="007A008A" w:rsidP="001C7F8D">
      <w:pPr>
        <w:spacing w:line="360" w:lineRule="auto"/>
        <w:jc w:val="both"/>
        <w:rPr>
          <w:rFonts w:ascii="Arial" w:hAnsi="Arial" w:cs="Arial"/>
          <w:lang w:val="en-GB"/>
        </w:rPr>
      </w:pPr>
      <w:r w:rsidRPr="00ED7218">
        <w:rPr>
          <w:rFonts w:ascii="Arial" w:hAnsi="Arial" w:cs="Arial"/>
          <w:lang w:val="en-GB"/>
        </w:rPr>
        <w:t xml:space="preserve">Figure 4 shows recognition by the </w:t>
      </w:r>
      <w:r w:rsidRPr="00ED7218">
        <w:rPr>
          <w:rFonts w:ascii="Arial" w:hAnsi="Arial" w:cs="Arial"/>
          <w:i/>
          <w:lang w:val="en-GB"/>
        </w:rPr>
        <w:t>Lotus tetragonolobus</w:t>
      </w:r>
      <w:r w:rsidRPr="00ED7218">
        <w:rPr>
          <w:rFonts w:ascii="Arial" w:hAnsi="Arial" w:cs="Arial"/>
          <w:lang w:val="en-GB"/>
        </w:rPr>
        <w:t xml:space="preserve"> (LTL) lectin: (A) negative control. In normal tissue (B), the lectin recognises the epithelial cells of the ducts. In fibroadenoma (C), the lectin recognises the epithelial cells of the ducts and the stroma. In grade II ductal carcinoma (D) and grade III ductal carcinoma (E), the lectin recognises the epithelial cells of the ducts.</w:t>
      </w:r>
    </w:p>
    <w:p w14:paraId="48AFD0BC" w14:textId="77777777" w:rsidR="009A7D7B" w:rsidRPr="00ED7218" w:rsidRDefault="009A7D7B" w:rsidP="001C7F8D">
      <w:pPr>
        <w:spacing w:line="360" w:lineRule="auto"/>
        <w:jc w:val="both"/>
        <w:rPr>
          <w:rFonts w:ascii="Arial" w:hAnsi="Arial" w:cs="Arial"/>
          <w:lang w:val="en-GB"/>
        </w:rPr>
      </w:pPr>
    </w:p>
    <w:p w14:paraId="1BE78B59" w14:textId="77777777" w:rsidR="007A008A" w:rsidRPr="00ED7218" w:rsidRDefault="000D1E46" w:rsidP="009A7D7B">
      <w:pPr>
        <w:spacing w:line="360" w:lineRule="auto"/>
        <w:jc w:val="center"/>
        <w:rPr>
          <w:rFonts w:ascii="Arial" w:hAnsi="Arial" w:cs="Arial"/>
          <w:lang w:val="en-GB"/>
        </w:rPr>
      </w:pPr>
      <w:r w:rsidRPr="00ED7218">
        <w:rPr>
          <w:noProof/>
          <w:lang w:val="es-MX" w:eastAsia="es-MX"/>
        </w:rPr>
        <mc:AlternateContent>
          <mc:Choice Requires="wps">
            <w:drawing>
              <wp:anchor distT="0" distB="0" distL="114300" distR="114300" simplePos="0" relativeHeight="251752448" behindDoc="0" locked="0" layoutInCell="1" allowOverlap="1" wp14:anchorId="0AE24A31" wp14:editId="65A13AB8">
                <wp:simplePos x="0" y="0"/>
                <wp:positionH relativeFrom="margin">
                  <wp:posOffset>1596390</wp:posOffset>
                </wp:positionH>
                <wp:positionV relativeFrom="paragraph">
                  <wp:posOffset>1492885</wp:posOffset>
                </wp:positionV>
                <wp:extent cx="491706" cy="276045"/>
                <wp:effectExtent l="0" t="0" r="3810" b="0"/>
                <wp:wrapNone/>
                <wp:docPr id="14" name="Rectángulo 3"/>
                <wp:cNvGraphicFramePr/>
                <a:graphic xmlns:a="http://schemas.openxmlformats.org/drawingml/2006/main">
                  <a:graphicData uri="http://schemas.microsoft.com/office/word/2010/wordprocessingShape">
                    <wps:wsp>
                      <wps:cNvSpPr/>
                      <wps:spPr>
                        <a:xfrm>
                          <a:off x="0" y="0"/>
                          <a:ext cx="491706" cy="276045"/>
                        </a:xfrm>
                        <a:prstGeom prst="rect">
                          <a:avLst/>
                        </a:prstGeom>
                        <a:solidFill>
                          <a:sysClr val="window" lastClr="FFFFFF"/>
                        </a:solidFill>
                        <a:ln w="25400" cap="flat" cmpd="sng" algn="ctr">
                          <a:noFill/>
                          <a:prstDash val="solid"/>
                        </a:ln>
                        <a:effectLst/>
                      </wps:spPr>
                      <wps:txbx>
                        <w:txbxContent>
                          <w:p w14:paraId="62CD6C8E" w14:textId="77777777" w:rsidR="008F6E5A" w:rsidRDefault="008F6E5A" w:rsidP="000D1E46">
                            <w:pPr>
                              <w:jc w:val="center"/>
                            </w:pPr>
                            <w: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AE24A31" id="_x0000_s1041" style="position:absolute;left:0;text-align:left;margin-left:125.7pt;margin-top:117.55pt;width:38.7pt;height:21.75pt;z-index:25175244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" fillcolor="window" stroked="f" strokeweight="2pt">
                <v:textbox>
                  <w:txbxContent>
                    <w:p w14:paraId="092DA39C" w14:textId="77777777" w:rsidR="008F6E5A" w:rsidRDefault="008F6E5A" w:rsidP="000D1E46">
                      <w:pPr>
                        <w:jc w:val="center"/>
                      </w:pPr>
                      <w:r>
                        <w:t>A</w:t>
                      </w:r>
                    </w:p>
                  </w:txbxContent>
                </v:textbox>
                <w10:wrap anchorx="margin"/>
              </v:rect>
            </w:pict>
          </mc:Fallback>
        </mc:AlternateContent>
      </w:r>
      <w:r w:rsidR="009A7D7B" w:rsidRPr="00ED7218">
        <w:rPr>
          <w:rFonts w:ascii="Arial" w:hAnsi="Arial" w:cs="Arial"/>
          <w:noProof/>
          <w:lang w:val="es-MX" w:eastAsia="es-MX"/>
        </w:rPr>
        <w:drawing>
          <wp:inline distT="0" distB="0" distL="0" distR="0" wp14:anchorId="18062C62" wp14:editId="7F8696C4">
            <wp:extent cx="2529840" cy="1816735"/>
            <wp:effectExtent l="0" t="0" r="381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29840" cy="1816735"/>
                    </a:xfrm>
                    <a:prstGeom prst="rect">
                      <a:avLst/>
                    </a:prstGeom>
                    <a:noFill/>
                  </pic:spPr>
                </pic:pic>
              </a:graphicData>
            </a:graphic>
          </wp:inline>
        </w:drawing>
      </w:r>
    </w:p>
    <w:p w14:paraId="1CD9A103" w14:textId="77777777" w:rsidR="007A008A" w:rsidRPr="00ED7218" w:rsidRDefault="00E30461" w:rsidP="001039F0">
      <w:pPr>
        <w:spacing w:line="360" w:lineRule="auto"/>
        <w:jc w:val="center"/>
        <w:rPr>
          <w:rFonts w:ascii="Arial" w:hAnsi="Arial" w:cs="Arial"/>
          <w:lang w:val="en-GB"/>
        </w:rPr>
      </w:pPr>
      <w:r w:rsidRPr="00ED7218">
        <w:rPr>
          <w:noProof/>
          <w:lang w:val="es-MX" w:eastAsia="es-MX"/>
        </w:rPr>
        <w:lastRenderedPageBreak/>
        <mc:AlternateContent>
          <mc:Choice Requires="wps">
            <w:drawing>
              <wp:anchor distT="0" distB="0" distL="114300" distR="114300" simplePos="0" relativeHeight="251720704" behindDoc="0" locked="0" layoutInCell="1" allowOverlap="1" wp14:anchorId="28DC8692" wp14:editId="75F1B835">
                <wp:simplePos x="0" y="0"/>
                <wp:positionH relativeFrom="column">
                  <wp:posOffset>4234815</wp:posOffset>
                </wp:positionH>
                <wp:positionV relativeFrom="paragraph">
                  <wp:posOffset>881380</wp:posOffset>
                </wp:positionV>
                <wp:extent cx="237946" cy="189182"/>
                <wp:effectExtent l="38100" t="0" r="29210" b="59055"/>
                <wp:wrapNone/>
                <wp:docPr id="1547638230" name="Conector recto de flecha 6"/>
                <wp:cNvGraphicFramePr/>
                <a:graphic xmlns:a="http://schemas.openxmlformats.org/drawingml/2006/main">
                  <a:graphicData uri="http://schemas.microsoft.com/office/word/2010/wordprocessingShape">
                    <wps:wsp>
                      <wps:cNvCnPr/>
                      <wps:spPr>
                        <a:xfrm flipH="1">
                          <a:off x="0" y="0"/>
                          <a:ext cx="237946" cy="189182"/>
                        </a:xfrm>
                        <a:prstGeom prst="straightConnector1">
                          <a:avLst/>
                        </a:prstGeom>
                        <a:noFill/>
                        <a:ln w="22225"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24B132E" id="Conector recto de flecha 6" o:spid="_x0000_s1026" type="#_x0000_t32" style="position:absolute;margin-left:333.45pt;margin-top:69.4pt;width:18.75pt;height:14.9pt;flip:x;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" strokecolor="window" strokeweight="1.75pt">
                <v:stroke endarrow="block" joinstyle="miter"/>
              </v:shape>
            </w:pict>
          </mc:Fallback>
        </mc:AlternateContent>
      </w:r>
      <w:r w:rsidRPr="00ED7218">
        <w:rPr>
          <w:noProof/>
          <w:lang w:val="es-MX" w:eastAsia="es-MX"/>
        </w:rPr>
        <mc:AlternateContent>
          <mc:Choice Requires="wps">
            <w:drawing>
              <wp:anchor distT="0" distB="0" distL="114300" distR="114300" simplePos="0" relativeHeight="251714560" behindDoc="0" locked="0" layoutInCell="1" allowOverlap="1" wp14:anchorId="51CD3BEC" wp14:editId="5D2FE78A">
                <wp:simplePos x="0" y="0"/>
                <wp:positionH relativeFrom="column">
                  <wp:posOffset>3415665</wp:posOffset>
                </wp:positionH>
                <wp:positionV relativeFrom="paragraph">
                  <wp:posOffset>824230</wp:posOffset>
                </wp:positionV>
                <wp:extent cx="237946" cy="189182"/>
                <wp:effectExtent l="38100" t="0" r="29210" b="59055"/>
                <wp:wrapNone/>
                <wp:docPr id="1818178956" name="Conector recto de flecha 6"/>
                <wp:cNvGraphicFramePr/>
                <a:graphic xmlns:a="http://schemas.openxmlformats.org/drawingml/2006/main">
                  <a:graphicData uri="http://schemas.microsoft.com/office/word/2010/wordprocessingShape">
                    <wps:wsp>
                      <wps:cNvCnPr/>
                      <wps:spPr>
                        <a:xfrm flipH="1">
                          <a:off x="0" y="0"/>
                          <a:ext cx="237946" cy="189182"/>
                        </a:xfrm>
                        <a:prstGeom prst="straightConnector1">
                          <a:avLst/>
                        </a:prstGeom>
                        <a:noFill/>
                        <a:ln w="22225" cap="flat" cmpd="sng" algn="ctr">
                          <a:solidFill>
                            <a:srgbClr val="FFFF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2DB1E39" id="Conector recto de flecha 6" o:spid="_x0000_s1026" type="#_x0000_t32" style="position:absolute;margin-left:268.95pt;margin-top:64.9pt;width:18.75pt;height:14.9pt;flip:x;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" strokecolor="yellow" strokeweight="1.75pt">
                <v:stroke endarrow="block" joinstyle="miter"/>
              </v:shape>
            </w:pict>
          </mc:Fallback>
        </mc:AlternateContent>
      </w:r>
      <w:r w:rsidRPr="00ED7218">
        <w:rPr>
          <w:noProof/>
          <w:lang w:val="es-MX" w:eastAsia="es-MX"/>
        </w:rPr>
        <mc:AlternateContent>
          <mc:Choice Requires="wps">
            <w:drawing>
              <wp:anchor distT="0" distB="0" distL="114300" distR="114300" simplePos="0" relativeHeight="251712512" behindDoc="0" locked="0" layoutInCell="1" allowOverlap="1" wp14:anchorId="498504AE" wp14:editId="7844E101">
                <wp:simplePos x="0" y="0"/>
                <wp:positionH relativeFrom="column">
                  <wp:posOffset>967740</wp:posOffset>
                </wp:positionH>
                <wp:positionV relativeFrom="paragraph">
                  <wp:posOffset>1024255</wp:posOffset>
                </wp:positionV>
                <wp:extent cx="237946" cy="189182"/>
                <wp:effectExtent l="38100" t="0" r="29210" b="59055"/>
                <wp:wrapNone/>
                <wp:docPr id="871624879" name="Conector recto de flecha 6"/>
                <wp:cNvGraphicFramePr/>
                <a:graphic xmlns:a="http://schemas.openxmlformats.org/drawingml/2006/main">
                  <a:graphicData uri="http://schemas.microsoft.com/office/word/2010/wordprocessingShape">
                    <wps:wsp>
                      <wps:cNvCnPr/>
                      <wps:spPr>
                        <a:xfrm flipH="1">
                          <a:off x="0" y="0"/>
                          <a:ext cx="237946" cy="189182"/>
                        </a:xfrm>
                        <a:prstGeom prst="straightConnector1">
                          <a:avLst/>
                        </a:prstGeom>
                        <a:noFill/>
                        <a:ln w="22225" cap="flat" cmpd="sng" algn="ctr">
                          <a:solidFill>
                            <a:srgbClr val="FFFF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8AC7BDC" id="Conector recto de flecha 6" o:spid="_x0000_s1026" type="#_x0000_t32" style="position:absolute;margin-left:76.2pt;margin-top:80.65pt;width:18.75pt;height:14.9pt;flip:x;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" strokecolor="yellow" strokeweight="1.75pt">
                <v:stroke endarrow="block" joinstyle="miter"/>
              </v:shape>
            </w:pict>
          </mc:Fallback>
        </mc:AlternateContent>
      </w:r>
      <w:r w:rsidRPr="00ED7218">
        <w:rPr>
          <w:noProof/>
          <w:lang w:val="es-MX" w:eastAsia="es-MX"/>
        </w:rPr>
        <mc:AlternateContent>
          <mc:Choice Requires="wps">
            <w:drawing>
              <wp:anchor distT="0" distB="0" distL="114300" distR="114300" simplePos="0" relativeHeight="251706368" behindDoc="0" locked="0" layoutInCell="1" allowOverlap="1" wp14:anchorId="189A34B1" wp14:editId="00687548">
                <wp:simplePos x="0" y="0"/>
                <wp:positionH relativeFrom="margin">
                  <wp:posOffset>2806065</wp:posOffset>
                </wp:positionH>
                <wp:positionV relativeFrom="paragraph">
                  <wp:posOffset>1505585</wp:posOffset>
                </wp:positionV>
                <wp:extent cx="491706" cy="276045"/>
                <wp:effectExtent l="0" t="0" r="3810" b="0"/>
                <wp:wrapNone/>
                <wp:docPr id="1240569510" name="Rectángulo 3"/>
                <wp:cNvGraphicFramePr/>
                <a:graphic xmlns:a="http://schemas.openxmlformats.org/drawingml/2006/main">
                  <a:graphicData uri="http://schemas.microsoft.com/office/word/2010/wordprocessingShape">
                    <wps:wsp>
                      <wps:cNvSpPr/>
                      <wps:spPr>
                        <a:xfrm>
                          <a:off x="0" y="0"/>
                          <a:ext cx="491706" cy="276045"/>
                        </a:xfrm>
                        <a:prstGeom prst="rect">
                          <a:avLst/>
                        </a:prstGeom>
                        <a:solidFill>
                          <a:sysClr val="window" lastClr="FFFFFF"/>
                        </a:solidFill>
                        <a:ln w="25400" cap="flat" cmpd="sng" algn="ctr">
                          <a:noFill/>
                          <a:prstDash val="solid"/>
                        </a:ln>
                        <a:effectLst/>
                      </wps:spPr>
                      <wps:txbx>
                        <w:txbxContent>
                          <w:p w14:paraId="5B9C4029" w14:textId="77777777" w:rsidR="008F6E5A" w:rsidRDefault="008F6E5A" w:rsidP="00E30461">
                            <w:pPr>
                              <w:jc w:val="center"/>
                            </w:pPr>
                            <w: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9A34B1" id="_x0000_s1042" style="position:absolute;left:0;text-align:left;margin-left:220.95pt;margin-top:118.55pt;width:38.7pt;height:21.75pt;z-index:25170636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" fillcolor="window" stroked="f" strokeweight="2pt">
                <v:textbox>
                  <w:txbxContent>
                    <w:p w14:paraId="51555B77" w14:textId="7E8D2A9E" w:rsidR="008F6E5A" w:rsidRDefault="008F6E5A" w:rsidP="00E30461">
                      <w:pPr>
                        <w:jc w:val="center"/>
                      </w:pPr>
                      <w:r>
                        <w:t>C</w:t>
                      </w:r>
                    </w:p>
                  </w:txbxContent>
                </v:textbox>
                <w10:wrap anchorx="margin"/>
              </v:rect>
            </w:pict>
          </mc:Fallback>
        </mc:AlternateContent>
      </w:r>
      <w:r w:rsidRPr="00ED7218">
        <w:rPr>
          <w:noProof/>
          <w:lang w:val="es-MX" w:eastAsia="es-MX"/>
        </w:rPr>
        <mc:AlternateContent>
          <mc:Choice Requires="wps">
            <w:drawing>
              <wp:anchor distT="0" distB="0" distL="114300" distR="114300" simplePos="0" relativeHeight="251704320" behindDoc="0" locked="0" layoutInCell="1" allowOverlap="1" wp14:anchorId="7B946416" wp14:editId="39140D52">
                <wp:simplePos x="0" y="0"/>
                <wp:positionH relativeFrom="margin">
                  <wp:posOffset>443865</wp:posOffset>
                </wp:positionH>
                <wp:positionV relativeFrom="paragraph">
                  <wp:posOffset>1510030</wp:posOffset>
                </wp:positionV>
                <wp:extent cx="491706" cy="276045"/>
                <wp:effectExtent l="0" t="0" r="3810" b="0"/>
                <wp:wrapNone/>
                <wp:docPr id="1851876537" name="Rectángulo 3"/>
                <wp:cNvGraphicFramePr/>
                <a:graphic xmlns:a="http://schemas.openxmlformats.org/drawingml/2006/main">
                  <a:graphicData uri="http://schemas.microsoft.com/office/word/2010/wordprocessingShape">
                    <wps:wsp>
                      <wps:cNvSpPr/>
                      <wps:spPr>
                        <a:xfrm>
                          <a:off x="0" y="0"/>
                          <a:ext cx="491706" cy="276045"/>
                        </a:xfrm>
                        <a:prstGeom prst="rect">
                          <a:avLst/>
                        </a:prstGeom>
                        <a:solidFill>
                          <a:sysClr val="window" lastClr="FFFFFF"/>
                        </a:solidFill>
                        <a:ln w="25400" cap="flat" cmpd="sng" algn="ctr">
                          <a:noFill/>
                          <a:prstDash val="solid"/>
                        </a:ln>
                        <a:effectLst/>
                      </wps:spPr>
                      <wps:txbx>
                        <w:txbxContent>
                          <w:p w14:paraId="4BDF81E6" w14:textId="77777777" w:rsidR="008F6E5A" w:rsidRDefault="008F6E5A" w:rsidP="00E30461">
                            <w:pPr>
                              <w:jc w:val="center"/>
                            </w:pPr>
                            <w: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946416" id="_x0000_s1043" style="position:absolute;left:0;text-align:left;margin-left:34.95pt;margin-top:118.9pt;width:38.7pt;height:21.75pt;z-index:25170432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" fillcolor="window" stroked="f" strokeweight="2pt">
                <v:textbox>
                  <w:txbxContent>
                    <w:p w14:paraId="7C6E5DAD" w14:textId="54FA3D19" w:rsidR="008F6E5A" w:rsidRDefault="008F6E5A" w:rsidP="00E30461">
                      <w:pPr>
                        <w:jc w:val="center"/>
                      </w:pPr>
                      <w:r>
                        <w:t>B</w:t>
                      </w:r>
                    </w:p>
                  </w:txbxContent>
                </v:textbox>
                <w10:wrap anchorx="margin"/>
              </v:rect>
            </w:pict>
          </mc:Fallback>
        </mc:AlternateContent>
      </w:r>
      <w:r w:rsidR="00D86E81" w:rsidRPr="00ED7218">
        <w:rPr>
          <w:rFonts w:ascii="Arial" w:hAnsi="Arial" w:cs="Arial"/>
          <w:noProof/>
          <w:lang w:val="es-MX" w:eastAsia="es-MX"/>
        </w:rPr>
        <w:drawing>
          <wp:inline distT="0" distB="0" distL="0" distR="0" wp14:anchorId="31B4480F" wp14:editId="0C1F0D4A">
            <wp:extent cx="2382491" cy="1785973"/>
            <wp:effectExtent l="0" t="0" r="0" b="5080"/>
            <wp:docPr id="1409147387"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2387925" cy="1790047"/>
                    </a:xfrm>
                    <a:prstGeom prst="rect">
                      <a:avLst/>
                    </a:prstGeom>
                    <a:noFill/>
                  </pic:spPr>
                </pic:pic>
              </a:graphicData>
            </a:graphic>
          </wp:inline>
        </w:drawing>
      </w:r>
      <w:r w:rsidR="00D86E81" w:rsidRPr="00ED7218">
        <w:rPr>
          <w:rFonts w:ascii="Arial" w:hAnsi="Arial" w:cs="Arial"/>
          <w:noProof/>
          <w:lang w:val="es-MX" w:eastAsia="es-MX"/>
        </w:rPr>
        <w:drawing>
          <wp:inline distT="0" distB="0" distL="0" distR="0" wp14:anchorId="2280AE1A" wp14:editId="1E4D7773">
            <wp:extent cx="2388795" cy="1790700"/>
            <wp:effectExtent l="0" t="0" r="0" b="0"/>
            <wp:docPr id="21087587"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2395921" cy="1796042"/>
                    </a:xfrm>
                    <a:prstGeom prst="rect">
                      <a:avLst/>
                    </a:prstGeom>
                    <a:noFill/>
                  </pic:spPr>
                </pic:pic>
              </a:graphicData>
            </a:graphic>
          </wp:inline>
        </w:drawing>
      </w:r>
    </w:p>
    <w:p w14:paraId="6402B519" w14:textId="77777777" w:rsidR="005F31E1" w:rsidRPr="00ED7218" w:rsidRDefault="00E30461" w:rsidP="001039F0">
      <w:pPr>
        <w:spacing w:line="360" w:lineRule="auto"/>
        <w:jc w:val="center"/>
        <w:rPr>
          <w:rFonts w:ascii="Arial" w:hAnsi="Arial" w:cs="Arial"/>
          <w:lang w:val="en-GB"/>
        </w:rPr>
      </w:pPr>
      <w:r w:rsidRPr="00ED7218">
        <w:rPr>
          <w:noProof/>
          <w:lang w:val="es-MX" w:eastAsia="es-MX"/>
        </w:rPr>
        <mc:AlternateContent>
          <mc:Choice Requires="wps">
            <w:drawing>
              <wp:anchor distT="0" distB="0" distL="114300" distR="114300" simplePos="0" relativeHeight="251718656" behindDoc="0" locked="0" layoutInCell="1" allowOverlap="1" wp14:anchorId="65BFA5EF" wp14:editId="274840AC">
                <wp:simplePos x="0" y="0"/>
                <wp:positionH relativeFrom="column">
                  <wp:posOffset>4263390</wp:posOffset>
                </wp:positionH>
                <wp:positionV relativeFrom="paragraph">
                  <wp:posOffset>603250</wp:posOffset>
                </wp:positionV>
                <wp:extent cx="237946" cy="189182"/>
                <wp:effectExtent l="38100" t="0" r="29210" b="59055"/>
                <wp:wrapNone/>
                <wp:docPr id="1497880916" name="Conector recto de flecha 6"/>
                <wp:cNvGraphicFramePr/>
                <a:graphic xmlns:a="http://schemas.openxmlformats.org/drawingml/2006/main">
                  <a:graphicData uri="http://schemas.microsoft.com/office/word/2010/wordprocessingShape">
                    <wps:wsp>
                      <wps:cNvCnPr/>
                      <wps:spPr>
                        <a:xfrm flipH="1">
                          <a:off x="0" y="0"/>
                          <a:ext cx="237946" cy="189182"/>
                        </a:xfrm>
                        <a:prstGeom prst="straightConnector1">
                          <a:avLst/>
                        </a:prstGeom>
                        <a:noFill/>
                        <a:ln w="22225" cap="flat" cmpd="sng" algn="ctr">
                          <a:solidFill>
                            <a:srgbClr val="FFFF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F77AC0A" id="Conector recto de flecha 6" o:spid="_x0000_s1026" type="#_x0000_t32" style="position:absolute;margin-left:335.7pt;margin-top:47.5pt;width:18.75pt;height:14.9pt;flip:x;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" strokecolor="yellow" strokeweight="1.75pt">
                <v:stroke endarrow="block" joinstyle="miter"/>
              </v:shape>
            </w:pict>
          </mc:Fallback>
        </mc:AlternateContent>
      </w:r>
      <w:r w:rsidRPr="00ED7218">
        <w:rPr>
          <w:noProof/>
          <w:lang w:val="es-MX" w:eastAsia="es-MX"/>
        </w:rPr>
        <mc:AlternateContent>
          <mc:Choice Requires="wps">
            <w:drawing>
              <wp:anchor distT="0" distB="0" distL="114300" distR="114300" simplePos="0" relativeHeight="251716608" behindDoc="0" locked="0" layoutInCell="1" allowOverlap="1" wp14:anchorId="55C4068A" wp14:editId="6F9399BB">
                <wp:simplePos x="0" y="0"/>
                <wp:positionH relativeFrom="column">
                  <wp:posOffset>1796415</wp:posOffset>
                </wp:positionH>
                <wp:positionV relativeFrom="paragraph">
                  <wp:posOffset>488950</wp:posOffset>
                </wp:positionV>
                <wp:extent cx="237946" cy="189182"/>
                <wp:effectExtent l="38100" t="0" r="29210" b="59055"/>
                <wp:wrapNone/>
                <wp:docPr id="1575271853" name="Conector recto de flecha 6"/>
                <wp:cNvGraphicFramePr/>
                <a:graphic xmlns:a="http://schemas.openxmlformats.org/drawingml/2006/main">
                  <a:graphicData uri="http://schemas.microsoft.com/office/word/2010/wordprocessingShape">
                    <wps:wsp>
                      <wps:cNvCnPr/>
                      <wps:spPr>
                        <a:xfrm flipH="1">
                          <a:off x="0" y="0"/>
                          <a:ext cx="237946" cy="189182"/>
                        </a:xfrm>
                        <a:prstGeom prst="straightConnector1">
                          <a:avLst/>
                        </a:prstGeom>
                        <a:noFill/>
                        <a:ln w="22225" cap="flat" cmpd="sng" algn="ctr">
                          <a:solidFill>
                            <a:srgbClr val="FFFF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31FE0E6" id="Conector recto de flecha 6" o:spid="_x0000_s1026" type="#_x0000_t32" style="position:absolute;margin-left:141.45pt;margin-top:38.5pt;width:18.75pt;height:14.9pt;flip:x;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" strokecolor="yellow" strokeweight="1.75pt">
                <v:stroke endarrow="block" joinstyle="miter"/>
              </v:shape>
            </w:pict>
          </mc:Fallback>
        </mc:AlternateContent>
      </w:r>
      <w:r w:rsidRPr="00ED7218">
        <w:rPr>
          <w:noProof/>
          <w:lang w:val="es-MX" w:eastAsia="es-MX"/>
        </w:rPr>
        <mc:AlternateContent>
          <mc:Choice Requires="wps">
            <w:drawing>
              <wp:anchor distT="0" distB="0" distL="114300" distR="114300" simplePos="0" relativeHeight="251710464" behindDoc="0" locked="0" layoutInCell="1" allowOverlap="1" wp14:anchorId="40D31571" wp14:editId="49B12150">
                <wp:simplePos x="0" y="0"/>
                <wp:positionH relativeFrom="margin">
                  <wp:posOffset>2863215</wp:posOffset>
                </wp:positionH>
                <wp:positionV relativeFrom="paragraph">
                  <wp:posOffset>1498600</wp:posOffset>
                </wp:positionV>
                <wp:extent cx="491706" cy="276045"/>
                <wp:effectExtent l="0" t="0" r="3810" b="0"/>
                <wp:wrapNone/>
                <wp:docPr id="1083151565" name="Rectángulo 3"/>
                <wp:cNvGraphicFramePr/>
                <a:graphic xmlns:a="http://schemas.openxmlformats.org/drawingml/2006/main">
                  <a:graphicData uri="http://schemas.microsoft.com/office/word/2010/wordprocessingShape">
                    <wps:wsp>
                      <wps:cNvSpPr/>
                      <wps:spPr>
                        <a:xfrm>
                          <a:off x="0" y="0"/>
                          <a:ext cx="491706" cy="276045"/>
                        </a:xfrm>
                        <a:prstGeom prst="rect">
                          <a:avLst/>
                        </a:prstGeom>
                        <a:solidFill>
                          <a:sysClr val="window" lastClr="FFFFFF"/>
                        </a:solidFill>
                        <a:ln w="25400" cap="flat" cmpd="sng" algn="ctr">
                          <a:noFill/>
                          <a:prstDash val="solid"/>
                        </a:ln>
                        <a:effectLst/>
                      </wps:spPr>
                      <wps:txbx>
                        <w:txbxContent>
                          <w:p w14:paraId="56985884" w14:textId="77777777" w:rsidR="008F6E5A" w:rsidRDefault="008F6E5A" w:rsidP="00E30461">
                            <w:pPr>
                              <w:jc w:val="center"/>
                            </w:pPr>
                            <w:r>
                              <w: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D31571" id="_x0000_s1044" style="position:absolute;left:0;text-align:left;margin-left:225.45pt;margin-top:118pt;width:38.7pt;height:21.75pt;z-index:25171046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" fillcolor="window" stroked="f" strokeweight="2pt">
                <v:textbox>
                  <w:txbxContent>
                    <w:p w14:paraId="308D412F" w14:textId="75F727F3" w:rsidR="008F6E5A" w:rsidRDefault="008F6E5A" w:rsidP="00E30461">
                      <w:pPr>
                        <w:jc w:val="center"/>
                      </w:pPr>
                      <w:r>
                        <w:t>E</w:t>
                      </w:r>
                    </w:p>
                  </w:txbxContent>
                </v:textbox>
                <w10:wrap anchorx="margin"/>
              </v:rect>
            </w:pict>
          </mc:Fallback>
        </mc:AlternateContent>
      </w:r>
      <w:r w:rsidRPr="00ED7218">
        <w:rPr>
          <w:noProof/>
          <w:lang w:val="es-MX" w:eastAsia="es-MX"/>
        </w:rPr>
        <mc:AlternateContent>
          <mc:Choice Requires="wps">
            <w:drawing>
              <wp:anchor distT="0" distB="0" distL="114300" distR="114300" simplePos="0" relativeHeight="251708416" behindDoc="0" locked="0" layoutInCell="1" allowOverlap="1" wp14:anchorId="5F0C0D4E" wp14:editId="1F2CFF55">
                <wp:simplePos x="0" y="0"/>
                <wp:positionH relativeFrom="margin">
                  <wp:posOffset>434340</wp:posOffset>
                </wp:positionH>
                <wp:positionV relativeFrom="paragraph">
                  <wp:posOffset>1517015</wp:posOffset>
                </wp:positionV>
                <wp:extent cx="491706" cy="276045"/>
                <wp:effectExtent l="0" t="0" r="3810" b="0"/>
                <wp:wrapNone/>
                <wp:docPr id="1171977576" name="Rectángulo 3"/>
                <wp:cNvGraphicFramePr/>
                <a:graphic xmlns:a="http://schemas.openxmlformats.org/drawingml/2006/main">
                  <a:graphicData uri="http://schemas.microsoft.com/office/word/2010/wordprocessingShape">
                    <wps:wsp>
                      <wps:cNvSpPr/>
                      <wps:spPr>
                        <a:xfrm>
                          <a:off x="0" y="0"/>
                          <a:ext cx="491706" cy="276045"/>
                        </a:xfrm>
                        <a:prstGeom prst="rect">
                          <a:avLst/>
                        </a:prstGeom>
                        <a:solidFill>
                          <a:sysClr val="window" lastClr="FFFFFF"/>
                        </a:solidFill>
                        <a:ln w="25400" cap="flat" cmpd="sng" algn="ctr">
                          <a:noFill/>
                          <a:prstDash val="solid"/>
                        </a:ln>
                        <a:effectLst/>
                      </wps:spPr>
                      <wps:txbx>
                        <w:txbxContent>
                          <w:p w14:paraId="6D72478D" w14:textId="77777777" w:rsidR="008F6E5A" w:rsidRDefault="008F6E5A" w:rsidP="00E30461">
                            <w:pPr>
                              <w:jc w:val="center"/>
                            </w:pPr>
                            <w: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F0C0D4E" id="_x0000_s1045" style="position:absolute;left:0;text-align:left;margin-left:34.2pt;margin-top:119.45pt;width:38.7pt;height:21.75pt;z-index:25170841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" fillcolor="window" stroked="f" strokeweight="2pt">
                <v:textbox>
                  <w:txbxContent>
                    <w:p w14:paraId="48260F96" w14:textId="7E4F86DD" w:rsidR="008F6E5A" w:rsidRDefault="008F6E5A" w:rsidP="00E30461">
                      <w:pPr>
                        <w:jc w:val="center"/>
                      </w:pPr>
                      <w:r>
                        <w:t>D</w:t>
                      </w:r>
                    </w:p>
                  </w:txbxContent>
                </v:textbox>
                <w10:wrap anchorx="margin"/>
              </v:rect>
            </w:pict>
          </mc:Fallback>
        </mc:AlternateContent>
      </w:r>
      <w:r w:rsidR="001039F0" w:rsidRPr="00ED7218">
        <w:rPr>
          <w:noProof/>
          <w:lang w:val="es-MX" w:eastAsia="es-MX"/>
        </w:rPr>
        <w:drawing>
          <wp:inline distT="0" distB="0" distL="0" distR="0" wp14:anchorId="410633D4" wp14:editId="1CEC26A9">
            <wp:extent cx="2391939" cy="1792551"/>
            <wp:effectExtent l="0" t="0" r="8890" b="0"/>
            <wp:docPr id="36868" name="Picture 4">
              <a:extLst xmlns:a="http://schemas.openxmlformats.org/drawingml/2006/main">
                <a:ext uri="{FF2B5EF4-FFF2-40B4-BE49-F238E27FC236}">
                  <a16:creationId xmlns:a16="http://schemas.microsoft.com/office/drawing/2014/main" id="{2EAF8C11-2EDE-8216-FE8C-1988DDF034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68" name="Picture 4">
                      <a:extLst>
                        <a:ext uri="{FF2B5EF4-FFF2-40B4-BE49-F238E27FC236}">
                          <a16:creationId xmlns:a16="http://schemas.microsoft.com/office/drawing/2014/main" id="{2EAF8C11-2EDE-8216-FE8C-1988DDF0344A}"/>
                        </a:ext>
                      </a:extLst>
                    </pic:cNvPr>
                    <pic:cNvPicPr>
                      <a:picLocks noChangeAspect="1"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2400063" cy="1798639"/>
                    </a:xfrm>
                    <a:prstGeom prst="rect">
                      <a:avLst/>
                    </a:prstGeom>
                    <a:noFill/>
                    <a:ln>
                      <a:noFill/>
                    </a:ln>
                  </pic:spPr>
                </pic:pic>
              </a:graphicData>
            </a:graphic>
          </wp:inline>
        </w:drawing>
      </w:r>
      <w:r w:rsidR="001039F0" w:rsidRPr="00ED7218">
        <w:rPr>
          <w:noProof/>
          <w:lang w:val="es-MX" w:eastAsia="es-MX"/>
        </w:rPr>
        <w:drawing>
          <wp:inline distT="0" distB="0" distL="0" distR="0" wp14:anchorId="2F52B636" wp14:editId="2A93D77F">
            <wp:extent cx="2381250" cy="1789651"/>
            <wp:effectExtent l="0" t="0" r="0" b="1270"/>
            <wp:docPr id="36869" name="Picture 5">
              <a:extLst xmlns:a="http://schemas.openxmlformats.org/drawingml/2006/main">
                <a:ext uri="{FF2B5EF4-FFF2-40B4-BE49-F238E27FC236}">
                  <a16:creationId xmlns:a16="http://schemas.microsoft.com/office/drawing/2014/main" id="{98DD6867-0312-D81B-125D-63D7DB63B1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69" name="Picture 5">
                      <a:extLst>
                        <a:ext uri="{FF2B5EF4-FFF2-40B4-BE49-F238E27FC236}">
                          <a16:creationId xmlns:a16="http://schemas.microsoft.com/office/drawing/2014/main" id="{98DD6867-0312-D81B-125D-63D7DB63B134}"/>
                        </a:ext>
                      </a:extLst>
                    </pic:cNvPr>
                    <pic:cNvPicPr>
                      <a:picLocks noChangeAspect="1" noChangeArrowheads="1"/>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2391618" cy="1797443"/>
                    </a:xfrm>
                    <a:prstGeom prst="rect">
                      <a:avLst/>
                    </a:prstGeom>
                    <a:noFill/>
                    <a:ln>
                      <a:noFill/>
                    </a:ln>
                  </pic:spPr>
                </pic:pic>
              </a:graphicData>
            </a:graphic>
          </wp:inline>
        </w:drawing>
      </w:r>
    </w:p>
    <w:p w14:paraId="56EA6516" w14:textId="77777777" w:rsidR="00E30461" w:rsidRPr="00ED7218" w:rsidRDefault="00E30461" w:rsidP="00E30461">
      <w:pPr>
        <w:jc w:val="both"/>
        <w:rPr>
          <w:rFonts w:ascii="Arial" w:hAnsi="Arial" w:cs="Arial"/>
          <w:sz w:val="22"/>
          <w:lang w:val="en-GB"/>
        </w:rPr>
      </w:pPr>
      <w:r w:rsidRPr="00ED7218">
        <w:rPr>
          <w:rFonts w:ascii="Arial" w:hAnsi="Arial" w:cs="Arial"/>
          <w:b/>
          <w:sz w:val="22"/>
          <w:lang w:val="en-GB"/>
        </w:rPr>
        <w:t>Figure 4.</w:t>
      </w:r>
      <w:r w:rsidRPr="00ED7218">
        <w:rPr>
          <w:rFonts w:ascii="Arial" w:hAnsi="Arial" w:cs="Arial"/>
          <w:sz w:val="22"/>
          <w:lang w:val="en-GB"/>
        </w:rPr>
        <w:t xml:space="preserve"> The results of histochemistry using </w:t>
      </w:r>
      <w:r w:rsidRPr="00ED7218">
        <w:rPr>
          <w:rFonts w:ascii="Arial" w:hAnsi="Arial" w:cs="Arial"/>
          <w:i/>
          <w:iCs/>
          <w:color w:val="000000" w:themeColor="text1"/>
          <w:kern w:val="24"/>
          <w:sz w:val="22"/>
          <w:lang w:val="en-US" w:eastAsia="es-MX"/>
        </w:rPr>
        <w:t>Lotus tetragonolobus</w:t>
      </w:r>
      <w:r w:rsidRPr="00ED7218">
        <w:rPr>
          <w:rFonts w:ascii="Arial" w:hAnsi="Arial" w:cs="Arial"/>
          <w:sz w:val="22"/>
          <w:lang w:val="en-GB"/>
        </w:rPr>
        <w:t xml:space="preserve"> lectin are shown. </w:t>
      </w:r>
      <w:r w:rsidR="0020159F" w:rsidRPr="00ED7218">
        <w:rPr>
          <w:rFonts w:ascii="Arial" w:hAnsi="Arial" w:cs="Arial"/>
          <w:sz w:val="22"/>
          <w:lang w:val="en-GB"/>
        </w:rPr>
        <w:t xml:space="preserve">A) Negative </w:t>
      </w:r>
      <w:r w:rsidR="001960C5" w:rsidRPr="00ED7218">
        <w:rPr>
          <w:rFonts w:ascii="Arial" w:hAnsi="Arial" w:cs="Arial"/>
          <w:sz w:val="22"/>
          <w:lang w:val="en-GB"/>
        </w:rPr>
        <w:t>control. B</w:t>
      </w:r>
      <w:r w:rsidRPr="00ED7218">
        <w:rPr>
          <w:rFonts w:ascii="Arial" w:hAnsi="Arial" w:cs="Arial"/>
          <w:sz w:val="22"/>
          <w:lang w:val="en-GB"/>
        </w:rPr>
        <w:t xml:space="preserve">) shows lectin binding </w:t>
      </w:r>
      <w:r w:rsidR="007B793D" w:rsidRPr="00ED7218">
        <w:rPr>
          <w:rFonts w:ascii="Arial" w:hAnsi="Arial" w:cs="Arial"/>
          <w:sz w:val="22"/>
          <w:lang w:val="en-GB"/>
        </w:rPr>
        <w:t>in the ducts of normal tissue. C</w:t>
      </w:r>
      <w:r w:rsidRPr="00ED7218">
        <w:rPr>
          <w:rFonts w:ascii="Arial" w:hAnsi="Arial" w:cs="Arial"/>
          <w:sz w:val="22"/>
          <w:lang w:val="en-GB"/>
        </w:rPr>
        <w:t>) lectin binding is observed in the ducts and stroma of tissue sam</w:t>
      </w:r>
      <w:r w:rsidR="007B793D" w:rsidRPr="00ED7218">
        <w:rPr>
          <w:rFonts w:ascii="Arial" w:hAnsi="Arial" w:cs="Arial"/>
          <w:sz w:val="22"/>
          <w:lang w:val="en-GB"/>
        </w:rPr>
        <w:t>ples containing fibroadenoma.  D</w:t>
      </w:r>
      <w:r w:rsidRPr="00ED7218">
        <w:rPr>
          <w:rFonts w:ascii="Arial" w:hAnsi="Arial" w:cs="Arial"/>
          <w:sz w:val="22"/>
          <w:lang w:val="en-GB"/>
        </w:rPr>
        <w:t>) shows lectin recognition in the ducts of grade</w:t>
      </w:r>
      <w:r w:rsidR="007B793D" w:rsidRPr="00ED7218">
        <w:rPr>
          <w:rFonts w:ascii="Arial" w:hAnsi="Arial" w:cs="Arial"/>
          <w:sz w:val="22"/>
          <w:lang w:val="en-GB"/>
        </w:rPr>
        <w:t xml:space="preserve"> II invasive ductal carcinoma. E</w:t>
      </w:r>
      <w:r w:rsidRPr="00ED7218">
        <w:rPr>
          <w:rFonts w:ascii="Arial" w:hAnsi="Arial" w:cs="Arial"/>
          <w:sz w:val="22"/>
          <w:lang w:val="en-GB"/>
        </w:rPr>
        <w:t>) shows lectin recognition in the ducts of grade III invasive ductal carcinoma. The yellow arrows indicate the site of lectin recognition in ducts. The white arrow indicates the site of lectin recognition in stroma. Microphotographs 10x</w:t>
      </w:r>
      <w:r w:rsidRPr="00ED7218">
        <w:rPr>
          <w:rFonts w:ascii="Arial" w:hAnsi="Arial" w:cs="Arial"/>
          <w:lang w:val="en-GB"/>
        </w:rPr>
        <w:t>.</w:t>
      </w:r>
    </w:p>
    <w:p w14:paraId="7934D122" w14:textId="77777777" w:rsidR="001960C5" w:rsidRPr="00ED7218" w:rsidRDefault="001960C5" w:rsidP="00E30461">
      <w:pPr>
        <w:spacing w:line="360" w:lineRule="auto"/>
        <w:jc w:val="both"/>
        <w:rPr>
          <w:rFonts w:ascii="Arial" w:hAnsi="Arial" w:cs="Arial"/>
          <w:lang w:val="en-GB"/>
        </w:rPr>
      </w:pPr>
    </w:p>
    <w:p w14:paraId="7A4804E0" w14:textId="77777777" w:rsidR="009A7D7B" w:rsidRPr="00ED7218" w:rsidRDefault="00E30461" w:rsidP="00E30461">
      <w:pPr>
        <w:spacing w:line="360" w:lineRule="auto"/>
        <w:jc w:val="both"/>
        <w:rPr>
          <w:rFonts w:ascii="Arial" w:hAnsi="Arial" w:cs="Arial"/>
          <w:lang w:val="en-GB"/>
        </w:rPr>
      </w:pPr>
      <w:r w:rsidRPr="00ED7218">
        <w:rPr>
          <w:rFonts w:ascii="Arial" w:hAnsi="Arial" w:cs="Arial"/>
          <w:lang w:val="en-GB"/>
        </w:rPr>
        <w:t xml:space="preserve">Figure 5 shows recognition by the </w:t>
      </w:r>
      <w:r w:rsidRPr="00ED7218">
        <w:rPr>
          <w:rFonts w:ascii="Arial" w:hAnsi="Arial" w:cs="Arial"/>
          <w:i/>
          <w:lang w:val="en-GB"/>
        </w:rPr>
        <w:t>Canavalia ensiformis</w:t>
      </w:r>
      <w:r w:rsidRPr="00ED7218">
        <w:rPr>
          <w:rFonts w:ascii="Arial" w:hAnsi="Arial" w:cs="Arial"/>
          <w:lang w:val="en-GB"/>
        </w:rPr>
        <w:t xml:space="preserve"> (Con A) lectin: (A) negative control, (B) normal tissue, (C) fibroadenoma, (D) grade II ductal carcinoma and (E) grade III ductal carcinoma. In all tissue types, the lectin recognises the epithelial cells of the ducts.</w:t>
      </w:r>
    </w:p>
    <w:p w14:paraId="37F00B93" w14:textId="77777777" w:rsidR="00D86E81" w:rsidRPr="00ED7218" w:rsidRDefault="00584F6C" w:rsidP="009A7D7B">
      <w:pPr>
        <w:spacing w:line="360" w:lineRule="auto"/>
        <w:jc w:val="center"/>
        <w:rPr>
          <w:rFonts w:ascii="Arial" w:hAnsi="Arial" w:cs="Arial"/>
          <w:lang w:val="en-GB"/>
        </w:rPr>
      </w:pPr>
      <w:r w:rsidRPr="00ED7218">
        <w:rPr>
          <w:noProof/>
          <w:lang w:val="es-MX" w:eastAsia="es-MX"/>
        </w:rPr>
        <mc:AlternateContent>
          <mc:Choice Requires="wps">
            <w:drawing>
              <wp:anchor distT="0" distB="0" distL="114300" distR="114300" simplePos="0" relativeHeight="251754496" behindDoc="0" locked="0" layoutInCell="1" allowOverlap="1" wp14:anchorId="78F3A546" wp14:editId="70AADED1">
                <wp:simplePos x="0" y="0"/>
                <wp:positionH relativeFrom="margin">
                  <wp:posOffset>1576705</wp:posOffset>
                </wp:positionH>
                <wp:positionV relativeFrom="paragraph">
                  <wp:posOffset>1536700</wp:posOffset>
                </wp:positionV>
                <wp:extent cx="491706" cy="276045"/>
                <wp:effectExtent l="0" t="0" r="3810" b="0"/>
                <wp:wrapNone/>
                <wp:docPr id="15" name="Rectángulo 3"/>
                <wp:cNvGraphicFramePr/>
                <a:graphic xmlns:a="http://schemas.openxmlformats.org/drawingml/2006/main">
                  <a:graphicData uri="http://schemas.microsoft.com/office/word/2010/wordprocessingShape">
                    <wps:wsp>
                      <wps:cNvSpPr/>
                      <wps:spPr>
                        <a:xfrm>
                          <a:off x="0" y="0"/>
                          <a:ext cx="491706" cy="276045"/>
                        </a:xfrm>
                        <a:prstGeom prst="rect">
                          <a:avLst/>
                        </a:prstGeom>
                        <a:solidFill>
                          <a:sysClr val="window" lastClr="FFFFFF"/>
                        </a:solidFill>
                        <a:ln w="25400" cap="flat" cmpd="sng" algn="ctr">
                          <a:noFill/>
                          <a:prstDash val="solid"/>
                        </a:ln>
                        <a:effectLst/>
                      </wps:spPr>
                      <wps:txbx>
                        <w:txbxContent>
                          <w:p w14:paraId="4D5A25AC" w14:textId="77777777" w:rsidR="008F6E5A" w:rsidRDefault="008F6E5A" w:rsidP="00584F6C">
                            <w:pPr>
                              <w:jc w:val="center"/>
                            </w:pPr>
                            <w: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F3A546" id="_x0000_s1046" style="position:absolute;left:0;text-align:left;margin-left:124.15pt;margin-top:121pt;width:38.7pt;height:21.75pt;z-index:25175449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" fillcolor="window" stroked="f" strokeweight="2pt">
                <v:textbox>
                  <w:txbxContent>
                    <w:p w14:paraId="7724CFCB" w14:textId="77777777" w:rsidR="008F6E5A" w:rsidRDefault="008F6E5A" w:rsidP="00584F6C">
                      <w:pPr>
                        <w:jc w:val="center"/>
                      </w:pPr>
                      <w:r>
                        <w:t>A</w:t>
                      </w:r>
                    </w:p>
                  </w:txbxContent>
                </v:textbox>
                <w10:wrap anchorx="margin"/>
              </v:rect>
            </w:pict>
          </mc:Fallback>
        </mc:AlternateContent>
      </w:r>
      <w:r w:rsidR="009A7D7B" w:rsidRPr="00ED7218">
        <w:rPr>
          <w:rFonts w:ascii="Arial" w:hAnsi="Arial" w:cs="Arial"/>
          <w:noProof/>
          <w:lang w:val="es-MX" w:eastAsia="es-MX"/>
        </w:rPr>
        <w:drawing>
          <wp:inline distT="0" distB="0" distL="0" distR="0" wp14:anchorId="3848604F" wp14:editId="23B36E0E">
            <wp:extent cx="2529840" cy="1816735"/>
            <wp:effectExtent l="0" t="0" r="381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29840" cy="1816735"/>
                    </a:xfrm>
                    <a:prstGeom prst="rect">
                      <a:avLst/>
                    </a:prstGeom>
                    <a:noFill/>
                  </pic:spPr>
                </pic:pic>
              </a:graphicData>
            </a:graphic>
          </wp:inline>
        </w:drawing>
      </w:r>
    </w:p>
    <w:p w14:paraId="0EF8C62B" w14:textId="77777777" w:rsidR="00D86E81" w:rsidRPr="00ED7218" w:rsidRDefault="00F15AE8" w:rsidP="00632BAA">
      <w:pPr>
        <w:spacing w:line="360" w:lineRule="auto"/>
        <w:jc w:val="center"/>
        <w:rPr>
          <w:rFonts w:ascii="Arial" w:hAnsi="Arial" w:cs="Arial"/>
          <w:lang w:val="en-GB"/>
        </w:rPr>
      </w:pPr>
      <w:r w:rsidRPr="00ED7218">
        <w:rPr>
          <w:noProof/>
          <w:lang w:val="es-MX" w:eastAsia="es-MX"/>
        </w:rPr>
        <w:lastRenderedPageBreak/>
        <mc:AlternateContent>
          <mc:Choice Requires="wps">
            <w:drawing>
              <wp:anchor distT="0" distB="0" distL="114300" distR="114300" simplePos="0" relativeHeight="251732992" behindDoc="0" locked="0" layoutInCell="1" allowOverlap="1" wp14:anchorId="64AF67BC" wp14:editId="745EFBEB">
                <wp:simplePos x="0" y="0"/>
                <wp:positionH relativeFrom="column">
                  <wp:posOffset>4101465</wp:posOffset>
                </wp:positionH>
                <wp:positionV relativeFrom="paragraph">
                  <wp:posOffset>690880</wp:posOffset>
                </wp:positionV>
                <wp:extent cx="237946" cy="189182"/>
                <wp:effectExtent l="38100" t="0" r="29210" b="59055"/>
                <wp:wrapNone/>
                <wp:docPr id="24820014" name="Conector recto de flecha 6"/>
                <wp:cNvGraphicFramePr/>
                <a:graphic xmlns:a="http://schemas.openxmlformats.org/drawingml/2006/main">
                  <a:graphicData uri="http://schemas.microsoft.com/office/word/2010/wordprocessingShape">
                    <wps:wsp>
                      <wps:cNvCnPr/>
                      <wps:spPr>
                        <a:xfrm flipH="1">
                          <a:off x="0" y="0"/>
                          <a:ext cx="237946" cy="189182"/>
                        </a:xfrm>
                        <a:prstGeom prst="straightConnector1">
                          <a:avLst/>
                        </a:prstGeom>
                        <a:noFill/>
                        <a:ln w="22225" cap="flat" cmpd="sng" algn="ctr">
                          <a:solidFill>
                            <a:srgbClr val="FFFF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776A8B2" id="Conector recto de flecha 6" o:spid="_x0000_s1026" type="#_x0000_t32" style="position:absolute;margin-left:322.95pt;margin-top:54.4pt;width:18.75pt;height:14.9pt;flip:x;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" strokecolor="yellow" strokeweight="1.75pt">
                <v:stroke endarrow="block" joinstyle="miter"/>
              </v:shape>
            </w:pict>
          </mc:Fallback>
        </mc:AlternateContent>
      </w:r>
      <w:r w:rsidRPr="00ED7218">
        <w:rPr>
          <w:noProof/>
          <w:lang w:val="es-MX" w:eastAsia="es-MX"/>
        </w:rPr>
        <mc:AlternateContent>
          <mc:Choice Requires="wps">
            <w:drawing>
              <wp:anchor distT="0" distB="0" distL="114300" distR="114300" simplePos="0" relativeHeight="251730944" behindDoc="0" locked="0" layoutInCell="1" allowOverlap="1" wp14:anchorId="73C4AA43" wp14:editId="53E22528">
                <wp:simplePos x="0" y="0"/>
                <wp:positionH relativeFrom="column">
                  <wp:posOffset>1463040</wp:posOffset>
                </wp:positionH>
                <wp:positionV relativeFrom="paragraph">
                  <wp:posOffset>1224280</wp:posOffset>
                </wp:positionV>
                <wp:extent cx="237946" cy="189182"/>
                <wp:effectExtent l="38100" t="0" r="29210" b="59055"/>
                <wp:wrapNone/>
                <wp:docPr id="523403233" name="Conector recto de flecha 6"/>
                <wp:cNvGraphicFramePr/>
                <a:graphic xmlns:a="http://schemas.openxmlformats.org/drawingml/2006/main">
                  <a:graphicData uri="http://schemas.microsoft.com/office/word/2010/wordprocessingShape">
                    <wps:wsp>
                      <wps:cNvCnPr/>
                      <wps:spPr>
                        <a:xfrm flipH="1">
                          <a:off x="0" y="0"/>
                          <a:ext cx="237946" cy="189182"/>
                        </a:xfrm>
                        <a:prstGeom prst="straightConnector1">
                          <a:avLst/>
                        </a:prstGeom>
                        <a:noFill/>
                        <a:ln w="22225" cap="flat" cmpd="sng" algn="ctr">
                          <a:solidFill>
                            <a:srgbClr val="FFFF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6F64769" id="Conector recto de flecha 6" o:spid="_x0000_s1026" type="#_x0000_t32" style="position:absolute;margin-left:115.2pt;margin-top:96.4pt;width:18.75pt;height:14.9pt;flip:x;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" strokecolor="yellow" strokeweight="1.75pt">
                <v:stroke endarrow="block" joinstyle="miter"/>
              </v:shape>
            </w:pict>
          </mc:Fallback>
        </mc:AlternateContent>
      </w:r>
      <w:r w:rsidRPr="00ED7218">
        <w:rPr>
          <w:noProof/>
          <w:lang w:val="es-MX" w:eastAsia="es-MX"/>
        </w:rPr>
        <mc:AlternateContent>
          <mc:Choice Requires="wps">
            <w:drawing>
              <wp:anchor distT="0" distB="0" distL="114300" distR="114300" simplePos="0" relativeHeight="251724800" behindDoc="0" locked="0" layoutInCell="1" allowOverlap="1" wp14:anchorId="1AF535C2" wp14:editId="3FEFB824">
                <wp:simplePos x="0" y="0"/>
                <wp:positionH relativeFrom="margin">
                  <wp:posOffset>2844165</wp:posOffset>
                </wp:positionH>
                <wp:positionV relativeFrom="paragraph">
                  <wp:posOffset>1710055</wp:posOffset>
                </wp:positionV>
                <wp:extent cx="491706" cy="276045"/>
                <wp:effectExtent l="0" t="0" r="3810" b="0"/>
                <wp:wrapNone/>
                <wp:docPr id="1464194862" name="Rectángulo 3"/>
                <wp:cNvGraphicFramePr/>
                <a:graphic xmlns:a="http://schemas.openxmlformats.org/drawingml/2006/main">
                  <a:graphicData uri="http://schemas.microsoft.com/office/word/2010/wordprocessingShape">
                    <wps:wsp>
                      <wps:cNvSpPr/>
                      <wps:spPr>
                        <a:xfrm>
                          <a:off x="0" y="0"/>
                          <a:ext cx="491706" cy="276045"/>
                        </a:xfrm>
                        <a:prstGeom prst="rect">
                          <a:avLst/>
                        </a:prstGeom>
                        <a:solidFill>
                          <a:sysClr val="window" lastClr="FFFFFF"/>
                        </a:solidFill>
                        <a:ln w="25400" cap="flat" cmpd="sng" algn="ctr">
                          <a:noFill/>
                          <a:prstDash val="solid"/>
                        </a:ln>
                        <a:effectLst/>
                      </wps:spPr>
                      <wps:txbx>
                        <w:txbxContent>
                          <w:p w14:paraId="1891C7F9" w14:textId="77777777" w:rsidR="008F6E5A" w:rsidRDefault="008F6E5A" w:rsidP="00F15AE8">
                            <w:pPr>
                              <w:jc w:val="center"/>
                            </w:pPr>
                            <w: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AF535C2" id="_x0000_s1047" style="position:absolute;left:0;text-align:left;margin-left:223.95pt;margin-top:134.65pt;width:38.7pt;height:21.75pt;z-index:25172480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" fillcolor="window" stroked="f" strokeweight="2pt">
                <v:textbox>
                  <w:txbxContent>
                    <w:p w14:paraId="7FC74D35" w14:textId="4379D381" w:rsidR="008F6E5A" w:rsidRDefault="008F6E5A" w:rsidP="00F15AE8">
                      <w:pPr>
                        <w:jc w:val="center"/>
                      </w:pPr>
                      <w:r>
                        <w:t>C</w:t>
                      </w:r>
                    </w:p>
                  </w:txbxContent>
                </v:textbox>
                <w10:wrap anchorx="margin"/>
              </v:rect>
            </w:pict>
          </mc:Fallback>
        </mc:AlternateContent>
      </w:r>
      <w:r w:rsidRPr="00ED7218">
        <w:rPr>
          <w:noProof/>
          <w:lang w:val="es-MX" w:eastAsia="es-MX"/>
        </w:rPr>
        <mc:AlternateContent>
          <mc:Choice Requires="wps">
            <w:drawing>
              <wp:anchor distT="0" distB="0" distL="114300" distR="114300" simplePos="0" relativeHeight="251722752" behindDoc="0" locked="0" layoutInCell="1" allowOverlap="1" wp14:anchorId="2EFF271A" wp14:editId="71B7A842">
                <wp:simplePos x="0" y="0"/>
                <wp:positionH relativeFrom="margin">
                  <wp:posOffset>215265</wp:posOffset>
                </wp:positionH>
                <wp:positionV relativeFrom="paragraph">
                  <wp:posOffset>1681480</wp:posOffset>
                </wp:positionV>
                <wp:extent cx="491706" cy="276045"/>
                <wp:effectExtent l="0" t="0" r="3810" b="0"/>
                <wp:wrapNone/>
                <wp:docPr id="1171747030" name="Rectángulo 3"/>
                <wp:cNvGraphicFramePr/>
                <a:graphic xmlns:a="http://schemas.openxmlformats.org/drawingml/2006/main">
                  <a:graphicData uri="http://schemas.microsoft.com/office/word/2010/wordprocessingShape">
                    <wps:wsp>
                      <wps:cNvSpPr/>
                      <wps:spPr>
                        <a:xfrm>
                          <a:off x="0" y="0"/>
                          <a:ext cx="491706" cy="276045"/>
                        </a:xfrm>
                        <a:prstGeom prst="rect">
                          <a:avLst/>
                        </a:prstGeom>
                        <a:solidFill>
                          <a:sysClr val="window" lastClr="FFFFFF"/>
                        </a:solidFill>
                        <a:ln w="25400" cap="flat" cmpd="sng" algn="ctr">
                          <a:noFill/>
                          <a:prstDash val="solid"/>
                        </a:ln>
                        <a:effectLst/>
                      </wps:spPr>
                      <wps:txbx>
                        <w:txbxContent>
                          <w:p w14:paraId="4DE004F8" w14:textId="77777777" w:rsidR="008F6E5A" w:rsidRDefault="008F6E5A" w:rsidP="00F15AE8">
                            <w:pPr>
                              <w:jc w:val="center"/>
                            </w:pPr>
                            <w: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FF271A" id="_x0000_s1048" style="position:absolute;left:0;text-align:left;margin-left:16.95pt;margin-top:132.4pt;width:38.7pt;height:21.75pt;z-index:25172275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" fillcolor="window" stroked="f" strokeweight="2pt">
                <v:textbox>
                  <w:txbxContent>
                    <w:p w14:paraId="4646A9CD" w14:textId="184DDE73" w:rsidR="008F6E5A" w:rsidRDefault="008F6E5A" w:rsidP="00F15AE8">
                      <w:pPr>
                        <w:jc w:val="center"/>
                      </w:pPr>
                      <w:r>
                        <w:t>B</w:t>
                      </w:r>
                    </w:p>
                  </w:txbxContent>
                </v:textbox>
                <w10:wrap anchorx="margin"/>
              </v:rect>
            </w:pict>
          </mc:Fallback>
        </mc:AlternateContent>
      </w:r>
      <w:r w:rsidR="00632BAA" w:rsidRPr="00ED7218">
        <w:rPr>
          <w:rFonts w:ascii="Arial" w:hAnsi="Arial" w:cs="Arial"/>
          <w:noProof/>
          <w:lang w:val="es-MX" w:eastAsia="es-MX"/>
        </w:rPr>
        <w:drawing>
          <wp:inline distT="0" distB="0" distL="0" distR="0" wp14:anchorId="0C6C451E" wp14:editId="04BEDC29">
            <wp:extent cx="2611755" cy="1957836"/>
            <wp:effectExtent l="0" t="0" r="0" b="4445"/>
            <wp:docPr id="1171761469"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email">
                      <a:extLst>
                        <a:ext uri="{28A0092B-C50C-407E-A947-70E740481C1C}">
                          <a14:useLocalDpi xmlns:a14="http://schemas.microsoft.com/office/drawing/2010/main"/>
                        </a:ext>
                      </a:extLst>
                    </a:blip>
                    <a:srcRect/>
                    <a:stretch>
                      <a:fillRect/>
                    </a:stretch>
                  </pic:blipFill>
                  <pic:spPr bwMode="auto">
                    <a:xfrm>
                      <a:off x="0" y="0"/>
                      <a:ext cx="2614311" cy="1959752"/>
                    </a:xfrm>
                    <a:prstGeom prst="rect">
                      <a:avLst/>
                    </a:prstGeom>
                    <a:noFill/>
                  </pic:spPr>
                </pic:pic>
              </a:graphicData>
            </a:graphic>
          </wp:inline>
        </w:drawing>
      </w:r>
      <w:r w:rsidR="00632BAA" w:rsidRPr="00ED7218">
        <w:rPr>
          <w:rFonts w:ascii="Arial" w:hAnsi="Arial" w:cs="Arial"/>
          <w:noProof/>
          <w:lang w:val="es-MX" w:eastAsia="es-MX"/>
        </w:rPr>
        <w:drawing>
          <wp:inline distT="0" distB="0" distL="0" distR="0" wp14:anchorId="26B04B9D" wp14:editId="77B814C9">
            <wp:extent cx="2637492" cy="1976665"/>
            <wp:effectExtent l="0" t="0" r="0" b="5080"/>
            <wp:docPr id="721592730"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2646482" cy="1983403"/>
                    </a:xfrm>
                    <a:prstGeom prst="rect">
                      <a:avLst/>
                    </a:prstGeom>
                    <a:noFill/>
                  </pic:spPr>
                </pic:pic>
              </a:graphicData>
            </a:graphic>
          </wp:inline>
        </w:drawing>
      </w:r>
    </w:p>
    <w:p w14:paraId="78D72933" w14:textId="77777777" w:rsidR="00632BAA" w:rsidRPr="00ED7218" w:rsidRDefault="00F15AE8" w:rsidP="00632BAA">
      <w:pPr>
        <w:spacing w:line="360" w:lineRule="auto"/>
        <w:jc w:val="center"/>
        <w:rPr>
          <w:rFonts w:ascii="Arial" w:hAnsi="Arial" w:cs="Arial"/>
          <w:lang w:val="en-GB"/>
        </w:rPr>
      </w:pPr>
      <w:r w:rsidRPr="00ED7218">
        <w:rPr>
          <w:noProof/>
          <w:lang w:val="es-MX" w:eastAsia="es-MX"/>
        </w:rPr>
        <mc:AlternateContent>
          <mc:Choice Requires="wps">
            <w:drawing>
              <wp:anchor distT="0" distB="0" distL="114300" distR="114300" simplePos="0" relativeHeight="251737088" behindDoc="0" locked="0" layoutInCell="1" allowOverlap="1" wp14:anchorId="2FACA17F" wp14:editId="1D0B5A9B">
                <wp:simplePos x="0" y="0"/>
                <wp:positionH relativeFrom="column">
                  <wp:posOffset>4511040</wp:posOffset>
                </wp:positionH>
                <wp:positionV relativeFrom="paragraph">
                  <wp:posOffset>365125</wp:posOffset>
                </wp:positionV>
                <wp:extent cx="237946" cy="189182"/>
                <wp:effectExtent l="38100" t="0" r="29210" b="59055"/>
                <wp:wrapNone/>
                <wp:docPr id="815188702" name="Conector recto de flecha 6"/>
                <wp:cNvGraphicFramePr/>
                <a:graphic xmlns:a="http://schemas.openxmlformats.org/drawingml/2006/main">
                  <a:graphicData uri="http://schemas.microsoft.com/office/word/2010/wordprocessingShape">
                    <wps:wsp>
                      <wps:cNvCnPr/>
                      <wps:spPr>
                        <a:xfrm flipH="1">
                          <a:off x="0" y="0"/>
                          <a:ext cx="237946" cy="189182"/>
                        </a:xfrm>
                        <a:prstGeom prst="straightConnector1">
                          <a:avLst/>
                        </a:prstGeom>
                        <a:noFill/>
                        <a:ln w="22225" cap="flat" cmpd="sng" algn="ctr">
                          <a:solidFill>
                            <a:srgbClr val="FFFF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5040599" id="Conector recto de flecha 6" o:spid="_x0000_s1026" type="#_x0000_t32" style="position:absolute;margin-left:355.2pt;margin-top:28.75pt;width:18.75pt;height:14.9pt;flip:x;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" strokecolor="yellow" strokeweight="1.75pt">
                <v:stroke endarrow="block" joinstyle="miter"/>
              </v:shape>
            </w:pict>
          </mc:Fallback>
        </mc:AlternateContent>
      </w:r>
      <w:r w:rsidRPr="00ED7218">
        <w:rPr>
          <w:noProof/>
          <w:lang w:val="es-MX" w:eastAsia="es-MX"/>
        </w:rPr>
        <mc:AlternateContent>
          <mc:Choice Requires="wps">
            <w:drawing>
              <wp:anchor distT="0" distB="0" distL="114300" distR="114300" simplePos="0" relativeHeight="251735040" behindDoc="0" locked="0" layoutInCell="1" allowOverlap="1" wp14:anchorId="4E42C1C3" wp14:editId="333C8747">
                <wp:simplePos x="0" y="0"/>
                <wp:positionH relativeFrom="column">
                  <wp:posOffset>1339215</wp:posOffset>
                </wp:positionH>
                <wp:positionV relativeFrom="paragraph">
                  <wp:posOffset>374650</wp:posOffset>
                </wp:positionV>
                <wp:extent cx="237946" cy="189182"/>
                <wp:effectExtent l="38100" t="0" r="29210" b="59055"/>
                <wp:wrapNone/>
                <wp:docPr id="1041999111" name="Conector recto de flecha 6"/>
                <wp:cNvGraphicFramePr/>
                <a:graphic xmlns:a="http://schemas.openxmlformats.org/drawingml/2006/main">
                  <a:graphicData uri="http://schemas.microsoft.com/office/word/2010/wordprocessingShape">
                    <wps:wsp>
                      <wps:cNvCnPr/>
                      <wps:spPr>
                        <a:xfrm flipH="1">
                          <a:off x="0" y="0"/>
                          <a:ext cx="237946" cy="189182"/>
                        </a:xfrm>
                        <a:prstGeom prst="straightConnector1">
                          <a:avLst/>
                        </a:prstGeom>
                        <a:noFill/>
                        <a:ln w="22225" cap="flat" cmpd="sng" algn="ctr">
                          <a:solidFill>
                            <a:srgbClr val="FFFF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3C1007E" id="Conector recto de flecha 6" o:spid="_x0000_s1026" type="#_x0000_t32" style="position:absolute;margin-left:105.45pt;margin-top:29.5pt;width:18.75pt;height:14.9pt;flip:x;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" strokecolor="yellow" strokeweight="1.75pt">
                <v:stroke endarrow="block" joinstyle="miter"/>
              </v:shape>
            </w:pict>
          </mc:Fallback>
        </mc:AlternateContent>
      </w:r>
      <w:r w:rsidRPr="00ED7218">
        <w:rPr>
          <w:noProof/>
          <w:lang w:val="es-MX" w:eastAsia="es-MX"/>
        </w:rPr>
        <mc:AlternateContent>
          <mc:Choice Requires="wps">
            <w:drawing>
              <wp:anchor distT="0" distB="0" distL="114300" distR="114300" simplePos="0" relativeHeight="251728896" behindDoc="0" locked="0" layoutInCell="1" allowOverlap="1" wp14:anchorId="6C3F05A7" wp14:editId="3B1B5DCA">
                <wp:simplePos x="0" y="0"/>
                <wp:positionH relativeFrom="margin">
                  <wp:posOffset>2825115</wp:posOffset>
                </wp:positionH>
                <wp:positionV relativeFrom="paragraph">
                  <wp:posOffset>1708150</wp:posOffset>
                </wp:positionV>
                <wp:extent cx="491706" cy="276045"/>
                <wp:effectExtent l="0" t="0" r="3810" b="0"/>
                <wp:wrapNone/>
                <wp:docPr id="200464709" name="Rectángulo 3"/>
                <wp:cNvGraphicFramePr/>
                <a:graphic xmlns:a="http://schemas.openxmlformats.org/drawingml/2006/main">
                  <a:graphicData uri="http://schemas.microsoft.com/office/word/2010/wordprocessingShape">
                    <wps:wsp>
                      <wps:cNvSpPr/>
                      <wps:spPr>
                        <a:xfrm>
                          <a:off x="0" y="0"/>
                          <a:ext cx="491706" cy="276045"/>
                        </a:xfrm>
                        <a:prstGeom prst="rect">
                          <a:avLst/>
                        </a:prstGeom>
                        <a:solidFill>
                          <a:sysClr val="window" lastClr="FFFFFF"/>
                        </a:solidFill>
                        <a:ln w="25400" cap="flat" cmpd="sng" algn="ctr">
                          <a:noFill/>
                          <a:prstDash val="solid"/>
                        </a:ln>
                        <a:effectLst/>
                      </wps:spPr>
                      <wps:txbx>
                        <w:txbxContent>
                          <w:p w14:paraId="6B4ECCE2" w14:textId="77777777" w:rsidR="008F6E5A" w:rsidRDefault="008F6E5A" w:rsidP="00F15AE8">
                            <w:pPr>
                              <w:jc w:val="center"/>
                            </w:pPr>
                            <w:r>
                              <w: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3F05A7" id="_x0000_s1049" style="position:absolute;left:0;text-align:left;margin-left:222.45pt;margin-top:134.5pt;width:38.7pt;height:21.75pt;z-index:25172889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" fillcolor="window" stroked="f" strokeweight="2pt">
                <v:textbox>
                  <w:txbxContent>
                    <w:p w14:paraId="44035F58" w14:textId="12E4BB81" w:rsidR="008F6E5A" w:rsidRDefault="008F6E5A" w:rsidP="00F15AE8">
                      <w:pPr>
                        <w:jc w:val="center"/>
                      </w:pPr>
                      <w:r>
                        <w:t>E</w:t>
                      </w:r>
                    </w:p>
                  </w:txbxContent>
                </v:textbox>
                <w10:wrap anchorx="margin"/>
              </v:rect>
            </w:pict>
          </mc:Fallback>
        </mc:AlternateContent>
      </w:r>
      <w:r w:rsidRPr="00ED7218">
        <w:rPr>
          <w:noProof/>
          <w:lang w:val="es-MX" w:eastAsia="es-MX"/>
        </w:rPr>
        <mc:AlternateContent>
          <mc:Choice Requires="wps">
            <w:drawing>
              <wp:anchor distT="0" distB="0" distL="114300" distR="114300" simplePos="0" relativeHeight="251726848" behindDoc="0" locked="0" layoutInCell="1" allowOverlap="1" wp14:anchorId="3183640B" wp14:editId="17130F4B">
                <wp:simplePos x="0" y="0"/>
                <wp:positionH relativeFrom="margin">
                  <wp:posOffset>158115</wp:posOffset>
                </wp:positionH>
                <wp:positionV relativeFrom="paragraph">
                  <wp:posOffset>1765300</wp:posOffset>
                </wp:positionV>
                <wp:extent cx="491706" cy="276045"/>
                <wp:effectExtent l="0" t="0" r="3810" b="0"/>
                <wp:wrapNone/>
                <wp:docPr id="1972510132" name="Rectángulo 3"/>
                <wp:cNvGraphicFramePr/>
                <a:graphic xmlns:a="http://schemas.openxmlformats.org/drawingml/2006/main">
                  <a:graphicData uri="http://schemas.microsoft.com/office/word/2010/wordprocessingShape">
                    <wps:wsp>
                      <wps:cNvSpPr/>
                      <wps:spPr>
                        <a:xfrm>
                          <a:off x="0" y="0"/>
                          <a:ext cx="491706" cy="276045"/>
                        </a:xfrm>
                        <a:prstGeom prst="rect">
                          <a:avLst/>
                        </a:prstGeom>
                        <a:solidFill>
                          <a:sysClr val="window" lastClr="FFFFFF"/>
                        </a:solidFill>
                        <a:ln w="25400" cap="flat" cmpd="sng" algn="ctr">
                          <a:noFill/>
                          <a:prstDash val="solid"/>
                        </a:ln>
                        <a:effectLst/>
                      </wps:spPr>
                      <wps:txbx>
                        <w:txbxContent>
                          <w:p w14:paraId="103D034B" w14:textId="77777777" w:rsidR="008F6E5A" w:rsidRDefault="008F6E5A" w:rsidP="00F15AE8">
                            <w:pPr>
                              <w:jc w:val="center"/>
                            </w:pPr>
                            <w: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183640B" id="_x0000_s1050" style="position:absolute;left:0;text-align:left;margin-left:12.45pt;margin-top:139pt;width:38.7pt;height:21.75pt;z-index:25172684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" fillcolor="window" stroked="f" strokeweight="2pt">
                <v:textbox>
                  <w:txbxContent>
                    <w:p w14:paraId="462946A6" w14:textId="45B89E1F" w:rsidR="008F6E5A" w:rsidRDefault="008F6E5A" w:rsidP="00F15AE8">
                      <w:pPr>
                        <w:jc w:val="center"/>
                      </w:pPr>
                      <w:r>
                        <w:t>D</w:t>
                      </w:r>
                    </w:p>
                  </w:txbxContent>
                </v:textbox>
                <w10:wrap anchorx="margin"/>
              </v:rect>
            </w:pict>
          </mc:Fallback>
        </mc:AlternateContent>
      </w:r>
      <w:r w:rsidR="00632BAA" w:rsidRPr="00ED7218">
        <w:rPr>
          <w:rFonts w:ascii="Arial" w:hAnsi="Arial" w:cs="Arial"/>
          <w:noProof/>
          <w:lang w:val="es-MX" w:eastAsia="es-MX"/>
        </w:rPr>
        <w:drawing>
          <wp:inline distT="0" distB="0" distL="0" distR="0" wp14:anchorId="0B3E84F2" wp14:editId="6D1F94D7">
            <wp:extent cx="2628120" cy="1967865"/>
            <wp:effectExtent l="0" t="0" r="1270" b="0"/>
            <wp:docPr id="280736951"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0" y="0"/>
                      <a:ext cx="2636186" cy="1973904"/>
                    </a:xfrm>
                    <a:prstGeom prst="rect">
                      <a:avLst/>
                    </a:prstGeom>
                    <a:noFill/>
                  </pic:spPr>
                </pic:pic>
              </a:graphicData>
            </a:graphic>
          </wp:inline>
        </w:drawing>
      </w:r>
      <w:r w:rsidR="00632BAA" w:rsidRPr="00ED7218">
        <w:rPr>
          <w:rFonts w:ascii="Arial" w:hAnsi="Arial" w:cs="Arial"/>
          <w:noProof/>
          <w:lang w:val="es-MX" w:eastAsia="es-MX"/>
        </w:rPr>
        <w:drawing>
          <wp:inline distT="0" distB="0" distL="0" distR="0" wp14:anchorId="3B665AAB" wp14:editId="6C0253EF">
            <wp:extent cx="2660015" cy="1994150"/>
            <wp:effectExtent l="0" t="0" r="6985" b="6350"/>
            <wp:docPr id="2028627226"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cstate="email">
                      <a:extLst>
                        <a:ext uri="{28A0092B-C50C-407E-A947-70E740481C1C}">
                          <a14:useLocalDpi xmlns:a14="http://schemas.microsoft.com/office/drawing/2010/main"/>
                        </a:ext>
                      </a:extLst>
                    </a:blip>
                    <a:srcRect/>
                    <a:stretch>
                      <a:fillRect/>
                    </a:stretch>
                  </pic:blipFill>
                  <pic:spPr bwMode="auto">
                    <a:xfrm>
                      <a:off x="0" y="0"/>
                      <a:ext cx="2672362" cy="2003406"/>
                    </a:xfrm>
                    <a:prstGeom prst="rect">
                      <a:avLst/>
                    </a:prstGeom>
                    <a:noFill/>
                  </pic:spPr>
                </pic:pic>
              </a:graphicData>
            </a:graphic>
          </wp:inline>
        </w:drawing>
      </w:r>
    </w:p>
    <w:p w14:paraId="7154719A" w14:textId="77777777" w:rsidR="00632BAA" w:rsidRPr="00ED7218" w:rsidRDefault="00632BAA" w:rsidP="00632BAA">
      <w:pPr>
        <w:jc w:val="both"/>
        <w:rPr>
          <w:rFonts w:ascii="Arial" w:hAnsi="Arial" w:cs="Arial"/>
          <w:sz w:val="22"/>
          <w:lang w:val="en-GB"/>
        </w:rPr>
      </w:pPr>
      <w:r w:rsidRPr="00ED7218">
        <w:rPr>
          <w:rFonts w:ascii="Arial" w:hAnsi="Arial" w:cs="Arial"/>
          <w:b/>
          <w:sz w:val="22"/>
          <w:lang w:val="en-GB"/>
        </w:rPr>
        <w:t>Figure 5.</w:t>
      </w:r>
      <w:r w:rsidRPr="00ED7218">
        <w:rPr>
          <w:rFonts w:ascii="Arial" w:hAnsi="Arial" w:cs="Arial"/>
          <w:sz w:val="22"/>
          <w:lang w:val="en-GB"/>
        </w:rPr>
        <w:t xml:space="preserve"> The results of </w:t>
      </w:r>
      <w:r w:rsidR="000610E2" w:rsidRPr="00ED7218">
        <w:rPr>
          <w:rFonts w:ascii="Arial" w:hAnsi="Arial" w:cs="Arial"/>
          <w:sz w:val="22"/>
          <w:lang w:val="en-GB"/>
        </w:rPr>
        <w:t>histochemistry</w:t>
      </w:r>
      <w:r w:rsidRPr="00ED7218">
        <w:rPr>
          <w:rFonts w:ascii="Arial" w:hAnsi="Arial" w:cs="Arial"/>
          <w:sz w:val="22"/>
          <w:lang w:val="en-GB"/>
        </w:rPr>
        <w:t xml:space="preserve"> using</w:t>
      </w:r>
      <w:r w:rsidR="00BB16AF" w:rsidRPr="00ED7218">
        <w:rPr>
          <w:rFonts w:ascii="Arial" w:hAnsi="Arial" w:cs="Arial"/>
          <w:i/>
          <w:iCs/>
          <w:color w:val="000000" w:themeColor="text1"/>
          <w:kern w:val="24"/>
          <w:sz w:val="22"/>
          <w:lang w:val="en-GB" w:eastAsia="es-MX"/>
        </w:rPr>
        <w:t xml:space="preserve"> Canavalia ensiformis</w:t>
      </w:r>
      <w:r w:rsidR="00BB16AF" w:rsidRPr="00ED7218">
        <w:rPr>
          <w:rFonts w:ascii="Arial" w:hAnsi="Arial" w:cs="Arial"/>
          <w:sz w:val="22"/>
          <w:lang w:val="en-GB"/>
        </w:rPr>
        <w:t xml:space="preserve"> lectin</w:t>
      </w:r>
      <w:r w:rsidRPr="00ED7218">
        <w:rPr>
          <w:rFonts w:ascii="Arial" w:hAnsi="Arial" w:cs="Arial"/>
          <w:sz w:val="22"/>
          <w:lang w:val="en-GB"/>
        </w:rPr>
        <w:t xml:space="preserve"> are shown. </w:t>
      </w:r>
      <w:r w:rsidR="00D430F1" w:rsidRPr="00ED7218">
        <w:rPr>
          <w:rFonts w:ascii="Arial" w:hAnsi="Arial" w:cs="Arial"/>
          <w:sz w:val="22"/>
          <w:lang w:val="en-GB"/>
        </w:rPr>
        <w:t>A) Negative control B</w:t>
      </w:r>
      <w:r w:rsidRPr="00ED7218">
        <w:rPr>
          <w:rFonts w:ascii="Arial" w:hAnsi="Arial" w:cs="Arial"/>
          <w:sz w:val="22"/>
          <w:lang w:val="en-GB"/>
        </w:rPr>
        <w:t xml:space="preserve">) shows lectin binding </w:t>
      </w:r>
      <w:r w:rsidR="00D430F1" w:rsidRPr="00ED7218">
        <w:rPr>
          <w:rFonts w:ascii="Arial" w:hAnsi="Arial" w:cs="Arial"/>
          <w:sz w:val="22"/>
          <w:lang w:val="en-GB"/>
        </w:rPr>
        <w:t>in the ducts of normal tissue. C</w:t>
      </w:r>
      <w:r w:rsidRPr="00ED7218">
        <w:rPr>
          <w:rFonts w:ascii="Arial" w:hAnsi="Arial" w:cs="Arial"/>
          <w:sz w:val="22"/>
          <w:lang w:val="en-GB"/>
        </w:rPr>
        <w:t>) lectin binding is observed in the ducts of tissue sam</w:t>
      </w:r>
      <w:r w:rsidR="00B7535B" w:rsidRPr="00ED7218">
        <w:rPr>
          <w:rFonts w:ascii="Arial" w:hAnsi="Arial" w:cs="Arial"/>
          <w:sz w:val="22"/>
          <w:lang w:val="en-GB"/>
        </w:rPr>
        <w:t>ples containing fibroadenoma.  D</w:t>
      </w:r>
      <w:r w:rsidRPr="00ED7218">
        <w:rPr>
          <w:rFonts w:ascii="Arial" w:hAnsi="Arial" w:cs="Arial"/>
          <w:sz w:val="22"/>
          <w:lang w:val="en-GB"/>
        </w:rPr>
        <w:t xml:space="preserve">) shows lectin recognition in the ducts of grade II invasive ductal carcinoma. </w:t>
      </w:r>
      <w:r w:rsidR="00B7535B" w:rsidRPr="00ED7218">
        <w:rPr>
          <w:rFonts w:ascii="Arial" w:hAnsi="Arial" w:cs="Arial"/>
          <w:sz w:val="22"/>
          <w:lang w:val="en-GB"/>
        </w:rPr>
        <w:t>E</w:t>
      </w:r>
      <w:r w:rsidRPr="00ED7218">
        <w:rPr>
          <w:rFonts w:ascii="Arial" w:hAnsi="Arial" w:cs="Arial"/>
          <w:sz w:val="22"/>
          <w:lang w:val="en-GB"/>
        </w:rPr>
        <w:t>) shows lectin recognition in the ducts of grade III invasive ductal carcinoma. The yellow arrows indicate the site of lectin recognition in ducts. Microphotographs 10x.</w:t>
      </w:r>
    </w:p>
    <w:p w14:paraId="4F970653" w14:textId="77777777" w:rsidR="00AB6085" w:rsidRPr="00ED7218" w:rsidRDefault="00AB6085" w:rsidP="00632BAA">
      <w:pPr>
        <w:jc w:val="both"/>
        <w:rPr>
          <w:rFonts w:ascii="Arial" w:hAnsi="Arial" w:cs="Arial"/>
          <w:sz w:val="22"/>
          <w:lang w:val="en-GB"/>
        </w:rPr>
      </w:pPr>
      <w:r w:rsidRPr="00ED7218">
        <w:rPr>
          <w:rFonts w:ascii="Arial" w:hAnsi="Arial" w:cs="Arial"/>
          <w:sz w:val="22"/>
          <w:lang w:val="en-GB"/>
        </w:rPr>
        <w:tab/>
      </w:r>
    </w:p>
    <w:p w14:paraId="6FDA6ED9" w14:textId="77777777" w:rsidR="00B2032C" w:rsidRPr="00ED7218" w:rsidRDefault="00AB6085" w:rsidP="00632BAA">
      <w:pPr>
        <w:jc w:val="both"/>
        <w:rPr>
          <w:rFonts w:ascii="Arial" w:hAnsi="Arial" w:cs="Arial"/>
          <w:b/>
          <w:lang w:val="en-GB"/>
        </w:rPr>
      </w:pPr>
      <w:r w:rsidRPr="00ED7218">
        <w:rPr>
          <w:rFonts w:ascii="Arial" w:hAnsi="Arial" w:cs="Arial"/>
          <w:b/>
          <w:lang w:val="en-GB"/>
        </w:rPr>
        <w:t>3.2 Lectin specificity</w:t>
      </w:r>
    </w:p>
    <w:p w14:paraId="29DB6CBA" w14:textId="77777777" w:rsidR="00B93B9A" w:rsidRPr="00ED7218" w:rsidRDefault="00B93B9A" w:rsidP="007202C1">
      <w:pPr>
        <w:spacing w:line="360" w:lineRule="auto"/>
        <w:jc w:val="both"/>
        <w:rPr>
          <w:rFonts w:ascii="Arial" w:hAnsi="Arial" w:cs="Arial"/>
          <w:lang w:val="en-GB"/>
        </w:rPr>
      </w:pPr>
      <w:r w:rsidRPr="00ED7218">
        <w:rPr>
          <w:rFonts w:ascii="Arial" w:hAnsi="Arial" w:cs="Arial"/>
          <w:lang w:val="en-GB"/>
        </w:rPr>
        <w:t>In inhibition assays, lectin-specific monosaccharides at a concentration of 200 mM were incubated for 30 minutes before use in histochemistry. No recognition by the lectins employed was observed. Figure 6 shows an example of a negative result from the inhibition tests.</w:t>
      </w:r>
    </w:p>
    <w:p w14:paraId="61E6D2A4" w14:textId="77777777" w:rsidR="009C0C14" w:rsidRPr="00ED7218" w:rsidRDefault="003A6BFC" w:rsidP="003A6BFC">
      <w:pPr>
        <w:spacing w:line="360" w:lineRule="auto"/>
        <w:jc w:val="center"/>
        <w:rPr>
          <w:rFonts w:ascii="Arial" w:hAnsi="Arial" w:cs="Arial"/>
          <w:lang w:val="en-GB"/>
        </w:rPr>
      </w:pPr>
      <w:r w:rsidRPr="00ED7218">
        <w:rPr>
          <w:noProof/>
          <w:color w:val="C00000"/>
          <w:lang w:val="es-MX" w:eastAsia="es-MX"/>
        </w:rPr>
        <w:lastRenderedPageBreak/>
        <w:drawing>
          <wp:inline distT="0" distB="0" distL="0" distR="0" wp14:anchorId="32060CD3" wp14:editId="2D26C701">
            <wp:extent cx="2432254" cy="1810800"/>
            <wp:effectExtent l="19050" t="0" r="6146" b="0"/>
            <wp:docPr id="32" name="Imagen 7" descr="I:\galectina Conejo-Ratón\normales 2008\MIG 95-9\mig 95-9 lectinas\mig95-9 10xso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galectina Conejo-Ratón\normales 2008\MIG 95-9\mig 95-9 lectinas\mig95-9 10xsoya.jpg"/>
                    <pic:cNvPicPr>
                      <a:picLocks noChangeAspect="1" noChangeArrowheads="1"/>
                    </pic:cNvPicPr>
                  </pic:nvPicPr>
                  <pic:blipFill>
                    <a:blip r:embed="rId31" cstate="print">
                      <a:lum bright="-8000" contrast="32000"/>
                    </a:blip>
                    <a:srcRect/>
                    <a:stretch>
                      <a:fillRect/>
                    </a:stretch>
                  </pic:blipFill>
                  <pic:spPr bwMode="auto">
                    <a:xfrm>
                      <a:off x="0" y="0"/>
                      <a:ext cx="2432254" cy="1810800"/>
                    </a:xfrm>
                    <a:prstGeom prst="rect">
                      <a:avLst/>
                    </a:prstGeom>
                    <a:noFill/>
                    <a:ln w="9525">
                      <a:noFill/>
                      <a:miter lim="800000"/>
                      <a:headEnd/>
                      <a:tailEnd/>
                    </a:ln>
                  </pic:spPr>
                </pic:pic>
              </a:graphicData>
            </a:graphic>
          </wp:inline>
        </w:drawing>
      </w:r>
    </w:p>
    <w:p w14:paraId="6F2BCAD2" w14:textId="77777777" w:rsidR="002D7556" w:rsidRPr="00ED7218" w:rsidRDefault="007202C1" w:rsidP="007202C1">
      <w:pPr>
        <w:jc w:val="both"/>
        <w:rPr>
          <w:rFonts w:ascii="Arial" w:hAnsi="Arial" w:cs="Arial"/>
          <w:lang w:val="en-GB"/>
        </w:rPr>
      </w:pPr>
      <w:r w:rsidRPr="00ED7218">
        <w:rPr>
          <w:rFonts w:ascii="Arial" w:hAnsi="Arial" w:cs="Arial"/>
          <w:b/>
          <w:lang w:val="en-GB"/>
        </w:rPr>
        <w:t>Figure 6</w:t>
      </w:r>
      <w:r w:rsidRPr="00ED7218">
        <w:rPr>
          <w:lang w:val="en-GB"/>
        </w:rPr>
        <w:t xml:space="preserve"> </w:t>
      </w:r>
      <w:r w:rsidRPr="00ED7218">
        <w:rPr>
          <w:rFonts w:ascii="Arial" w:hAnsi="Arial" w:cs="Arial"/>
          <w:lang w:val="en-GB"/>
        </w:rPr>
        <w:t>Example of a negative result from the inhibition tests</w:t>
      </w:r>
      <w:r w:rsidR="00223E7C" w:rsidRPr="00ED7218">
        <w:rPr>
          <w:rFonts w:ascii="Arial" w:hAnsi="Arial" w:cs="Arial"/>
          <w:lang w:val="en-GB"/>
        </w:rPr>
        <w:t>. Lectin incubated with 200 mM of a monosaccharide or oligosaccharide structure (Table 1).</w:t>
      </w:r>
    </w:p>
    <w:p w14:paraId="7E10D40B" w14:textId="77777777" w:rsidR="007202C1" w:rsidRPr="00ED7218" w:rsidRDefault="007202C1" w:rsidP="00632BAA">
      <w:pPr>
        <w:jc w:val="both"/>
        <w:rPr>
          <w:rFonts w:ascii="Arial" w:hAnsi="Arial" w:cs="Arial"/>
          <w:lang w:val="en-GB"/>
        </w:rPr>
      </w:pPr>
    </w:p>
    <w:p w14:paraId="66A3B0A4" w14:textId="77777777" w:rsidR="00B05680" w:rsidRPr="00ED7218" w:rsidRDefault="000252FA" w:rsidP="00B05680">
      <w:pPr>
        <w:spacing w:line="360" w:lineRule="auto"/>
        <w:jc w:val="both"/>
        <w:rPr>
          <w:rFonts w:ascii="Arial" w:hAnsi="Arial" w:cs="Arial"/>
          <w:b/>
          <w:bCs/>
          <w:lang w:val="en-US"/>
        </w:rPr>
      </w:pPr>
      <w:r w:rsidRPr="00ED7218">
        <w:rPr>
          <w:rFonts w:ascii="Arial" w:hAnsi="Arial" w:cs="Arial"/>
          <w:bCs/>
          <w:lang w:val="en-US"/>
        </w:rPr>
        <w:t>3.3 Statistical Analysis</w:t>
      </w:r>
    </w:p>
    <w:p w14:paraId="30BC6D27" w14:textId="77777777" w:rsidR="003A56C4" w:rsidRPr="00ED7218" w:rsidRDefault="00B05680" w:rsidP="00293611">
      <w:pPr>
        <w:spacing w:line="360" w:lineRule="auto"/>
        <w:jc w:val="both"/>
        <w:rPr>
          <w:rFonts w:ascii="Arial" w:hAnsi="Arial" w:cs="Arial"/>
          <w:lang w:val="en-GB"/>
        </w:rPr>
      </w:pPr>
      <w:r w:rsidRPr="00ED7218">
        <w:rPr>
          <w:rFonts w:ascii="Arial" w:hAnsi="Arial" w:cs="Arial"/>
          <w:lang w:val="en-GB"/>
        </w:rPr>
        <w:t>The statistical analysis indicated that none of the comparisons between the different tissue types—normal tissue and fibroadenoma; normal tissue and grade II cancer; normal tissue and grade III cancer; fibroadenoma and grade II cancer; fibroadenoma and grade III cancer; and grade II cancer and grade III cancer—reached the threshold for statistical significance for any of the lectins (p &lt; 0.05) (Table 3). The Bonferroni correction further confirmed that there was no statistical evidence of differences in the binding of these five lectins among the different histological grades studied (Table 4).</w:t>
      </w:r>
    </w:p>
    <w:p w14:paraId="47B44862" w14:textId="77777777" w:rsidR="00CD2A88" w:rsidRPr="00ED7218" w:rsidRDefault="003A56C4" w:rsidP="00F61337">
      <w:pPr>
        <w:spacing w:line="360" w:lineRule="auto"/>
        <w:jc w:val="center"/>
        <w:rPr>
          <w:rFonts w:ascii="Arial" w:hAnsi="Arial" w:cs="Arial"/>
          <w:lang w:val="en-GB"/>
        </w:rPr>
      </w:pPr>
      <w:r w:rsidRPr="00ED7218">
        <w:rPr>
          <w:rFonts w:ascii="Arial" w:hAnsi="Arial" w:cs="Arial"/>
          <w:lang w:val="en-GB"/>
        </w:rPr>
        <w:t>TABLE 3</w:t>
      </w:r>
    </w:p>
    <w:p w14:paraId="6A49C1EC" w14:textId="77777777" w:rsidR="00741801" w:rsidRPr="00ED7218" w:rsidRDefault="00BB10F7" w:rsidP="00F61337">
      <w:pPr>
        <w:spacing w:line="360" w:lineRule="auto"/>
        <w:jc w:val="center"/>
        <w:rPr>
          <w:rFonts w:ascii="Arial" w:hAnsi="Arial" w:cs="Arial"/>
          <w:lang w:val="en-GB"/>
        </w:rPr>
      </w:pPr>
      <w:r w:rsidRPr="00ED7218">
        <w:rPr>
          <w:rFonts w:ascii="Arial" w:hAnsi="Arial" w:cs="Arial"/>
          <w:lang w:val="en-GB"/>
        </w:rPr>
        <w:t>Results of Fisher’s Exact Test (p-values)</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2496"/>
        <w:gridCol w:w="960"/>
        <w:gridCol w:w="960"/>
        <w:gridCol w:w="960"/>
        <w:gridCol w:w="960"/>
        <w:gridCol w:w="960"/>
        <w:gridCol w:w="975"/>
      </w:tblGrid>
      <w:tr w:rsidR="00F61337" w:rsidRPr="00ED7218" w14:paraId="43393003" w14:textId="77777777" w:rsidTr="008F6E5A">
        <w:trPr>
          <w:tblHeader/>
          <w:tblCellSpacing w:w="15" w:type="dxa"/>
          <w:jc w:val="center"/>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AA17146" w14:textId="77777777" w:rsidR="00F61337" w:rsidRPr="00ED7218" w:rsidRDefault="00F61337" w:rsidP="008F6E5A">
            <w:pPr>
              <w:spacing w:after="160" w:line="259" w:lineRule="auto"/>
            </w:pPr>
            <w:r w:rsidRPr="00ED7218">
              <w:rPr>
                <w:b/>
                <w:bCs/>
              </w:rPr>
              <w:t>Lectin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E834B8C" w14:textId="77777777" w:rsidR="00F61337" w:rsidRPr="00ED7218" w:rsidRDefault="00F61337" w:rsidP="008F6E5A">
            <w:pPr>
              <w:spacing w:after="160" w:line="259" w:lineRule="auto"/>
            </w:pPr>
            <w:r w:rsidRPr="00ED7218">
              <w:rPr>
                <w:b/>
                <w:bCs/>
              </w:rPr>
              <w:t>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DF5E76A" w14:textId="77777777" w:rsidR="00F61337" w:rsidRPr="00ED7218" w:rsidRDefault="00F61337" w:rsidP="008F6E5A">
            <w:pPr>
              <w:spacing w:after="160" w:line="259" w:lineRule="auto"/>
            </w:pPr>
            <w:r w:rsidRPr="00ED7218">
              <w:rPr>
                <w:b/>
                <w:bCs/>
              </w:rPr>
              <w:t>B</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DBBB822" w14:textId="77777777" w:rsidR="00F61337" w:rsidRPr="00ED7218" w:rsidRDefault="00F61337" w:rsidP="008F6E5A">
            <w:pPr>
              <w:spacing w:after="160" w:line="259" w:lineRule="auto"/>
            </w:pPr>
            <w:r w:rsidRPr="00ED7218">
              <w:rPr>
                <w:b/>
                <w:bCs/>
              </w:rPr>
              <w:t>C</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593B608" w14:textId="77777777" w:rsidR="00F61337" w:rsidRPr="00ED7218" w:rsidRDefault="00F61337" w:rsidP="008F6E5A">
            <w:pPr>
              <w:spacing w:after="160" w:line="259" w:lineRule="auto"/>
            </w:pPr>
            <w:r w:rsidRPr="00ED7218">
              <w:rPr>
                <w:b/>
                <w:bCs/>
              </w:rPr>
              <w:t>D</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EBB4E42" w14:textId="77777777" w:rsidR="00F61337" w:rsidRPr="00ED7218" w:rsidRDefault="00F61337" w:rsidP="008F6E5A">
            <w:pPr>
              <w:spacing w:after="160" w:line="259" w:lineRule="auto"/>
            </w:pPr>
            <w:r w:rsidRPr="00ED7218">
              <w:rPr>
                <w:b/>
                <w:bCs/>
              </w:rPr>
              <w:t>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2B635C3" w14:textId="77777777" w:rsidR="00F61337" w:rsidRPr="00ED7218" w:rsidRDefault="00F61337" w:rsidP="008F6E5A">
            <w:pPr>
              <w:spacing w:after="160" w:line="259" w:lineRule="auto"/>
            </w:pPr>
            <w:r w:rsidRPr="00ED7218">
              <w:rPr>
                <w:b/>
                <w:bCs/>
              </w:rPr>
              <w:t>F</w:t>
            </w:r>
          </w:p>
        </w:tc>
      </w:tr>
      <w:tr w:rsidR="00F61337" w:rsidRPr="00ED7218" w14:paraId="73C23D4A" w14:textId="77777777" w:rsidTr="008F6E5A">
        <w:trPr>
          <w:tblCellSpacing w:w="15" w:type="dxa"/>
          <w:jc w:val="center"/>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3F3C972" w14:textId="77777777" w:rsidR="00F61337" w:rsidRPr="00ED7218" w:rsidRDefault="00F61337" w:rsidP="008F6E5A">
            <w:pPr>
              <w:spacing w:after="160" w:line="259" w:lineRule="auto"/>
              <w:rPr>
                <w:i/>
              </w:rPr>
            </w:pPr>
            <w:r w:rsidRPr="00ED7218">
              <w:rPr>
                <w:bCs/>
                <w:i/>
              </w:rPr>
              <w:t>Ulex europaeus 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A83D289" w14:textId="77777777" w:rsidR="00F61337" w:rsidRPr="00ED7218" w:rsidRDefault="00F61337" w:rsidP="008F6E5A">
            <w:pPr>
              <w:spacing w:after="160" w:line="259" w:lineRule="auto"/>
            </w:pPr>
            <w:r w:rsidRPr="00ED7218">
              <w:t>0.286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E30AD7B" w14:textId="77777777" w:rsidR="00F61337" w:rsidRPr="00ED7218" w:rsidRDefault="00F61337" w:rsidP="008F6E5A">
            <w:pPr>
              <w:spacing w:after="160" w:line="259" w:lineRule="auto"/>
            </w:pPr>
            <w:r w:rsidRPr="00ED7218">
              <w:t>1.000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C7C2E1C" w14:textId="77777777" w:rsidR="00F61337" w:rsidRPr="00ED7218" w:rsidRDefault="00F61337" w:rsidP="008F6E5A">
            <w:pPr>
              <w:spacing w:after="160" w:line="259" w:lineRule="auto"/>
            </w:pPr>
            <w:r w:rsidRPr="00ED7218">
              <w:t>1.000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01CDB4" w14:textId="77777777" w:rsidR="00F61337" w:rsidRPr="00ED7218" w:rsidRDefault="00F61337" w:rsidP="008F6E5A">
            <w:pPr>
              <w:spacing w:after="160" w:line="259" w:lineRule="auto"/>
            </w:pPr>
            <w:r w:rsidRPr="00ED7218">
              <w:t>0.474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73D2A97" w14:textId="77777777" w:rsidR="00F61337" w:rsidRPr="00ED7218" w:rsidRDefault="00F61337" w:rsidP="008F6E5A">
            <w:pPr>
              <w:spacing w:after="160" w:line="259" w:lineRule="auto"/>
            </w:pPr>
            <w:r w:rsidRPr="00ED7218">
              <w:t>0.474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0979F2D" w14:textId="77777777" w:rsidR="00F61337" w:rsidRPr="00ED7218" w:rsidRDefault="00F61337" w:rsidP="008F6E5A">
            <w:pPr>
              <w:spacing w:after="160" w:line="259" w:lineRule="auto"/>
            </w:pPr>
            <w:r w:rsidRPr="00ED7218">
              <w:t>1.000</w:t>
            </w:r>
          </w:p>
        </w:tc>
      </w:tr>
      <w:tr w:rsidR="00F61337" w:rsidRPr="00ED7218" w14:paraId="74DDE13A" w14:textId="77777777" w:rsidTr="008F6E5A">
        <w:trPr>
          <w:tblCellSpacing w:w="15" w:type="dxa"/>
          <w:jc w:val="center"/>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DB625B5" w14:textId="77777777" w:rsidR="00F61337" w:rsidRPr="00ED7218" w:rsidRDefault="00F61337" w:rsidP="008F6E5A">
            <w:pPr>
              <w:spacing w:after="160" w:line="259" w:lineRule="auto"/>
              <w:rPr>
                <w:i/>
              </w:rPr>
            </w:pPr>
            <w:r w:rsidRPr="00ED7218">
              <w:rPr>
                <w:bCs/>
                <w:i/>
              </w:rPr>
              <w:t>Lens culinaris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FD18B43" w14:textId="77777777" w:rsidR="00F61337" w:rsidRPr="00ED7218" w:rsidRDefault="00F61337" w:rsidP="008F6E5A">
            <w:pPr>
              <w:spacing w:after="160" w:line="259" w:lineRule="auto"/>
            </w:pPr>
            <w:r w:rsidRPr="00ED7218">
              <w:t>1.000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4D86295" w14:textId="77777777" w:rsidR="00F61337" w:rsidRPr="00ED7218" w:rsidRDefault="00F61337" w:rsidP="008F6E5A">
            <w:pPr>
              <w:spacing w:after="160" w:line="259" w:lineRule="auto"/>
            </w:pPr>
            <w:r w:rsidRPr="00ED7218">
              <w:t>0.580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C4AAE6A" w14:textId="77777777" w:rsidR="00F61337" w:rsidRPr="00ED7218" w:rsidRDefault="00F61337" w:rsidP="008F6E5A">
            <w:pPr>
              <w:spacing w:after="160" w:line="259" w:lineRule="auto"/>
            </w:pPr>
            <w:r w:rsidRPr="00ED7218">
              <w:t>0.521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81212DF" w14:textId="77777777" w:rsidR="00F61337" w:rsidRPr="00ED7218" w:rsidRDefault="00F61337" w:rsidP="008F6E5A">
            <w:pPr>
              <w:spacing w:after="160" w:line="259" w:lineRule="auto"/>
            </w:pPr>
            <w:r w:rsidRPr="00ED7218">
              <w:t>1.000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86A99F4" w14:textId="77777777" w:rsidR="00F61337" w:rsidRPr="00ED7218" w:rsidRDefault="00F61337" w:rsidP="008F6E5A">
            <w:pPr>
              <w:spacing w:after="160" w:line="259" w:lineRule="auto"/>
            </w:pPr>
            <w:r w:rsidRPr="00ED7218">
              <w:t>0.132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CA0EE2B" w14:textId="77777777" w:rsidR="00F61337" w:rsidRPr="00ED7218" w:rsidRDefault="00F61337" w:rsidP="008F6E5A">
            <w:pPr>
              <w:spacing w:after="160" w:line="259" w:lineRule="auto"/>
            </w:pPr>
            <w:r w:rsidRPr="00ED7218">
              <w:t>1.000</w:t>
            </w:r>
          </w:p>
        </w:tc>
      </w:tr>
      <w:tr w:rsidR="00F61337" w:rsidRPr="00ED7218" w14:paraId="7D2A49F8" w14:textId="77777777" w:rsidTr="008F6E5A">
        <w:trPr>
          <w:tblCellSpacing w:w="15" w:type="dxa"/>
          <w:jc w:val="center"/>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F1666C7" w14:textId="77777777" w:rsidR="00F61337" w:rsidRPr="00ED7218" w:rsidRDefault="00F61337" w:rsidP="008F6E5A">
            <w:pPr>
              <w:spacing w:after="160" w:line="259" w:lineRule="auto"/>
              <w:rPr>
                <w:i/>
              </w:rPr>
            </w:pPr>
            <w:r w:rsidRPr="00ED7218">
              <w:rPr>
                <w:bCs/>
                <w:i/>
              </w:rPr>
              <w:t>Triticum vulgaris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971D21D" w14:textId="77777777" w:rsidR="00F61337" w:rsidRPr="00ED7218" w:rsidRDefault="00F61337" w:rsidP="008F6E5A">
            <w:pPr>
              <w:spacing w:after="160" w:line="259" w:lineRule="auto"/>
            </w:pPr>
            <w:r w:rsidRPr="00ED7218">
              <w:t>1.000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E9652B7" w14:textId="77777777" w:rsidR="00F61337" w:rsidRPr="00ED7218" w:rsidRDefault="00F61337" w:rsidP="008F6E5A">
            <w:pPr>
              <w:spacing w:after="160" w:line="259" w:lineRule="auto"/>
            </w:pPr>
            <w:r w:rsidRPr="00ED7218">
              <w:t>1.000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7F00874" w14:textId="77777777" w:rsidR="00F61337" w:rsidRPr="00ED7218" w:rsidRDefault="00F61337" w:rsidP="008F6E5A">
            <w:pPr>
              <w:spacing w:after="160" w:line="259" w:lineRule="auto"/>
            </w:pPr>
            <w:r w:rsidRPr="00ED7218">
              <w:t>0.245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E81190A" w14:textId="77777777" w:rsidR="00F61337" w:rsidRPr="00ED7218" w:rsidRDefault="00F61337" w:rsidP="008F6E5A">
            <w:pPr>
              <w:spacing w:after="160" w:line="259" w:lineRule="auto"/>
            </w:pPr>
            <w:r w:rsidRPr="00ED7218">
              <w:t>1.000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9AA78BC" w14:textId="77777777" w:rsidR="00F61337" w:rsidRPr="00ED7218" w:rsidRDefault="00F61337" w:rsidP="008F6E5A">
            <w:pPr>
              <w:spacing w:after="160" w:line="259" w:lineRule="auto"/>
            </w:pPr>
            <w:r w:rsidRPr="00ED7218">
              <w:t>0.070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BE6B7EA" w14:textId="77777777" w:rsidR="00F61337" w:rsidRPr="00ED7218" w:rsidRDefault="00F61337" w:rsidP="008F6E5A">
            <w:pPr>
              <w:spacing w:after="160" w:line="259" w:lineRule="auto"/>
            </w:pPr>
            <w:r w:rsidRPr="00ED7218">
              <w:t>0.070</w:t>
            </w:r>
          </w:p>
        </w:tc>
      </w:tr>
      <w:tr w:rsidR="00F61337" w:rsidRPr="00ED7218" w14:paraId="2A407D6A" w14:textId="77777777" w:rsidTr="008F6E5A">
        <w:trPr>
          <w:tblCellSpacing w:w="15" w:type="dxa"/>
          <w:jc w:val="center"/>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A64B79D" w14:textId="77777777" w:rsidR="00F61337" w:rsidRPr="00ED7218" w:rsidRDefault="00F61337" w:rsidP="008F6E5A">
            <w:pPr>
              <w:spacing w:after="160" w:line="259" w:lineRule="auto"/>
              <w:rPr>
                <w:i/>
              </w:rPr>
            </w:pPr>
            <w:r w:rsidRPr="00ED7218">
              <w:rPr>
                <w:bCs/>
                <w:i/>
              </w:rPr>
              <w:t>Lotus tetragonolobus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4E4DA13" w14:textId="77777777" w:rsidR="00F61337" w:rsidRPr="00ED7218" w:rsidRDefault="00F61337" w:rsidP="008F6E5A">
            <w:pPr>
              <w:spacing w:after="160" w:line="259" w:lineRule="auto"/>
            </w:pPr>
            <w:r w:rsidRPr="00ED7218">
              <w:t>0.066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A8EF527" w14:textId="77777777" w:rsidR="00F61337" w:rsidRPr="00ED7218" w:rsidRDefault="00F61337" w:rsidP="008F6E5A">
            <w:pPr>
              <w:spacing w:after="160" w:line="259" w:lineRule="auto"/>
            </w:pPr>
            <w:r w:rsidRPr="00ED7218">
              <w:t>0.521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95FA260" w14:textId="77777777" w:rsidR="00F61337" w:rsidRPr="00ED7218" w:rsidRDefault="00F61337" w:rsidP="008F6E5A">
            <w:pPr>
              <w:spacing w:after="160" w:line="259" w:lineRule="auto"/>
            </w:pPr>
            <w:r w:rsidRPr="00ED7218">
              <w:t>0.580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4E5021D" w14:textId="77777777" w:rsidR="00F61337" w:rsidRPr="00ED7218" w:rsidRDefault="00F61337" w:rsidP="008F6E5A">
            <w:pPr>
              <w:spacing w:after="160" w:line="259" w:lineRule="auto"/>
            </w:pPr>
            <w:r w:rsidRPr="00ED7218">
              <w:t>0.474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08EBFB7" w14:textId="77777777" w:rsidR="00F61337" w:rsidRPr="00ED7218" w:rsidRDefault="00F61337" w:rsidP="008F6E5A">
            <w:pPr>
              <w:spacing w:after="160" w:line="259" w:lineRule="auto"/>
            </w:pPr>
            <w:r w:rsidRPr="00ED7218">
              <w:t>0.211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F5DBDA0" w14:textId="77777777" w:rsidR="00F61337" w:rsidRPr="00ED7218" w:rsidRDefault="00F61337" w:rsidP="008F6E5A">
            <w:pPr>
              <w:spacing w:after="160" w:line="259" w:lineRule="auto"/>
            </w:pPr>
            <w:r w:rsidRPr="00ED7218">
              <w:t>1.000</w:t>
            </w:r>
          </w:p>
        </w:tc>
      </w:tr>
      <w:tr w:rsidR="00F61337" w:rsidRPr="00ED7218" w14:paraId="5716268D" w14:textId="77777777" w:rsidTr="008F6E5A">
        <w:trPr>
          <w:tblCellSpacing w:w="15" w:type="dxa"/>
          <w:jc w:val="center"/>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71820A1" w14:textId="77777777" w:rsidR="00F61337" w:rsidRPr="00ED7218" w:rsidRDefault="00F61337" w:rsidP="008F6E5A">
            <w:pPr>
              <w:spacing w:after="160" w:line="259" w:lineRule="auto"/>
              <w:rPr>
                <w:i/>
              </w:rPr>
            </w:pPr>
            <w:r w:rsidRPr="00ED7218">
              <w:rPr>
                <w:bCs/>
                <w:i/>
              </w:rPr>
              <w:t>Canavalia ensiformis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3A88127" w14:textId="77777777" w:rsidR="00F61337" w:rsidRPr="00ED7218" w:rsidRDefault="00F61337" w:rsidP="008F6E5A">
            <w:pPr>
              <w:spacing w:after="160" w:line="259" w:lineRule="auto"/>
            </w:pPr>
            <w:r w:rsidRPr="00ED7218">
              <w:t>0.580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26F85A4" w14:textId="77777777" w:rsidR="00F61337" w:rsidRPr="00ED7218" w:rsidRDefault="00F61337" w:rsidP="008F6E5A">
            <w:pPr>
              <w:spacing w:after="160" w:line="259" w:lineRule="auto"/>
            </w:pPr>
            <w:r w:rsidRPr="00ED7218">
              <w:t>0.245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B66C190" w14:textId="77777777" w:rsidR="00F61337" w:rsidRPr="00ED7218" w:rsidRDefault="00F61337" w:rsidP="008F6E5A">
            <w:pPr>
              <w:spacing w:after="160" w:line="259" w:lineRule="auto"/>
            </w:pPr>
            <w:r w:rsidRPr="00ED7218">
              <w:t>1.000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01C9B1D" w14:textId="77777777" w:rsidR="00F61337" w:rsidRPr="00ED7218" w:rsidRDefault="00F61337" w:rsidP="008F6E5A">
            <w:pPr>
              <w:spacing w:after="160" w:line="259" w:lineRule="auto"/>
            </w:pPr>
            <w:r w:rsidRPr="00ED7218">
              <w:t>0.650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4776D4B" w14:textId="77777777" w:rsidR="00F61337" w:rsidRPr="00ED7218" w:rsidRDefault="00F61337" w:rsidP="008F6E5A">
            <w:pPr>
              <w:spacing w:after="160" w:line="259" w:lineRule="auto"/>
            </w:pPr>
            <w:r w:rsidRPr="00ED7218">
              <w:t>1.000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4A8B436" w14:textId="77777777" w:rsidR="00F61337" w:rsidRPr="00ED7218" w:rsidRDefault="00F61337" w:rsidP="008F6E5A">
            <w:pPr>
              <w:spacing w:after="160" w:line="259" w:lineRule="auto"/>
            </w:pPr>
            <w:r w:rsidRPr="00ED7218">
              <w:t>0.370</w:t>
            </w:r>
          </w:p>
        </w:tc>
      </w:tr>
    </w:tbl>
    <w:p w14:paraId="07D1CC23" w14:textId="77777777" w:rsidR="00293611" w:rsidRPr="00ED7218" w:rsidRDefault="00F61337" w:rsidP="00293611">
      <w:pPr>
        <w:jc w:val="both"/>
        <w:rPr>
          <w:rFonts w:ascii="Arial" w:hAnsi="Arial" w:cs="Arial"/>
        </w:rPr>
      </w:pPr>
      <w:r w:rsidRPr="00ED7218">
        <w:rPr>
          <w:rFonts w:ascii="Arial" w:hAnsi="Arial" w:cs="Arial"/>
        </w:rPr>
        <w:lastRenderedPageBreak/>
        <w:t xml:space="preserve">A: Normal vs. Fibroadenoma, B: </w:t>
      </w:r>
      <w:r w:rsidR="00293611" w:rsidRPr="00ED7218">
        <w:rPr>
          <w:rFonts w:ascii="Arial" w:hAnsi="Arial" w:cs="Arial"/>
        </w:rPr>
        <w:t>Normal vs. C</w:t>
      </w:r>
      <w:r w:rsidR="001874B6" w:rsidRPr="00ED7218">
        <w:rPr>
          <w:rFonts w:ascii="Arial" w:hAnsi="Arial" w:cs="Arial"/>
        </w:rPr>
        <w:t>a</w:t>
      </w:r>
      <w:r w:rsidR="00293611" w:rsidRPr="00ED7218">
        <w:rPr>
          <w:rFonts w:ascii="Arial" w:hAnsi="Arial" w:cs="Arial"/>
        </w:rPr>
        <w:t>ncer Grade</w:t>
      </w:r>
      <w:r w:rsidRPr="00ED7218">
        <w:rPr>
          <w:rFonts w:ascii="Arial" w:hAnsi="Arial" w:cs="Arial"/>
        </w:rPr>
        <w:t xml:space="preserve"> II, C: </w:t>
      </w:r>
      <w:r w:rsidR="00293611" w:rsidRPr="00ED7218">
        <w:rPr>
          <w:rFonts w:ascii="Arial" w:hAnsi="Arial" w:cs="Arial"/>
        </w:rPr>
        <w:t>Normal vs. C</w:t>
      </w:r>
      <w:r w:rsidR="001874B6" w:rsidRPr="00ED7218">
        <w:rPr>
          <w:rFonts w:ascii="Arial" w:hAnsi="Arial" w:cs="Arial"/>
        </w:rPr>
        <w:t>a</w:t>
      </w:r>
      <w:r w:rsidR="00293611" w:rsidRPr="00ED7218">
        <w:rPr>
          <w:rFonts w:ascii="Arial" w:hAnsi="Arial" w:cs="Arial"/>
        </w:rPr>
        <w:t>ncer Grade</w:t>
      </w:r>
      <w:r w:rsidRPr="00ED7218">
        <w:rPr>
          <w:rFonts w:ascii="Arial" w:hAnsi="Arial" w:cs="Arial"/>
        </w:rPr>
        <w:t xml:space="preserve"> III, D: </w:t>
      </w:r>
      <w:r w:rsidR="00346A33" w:rsidRPr="00ED7218">
        <w:rPr>
          <w:rFonts w:ascii="Arial" w:hAnsi="Arial" w:cs="Arial"/>
        </w:rPr>
        <w:t>Fibroadenoma vs. C</w:t>
      </w:r>
      <w:r w:rsidR="001874B6" w:rsidRPr="00ED7218">
        <w:rPr>
          <w:rFonts w:ascii="Arial" w:hAnsi="Arial" w:cs="Arial"/>
        </w:rPr>
        <w:t>a</w:t>
      </w:r>
      <w:r w:rsidR="00346A33" w:rsidRPr="00ED7218">
        <w:rPr>
          <w:rFonts w:ascii="Arial" w:hAnsi="Arial" w:cs="Arial"/>
        </w:rPr>
        <w:t>ncer Grade</w:t>
      </w:r>
      <w:r w:rsidRPr="00ED7218">
        <w:rPr>
          <w:rFonts w:ascii="Arial" w:hAnsi="Arial" w:cs="Arial"/>
        </w:rPr>
        <w:t xml:space="preserve"> II, E: </w:t>
      </w:r>
      <w:r w:rsidR="00346A33" w:rsidRPr="00ED7218">
        <w:rPr>
          <w:rFonts w:ascii="Arial" w:hAnsi="Arial" w:cs="Arial"/>
        </w:rPr>
        <w:t>Fibroadenoma vs. C</w:t>
      </w:r>
      <w:r w:rsidR="001874B6" w:rsidRPr="00ED7218">
        <w:rPr>
          <w:rFonts w:ascii="Arial" w:hAnsi="Arial" w:cs="Arial"/>
        </w:rPr>
        <w:t>a</w:t>
      </w:r>
      <w:r w:rsidR="00346A33" w:rsidRPr="00ED7218">
        <w:rPr>
          <w:rFonts w:ascii="Arial" w:hAnsi="Arial" w:cs="Arial"/>
        </w:rPr>
        <w:t>ncer Grade</w:t>
      </w:r>
      <w:r w:rsidRPr="00ED7218">
        <w:rPr>
          <w:rFonts w:ascii="Arial" w:hAnsi="Arial" w:cs="Arial"/>
        </w:rPr>
        <w:t xml:space="preserve"> III and F: C</w:t>
      </w:r>
      <w:r w:rsidR="001874B6" w:rsidRPr="00ED7218">
        <w:rPr>
          <w:rFonts w:ascii="Arial" w:hAnsi="Arial" w:cs="Arial"/>
        </w:rPr>
        <w:t>a</w:t>
      </w:r>
      <w:r w:rsidRPr="00ED7218">
        <w:rPr>
          <w:rFonts w:ascii="Arial" w:hAnsi="Arial" w:cs="Arial"/>
        </w:rPr>
        <w:t>nc</w:t>
      </w:r>
      <w:r w:rsidR="00346A33" w:rsidRPr="00ED7218">
        <w:rPr>
          <w:rFonts w:ascii="Arial" w:hAnsi="Arial" w:cs="Arial"/>
        </w:rPr>
        <w:t>er Grade II vs. C</w:t>
      </w:r>
      <w:r w:rsidR="001874B6" w:rsidRPr="00ED7218">
        <w:rPr>
          <w:rFonts w:ascii="Arial" w:hAnsi="Arial" w:cs="Arial"/>
        </w:rPr>
        <w:t>a</w:t>
      </w:r>
      <w:r w:rsidR="00346A33" w:rsidRPr="00ED7218">
        <w:rPr>
          <w:rFonts w:ascii="Arial" w:hAnsi="Arial" w:cs="Arial"/>
        </w:rPr>
        <w:t>ncer Grade</w:t>
      </w:r>
      <w:r w:rsidR="00293611" w:rsidRPr="00ED7218">
        <w:rPr>
          <w:rFonts w:ascii="Arial" w:hAnsi="Arial" w:cs="Arial"/>
        </w:rPr>
        <w:t xml:space="preserve"> I</w:t>
      </w:r>
      <w:r w:rsidR="000664D1" w:rsidRPr="00ED7218">
        <w:rPr>
          <w:rFonts w:ascii="Arial" w:hAnsi="Arial" w:cs="Arial"/>
        </w:rPr>
        <w:t>I</w:t>
      </w:r>
      <w:r w:rsidR="00293611" w:rsidRPr="00ED7218">
        <w:rPr>
          <w:rFonts w:ascii="Arial" w:hAnsi="Arial" w:cs="Arial"/>
        </w:rPr>
        <w:t>I</w:t>
      </w:r>
    </w:p>
    <w:p w14:paraId="1691172F" w14:textId="77777777" w:rsidR="00A50BDD" w:rsidRPr="00ED7218" w:rsidRDefault="00A50BDD" w:rsidP="00293611">
      <w:pPr>
        <w:jc w:val="both"/>
        <w:rPr>
          <w:rFonts w:ascii="Arial" w:hAnsi="Arial" w:cs="Arial"/>
        </w:rPr>
      </w:pPr>
    </w:p>
    <w:p w14:paraId="57332FF4" w14:textId="77777777" w:rsidR="00A50BDD" w:rsidRPr="00ED7218" w:rsidRDefault="00A50BDD" w:rsidP="00293611">
      <w:pPr>
        <w:jc w:val="both"/>
        <w:rPr>
          <w:rFonts w:ascii="Arial" w:hAnsi="Arial" w:cs="Arial"/>
        </w:rPr>
      </w:pPr>
    </w:p>
    <w:p w14:paraId="61C38139" w14:textId="77777777" w:rsidR="00A50BDD" w:rsidRPr="00ED7218" w:rsidRDefault="00A50BDD" w:rsidP="00293611">
      <w:pPr>
        <w:jc w:val="both"/>
        <w:rPr>
          <w:rFonts w:ascii="Arial" w:hAnsi="Arial" w:cs="Arial"/>
        </w:rPr>
      </w:pPr>
    </w:p>
    <w:p w14:paraId="244162E4" w14:textId="77777777" w:rsidR="00A50BDD" w:rsidRPr="00ED7218" w:rsidRDefault="00A50BDD" w:rsidP="00A50BDD">
      <w:pPr>
        <w:contextualSpacing/>
        <w:jc w:val="center"/>
        <w:rPr>
          <w:rFonts w:ascii="Arial" w:hAnsi="Arial" w:cs="Arial"/>
          <w:lang w:val="en-GB"/>
        </w:rPr>
      </w:pPr>
      <w:r w:rsidRPr="00ED7218">
        <w:rPr>
          <w:rFonts w:ascii="Arial" w:hAnsi="Arial" w:cs="Arial"/>
          <w:lang w:val="en-GB"/>
        </w:rPr>
        <w:t>TABLE 4</w:t>
      </w:r>
    </w:p>
    <w:p w14:paraId="7B7B8FFA" w14:textId="77777777" w:rsidR="00A50BDD" w:rsidRPr="00ED7218" w:rsidRDefault="00A50BDD" w:rsidP="00A50BDD">
      <w:pPr>
        <w:contextualSpacing/>
        <w:jc w:val="center"/>
        <w:rPr>
          <w:rFonts w:ascii="Arial" w:hAnsi="Arial" w:cs="Arial"/>
          <w:lang w:val="en-GB"/>
        </w:rPr>
      </w:pPr>
      <w:r w:rsidRPr="00ED7218">
        <w:rPr>
          <w:rFonts w:ascii="Arial" w:hAnsi="Arial" w:cs="Arial"/>
          <w:lang w:val="en-GB"/>
        </w:rPr>
        <w:t>Bonferroni Correction Results (</w:t>
      </w:r>
      <w:r w:rsidRPr="00ED7218">
        <w:rPr>
          <w:rFonts w:ascii="Arial" w:hAnsi="Arial" w:cs="Arial"/>
        </w:rPr>
        <w:t>α</w:t>
      </w:r>
      <w:r w:rsidRPr="00ED7218">
        <w:rPr>
          <w:rFonts w:ascii="Arial" w:hAnsi="Arial" w:cs="Arial"/>
          <w:lang w:val="en-GB"/>
        </w:rPr>
        <w:t>adj = 0.00167$)</w:t>
      </w:r>
    </w:p>
    <w:p w14:paraId="4E4F7124" w14:textId="77777777" w:rsidR="00372D45" w:rsidRPr="00ED7218" w:rsidRDefault="00372D45" w:rsidP="00293611">
      <w:pPr>
        <w:jc w:val="both"/>
        <w:rPr>
          <w:rFonts w:ascii="Arial" w:hAnsi="Arial" w:cs="Arial"/>
          <w:b/>
          <w:lang w:val="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77"/>
        <w:gridCol w:w="1021"/>
        <w:gridCol w:w="1021"/>
        <w:gridCol w:w="1021"/>
        <w:gridCol w:w="1021"/>
        <w:gridCol w:w="1021"/>
        <w:gridCol w:w="1036"/>
      </w:tblGrid>
      <w:tr w:rsidR="00A50BDD" w:rsidRPr="00ED7218" w14:paraId="662022E9" w14:textId="77777777" w:rsidTr="008F21FD">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8B44DB7" w14:textId="77777777" w:rsidR="00A50BDD" w:rsidRPr="00ED7218" w:rsidRDefault="00A50BDD" w:rsidP="008F21FD">
            <w:pPr>
              <w:rPr>
                <w:rFonts w:ascii="Arial" w:hAnsi="Arial" w:cs="Arial"/>
                <w:lang w:eastAsia="es-MX"/>
              </w:rPr>
            </w:pPr>
            <w:r w:rsidRPr="00ED7218">
              <w:rPr>
                <w:rFonts w:ascii="Arial" w:hAnsi="Arial" w:cs="Arial"/>
                <w:lang w:eastAsia="es-MX"/>
              </w:rPr>
              <w:t>Lectin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81644F1" w14:textId="77777777" w:rsidR="00A50BDD" w:rsidRPr="00ED7218" w:rsidRDefault="00A50BDD" w:rsidP="008F21FD">
            <w:pPr>
              <w:rPr>
                <w:rFonts w:ascii="Arial" w:hAnsi="Arial" w:cs="Arial"/>
                <w:lang w:eastAsia="es-MX"/>
              </w:rPr>
            </w:pPr>
            <w:r w:rsidRPr="00ED7218">
              <w:rPr>
                <w:rFonts w:ascii="Arial" w:hAnsi="Arial" w:cs="Arial"/>
                <w:lang w:eastAsia="es-MX"/>
              </w:rPr>
              <w:t>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95F94C3" w14:textId="77777777" w:rsidR="00A50BDD" w:rsidRPr="00ED7218" w:rsidRDefault="00A50BDD" w:rsidP="008F21FD">
            <w:pPr>
              <w:rPr>
                <w:rFonts w:ascii="Arial" w:hAnsi="Arial" w:cs="Arial"/>
                <w:lang w:eastAsia="es-MX"/>
              </w:rPr>
            </w:pPr>
            <w:r w:rsidRPr="00ED7218">
              <w:rPr>
                <w:rFonts w:ascii="Arial" w:hAnsi="Arial" w:cs="Arial"/>
                <w:lang w:eastAsia="es-MX"/>
              </w:rPr>
              <w:t>B</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2DAD40E" w14:textId="77777777" w:rsidR="00A50BDD" w:rsidRPr="00ED7218" w:rsidRDefault="00A50BDD" w:rsidP="008F21FD">
            <w:pPr>
              <w:rPr>
                <w:rFonts w:ascii="Arial" w:hAnsi="Arial" w:cs="Arial"/>
                <w:lang w:eastAsia="es-MX"/>
              </w:rPr>
            </w:pPr>
            <w:r w:rsidRPr="00ED7218">
              <w:rPr>
                <w:rFonts w:ascii="Arial" w:hAnsi="Arial" w:cs="Arial"/>
                <w:lang w:eastAsia="es-MX"/>
              </w:rPr>
              <w:t>C</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0060769" w14:textId="77777777" w:rsidR="00A50BDD" w:rsidRPr="00ED7218" w:rsidRDefault="00A50BDD" w:rsidP="008F21FD">
            <w:pPr>
              <w:rPr>
                <w:rFonts w:ascii="Arial" w:hAnsi="Arial" w:cs="Arial"/>
                <w:lang w:eastAsia="es-MX"/>
              </w:rPr>
            </w:pPr>
            <w:r w:rsidRPr="00ED7218">
              <w:rPr>
                <w:rFonts w:ascii="Arial" w:hAnsi="Arial" w:cs="Arial"/>
                <w:lang w:eastAsia="es-MX"/>
              </w:rPr>
              <w:t>D</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2571751" w14:textId="77777777" w:rsidR="00A50BDD" w:rsidRPr="00ED7218" w:rsidRDefault="00A50BDD" w:rsidP="008F21FD">
            <w:pPr>
              <w:rPr>
                <w:rFonts w:ascii="Arial" w:hAnsi="Arial" w:cs="Arial"/>
                <w:lang w:eastAsia="es-MX"/>
              </w:rPr>
            </w:pPr>
            <w:r w:rsidRPr="00ED7218">
              <w:rPr>
                <w:rFonts w:ascii="Arial" w:hAnsi="Arial" w:cs="Arial"/>
                <w:lang w:eastAsia="es-MX"/>
              </w:rPr>
              <w:t>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22665E8" w14:textId="77777777" w:rsidR="00A50BDD" w:rsidRPr="00ED7218" w:rsidRDefault="00A50BDD" w:rsidP="008F21FD">
            <w:pPr>
              <w:rPr>
                <w:rFonts w:ascii="Arial" w:hAnsi="Arial" w:cs="Arial"/>
                <w:lang w:eastAsia="es-MX"/>
              </w:rPr>
            </w:pPr>
            <w:r w:rsidRPr="00ED7218">
              <w:rPr>
                <w:rFonts w:ascii="Arial" w:hAnsi="Arial" w:cs="Arial"/>
                <w:lang w:eastAsia="es-MX"/>
              </w:rPr>
              <w:t>E</w:t>
            </w:r>
          </w:p>
        </w:tc>
      </w:tr>
      <w:tr w:rsidR="00A50BDD" w:rsidRPr="00ED7218" w14:paraId="5032551B" w14:textId="77777777" w:rsidTr="008F21FD">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9E8363C" w14:textId="77777777" w:rsidR="00A50BDD" w:rsidRPr="00ED7218" w:rsidRDefault="00A50BDD" w:rsidP="008F21FD">
            <w:pPr>
              <w:rPr>
                <w:rFonts w:ascii="Arial" w:hAnsi="Arial" w:cs="Arial"/>
                <w:lang w:eastAsia="es-MX"/>
              </w:rPr>
            </w:pPr>
            <w:r w:rsidRPr="00ED7218">
              <w:rPr>
                <w:rFonts w:ascii="Arial" w:hAnsi="Arial" w:cs="Arial"/>
                <w:i/>
                <w:iCs/>
                <w:lang w:eastAsia="es-MX"/>
              </w:rPr>
              <w:t>Ulex europaeus 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C7583B9" w14:textId="77777777" w:rsidR="00A50BDD" w:rsidRPr="00ED7218" w:rsidRDefault="00A50BDD" w:rsidP="008F21FD">
            <w:pPr>
              <w:rPr>
                <w:rFonts w:ascii="Arial" w:hAnsi="Arial" w:cs="Arial"/>
                <w:lang w:eastAsia="es-MX"/>
              </w:rPr>
            </w:pPr>
            <w:r w:rsidRPr="00ED7218">
              <w:rPr>
                <w:rFonts w:ascii="Arial" w:hAnsi="Arial" w:cs="Arial"/>
                <w:lang w:eastAsia="es-MX"/>
              </w:rPr>
              <w:t xml:space="preserve">0.286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4B27A7" w14:textId="77777777" w:rsidR="00A50BDD" w:rsidRPr="00ED7218" w:rsidRDefault="00A50BDD" w:rsidP="008F21FD">
            <w:pPr>
              <w:rPr>
                <w:rFonts w:ascii="Arial" w:hAnsi="Arial" w:cs="Arial"/>
                <w:lang w:eastAsia="es-MX"/>
              </w:rPr>
            </w:pPr>
            <w:r w:rsidRPr="00ED7218">
              <w:rPr>
                <w:rFonts w:ascii="Arial" w:hAnsi="Arial" w:cs="Arial"/>
                <w:lang w:eastAsia="es-MX"/>
              </w:rPr>
              <w:t xml:space="preserve">1.000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53CE42C" w14:textId="77777777" w:rsidR="00A50BDD" w:rsidRPr="00ED7218" w:rsidRDefault="00A50BDD" w:rsidP="008F21FD">
            <w:pPr>
              <w:rPr>
                <w:rFonts w:ascii="Arial" w:hAnsi="Arial" w:cs="Arial"/>
                <w:lang w:eastAsia="es-MX"/>
              </w:rPr>
            </w:pPr>
            <w:r w:rsidRPr="00ED7218">
              <w:rPr>
                <w:rFonts w:ascii="Arial" w:hAnsi="Arial" w:cs="Arial"/>
                <w:lang w:eastAsia="es-MX"/>
              </w:rPr>
              <w:t xml:space="preserve">1.000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C0A2FCB" w14:textId="77777777" w:rsidR="00A50BDD" w:rsidRPr="00ED7218" w:rsidRDefault="00A50BDD" w:rsidP="008F21FD">
            <w:pPr>
              <w:rPr>
                <w:rFonts w:ascii="Arial" w:hAnsi="Arial" w:cs="Arial"/>
                <w:lang w:eastAsia="es-MX"/>
              </w:rPr>
            </w:pPr>
            <w:r w:rsidRPr="00ED7218">
              <w:rPr>
                <w:rFonts w:ascii="Arial" w:hAnsi="Arial" w:cs="Arial"/>
                <w:lang w:eastAsia="es-MX"/>
              </w:rPr>
              <w:t xml:space="preserve">0.474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DD86759" w14:textId="77777777" w:rsidR="00A50BDD" w:rsidRPr="00ED7218" w:rsidRDefault="00A50BDD" w:rsidP="008F21FD">
            <w:pPr>
              <w:rPr>
                <w:rFonts w:ascii="Arial" w:hAnsi="Arial" w:cs="Arial"/>
                <w:lang w:eastAsia="es-MX"/>
              </w:rPr>
            </w:pPr>
            <w:r w:rsidRPr="00ED7218">
              <w:rPr>
                <w:rFonts w:ascii="Arial" w:hAnsi="Arial" w:cs="Arial"/>
                <w:lang w:eastAsia="es-MX"/>
              </w:rPr>
              <w:t xml:space="preserve">0.474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2018AB0" w14:textId="77777777" w:rsidR="00A50BDD" w:rsidRPr="00ED7218" w:rsidRDefault="00A50BDD" w:rsidP="008F21FD">
            <w:pPr>
              <w:rPr>
                <w:rFonts w:ascii="Arial" w:hAnsi="Arial" w:cs="Arial"/>
                <w:lang w:eastAsia="es-MX"/>
              </w:rPr>
            </w:pPr>
            <w:r w:rsidRPr="00ED7218">
              <w:rPr>
                <w:rFonts w:ascii="Arial" w:hAnsi="Arial" w:cs="Arial"/>
                <w:lang w:eastAsia="es-MX"/>
              </w:rPr>
              <w:t xml:space="preserve">1.000 </w:t>
            </w:r>
          </w:p>
        </w:tc>
      </w:tr>
      <w:tr w:rsidR="00A50BDD" w:rsidRPr="00ED7218" w14:paraId="1E4A27C3" w14:textId="77777777" w:rsidTr="008F21FD">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5F7DE7A" w14:textId="77777777" w:rsidR="00A50BDD" w:rsidRPr="00ED7218" w:rsidRDefault="00A50BDD" w:rsidP="008F21FD">
            <w:pPr>
              <w:rPr>
                <w:rFonts w:ascii="Arial" w:hAnsi="Arial" w:cs="Arial"/>
                <w:lang w:eastAsia="es-MX"/>
              </w:rPr>
            </w:pPr>
            <w:r w:rsidRPr="00ED7218">
              <w:rPr>
                <w:rFonts w:ascii="Arial" w:hAnsi="Arial" w:cs="Arial"/>
                <w:i/>
                <w:iCs/>
                <w:lang w:eastAsia="es-MX"/>
              </w:rPr>
              <w:t>Lens culinaris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11EB6DB" w14:textId="77777777" w:rsidR="00A50BDD" w:rsidRPr="00ED7218" w:rsidRDefault="00A50BDD" w:rsidP="008F21FD">
            <w:pPr>
              <w:rPr>
                <w:rFonts w:ascii="Arial" w:hAnsi="Arial" w:cs="Arial"/>
                <w:lang w:eastAsia="es-MX"/>
              </w:rPr>
            </w:pPr>
            <w:r w:rsidRPr="00ED7218">
              <w:rPr>
                <w:rFonts w:ascii="Arial" w:hAnsi="Arial" w:cs="Arial"/>
                <w:lang w:eastAsia="es-MX"/>
              </w:rPr>
              <w:t xml:space="preserve">1.000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2599C72" w14:textId="77777777" w:rsidR="00A50BDD" w:rsidRPr="00ED7218" w:rsidRDefault="00A50BDD" w:rsidP="008F21FD">
            <w:pPr>
              <w:rPr>
                <w:rFonts w:ascii="Arial" w:hAnsi="Arial" w:cs="Arial"/>
                <w:lang w:eastAsia="es-MX"/>
              </w:rPr>
            </w:pPr>
            <w:r w:rsidRPr="00ED7218">
              <w:rPr>
                <w:rFonts w:ascii="Arial" w:hAnsi="Arial" w:cs="Arial"/>
                <w:lang w:eastAsia="es-MX"/>
              </w:rPr>
              <w:t xml:space="preserve">0.580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2D36D54" w14:textId="77777777" w:rsidR="00A50BDD" w:rsidRPr="00ED7218" w:rsidRDefault="00A50BDD" w:rsidP="008F21FD">
            <w:pPr>
              <w:rPr>
                <w:rFonts w:ascii="Arial" w:hAnsi="Arial" w:cs="Arial"/>
                <w:lang w:eastAsia="es-MX"/>
              </w:rPr>
            </w:pPr>
            <w:r w:rsidRPr="00ED7218">
              <w:rPr>
                <w:rFonts w:ascii="Arial" w:hAnsi="Arial" w:cs="Arial"/>
                <w:lang w:eastAsia="es-MX"/>
              </w:rPr>
              <w:t xml:space="preserve">0.521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415D910" w14:textId="77777777" w:rsidR="00A50BDD" w:rsidRPr="00ED7218" w:rsidRDefault="00A50BDD" w:rsidP="008F21FD">
            <w:pPr>
              <w:rPr>
                <w:rFonts w:ascii="Arial" w:hAnsi="Arial" w:cs="Arial"/>
                <w:lang w:eastAsia="es-MX"/>
              </w:rPr>
            </w:pPr>
            <w:r w:rsidRPr="00ED7218">
              <w:rPr>
                <w:rFonts w:ascii="Arial" w:hAnsi="Arial" w:cs="Arial"/>
                <w:lang w:eastAsia="es-MX"/>
              </w:rPr>
              <w:t xml:space="preserve">1.000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5351D14" w14:textId="77777777" w:rsidR="00A50BDD" w:rsidRPr="00ED7218" w:rsidRDefault="00A50BDD" w:rsidP="008F21FD">
            <w:pPr>
              <w:rPr>
                <w:rFonts w:ascii="Arial" w:hAnsi="Arial" w:cs="Arial"/>
                <w:lang w:eastAsia="es-MX"/>
              </w:rPr>
            </w:pPr>
            <w:r w:rsidRPr="00ED7218">
              <w:rPr>
                <w:rFonts w:ascii="Arial" w:hAnsi="Arial" w:cs="Arial"/>
                <w:lang w:eastAsia="es-MX"/>
              </w:rPr>
              <w:t xml:space="preserve">0.132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1A97DC1" w14:textId="77777777" w:rsidR="00A50BDD" w:rsidRPr="00ED7218" w:rsidRDefault="00A50BDD" w:rsidP="008F21FD">
            <w:pPr>
              <w:rPr>
                <w:rFonts w:ascii="Arial" w:hAnsi="Arial" w:cs="Arial"/>
                <w:lang w:eastAsia="es-MX"/>
              </w:rPr>
            </w:pPr>
            <w:r w:rsidRPr="00ED7218">
              <w:rPr>
                <w:rFonts w:ascii="Arial" w:hAnsi="Arial" w:cs="Arial"/>
                <w:lang w:eastAsia="es-MX"/>
              </w:rPr>
              <w:t xml:space="preserve">1.000 </w:t>
            </w:r>
          </w:p>
        </w:tc>
      </w:tr>
      <w:tr w:rsidR="00A50BDD" w:rsidRPr="00ED7218" w14:paraId="2ADAD312" w14:textId="77777777" w:rsidTr="008F21FD">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DE424BB" w14:textId="77777777" w:rsidR="00A50BDD" w:rsidRPr="00ED7218" w:rsidRDefault="00A50BDD" w:rsidP="008F21FD">
            <w:pPr>
              <w:rPr>
                <w:rFonts w:ascii="Arial" w:hAnsi="Arial" w:cs="Arial"/>
                <w:lang w:eastAsia="es-MX"/>
              </w:rPr>
            </w:pPr>
            <w:r w:rsidRPr="00ED7218">
              <w:rPr>
                <w:rFonts w:ascii="Arial" w:hAnsi="Arial" w:cs="Arial"/>
                <w:i/>
                <w:iCs/>
                <w:lang w:eastAsia="es-MX"/>
              </w:rPr>
              <w:t>Triticum vulgaris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461D8F3" w14:textId="77777777" w:rsidR="00A50BDD" w:rsidRPr="00ED7218" w:rsidRDefault="00A50BDD" w:rsidP="008F21FD">
            <w:pPr>
              <w:rPr>
                <w:rFonts w:ascii="Arial" w:hAnsi="Arial" w:cs="Arial"/>
                <w:lang w:eastAsia="es-MX"/>
              </w:rPr>
            </w:pPr>
            <w:r w:rsidRPr="00ED7218">
              <w:rPr>
                <w:rFonts w:ascii="Arial" w:hAnsi="Arial" w:cs="Arial"/>
                <w:lang w:eastAsia="es-MX"/>
              </w:rPr>
              <w:t xml:space="preserve">1.000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8CCB2E6" w14:textId="77777777" w:rsidR="00A50BDD" w:rsidRPr="00ED7218" w:rsidRDefault="00A50BDD" w:rsidP="008F21FD">
            <w:pPr>
              <w:rPr>
                <w:rFonts w:ascii="Arial" w:hAnsi="Arial" w:cs="Arial"/>
                <w:lang w:eastAsia="es-MX"/>
              </w:rPr>
            </w:pPr>
            <w:r w:rsidRPr="00ED7218">
              <w:rPr>
                <w:rFonts w:ascii="Arial" w:hAnsi="Arial" w:cs="Arial"/>
                <w:lang w:eastAsia="es-MX"/>
              </w:rPr>
              <w:t xml:space="preserve">1.000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FF80C7A" w14:textId="77777777" w:rsidR="00A50BDD" w:rsidRPr="00ED7218" w:rsidRDefault="00A50BDD" w:rsidP="008F21FD">
            <w:pPr>
              <w:rPr>
                <w:rFonts w:ascii="Arial" w:hAnsi="Arial" w:cs="Arial"/>
                <w:lang w:eastAsia="es-MX"/>
              </w:rPr>
            </w:pPr>
            <w:r w:rsidRPr="00ED7218">
              <w:rPr>
                <w:rFonts w:ascii="Arial" w:hAnsi="Arial" w:cs="Arial"/>
                <w:lang w:eastAsia="es-MX"/>
              </w:rPr>
              <w:t xml:space="preserve">0.245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A0385E1" w14:textId="77777777" w:rsidR="00A50BDD" w:rsidRPr="00ED7218" w:rsidRDefault="00A50BDD" w:rsidP="008F21FD">
            <w:pPr>
              <w:rPr>
                <w:rFonts w:ascii="Arial" w:hAnsi="Arial" w:cs="Arial"/>
                <w:lang w:eastAsia="es-MX"/>
              </w:rPr>
            </w:pPr>
            <w:r w:rsidRPr="00ED7218">
              <w:rPr>
                <w:rFonts w:ascii="Arial" w:hAnsi="Arial" w:cs="Arial"/>
                <w:lang w:eastAsia="es-MX"/>
              </w:rPr>
              <w:t xml:space="preserve">1.000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433CF66" w14:textId="77777777" w:rsidR="00A50BDD" w:rsidRPr="00ED7218" w:rsidRDefault="00A50BDD" w:rsidP="008F21FD">
            <w:pPr>
              <w:rPr>
                <w:rFonts w:ascii="Arial" w:hAnsi="Arial" w:cs="Arial"/>
                <w:lang w:eastAsia="es-MX"/>
              </w:rPr>
            </w:pPr>
            <w:r w:rsidRPr="00ED7218">
              <w:rPr>
                <w:rFonts w:ascii="Arial" w:hAnsi="Arial" w:cs="Arial"/>
                <w:lang w:eastAsia="es-MX"/>
              </w:rPr>
              <w:t xml:space="preserve">0.070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2A83A8C" w14:textId="77777777" w:rsidR="00A50BDD" w:rsidRPr="00ED7218" w:rsidRDefault="00A50BDD" w:rsidP="008F21FD">
            <w:pPr>
              <w:rPr>
                <w:rFonts w:ascii="Arial" w:hAnsi="Arial" w:cs="Arial"/>
                <w:lang w:eastAsia="es-MX"/>
              </w:rPr>
            </w:pPr>
            <w:r w:rsidRPr="00ED7218">
              <w:rPr>
                <w:rFonts w:ascii="Arial" w:hAnsi="Arial" w:cs="Arial"/>
                <w:lang w:eastAsia="es-MX"/>
              </w:rPr>
              <w:t xml:space="preserve">0.070 </w:t>
            </w:r>
          </w:p>
        </w:tc>
      </w:tr>
      <w:tr w:rsidR="00A50BDD" w:rsidRPr="00ED7218" w14:paraId="068793D8" w14:textId="77777777" w:rsidTr="008F21FD">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7E01496" w14:textId="77777777" w:rsidR="00A50BDD" w:rsidRPr="00ED7218" w:rsidRDefault="00A50BDD" w:rsidP="008F21FD">
            <w:pPr>
              <w:rPr>
                <w:rFonts w:ascii="Arial" w:hAnsi="Arial" w:cs="Arial"/>
                <w:lang w:eastAsia="es-MX"/>
              </w:rPr>
            </w:pPr>
            <w:r w:rsidRPr="00ED7218">
              <w:rPr>
                <w:rFonts w:ascii="Arial" w:hAnsi="Arial" w:cs="Arial"/>
                <w:i/>
                <w:iCs/>
                <w:lang w:eastAsia="es-MX"/>
              </w:rPr>
              <w:t>Lotus tetragonolobus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A827710" w14:textId="77777777" w:rsidR="00A50BDD" w:rsidRPr="00ED7218" w:rsidRDefault="00A50BDD" w:rsidP="008F21FD">
            <w:pPr>
              <w:rPr>
                <w:rFonts w:ascii="Arial" w:hAnsi="Arial" w:cs="Arial"/>
                <w:lang w:eastAsia="es-MX"/>
              </w:rPr>
            </w:pPr>
            <w:r w:rsidRPr="00ED7218">
              <w:rPr>
                <w:rFonts w:ascii="Arial" w:hAnsi="Arial" w:cs="Arial"/>
                <w:lang w:eastAsia="es-MX"/>
              </w:rPr>
              <w:t xml:space="preserve">0.066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A1E7FF8" w14:textId="77777777" w:rsidR="00A50BDD" w:rsidRPr="00ED7218" w:rsidRDefault="00A50BDD" w:rsidP="008F21FD">
            <w:pPr>
              <w:rPr>
                <w:rFonts w:ascii="Arial" w:hAnsi="Arial" w:cs="Arial"/>
                <w:lang w:eastAsia="es-MX"/>
              </w:rPr>
            </w:pPr>
            <w:r w:rsidRPr="00ED7218">
              <w:rPr>
                <w:rFonts w:ascii="Arial" w:hAnsi="Arial" w:cs="Arial"/>
                <w:lang w:eastAsia="es-MX"/>
              </w:rPr>
              <w:t xml:space="preserve">0.521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F204128" w14:textId="77777777" w:rsidR="00A50BDD" w:rsidRPr="00ED7218" w:rsidRDefault="00A50BDD" w:rsidP="008F21FD">
            <w:pPr>
              <w:rPr>
                <w:rFonts w:ascii="Arial" w:hAnsi="Arial" w:cs="Arial"/>
                <w:lang w:eastAsia="es-MX"/>
              </w:rPr>
            </w:pPr>
            <w:r w:rsidRPr="00ED7218">
              <w:rPr>
                <w:rFonts w:ascii="Arial" w:hAnsi="Arial" w:cs="Arial"/>
                <w:lang w:eastAsia="es-MX"/>
              </w:rPr>
              <w:t xml:space="preserve">0.580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370833B" w14:textId="77777777" w:rsidR="00A50BDD" w:rsidRPr="00ED7218" w:rsidRDefault="00A50BDD" w:rsidP="008F21FD">
            <w:pPr>
              <w:rPr>
                <w:rFonts w:ascii="Arial" w:hAnsi="Arial" w:cs="Arial"/>
                <w:lang w:eastAsia="es-MX"/>
              </w:rPr>
            </w:pPr>
            <w:r w:rsidRPr="00ED7218">
              <w:rPr>
                <w:rFonts w:ascii="Arial" w:hAnsi="Arial" w:cs="Arial"/>
                <w:lang w:eastAsia="es-MX"/>
              </w:rPr>
              <w:t xml:space="preserve">0.474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E675742" w14:textId="77777777" w:rsidR="00A50BDD" w:rsidRPr="00ED7218" w:rsidRDefault="00A50BDD" w:rsidP="008F21FD">
            <w:pPr>
              <w:rPr>
                <w:rFonts w:ascii="Arial" w:hAnsi="Arial" w:cs="Arial"/>
                <w:lang w:eastAsia="es-MX"/>
              </w:rPr>
            </w:pPr>
            <w:r w:rsidRPr="00ED7218">
              <w:rPr>
                <w:rFonts w:ascii="Arial" w:hAnsi="Arial" w:cs="Arial"/>
                <w:lang w:eastAsia="es-MX"/>
              </w:rPr>
              <w:t xml:space="preserve">0.211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D8B5D50" w14:textId="77777777" w:rsidR="00A50BDD" w:rsidRPr="00ED7218" w:rsidRDefault="00A50BDD" w:rsidP="008F21FD">
            <w:pPr>
              <w:rPr>
                <w:rFonts w:ascii="Arial" w:hAnsi="Arial" w:cs="Arial"/>
                <w:lang w:eastAsia="es-MX"/>
              </w:rPr>
            </w:pPr>
            <w:r w:rsidRPr="00ED7218">
              <w:rPr>
                <w:rFonts w:ascii="Arial" w:hAnsi="Arial" w:cs="Arial"/>
                <w:lang w:eastAsia="es-MX"/>
              </w:rPr>
              <w:t xml:space="preserve">1.000 </w:t>
            </w:r>
          </w:p>
        </w:tc>
      </w:tr>
      <w:tr w:rsidR="00A50BDD" w:rsidRPr="00ED7218" w14:paraId="2B02C18D" w14:textId="77777777" w:rsidTr="008F21FD">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A3F676A" w14:textId="77777777" w:rsidR="00A50BDD" w:rsidRPr="00ED7218" w:rsidRDefault="00A50BDD" w:rsidP="008F21FD">
            <w:pPr>
              <w:rPr>
                <w:rFonts w:ascii="Arial" w:hAnsi="Arial" w:cs="Arial"/>
                <w:lang w:eastAsia="es-MX"/>
              </w:rPr>
            </w:pPr>
            <w:r w:rsidRPr="00ED7218">
              <w:rPr>
                <w:rFonts w:ascii="Arial" w:hAnsi="Arial" w:cs="Arial"/>
                <w:i/>
                <w:iCs/>
                <w:lang w:eastAsia="es-MX"/>
              </w:rPr>
              <w:t>Canavalia ensiformis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D6F0BDA" w14:textId="77777777" w:rsidR="00A50BDD" w:rsidRPr="00ED7218" w:rsidRDefault="00A50BDD" w:rsidP="008F21FD">
            <w:pPr>
              <w:rPr>
                <w:rFonts w:ascii="Arial" w:hAnsi="Arial" w:cs="Arial"/>
                <w:lang w:eastAsia="es-MX"/>
              </w:rPr>
            </w:pPr>
            <w:r w:rsidRPr="00ED7218">
              <w:rPr>
                <w:rFonts w:ascii="Arial" w:hAnsi="Arial" w:cs="Arial"/>
                <w:lang w:eastAsia="es-MX"/>
              </w:rPr>
              <w:t xml:space="preserve">0.580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8266277" w14:textId="77777777" w:rsidR="00A50BDD" w:rsidRPr="00ED7218" w:rsidRDefault="00A50BDD" w:rsidP="008F21FD">
            <w:pPr>
              <w:rPr>
                <w:rFonts w:ascii="Arial" w:hAnsi="Arial" w:cs="Arial"/>
                <w:lang w:eastAsia="es-MX"/>
              </w:rPr>
            </w:pPr>
            <w:r w:rsidRPr="00ED7218">
              <w:rPr>
                <w:rFonts w:ascii="Arial" w:hAnsi="Arial" w:cs="Arial"/>
                <w:lang w:eastAsia="es-MX"/>
              </w:rPr>
              <w:t xml:space="preserve">0.245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39C58E0" w14:textId="77777777" w:rsidR="00A50BDD" w:rsidRPr="00ED7218" w:rsidRDefault="00A50BDD" w:rsidP="008F21FD">
            <w:pPr>
              <w:rPr>
                <w:rFonts w:ascii="Arial" w:hAnsi="Arial" w:cs="Arial"/>
                <w:lang w:eastAsia="es-MX"/>
              </w:rPr>
            </w:pPr>
            <w:r w:rsidRPr="00ED7218">
              <w:rPr>
                <w:rFonts w:ascii="Arial" w:hAnsi="Arial" w:cs="Arial"/>
                <w:lang w:eastAsia="es-MX"/>
              </w:rPr>
              <w:t xml:space="preserve">1.000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00A8E13" w14:textId="77777777" w:rsidR="00A50BDD" w:rsidRPr="00ED7218" w:rsidRDefault="00A50BDD" w:rsidP="008F21FD">
            <w:pPr>
              <w:rPr>
                <w:rFonts w:ascii="Arial" w:hAnsi="Arial" w:cs="Arial"/>
                <w:lang w:eastAsia="es-MX"/>
              </w:rPr>
            </w:pPr>
            <w:r w:rsidRPr="00ED7218">
              <w:rPr>
                <w:rFonts w:ascii="Arial" w:hAnsi="Arial" w:cs="Arial"/>
                <w:lang w:eastAsia="es-MX"/>
              </w:rPr>
              <w:t xml:space="preserve">0.650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FF93CC1" w14:textId="77777777" w:rsidR="00A50BDD" w:rsidRPr="00ED7218" w:rsidRDefault="00A50BDD" w:rsidP="008F21FD">
            <w:pPr>
              <w:rPr>
                <w:rFonts w:ascii="Arial" w:hAnsi="Arial" w:cs="Arial"/>
                <w:lang w:eastAsia="es-MX"/>
              </w:rPr>
            </w:pPr>
            <w:r w:rsidRPr="00ED7218">
              <w:rPr>
                <w:rFonts w:ascii="Arial" w:hAnsi="Arial" w:cs="Arial"/>
                <w:lang w:eastAsia="es-MX"/>
              </w:rPr>
              <w:t xml:space="preserve">1.000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79C8763" w14:textId="77777777" w:rsidR="00A50BDD" w:rsidRPr="00ED7218" w:rsidRDefault="00A50BDD" w:rsidP="008F21FD">
            <w:pPr>
              <w:rPr>
                <w:rFonts w:ascii="Arial" w:hAnsi="Arial" w:cs="Arial"/>
                <w:lang w:eastAsia="es-MX"/>
              </w:rPr>
            </w:pPr>
            <w:r w:rsidRPr="00ED7218">
              <w:rPr>
                <w:rFonts w:ascii="Arial" w:hAnsi="Arial" w:cs="Arial"/>
                <w:lang w:eastAsia="es-MX"/>
              </w:rPr>
              <w:t xml:space="preserve">0.370 </w:t>
            </w:r>
          </w:p>
        </w:tc>
      </w:tr>
    </w:tbl>
    <w:p w14:paraId="23C7F6DF" w14:textId="77777777" w:rsidR="00A50BDD" w:rsidRPr="00ED7218" w:rsidRDefault="00A50BDD" w:rsidP="00A50BDD">
      <w:pPr>
        <w:rPr>
          <w:rFonts w:ascii="Arial" w:hAnsi="Arial" w:cs="Arial"/>
        </w:rPr>
      </w:pPr>
      <w:r w:rsidRPr="00ED7218">
        <w:rPr>
          <w:rFonts w:ascii="Arial" w:hAnsi="Arial" w:cs="Arial"/>
        </w:rPr>
        <w:t>A: Normal vs. Fibroadenoma, B: Normal vs. Cancer Grade II, C: Normal vs. Cancer Grade III, D: Fibroadenoma vs. Cancer Grade II, E: Fibroadenoma vs. Cancer Grade III and F: Cancer Grade II vs. Cancer Grade III</w:t>
      </w:r>
    </w:p>
    <w:p w14:paraId="495688C7" w14:textId="77777777" w:rsidR="00A50BDD" w:rsidRPr="00ED7218" w:rsidRDefault="00A50BDD" w:rsidP="00293611">
      <w:pPr>
        <w:jc w:val="both"/>
        <w:rPr>
          <w:rFonts w:ascii="Arial" w:hAnsi="Arial" w:cs="Arial"/>
          <w:b/>
        </w:rPr>
      </w:pPr>
    </w:p>
    <w:p w14:paraId="17CA03E0" w14:textId="77777777" w:rsidR="00A50BDD" w:rsidRPr="00ED7218" w:rsidRDefault="00A50BDD" w:rsidP="00293611">
      <w:pPr>
        <w:jc w:val="both"/>
        <w:rPr>
          <w:rFonts w:ascii="Arial" w:hAnsi="Arial" w:cs="Arial"/>
          <w:b/>
        </w:rPr>
      </w:pPr>
    </w:p>
    <w:p w14:paraId="3C036A16" w14:textId="77777777" w:rsidR="00CB58B5" w:rsidRPr="00ED7218" w:rsidRDefault="009824F9" w:rsidP="00293611">
      <w:pPr>
        <w:jc w:val="both"/>
        <w:rPr>
          <w:rFonts w:ascii="Arial" w:hAnsi="Arial" w:cs="Arial"/>
          <w:lang w:val="en-GB"/>
        </w:rPr>
      </w:pPr>
      <w:r w:rsidRPr="00ED7218">
        <w:rPr>
          <w:rFonts w:ascii="Arial" w:hAnsi="Arial" w:cs="Arial"/>
          <w:b/>
          <w:lang w:val="en-US"/>
        </w:rPr>
        <w:t xml:space="preserve">4. </w:t>
      </w:r>
      <w:r w:rsidR="00161AFF" w:rsidRPr="00ED7218">
        <w:rPr>
          <w:rFonts w:ascii="Arial" w:hAnsi="Arial" w:cs="Arial"/>
          <w:b/>
          <w:lang w:val="en-US"/>
        </w:rPr>
        <w:t>DISCUSSION</w:t>
      </w:r>
    </w:p>
    <w:p w14:paraId="6A09B34B" w14:textId="77777777" w:rsidR="002475FA" w:rsidRPr="00ED7218" w:rsidRDefault="005D0AE1" w:rsidP="00E42A69">
      <w:pPr>
        <w:spacing w:line="360" w:lineRule="auto"/>
        <w:jc w:val="both"/>
        <w:rPr>
          <w:rFonts w:ascii="Arial" w:hAnsi="Arial" w:cs="Arial"/>
          <w:lang w:val="en-US"/>
        </w:rPr>
      </w:pPr>
      <w:r w:rsidRPr="00ED7218">
        <w:rPr>
          <w:rFonts w:ascii="Arial" w:hAnsi="Arial" w:cs="Arial"/>
          <w:lang w:val="en-GB"/>
        </w:rPr>
        <w:t>Breast cancer comprises ~30% of new cancer diagnoses and is one of the most common causes of cancer mortality in women (Siegel et al., 2017). Among the most significant molecular alterations observed in breast cancer is the dysregulation of N-glycosylation, a complex post-translational modification that profoundly influences protein function, stability and cellular signalling (Lee et al., 2020; Liang et al., 2023; Gupta et al., 2023). Altered glycosylation is a characteristic feature of malignant transformation, as it facilitates processes such as cell migration, invasion and immune evasion. Breast tissue may exhibit significant variations in the expression of glycans associated with tumour progression, which may lead to remodelling of the N-glycomic profile (Benesova et al., 2024).</w:t>
      </w:r>
    </w:p>
    <w:p w14:paraId="11303444" w14:textId="77777777" w:rsidR="005F3BBF" w:rsidRPr="00ED7218" w:rsidRDefault="005F3BBF" w:rsidP="00E42A69">
      <w:pPr>
        <w:spacing w:line="360" w:lineRule="auto"/>
        <w:jc w:val="both"/>
        <w:rPr>
          <w:rFonts w:ascii="Arial" w:hAnsi="Arial" w:cs="Arial"/>
          <w:lang w:val="en-US"/>
        </w:rPr>
      </w:pPr>
      <w:r w:rsidRPr="00ED7218">
        <w:rPr>
          <w:rFonts w:ascii="Arial" w:hAnsi="Arial" w:cs="Arial"/>
          <w:lang w:val="en-US"/>
        </w:rPr>
        <w:t xml:space="preserve">The results obtained with the </w:t>
      </w:r>
      <w:r w:rsidRPr="00ED7218">
        <w:rPr>
          <w:rFonts w:ascii="Arial" w:hAnsi="Arial" w:cs="Arial"/>
          <w:i/>
          <w:lang w:val="en-US"/>
        </w:rPr>
        <w:t>Lens culinaris</w:t>
      </w:r>
      <w:r w:rsidRPr="00ED7218">
        <w:rPr>
          <w:rFonts w:ascii="Arial" w:hAnsi="Arial" w:cs="Arial"/>
          <w:lang w:val="en-US"/>
        </w:rPr>
        <w:t xml:space="preserve"> (LCA) lectin showed a decline in the lectin’s ability to recognise the target as the disease progressed. Recognition fell from 50 per cent (2/4) in the normal group to 40 per cent (4/10) in the fibroadenoma </w:t>
      </w:r>
      <w:r w:rsidRPr="00ED7218">
        <w:rPr>
          <w:rFonts w:ascii="Arial" w:hAnsi="Arial" w:cs="Arial"/>
          <w:lang w:val="en-US"/>
        </w:rPr>
        <w:lastRenderedPageBreak/>
        <w:t xml:space="preserve">group, 30 per cent (3/10) in the grade II cancer group and, finally, 20 per cent (2/10) in the grade III cancer group. LCA specifically binds to glycans with an α 1-6 linked fucose residue and exhibits broad specificity for fucosylated as well as non-fucosylated glycans, although binding strength differs among the glycans; this low specificity is a common characteristic of most lectins (Kang et al., 2011). There is no evidence that LCA has been used to study N-glycosidic epitopes in fibroadenoma; therefore, further studies are required to identify which glycoproteins carry the oligosaccharide structures recognised by the lectin. In invasive ductal carcinoma, the expression of the N-glycans recognised by the LCA lectin is associated with the activity of the enzyme fucosyltransferase FUT8 (Tu et al., 2022; Shi et al., 2024; Ma et al., 2025). It has also been reported that </w:t>
      </w:r>
      <w:r w:rsidRPr="00ED7218">
        <w:rPr>
          <w:rFonts w:ascii="Arial" w:hAnsi="Arial" w:cs="Arial"/>
          <w:i/>
          <w:lang w:val="en-US"/>
        </w:rPr>
        <w:t>Lens culinaris</w:t>
      </w:r>
      <w:r w:rsidRPr="00ED7218">
        <w:rPr>
          <w:rFonts w:ascii="Arial" w:hAnsi="Arial" w:cs="Arial"/>
          <w:lang w:val="en-US"/>
        </w:rPr>
        <w:t xml:space="preserve"> agglutinin binds specifically to a hepatocellular carcinoma-associated glycovariant of α-fetoprotein (Taketa et al., 1993).</w:t>
      </w:r>
    </w:p>
    <w:p w14:paraId="0151DD63" w14:textId="77777777" w:rsidR="00BF29FA" w:rsidRPr="00ED7218" w:rsidRDefault="00616927" w:rsidP="00C3681F">
      <w:pPr>
        <w:spacing w:line="360" w:lineRule="auto"/>
        <w:jc w:val="both"/>
        <w:rPr>
          <w:lang w:val="en-GB"/>
        </w:rPr>
      </w:pPr>
      <w:r w:rsidRPr="00ED7218">
        <w:rPr>
          <w:rFonts w:ascii="Arial" w:hAnsi="Arial" w:cs="Arial"/>
          <w:lang w:val="en-US"/>
        </w:rPr>
        <w:t xml:space="preserve">The results obtained for the </w:t>
      </w:r>
      <w:r w:rsidRPr="00ED7218">
        <w:rPr>
          <w:rFonts w:ascii="Arial" w:hAnsi="Arial" w:cs="Arial"/>
          <w:i/>
          <w:lang w:val="en-US"/>
        </w:rPr>
        <w:t>Triticum vulgaris</w:t>
      </w:r>
      <w:r w:rsidRPr="00ED7218">
        <w:rPr>
          <w:rFonts w:ascii="Arial" w:hAnsi="Arial" w:cs="Arial"/>
          <w:lang w:val="en-US"/>
        </w:rPr>
        <w:t xml:space="preserve"> lectin (WGA) were as follows: normal tissue, 75% (3/4); fibroadenoma, 80% (8/10); grade II cancer, 80% (8/10); and grade III cancer, 30% (3/10), showing decreased lectin recognition in grade III cancer samples. Altered expression of the carbohydrates recognised by WGA is involved in tumour-related processes such as cell adhesion, motility, angiogenesis and apoptosis (de Melo Rêgo et al., 2013). WGA detects traces of N-acetylglucosamine (GlcNAc). In breast cancer, changes in fucosylation are heavily associated with increased invasiveness and altered cell-matrix interactions (Coulibaly &amp; Youan, 2017). In fibroadenoma, WGA lectin has been reported to recognise cell membranes and breast carcinoma samples (Raju &amp; Lee, 1988). Staining with WGA lectin has been observed in elastosis and on the luminal surface of normal and neoplastic duct epithelium (Davies &amp; Mera, 1987); these results are similar to those found in the present study.</w:t>
      </w:r>
    </w:p>
    <w:p w14:paraId="3CA6D9C9" w14:textId="77777777" w:rsidR="00502B38" w:rsidRPr="00ED7218" w:rsidRDefault="00BF29FA" w:rsidP="00C3681F">
      <w:pPr>
        <w:spacing w:line="360" w:lineRule="auto"/>
        <w:jc w:val="both"/>
        <w:rPr>
          <w:rFonts w:ascii="Arial" w:hAnsi="Arial" w:cs="Arial"/>
          <w:lang w:val="en-US"/>
        </w:rPr>
      </w:pPr>
      <w:r w:rsidRPr="00ED7218">
        <w:rPr>
          <w:rFonts w:ascii="Arial" w:hAnsi="Arial" w:cs="Arial"/>
          <w:lang w:val="en-GB"/>
        </w:rPr>
        <w:t>In cellular models, inhibition of cell growth by WGA lectin has been reported in MCF-7 and T 47D cells (Valentiner et al., 2003).</w:t>
      </w:r>
    </w:p>
    <w:p w14:paraId="67FDBE0C" w14:textId="77777777" w:rsidR="007A08C2" w:rsidRPr="00ED7218" w:rsidRDefault="009641C0" w:rsidP="005B4706">
      <w:pPr>
        <w:spacing w:line="360" w:lineRule="auto"/>
        <w:jc w:val="both"/>
        <w:rPr>
          <w:rFonts w:ascii="Arial" w:hAnsi="Arial" w:cs="Arial"/>
          <w:lang w:val="en-US"/>
        </w:rPr>
      </w:pPr>
      <w:r w:rsidRPr="00ED7218">
        <w:rPr>
          <w:rFonts w:ascii="Arial" w:hAnsi="Arial" w:cs="Arial"/>
          <w:lang w:val="en-US"/>
        </w:rPr>
        <w:t xml:space="preserve">The results obtained with </w:t>
      </w:r>
      <w:r w:rsidRPr="00ED7218">
        <w:rPr>
          <w:rFonts w:ascii="Arial" w:hAnsi="Arial" w:cs="Arial"/>
          <w:i/>
          <w:lang w:val="en-US"/>
        </w:rPr>
        <w:t>Lotus tetragonolobus</w:t>
      </w:r>
      <w:r w:rsidRPr="00ED7218">
        <w:rPr>
          <w:rFonts w:ascii="Arial" w:hAnsi="Arial" w:cs="Arial"/>
          <w:lang w:val="en-US"/>
        </w:rPr>
        <w:t xml:space="preserve"> lectin were as follows: normal tissue, 50 per cent (2/4); fibroadenoma, 100 per cent (10/10); grade II cancer, 80 per cent (8/10); and grade III cancer, 70 per cent (7/10). In fibroadenoma, LTL lectin has been </w:t>
      </w:r>
      <w:r w:rsidRPr="00ED7218">
        <w:rPr>
          <w:rFonts w:ascii="Arial" w:hAnsi="Arial" w:cs="Arial"/>
          <w:lang w:val="en-US"/>
        </w:rPr>
        <w:lastRenderedPageBreak/>
        <w:t xml:space="preserve">reported to recognise cell membranes and breast carcinoma samples (Raju &amp; Lee, 1988); these results are similar to those found in the present study. </w:t>
      </w:r>
      <w:r w:rsidRPr="00ED7218">
        <w:rPr>
          <w:rFonts w:ascii="Arial" w:hAnsi="Arial" w:cs="Arial"/>
          <w:i/>
          <w:lang w:val="en-US"/>
        </w:rPr>
        <w:t>Lotus tetragonolobus</w:t>
      </w:r>
      <w:r w:rsidRPr="00ED7218">
        <w:rPr>
          <w:rFonts w:ascii="Arial" w:hAnsi="Arial" w:cs="Arial"/>
          <w:lang w:val="en-US"/>
        </w:rPr>
        <w:t xml:space="preserve"> lectin has been used in cancer research to detect aberrant fucosylation on breast cancer cells (Hashim et al., 2017). </w:t>
      </w:r>
      <w:r w:rsidRPr="00ED7218">
        <w:rPr>
          <w:rFonts w:ascii="Arial" w:hAnsi="Arial" w:cs="Arial"/>
          <w:i/>
          <w:lang w:val="en-US"/>
        </w:rPr>
        <w:t>Lotus tetragonolobus</w:t>
      </w:r>
      <w:r w:rsidRPr="00ED7218">
        <w:rPr>
          <w:rFonts w:ascii="Arial" w:hAnsi="Arial" w:cs="Arial"/>
          <w:lang w:val="en-US"/>
        </w:rPr>
        <w:t xml:space="preserve"> lectin binds to Lewis</w:t>
      </w:r>
      <w:r w:rsidRPr="00ED7218">
        <w:rPr>
          <w:rFonts w:ascii="Arial" w:hAnsi="Arial" w:cs="Arial"/>
          <w:vertAlign w:val="superscript"/>
          <w:lang w:val="en-US"/>
        </w:rPr>
        <w:t>X</w:t>
      </w:r>
      <w:r w:rsidRPr="00ED7218">
        <w:rPr>
          <w:rFonts w:ascii="Arial" w:hAnsi="Arial" w:cs="Arial"/>
          <w:lang w:val="en-US"/>
        </w:rPr>
        <w:t xml:space="preserve"> and Lewis</w:t>
      </w:r>
      <w:r w:rsidRPr="00ED7218">
        <w:rPr>
          <w:rFonts w:ascii="Arial" w:hAnsi="Arial" w:cs="Arial"/>
          <w:vertAlign w:val="superscript"/>
          <w:lang w:val="en-US"/>
        </w:rPr>
        <w:t>Y</w:t>
      </w:r>
      <w:r w:rsidRPr="00ED7218">
        <w:rPr>
          <w:rFonts w:ascii="Arial" w:hAnsi="Arial" w:cs="Arial"/>
          <w:lang w:val="en-US"/>
        </w:rPr>
        <w:t xml:space="preserve"> in fucosylated semen clusterin, but not to serum clusterin or recombinant clusterin. Breast cancer cells frequently overexpress these altered fucose chains (Merlotti et al., 2019; Listinsky et al., 2011). Basal and luminal adenomas do not share the same glycosyltransferases responsible for glycosylating proteins, including the fucosyltransferases (Lai et al., 2019).</w:t>
      </w:r>
    </w:p>
    <w:p w14:paraId="0C70C959" w14:textId="77777777" w:rsidR="002B7DF7" w:rsidRPr="00ED7218" w:rsidRDefault="006E6499" w:rsidP="005B4706">
      <w:pPr>
        <w:spacing w:line="360" w:lineRule="auto"/>
        <w:jc w:val="both"/>
        <w:rPr>
          <w:rFonts w:ascii="Arial" w:hAnsi="Arial" w:cs="Arial"/>
          <w:lang w:val="en-US"/>
        </w:rPr>
      </w:pPr>
      <w:r w:rsidRPr="00ED7218">
        <w:rPr>
          <w:rFonts w:ascii="Arial" w:hAnsi="Arial" w:cs="Arial"/>
          <w:lang w:val="en-US"/>
        </w:rPr>
        <w:t xml:space="preserve">The results obtained with </w:t>
      </w:r>
      <w:r w:rsidRPr="00ED7218">
        <w:rPr>
          <w:rFonts w:ascii="Arial" w:hAnsi="Arial" w:cs="Arial"/>
          <w:i/>
          <w:lang w:val="en-US"/>
        </w:rPr>
        <w:t>Ulex europaeus I</w:t>
      </w:r>
      <w:r w:rsidRPr="00ED7218">
        <w:rPr>
          <w:rFonts w:ascii="Arial" w:hAnsi="Arial" w:cs="Arial"/>
          <w:lang w:val="en-US"/>
        </w:rPr>
        <w:t xml:space="preserve"> lectin were positive in almost all samples: normal tissue, 75 per cent (3 out of 4); fibroadenoma, 100 per cent (10 out of 10); grade II cancer, 80 per cent (8 out of 10); and grade III cancer, 80 per cent (8 out of 10). It has been reported that </w:t>
      </w:r>
      <w:r w:rsidRPr="00ED7218">
        <w:rPr>
          <w:rFonts w:ascii="Arial" w:hAnsi="Arial" w:cs="Arial"/>
          <w:i/>
          <w:lang w:val="en-US"/>
        </w:rPr>
        <w:t>Ulex europaeus I</w:t>
      </w:r>
      <w:r w:rsidRPr="00ED7218">
        <w:rPr>
          <w:rFonts w:ascii="Arial" w:hAnsi="Arial" w:cs="Arial"/>
          <w:lang w:val="en-US"/>
        </w:rPr>
        <w:t xml:space="preserve"> lectin recognises cell membranes and breast carcinoma samples (Raju &amp; Lee, 1988; Andrade et al., 2013); these results are similar to those found in the present study.</w:t>
      </w:r>
    </w:p>
    <w:p w14:paraId="5DE91FE4" w14:textId="77777777" w:rsidR="004C0E1D" w:rsidRPr="00ED7218" w:rsidRDefault="004C0E1D" w:rsidP="005B4706">
      <w:pPr>
        <w:spacing w:line="360" w:lineRule="auto"/>
        <w:jc w:val="both"/>
        <w:rPr>
          <w:rFonts w:ascii="Arial" w:hAnsi="Arial" w:cs="Arial"/>
          <w:lang w:val="en-US"/>
        </w:rPr>
      </w:pPr>
    </w:p>
    <w:p w14:paraId="53794F62" w14:textId="77777777" w:rsidR="00E63290" w:rsidRPr="00ED7218" w:rsidRDefault="00AA277D" w:rsidP="005B4706">
      <w:pPr>
        <w:spacing w:line="360" w:lineRule="auto"/>
        <w:jc w:val="both"/>
        <w:rPr>
          <w:rFonts w:ascii="Arial" w:hAnsi="Arial" w:cs="Arial"/>
          <w:lang w:val="en-US"/>
        </w:rPr>
      </w:pPr>
      <w:r w:rsidRPr="00ED7218">
        <w:rPr>
          <w:rFonts w:ascii="Arial" w:hAnsi="Arial" w:cs="Arial"/>
          <w:lang w:val="en-US"/>
        </w:rPr>
        <w:t xml:space="preserve">The lectin from </w:t>
      </w:r>
      <w:r w:rsidRPr="00ED7218">
        <w:rPr>
          <w:rFonts w:ascii="Arial" w:hAnsi="Arial" w:cs="Arial"/>
          <w:i/>
          <w:lang w:val="en-US"/>
        </w:rPr>
        <w:t>Ulex europaeus I</w:t>
      </w:r>
      <w:r w:rsidRPr="00ED7218">
        <w:rPr>
          <w:rFonts w:ascii="Arial" w:hAnsi="Arial" w:cs="Arial"/>
          <w:lang w:val="en-US"/>
        </w:rPr>
        <w:t xml:space="preserve"> </w:t>
      </w:r>
      <w:proofErr w:type="gramStart"/>
      <w:r w:rsidRPr="00ED7218">
        <w:rPr>
          <w:rFonts w:ascii="Arial" w:hAnsi="Arial" w:cs="Arial"/>
          <w:lang w:val="en-US"/>
        </w:rPr>
        <w:t>has</w:t>
      </w:r>
      <w:proofErr w:type="gramEnd"/>
      <w:r w:rsidRPr="00ED7218">
        <w:rPr>
          <w:rFonts w:ascii="Arial" w:hAnsi="Arial" w:cs="Arial"/>
          <w:lang w:val="en-US"/>
        </w:rPr>
        <w:t xml:space="preserve"> been used in histochemistry on breast cancer tissue samples, and its binding was associated with disease-free interval and survival (Fenlon et al., 1987). Lectin binding has also been compared with pathological prognostic factors and details of clinical follow-up using paraffin-embedded tissue samples from breast carcinoma (Erhan et al., 1996). Receptor sites for </w:t>
      </w:r>
      <w:r w:rsidRPr="00ED7218">
        <w:rPr>
          <w:rFonts w:ascii="Arial" w:hAnsi="Arial" w:cs="Arial"/>
          <w:i/>
          <w:lang w:val="en-US"/>
        </w:rPr>
        <w:t>Ulex europaeus I</w:t>
      </w:r>
      <w:r w:rsidRPr="00ED7218">
        <w:rPr>
          <w:rFonts w:ascii="Arial" w:hAnsi="Arial" w:cs="Arial"/>
          <w:lang w:val="en-US"/>
        </w:rPr>
        <w:t xml:space="preserve"> stained non-malignant epithelium of patients with blood group H but did not stain malignant cells (Skutelsky et al., 1988). </w:t>
      </w:r>
      <w:r w:rsidRPr="00ED7218">
        <w:rPr>
          <w:rFonts w:ascii="Arial" w:hAnsi="Arial" w:cs="Arial"/>
          <w:i/>
          <w:lang w:val="en-US"/>
        </w:rPr>
        <w:t>Ulex europaeus I</w:t>
      </w:r>
      <w:r w:rsidRPr="00ED7218">
        <w:rPr>
          <w:rFonts w:ascii="Arial" w:hAnsi="Arial" w:cs="Arial"/>
          <w:lang w:val="en-US"/>
        </w:rPr>
        <w:t xml:space="preserve"> lectin has also been used to capture circulating SW480 colon cancer cells (Tian et al., 2022).</w:t>
      </w:r>
    </w:p>
    <w:p w14:paraId="6FE74F78" w14:textId="77777777" w:rsidR="000B7D9E" w:rsidRPr="00ED7218" w:rsidRDefault="00A60E71" w:rsidP="00C5500E">
      <w:pPr>
        <w:spacing w:line="360" w:lineRule="auto"/>
        <w:jc w:val="both"/>
        <w:rPr>
          <w:rFonts w:ascii="Arial" w:hAnsi="Arial" w:cs="Arial"/>
          <w:lang w:val="en-GB"/>
        </w:rPr>
      </w:pPr>
      <w:r w:rsidRPr="00ED7218">
        <w:rPr>
          <w:rFonts w:ascii="Arial" w:hAnsi="Arial" w:cs="Arial"/>
          <w:lang w:val="en-GB"/>
        </w:rPr>
        <w:t xml:space="preserve">LTL has a direct affinity for the α1,3-fucose present in the Lewis X structure. However, if that structure becomes sialylated (capped with terminal α2,3-sialic acid to form Sialyl Lewis X), the addition of sialic acid physically blocks or substantially reduces LTL’s ability to recognise the fucose (Haselhorst et al., 2001; Kratz et al., 2014). UEA-1 requires an α1,2-fucose link. When a cell actively synthesises Sialyl Lewis X, the responsible enzymes switch or suppress the biosynthetic pathways </w:t>
      </w:r>
      <w:r w:rsidRPr="00ED7218">
        <w:rPr>
          <w:rFonts w:ascii="Arial" w:hAnsi="Arial" w:cs="Arial"/>
          <w:lang w:val="en-GB"/>
        </w:rPr>
        <w:lastRenderedPageBreak/>
        <w:t xml:space="preserve">required for α1,2-fucosylation, meaning that a rise in sLeX often corresponds to a reduction in UEA-1 binding (Kratz et al., 2014). An interaction with the endothelium via the sialyl Lewis </w:t>
      </w:r>
      <w:r w:rsidRPr="00ED7218">
        <w:rPr>
          <w:rFonts w:ascii="Arial" w:hAnsi="Arial" w:cs="Arial"/>
          <w:vertAlign w:val="superscript"/>
          <w:lang w:val="en-GB"/>
        </w:rPr>
        <w:t>X</w:t>
      </w:r>
      <w:r w:rsidRPr="00ED7218">
        <w:rPr>
          <w:rFonts w:ascii="Arial" w:hAnsi="Arial" w:cs="Arial"/>
          <w:lang w:val="en-GB"/>
        </w:rPr>
        <w:t xml:space="preserve"> antigen has been demonstrated in MCF-7 cell binding (Elola et al., 2007).</w:t>
      </w:r>
    </w:p>
    <w:p w14:paraId="17E0ABE0" w14:textId="77777777" w:rsidR="00443F0B" w:rsidRPr="00ED7218" w:rsidRDefault="00D95961" w:rsidP="00443F0B">
      <w:pPr>
        <w:spacing w:line="360" w:lineRule="auto"/>
        <w:jc w:val="both"/>
        <w:rPr>
          <w:rFonts w:ascii="Arial" w:hAnsi="Arial" w:cs="Arial"/>
          <w:lang w:val="en-US"/>
        </w:rPr>
      </w:pPr>
      <w:r w:rsidRPr="00ED7218">
        <w:rPr>
          <w:rFonts w:ascii="Arial" w:hAnsi="Arial" w:cs="Arial"/>
          <w:lang w:val="en-US"/>
        </w:rPr>
        <w:t xml:space="preserve">The results obtained with the </w:t>
      </w:r>
      <w:r w:rsidRPr="00ED7218">
        <w:rPr>
          <w:rFonts w:ascii="Arial" w:hAnsi="Arial" w:cs="Arial"/>
          <w:i/>
          <w:lang w:val="en-US"/>
        </w:rPr>
        <w:t>Canavalia ensiformis</w:t>
      </w:r>
      <w:r w:rsidRPr="00ED7218">
        <w:rPr>
          <w:rFonts w:ascii="Arial" w:hAnsi="Arial" w:cs="Arial"/>
          <w:lang w:val="en-US"/>
        </w:rPr>
        <w:t xml:space="preserve"> lectin show a varied recognition pattern: recognition is high in normal tissue (75 per cent, 3/4), falls in fibroadenoma (50 per cent, 5/10) and grade II cancer (30 per cent, 3/10), but rises again in grade III cancer (60 per cent, 6/10). It has been reported that the Con A lectin does not recognise samples containing fibroadenoma or carcinoma (Raju &amp; Lee, 1988). Furthermore, detection of Con A lectin in fibroadenoma and carcinoma has been reported (Andrade et al., 2013); these findings are similar to ours. The Con A lectin also exhibits limited cytotoxicity in breast and liver cancer cells (Marey et al., 2026). </w:t>
      </w:r>
      <w:r w:rsidRPr="00ED7218">
        <w:rPr>
          <w:rFonts w:ascii="Arial" w:hAnsi="Arial" w:cs="Arial"/>
          <w:i/>
          <w:lang w:val="en-US"/>
        </w:rPr>
        <w:t>Canavalia ensiformis</w:t>
      </w:r>
      <w:r w:rsidRPr="00ED7218">
        <w:rPr>
          <w:rFonts w:ascii="Arial" w:hAnsi="Arial" w:cs="Arial"/>
          <w:lang w:val="en-US"/>
        </w:rPr>
        <w:t xml:space="preserve"> lectin inhibited the growth of MCF-7 cells in dose- and time-dependent manners (Shi et al., 2014). The most studied receptor in ConA biology is MT1-MMP (Membrane-Type Matrix MetalloProteinase-1). Evidence indicates that tumour cells benefit from MT1-MMPs because these enzymes facilitate metastasis and neovascularisation by activating different MMPs (Sato et al., 2005; Sounni et al., 2005; Cavada et al., 2023).</w:t>
      </w:r>
    </w:p>
    <w:p w14:paraId="212E7ED4" w14:textId="77777777" w:rsidR="00156BD2" w:rsidRPr="00ED7218" w:rsidRDefault="002B7429" w:rsidP="00983030">
      <w:pPr>
        <w:pStyle w:val="BodyText"/>
        <w:spacing w:line="360" w:lineRule="auto"/>
        <w:jc w:val="both"/>
        <w:rPr>
          <w:rFonts w:ascii="Arial" w:hAnsi="Arial" w:cs="Arial"/>
          <w:b/>
          <w:lang w:val="en-US"/>
        </w:rPr>
      </w:pPr>
      <w:r w:rsidRPr="00ED7218">
        <w:rPr>
          <w:rFonts w:ascii="Arial" w:hAnsi="Arial" w:cs="Arial"/>
          <w:b/>
          <w:lang w:val="en-US"/>
        </w:rPr>
        <w:t>5.CONCLUSIONS</w:t>
      </w:r>
    </w:p>
    <w:p w14:paraId="0FC44550" w14:textId="77777777" w:rsidR="004518AA" w:rsidRPr="00ED7218" w:rsidRDefault="00A60A61" w:rsidP="00983030">
      <w:pPr>
        <w:pStyle w:val="BodyText"/>
        <w:spacing w:line="360" w:lineRule="auto"/>
        <w:jc w:val="both"/>
        <w:rPr>
          <w:rFonts w:ascii="Arial" w:hAnsi="Arial" w:cs="Arial"/>
          <w:lang w:val="en-GB" w:eastAsia="en-GB"/>
        </w:rPr>
      </w:pPr>
      <w:r w:rsidRPr="00ED7218">
        <w:rPr>
          <w:rFonts w:ascii="Arial" w:hAnsi="Arial" w:cs="Arial"/>
          <w:lang w:val="en-GB" w:eastAsia="en-GB"/>
        </w:rPr>
        <w:t xml:space="preserve">This study examined lectin-binding patterns associated with selected N-glycan-related structures in normal breast tissue, fibroadenoma, and ductal carcinoma. The findings showed variable lectin recognition among tissue categories, with relatively stable binding for </w:t>
      </w:r>
      <w:r w:rsidRPr="00ED7218">
        <w:rPr>
          <w:rFonts w:ascii="Arial" w:hAnsi="Arial" w:cs="Arial"/>
          <w:i/>
          <w:lang w:val="en-GB" w:eastAsia="en-GB"/>
        </w:rPr>
        <w:t>Ulex europaeus</w:t>
      </w:r>
      <w:r w:rsidRPr="00ED7218">
        <w:rPr>
          <w:rFonts w:ascii="Arial" w:hAnsi="Arial" w:cs="Arial"/>
          <w:lang w:val="en-GB" w:eastAsia="en-GB"/>
        </w:rPr>
        <w:t xml:space="preserve"> I and </w:t>
      </w:r>
      <w:r w:rsidRPr="00ED7218">
        <w:rPr>
          <w:rFonts w:ascii="Arial" w:hAnsi="Arial" w:cs="Arial"/>
          <w:i/>
          <w:lang w:val="en-GB" w:eastAsia="en-GB"/>
        </w:rPr>
        <w:t>Lotus tetragonolobus</w:t>
      </w:r>
      <w:r w:rsidRPr="00ED7218">
        <w:rPr>
          <w:rFonts w:ascii="Arial" w:hAnsi="Arial" w:cs="Arial"/>
          <w:lang w:val="en-GB" w:eastAsia="en-GB"/>
        </w:rPr>
        <w:t xml:space="preserve">, reduced recognition of </w:t>
      </w:r>
      <w:r w:rsidRPr="00ED7218">
        <w:rPr>
          <w:rFonts w:ascii="Arial" w:hAnsi="Arial" w:cs="Arial"/>
          <w:i/>
          <w:lang w:val="en-GB" w:eastAsia="en-GB"/>
        </w:rPr>
        <w:t>Lens culinaris</w:t>
      </w:r>
      <w:r w:rsidRPr="00ED7218">
        <w:rPr>
          <w:rFonts w:ascii="Arial" w:hAnsi="Arial" w:cs="Arial"/>
          <w:lang w:val="en-GB" w:eastAsia="en-GB"/>
        </w:rPr>
        <w:t xml:space="preserve"> and </w:t>
      </w:r>
      <w:r w:rsidRPr="00ED7218">
        <w:rPr>
          <w:rFonts w:ascii="Arial" w:hAnsi="Arial" w:cs="Arial"/>
          <w:i/>
          <w:lang w:val="en-GB" w:eastAsia="en-GB"/>
        </w:rPr>
        <w:t>Triticum vulgaris</w:t>
      </w:r>
      <w:r w:rsidRPr="00ED7218">
        <w:rPr>
          <w:rFonts w:ascii="Arial" w:hAnsi="Arial" w:cs="Arial"/>
          <w:lang w:val="en-GB" w:eastAsia="en-GB"/>
        </w:rPr>
        <w:t xml:space="preserve"> in grade III carcinoma, and a variable pattern for </w:t>
      </w:r>
      <w:r w:rsidRPr="00ED7218">
        <w:rPr>
          <w:rFonts w:ascii="Arial" w:hAnsi="Arial" w:cs="Arial"/>
          <w:i/>
          <w:lang w:val="en-GB" w:eastAsia="en-GB"/>
        </w:rPr>
        <w:t>Canavalia ensiformis</w:t>
      </w:r>
      <w:r w:rsidRPr="00ED7218">
        <w:rPr>
          <w:rFonts w:ascii="Arial" w:hAnsi="Arial" w:cs="Arial"/>
          <w:lang w:val="en-GB" w:eastAsia="en-GB"/>
        </w:rPr>
        <w:t xml:space="preserve">. These observations suggest that breast tissue glycosylation may change during histological </w:t>
      </w:r>
      <w:r w:rsidR="00983C70" w:rsidRPr="00ED7218">
        <w:rPr>
          <w:rFonts w:ascii="Arial" w:hAnsi="Arial" w:cs="Arial"/>
          <w:lang w:val="en-GB" w:eastAsia="en-GB"/>
        </w:rPr>
        <w:t>tumour</w:t>
      </w:r>
      <w:r w:rsidRPr="00ED7218">
        <w:rPr>
          <w:rFonts w:ascii="Arial" w:hAnsi="Arial" w:cs="Arial"/>
          <w:lang w:val="en-GB" w:eastAsia="en-GB"/>
        </w:rPr>
        <w:t xml:space="preserve"> progression. However, because the statistical comparisons did not reach significance, the findings should be interpreted cautiously. Larger studies with quantitative glycomic validation are required to confirm these preliminary observations.</w:t>
      </w:r>
    </w:p>
    <w:p w14:paraId="77A3CDAC" w14:textId="77777777" w:rsidR="00F934A3" w:rsidRPr="00ED7218" w:rsidRDefault="00F934A3" w:rsidP="00F934A3">
      <w:pPr>
        <w:pStyle w:val="BodyText"/>
        <w:spacing w:line="360" w:lineRule="auto"/>
        <w:jc w:val="both"/>
        <w:rPr>
          <w:rFonts w:ascii="Arial" w:hAnsi="Arial" w:cs="Arial"/>
          <w:b/>
          <w:lang w:val="en-US"/>
        </w:rPr>
      </w:pPr>
      <w:r w:rsidRPr="00ED7218">
        <w:rPr>
          <w:rFonts w:ascii="Arial" w:hAnsi="Arial" w:cs="Arial"/>
          <w:b/>
          <w:lang w:val="en-US"/>
        </w:rPr>
        <w:t xml:space="preserve">6. </w:t>
      </w:r>
      <w:r w:rsidR="00A23579" w:rsidRPr="00ED7218">
        <w:rPr>
          <w:rFonts w:ascii="Arial" w:hAnsi="Arial" w:cs="Arial"/>
          <w:b/>
          <w:lang w:val="en-US"/>
        </w:rPr>
        <w:t>LIMITATION OF THIS STUDY</w:t>
      </w:r>
    </w:p>
    <w:p w14:paraId="621647DA" w14:textId="77777777" w:rsidR="00A23579" w:rsidRPr="00ED7218" w:rsidRDefault="00A967EF" w:rsidP="00F934A3">
      <w:pPr>
        <w:pStyle w:val="BodyText"/>
        <w:spacing w:line="360" w:lineRule="auto"/>
        <w:jc w:val="both"/>
        <w:rPr>
          <w:rFonts w:ascii="Arial" w:hAnsi="Arial" w:cs="Arial"/>
          <w:lang w:val="en-US"/>
        </w:rPr>
      </w:pPr>
      <w:r w:rsidRPr="00ED7218">
        <w:rPr>
          <w:rFonts w:ascii="Arial" w:hAnsi="Arial" w:cs="Arial"/>
          <w:lang w:val="en-US"/>
        </w:rPr>
        <w:lastRenderedPageBreak/>
        <w:t>Although this study provides valuable information on glycomic remodelling in ductal breast carcinoma, it is essential to recognise the following limitations inherent in the methodological design. As this is an observational cross-sectional study with a limited number of tissue samples, the findings may have restricted generalisability to the broader population of patients with breast carcinoma. This study did not take blood group or secretory status (FUT2) into account. The study relies primarily on the intensity of histochemical staining (qualitative or semi-quantitative analysis), which limits the ability to define the exact structural changes in N-glycans.</w:t>
      </w:r>
    </w:p>
    <w:p w14:paraId="0BCF6684" w14:textId="77777777" w:rsidR="002B7429" w:rsidRPr="00ED7218" w:rsidRDefault="002B7429" w:rsidP="002B7429">
      <w:pPr>
        <w:spacing w:line="360" w:lineRule="auto"/>
        <w:jc w:val="both"/>
        <w:rPr>
          <w:rFonts w:ascii="Arial" w:hAnsi="Arial" w:cs="Arial"/>
          <w:lang w:val="en-US"/>
        </w:rPr>
      </w:pPr>
      <w:r w:rsidRPr="00ED7218">
        <w:rPr>
          <w:rFonts w:ascii="Arial" w:eastAsiaTheme="minorHAnsi" w:hAnsi="Arial" w:cs="Arial"/>
          <w:b/>
          <w:bCs/>
          <w:lang w:val="en-US" w:eastAsia="en-US"/>
        </w:rPr>
        <w:t>COMPETING INTERESTS</w:t>
      </w:r>
    </w:p>
    <w:p w14:paraId="2E9C9425" w14:textId="77777777" w:rsidR="00EF5AF8" w:rsidRPr="00ED7218" w:rsidRDefault="002B7429" w:rsidP="00F2760D">
      <w:pPr>
        <w:pStyle w:val="BodyText"/>
        <w:spacing w:line="360" w:lineRule="auto"/>
        <w:jc w:val="both"/>
        <w:rPr>
          <w:rFonts w:ascii="Arial" w:eastAsiaTheme="minorHAnsi" w:hAnsi="Arial" w:cs="Arial"/>
          <w:lang w:val="en-US" w:eastAsia="en-US"/>
        </w:rPr>
      </w:pPr>
      <w:r w:rsidRPr="00ED7218">
        <w:rPr>
          <w:rFonts w:ascii="Arial" w:eastAsiaTheme="minorHAnsi" w:hAnsi="Arial" w:cs="Arial"/>
          <w:lang w:val="en-US" w:eastAsia="en-US"/>
        </w:rPr>
        <w:t>All authors declare no competing interests.</w:t>
      </w:r>
    </w:p>
    <w:p w14:paraId="47EC2024" w14:textId="77777777" w:rsidR="00E40997" w:rsidRPr="00ED7218" w:rsidRDefault="00D518A5" w:rsidP="00E40997">
      <w:pPr>
        <w:rPr>
          <w:b/>
          <w:lang w:val="en-GB"/>
        </w:rPr>
      </w:pPr>
      <w:r w:rsidRPr="00ED7218">
        <w:rPr>
          <w:b/>
          <w:lang w:val="en-GB"/>
        </w:rPr>
        <w:t>DECLARATION OF AI USE</w:t>
      </w:r>
    </w:p>
    <w:p w14:paraId="4899D09B" w14:textId="77777777" w:rsidR="00E40997" w:rsidRPr="00ED7218" w:rsidRDefault="00E40997" w:rsidP="00E40997">
      <w:pPr>
        <w:rPr>
          <w:b/>
          <w:lang w:val="en-GB"/>
        </w:rPr>
      </w:pPr>
    </w:p>
    <w:p w14:paraId="4FE4A7BE" w14:textId="77777777" w:rsidR="00E40997" w:rsidRPr="00ED7218" w:rsidRDefault="00E40997" w:rsidP="00D518A5">
      <w:pPr>
        <w:spacing w:line="360" w:lineRule="auto"/>
        <w:jc w:val="both"/>
        <w:rPr>
          <w:rFonts w:ascii="Arial" w:hAnsi="Arial" w:cs="Arial"/>
          <w:szCs w:val="20"/>
          <w:lang w:val="en-GB"/>
        </w:rPr>
      </w:pPr>
      <w:r w:rsidRPr="00ED7218">
        <w:rPr>
          <w:rFonts w:ascii="Arial" w:hAnsi="Arial" w:cs="Arial"/>
          <w:szCs w:val="20"/>
          <w:lang w:val="en-GB"/>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2041146" w14:textId="77777777" w:rsidR="00EB12EB" w:rsidRPr="00ED7218" w:rsidRDefault="00ED690F" w:rsidP="00F608A5">
      <w:pPr>
        <w:spacing w:line="360" w:lineRule="auto"/>
        <w:contextualSpacing/>
        <w:jc w:val="both"/>
        <w:rPr>
          <w:rFonts w:ascii="Arial" w:eastAsiaTheme="minorHAnsi" w:hAnsi="Arial" w:cs="Arial"/>
          <w:b/>
          <w:bCs/>
          <w:lang w:val="es-MX" w:eastAsia="en-US"/>
        </w:rPr>
      </w:pPr>
      <w:r w:rsidRPr="00ED7218">
        <w:rPr>
          <w:rFonts w:ascii="Arial" w:eastAsiaTheme="minorHAnsi" w:hAnsi="Arial" w:cs="Arial"/>
          <w:b/>
          <w:bCs/>
          <w:lang w:val="es-MX" w:eastAsia="en-US"/>
        </w:rPr>
        <w:t>REFERENCES</w:t>
      </w:r>
      <w:r w:rsidR="00F608A5" w:rsidRPr="00ED7218">
        <w:rPr>
          <w:rFonts w:ascii="Arial" w:eastAsiaTheme="minorHAnsi" w:hAnsi="Arial" w:cs="Arial"/>
          <w:b/>
          <w:bCs/>
          <w:lang w:val="es-MX" w:eastAsia="en-US"/>
        </w:rPr>
        <w:t>.</w:t>
      </w:r>
    </w:p>
    <w:p w14:paraId="41175776" w14:textId="77777777" w:rsidR="00CB530C" w:rsidRPr="00ED7218" w:rsidRDefault="00CB530C" w:rsidP="00CB530C">
      <w:pPr>
        <w:ind w:left="540" w:hanging="540"/>
        <w:jc w:val="both"/>
        <w:rPr>
          <w:lang w:val="en-US" w:eastAsia="en-US"/>
        </w:rPr>
      </w:pPr>
      <w:r w:rsidRPr="00ED7218">
        <w:rPr>
          <w:lang w:val="en-US" w:eastAsia="en-US"/>
        </w:rPr>
        <w:t xml:space="preserve">Andrade, C. G., Cabral Filho, P. E., </w:t>
      </w:r>
      <w:proofErr w:type="spellStart"/>
      <w:r w:rsidRPr="00ED7218">
        <w:rPr>
          <w:lang w:val="en-US" w:eastAsia="en-US"/>
        </w:rPr>
        <w:t>Tenório</w:t>
      </w:r>
      <w:proofErr w:type="spellEnd"/>
      <w:r w:rsidRPr="00ED7218">
        <w:rPr>
          <w:lang w:val="en-US" w:eastAsia="en-US"/>
        </w:rPr>
        <w:t xml:space="preserve">, D. P. L., Santos, B. S., Beltrão, E. I. C., Fontes, A., &amp; Carvalho, L. B., Jr. (2013). Evaluation of </w:t>
      </w:r>
      <w:proofErr w:type="spellStart"/>
      <w:r w:rsidRPr="00ED7218">
        <w:rPr>
          <w:lang w:val="en-US" w:eastAsia="en-US"/>
        </w:rPr>
        <w:t>glycophenotype</w:t>
      </w:r>
      <w:proofErr w:type="spellEnd"/>
      <w:r w:rsidRPr="00ED7218">
        <w:rPr>
          <w:lang w:val="en-US" w:eastAsia="en-US"/>
        </w:rPr>
        <w:t xml:space="preserve"> in breast cancer by quantum dot-lectin histochemistry. </w:t>
      </w:r>
      <w:r w:rsidRPr="00ED7218">
        <w:rPr>
          <w:i/>
          <w:iCs/>
          <w:lang w:val="en-US" w:eastAsia="en-US"/>
        </w:rPr>
        <w:t>International Journal of Nanomedicine, 8</w:t>
      </w:r>
      <w:r w:rsidRPr="00ED7218">
        <w:rPr>
          <w:lang w:val="en-US" w:eastAsia="en-US"/>
        </w:rPr>
        <w:t xml:space="preserve">, 4623–4629. https://doi.org/10.2147/IJN.S51065 </w:t>
      </w:r>
    </w:p>
    <w:p w14:paraId="37832A13" w14:textId="77777777" w:rsidR="0014063C" w:rsidRPr="00ED7218" w:rsidRDefault="00000000">
      <w:pPr>
        <w:ind w:left="540" w:hanging="540"/>
        <w:jc w:val="both"/>
        <w:rPr>
          <w:lang w:val="en-US" w:eastAsia="en-US"/>
        </w:rPr>
      </w:pPr>
      <w:r w:rsidRPr="00ED7218">
        <w:rPr>
          <w:b/>
        </w:rPr>
        <w:t xml:space="preserve">Begum, S. A., Rani, S. J., &amp; Yeruva, V. (2023). Modern methods for breast cancer diagnosis and classification: A current update. </w:t>
      </w:r>
      <w:r w:rsidRPr="00ED7218">
        <w:rPr>
          <w:b/>
          <w:i/>
        </w:rPr>
        <w:t>Uttar Pradesh Journal of Zoology</w:t>
      </w:r>
      <w:r w:rsidRPr="00ED7218">
        <w:rPr>
          <w:b/>
        </w:rPr>
        <w:t>, 44(19), 189–204. https://doi.org/10.56557/upjoz/2023/v44i193635</w:t>
      </w:r>
    </w:p>
    <w:p w14:paraId="3DF1FD6F" w14:textId="77777777" w:rsidR="00CB530C" w:rsidRPr="00ED7218" w:rsidRDefault="00CB530C" w:rsidP="00CB530C">
      <w:pPr>
        <w:ind w:left="540" w:hanging="540"/>
        <w:jc w:val="both"/>
        <w:rPr>
          <w:lang w:val="en-US" w:eastAsia="en-US"/>
        </w:rPr>
      </w:pPr>
      <w:r w:rsidRPr="00ED7218">
        <w:rPr>
          <w:lang w:val="en-US" w:eastAsia="en-US"/>
        </w:rPr>
        <w:t xml:space="preserve">Benesova, I., </w:t>
      </w:r>
      <w:proofErr w:type="spellStart"/>
      <w:r w:rsidRPr="00ED7218">
        <w:rPr>
          <w:lang w:val="en-US" w:eastAsia="en-US"/>
        </w:rPr>
        <w:t>Nenutil</w:t>
      </w:r>
      <w:proofErr w:type="spellEnd"/>
      <w:r w:rsidRPr="00ED7218">
        <w:rPr>
          <w:lang w:val="en-US" w:eastAsia="en-US"/>
        </w:rPr>
        <w:t xml:space="preserve">, R., Urminsky, A., </w:t>
      </w:r>
      <w:proofErr w:type="spellStart"/>
      <w:r w:rsidRPr="00ED7218">
        <w:rPr>
          <w:lang w:val="en-US" w:eastAsia="en-US"/>
        </w:rPr>
        <w:t>Lattova</w:t>
      </w:r>
      <w:proofErr w:type="spellEnd"/>
      <w:r w:rsidRPr="00ED7218">
        <w:rPr>
          <w:lang w:val="en-US" w:eastAsia="en-US"/>
        </w:rPr>
        <w:t xml:space="preserve">, E., Uhrik, L., Grell, P., Zavadil Kokas, F., Halamkova, J., </w:t>
      </w:r>
      <w:proofErr w:type="spellStart"/>
      <w:r w:rsidRPr="00ED7218">
        <w:rPr>
          <w:lang w:val="en-US" w:eastAsia="en-US"/>
        </w:rPr>
        <w:t>Zdrahal</w:t>
      </w:r>
      <w:proofErr w:type="spellEnd"/>
      <w:r w:rsidRPr="00ED7218">
        <w:rPr>
          <w:lang w:val="en-US" w:eastAsia="en-US"/>
        </w:rPr>
        <w:t xml:space="preserve">, Z., </w:t>
      </w:r>
      <w:proofErr w:type="spellStart"/>
      <w:r w:rsidRPr="00ED7218">
        <w:rPr>
          <w:lang w:val="en-US" w:eastAsia="en-US"/>
        </w:rPr>
        <w:t>Vojtesek</w:t>
      </w:r>
      <w:proofErr w:type="spellEnd"/>
      <w:r w:rsidRPr="00ED7218">
        <w:rPr>
          <w:lang w:val="en-US" w:eastAsia="en-US"/>
        </w:rPr>
        <w:t xml:space="preserve">, B., Novotny, M. V., &amp; </w:t>
      </w:r>
      <w:proofErr w:type="spellStart"/>
      <w:r w:rsidRPr="00ED7218">
        <w:rPr>
          <w:lang w:val="en-US" w:eastAsia="en-US"/>
        </w:rPr>
        <w:t>Hernychova</w:t>
      </w:r>
      <w:proofErr w:type="spellEnd"/>
      <w:r w:rsidRPr="00ED7218">
        <w:rPr>
          <w:lang w:val="en-US" w:eastAsia="en-US"/>
        </w:rPr>
        <w:t xml:space="preserve">, L. (2024). N-glycan profiling of tissue samples to aid breast cancer subtyping. </w:t>
      </w:r>
      <w:r w:rsidRPr="00ED7218">
        <w:rPr>
          <w:i/>
          <w:iCs/>
          <w:lang w:val="en-US" w:eastAsia="en-US"/>
        </w:rPr>
        <w:t>Scientific Reports, 14</w:t>
      </w:r>
      <w:r w:rsidRPr="00ED7218">
        <w:rPr>
          <w:lang w:val="en-US" w:eastAsia="en-US"/>
        </w:rPr>
        <w:t xml:space="preserve">(1), 320. https://doi.org/10.1038/s41598-023-51021-3 </w:t>
      </w:r>
    </w:p>
    <w:p w14:paraId="07945FB2" w14:textId="77777777" w:rsidR="00CB530C" w:rsidRPr="00ED7218" w:rsidRDefault="00CB530C" w:rsidP="00CB530C">
      <w:pPr>
        <w:ind w:left="540" w:hanging="540"/>
        <w:jc w:val="both"/>
        <w:rPr>
          <w:lang w:val="en-US" w:eastAsia="en-US"/>
        </w:rPr>
      </w:pPr>
      <w:r w:rsidRPr="00ED7218">
        <w:rPr>
          <w:lang w:val="en-US" w:eastAsia="en-US"/>
        </w:rPr>
        <w:t xml:space="preserve">Brooks, S. A. (2024). Lectins as versatile tools to explore cellular glycosylation. </w:t>
      </w:r>
      <w:r w:rsidRPr="00ED7218">
        <w:rPr>
          <w:i/>
          <w:iCs/>
          <w:lang w:val="en-US" w:eastAsia="en-US"/>
        </w:rPr>
        <w:t>European Journal of Histochemistry, 68</w:t>
      </w:r>
      <w:r w:rsidRPr="00ED7218">
        <w:rPr>
          <w:lang w:val="en-US" w:eastAsia="en-US"/>
        </w:rPr>
        <w:t xml:space="preserve">(1), 3959. https://doi.org/10.4081/ejh.2024.3959 </w:t>
      </w:r>
    </w:p>
    <w:p w14:paraId="6227F75E" w14:textId="77777777" w:rsidR="00CB530C" w:rsidRPr="00ED7218" w:rsidRDefault="00CB530C" w:rsidP="00CB530C">
      <w:pPr>
        <w:ind w:left="540" w:hanging="540"/>
        <w:jc w:val="both"/>
        <w:rPr>
          <w:lang w:val="en-US" w:eastAsia="en-US"/>
        </w:rPr>
      </w:pPr>
      <w:r w:rsidRPr="00ED7218">
        <w:rPr>
          <w:lang w:val="en-US" w:eastAsia="en-US"/>
        </w:rPr>
        <w:t xml:space="preserve">Cavada, B. S., Oliveira, M. V., Osterne, V. J. S., Pinto-Junior, V. R., Martins, F. W. V., Correia-Neto, C., Pinheiro, R. F., Leal, R. B., &amp; Nascimento, K. S. (2023). Recent advances in the use of legume lectins for the diagnosis and treatment of breast cancer. </w:t>
      </w:r>
      <w:proofErr w:type="spellStart"/>
      <w:r w:rsidRPr="00ED7218">
        <w:rPr>
          <w:i/>
          <w:iCs/>
          <w:lang w:val="en-US" w:eastAsia="en-US"/>
        </w:rPr>
        <w:t>Biochimie</w:t>
      </w:r>
      <w:proofErr w:type="spellEnd"/>
      <w:r w:rsidRPr="00ED7218">
        <w:rPr>
          <w:i/>
          <w:iCs/>
          <w:lang w:val="en-US" w:eastAsia="en-US"/>
        </w:rPr>
        <w:t>, 208</w:t>
      </w:r>
      <w:r w:rsidRPr="00ED7218">
        <w:rPr>
          <w:lang w:val="en-US" w:eastAsia="en-US"/>
        </w:rPr>
        <w:t xml:space="preserve">, 100–116. https://doi.org/10.1016/j.biochi.2022.12.015 </w:t>
      </w:r>
    </w:p>
    <w:p w14:paraId="3249CAD5" w14:textId="77777777" w:rsidR="00CB530C" w:rsidRPr="00ED7218" w:rsidRDefault="00CB530C" w:rsidP="00CB530C">
      <w:pPr>
        <w:ind w:left="540" w:hanging="540"/>
        <w:jc w:val="both"/>
        <w:rPr>
          <w:lang w:val="en-US" w:eastAsia="en-US"/>
        </w:rPr>
      </w:pPr>
      <w:r w:rsidRPr="00ED7218">
        <w:rPr>
          <w:lang w:val="en-US" w:eastAsia="en-US"/>
        </w:rPr>
        <w:t xml:space="preserve">Davies, J. D., &amp; Mera, S. L. (1987). Elastosis in breast carcinoma: II. Association of protease inhibitors with immature elastic </w:t>
      </w:r>
      <w:proofErr w:type="spellStart"/>
      <w:r w:rsidRPr="00ED7218">
        <w:rPr>
          <w:lang w:val="en-US" w:eastAsia="en-US"/>
        </w:rPr>
        <w:t>fibres</w:t>
      </w:r>
      <w:proofErr w:type="spellEnd"/>
      <w:r w:rsidRPr="00ED7218">
        <w:rPr>
          <w:lang w:val="en-US" w:eastAsia="en-US"/>
        </w:rPr>
        <w:t xml:space="preserve">. </w:t>
      </w:r>
      <w:r w:rsidRPr="00ED7218">
        <w:rPr>
          <w:i/>
          <w:iCs/>
          <w:lang w:val="en-US" w:eastAsia="en-US"/>
        </w:rPr>
        <w:t>The Journal of Pathology, 153</w:t>
      </w:r>
      <w:r w:rsidRPr="00ED7218">
        <w:rPr>
          <w:lang w:val="en-US" w:eastAsia="en-US"/>
        </w:rPr>
        <w:t xml:space="preserve">(4), 317–324. https://doi.org/10.1002/path.1711530405 </w:t>
      </w:r>
    </w:p>
    <w:p w14:paraId="53F7269E" w14:textId="77777777" w:rsidR="00CB530C" w:rsidRPr="00ED7218" w:rsidRDefault="00CB530C" w:rsidP="00CB530C">
      <w:pPr>
        <w:ind w:left="540" w:hanging="540"/>
        <w:jc w:val="both"/>
        <w:rPr>
          <w:lang w:val="en-US" w:eastAsia="en-US"/>
        </w:rPr>
      </w:pPr>
      <w:r w:rsidRPr="00ED7218">
        <w:rPr>
          <w:lang w:val="en-US" w:eastAsia="en-US"/>
        </w:rPr>
        <w:lastRenderedPageBreak/>
        <w:t xml:space="preserve">de Melo Rêgo, M. J. B., de Mello, G. S. V., da Silva Santos, C. A., Chammas, R., &amp; Beltrão, E. I. C. (2013). Implications on glycobiological aspects of tumor hypoxia in breast ductal carcinoma in situ. </w:t>
      </w:r>
      <w:r w:rsidRPr="00ED7218">
        <w:rPr>
          <w:i/>
          <w:iCs/>
          <w:lang w:val="en-US" w:eastAsia="en-US"/>
        </w:rPr>
        <w:t>Medical Molecular Morphology, 46</w:t>
      </w:r>
      <w:r w:rsidRPr="00ED7218">
        <w:rPr>
          <w:lang w:val="en-US" w:eastAsia="en-US"/>
        </w:rPr>
        <w:t xml:space="preserve">(2), 92–96. https://doi.org/10.1007/s00795-013-0013-4 </w:t>
      </w:r>
    </w:p>
    <w:p w14:paraId="4B91620D" w14:textId="77777777" w:rsidR="00CB530C" w:rsidRPr="00ED7218" w:rsidRDefault="00CB530C" w:rsidP="00CB530C">
      <w:pPr>
        <w:ind w:left="540" w:hanging="540"/>
        <w:jc w:val="both"/>
        <w:rPr>
          <w:lang w:val="en-US" w:eastAsia="en-US"/>
        </w:rPr>
      </w:pPr>
      <w:proofErr w:type="spellStart"/>
      <w:r w:rsidRPr="00ED7218">
        <w:rPr>
          <w:lang w:val="en-US" w:eastAsia="en-US"/>
        </w:rPr>
        <w:t>Elola</w:t>
      </w:r>
      <w:proofErr w:type="spellEnd"/>
      <w:r w:rsidRPr="00ED7218">
        <w:rPr>
          <w:lang w:val="en-US" w:eastAsia="en-US"/>
        </w:rPr>
        <w:t xml:space="preserve">, M. T., Capurro, M. I., Barrio, M. M., Coombs, P. J., Taylor, M. E., </w:t>
      </w:r>
      <w:proofErr w:type="spellStart"/>
      <w:r w:rsidRPr="00ED7218">
        <w:rPr>
          <w:lang w:val="en-US" w:eastAsia="en-US"/>
        </w:rPr>
        <w:t>Drickamer</w:t>
      </w:r>
      <w:proofErr w:type="spellEnd"/>
      <w:r w:rsidRPr="00ED7218">
        <w:rPr>
          <w:lang w:val="en-US" w:eastAsia="en-US"/>
        </w:rPr>
        <w:t xml:space="preserve">, K., &amp; Mordoh, J. (2007). Lewis x antigen mediates adhesion of human breast carcinoma cells to activated endothelium: Possible involvement of the endothelial scavenger receptor C-type lectin. </w:t>
      </w:r>
      <w:r w:rsidRPr="00ED7218">
        <w:rPr>
          <w:i/>
          <w:iCs/>
          <w:lang w:val="en-US" w:eastAsia="en-US"/>
        </w:rPr>
        <w:t>Breast Cancer Research and Treatment, 101</w:t>
      </w:r>
      <w:r w:rsidRPr="00ED7218">
        <w:rPr>
          <w:lang w:val="en-US" w:eastAsia="en-US"/>
        </w:rPr>
        <w:t xml:space="preserve">(2), 161–174. https://doi.org/10.1007/s10549-006-9286-9 </w:t>
      </w:r>
    </w:p>
    <w:p w14:paraId="236B60B8" w14:textId="77777777" w:rsidR="00CB530C" w:rsidRPr="00ED7218" w:rsidRDefault="00CB530C" w:rsidP="00CB530C">
      <w:pPr>
        <w:ind w:left="540" w:hanging="540"/>
        <w:jc w:val="both"/>
        <w:rPr>
          <w:lang w:val="en-US" w:eastAsia="en-US"/>
        </w:rPr>
      </w:pPr>
      <w:r w:rsidRPr="00ED7218">
        <w:rPr>
          <w:lang w:val="nl-BE" w:eastAsia="en-US"/>
        </w:rPr>
        <w:t xml:space="preserve">Erhan, Y., Alkanat, M. B., Akyildiz, M., Icoz, G., Yilmaz, R., &amp; Erhan, Y. (1996). </w:t>
      </w:r>
      <w:r w:rsidRPr="00ED7218">
        <w:rPr>
          <w:lang w:val="en-US" w:eastAsia="en-US"/>
        </w:rPr>
        <w:t xml:space="preserve">Ulex </w:t>
      </w:r>
      <w:proofErr w:type="spellStart"/>
      <w:r w:rsidRPr="00ED7218">
        <w:rPr>
          <w:lang w:val="en-US" w:eastAsia="en-US"/>
        </w:rPr>
        <w:t>Europeus</w:t>
      </w:r>
      <w:proofErr w:type="spellEnd"/>
      <w:r w:rsidRPr="00ED7218">
        <w:rPr>
          <w:lang w:val="en-US" w:eastAsia="en-US"/>
        </w:rPr>
        <w:t xml:space="preserve"> Agglutinin (UEA-I) lectin binding in breast carcinoma and its relationship to prognostic factors. </w:t>
      </w:r>
      <w:r w:rsidRPr="00ED7218">
        <w:rPr>
          <w:i/>
          <w:iCs/>
          <w:lang w:val="en-US" w:eastAsia="en-US"/>
        </w:rPr>
        <w:t>Annals of Saudi Medicine, 16</w:t>
      </w:r>
      <w:r w:rsidRPr="00ED7218">
        <w:rPr>
          <w:lang w:val="en-US" w:eastAsia="en-US"/>
        </w:rPr>
        <w:t xml:space="preserve">(5), 509–511. https://doi.org/10.5144/0256-4947.1996.509 </w:t>
      </w:r>
    </w:p>
    <w:p w14:paraId="696A3E12" w14:textId="77777777" w:rsidR="00CB530C" w:rsidRPr="00ED7218" w:rsidRDefault="00CB530C" w:rsidP="00CB530C">
      <w:pPr>
        <w:ind w:left="540" w:hanging="540"/>
        <w:jc w:val="both"/>
        <w:rPr>
          <w:lang w:val="en-US" w:eastAsia="en-US"/>
        </w:rPr>
      </w:pPr>
      <w:r w:rsidRPr="00ED7218">
        <w:rPr>
          <w:lang w:val="en-US" w:eastAsia="en-US"/>
        </w:rPr>
        <w:t xml:space="preserve">Ernster, V. L., Ballard-Barbash, R., Barlow, W. E., Zheng, Y., Weaver, D. L., Cutter, G., </w:t>
      </w:r>
      <w:proofErr w:type="spellStart"/>
      <w:r w:rsidRPr="00ED7218">
        <w:rPr>
          <w:lang w:val="en-US" w:eastAsia="en-US"/>
        </w:rPr>
        <w:t>Yankaskas</w:t>
      </w:r>
      <w:proofErr w:type="spellEnd"/>
      <w:r w:rsidRPr="00ED7218">
        <w:rPr>
          <w:lang w:val="en-US" w:eastAsia="en-US"/>
        </w:rPr>
        <w:t xml:space="preserve">, B. C., Rosenberg, R., Carney, P. A., Kerlikowske, K., Taplin, S. H., Urban, N., &amp; Geller, B. M. (2002). Detection of ductal carcinoma in situ in women undergoing screening mammography. </w:t>
      </w:r>
      <w:r w:rsidRPr="00ED7218">
        <w:rPr>
          <w:i/>
          <w:iCs/>
          <w:lang w:val="en-US" w:eastAsia="en-US"/>
        </w:rPr>
        <w:t>Journal of the National Cancer Institute, 94</w:t>
      </w:r>
      <w:r w:rsidRPr="00ED7218">
        <w:rPr>
          <w:lang w:val="en-US" w:eastAsia="en-US"/>
        </w:rPr>
        <w:t xml:space="preserve">(20), 1546–1554. https://doi.org/10.1093/jnci/94.20.1546 </w:t>
      </w:r>
    </w:p>
    <w:p w14:paraId="2BDC2077" w14:textId="77777777" w:rsidR="00CB530C" w:rsidRPr="00ED7218" w:rsidRDefault="00CB530C" w:rsidP="00CB530C">
      <w:pPr>
        <w:ind w:left="540" w:hanging="540"/>
        <w:jc w:val="both"/>
        <w:rPr>
          <w:lang w:val="en-US" w:eastAsia="en-US"/>
        </w:rPr>
      </w:pPr>
      <w:r w:rsidRPr="00ED7218">
        <w:rPr>
          <w:lang w:val="en-US" w:eastAsia="en-US"/>
        </w:rPr>
        <w:t xml:space="preserve">Fenlon, S., Ellis, I. O., Bell, J., Todd, J. H., Elston, C. W., &amp; Blamey, R. W. (1987). Helix </w:t>
      </w:r>
      <w:proofErr w:type="spellStart"/>
      <w:r w:rsidRPr="00ED7218">
        <w:rPr>
          <w:lang w:val="en-US" w:eastAsia="en-US"/>
        </w:rPr>
        <w:t>pomatia</w:t>
      </w:r>
      <w:proofErr w:type="spellEnd"/>
      <w:r w:rsidRPr="00ED7218">
        <w:rPr>
          <w:lang w:val="en-US" w:eastAsia="en-US"/>
        </w:rPr>
        <w:t xml:space="preserve"> and Ulex </w:t>
      </w:r>
      <w:proofErr w:type="spellStart"/>
      <w:r w:rsidRPr="00ED7218">
        <w:rPr>
          <w:lang w:val="en-US" w:eastAsia="en-US"/>
        </w:rPr>
        <w:t>europeus</w:t>
      </w:r>
      <w:proofErr w:type="spellEnd"/>
      <w:r w:rsidRPr="00ED7218">
        <w:rPr>
          <w:lang w:val="en-US" w:eastAsia="en-US"/>
        </w:rPr>
        <w:t xml:space="preserve"> lectin binding in human breast carcinoma. </w:t>
      </w:r>
      <w:r w:rsidRPr="00ED7218">
        <w:rPr>
          <w:i/>
          <w:iCs/>
          <w:lang w:val="en-US" w:eastAsia="en-US"/>
        </w:rPr>
        <w:t>The Journal of Pathology, 152</w:t>
      </w:r>
      <w:r w:rsidRPr="00ED7218">
        <w:rPr>
          <w:lang w:val="en-US" w:eastAsia="en-US"/>
        </w:rPr>
        <w:t xml:space="preserve">(3), 169–176. https://doi.org/10.1002/path.1711520305 </w:t>
      </w:r>
    </w:p>
    <w:p w14:paraId="36D64C99" w14:textId="77777777" w:rsidR="00CB530C" w:rsidRPr="00ED7218" w:rsidRDefault="00CB530C" w:rsidP="00CB530C">
      <w:pPr>
        <w:ind w:left="540" w:hanging="540"/>
        <w:jc w:val="both"/>
        <w:rPr>
          <w:lang w:val="en-US" w:eastAsia="en-US"/>
        </w:rPr>
      </w:pPr>
      <w:r w:rsidRPr="00ED7218">
        <w:rPr>
          <w:lang w:val="en-US" w:eastAsia="en-US"/>
        </w:rPr>
        <w:t xml:space="preserve">Coulibaly, F. S., &amp; Youan, B.-B. C. (2017). Current status of lectin-based cancer diagnosis and therapy. </w:t>
      </w:r>
      <w:r w:rsidRPr="00ED7218">
        <w:rPr>
          <w:i/>
          <w:iCs/>
          <w:lang w:val="en-US" w:eastAsia="en-US"/>
        </w:rPr>
        <w:t>AIMS Molecular Science, 4</w:t>
      </w:r>
      <w:r w:rsidRPr="00ED7218">
        <w:rPr>
          <w:lang w:val="en-US" w:eastAsia="en-US"/>
        </w:rPr>
        <w:t xml:space="preserve">(1), 1–27. </w:t>
      </w:r>
      <w:hyperlink r:id="rId32" w:tgtFrame="_blank" w:history="1">
        <w:r w:rsidRPr="00ED7218">
          <w:rPr>
            <w:color w:val="0000FF"/>
            <w:u w:val="single"/>
            <w:lang w:val="en-US" w:eastAsia="en-US"/>
          </w:rPr>
          <w:t>https://doi.org/10.3934/molsci.2017.1.1</w:t>
        </w:r>
      </w:hyperlink>
      <w:r w:rsidRPr="00ED7218">
        <w:rPr>
          <w:lang w:val="en-US" w:eastAsia="en-US"/>
        </w:rPr>
        <w:t xml:space="preserve"> </w:t>
      </w:r>
    </w:p>
    <w:p w14:paraId="56455B7A" w14:textId="77777777" w:rsidR="00CB530C" w:rsidRPr="00ED7218" w:rsidRDefault="00CB530C" w:rsidP="00CB530C">
      <w:pPr>
        <w:ind w:left="540" w:hanging="540"/>
        <w:jc w:val="both"/>
        <w:rPr>
          <w:lang w:val="en-US" w:eastAsia="en-US"/>
        </w:rPr>
      </w:pPr>
      <w:r w:rsidRPr="00ED7218">
        <w:rPr>
          <w:lang w:val="en-US" w:eastAsia="en-US"/>
        </w:rPr>
        <w:t xml:space="preserve">Gallegos, I. B., Pérez-Campos, E., Martinez, M., Mayoral, M. Á., Pérez, L., Aguilar, S., Zenteno, E., Pina, M. del S., &amp; Hernández, P. (2012). Expression of antigen TF and galectin-3 in fibroadenoma. </w:t>
      </w:r>
      <w:r w:rsidRPr="00ED7218">
        <w:rPr>
          <w:i/>
          <w:iCs/>
          <w:lang w:val="en-US" w:eastAsia="en-US"/>
        </w:rPr>
        <w:t>BMC Research Notes, 5</w:t>
      </w:r>
      <w:r w:rsidRPr="00ED7218">
        <w:rPr>
          <w:lang w:val="en-US" w:eastAsia="en-US"/>
        </w:rPr>
        <w:t xml:space="preserve">, 694. https://doi.org/10.1186/1756-0500-5-694 </w:t>
      </w:r>
    </w:p>
    <w:p w14:paraId="3DD3459D" w14:textId="77777777" w:rsidR="00CB530C" w:rsidRPr="00ED7218" w:rsidRDefault="00CB530C" w:rsidP="00CB530C">
      <w:pPr>
        <w:ind w:left="540" w:hanging="540"/>
        <w:jc w:val="both"/>
        <w:rPr>
          <w:lang w:val="en-US" w:eastAsia="en-US"/>
        </w:rPr>
      </w:pPr>
      <w:r w:rsidRPr="00ED7218">
        <w:rPr>
          <w:lang w:val="en-US" w:eastAsia="en-US"/>
        </w:rPr>
        <w:t xml:space="preserve">Gupta, R., </w:t>
      </w:r>
      <w:proofErr w:type="spellStart"/>
      <w:r w:rsidRPr="00ED7218">
        <w:rPr>
          <w:lang w:val="en-US" w:eastAsia="en-US"/>
        </w:rPr>
        <w:t>Ponangi</w:t>
      </w:r>
      <w:proofErr w:type="spellEnd"/>
      <w:r w:rsidRPr="00ED7218">
        <w:rPr>
          <w:lang w:val="en-US" w:eastAsia="en-US"/>
        </w:rPr>
        <w:t xml:space="preserve">, R., &amp; Indresh, K. G. (2023). Role of glycosylation in breast cancer progression and metastasis: Implications for miRNA, EMT and multidrug resistance. </w:t>
      </w:r>
      <w:r w:rsidRPr="00ED7218">
        <w:rPr>
          <w:i/>
          <w:iCs/>
          <w:lang w:val="en-US" w:eastAsia="en-US"/>
        </w:rPr>
        <w:t>Glycobiology, 33</w:t>
      </w:r>
      <w:r w:rsidRPr="00ED7218">
        <w:rPr>
          <w:lang w:val="en-US" w:eastAsia="en-US"/>
        </w:rPr>
        <w:t xml:space="preserve">(7), 545–555. https://doi.org/10.1093/glycob/cwad046 </w:t>
      </w:r>
    </w:p>
    <w:p w14:paraId="6D228042" w14:textId="77777777" w:rsidR="00CB530C" w:rsidRPr="00ED7218" w:rsidRDefault="00CB530C" w:rsidP="00CB530C">
      <w:pPr>
        <w:ind w:left="540" w:hanging="540"/>
        <w:jc w:val="both"/>
        <w:rPr>
          <w:lang w:val="en-US" w:eastAsia="en-US"/>
        </w:rPr>
      </w:pPr>
      <w:r w:rsidRPr="00ED7218">
        <w:rPr>
          <w:lang w:val="en-US" w:eastAsia="en-US"/>
        </w:rPr>
        <w:t xml:space="preserve">Haselhorst, T., Weimar, T., &amp; Peters, T. (2001). Molecular recognition of </w:t>
      </w:r>
      <w:proofErr w:type="spellStart"/>
      <w:r w:rsidRPr="00ED7218">
        <w:rPr>
          <w:lang w:val="en-US" w:eastAsia="en-US"/>
        </w:rPr>
        <w:t>sialyl</w:t>
      </w:r>
      <w:proofErr w:type="spellEnd"/>
      <w:r w:rsidRPr="00ED7218">
        <w:rPr>
          <w:lang w:val="en-US" w:eastAsia="en-US"/>
        </w:rPr>
        <w:t xml:space="preserve"> </w:t>
      </w:r>
      <w:proofErr w:type="spellStart"/>
      <w:r w:rsidRPr="00ED7218">
        <w:rPr>
          <w:lang w:val="en-US" w:eastAsia="en-US"/>
        </w:rPr>
        <w:t>Lewisx</w:t>
      </w:r>
      <w:proofErr w:type="spellEnd"/>
      <w:r w:rsidRPr="00ED7218">
        <w:rPr>
          <w:lang w:val="en-US" w:eastAsia="en-US"/>
        </w:rPr>
        <w:t xml:space="preserve"> and related saccharides by two lectins. </w:t>
      </w:r>
      <w:r w:rsidRPr="00ED7218">
        <w:rPr>
          <w:i/>
          <w:iCs/>
          <w:lang w:val="en-US" w:eastAsia="en-US"/>
        </w:rPr>
        <w:t>Journal of the American Chemical Society, 123</w:t>
      </w:r>
      <w:r w:rsidRPr="00ED7218">
        <w:rPr>
          <w:lang w:val="en-US" w:eastAsia="en-US"/>
        </w:rPr>
        <w:t xml:space="preserve">(43), 10705–10714. https://doi.org/10.1021/ja011156h </w:t>
      </w:r>
    </w:p>
    <w:p w14:paraId="5F9F5737" w14:textId="77777777" w:rsidR="00CB530C" w:rsidRPr="00ED7218" w:rsidRDefault="00CB530C" w:rsidP="00CB530C">
      <w:pPr>
        <w:ind w:left="540" w:hanging="540"/>
        <w:jc w:val="both"/>
        <w:rPr>
          <w:lang w:val="en-US" w:eastAsia="en-US"/>
        </w:rPr>
      </w:pPr>
      <w:r w:rsidRPr="00ED7218">
        <w:rPr>
          <w:lang w:val="en-US" w:eastAsia="en-US"/>
        </w:rPr>
        <w:t xml:space="preserve">Hashim, O. H., Jayapalan, J. J., &amp; Lee, C.-S. (2017). Lectins: An effective tool for screening of potential cancer biomarkers. </w:t>
      </w:r>
      <w:proofErr w:type="spellStart"/>
      <w:r w:rsidRPr="00ED7218">
        <w:rPr>
          <w:i/>
          <w:iCs/>
          <w:lang w:val="en-US" w:eastAsia="en-US"/>
        </w:rPr>
        <w:t>PeerJ</w:t>
      </w:r>
      <w:proofErr w:type="spellEnd"/>
      <w:r w:rsidRPr="00ED7218">
        <w:rPr>
          <w:i/>
          <w:iCs/>
          <w:lang w:val="en-US" w:eastAsia="en-US"/>
        </w:rPr>
        <w:t>, 5</w:t>
      </w:r>
      <w:r w:rsidRPr="00ED7218">
        <w:rPr>
          <w:lang w:val="en-US" w:eastAsia="en-US"/>
        </w:rPr>
        <w:t xml:space="preserve">, e3784. https://doi.org/10.7717/peerj.3784 </w:t>
      </w:r>
    </w:p>
    <w:p w14:paraId="7EE1C0E7" w14:textId="77777777" w:rsidR="00CB530C" w:rsidRPr="00ED7218" w:rsidRDefault="00CB530C" w:rsidP="00CB530C">
      <w:pPr>
        <w:ind w:left="540" w:hanging="540"/>
        <w:jc w:val="both"/>
        <w:rPr>
          <w:lang w:val="en-US" w:eastAsia="en-US"/>
        </w:rPr>
      </w:pPr>
      <w:r w:rsidRPr="00ED7218">
        <w:rPr>
          <w:lang w:val="en-US" w:eastAsia="en-US"/>
        </w:rPr>
        <w:t xml:space="preserve">Ibrahim, E., Al-Gahmi, A. M., </w:t>
      </w:r>
      <w:proofErr w:type="spellStart"/>
      <w:r w:rsidRPr="00ED7218">
        <w:rPr>
          <w:lang w:val="en-US" w:eastAsia="en-US"/>
        </w:rPr>
        <w:t>Zeenelin</w:t>
      </w:r>
      <w:proofErr w:type="spellEnd"/>
      <w:r w:rsidRPr="00ED7218">
        <w:rPr>
          <w:lang w:val="en-US" w:eastAsia="en-US"/>
        </w:rPr>
        <w:t xml:space="preserve">, A. A., Zekri, J. M., </w:t>
      </w:r>
      <w:proofErr w:type="spellStart"/>
      <w:r w:rsidRPr="00ED7218">
        <w:rPr>
          <w:lang w:val="en-US" w:eastAsia="en-US"/>
        </w:rPr>
        <w:t>Elkhodary</w:t>
      </w:r>
      <w:proofErr w:type="spellEnd"/>
      <w:r w:rsidRPr="00ED7218">
        <w:rPr>
          <w:lang w:val="en-US" w:eastAsia="en-US"/>
        </w:rPr>
        <w:t xml:space="preserve">, T. R., Gaballa, H. E., Fawzy, E. E., El Sayed, M. E., &amp; Alzahrani, M. S. (2009). Basal vs. luminal A breast cancer subtypes: A matched case-control study using estrogen receptor, progesterone receptor, and HER-2 as surrogate markers. </w:t>
      </w:r>
      <w:r w:rsidRPr="00ED7218">
        <w:rPr>
          <w:i/>
          <w:iCs/>
          <w:lang w:val="en-US" w:eastAsia="en-US"/>
        </w:rPr>
        <w:t>Medical Oncology, 26</w:t>
      </w:r>
      <w:r w:rsidRPr="00ED7218">
        <w:rPr>
          <w:lang w:val="en-US" w:eastAsia="en-US"/>
        </w:rPr>
        <w:t xml:space="preserve">(3), 372–378. https://doi.org/10.1007/s12032-008-9131-6 </w:t>
      </w:r>
    </w:p>
    <w:p w14:paraId="35B25BA6" w14:textId="77777777" w:rsidR="00CB530C" w:rsidRPr="00ED7218" w:rsidRDefault="00CB530C" w:rsidP="00CB530C">
      <w:pPr>
        <w:ind w:left="540" w:hanging="540"/>
        <w:jc w:val="both"/>
        <w:rPr>
          <w:lang w:val="en-US" w:eastAsia="en-US"/>
        </w:rPr>
      </w:pPr>
      <w:r w:rsidRPr="00ED7218">
        <w:rPr>
          <w:lang w:val="nl-BE" w:eastAsia="en-US"/>
        </w:rPr>
        <w:t xml:space="preserve">Kang, J.-G., Ko, J.-H., &amp; Kim, Y.-S. (2011). </w:t>
      </w:r>
      <w:r w:rsidRPr="00ED7218">
        <w:rPr>
          <w:lang w:val="en-US" w:eastAsia="en-US"/>
        </w:rPr>
        <w:t xml:space="preserve">Pros and cons of using aberrant glycosylation as companion biomarkers for therapeutics in cancer. </w:t>
      </w:r>
      <w:r w:rsidRPr="00ED7218">
        <w:rPr>
          <w:i/>
          <w:iCs/>
          <w:lang w:val="en-US" w:eastAsia="en-US"/>
        </w:rPr>
        <w:t>BMB Reports, 44</w:t>
      </w:r>
      <w:r w:rsidRPr="00ED7218">
        <w:rPr>
          <w:lang w:val="en-US" w:eastAsia="en-US"/>
        </w:rPr>
        <w:t xml:space="preserve">(12), 765–771. https://doi.org/10.5483/BMBRep.2011.44.12.765 </w:t>
      </w:r>
    </w:p>
    <w:p w14:paraId="1672C15B" w14:textId="77777777" w:rsidR="00CB530C" w:rsidRPr="00ED7218" w:rsidRDefault="00CB530C" w:rsidP="00CB530C">
      <w:pPr>
        <w:ind w:left="540" w:hanging="540"/>
        <w:jc w:val="both"/>
        <w:rPr>
          <w:lang w:val="en-US" w:eastAsia="en-US"/>
        </w:rPr>
      </w:pPr>
      <w:r w:rsidRPr="00ED7218">
        <w:rPr>
          <w:lang w:val="en-US" w:eastAsia="en-US"/>
        </w:rPr>
        <w:t xml:space="preserve">Kratz, E. M., Ferens-Sieczkowska, M., Faundez, R., &amp; </w:t>
      </w:r>
      <w:proofErr w:type="spellStart"/>
      <w:r w:rsidRPr="00ED7218">
        <w:rPr>
          <w:lang w:val="en-US" w:eastAsia="en-US"/>
        </w:rPr>
        <w:t>Kątnik-Prastowska</w:t>
      </w:r>
      <w:proofErr w:type="spellEnd"/>
      <w:r w:rsidRPr="00ED7218">
        <w:rPr>
          <w:lang w:val="en-US" w:eastAsia="en-US"/>
        </w:rPr>
        <w:t xml:space="preserve">, I. (2014). Changes in </w:t>
      </w:r>
      <w:proofErr w:type="spellStart"/>
      <w:r w:rsidRPr="00ED7218">
        <w:rPr>
          <w:lang w:val="en-US" w:eastAsia="en-US"/>
        </w:rPr>
        <w:t>fucosylation</w:t>
      </w:r>
      <w:proofErr w:type="spellEnd"/>
      <w:r w:rsidRPr="00ED7218">
        <w:rPr>
          <w:lang w:val="en-US" w:eastAsia="en-US"/>
        </w:rPr>
        <w:t xml:space="preserve"> of human seminal IgG and secretory component of IgA in </w:t>
      </w:r>
      <w:proofErr w:type="spellStart"/>
      <w:r w:rsidRPr="00ED7218">
        <w:rPr>
          <w:lang w:val="en-US" w:eastAsia="en-US"/>
        </w:rPr>
        <w:lastRenderedPageBreak/>
        <w:t>leukocytospermic</w:t>
      </w:r>
      <w:proofErr w:type="spellEnd"/>
      <w:r w:rsidRPr="00ED7218">
        <w:rPr>
          <w:lang w:val="en-US" w:eastAsia="en-US"/>
        </w:rPr>
        <w:t xml:space="preserve"> patients. </w:t>
      </w:r>
      <w:r w:rsidRPr="00ED7218">
        <w:rPr>
          <w:i/>
          <w:iCs/>
          <w:lang w:val="en-US" w:eastAsia="en-US"/>
        </w:rPr>
        <w:t>Glycoconjugate Journal, 31</w:t>
      </w:r>
      <w:r w:rsidRPr="00ED7218">
        <w:rPr>
          <w:lang w:val="en-US" w:eastAsia="en-US"/>
        </w:rPr>
        <w:t xml:space="preserve">(1), 51–60. https://doi.org/10.1007/s10719-013-9501-y </w:t>
      </w:r>
    </w:p>
    <w:p w14:paraId="4B706F90" w14:textId="77777777" w:rsidR="00CB530C" w:rsidRPr="00ED7218" w:rsidRDefault="00CB530C" w:rsidP="00CB530C">
      <w:pPr>
        <w:ind w:left="540" w:hanging="540"/>
        <w:jc w:val="both"/>
        <w:rPr>
          <w:lang w:val="en-US" w:eastAsia="en-US"/>
        </w:rPr>
      </w:pPr>
      <w:r w:rsidRPr="00ED7218">
        <w:rPr>
          <w:lang w:val="en-US" w:eastAsia="en-US"/>
        </w:rPr>
        <w:t xml:space="preserve">Kuzmanov, U., Kosanam, H., &amp; Diamandis, E. P. (2013). The sweet and sour of serological glycoprotein tumor biomarker quantification. </w:t>
      </w:r>
      <w:r w:rsidRPr="00ED7218">
        <w:rPr>
          <w:i/>
          <w:iCs/>
          <w:lang w:val="en-US" w:eastAsia="en-US"/>
        </w:rPr>
        <w:t>BMC Medicine, 11</w:t>
      </w:r>
      <w:r w:rsidRPr="00ED7218">
        <w:rPr>
          <w:lang w:val="en-US" w:eastAsia="en-US"/>
        </w:rPr>
        <w:t xml:space="preserve">, 31. https://doi.org/10.1186/1741-7015-11-31 </w:t>
      </w:r>
    </w:p>
    <w:p w14:paraId="3374C74C" w14:textId="77777777" w:rsidR="00CB530C" w:rsidRPr="00ED7218" w:rsidRDefault="00CB530C" w:rsidP="00CB530C">
      <w:pPr>
        <w:ind w:left="540" w:hanging="540"/>
        <w:jc w:val="both"/>
        <w:rPr>
          <w:lang w:val="en-US" w:eastAsia="en-US"/>
        </w:rPr>
      </w:pPr>
      <w:r w:rsidRPr="00ED7218">
        <w:rPr>
          <w:lang w:val="en-US" w:eastAsia="en-US"/>
        </w:rPr>
        <w:t xml:space="preserve">Lai, T.-Y., Chen, I.-J., Lin, R.-J., Liao, G.-S., Yeo, H.-L., Ho, C.-L., Wu, J.-C., Chang, N.-C., Lee, A. C.-L., &amp; Yu, A. L. (2019). </w:t>
      </w:r>
      <w:proofErr w:type="spellStart"/>
      <w:r w:rsidRPr="00ED7218">
        <w:rPr>
          <w:lang w:val="en-US" w:eastAsia="en-US"/>
        </w:rPr>
        <w:t>Fucosyltransferase</w:t>
      </w:r>
      <w:proofErr w:type="spellEnd"/>
      <w:r w:rsidRPr="00ED7218">
        <w:rPr>
          <w:lang w:val="en-US" w:eastAsia="en-US"/>
        </w:rPr>
        <w:t xml:space="preserve"> 1 and 2 play pivotal roles in breast cancer cells. </w:t>
      </w:r>
      <w:r w:rsidRPr="00ED7218">
        <w:rPr>
          <w:i/>
          <w:iCs/>
          <w:lang w:val="en-US" w:eastAsia="en-US"/>
        </w:rPr>
        <w:t>Cell Death Discovery, 5</w:t>
      </w:r>
      <w:r w:rsidRPr="00ED7218">
        <w:rPr>
          <w:lang w:val="en-US" w:eastAsia="en-US"/>
        </w:rPr>
        <w:t xml:space="preserve">, 74. https://doi.org/10.1038/s41420-019-0145-y </w:t>
      </w:r>
    </w:p>
    <w:p w14:paraId="220E7C3D" w14:textId="77777777" w:rsidR="00CB530C" w:rsidRPr="00ED7218" w:rsidRDefault="00CB530C" w:rsidP="00CB530C">
      <w:pPr>
        <w:ind w:left="540" w:hanging="540"/>
        <w:jc w:val="both"/>
        <w:rPr>
          <w:lang w:val="en-US" w:eastAsia="en-US"/>
        </w:rPr>
      </w:pPr>
      <w:r w:rsidRPr="00ED7218">
        <w:rPr>
          <w:lang w:val="en-US" w:eastAsia="en-US"/>
        </w:rPr>
        <w:t xml:space="preserve">Lee, S. B., Bose, S., Ahn, S. H., Son, B. H., Ko, B. S., Kim, H. J., Chung, I. Y., Kim, J., Lee, W., Ko, M.-S., Lee, K., Chang, S., Park, H. S., Lee, J. W., &amp; Kim, D.-C. (2020). Breast cancer diagnosis by analysis of serum N-glycans using MALDI-TOF mass spectroscopy. </w:t>
      </w:r>
      <w:proofErr w:type="spellStart"/>
      <w:r w:rsidRPr="00ED7218">
        <w:rPr>
          <w:i/>
          <w:iCs/>
          <w:lang w:val="en-US" w:eastAsia="en-US"/>
        </w:rPr>
        <w:t>PLoS</w:t>
      </w:r>
      <w:proofErr w:type="spellEnd"/>
      <w:r w:rsidRPr="00ED7218">
        <w:rPr>
          <w:i/>
          <w:iCs/>
          <w:lang w:val="en-US" w:eastAsia="en-US"/>
        </w:rPr>
        <w:t xml:space="preserve"> ONE, 15</w:t>
      </w:r>
      <w:r w:rsidRPr="00ED7218">
        <w:rPr>
          <w:lang w:val="en-US" w:eastAsia="en-US"/>
        </w:rPr>
        <w:t xml:space="preserve">(4), e0231004. https://doi.org/10.1371/journal.pone.0231004 </w:t>
      </w:r>
    </w:p>
    <w:p w14:paraId="20C0EA88" w14:textId="77777777" w:rsidR="00CB530C" w:rsidRPr="00ED7218" w:rsidRDefault="00CB530C" w:rsidP="00CB530C">
      <w:pPr>
        <w:ind w:left="540" w:hanging="540"/>
        <w:jc w:val="both"/>
        <w:rPr>
          <w:lang w:val="en-US" w:eastAsia="en-US"/>
        </w:rPr>
      </w:pPr>
      <w:r w:rsidRPr="00ED7218">
        <w:rPr>
          <w:lang w:val="en-US" w:eastAsia="en-US"/>
        </w:rPr>
        <w:t xml:space="preserve">Liang, D., Gao, Q., Meng, Z., Li, W., Song, J., &amp; Xue, K. (2023). Glycosylation in breast cancer progression and mammary development: Molecular connections and malignant transformations. </w:t>
      </w:r>
      <w:r w:rsidRPr="00ED7218">
        <w:rPr>
          <w:i/>
          <w:iCs/>
          <w:lang w:val="en-US" w:eastAsia="en-US"/>
        </w:rPr>
        <w:t>Life Sciences, 326</w:t>
      </w:r>
      <w:r w:rsidRPr="00ED7218">
        <w:rPr>
          <w:lang w:val="en-US" w:eastAsia="en-US"/>
        </w:rPr>
        <w:t xml:space="preserve">, 121781. https://doi.org/10.1016/j.lfs.2023.121781 </w:t>
      </w:r>
    </w:p>
    <w:p w14:paraId="23F229FE" w14:textId="77777777" w:rsidR="00CB530C" w:rsidRPr="00ED7218" w:rsidRDefault="00CB530C" w:rsidP="00CB530C">
      <w:pPr>
        <w:ind w:left="540" w:hanging="540"/>
        <w:jc w:val="both"/>
        <w:rPr>
          <w:lang w:val="en-US" w:eastAsia="en-US"/>
        </w:rPr>
      </w:pPr>
      <w:r w:rsidRPr="00ED7218">
        <w:rPr>
          <w:lang w:val="en-US" w:eastAsia="en-US"/>
        </w:rPr>
        <w:t xml:space="preserve">Listinsky, J. J., Siegal, G. P., &amp; </w:t>
      </w:r>
      <w:proofErr w:type="spellStart"/>
      <w:r w:rsidRPr="00ED7218">
        <w:rPr>
          <w:lang w:val="en-US" w:eastAsia="en-US"/>
        </w:rPr>
        <w:t>Listinsky</w:t>
      </w:r>
      <w:proofErr w:type="spellEnd"/>
      <w:r w:rsidRPr="00ED7218">
        <w:rPr>
          <w:lang w:val="en-US" w:eastAsia="en-US"/>
        </w:rPr>
        <w:t xml:space="preserve">, C. M. (2011). The emerging importance of α-L-fucose in human breast cancer: A review. </w:t>
      </w:r>
      <w:r w:rsidRPr="00ED7218">
        <w:rPr>
          <w:i/>
          <w:iCs/>
          <w:lang w:val="en-US" w:eastAsia="en-US"/>
        </w:rPr>
        <w:t>American Journal of Translational Research, 3</w:t>
      </w:r>
      <w:r w:rsidRPr="00ED7218">
        <w:rPr>
          <w:lang w:val="en-US" w:eastAsia="en-US"/>
        </w:rPr>
        <w:t xml:space="preserve">(4), 292–322. </w:t>
      </w:r>
    </w:p>
    <w:p w14:paraId="1C41ACCC" w14:textId="77777777" w:rsidR="00CB530C" w:rsidRPr="00ED7218" w:rsidRDefault="00CB530C" w:rsidP="00CB530C">
      <w:pPr>
        <w:ind w:left="540" w:hanging="540"/>
        <w:jc w:val="both"/>
        <w:rPr>
          <w:lang w:val="en-US" w:eastAsia="en-US"/>
        </w:rPr>
      </w:pPr>
      <w:r w:rsidRPr="00ED7218">
        <w:rPr>
          <w:lang w:val="en-US" w:eastAsia="en-US"/>
        </w:rPr>
        <w:t xml:space="preserve">Ma, Q., Liu, Y., Fan, Q., Zhu, X., Yang, D., &amp; Zhao, Z. (2025). Advances in cancer research on FUT8 molecular mechanisms and clinical applications. </w:t>
      </w:r>
      <w:r w:rsidRPr="00ED7218">
        <w:rPr>
          <w:i/>
          <w:iCs/>
          <w:lang w:val="en-US" w:eastAsia="en-US"/>
        </w:rPr>
        <w:t>International Journal of Surgery, 111</w:t>
      </w:r>
      <w:r w:rsidRPr="00ED7218">
        <w:rPr>
          <w:lang w:val="en-US" w:eastAsia="en-US"/>
        </w:rPr>
        <w:t xml:space="preserve">(9), 6290–6304. https://doi.org/10.1097/JS9.0000000000002669 </w:t>
      </w:r>
    </w:p>
    <w:p w14:paraId="1E8ED871" w14:textId="77777777" w:rsidR="00CB530C" w:rsidRPr="00ED7218" w:rsidRDefault="00CB530C" w:rsidP="00CB530C">
      <w:pPr>
        <w:ind w:left="540" w:hanging="540"/>
        <w:jc w:val="both"/>
        <w:rPr>
          <w:lang w:val="en-US" w:eastAsia="en-US"/>
        </w:rPr>
      </w:pPr>
      <w:r w:rsidRPr="00ED7218">
        <w:rPr>
          <w:lang w:val="nl-BE" w:eastAsia="en-US"/>
        </w:rPr>
        <w:t xml:space="preserve">Marey, M. M., El-Akhras, B. A., El-Naa, M. M., &amp; Talaat, R. M. (2026). </w:t>
      </w:r>
      <w:r w:rsidRPr="00ED7218">
        <w:rPr>
          <w:lang w:val="en-US" w:eastAsia="en-US"/>
        </w:rPr>
        <w:t xml:space="preserve">Targeting breast and liver cancer cells with </w:t>
      </w:r>
      <w:r w:rsidRPr="00ED7218">
        <w:rPr>
          <w:i/>
          <w:iCs/>
          <w:lang w:val="en-US" w:eastAsia="en-US"/>
        </w:rPr>
        <w:t>Phaseolus vulgaris</w:t>
      </w:r>
      <w:r w:rsidRPr="00ED7218">
        <w:rPr>
          <w:lang w:val="en-US" w:eastAsia="en-US"/>
        </w:rPr>
        <w:t xml:space="preserve"> (PHA), </w:t>
      </w:r>
      <w:r w:rsidRPr="00ED7218">
        <w:rPr>
          <w:i/>
          <w:iCs/>
          <w:lang w:val="en-US" w:eastAsia="en-US"/>
        </w:rPr>
        <w:t>Phytolacca americana</w:t>
      </w:r>
      <w:r w:rsidRPr="00ED7218">
        <w:rPr>
          <w:lang w:val="en-US" w:eastAsia="en-US"/>
        </w:rPr>
        <w:t xml:space="preserve"> (PAA), and </w:t>
      </w:r>
      <w:r w:rsidRPr="00ED7218">
        <w:rPr>
          <w:i/>
          <w:iCs/>
          <w:lang w:val="en-US" w:eastAsia="en-US"/>
        </w:rPr>
        <w:t xml:space="preserve">Canavalia </w:t>
      </w:r>
      <w:proofErr w:type="spellStart"/>
      <w:r w:rsidRPr="00ED7218">
        <w:rPr>
          <w:i/>
          <w:iCs/>
          <w:lang w:val="en-US" w:eastAsia="en-US"/>
        </w:rPr>
        <w:t>ensiformis</w:t>
      </w:r>
      <w:proofErr w:type="spellEnd"/>
      <w:r w:rsidRPr="00ED7218">
        <w:rPr>
          <w:lang w:val="en-US" w:eastAsia="en-US"/>
        </w:rPr>
        <w:t xml:space="preserve"> (Concanavalin A) lectin by inducing apoptosis and autophagy. </w:t>
      </w:r>
      <w:r w:rsidRPr="00ED7218">
        <w:rPr>
          <w:i/>
          <w:iCs/>
          <w:lang w:val="en-US" w:eastAsia="en-US"/>
        </w:rPr>
        <w:t>Next Research, 9</w:t>
      </w:r>
      <w:r w:rsidRPr="00ED7218">
        <w:rPr>
          <w:lang w:val="en-US" w:eastAsia="en-US"/>
        </w:rPr>
        <w:t xml:space="preserve">, 101772. https://doi.org/10.1016/j.nexres.2026.101772 </w:t>
      </w:r>
    </w:p>
    <w:p w14:paraId="691221B8" w14:textId="77777777" w:rsidR="00CB530C" w:rsidRPr="00ED7218" w:rsidRDefault="00CB530C" w:rsidP="00CB530C">
      <w:pPr>
        <w:ind w:left="540" w:hanging="540"/>
        <w:jc w:val="both"/>
        <w:rPr>
          <w:lang w:val="en-US" w:eastAsia="en-US"/>
        </w:rPr>
      </w:pPr>
      <w:r w:rsidRPr="00ED7218">
        <w:rPr>
          <w:lang w:val="en-US" w:eastAsia="en-US"/>
        </w:rPr>
        <w:t xml:space="preserve">Merlotti, A., López Malizia, A., Michea, P., Bonte, P.-E., Goudot, C., </w:t>
      </w:r>
      <w:proofErr w:type="spellStart"/>
      <w:r w:rsidRPr="00ED7218">
        <w:rPr>
          <w:lang w:val="en-US" w:eastAsia="en-US"/>
        </w:rPr>
        <w:t>Carregal</w:t>
      </w:r>
      <w:proofErr w:type="spellEnd"/>
      <w:r w:rsidRPr="00ED7218">
        <w:rPr>
          <w:lang w:val="en-US" w:eastAsia="en-US"/>
        </w:rPr>
        <w:t xml:space="preserve">, M. S., Nuñez, N., </w:t>
      </w:r>
      <w:proofErr w:type="spellStart"/>
      <w:r w:rsidRPr="00ED7218">
        <w:rPr>
          <w:lang w:val="en-US" w:eastAsia="en-US"/>
        </w:rPr>
        <w:t>Sedlik</w:t>
      </w:r>
      <w:proofErr w:type="spellEnd"/>
      <w:r w:rsidRPr="00ED7218">
        <w:rPr>
          <w:lang w:val="en-US" w:eastAsia="en-US"/>
        </w:rPr>
        <w:t xml:space="preserve">, C., Ceballos, A., </w:t>
      </w:r>
      <w:proofErr w:type="spellStart"/>
      <w:r w:rsidRPr="00ED7218">
        <w:rPr>
          <w:lang w:val="en-US" w:eastAsia="en-US"/>
        </w:rPr>
        <w:t>Soumelis</w:t>
      </w:r>
      <w:proofErr w:type="spellEnd"/>
      <w:r w:rsidRPr="00ED7218">
        <w:rPr>
          <w:lang w:val="en-US" w:eastAsia="en-US"/>
        </w:rPr>
        <w:t xml:space="preserve">, V., Amigorena, S., Geffner, J., Piaggio, E., &amp; </w:t>
      </w:r>
      <w:proofErr w:type="spellStart"/>
      <w:r w:rsidRPr="00ED7218">
        <w:rPr>
          <w:lang w:val="en-US" w:eastAsia="en-US"/>
        </w:rPr>
        <w:t>Sabatte</w:t>
      </w:r>
      <w:proofErr w:type="spellEnd"/>
      <w:r w:rsidRPr="00ED7218">
        <w:rPr>
          <w:lang w:val="en-US" w:eastAsia="en-US"/>
        </w:rPr>
        <w:t xml:space="preserve">, J. (2019). Aberrant </w:t>
      </w:r>
      <w:proofErr w:type="spellStart"/>
      <w:r w:rsidRPr="00ED7218">
        <w:rPr>
          <w:lang w:val="en-US" w:eastAsia="en-US"/>
        </w:rPr>
        <w:t>fucosylation</w:t>
      </w:r>
      <w:proofErr w:type="spellEnd"/>
      <w:r w:rsidRPr="00ED7218">
        <w:rPr>
          <w:lang w:val="en-US" w:eastAsia="en-US"/>
        </w:rPr>
        <w:t xml:space="preserve"> enables breast cancer </w:t>
      </w:r>
      <w:proofErr w:type="spellStart"/>
      <w:r w:rsidRPr="00ED7218">
        <w:rPr>
          <w:lang w:val="en-US" w:eastAsia="en-US"/>
        </w:rPr>
        <w:t>clusterin</w:t>
      </w:r>
      <w:proofErr w:type="spellEnd"/>
      <w:r w:rsidRPr="00ED7218">
        <w:rPr>
          <w:lang w:val="en-US" w:eastAsia="en-US"/>
        </w:rPr>
        <w:t xml:space="preserve"> to interact with dendritic cell-specific ICAM-grabbing non-integrin (DC-SIGN). </w:t>
      </w:r>
      <w:proofErr w:type="spellStart"/>
      <w:r w:rsidRPr="00ED7218">
        <w:rPr>
          <w:i/>
          <w:iCs/>
          <w:lang w:val="en-US" w:eastAsia="en-US"/>
        </w:rPr>
        <w:t>OncoImmunology</w:t>
      </w:r>
      <w:proofErr w:type="spellEnd"/>
      <w:r w:rsidRPr="00ED7218">
        <w:rPr>
          <w:i/>
          <w:iCs/>
          <w:lang w:val="en-US" w:eastAsia="en-US"/>
        </w:rPr>
        <w:t>, 8</w:t>
      </w:r>
      <w:r w:rsidRPr="00ED7218">
        <w:rPr>
          <w:lang w:val="en-US" w:eastAsia="en-US"/>
        </w:rPr>
        <w:t xml:space="preserve">(9), e1629257. https://doi.org/10.1080/2162402X.2019.1629257 </w:t>
      </w:r>
    </w:p>
    <w:p w14:paraId="77A4724C" w14:textId="77777777" w:rsidR="00CB530C" w:rsidRPr="00ED7218" w:rsidRDefault="00CB530C" w:rsidP="00CB530C">
      <w:pPr>
        <w:ind w:left="540" w:hanging="540"/>
        <w:jc w:val="both"/>
        <w:rPr>
          <w:lang w:val="nl-BE" w:eastAsia="en-US"/>
        </w:rPr>
      </w:pPr>
      <w:r w:rsidRPr="00ED7218">
        <w:rPr>
          <w:lang w:val="en-US" w:eastAsia="en-US"/>
        </w:rPr>
        <w:t xml:space="preserve">Munkley, J., &amp; Elliott, D. J. (2016). Hallmarks of glycosylation in cancer. </w:t>
      </w:r>
      <w:r w:rsidRPr="00ED7218">
        <w:rPr>
          <w:i/>
          <w:iCs/>
          <w:lang w:val="nl-BE" w:eastAsia="en-US"/>
        </w:rPr>
        <w:t>Oncotarget, 7</w:t>
      </w:r>
      <w:r w:rsidRPr="00ED7218">
        <w:rPr>
          <w:lang w:val="nl-BE" w:eastAsia="en-US"/>
        </w:rPr>
        <w:t xml:space="preserve">(23), 35478–35489. https://doi.org/10.18632/oncotarget.8155 </w:t>
      </w:r>
    </w:p>
    <w:p w14:paraId="7AC1C15F" w14:textId="77777777" w:rsidR="0014063C" w:rsidRPr="00ED7218" w:rsidRDefault="00000000">
      <w:pPr>
        <w:ind w:left="540" w:hanging="540"/>
        <w:jc w:val="both"/>
        <w:rPr>
          <w:lang w:val="nl-BE" w:eastAsia="en-US"/>
        </w:rPr>
      </w:pPr>
      <w:r w:rsidRPr="00ED7218">
        <w:rPr>
          <w:b/>
        </w:rPr>
        <w:t xml:space="preserve">Nikseresht, S., Shewell, L. K., Day, C. J., Jennings, M. P., Chittoory, H., McCart Reed, A. E., Simpson, P. T., Lakhani, S. R., Nabiee, R., Moore, M., Khanabdali, R., Hinch, L. M., &amp; Rice, G. E. (2025). Improved breast cancer diagnosis using a CA15-3 capture antibody-lectin sandwich assay. </w:t>
      </w:r>
      <w:r w:rsidRPr="00ED7218">
        <w:rPr>
          <w:b/>
          <w:i/>
        </w:rPr>
        <w:t>Breast Cancer Research and Treatment</w:t>
      </w:r>
      <w:r w:rsidRPr="00ED7218">
        <w:rPr>
          <w:b/>
        </w:rPr>
        <w:t>, 211(3), 605–615. https://doi.org/10.1007/s10549-025-07672-z</w:t>
      </w:r>
    </w:p>
    <w:p w14:paraId="76244BC6" w14:textId="77777777" w:rsidR="00CB530C" w:rsidRPr="00ED7218" w:rsidRDefault="00CB530C" w:rsidP="00CB530C">
      <w:pPr>
        <w:ind w:left="540" w:hanging="540"/>
        <w:jc w:val="both"/>
        <w:rPr>
          <w:lang w:val="en-US" w:eastAsia="en-US"/>
        </w:rPr>
      </w:pPr>
      <w:r w:rsidRPr="00ED7218">
        <w:rPr>
          <w:lang w:val="nl-BE" w:eastAsia="en-US"/>
        </w:rPr>
        <w:t xml:space="preserve">Paulsen, I. M. S., Dimke, H., &amp; Frische, S. (2015). </w:t>
      </w:r>
      <w:r w:rsidRPr="00ED7218">
        <w:rPr>
          <w:lang w:val="en-US" w:eastAsia="en-US"/>
        </w:rPr>
        <w:t xml:space="preserve">A single simple procedure for dewaxing, hydration and heat-induced epitope retrieval (HIER) for immunohistochemistry in formalin-fixed paraffin-embedded tissue. </w:t>
      </w:r>
      <w:r w:rsidRPr="00ED7218">
        <w:rPr>
          <w:i/>
          <w:iCs/>
          <w:lang w:val="en-US" w:eastAsia="en-US"/>
        </w:rPr>
        <w:t>European Journal of Histochemistry, 59</w:t>
      </w:r>
      <w:r w:rsidRPr="00ED7218">
        <w:rPr>
          <w:lang w:val="en-US" w:eastAsia="en-US"/>
        </w:rPr>
        <w:t xml:space="preserve">(4), 2532. https://doi.org/10.4081/ejh.2015.2532 </w:t>
      </w:r>
    </w:p>
    <w:p w14:paraId="697BEB48" w14:textId="77777777" w:rsidR="0014063C" w:rsidRPr="00ED7218" w:rsidRDefault="00000000">
      <w:pPr>
        <w:ind w:left="540" w:hanging="540"/>
        <w:jc w:val="both"/>
        <w:rPr>
          <w:lang w:val="en-US" w:eastAsia="en-US"/>
        </w:rPr>
      </w:pPr>
      <w:r w:rsidRPr="00ED7218">
        <w:rPr>
          <w:b/>
        </w:rPr>
        <w:t xml:space="preserve">Peng, L., Ma, M., Zhang, Y., Zhang, Z., Meng, J., Li, S., Zhao, D., Zhao, J., Mao, F., &amp; Hu, C. (2025). Serum immunoglobulin G glycosylation profiling in breast cancer using a 56-lectin microarray and subtype-specific patterns. </w:t>
      </w:r>
      <w:r w:rsidRPr="00ED7218">
        <w:rPr>
          <w:b/>
          <w:i/>
        </w:rPr>
        <w:t>Gland Surgery</w:t>
      </w:r>
      <w:r w:rsidRPr="00ED7218">
        <w:rPr>
          <w:b/>
        </w:rPr>
        <w:t>, 14(10), 2022–2034. https://doi.org/10.21037/gs-2025-298</w:t>
      </w:r>
    </w:p>
    <w:p w14:paraId="51FE08D7" w14:textId="77777777" w:rsidR="00CB530C" w:rsidRPr="00ED7218" w:rsidRDefault="00CB530C" w:rsidP="00CB530C">
      <w:pPr>
        <w:ind w:left="540" w:hanging="540"/>
        <w:jc w:val="both"/>
        <w:rPr>
          <w:lang w:val="en-US" w:eastAsia="en-US"/>
        </w:rPr>
      </w:pPr>
      <w:r w:rsidRPr="00ED7218">
        <w:rPr>
          <w:lang w:val="nl-BE" w:eastAsia="en-US"/>
        </w:rPr>
        <w:lastRenderedPageBreak/>
        <w:t xml:space="preserve">Raju, G. C., &amp; Lee, Y. S. (1988). </w:t>
      </w:r>
      <w:r w:rsidRPr="00ED7218">
        <w:rPr>
          <w:lang w:val="en-US" w:eastAsia="en-US"/>
        </w:rPr>
        <w:t xml:space="preserve">Lectin binding in the male breast. </w:t>
      </w:r>
      <w:r w:rsidRPr="00ED7218">
        <w:rPr>
          <w:i/>
          <w:iCs/>
          <w:lang w:val="en-US" w:eastAsia="en-US"/>
        </w:rPr>
        <w:t>The Journal of Pathology, 156</w:t>
      </w:r>
      <w:r w:rsidRPr="00ED7218">
        <w:rPr>
          <w:lang w:val="en-US" w:eastAsia="en-US"/>
        </w:rPr>
        <w:t xml:space="preserve">(1), 45–50. https://doi.org/10.1002/path.1711560110 </w:t>
      </w:r>
    </w:p>
    <w:p w14:paraId="19A5F839" w14:textId="77777777" w:rsidR="00CB530C" w:rsidRPr="00ED7218" w:rsidRDefault="00CB530C" w:rsidP="00CB530C">
      <w:pPr>
        <w:ind w:left="540" w:hanging="540"/>
        <w:jc w:val="both"/>
        <w:rPr>
          <w:lang w:val="en-US" w:eastAsia="en-US"/>
        </w:rPr>
      </w:pPr>
      <w:r w:rsidRPr="00ED7218">
        <w:rPr>
          <w:lang w:val="en-US" w:eastAsia="en-US"/>
        </w:rPr>
        <w:t xml:space="preserve">Sato, H., Takino, T., &amp; </w:t>
      </w:r>
      <w:proofErr w:type="spellStart"/>
      <w:r w:rsidRPr="00ED7218">
        <w:rPr>
          <w:lang w:val="en-US" w:eastAsia="en-US"/>
        </w:rPr>
        <w:t>Miyamori</w:t>
      </w:r>
      <w:proofErr w:type="spellEnd"/>
      <w:r w:rsidRPr="00ED7218">
        <w:rPr>
          <w:lang w:val="en-US" w:eastAsia="en-US"/>
        </w:rPr>
        <w:t xml:space="preserve">, H. (2005). Roles of membrane-type matrix metalloproteinase-1 in tumor invasion and metastasis. </w:t>
      </w:r>
      <w:r w:rsidRPr="00ED7218">
        <w:rPr>
          <w:i/>
          <w:iCs/>
          <w:lang w:val="en-US" w:eastAsia="en-US"/>
        </w:rPr>
        <w:t>Cancer Science, 96</w:t>
      </w:r>
      <w:r w:rsidRPr="00ED7218">
        <w:rPr>
          <w:lang w:val="en-US" w:eastAsia="en-US"/>
        </w:rPr>
        <w:t xml:space="preserve">(4), 212–217. https://doi.org/10.1111/j.1349-7006.2005.00039.x </w:t>
      </w:r>
    </w:p>
    <w:p w14:paraId="0F306D90" w14:textId="77777777" w:rsidR="00CB530C" w:rsidRPr="00ED7218" w:rsidRDefault="00CB530C" w:rsidP="00CB530C">
      <w:pPr>
        <w:ind w:left="540" w:hanging="540"/>
        <w:jc w:val="both"/>
        <w:rPr>
          <w:lang w:val="en-US" w:eastAsia="en-US"/>
        </w:rPr>
      </w:pPr>
      <w:r w:rsidRPr="00ED7218">
        <w:rPr>
          <w:lang w:val="en-US" w:eastAsia="en-US"/>
        </w:rPr>
        <w:t xml:space="preserve">Scott, D. A., &amp; Drake, R. R. (2019). Glycosylation and its implications in breast cancer. </w:t>
      </w:r>
      <w:r w:rsidRPr="00ED7218">
        <w:rPr>
          <w:i/>
          <w:iCs/>
          <w:lang w:val="en-US" w:eastAsia="en-US"/>
        </w:rPr>
        <w:t>Expert Review of Proteomics, 16</w:t>
      </w:r>
      <w:r w:rsidRPr="00ED7218">
        <w:rPr>
          <w:lang w:val="en-US" w:eastAsia="en-US"/>
        </w:rPr>
        <w:t xml:space="preserve">(8), 665–680. https://doi.org/10.1080/14789450.2019.1645604 </w:t>
      </w:r>
    </w:p>
    <w:p w14:paraId="4FE7F265" w14:textId="77777777" w:rsidR="0014063C" w:rsidRPr="00ED7218" w:rsidRDefault="00000000">
      <w:pPr>
        <w:ind w:left="540" w:hanging="540"/>
        <w:jc w:val="both"/>
        <w:rPr>
          <w:lang w:val="en-US" w:eastAsia="en-US"/>
        </w:rPr>
      </w:pPr>
      <w:r w:rsidRPr="00ED7218">
        <w:rPr>
          <w:b/>
        </w:rPr>
        <w:t xml:space="preserve">Scott, D. A., Seal, S., Spruill, L., Dunne, J., Colditz, G., Mehta, A. S., Drake, R. R., Ford, M. E., &amp; Angel, P. M. (2025). Fucosylated N-glycan landscape of triple-negative breast cancer. </w:t>
      </w:r>
      <w:r w:rsidRPr="00ED7218">
        <w:rPr>
          <w:b/>
          <w:i/>
        </w:rPr>
        <w:t>Molecular Cancer Research</w:t>
      </w:r>
      <w:r w:rsidRPr="00ED7218">
        <w:rPr>
          <w:b/>
        </w:rPr>
        <w:t>, 23(12), 984–996. https://doi.org/10.1158/1541-7786.MCR-25-0483</w:t>
      </w:r>
    </w:p>
    <w:p w14:paraId="104AF8AB" w14:textId="77777777" w:rsidR="00CB530C" w:rsidRPr="00ED7218" w:rsidRDefault="00CB530C" w:rsidP="00CB530C">
      <w:pPr>
        <w:ind w:left="540" w:hanging="540"/>
        <w:jc w:val="both"/>
        <w:rPr>
          <w:lang w:val="en-US" w:eastAsia="en-US"/>
        </w:rPr>
      </w:pPr>
      <w:r w:rsidRPr="00ED7218">
        <w:rPr>
          <w:lang w:val="en-US" w:eastAsia="en-US"/>
        </w:rPr>
        <w:t xml:space="preserve">Shi, M., Nan, X.-R., &amp; Liu, B.-Q. (2024). The multifaceted role of FUT8 in tumorigenesis: From pathways to potential clinical applications. </w:t>
      </w:r>
      <w:r w:rsidRPr="00ED7218">
        <w:rPr>
          <w:i/>
          <w:iCs/>
          <w:lang w:val="en-US" w:eastAsia="en-US"/>
        </w:rPr>
        <w:t>International Journal of Molecular Sciences, 25</w:t>
      </w:r>
      <w:r w:rsidRPr="00ED7218">
        <w:rPr>
          <w:lang w:val="en-US" w:eastAsia="en-US"/>
        </w:rPr>
        <w:t xml:space="preserve">(2), 1068. https://doi.org/10.3390/ijms25021068 </w:t>
      </w:r>
    </w:p>
    <w:p w14:paraId="273261C8" w14:textId="77777777" w:rsidR="00CB530C" w:rsidRPr="00ED7218" w:rsidRDefault="00CB530C" w:rsidP="00CB530C">
      <w:pPr>
        <w:ind w:left="540" w:hanging="540"/>
        <w:jc w:val="both"/>
        <w:rPr>
          <w:lang w:val="en-US" w:eastAsia="en-US"/>
        </w:rPr>
      </w:pPr>
      <w:r w:rsidRPr="00ED7218">
        <w:rPr>
          <w:lang w:val="en-US" w:eastAsia="en-US"/>
        </w:rPr>
        <w:t xml:space="preserve">Shi, Z., Chen, J., Li, C.-Y., An, N., Wang, Z.-J., Yang, S.-L., Huang, K.-F., &amp; Bao, J.-K. (2014). Antitumor effects of concanavalin A and </w:t>
      </w:r>
      <w:r w:rsidRPr="00ED7218">
        <w:rPr>
          <w:i/>
          <w:iCs/>
          <w:lang w:val="en-US" w:eastAsia="en-US"/>
        </w:rPr>
        <w:t>Sophora flavescens</w:t>
      </w:r>
      <w:r w:rsidRPr="00ED7218">
        <w:rPr>
          <w:lang w:val="en-US" w:eastAsia="en-US"/>
        </w:rPr>
        <w:t xml:space="preserve"> lectin in vitro and in vivo. </w:t>
      </w:r>
      <w:r w:rsidRPr="00ED7218">
        <w:rPr>
          <w:i/>
          <w:iCs/>
          <w:lang w:val="en-US" w:eastAsia="en-US"/>
        </w:rPr>
        <w:t xml:space="preserve">Acta </w:t>
      </w:r>
      <w:proofErr w:type="spellStart"/>
      <w:r w:rsidRPr="00ED7218">
        <w:rPr>
          <w:i/>
          <w:iCs/>
          <w:lang w:val="en-US" w:eastAsia="en-US"/>
        </w:rPr>
        <w:t>Pharmacologica</w:t>
      </w:r>
      <w:proofErr w:type="spellEnd"/>
      <w:r w:rsidRPr="00ED7218">
        <w:rPr>
          <w:i/>
          <w:iCs/>
          <w:lang w:val="en-US" w:eastAsia="en-US"/>
        </w:rPr>
        <w:t xml:space="preserve"> Sinica, 35</w:t>
      </w:r>
      <w:r w:rsidRPr="00ED7218">
        <w:rPr>
          <w:lang w:val="en-US" w:eastAsia="en-US"/>
        </w:rPr>
        <w:t xml:space="preserve">(2), 248–256. https://doi.org/10.1038/aps.2013.151 </w:t>
      </w:r>
    </w:p>
    <w:p w14:paraId="52DE0F32" w14:textId="77777777" w:rsidR="00CB530C" w:rsidRPr="00ED7218" w:rsidRDefault="00CB530C" w:rsidP="00CB530C">
      <w:pPr>
        <w:ind w:left="540" w:hanging="540"/>
        <w:jc w:val="both"/>
        <w:rPr>
          <w:lang w:val="nl-BE" w:eastAsia="en-US"/>
        </w:rPr>
      </w:pPr>
      <w:r w:rsidRPr="00ED7218">
        <w:rPr>
          <w:lang w:val="nl-BE" w:eastAsia="en-US"/>
        </w:rPr>
        <w:t xml:space="preserve">Siegel, R. L., Miller, K. D., &amp; Jemal, A. (2017). </w:t>
      </w:r>
      <w:r w:rsidRPr="00ED7218">
        <w:rPr>
          <w:lang w:val="en-US" w:eastAsia="en-US"/>
        </w:rPr>
        <w:t xml:space="preserve">Cancer statistics, 2017. </w:t>
      </w:r>
      <w:r w:rsidRPr="00ED7218">
        <w:rPr>
          <w:i/>
          <w:iCs/>
          <w:lang w:val="en-US" w:eastAsia="en-US"/>
        </w:rPr>
        <w:t>CA: A Cancer Journal for Clinicians, 67</w:t>
      </w:r>
      <w:r w:rsidRPr="00ED7218">
        <w:rPr>
          <w:lang w:val="en-US" w:eastAsia="en-US"/>
        </w:rPr>
        <w:t xml:space="preserve">(1), 7–30. </w:t>
      </w:r>
      <w:hyperlink r:id="rId33" w:tgtFrame="_blank" w:history="1">
        <w:r w:rsidRPr="00ED7218">
          <w:rPr>
            <w:color w:val="0000FF"/>
            <w:u w:val="single"/>
            <w:lang w:val="nl-BE" w:eastAsia="en-US"/>
          </w:rPr>
          <w:t>https://doi.org/10.3322/caac.21387</w:t>
        </w:r>
      </w:hyperlink>
      <w:r w:rsidRPr="00ED7218">
        <w:rPr>
          <w:lang w:val="nl-BE" w:eastAsia="en-US"/>
        </w:rPr>
        <w:t xml:space="preserve"> </w:t>
      </w:r>
    </w:p>
    <w:p w14:paraId="2BF9CD54" w14:textId="77777777" w:rsidR="0014063C" w:rsidRPr="00ED7218" w:rsidRDefault="00000000">
      <w:pPr>
        <w:ind w:left="540" w:hanging="540"/>
        <w:jc w:val="both"/>
        <w:rPr>
          <w:lang w:val="nl-BE" w:eastAsia="en-US"/>
        </w:rPr>
      </w:pPr>
      <w:r w:rsidRPr="00ED7218">
        <w:rPr>
          <w:b/>
        </w:rPr>
        <w:t xml:space="preserve">Silva, P. M. S., Coelho, L. C. B. B., &amp; Correia, M. T. S. (2016). Electrochemical biosensing strategies to detect serum glycobiomarkers. </w:t>
      </w:r>
      <w:r w:rsidRPr="00ED7218">
        <w:rPr>
          <w:b/>
          <w:i/>
        </w:rPr>
        <w:t>Advances in Research</w:t>
      </w:r>
      <w:r w:rsidRPr="00ED7218">
        <w:rPr>
          <w:b/>
        </w:rPr>
        <w:t>, 6(6), 1–17. https://doi.org/10.9734/AIR/2016/24734</w:t>
      </w:r>
    </w:p>
    <w:p w14:paraId="2946D307" w14:textId="77777777" w:rsidR="00CB530C" w:rsidRPr="00ED7218" w:rsidRDefault="00CB530C" w:rsidP="00CB530C">
      <w:pPr>
        <w:ind w:left="540" w:hanging="540"/>
        <w:jc w:val="both"/>
        <w:rPr>
          <w:lang w:val="en-US" w:eastAsia="en-US"/>
        </w:rPr>
      </w:pPr>
      <w:r w:rsidRPr="00ED7218">
        <w:rPr>
          <w:lang w:val="nl-BE" w:eastAsia="en-US"/>
        </w:rPr>
        <w:t xml:space="preserve">Skutelsky, E., Hoenig, S., Griffel, B., &amp; Alroy, J. (1988). </w:t>
      </w:r>
      <w:r w:rsidRPr="00ED7218">
        <w:rPr>
          <w:lang w:val="en-US" w:eastAsia="en-US"/>
        </w:rPr>
        <w:t xml:space="preserve">The distribution of lectin receptor sites in human breast lesions. </w:t>
      </w:r>
      <w:r w:rsidRPr="00ED7218">
        <w:rPr>
          <w:i/>
          <w:iCs/>
          <w:lang w:val="en-US" w:eastAsia="en-US"/>
        </w:rPr>
        <w:t>Pathology Research and Practice, 183</w:t>
      </w:r>
      <w:r w:rsidRPr="00ED7218">
        <w:rPr>
          <w:lang w:val="en-US" w:eastAsia="en-US"/>
        </w:rPr>
        <w:t xml:space="preserve">(4), 469–475. https://doi.org/10.1016/S0344-0338(88)80095-5 </w:t>
      </w:r>
    </w:p>
    <w:p w14:paraId="1D1A8046" w14:textId="77777777" w:rsidR="00CB530C" w:rsidRPr="00ED7218" w:rsidRDefault="00CB530C" w:rsidP="00CB530C">
      <w:pPr>
        <w:ind w:left="540" w:hanging="540"/>
        <w:jc w:val="both"/>
        <w:rPr>
          <w:lang w:val="en-US" w:eastAsia="en-US"/>
        </w:rPr>
      </w:pPr>
      <w:proofErr w:type="spellStart"/>
      <w:r w:rsidRPr="00ED7218">
        <w:rPr>
          <w:lang w:val="en-US" w:eastAsia="en-US"/>
        </w:rPr>
        <w:t>Sounni</w:t>
      </w:r>
      <w:proofErr w:type="spellEnd"/>
      <w:r w:rsidRPr="00ED7218">
        <w:rPr>
          <w:lang w:val="en-US" w:eastAsia="en-US"/>
        </w:rPr>
        <w:t xml:space="preserve">, N. E., &amp; Noel, A. (2005). Membrane type-matrix metalloproteinases and tumor progression. </w:t>
      </w:r>
      <w:proofErr w:type="spellStart"/>
      <w:r w:rsidRPr="00ED7218">
        <w:rPr>
          <w:i/>
          <w:iCs/>
          <w:lang w:val="en-US" w:eastAsia="en-US"/>
        </w:rPr>
        <w:t>Biochimie</w:t>
      </w:r>
      <w:proofErr w:type="spellEnd"/>
      <w:r w:rsidRPr="00ED7218">
        <w:rPr>
          <w:i/>
          <w:iCs/>
          <w:lang w:val="en-US" w:eastAsia="en-US"/>
        </w:rPr>
        <w:t>, 87</w:t>
      </w:r>
      <w:r w:rsidRPr="00ED7218">
        <w:rPr>
          <w:lang w:val="en-US" w:eastAsia="en-US"/>
        </w:rPr>
        <w:t xml:space="preserve">(3–4), 329–342. https://doi.org/10.1016/j.biochi.2004.07.012 </w:t>
      </w:r>
    </w:p>
    <w:p w14:paraId="1CB7B0E8" w14:textId="77777777" w:rsidR="00CB530C" w:rsidRPr="00ED7218" w:rsidRDefault="00CB530C" w:rsidP="00CB530C">
      <w:pPr>
        <w:ind w:left="540" w:hanging="540"/>
        <w:jc w:val="both"/>
        <w:rPr>
          <w:lang w:val="en-US" w:eastAsia="en-US"/>
        </w:rPr>
      </w:pPr>
      <w:r w:rsidRPr="00ED7218">
        <w:rPr>
          <w:lang w:val="en-US" w:eastAsia="en-US"/>
        </w:rPr>
        <w:t xml:space="preserve">Spiro, R. G. (2002). Protein glycosylation: Nature, distribution, enzymatic formation, and disease implications of glycopeptide bonds. </w:t>
      </w:r>
      <w:r w:rsidRPr="00ED7218">
        <w:rPr>
          <w:i/>
          <w:iCs/>
          <w:lang w:val="en-US" w:eastAsia="en-US"/>
        </w:rPr>
        <w:t>Glycobiology, 12</w:t>
      </w:r>
      <w:r w:rsidRPr="00ED7218">
        <w:rPr>
          <w:lang w:val="en-US" w:eastAsia="en-US"/>
        </w:rPr>
        <w:t xml:space="preserve">(4), 43R–56R. https://doi.org/10.1093/glycob/12.4.43r </w:t>
      </w:r>
    </w:p>
    <w:p w14:paraId="4E0A85F4" w14:textId="77777777" w:rsidR="00CB530C" w:rsidRPr="00ED7218" w:rsidRDefault="00CB530C" w:rsidP="00CB530C">
      <w:pPr>
        <w:ind w:left="540" w:hanging="540"/>
        <w:jc w:val="both"/>
        <w:rPr>
          <w:lang w:val="en-US" w:eastAsia="en-US"/>
        </w:rPr>
      </w:pPr>
      <w:r w:rsidRPr="00ED7218">
        <w:rPr>
          <w:lang w:val="en-US" w:eastAsia="en-US"/>
        </w:rPr>
        <w:t xml:space="preserve">Taketa, K., Endo, Y., Sekiya, C., Tanikawa, K., Koji, T., Taga, H., </w:t>
      </w:r>
      <w:proofErr w:type="spellStart"/>
      <w:r w:rsidRPr="00ED7218">
        <w:rPr>
          <w:lang w:val="en-US" w:eastAsia="en-US"/>
        </w:rPr>
        <w:t>Satomura</w:t>
      </w:r>
      <w:proofErr w:type="spellEnd"/>
      <w:r w:rsidRPr="00ED7218">
        <w:rPr>
          <w:lang w:val="en-US" w:eastAsia="en-US"/>
        </w:rPr>
        <w:t xml:space="preserve">, S., Matsuura, S., Kawai, T., &amp; Hirai, H. (1993). A collaborative study for the evaluation of lectin-reactive alpha-fetoproteins in early detection of hepatocellular carcinoma. </w:t>
      </w:r>
      <w:r w:rsidRPr="00ED7218">
        <w:rPr>
          <w:i/>
          <w:iCs/>
          <w:lang w:val="en-US" w:eastAsia="en-US"/>
        </w:rPr>
        <w:t>Cancer Research, 53</w:t>
      </w:r>
      <w:r w:rsidRPr="00ED7218">
        <w:rPr>
          <w:lang w:val="en-US" w:eastAsia="en-US"/>
        </w:rPr>
        <w:t xml:space="preserve">(22), 5419–5423. </w:t>
      </w:r>
    </w:p>
    <w:p w14:paraId="04C1BB09" w14:textId="77777777" w:rsidR="00CB530C" w:rsidRPr="00ED7218" w:rsidRDefault="00CB530C" w:rsidP="00CB530C">
      <w:pPr>
        <w:ind w:left="540" w:hanging="540"/>
        <w:jc w:val="both"/>
        <w:rPr>
          <w:lang w:val="en-US" w:eastAsia="en-US"/>
        </w:rPr>
      </w:pPr>
      <w:r w:rsidRPr="00ED7218">
        <w:rPr>
          <w:lang w:val="en-US" w:eastAsia="en-US"/>
        </w:rPr>
        <w:t xml:space="preserve">Taniguchi, N., &amp; </w:t>
      </w:r>
      <w:proofErr w:type="spellStart"/>
      <w:r w:rsidRPr="00ED7218">
        <w:rPr>
          <w:lang w:val="en-US" w:eastAsia="en-US"/>
        </w:rPr>
        <w:t>Kizuka</w:t>
      </w:r>
      <w:proofErr w:type="spellEnd"/>
      <w:r w:rsidRPr="00ED7218">
        <w:rPr>
          <w:lang w:val="en-US" w:eastAsia="en-US"/>
        </w:rPr>
        <w:t xml:space="preserve">, Y. (2015). Glycans and cancer: Role of N-glycans in cancer biomarker, progression and metastasis, and therapeutics. </w:t>
      </w:r>
      <w:r w:rsidRPr="00ED7218">
        <w:rPr>
          <w:i/>
          <w:iCs/>
          <w:lang w:val="en-US" w:eastAsia="en-US"/>
        </w:rPr>
        <w:t>Advances in Cancer Research, 126</w:t>
      </w:r>
      <w:r w:rsidRPr="00ED7218">
        <w:rPr>
          <w:lang w:val="en-US" w:eastAsia="en-US"/>
        </w:rPr>
        <w:t xml:space="preserve">, 11–51. https://doi.org/10.1016/bs.acr.2014.11.001 </w:t>
      </w:r>
    </w:p>
    <w:p w14:paraId="1730F022" w14:textId="77777777" w:rsidR="00CB530C" w:rsidRPr="00ED7218" w:rsidRDefault="00CB530C" w:rsidP="00CB530C">
      <w:pPr>
        <w:ind w:left="540" w:hanging="540"/>
        <w:jc w:val="both"/>
        <w:rPr>
          <w:lang w:val="en-US" w:eastAsia="en-US"/>
        </w:rPr>
      </w:pPr>
      <w:r w:rsidRPr="00ED7218">
        <w:rPr>
          <w:lang w:val="nl-BE" w:eastAsia="en-US"/>
        </w:rPr>
        <w:t xml:space="preserve">Tian, R., Li, X., Zhang, H., Ma, L., Zhang, H., &amp; Wang, Z. (2022). </w:t>
      </w:r>
      <w:r w:rsidRPr="00ED7218">
        <w:rPr>
          <w:lang w:val="en-US" w:eastAsia="en-US"/>
        </w:rPr>
        <w:t xml:space="preserve">Ulex Europaeus Agglutinin-I-based magnetic isolation for the efficient and specific capture of SW480 circulating colorectal tumor cells. </w:t>
      </w:r>
      <w:r w:rsidRPr="00ED7218">
        <w:rPr>
          <w:i/>
          <w:iCs/>
          <w:lang w:val="en-US" w:eastAsia="en-US"/>
        </w:rPr>
        <w:t>ACS Omega, 7</w:t>
      </w:r>
      <w:r w:rsidRPr="00ED7218">
        <w:rPr>
          <w:lang w:val="en-US" w:eastAsia="en-US"/>
        </w:rPr>
        <w:t xml:space="preserve">(34), 30405–30411. https://doi.org/10.1021/acsomega.2c03702 </w:t>
      </w:r>
    </w:p>
    <w:p w14:paraId="4B79141B" w14:textId="77777777" w:rsidR="00CB530C" w:rsidRPr="00ED7218" w:rsidRDefault="00CB530C" w:rsidP="00CB530C">
      <w:pPr>
        <w:ind w:left="540" w:hanging="540"/>
        <w:jc w:val="both"/>
        <w:rPr>
          <w:lang w:val="en-US" w:eastAsia="en-US"/>
        </w:rPr>
      </w:pPr>
      <w:r w:rsidRPr="00ED7218">
        <w:rPr>
          <w:lang w:val="en-US" w:eastAsia="en-US"/>
        </w:rPr>
        <w:t xml:space="preserve">Tu, C.-F., Li, F.-A., Li, L.-H., &amp; Yang, R.-B. (2022). Quantitative </w:t>
      </w:r>
      <w:proofErr w:type="spellStart"/>
      <w:r w:rsidRPr="00ED7218">
        <w:rPr>
          <w:lang w:val="en-US" w:eastAsia="en-US"/>
        </w:rPr>
        <w:t>glycoproteomics</w:t>
      </w:r>
      <w:proofErr w:type="spellEnd"/>
      <w:r w:rsidRPr="00ED7218">
        <w:rPr>
          <w:lang w:val="en-US" w:eastAsia="en-US"/>
        </w:rPr>
        <w:t xml:space="preserve"> analysis identifies novel FUT8 targets and signaling networks critical for breast cancer cell </w:t>
      </w:r>
      <w:r w:rsidRPr="00ED7218">
        <w:rPr>
          <w:lang w:val="en-US" w:eastAsia="en-US"/>
        </w:rPr>
        <w:lastRenderedPageBreak/>
        <w:t xml:space="preserve">invasiveness. </w:t>
      </w:r>
      <w:r w:rsidRPr="00ED7218">
        <w:rPr>
          <w:i/>
          <w:iCs/>
          <w:lang w:val="en-US" w:eastAsia="en-US"/>
        </w:rPr>
        <w:t>Breast Cancer Research, 24</w:t>
      </w:r>
      <w:r w:rsidRPr="00ED7218">
        <w:rPr>
          <w:lang w:val="en-US" w:eastAsia="en-US"/>
        </w:rPr>
        <w:t xml:space="preserve">(1), 21. https://doi.org/10.1186/s13058-022-01513-3 </w:t>
      </w:r>
    </w:p>
    <w:p w14:paraId="7F051BC8" w14:textId="77777777" w:rsidR="00CB530C" w:rsidRPr="00ED7218" w:rsidRDefault="00CB530C" w:rsidP="00CB530C">
      <w:pPr>
        <w:ind w:left="540" w:hanging="540"/>
        <w:jc w:val="both"/>
        <w:rPr>
          <w:lang w:val="en-US" w:eastAsia="en-US"/>
        </w:rPr>
      </w:pPr>
      <w:r w:rsidRPr="00ED7218">
        <w:rPr>
          <w:lang w:val="en-US" w:eastAsia="en-US"/>
        </w:rPr>
        <w:t xml:space="preserve">Valentiner, U., Fabian, S., Schumacher, U., &amp; Leathem, A. J. (2003). The influence of dietary lectins on the cell proliferation of human breast cancer cell lines in vitro. </w:t>
      </w:r>
      <w:r w:rsidRPr="00ED7218">
        <w:rPr>
          <w:i/>
          <w:iCs/>
          <w:lang w:val="en-US" w:eastAsia="en-US"/>
        </w:rPr>
        <w:t>Anticancer Research, 23</w:t>
      </w:r>
      <w:r w:rsidRPr="00ED7218">
        <w:rPr>
          <w:lang w:val="en-US" w:eastAsia="en-US"/>
        </w:rPr>
        <w:t xml:space="preserve">(2B), 1197–1206. </w:t>
      </w:r>
    </w:p>
    <w:p w14:paraId="0207CEE8" w14:textId="77777777" w:rsidR="00CB530C" w:rsidRPr="00ED7218" w:rsidRDefault="00CB530C" w:rsidP="00CB530C">
      <w:pPr>
        <w:ind w:left="540" w:hanging="540"/>
        <w:jc w:val="both"/>
        <w:rPr>
          <w:lang w:val="en-US" w:eastAsia="en-US"/>
        </w:rPr>
      </w:pPr>
      <w:r w:rsidRPr="00ED7218">
        <w:rPr>
          <w:lang w:val="nl-BE" w:eastAsia="en-US"/>
        </w:rPr>
        <w:t xml:space="preserve">van Dooijeweert, C., van Diest, P. J., &amp; Ellis, I. O. (2022). </w:t>
      </w:r>
      <w:r w:rsidRPr="00ED7218">
        <w:rPr>
          <w:lang w:val="en-US" w:eastAsia="en-US"/>
        </w:rPr>
        <w:t xml:space="preserve">Grading of invasive breast carcinoma: The way forward. </w:t>
      </w:r>
      <w:proofErr w:type="spellStart"/>
      <w:r w:rsidRPr="00ED7218">
        <w:rPr>
          <w:i/>
          <w:iCs/>
          <w:lang w:val="en-US" w:eastAsia="en-US"/>
        </w:rPr>
        <w:t>Virchows</w:t>
      </w:r>
      <w:proofErr w:type="spellEnd"/>
      <w:r w:rsidRPr="00ED7218">
        <w:rPr>
          <w:i/>
          <w:iCs/>
          <w:lang w:val="en-US" w:eastAsia="en-US"/>
        </w:rPr>
        <w:t xml:space="preserve"> </w:t>
      </w:r>
      <w:proofErr w:type="spellStart"/>
      <w:r w:rsidRPr="00ED7218">
        <w:rPr>
          <w:i/>
          <w:iCs/>
          <w:lang w:val="en-US" w:eastAsia="en-US"/>
        </w:rPr>
        <w:t>Archiv</w:t>
      </w:r>
      <w:proofErr w:type="spellEnd"/>
      <w:r w:rsidRPr="00ED7218">
        <w:rPr>
          <w:i/>
          <w:iCs/>
          <w:lang w:val="en-US" w:eastAsia="en-US"/>
        </w:rPr>
        <w:t>, 480</w:t>
      </w:r>
      <w:r w:rsidRPr="00ED7218">
        <w:rPr>
          <w:lang w:val="en-US" w:eastAsia="en-US"/>
        </w:rPr>
        <w:t xml:space="preserve">(1), 33–43. </w:t>
      </w:r>
      <w:hyperlink r:id="rId34" w:tgtFrame="_blank" w:history="1">
        <w:r w:rsidRPr="00ED7218">
          <w:rPr>
            <w:color w:val="0000FF"/>
            <w:u w:val="single"/>
            <w:lang w:val="en-US" w:eastAsia="en-US"/>
          </w:rPr>
          <w:t>https://doi.org/10.1007/s00428-021-03141-2</w:t>
        </w:r>
      </w:hyperlink>
      <w:r w:rsidRPr="00ED7218">
        <w:rPr>
          <w:lang w:val="en-US" w:eastAsia="en-US"/>
        </w:rPr>
        <w:t xml:space="preserve"> </w:t>
      </w:r>
    </w:p>
    <w:p w14:paraId="00994884" w14:textId="77777777" w:rsidR="00EB12EB" w:rsidRPr="00CB530C" w:rsidRDefault="00CB530C" w:rsidP="00CB530C">
      <w:pPr>
        <w:spacing w:line="360" w:lineRule="auto"/>
        <w:ind w:left="540" w:hanging="540"/>
        <w:jc w:val="both"/>
        <w:rPr>
          <w:lang w:val="es-MX"/>
        </w:rPr>
      </w:pPr>
      <w:r w:rsidRPr="00ED7218">
        <w:rPr>
          <w:lang w:val="nl-BE" w:eastAsia="en-US"/>
        </w:rPr>
        <w:t xml:space="preserve">Yau, T., Dan, X., Ng, C. C. W., &amp; Ng, T. B. (2015). </w:t>
      </w:r>
      <w:r w:rsidRPr="00ED7218">
        <w:rPr>
          <w:lang w:val="en-US" w:eastAsia="en-US"/>
        </w:rPr>
        <w:t xml:space="preserve">Lectins with potential for anti-cancer therapy. </w:t>
      </w:r>
      <w:r w:rsidRPr="00ED7218">
        <w:rPr>
          <w:i/>
          <w:iCs/>
          <w:lang w:val="en-US" w:eastAsia="en-US"/>
        </w:rPr>
        <w:t>Molecules, 20</w:t>
      </w:r>
      <w:r w:rsidRPr="00ED7218">
        <w:rPr>
          <w:lang w:val="en-US" w:eastAsia="en-US"/>
        </w:rPr>
        <w:t>(3), 3791–3810. https://doi.org/10.3390/molecules20033791</w:t>
      </w:r>
    </w:p>
    <w:sectPr w:rsidR="00EB12EB" w:rsidRPr="00CB530C" w:rsidSect="000C14C1">
      <w:headerReference w:type="even" r:id="rId35"/>
      <w:headerReference w:type="default" r:id="rId36"/>
      <w:footerReference w:type="even" r:id="rId37"/>
      <w:footerReference w:type="default" r:id="rId38"/>
      <w:headerReference w:type="first" r:id="rId39"/>
      <w:footerReference w:type="first" r:id="rId4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480B8" w14:textId="77777777" w:rsidR="00EE38A3" w:rsidRDefault="00EE38A3" w:rsidP="00216197">
      <w:r>
        <w:separator/>
      </w:r>
    </w:p>
  </w:endnote>
  <w:endnote w:type="continuationSeparator" w:id="0">
    <w:p w14:paraId="06F42371" w14:textId="77777777" w:rsidR="00EE38A3" w:rsidRDefault="00EE38A3" w:rsidP="002161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83D32" w14:textId="77777777" w:rsidR="008F6E5A" w:rsidRDefault="008F6E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B05D6" w14:textId="77777777" w:rsidR="008F6E5A" w:rsidRDefault="008F6E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B83C9" w14:textId="77777777" w:rsidR="008F6E5A" w:rsidRDefault="008F6E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B713A" w14:textId="77777777" w:rsidR="00EE38A3" w:rsidRDefault="00EE38A3" w:rsidP="00216197">
      <w:r>
        <w:separator/>
      </w:r>
    </w:p>
  </w:footnote>
  <w:footnote w:type="continuationSeparator" w:id="0">
    <w:p w14:paraId="03659100" w14:textId="77777777" w:rsidR="00EE38A3" w:rsidRDefault="00EE38A3" w:rsidP="002161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E76F0" w14:textId="77777777" w:rsidR="008F6E5A" w:rsidRDefault="00000000">
    <w:pPr>
      <w:pStyle w:val="Header"/>
    </w:pPr>
    <w:r>
      <w:rPr>
        <w:noProof/>
      </w:rPr>
      <w:pict w14:anchorId="339EFF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600876" o:spid="_x0000_s1026" type="#_x0000_t136" style="position:absolute;margin-left:0;margin-top:0;width:560.65pt;height:62.2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546ED" w14:textId="77777777" w:rsidR="008F6E5A" w:rsidRDefault="00000000">
    <w:pPr>
      <w:pStyle w:val="Header"/>
    </w:pPr>
    <w:r>
      <w:rPr>
        <w:noProof/>
      </w:rPr>
      <w:pict w14:anchorId="43CB77A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600877" o:spid="_x0000_s1027" type="#_x0000_t136" style="position:absolute;margin-left:0;margin-top:0;width:560.65pt;height:62.2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9E2A2" w14:textId="77777777" w:rsidR="008F6E5A" w:rsidRDefault="00000000">
    <w:pPr>
      <w:pStyle w:val="Header"/>
    </w:pPr>
    <w:r>
      <w:rPr>
        <w:noProof/>
      </w:rPr>
      <w:pict w14:anchorId="2D5CFE0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600875" o:spid="_x0000_s1025" type="#_x0000_t136" style="position:absolute;margin-left:0;margin-top:0;width:560.65pt;height:62.2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37CB7"/>
    <w:multiLevelType w:val="hybridMultilevel"/>
    <w:tmpl w:val="468CE4FE"/>
    <w:lvl w:ilvl="0" w:tplc="0C0A000F">
      <w:start w:val="3"/>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6C65569"/>
    <w:multiLevelType w:val="hybridMultilevel"/>
    <w:tmpl w:val="282EFB3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42777C"/>
    <w:multiLevelType w:val="multilevel"/>
    <w:tmpl w:val="4FA6F1AC"/>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00747FB"/>
    <w:multiLevelType w:val="hybridMultilevel"/>
    <w:tmpl w:val="53B827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2256A2"/>
    <w:multiLevelType w:val="multilevel"/>
    <w:tmpl w:val="B8923D0C"/>
    <w:lvl w:ilvl="0">
      <w:start w:val="2"/>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4EE26FEB"/>
    <w:multiLevelType w:val="multilevel"/>
    <w:tmpl w:val="56042934"/>
    <w:lvl w:ilvl="0">
      <w:start w:val="2"/>
      <w:numFmt w:val="decimal"/>
      <w:lvlText w:val="%1"/>
      <w:lvlJc w:val="left"/>
      <w:pPr>
        <w:ind w:left="360" w:hanging="360"/>
      </w:pPr>
      <w:rPr>
        <w:rFonts w:hint="default"/>
        <w:b w:val="0"/>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5B867CB5"/>
    <w:multiLevelType w:val="hybridMultilevel"/>
    <w:tmpl w:val="9AECD3B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79673D14"/>
    <w:multiLevelType w:val="multilevel"/>
    <w:tmpl w:val="BC34C0D2"/>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264969575">
    <w:abstractNumId w:val="6"/>
  </w:num>
  <w:num w:numId="2" w16cid:durableId="580992491">
    <w:abstractNumId w:val="0"/>
  </w:num>
  <w:num w:numId="3" w16cid:durableId="1748068071">
    <w:abstractNumId w:val="7"/>
  </w:num>
  <w:num w:numId="4" w16cid:durableId="457340175">
    <w:abstractNumId w:val="4"/>
  </w:num>
  <w:num w:numId="5" w16cid:durableId="926042267">
    <w:abstractNumId w:val="2"/>
  </w:num>
  <w:num w:numId="6" w16cid:durableId="910623893">
    <w:abstractNumId w:val="5"/>
  </w:num>
  <w:num w:numId="7" w16cid:durableId="463937308">
    <w:abstractNumId w:val="3"/>
  </w:num>
  <w:num w:numId="8" w16cid:durableId="15979008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Y2MjOwNDE1MjIxMjBU0lEKTi0uzszPAykwrAUADMZ9wywAAAA="/>
  </w:docVars>
  <w:rsids>
    <w:rsidRoot w:val="004B26DF"/>
    <w:rsid w:val="00000EA6"/>
    <w:rsid w:val="000133DF"/>
    <w:rsid w:val="0001485B"/>
    <w:rsid w:val="00015CF4"/>
    <w:rsid w:val="00017CF2"/>
    <w:rsid w:val="0002148D"/>
    <w:rsid w:val="00021E0A"/>
    <w:rsid w:val="000252FA"/>
    <w:rsid w:val="000304B9"/>
    <w:rsid w:val="000327EF"/>
    <w:rsid w:val="00032825"/>
    <w:rsid w:val="000338EB"/>
    <w:rsid w:val="00035756"/>
    <w:rsid w:val="000415BA"/>
    <w:rsid w:val="000449A1"/>
    <w:rsid w:val="000520BD"/>
    <w:rsid w:val="000536E9"/>
    <w:rsid w:val="00053EC2"/>
    <w:rsid w:val="000565BC"/>
    <w:rsid w:val="00056F94"/>
    <w:rsid w:val="00057F09"/>
    <w:rsid w:val="000610E2"/>
    <w:rsid w:val="00064A82"/>
    <w:rsid w:val="000664D1"/>
    <w:rsid w:val="00070540"/>
    <w:rsid w:val="000748B2"/>
    <w:rsid w:val="000772A3"/>
    <w:rsid w:val="00082447"/>
    <w:rsid w:val="00085F2E"/>
    <w:rsid w:val="00085FD9"/>
    <w:rsid w:val="00086F08"/>
    <w:rsid w:val="00092068"/>
    <w:rsid w:val="000A3211"/>
    <w:rsid w:val="000A49A8"/>
    <w:rsid w:val="000B02B6"/>
    <w:rsid w:val="000B04B8"/>
    <w:rsid w:val="000B6617"/>
    <w:rsid w:val="000B73FC"/>
    <w:rsid w:val="000B7D9E"/>
    <w:rsid w:val="000C14C1"/>
    <w:rsid w:val="000C365B"/>
    <w:rsid w:val="000C4E36"/>
    <w:rsid w:val="000C7F6E"/>
    <w:rsid w:val="000D0CC7"/>
    <w:rsid w:val="000D1E46"/>
    <w:rsid w:val="000D481D"/>
    <w:rsid w:val="000E3C7E"/>
    <w:rsid w:val="000E6A69"/>
    <w:rsid w:val="000F5971"/>
    <w:rsid w:val="000F6691"/>
    <w:rsid w:val="000F759E"/>
    <w:rsid w:val="00101DC5"/>
    <w:rsid w:val="001039F0"/>
    <w:rsid w:val="00103A61"/>
    <w:rsid w:val="00104870"/>
    <w:rsid w:val="0010747A"/>
    <w:rsid w:val="00107A7D"/>
    <w:rsid w:val="00114CFA"/>
    <w:rsid w:val="001165E2"/>
    <w:rsid w:val="00120274"/>
    <w:rsid w:val="00124BC7"/>
    <w:rsid w:val="0012662F"/>
    <w:rsid w:val="001269D4"/>
    <w:rsid w:val="00127D39"/>
    <w:rsid w:val="00130840"/>
    <w:rsid w:val="00130B8C"/>
    <w:rsid w:val="00135C26"/>
    <w:rsid w:val="0014063C"/>
    <w:rsid w:val="00141830"/>
    <w:rsid w:val="00141AA2"/>
    <w:rsid w:val="001422A2"/>
    <w:rsid w:val="00145C3B"/>
    <w:rsid w:val="001478D8"/>
    <w:rsid w:val="00150555"/>
    <w:rsid w:val="001556BA"/>
    <w:rsid w:val="00156BD2"/>
    <w:rsid w:val="00156C6E"/>
    <w:rsid w:val="00161AFF"/>
    <w:rsid w:val="00165C3F"/>
    <w:rsid w:val="0016687A"/>
    <w:rsid w:val="00167B4A"/>
    <w:rsid w:val="001707D8"/>
    <w:rsid w:val="0017451A"/>
    <w:rsid w:val="00186B6D"/>
    <w:rsid w:val="001874B6"/>
    <w:rsid w:val="0019026B"/>
    <w:rsid w:val="001960C5"/>
    <w:rsid w:val="001A0FCB"/>
    <w:rsid w:val="001A44EE"/>
    <w:rsid w:val="001A4CC3"/>
    <w:rsid w:val="001A5B21"/>
    <w:rsid w:val="001A5DE4"/>
    <w:rsid w:val="001B3899"/>
    <w:rsid w:val="001B7EB1"/>
    <w:rsid w:val="001C7F8D"/>
    <w:rsid w:val="001D0D09"/>
    <w:rsid w:val="001D4580"/>
    <w:rsid w:val="001E118B"/>
    <w:rsid w:val="001E24D8"/>
    <w:rsid w:val="001E6E26"/>
    <w:rsid w:val="001E7C6F"/>
    <w:rsid w:val="001F0C39"/>
    <w:rsid w:val="0020159F"/>
    <w:rsid w:val="002035B9"/>
    <w:rsid w:val="002056F8"/>
    <w:rsid w:val="00210790"/>
    <w:rsid w:val="00211D66"/>
    <w:rsid w:val="00216197"/>
    <w:rsid w:val="00222B95"/>
    <w:rsid w:val="00223E7C"/>
    <w:rsid w:val="0022532E"/>
    <w:rsid w:val="00230E2F"/>
    <w:rsid w:val="00233EC7"/>
    <w:rsid w:val="00234271"/>
    <w:rsid w:val="00235E8B"/>
    <w:rsid w:val="002366CC"/>
    <w:rsid w:val="0024183E"/>
    <w:rsid w:val="0024748F"/>
    <w:rsid w:val="002475FA"/>
    <w:rsid w:val="002506B5"/>
    <w:rsid w:val="00250792"/>
    <w:rsid w:val="0025098A"/>
    <w:rsid w:val="00253E3A"/>
    <w:rsid w:val="0025548B"/>
    <w:rsid w:val="00256CA1"/>
    <w:rsid w:val="002615F1"/>
    <w:rsid w:val="00262604"/>
    <w:rsid w:val="0026280A"/>
    <w:rsid w:val="00264C52"/>
    <w:rsid w:val="00272FA9"/>
    <w:rsid w:val="00275EB9"/>
    <w:rsid w:val="00276797"/>
    <w:rsid w:val="0027793E"/>
    <w:rsid w:val="0028006D"/>
    <w:rsid w:val="00286B10"/>
    <w:rsid w:val="002904D3"/>
    <w:rsid w:val="00290877"/>
    <w:rsid w:val="00293611"/>
    <w:rsid w:val="002A1406"/>
    <w:rsid w:val="002A773E"/>
    <w:rsid w:val="002B5A13"/>
    <w:rsid w:val="002B7429"/>
    <w:rsid w:val="002B7DF7"/>
    <w:rsid w:val="002C041B"/>
    <w:rsid w:val="002C6E8B"/>
    <w:rsid w:val="002D0037"/>
    <w:rsid w:val="002D3FC4"/>
    <w:rsid w:val="002D7556"/>
    <w:rsid w:val="002E04D4"/>
    <w:rsid w:val="002E09A5"/>
    <w:rsid w:val="002E41C9"/>
    <w:rsid w:val="002F2CDB"/>
    <w:rsid w:val="0030025A"/>
    <w:rsid w:val="00302D01"/>
    <w:rsid w:val="00305174"/>
    <w:rsid w:val="00305571"/>
    <w:rsid w:val="00307722"/>
    <w:rsid w:val="00311A59"/>
    <w:rsid w:val="00312304"/>
    <w:rsid w:val="003304A4"/>
    <w:rsid w:val="00330555"/>
    <w:rsid w:val="00334C17"/>
    <w:rsid w:val="003361E9"/>
    <w:rsid w:val="00345C71"/>
    <w:rsid w:val="00346A33"/>
    <w:rsid w:val="00347BB6"/>
    <w:rsid w:val="00350227"/>
    <w:rsid w:val="00355D7E"/>
    <w:rsid w:val="0035717D"/>
    <w:rsid w:val="00357F5D"/>
    <w:rsid w:val="00362BF5"/>
    <w:rsid w:val="00364D92"/>
    <w:rsid w:val="00372D45"/>
    <w:rsid w:val="003861C1"/>
    <w:rsid w:val="003874DB"/>
    <w:rsid w:val="00391233"/>
    <w:rsid w:val="00392BCC"/>
    <w:rsid w:val="0039486E"/>
    <w:rsid w:val="003A1234"/>
    <w:rsid w:val="003A32E3"/>
    <w:rsid w:val="003A56C4"/>
    <w:rsid w:val="003A6B28"/>
    <w:rsid w:val="003A6BFC"/>
    <w:rsid w:val="003C09A5"/>
    <w:rsid w:val="003C6441"/>
    <w:rsid w:val="003E0487"/>
    <w:rsid w:val="003E0F05"/>
    <w:rsid w:val="003E1DB7"/>
    <w:rsid w:val="003E32DD"/>
    <w:rsid w:val="003E5EC4"/>
    <w:rsid w:val="003E7019"/>
    <w:rsid w:val="003F0199"/>
    <w:rsid w:val="003F0E32"/>
    <w:rsid w:val="003F3ED5"/>
    <w:rsid w:val="00401BBC"/>
    <w:rsid w:val="004024DB"/>
    <w:rsid w:val="00403F86"/>
    <w:rsid w:val="0042016A"/>
    <w:rsid w:val="0042057A"/>
    <w:rsid w:val="00420B3D"/>
    <w:rsid w:val="004214DB"/>
    <w:rsid w:val="004279D2"/>
    <w:rsid w:val="00430753"/>
    <w:rsid w:val="00432F29"/>
    <w:rsid w:val="004339CF"/>
    <w:rsid w:val="00436DE1"/>
    <w:rsid w:val="0044127B"/>
    <w:rsid w:val="00441E18"/>
    <w:rsid w:val="00443F0B"/>
    <w:rsid w:val="004441C0"/>
    <w:rsid w:val="00445E74"/>
    <w:rsid w:val="004462D7"/>
    <w:rsid w:val="00446751"/>
    <w:rsid w:val="004467FE"/>
    <w:rsid w:val="004518AA"/>
    <w:rsid w:val="00452BD4"/>
    <w:rsid w:val="00454947"/>
    <w:rsid w:val="00455216"/>
    <w:rsid w:val="004578EF"/>
    <w:rsid w:val="00457C6B"/>
    <w:rsid w:val="00461F88"/>
    <w:rsid w:val="00465595"/>
    <w:rsid w:val="00470383"/>
    <w:rsid w:val="0047077C"/>
    <w:rsid w:val="004749D0"/>
    <w:rsid w:val="00475EBE"/>
    <w:rsid w:val="0048128D"/>
    <w:rsid w:val="00481E0C"/>
    <w:rsid w:val="00492530"/>
    <w:rsid w:val="00495035"/>
    <w:rsid w:val="00495E3C"/>
    <w:rsid w:val="004A7251"/>
    <w:rsid w:val="004B1480"/>
    <w:rsid w:val="004B26DF"/>
    <w:rsid w:val="004B32E1"/>
    <w:rsid w:val="004B7263"/>
    <w:rsid w:val="004C0E1D"/>
    <w:rsid w:val="004D12A4"/>
    <w:rsid w:val="004D4213"/>
    <w:rsid w:val="004D4C80"/>
    <w:rsid w:val="004D5595"/>
    <w:rsid w:val="004E3CDF"/>
    <w:rsid w:val="004E4F5C"/>
    <w:rsid w:val="004E6AA6"/>
    <w:rsid w:val="004E7665"/>
    <w:rsid w:val="004F49D5"/>
    <w:rsid w:val="004F557A"/>
    <w:rsid w:val="004F57A7"/>
    <w:rsid w:val="005008E2"/>
    <w:rsid w:val="00500E5B"/>
    <w:rsid w:val="00502B38"/>
    <w:rsid w:val="00506E1A"/>
    <w:rsid w:val="005107A8"/>
    <w:rsid w:val="00512C18"/>
    <w:rsid w:val="00520114"/>
    <w:rsid w:val="00521FC9"/>
    <w:rsid w:val="00523895"/>
    <w:rsid w:val="005415BD"/>
    <w:rsid w:val="005445D5"/>
    <w:rsid w:val="00544AF6"/>
    <w:rsid w:val="00547577"/>
    <w:rsid w:val="00560F5F"/>
    <w:rsid w:val="00564060"/>
    <w:rsid w:val="00573DE5"/>
    <w:rsid w:val="0057793F"/>
    <w:rsid w:val="00577EDF"/>
    <w:rsid w:val="00577F2E"/>
    <w:rsid w:val="0058302F"/>
    <w:rsid w:val="0058364B"/>
    <w:rsid w:val="00584F6C"/>
    <w:rsid w:val="00595C1F"/>
    <w:rsid w:val="005A613F"/>
    <w:rsid w:val="005B1389"/>
    <w:rsid w:val="005B3675"/>
    <w:rsid w:val="005B4706"/>
    <w:rsid w:val="005B55E2"/>
    <w:rsid w:val="005B6348"/>
    <w:rsid w:val="005C0A71"/>
    <w:rsid w:val="005C5AA2"/>
    <w:rsid w:val="005C7463"/>
    <w:rsid w:val="005D0AE1"/>
    <w:rsid w:val="005D3F21"/>
    <w:rsid w:val="005D427E"/>
    <w:rsid w:val="005D6670"/>
    <w:rsid w:val="005E3BE4"/>
    <w:rsid w:val="005F23E7"/>
    <w:rsid w:val="005F31E1"/>
    <w:rsid w:val="005F3BBF"/>
    <w:rsid w:val="005F6407"/>
    <w:rsid w:val="00604007"/>
    <w:rsid w:val="00607599"/>
    <w:rsid w:val="0061273B"/>
    <w:rsid w:val="006146BC"/>
    <w:rsid w:val="0061520E"/>
    <w:rsid w:val="00616927"/>
    <w:rsid w:val="00616C9E"/>
    <w:rsid w:val="00625592"/>
    <w:rsid w:val="006260C2"/>
    <w:rsid w:val="006263F4"/>
    <w:rsid w:val="00632BAA"/>
    <w:rsid w:val="00642320"/>
    <w:rsid w:val="00652E32"/>
    <w:rsid w:val="00661155"/>
    <w:rsid w:val="00663FB1"/>
    <w:rsid w:val="00665896"/>
    <w:rsid w:val="006665B4"/>
    <w:rsid w:val="00670D27"/>
    <w:rsid w:val="00671966"/>
    <w:rsid w:val="006769DB"/>
    <w:rsid w:val="006811F4"/>
    <w:rsid w:val="00684EF6"/>
    <w:rsid w:val="00685099"/>
    <w:rsid w:val="00690786"/>
    <w:rsid w:val="00690A46"/>
    <w:rsid w:val="00690F3C"/>
    <w:rsid w:val="00691F02"/>
    <w:rsid w:val="00693A22"/>
    <w:rsid w:val="00695ED6"/>
    <w:rsid w:val="006A6E62"/>
    <w:rsid w:val="006B1F24"/>
    <w:rsid w:val="006B4CE4"/>
    <w:rsid w:val="006C0C38"/>
    <w:rsid w:val="006C23AA"/>
    <w:rsid w:val="006C762A"/>
    <w:rsid w:val="006C7733"/>
    <w:rsid w:val="006D1C74"/>
    <w:rsid w:val="006D4DD9"/>
    <w:rsid w:val="006E0740"/>
    <w:rsid w:val="006E6499"/>
    <w:rsid w:val="006E6EC2"/>
    <w:rsid w:val="006F2B1D"/>
    <w:rsid w:val="006F4F10"/>
    <w:rsid w:val="006F6EAF"/>
    <w:rsid w:val="006F7A26"/>
    <w:rsid w:val="00711AAA"/>
    <w:rsid w:val="007124F4"/>
    <w:rsid w:val="007153F7"/>
    <w:rsid w:val="00716542"/>
    <w:rsid w:val="007202C1"/>
    <w:rsid w:val="00720C3C"/>
    <w:rsid w:val="00720D78"/>
    <w:rsid w:val="00723329"/>
    <w:rsid w:val="0072516C"/>
    <w:rsid w:val="00727007"/>
    <w:rsid w:val="00732153"/>
    <w:rsid w:val="007322BE"/>
    <w:rsid w:val="00732AEC"/>
    <w:rsid w:val="00741801"/>
    <w:rsid w:val="00746698"/>
    <w:rsid w:val="007674D5"/>
    <w:rsid w:val="00777CDD"/>
    <w:rsid w:val="00786EEE"/>
    <w:rsid w:val="0079269A"/>
    <w:rsid w:val="0079316C"/>
    <w:rsid w:val="0079642F"/>
    <w:rsid w:val="007A008A"/>
    <w:rsid w:val="007A08C2"/>
    <w:rsid w:val="007B081B"/>
    <w:rsid w:val="007B1645"/>
    <w:rsid w:val="007B35A3"/>
    <w:rsid w:val="007B5DE7"/>
    <w:rsid w:val="007B5EF2"/>
    <w:rsid w:val="007B793D"/>
    <w:rsid w:val="007B7F60"/>
    <w:rsid w:val="007C08F0"/>
    <w:rsid w:val="007C0DDE"/>
    <w:rsid w:val="007C3E03"/>
    <w:rsid w:val="007C5B51"/>
    <w:rsid w:val="007C5BE9"/>
    <w:rsid w:val="007D077B"/>
    <w:rsid w:val="007D1545"/>
    <w:rsid w:val="007D38C2"/>
    <w:rsid w:val="007D7D45"/>
    <w:rsid w:val="007E00DD"/>
    <w:rsid w:val="007E1C2C"/>
    <w:rsid w:val="007E2351"/>
    <w:rsid w:val="007E3DF8"/>
    <w:rsid w:val="007F0DA0"/>
    <w:rsid w:val="007F45F8"/>
    <w:rsid w:val="007F5798"/>
    <w:rsid w:val="008008B8"/>
    <w:rsid w:val="00800EAD"/>
    <w:rsid w:val="008015F1"/>
    <w:rsid w:val="00801F48"/>
    <w:rsid w:val="00805237"/>
    <w:rsid w:val="008053B6"/>
    <w:rsid w:val="00821B5F"/>
    <w:rsid w:val="00824B19"/>
    <w:rsid w:val="00826677"/>
    <w:rsid w:val="00830AE7"/>
    <w:rsid w:val="00831343"/>
    <w:rsid w:val="00833E1B"/>
    <w:rsid w:val="008413CD"/>
    <w:rsid w:val="00845C12"/>
    <w:rsid w:val="008471DB"/>
    <w:rsid w:val="00850DC2"/>
    <w:rsid w:val="00852EC0"/>
    <w:rsid w:val="00852FE9"/>
    <w:rsid w:val="0085435F"/>
    <w:rsid w:val="00861B53"/>
    <w:rsid w:val="00866CD0"/>
    <w:rsid w:val="00871268"/>
    <w:rsid w:val="00875DAB"/>
    <w:rsid w:val="00883307"/>
    <w:rsid w:val="00896747"/>
    <w:rsid w:val="008A1119"/>
    <w:rsid w:val="008A11A1"/>
    <w:rsid w:val="008B1739"/>
    <w:rsid w:val="008B23BA"/>
    <w:rsid w:val="008B2ED5"/>
    <w:rsid w:val="008B3A33"/>
    <w:rsid w:val="008C3B0A"/>
    <w:rsid w:val="008C3F5A"/>
    <w:rsid w:val="008C4579"/>
    <w:rsid w:val="008D1144"/>
    <w:rsid w:val="008D11F4"/>
    <w:rsid w:val="008D16DE"/>
    <w:rsid w:val="008D5CE8"/>
    <w:rsid w:val="008E114A"/>
    <w:rsid w:val="008E20C8"/>
    <w:rsid w:val="008E542C"/>
    <w:rsid w:val="008E76ED"/>
    <w:rsid w:val="008E7848"/>
    <w:rsid w:val="008F07B1"/>
    <w:rsid w:val="008F55A5"/>
    <w:rsid w:val="008F6E5A"/>
    <w:rsid w:val="00901B86"/>
    <w:rsid w:val="009036EE"/>
    <w:rsid w:val="00903754"/>
    <w:rsid w:val="0091273B"/>
    <w:rsid w:val="00913BEF"/>
    <w:rsid w:val="009149CC"/>
    <w:rsid w:val="00914D5D"/>
    <w:rsid w:val="00914E4A"/>
    <w:rsid w:val="0092119B"/>
    <w:rsid w:val="00925A78"/>
    <w:rsid w:val="00930FDC"/>
    <w:rsid w:val="00944B76"/>
    <w:rsid w:val="00950963"/>
    <w:rsid w:val="00952186"/>
    <w:rsid w:val="0096220C"/>
    <w:rsid w:val="00964048"/>
    <w:rsid w:val="009641C0"/>
    <w:rsid w:val="009658B0"/>
    <w:rsid w:val="009664EB"/>
    <w:rsid w:val="00966769"/>
    <w:rsid w:val="00966F4A"/>
    <w:rsid w:val="009679D3"/>
    <w:rsid w:val="00972164"/>
    <w:rsid w:val="009824F9"/>
    <w:rsid w:val="00983030"/>
    <w:rsid w:val="00983C70"/>
    <w:rsid w:val="009843B3"/>
    <w:rsid w:val="009867FA"/>
    <w:rsid w:val="00992412"/>
    <w:rsid w:val="009A0796"/>
    <w:rsid w:val="009A1674"/>
    <w:rsid w:val="009A4C8D"/>
    <w:rsid w:val="009A5AFA"/>
    <w:rsid w:val="009A6DE9"/>
    <w:rsid w:val="009A77F8"/>
    <w:rsid w:val="009A7D7B"/>
    <w:rsid w:val="009B3501"/>
    <w:rsid w:val="009B3AEA"/>
    <w:rsid w:val="009B4360"/>
    <w:rsid w:val="009C0C14"/>
    <w:rsid w:val="009C491E"/>
    <w:rsid w:val="009C6FDE"/>
    <w:rsid w:val="009C7391"/>
    <w:rsid w:val="009D4316"/>
    <w:rsid w:val="009D4922"/>
    <w:rsid w:val="009E35D8"/>
    <w:rsid w:val="009E6289"/>
    <w:rsid w:val="009E7CEB"/>
    <w:rsid w:val="009F06B8"/>
    <w:rsid w:val="009F09B5"/>
    <w:rsid w:val="009F1962"/>
    <w:rsid w:val="00A0094C"/>
    <w:rsid w:val="00A0116C"/>
    <w:rsid w:val="00A03B28"/>
    <w:rsid w:val="00A07D7E"/>
    <w:rsid w:val="00A12D31"/>
    <w:rsid w:val="00A135D9"/>
    <w:rsid w:val="00A16116"/>
    <w:rsid w:val="00A23579"/>
    <w:rsid w:val="00A25A2C"/>
    <w:rsid w:val="00A26CB2"/>
    <w:rsid w:val="00A26E37"/>
    <w:rsid w:val="00A33BE7"/>
    <w:rsid w:val="00A4298E"/>
    <w:rsid w:val="00A4370F"/>
    <w:rsid w:val="00A43A5A"/>
    <w:rsid w:val="00A43B22"/>
    <w:rsid w:val="00A45003"/>
    <w:rsid w:val="00A50BDD"/>
    <w:rsid w:val="00A51A9A"/>
    <w:rsid w:val="00A54CF4"/>
    <w:rsid w:val="00A55F29"/>
    <w:rsid w:val="00A601D2"/>
    <w:rsid w:val="00A60426"/>
    <w:rsid w:val="00A60A61"/>
    <w:rsid w:val="00A60E71"/>
    <w:rsid w:val="00A629D5"/>
    <w:rsid w:val="00A644B7"/>
    <w:rsid w:val="00A65919"/>
    <w:rsid w:val="00A6753C"/>
    <w:rsid w:val="00A7188D"/>
    <w:rsid w:val="00A71EAF"/>
    <w:rsid w:val="00A731DC"/>
    <w:rsid w:val="00A778D0"/>
    <w:rsid w:val="00A7795A"/>
    <w:rsid w:val="00A83790"/>
    <w:rsid w:val="00A90298"/>
    <w:rsid w:val="00A9326E"/>
    <w:rsid w:val="00A967EF"/>
    <w:rsid w:val="00A97CFC"/>
    <w:rsid w:val="00AA0A08"/>
    <w:rsid w:val="00AA1B89"/>
    <w:rsid w:val="00AA277D"/>
    <w:rsid w:val="00AA5230"/>
    <w:rsid w:val="00AA6FD7"/>
    <w:rsid w:val="00AA776D"/>
    <w:rsid w:val="00AA7E8D"/>
    <w:rsid w:val="00AB0185"/>
    <w:rsid w:val="00AB2CB6"/>
    <w:rsid w:val="00AB2CEB"/>
    <w:rsid w:val="00AB3415"/>
    <w:rsid w:val="00AB6085"/>
    <w:rsid w:val="00AB65A8"/>
    <w:rsid w:val="00AC5ED1"/>
    <w:rsid w:val="00AC7C2A"/>
    <w:rsid w:val="00AD471F"/>
    <w:rsid w:val="00AE229C"/>
    <w:rsid w:val="00AE2556"/>
    <w:rsid w:val="00AE6FCB"/>
    <w:rsid w:val="00AE7A4B"/>
    <w:rsid w:val="00B00F9A"/>
    <w:rsid w:val="00B02077"/>
    <w:rsid w:val="00B05680"/>
    <w:rsid w:val="00B05796"/>
    <w:rsid w:val="00B05C40"/>
    <w:rsid w:val="00B10638"/>
    <w:rsid w:val="00B128AB"/>
    <w:rsid w:val="00B17FC0"/>
    <w:rsid w:val="00B2032C"/>
    <w:rsid w:val="00B24955"/>
    <w:rsid w:val="00B26F2B"/>
    <w:rsid w:val="00B311A0"/>
    <w:rsid w:val="00B3282E"/>
    <w:rsid w:val="00B347B3"/>
    <w:rsid w:val="00B40433"/>
    <w:rsid w:val="00B428B4"/>
    <w:rsid w:val="00B447E9"/>
    <w:rsid w:val="00B455EF"/>
    <w:rsid w:val="00B4645A"/>
    <w:rsid w:val="00B5027F"/>
    <w:rsid w:val="00B52BFA"/>
    <w:rsid w:val="00B55738"/>
    <w:rsid w:val="00B564F3"/>
    <w:rsid w:val="00B57A9B"/>
    <w:rsid w:val="00B620F0"/>
    <w:rsid w:val="00B637D8"/>
    <w:rsid w:val="00B63888"/>
    <w:rsid w:val="00B638BF"/>
    <w:rsid w:val="00B662C1"/>
    <w:rsid w:val="00B71085"/>
    <w:rsid w:val="00B722F9"/>
    <w:rsid w:val="00B7535B"/>
    <w:rsid w:val="00B83005"/>
    <w:rsid w:val="00B83E72"/>
    <w:rsid w:val="00B876D6"/>
    <w:rsid w:val="00B9209D"/>
    <w:rsid w:val="00B93B9A"/>
    <w:rsid w:val="00B94E3B"/>
    <w:rsid w:val="00B96F4B"/>
    <w:rsid w:val="00BA02FF"/>
    <w:rsid w:val="00BA130D"/>
    <w:rsid w:val="00BA3C6B"/>
    <w:rsid w:val="00BB10F7"/>
    <w:rsid w:val="00BB16AF"/>
    <w:rsid w:val="00BB2898"/>
    <w:rsid w:val="00BB639F"/>
    <w:rsid w:val="00BB7E6A"/>
    <w:rsid w:val="00BC3DB1"/>
    <w:rsid w:val="00BC62B2"/>
    <w:rsid w:val="00BD2450"/>
    <w:rsid w:val="00BD7DD0"/>
    <w:rsid w:val="00BE0B99"/>
    <w:rsid w:val="00BE253E"/>
    <w:rsid w:val="00BE4F73"/>
    <w:rsid w:val="00BE7B25"/>
    <w:rsid w:val="00BF0261"/>
    <w:rsid w:val="00BF29FA"/>
    <w:rsid w:val="00C00E32"/>
    <w:rsid w:val="00C06141"/>
    <w:rsid w:val="00C077B4"/>
    <w:rsid w:val="00C130BA"/>
    <w:rsid w:val="00C14750"/>
    <w:rsid w:val="00C173B4"/>
    <w:rsid w:val="00C2286C"/>
    <w:rsid w:val="00C26452"/>
    <w:rsid w:val="00C26C90"/>
    <w:rsid w:val="00C342A9"/>
    <w:rsid w:val="00C34805"/>
    <w:rsid w:val="00C34A26"/>
    <w:rsid w:val="00C35E89"/>
    <w:rsid w:val="00C3681F"/>
    <w:rsid w:val="00C3683A"/>
    <w:rsid w:val="00C414FD"/>
    <w:rsid w:val="00C429A1"/>
    <w:rsid w:val="00C46EED"/>
    <w:rsid w:val="00C47C06"/>
    <w:rsid w:val="00C5500E"/>
    <w:rsid w:val="00C64DB2"/>
    <w:rsid w:val="00C70CC6"/>
    <w:rsid w:val="00C74C4F"/>
    <w:rsid w:val="00C74CC0"/>
    <w:rsid w:val="00C80865"/>
    <w:rsid w:val="00C808EE"/>
    <w:rsid w:val="00C80EC7"/>
    <w:rsid w:val="00C837C8"/>
    <w:rsid w:val="00C838D5"/>
    <w:rsid w:val="00C83FDA"/>
    <w:rsid w:val="00C868EE"/>
    <w:rsid w:val="00C95DF1"/>
    <w:rsid w:val="00C9758C"/>
    <w:rsid w:val="00C97C0B"/>
    <w:rsid w:val="00CA1B4D"/>
    <w:rsid w:val="00CA6503"/>
    <w:rsid w:val="00CB530C"/>
    <w:rsid w:val="00CB58B5"/>
    <w:rsid w:val="00CB5F24"/>
    <w:rsid w:val="00CC68BD"/>
    <w:rsid w:val="00CD1E5D"/>
    <w:rsid w:val="00CD2A88"/>
    <w:rsid w:val="00CE07C7"/>
    <w:rsid w:val="00CE5592"/>
    <w:rsid w:val="00CF4B98"/>
    <w:rsid w:val="00CF4D68"/>
    <w:rsid w:val="00CF51FD"/>
    <w:rsid w:val="00D03062"/>
    <w:rsid w:val="00D046E5"/>
    <w:rsid w:val="00D0502F"/>
    <w:rsid w:val="00D05071"/>
    <w:rsid w:val="00D13131"/>
    <w:rsid w:val="00D1411D"/>
    <w:rsid w:val="00D14145"/>
    <w:rsid w:val="00D1667F"/>
    <w:rsid w:val="00D33AEE"/>
    <w:rsid w:val="00D35FB1"/>
    <w:rsid w:val="00D37080"/>
    <w:rsid w:val="00D4152D"/>
    <w:rsid w:val="00D4219B"/>
    <w:rsid w:val="00D430F1"/>
    <w:rsid w:val="00D518A5"/>
    <w:rsid w:val="00D5267C"/>
    <w:rsid w:val="00D5403A"/>
    <w:rsid w:val="00D739D6"/>
    <w:rsid w:val="00D74082"/>
    <w:rsid w:val="00D74B4B"/>
    <w:rsid w:val="00D751F7"/>
    <w:rsid w:val="00D7562B"/>
    <w:rsid w:val="00D75AC2"/>
    <w:rsid w:val="00D7649D"/>
    <w:rsid w:val="00D8259F"/>
    <w:rsid w:val="00D8465A"/>
    <w:rsid w:val="00D86E81"/>
    <w:rsid w:val="00D90807"/>
    <w:rsid w:val="00D910D2"/>
    <w:rsid w:val="00D928A6"/>
    <w:rsid w:val="00D95961"/>
    <w:rsid w:val="00DA033E"/>
    <w:rsid w:val="00DA099A"/>
    <w:rsid w:val="00DB1310"/>
    <w:rsid w:val="00DB3EA3"/>
    <w:rsid w:val="00DC6453"/>
    <w:rsid w:val="00DC77B9"/>
    <w:rsid w:val="00DD041B"/>
    <w:rsid w:val="00DD1783"/>
    <w:rsid w:val="00DD25C4"/>
    <w:rsid w:val="00DD465E"/>
    <w:rsid w:val="00DD52EA"/>
    <w:rsid w:val="00DD5EC2"/>
    <w:rsid w:val="00DE18DE"/>
    <w:rsid w:val="00DE233E"/>
    <w:rsid w:val="00DE54CA"/>
    <w:rsid w:val="00DF0B10"/>
    <w:rsid w:val="00DF0E25"/>
    <w:rsid w:val="00DF5FB0"/>
    <w:rsid w:val="00DF6126"/>
    <w:rsid w:val="00E05C63"/>
    <w:rsid w:val="00E11663"/>
    <w:rsid w:val="00E1733E"/>
    <w:rsid w:val="00E17EA1"/>
    <w:rsid w:val="00E17EC5"/>
    <w:rsid w:val="00E20C62"/>
    <w:rsid w:val="00E227A8"/>
    <w:rsid w:val="00E25E99"/>
    <w:rsid w:val="00E26005"/>
    <w:rsid w:val="00E263F7"/>
    <w:rsid w:val="00E30461"/>
    <w:rsid w:val="00E306E7"/>
    <w:rsid w:val="00E32311"/>
    <w:rsid w:val="00E3569F"/>
    <w:rsid w:val="00E40997"/>
    <w:rsid w:val="00E42A69"/>
    <w:rsid w:val="00E445E2"/>
    <w:rsid w:val="00E451CA"/>
    <w:rsid w:val="00E472BA"/>
    <w:rsid w:val="00E50D4D"/>
    <w:rsid w:val="00E5118C"/>
    <w:rsid w:val="00E53FA7"/>
    <w:rsid w:val="00E54B44"/>
    <w:rsid w:val="00E5593A"/>
    <w:rsid w:val="00E63290"/>
    <w:rsid w:val="00E63ED0"/>
    <w:rsid w:val="00E649C5"/>
    <w:rsid w:val="00E656C0"/>
    <w:rsid w:val="00E728EF"/>
    <w:rsid w:val="00E75394"/>
    <w:rsid w:val="00E77281"/>
    <w:rsid w:val="00E81A2C"/>
    <w:rsid w:val="00E81CEE"/>
    <w:rsid w:val="00E844FF"/>
    <w:rsid w:val="00E90200"/>
    <w:rsid w:val="00E919CE"/>
    <w:rsid w:val="00E95E60"/>
    <w:rsid w:val="00EA108B"/>
    <w:rsid w:val="00EA3E53"/>
    <w:rsid w:val="00EA3E5B"/>
    <w:rsid w:val="00EA6349"/>
    <w:rsid w:val="00EA7644"/>
    <w:rsid w:val="00EB12EB"/>
    <w:rsid w:val="00EB21AC"/>
    <w:rsid w:val="00EB3416"/>
    <w:rsid w:val="00EB6492"/>
    <w:rsid w:val="00EC5DFD"/>
    <w:rsid w:val="00ED1114"/>
    <w:rsid w:val="00ED2D73"/>
    <w:rsid w:val="00ED690F"/>
    <w:rsid w:val="00ED7218"/>
    <w:rsid w:val="00ED73F4"/>
    <w:rsid w:val="00EE38A3"/>
    <w:rsid w:val="00EE401F"/>
    <w:rsid w:val="00EE4934"/>
    <w:rsid w:val="00EE54FA"/>
    <w:rsid w:val="00EF090F"/>
    <w:rsid w:val="00EF0DAF"/>
    <w:rsid w:val="00EF22E7"/>
    <w:rsid w:val="00EF2EB6"/>
    <w:rsid w:val="00EF5AF8"/>
    <w:rsid w:val="00EF66CF"/>
    <w:rsid w:val="00F00AA7"/>
    <w:rsid w:val="00F021E8"/>
    <w:rsid w:val="00F03DDE"/>
    <w:rsid w:val="00F1264E"/>
    <w:rsid w:val="00F12C27"/>
    <w:rsid w:val="00F15AE8"/>
    <w:rsid w:val="00F2289B"/>
    <w:rsid w:val="00F2760D"/>
    <w:rsid w:val="00F27C47"/>
    <w:rsid w:val="00F30C1D"/>
    <w:rsid w:val="00F31E5C"/>
    <w:rsid w:val="00F43CDB"/>
    <w:rsid w:val="00F5027F"/>
    <w:rsid w:val="00F537BE"/>
    <w:rsid w:val="00F53908"/>
    <w:rsid w:val="00F56B93"/>
    <w:rsid w:val="00F56BAF"/>
    <w:rsid w:val="00F60034"/>
    <w:rsid w:val="00F608A5"/>
    <w:rsid w:val="00F61337"/>
    <w:rsid w:val="00F62BE2"/>
    <w:rsid w:val="00F7109C"/>
    <w:rsid w:val="00F71B62"/>
    <w:rsid w:val="00F72FCE"/>
    <w:rsid w:val="00F748A0"/>
    <w:rsid w:val="00F84638"/>
    <w:rsid w:val="00F92F2C"/>
    <w:rsid w:val="00F934A3"/>
    <w:rsid w:val="00F94B5D"/>
    <w:rsid w:val="00FA208A"/>
    <w:rsid w:val="00FA3A7A"/>
    <w:rsid w:val="00FA3ED9"/>
    <w:rsid w:val="00FA4774"/>
    <w:rsid w:val="00FB00AC"/>
    <w:rsid w:val="00FB1D3A"/>
    <w:rsid w:val="00FB29C9"/>
    <w:rsid w:val="00FB70C9"/>
    <w:rsid w:val="00FC64DF"/>
    <w:rsid w:val="00FE19A0"/>
    <w:rsid w:val="00FE1A80"/>
    <w:rsid w:val="00FE33CF"/>
    <w:rsid w:val="00FE71D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C11E6"/>
  <w15:docId w15:val="{4DB9A15C-6D32-49F6-856D-25C43B49A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4B44"/>
    <w:pPr>
      <w:spacing w:after="0" w:line="240" w:lineRule="auto"/>
    </w:pPr>
    <w:rPr>
      <w:rFonts w:ascii="Times New Roman" w:eastAsia="Times New Roman" w:hAnsi="Times New Roman" w:cs="Times New Roman"/>
      <w:sz w:val="24"/>
      <w:szCs w:val="24"/>
      <w:lang w:val="es-ES" w:eastAsia="es-ES"/>
    </w:rPr>
  </w:style>
  <w:style w:type="paragraph" w:styleId="Heading1">
    <w:name w:val="heading 1"/>
    <w:basedOn w:val="Normal"/>
    <w:next w:val="Normal"/>
    <w:link w:val="Heading1Char"/>
    <w:qFormat/>
    <w:rsid w:val="003F0E32"/>
    <w:pPr>
      <w:keepNext/>
      <w:spacing w:line="480" w:lineRule="auto"/>
      <w:jc w:val="both"/>
      <w:outlineLvl w:val="0"/>
    </w:pPr>
    <w:rPr>
      <w:rFonts w:ascii="Arial" w:eastAsia="Arial Unicode MS" w:hAnsi="Arial"/>
      <w:szCs w:val="20"/>
      <w:lang w:val="en-US"/>
    </w:rPr>
  </w:style>
  <w:style w:type="paragraph" w:styleId="Heading5">
    <w:name w:val="heading 5"/>
    <w:basedOn w:val="Normal"/>
    <w:next w:val="Normal"/>
    <w:link w:val="Heading5Char"/>
    <w:qFormat/>
    <w:rsid w:val="003F0E32"/>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7920"/>
        <w:tab w:val="left" w:pos="8496"/>
        <w:tab w:val="left" w:pos="9204"/>
        <w:tab w:val="left" w:pos="9360"/>
      </w:tabs>
      <w:suppressAutoHyphens/>
      <w:spacing w:line="360" w:lineRule="auto"/>
      <w:jc w:val="both"/>
      <w:outlineLvl w:val="4"/>
    </w:pPr>
    <w:rPr>
      <w:rFonts w:ascii="Arial" w:eastAsia="Arial Unicode MS" w:hAnsi="Arial"/>
      <w:szCs w:val="20"/>
      <w:lang w:val="fr-FR"/>
    </w:rPr>
  </w:style>
  <w:style w:type="paragraph" w:styleId="Heading7">
    <w:name w:val="heading 7"/>
    <w:basedOn w:val="Normal"/>
    <w:next w:val="Normal"/>
    <w:link w:val="Heading7Char"/>
    <w:uiPriority w:val="9"/>
    <w:semiHidden/>
    <w:unhideWhenUsed/>
    <w:qFormat/>
    <w:rsid w:val="00A601D2"/>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601D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4B26DF"/>
    <w:pPr>
      <w:spacing w:before="100" w:beforeAutospacing="1" w:after="100" w:afterAutospacing="1"/>
    </w:pPr>
  </w:style>
  <w:style w:type="character" w:customStyle="1" w:styleId="Heading1Char">
    <w:name w:val="Heading 1 Char"/>
    <w:basedOn w:val="DefaultParagraphFont"/>
    <w:link w:val="Heading1"/>
    <w:rsid w:val="003F0E32"/>
    <w:rPr>
      <w:rFonts w:ascii="Arial" w:eastAsia="Arial Unicode MS" w:hAnsi="Arial" w:cs="Times New Roman"/>
      <w:sz w:val="24"/>
      <w:szCs w:val="20"/>
      <w:lang w:val="en-US" w:eastAsia="es-ES"/>
    </w:rPr>
  </w:style>
  <w:style w:type="character" w:customStyle="1" w:styleId="Heading5Char">
    <w:name w:val="Heading 5 Char"/>
    <w:basedOn w:val="DefaultParagraphFont"/>
    <w:link w:val="Heading5"/>
    <w:rsid w:val="003F0E32"/>
    <w:rPr>
      <w:rFonts w:ascii="Arial" w:eastAsia="Arial Unicode MS" w:hAnsi="Arial" w:cs="Times New Roman"/>
      <w:sz w:val="24"/>
      <w:szCs w:val="20"/>
      <w:lang w:val="fr-FR" w:eastAsia="es-ES"/>
    </w:rPr>
  </w:style>
  <w:style w:type="character" w:styleId="Hyperlink">
    <w:name w:val="Hyperlink"/>
    <w:basedOn w:val="DefaultParagraphFont"/>
    <w:rsid w:val="003F0E32"/>
    <w:rPr>
      <w:color w:val="0000FF"/>
      <w:u w:val="single"/>
    </w:rPr>
  </w:style>
  <w:style w:type="paragraph" w:styleId="ListParagraph">
    <w:name w:val="List Paragraph"/>
    <w:basedOn w:val="Normal"/>
    <w:uiPriority w:val="34"/>
    <w:qFormat/>
    <w:rsid w:val="003F0E32"/>
    <w:pPr>
      <w:ind w:left="720"/>
      <w:contextualSpacing/>
    </w:pPr>
  </w:style>
  <w:style w:type="character" w:styleId="PlaceholderText">
    <w:name w:val="Placeholder Text"/>
    <w:basedOn w:val="DefaultParagraphFont"/>
    <w:uiPriority w:val="99"/>
    <w:semiHidden/>
    <w:rsid w:val="00222B95"/>
    <w:rPr>
      <w:color w:val="808080"/>
    </w:rPr>
  </w:style>
  <w:style w:type="paragraph" w:styleId="BalloonText">
    <w:name w:val="Balloon Text"/>
    <w:basedOn w:val="Normal"/>
    <w:link w:val="BalloonTextChar"/>
    <w:uiPriority w:val="99"/>
    <w:semiHidden/>
    <w:unhideWhenUsed/>
    <w:rsid w:val="00222B95"/>
    <w:rPr>
      <w:rFonts w:ascii="Tahoma" w:hAnsi="Tahoma" w:cs="Tahoma"/>
      <w:sz w:val="16"/>
      <w:szCs w:val="16"/>
    </w:rPr>
  </w:style>
  <w:style w:type="character" w:customStyle="1" w:styleId="BalloonTextChar">
    <w:name w:val="Balloon Text Char"/>
    <w:basedOn w:val="DefaultParagraphFont"/>
    <w:link w:val="BalloonText"/>
    <w:uiPriority w:val="99"/>
    <w:semiHidden/>
    <w:rsid w:val="00222B95"/>
    <w:rPr>
      <w:rFonts w:ascii="Tahoma" w:eastAsia="Times New Roman" w:hAnsi="Tahoma" w:cs="Tahoma"/>
      <w:sz w:val="16"/>
      <w:szCs w:val="16"/>
      <w:lang w:val="es-ES" w:eastAsia="es-ES"/>
    </w:rPr>
  </w:style>
  <w:style w:type="character" w:customStyle="1" w:styleId="Heading7Char">
    <w:name w:val="Heading 7 Char"/>
    <w:basedOn w:val="DefaultParagraphFont"/>
    <w:link w:val="Heading7"/>
    <w:uiPriority w:val="9"/>
    <w:semiHidden/>
    <w:rsid w:val="00A601D2"/>
    <w:rPr>
      <w:rFonts w:asciiTheme="majorHAnsi" w:eastAsiaTheme="majorEastAsia" w:hAnsiTheme="majorHAnsi" w:cstheme="majorBidi"/>
      <w:i/>
      <w:iCs/>
      <w:color w:val="404040" w:themeColor="text1" w:themeTint="BF"/>
      <w:sz w:val="24"/>
      <w:szCs w:val="24"/>
      <w:lang w:val="es-ES" w:eastAsia="es-ES"/>
    </w:rPr>
  </w:style>
  <w:style w:type="character" w:customStyle="1" w:styleId="Heading8Char">
    <w:name w:val="Heading 8 Char"/>
    <w:basedOn w:val="DefaultParagraphFont"/>
    <w:link w:val="Heading8"/>
    <w:uiPriority w:val="9"/>
    <w:semiHidden/>
    <w:rsid w:val="00A601D2"/>
    <w:rPr>
      <w:rFonts w:asciiTheme="majorHAnsi" w:eastAsiaTheme="majorEastAsia" w:hAnsiTheme="majorHAnsi" w:cstheme="majorBidi"/>
      <w:color w:val="404040" w:themeColor="text1" w:themeTint="BF"/>
      <w:sz w:val="20"/>
      <w:szCs w:val="20"/>
      <w:lang w:val="es-ES" w:eastAsia="es-ES"/>
    </w:rPr>
  </w:style>
  <w:style w:type="paragraph" w:styleId="EndnoteText">
    <w:name w:val="endnote text"/>
    <w:basedOn w:val="Normal"/>
    <w:link w:val="EndnoteTextChar"/>
    <w:semiHidden/>
    <w:rsid w:val="00A83790"/>
    <w:pPr>
      <w:widowControl w:val="0"/>
      <w:tabs>
        <w:tab w:val="left" w:pos="-720"/>
      </w:tabs>
      <w:suppressAutoHyphens/>
      <w:snapToGrid w:val="0"/>
    </w:pPr>
    <w:rPr>
      <w:rFonts w:ascii="Courier New" w:hAnsi="Courier New"/>
      <w:szCs w:val="20"/>
      <w:lang w:val="en-US" w:eastAsia="fr-FR"/>
    </w:rPr>
  </w:style>
  <w:style w:type="character" w:customStyle="1" w:styleId="EndnoteTextChar">
    <w:name w:val="Endnote Text Char"/>
    <w:basedOn w:val="DefaultParagraphFont"/>
    <w:link w:val="EndnoteText"/>
    <w:semiHidden/>
    <w:rsid w:val="00A83790"/>
    <w:rPr>
      <w:rFonts w:ascii="Courier New" w:eastAsia="Times New Roman" w:hAnsi="Courier New" w:cs="Times New Roman"/>
      <w:sz w:val="24"/>
      <w:szCs w:val="20"/>
      <w:lang w:val="en-US" w:eastAsia="fr-FR"/>
    </w:rPr>
  </w:style>
  <w:style w:type="table" w:styleId="TableGrid">
    <w:name w:val="Table Grid"/>
    <w:basedOn w:val="TableNormal"/>
    <w:uiPriority w:val="59"/>
    <w:rsid w:val="00AB2C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AB2CE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trong">
    <w:name w:val="Strong"/>
    <w:basedOn w:val="DefaultParagraphFont"/>
    <w:uiPriority w:val="22"/>
    <w:qFormat/>
    <w:rsid w:val="008F07B1"/>
    <w:rPr>
      <w:b/>
      <w:bCs/>
    </w:rPr>
  </w:style>
  <w:style w:type="paragraph" w:styleId="BodyText">
    <w:name w:val="Body Text"/>
    <w:basedOn w:val="Normal"/>
    <w:link w:val="BodyTextChar"/>
    <w:rsid w:val="002B7429"/>
    <w:pPr>
      <w:spacing w:after="120"/>
    </w:pPr>
  </w:style>
  <w:style w:type="character" w:customStyle="1" w:styleId="BodyTextChar">
    <w:name w:val="Body Text Char"/>
    <w:basedOn w:val="DefaultParagraphFont"/>
    <w:link w:val="BodyText"/>
    <w:rsid w:val="002B7429"/>
    <w:rPr>
      <w:rFonts w:ascii="Times New Roman" w:eastAsia="Times New Roman" w:hAnsi="Times New Roman" w:cs="Times New Roman"/>
      <w:sz w:val="24"/>
      <w:szCs w:val="24"/>
      <w:lang w:val="es-ES" w:eastAsia="es-ES"/>
    </w:rPr>
  </w:style>
  <w:style w:type="paragraph" w:styleId="Header">
    <w:name w:val="header"/>
    <w:basedOn w:val="Normal"/>
    <w:link w:val="HeaderChar"/>
    <w:uiPriority w:val="99"/>
    <w:unhideWhenUsed/>
    <w:rsid w:val="00216197"/>
    <w:pPr>
      <w:tabs>
        <w:tab w:val="center" w:pos="4680"/>
        <w:tab w:val="right" w:pos="9360"/>
      </w:tabs>
    </w:pPr>
  </w:style>
  <w:style w:type="character" w:customStyle="1" w:styleId="HeaderChar">
    <w:name w:val="Header Char"/>
    <w:basedOn w:val="DefaultParagraphFont"/>
    <w:link w:val="Header"/>
    <w:uiPriority w:val="99"/>
    <w:rsid w:val="00216197"/>
    <w:rPr>
      <w:rFonts w:ascii="Times New Roman" w:eastAsia="Times New Roman" w:hAnsi="Times New Roman" w:cs="Times New Roman"/>
      <w:sz w:val="24"/>
      <w:szCs w:val="24"/>
      <w:lang w:val="es-ES" w:eastAsia="es-ES"/>
    </w:rPr>
  </w:style>
  <w:style w:type="paragraph" w:styleId="Footer">
    <w:name w:val="footer"/>
    <w:basedOn w:val="Normal"/>
    <w:link w:val="FooterChar"/>
    <w:uiPriority w:val="99"/>
    <w:unhideWhenUsed/>
    <w:rsid w:val="00216197"/>
    <w:pPr>
      <w:tabs>
        <w:tab w:val="center" w:pos="4680"/>
        <w:tab w:val="right" w:pos="9360"/>
      </w:tabs>
    </w:pPr>
  </w:style>
  <w:style w:type="character" w:customStyle="1" w:styleId="FooterChar">
    <w:name w:val="Footer Char"/>
    <w:basedOn w:val="DefaultParagraphFont"/>
    <w:link w:val="Footer"/>
    <w:uiPriority w:val="99"/>
    <w:rsid w:val="00216197"/>
    <w:rPr>
      <w:rFonts w:ascii="Times New Roman" w:eastAsia="Times New Roman" w:hAnsi="Times New Roman" w:cs="Times New Roman"/>
      <w:sz w:val="24"/>
      <w:szCs w:val="24"/>
      <w:lang w:val="es-ES" w:eastAsia="es-ES"/>
    </w:rPr>
  </w:style>
  <w:style w:type="character" w:styleId="FollowedHyperlink">
    <w:name w:val="FollowedHyperlink"/>
    <w:basedOn w:val="DefaultParagraphFont"/>
    <w:uiPriority w:val="99"/>
    <w:semiHidden/>
    <w:unhideWhenUsed/>
    <w:rsid w:val="00EF66CF"/>
    <w:rPr>
      <w:color w:val="800080" w:themeColor="followedHyperlink"/>
      <w:u w:val="single"/>
    </w:rPr>
  </w:style>
  <w:style w:type="table" w:styleId="MediumList2-Accent1">
    <w:name w:val="Medium List 2 Accent 1"/>
    <w:basedOn w:val="TableNormal"/>
    <w:uiPriority w:val="66"/>
    <w:rsid w:val="00BF0261"/>
    <w:pPr>
      <w:spacing w:after="0" w:line="240" w:lineRule="auto"/>
    </w:pPr>
    <w:rPr>
      <w:rFonts w:asciiTheme="majorHAnsi" w:eastAsiaTheme="majorEastAsia" w:hAnsiTheme="majorHAnsi" w:cstheme="majorBidi"/>
      <w:color w:val="000000" w:themeColor="text1"/>
      <w:lang w:eastAsia="es-MX"/>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Mencinsinresolver1">
    <w:name w:val="Mención sin resolver1"/>
    <w:basedOn w:val="DefaultParagraphFont"/>
    <w:uiPriority w:val="99"/>
    <w:semiHidden/>
    <w:unhideWhenUsed/>
    <w:rsid w:val="00D1667F"/>
    <w:rPr>
      <w:color w:val="605E5C"/>
      <w:shd w:val="clear" w:color="auto" w:fill="E1DFDD"/>
    </w:rPr>
  </w:style>
  <w:style w:type="character" w:customStyle="1" w:styleId="url">
    <w:name w:val="url"/>
    <w:basedOn w:val="DefaultParagraphFont"/>
    <w:rsid w:val="007E3DF8"/>
  </w:style>
  <w:style w:type="character" w:styleId="UnresolvedMention">
    <w:name w:val="Unresolved Mention"/>
    <w:basedOn w:val="DefaultParagraphFont"/>
    <w:uiPriority w:val="99"/>
    <w:semiHidden/>
    <w:unhideWhenUsed/>
    <w:rsid w:val="00D370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827531">
      <w:bodyDiv w:val="1"/>
      <w:marLeft w:val="0"/>
      <w:marRight w:val="0"/>
      <w:marTop w:val="0"/>
      <w:marBottom w:val="0"/>
      <w:divBdr>
        <w:top w:val="none" w:sz="0" w:space="0" w:color="auto"/>
        <w:left w:val="none" w:sz="0" w:space="0" w:color="auto"/>
        <w:bottom w:val="none" w:sz="0" w:space="0" w:color="auto"/>
        <w:right w:val="none" w:sz="0" w:space="0" w:color="auto"/>
      </w:divBdr>
      <w:divsChild>
        <w:div w:id="1065958998">
          <w:marLeft w:val="0"/>
          <w:marRight w:val="0"/>
          <w:marTop w:val="0"/>
          <w:marBottom w:val="0"/>
          <w:divBdr>
            <w:top w:val="none" w:sz="0" w:space="0" w:color="auto"/>
            <w:left w:val="none" w:sz="0" w:space="0" w:color="auto"/>
            <w:bottom w:val="none" w:sz="0" w:space="0" w:color="auto"/>
            <w:right w:val="none" w:sz="0" w:space="0" w:color="auto"/>
          </w:divBdr>
        </w:div>
      </w:divsChild>
    </w:div>
    <w:div w:id="279534520">
      <w:bodyDiv w:val="1"/>
      <w:marLeft w:val="0"/>
      <w:marRight w:val="0"/>
      <w:marTop w:val="0"/>
      <w:marBottom w:val="0"/>
      <w:divBdr>
        <w:top w:val="none" w:sz="0" w:space="0" w:color="auto"/>
        <w:left w:val="none" w:sz="0" w:space="0" w:color="auto"/>
        <w:bottom w:val="none" w:sz="0" w:space="0" w:color="auto"/>
        <w:right w:val="none" w:sz="0" w:space="0" w:color="auto"/>
      </w:divBdr>
      <w:divsChild>
        <w:div w:id="371729087">
          <w:marLeft w:val="-720"/>
          <w:marRight w:val="0"/>
          <w:marTop w:val="0"/>
          <w:marBottom w:val="0"/>
          <w:divBdr>
            <w:top w:val="none" w:sz="0" w:space="0" w:color="auto"/>
            <w:left w:val="none" w:sz="0" w:space="0" w:color="auto"/>
            <w:bottom w:val="none" w:sz="0" w:space="0" w:color="auto"/>
            <w:right w:val="none" w:sz="0" w:space="0" w:color="auto"/>
          </w:divBdr>
        </w:div>
      </w:divsChild>
    </w:div>
    <w:div w:id="387264723">
      <w:bodyDiv w:val="1"/>
      <w:marLeft w:val="0"/>
      <w:marRight w:val="0"/>
      <w:marTop w:val="0"/>
      <w:marBottom w:val="0"/>
      <w:divBdr>
        <w:top w:val="none" w:sz="0" w:space="0" w:color="auto"/>
        <w:left w:val="none" w:sz="0" w:space="0" w:color="auto"/>
        <w:bottom w:val="none" w:sz="0" w:space="0" w:color="auto"/>
        <w:right w:val="none" w:sz="0" w:space="0" w:color="auto"/>
      </w:divBdr>
    </w:div>
    <w:div w:id="442269356">
      <w:bodyDiv w:val="1"/>
      <w:marLeft w:val="0"/>
      <w:marRight w:val="0"/>
      <w:marTop w:val="0"/>
      <w:marBottom w:val="0"/>
      <w:divBdr>
        <w:top w:val="none" w:sz="0" w:space="0" w:color="auto"/>
        <w:left w:val="none" w:sz="0" w:space="0" w:color="auto"/>
        <w:bottom w:val="none" w:sz="0" w:space="0" w:color="auto"/>
        <w:right w:val="none" w:sz="0" w:space="0" w:color="auto"/>
      </w:divBdr>
    </w:div>
    <w:div w:id="470437995">
      <w:bodyDiv w:val="1"/>
      <w:marLeft w:val="0"/>
      <w:marRight w:val="0"/>
      <w:marTop w:val="0"/>
      <w:marBottom w:val="0"/>
      <w:divBdr>
        <w:top w:val="none" w:sz="0" w:space="0" w:color="auto"/>
        <w:left w:val="none" w:sz="0" w:space="0" w:color="auto"/>
        <w:bottom w:val="none" w:sz="0" w:space="0" w:color="auto"/>
        <w:right w:val="none" w:sz="0" w:space="0" w:color="auto"/>
      </w:divBdr>
    </w:div>
    <w:div w:id="723916186">
      <w:bodyDiv w:val="1"/>
      <w:marLeft w:val="0"/>
      <w:marRight w:val="0"/>
      <w:marTop w:val="0"/>
      <w:marBottom w:val="0"/>
      <w:divBdr>
        <w:top w:val="none" w:sz="0" w:space="0" w:color="auto"/>
        <w:left w:val="none" w:sz="0" w:space="0" w:color="auto"/>
        <w:bottom w:val="none" w:sz="0" w:space="0" w:color="auto"/>
        <w:right w:val="none" w:sz="0" w:space="0" w:color="auto"/>
      </w:divBdr>
    </w:div>
    <w:div w:id="954797796">
      <w:bodyDiv w:val="1"/>
      <w:marLeft w:val="0"/>
      <w:marRight w:val="0"/>
      <w:marTop w:val="0"/>
      <w:marBottom w:val="0"/>
      <w:divBdr>
        <w:top w:val="none" w:sz="0" w:space="0" w:color="auto"/>
        <w:left w:val="none" w:sz="0" w:space="0" w:color="auto"/>
        <w:bottom w:val="none" w:sz="0" w:space="0" w:color="auto"/>
        <w:right w:val="none" w:sz="0" w:space="0" w:color="auto"/>
      </w:divBdr>
    </w:div>
    <w:div w:id="1473517380">
      <w:bodyDiv w:val="1"/>
      <w:marLeft w:val="0"/>
      <w:marRight w:val="0"/>
      <w:marTop w:val="0"/>
      <w:marBottom w:val="0"/>
      <w:divBdr>
        <w:top w:val="none" w:sz="0" w:space="0" w:color="auto"/>
        <w:left w:val="none" w:sz="0" w:space="0" w:color="auto"/>
        <w:bottom w:val="none" w:sz="0" w:space="0" w:color="auto"/>
        <w:right w:val="none" w:sz="0" w:space="0" w:color="auto"/>
      </w:divBdr>
    </w:div>
    <w:div w:id="1777825251">
      <w:bodyDiv w:val="1"/>
      <w:marLeft w:val="0"/>
      <w:marRight w:val="0"/>
      <w:marTop w:val="0"/>
      <w:marBottom w:val="0"/>
      <w:divBdr>
        <w:top w:val="none" w:sz="0" w:space="0" w:color="auto"/>
        <w:left w:val="none" w:sz="0" w:space="0" w:color="auto"/>
        <w:bottom w:val="none" w:sz="0" w:space="0" w:color="auto"/>
        <w:right w:val="none" w:sz="0" w:space="0" w:color="auto"/>
      </w:divBdr>
    </w:div>
    <w:div w:id="1925531048">
      <w:bodyDiv w:val="1"/>
      <w:marLeft w:val="0"/>
      <w:marRight w:val="0"/>
      <w:marTop w:val="0"/>
      <w:marBottom w:val="0"/>
      <w:divBdr>
        <w:top w:val="none" w:sz="0" w:space="0" w:color="auto"/>
        <w:left w:val="none" w:sz="0" w:space="0" w:color="auto"/>
        <w:bottom w:val="none" w:sz="0" w:space="0" w:color="auto"/>
        <w:right w:val="none" w:sz="0" w:space="0" w:color="auto"/>
      </w:divBdr>
      <w:divsChild>
        <w:div w:id="1458569269">
          <w:marLeft w:val="-720"/>
          <w:marRight w:val="0"/>
          <w:marTop w:val="0"/>
          <w:marBottom w:val="0"/>
          <w:divBdr>
            <w:top w:val="none" w:sz="0" w:space="0" w:color="auto"/>
            <w:left w:val="none" w:sz="0" w:space="0" w:color="auto"/>
            <w:bottom w:val="none" w:sz="0" w:space="0" w:color="auto"/>
            <w:right w:val="none" w:sz="0" w:space="0" w:color="auto"/>
          </w:divBdr>
        </w:div>
      </w:divsChild>
    </w:div>
    <w:div w:id="2021665589">
      <w:bodyDiv w:val="1"/>
      <w:marLeft w:val="0"/>
      <w:marRight w:val="0"/>
      <w:marTop w:val="0"/>
      <w:marBottom w:val="0"/>
      <w:divBdr>
        <w:top w:val="none" w:sz="0" w:space="0" w:color="auto"/>
        <w:left w:val="none" w:sz="0" w:space="0" w:color="auto"/>
        <w:bottom w:val="none" w:sz="0" w:space="0" w:color="auto"/>
        <w:right w:val="none" w:sz="0" w:space="0" w:color="auto"/>
      </w:divBdr>
    </w:div>
    <w:div w:id="2035885528">
      <w:bodyDiv w:val="1"/>
      <w:marLeft w:val="0"/>
      <w:marRight w:val="0"/>
      <w:marTop w:val="0"/>
      <w:marBottom w:val="0"/>
      <w:divBdr>
        <w:top w:val="none" w:sz="0" w:space="0" w:color="auto"/>
        <w:left w:val="none" w:sz="0" w:space="0" w:color="auto"/>
        <w:bottom w:val="none" w:sz="0" w:space="0" w:color="auto"/>
        <w:right w:val="none" w:sz="0" w:space="0" w:color="auto"/>
      </w:divBdr>
      <w:divsChild>
        <w:div w:id="885336023">
          <w:marLeft w:val="0"/>
          <w:marRight w:val="0"/>
          <w:marTop w:val="0"/>
          <w:marBottom w:val="0"/>
          <w:divBdr>
            <w:top w:val="none" w:sz="0" w:space="0" w:color="auto"/>
            <w:left w:val="none" w:sz="0" w:space="0" w:color="auto"/>
            <w:bottom w:val="none" w:sz="0" w:space="0" w:color="auto"/>
            <w:right w:val="none" w:sz="0" w:space="0" w:color="auto"/>
          </w:divBdr>
        </w:div>
      </w:divsChild>
    </w:div>
    <w:div w:id="2115128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jpeg"/><Relationship Id="rId39" Type="http://schemas.openxmlformats.org/officeDocument/2006/relationships/header" Target="header3.xml"/><Relationship Id="rId21" Type="http://schemas.openxmlformats.org/officeDocument/2006/relationships/image" Target="media/image14.jpeg"/><Relationship Id="rId34" Type="http://schemas.openxmlformats.org/officeDocument/2006/relationships/hyperlink" Target="https://doi.org/10.1007/s00428-021-03141-2?utm_source=chatgpt.com"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hyperlink" Target="https://doi.org/10.3934/molsci.2017.1.1?utm_source=chatgpt.com" TargetMode="External"/><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header" Target="header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hyperlink" Target="https://doi.org/10.3322/caac.21387?utm_source=chatgpt.com" TargetMode="External"/><Relationship Id="rId38"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909E0DAD-C50D-424A-8740-10DC8975E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22</Pages>
  <Words>6024</Words>
  <Characters>34337</Characters>
  <Application>Microsoft Office Word</Application>
  <DocSecurity>0</DocSecurity>
  <Lines>286</Lines>
  <Paragraphs>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GLICOBIOLOGIA</dc:creator>
  <cp:keywords/>
  <dc:description/>
  <cp:lastModifiedBy>SDI 1020</cp:lastModifiedBy>
  <cp:revision>23</cp:revision>
  <cp:lastPrinted>2014-09-30T15:52:00Z</cp:lastPrinted>
  <dcterms:created xsi:type="dcterms:W3CDTF">2026-09-04T18:39:00Z</dcterms:created>
  <dcterms:modified xsi:type="dcterms:W3CDTF">2026-09-08T07:30:00Z</dcterms:modified>
</cp:coreProperties>
</file>