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2712" w14:textId="77777777" w:rsidR="00B06DF1" w:rsidRPr="00812E3B" w:rsidRDefault="00B06DF1" w:rsidP="00B06DF1">
      <w:pPr>
        <w:spacing w:line="360" w:lineRule="auto"/>
        <w:jc w:val="center"/>
        <w:rPr>
          <w:rFonts w:cs="Times New Roman"/>
          <w:b/>
          <w:sz w:val="24"/>
          <w:szCs w:val="24"/>
        </w:rPr>
      </w:pPr>
      <w:bookmarkStart w:id="0" w:name="_Toc195266182"/>
      <w:bookmarkStart w:id="1" w:name="_Toc196418069"/>
      <w:bookmarkStart w:id="2" w:name="_Toc196418186"/>
      <w:r w:rsidRPr="00812E3B">
        <w:rPr>
          <w:rFonts w:cs="Times New Roman"/>
          <w:b/>
          <w:sz w:val="24"/>
          <w:szCs w:val="24"/>
        </w:rPr>
        <w:t>REPELLENT AND INSECTICIDAL PROPERTIES OF SCENT LEAF-ORANGE PEEL EXTRACT AS AN ECOFRIENDLY APPROACH IN THE CONTROL OF COWPEA WEEVILS (</w:t>
      </w:r>
      <w:proofErr w:type="spellStart"/>
      <w:r w:rsidRPr="00812E3B">
        <w:rPr>
          <w:rFonts w:cs="Times New Roman"/>
          <w:b/>
          <w:i/>
          <w:sz w:val="24"/>
          <w:szCs w:val="24"/>
        </w:rPr>
        <w:t>Callosobruchus</w:t>
      </w:r>
      <w:proofErr w:type="spellEnd"/>
      <w:r w:rsidRPr="00812E3B">
        <w:rPr>
          <w:rFonts w:cs="Times New Roman"/>
          <w:b/>
          <w:sz w:val="24"/>
          <w:szCs w:val="24"/>
        </w:rPr>
        <w:t xml:space="preserve"> </w:t>
      </w:r>
      <w:r w:rsidRPr="00812E3B">
        <w:rPr>
          <w:rFonts w:cs="Times New Roman"/>
          <w:b/>
          <w:i/>
          <w:sz w:val="24"/>
          <w:szCs w:val="24"/>
          <w:shd w:val="clear" w:color="auto" w:fill="FFFFFF"/>
        </w:rPr>
        <w:t>maculatus</w:t>
      </w:r>
      <w:r w:rsidRPr="00812E3B">
        <w:rPr>
          <w:rFonts w:cs="Times New Roman"/>
          <w:b/>
          <w:sz w:val="24"/>
          <w:szCs w:val="24"/>
          <w:shd w:val="clear" w:color="auto" w:fill="FFFFFF"/>
        </w:rPr>
        <w:t>)</w:t>
      </w:r>
      <w:bookmarkEnd w:id="0"/>
      <w:bookmarkEnd w:id="1"/>
      <w:bookmarkEnd w:id="2"/>
    </w:p>
    <w:p w14:paraId="59B28DA4" w14:textId="77777777" w:rsidR="0038352B" w:rsidRPr="00812E3B" w:rsidRDefault="0038352B" w:rsidP="007918CC">
      <w:pPr>
        <w:rPr>
          <w:rFonts w:cs="Times New Roman"/>
          <w:b/>
          <w:sz w:val="24"/>
          <w:szCs w:val="24"/>
          <w:lang w:val="en-GB"/>
        </w:rPr>
      </w:pPr>
    </w:p>
    <w:p w14:paraId="31F0BDF2" w14:textId="77777777" w:rsidR="00910B1D" w:rsidRPr="00812E3B" w:rsidRDefault="00817995" w:rsidP="007918CC">
      <w:pPr>
        <w:rPr>
          <w:rFonts w:cs="Times New Roman"/>
          <w:sz w:val="24"/>
          <w:szCs w:val="24"/>
        </w:rPr>
      </w:pPr>
      <w:r w:rsidRPr="00812E3B">
        <w:rPr>
          <w:rFonts w:cs="Times New Roman"/>
          <w:b/>
          <w:sz w:val="24"/>
          <w:szCs w:val="24"/>
          <w:lang w:val="en-GB"/>
        </w:rPr>
        <w:t>Abstract</w:t>
      </w:r>
    </w:p>
    <w:p w14:paraId="7BB3BFEE" w14:textId="77777777" w:rsidR="00942198" w:rsidRPr="00812E3B" w:rsidRDefault="00942198" w:rsidP="00942198">
      <w:pPr>
        <w:rPr>
          <w:rFonts w:cs="Times New Roman"/>
          <w:sz w:val="24"/>
          <w:szCs w:val="24"/>
        </w:rPr>
      </w:pPr>
      <w:r w:rsidRPr="00812E3B">
        <w:rPr>
          <w:sz w:val="24"/>
        </w:rPr>
        <w:t>Cowpea (</w:t>
      </w:r>
      <w:r w:rsidRPr="00812E3B">
        <w:rPr>
          <w:i/>
          <w:sz w:val="24"/>
        </w:rPr>
        <w:t>Vigna unguiculata</w:t>
      </w:r>
      <w:r w:rsidRPr="00812E3B">
        <w:rPr>
          <w:sz w:val="24"/>
        </w:rPr>
        <w:t>) is an important food crop in Nigeria, but its storage is threatened by the cowpea weevil (</w:t>
      </w:r>
      <w:proofErr w:type="spellStart"/>
      <w:r w:rsidRPr="00812E3B">
        <w:rPr>
          <w:i/>
          <w:sz w:val="24"/>
        </w:rPr>
        <w:t>Callosobruchus</w:t>
      </w:r>
      <w:proofErr w:type="spellEnd"/>
      <w:r w:rsidRPr="00812E3B">
        <w:rPr>
          <w:i/>
          <w:sz w:val="24"/>
        </w:rPr>
        <w:t xml:space="preserve"> maculatus</w:t>
      </w:r>
      <w:r w:rsidRPr="00812E3B">
        <w:rPr>
          <w:sz w:val="24"/>
        </w:rPr>
        <w:t>). Dependence on synthetic insecticides can result in pesticide residues, pest resistance, environmental contamination, and risks to human health. This study investigated the insecticidal and repellent activities of ethanolic extracts of scent leaf (</w:t>
      </w:r>
      <w:r w:rsidRPr="00812E3B">
        <w:rPr>
          <w:i/>
          <w:sz w:val="24"/>
        </w:rPr>
        <w:t xml:space="preserve">Ocimum </w:t>
      </w:r>
      <w:proofErr w:type="spellStart"/>
      <w:r w:rsidRPr="00812E3B">
        <w:rPr>
          <w:i/>
          <w:sz w:val="24"/>
        </w:rPr>
        <w:t>gratissimum</w:t>
      </w:r>
      <w:proofErr w:type="spellEnd"/>
      <w:r w:rsidRPr="00812E3B">
        <w:rPr>
          <w:sz w:val="24"/>
        </w:rPr>
        <w:t>) and orange peel (</w:t>
      </w:r>
      <w:r w:rsidRPr="00812E3B">
        <w:rPr>
          <w:i/>
          <w:sz w:val="24"/>
        </w:rPr>
        <w:t>Citrus sinensis</w:t>
      </w:r>
      <w:r w:rsidRPr="00812E3B">
        <w:rPr>
          <w:sz w:val="24"/>
        </w:rPr>
        <w:t xml:space="preserve">), applied individually and in combination against </w:t>
      </w:r>
      <w:r w:rsidRPr="00812E3B">
        <w:rPr>
          <w:i/>
          <w:sz w:val="24"/>
        </w:rPr>
        <w:t>C. maculatus</w:t>
      </w:r>
      <w:r w:rsidRPr="00812E3B">
        <w:rPr>
          <w:sz w:val="24"/>
        </w:rPr>
        <w:t xml:space="preserve">. Orange peels and scent leaves were separately macerated in ethanol for seven days, while the chemical constituents of the extracts were </w:t>
      </w:r>
      <w:proofErr w:type="spellStart"/>
      <w:r w:rsidRPr="00812E3B">
        <w:rPr>
          <w:sz w:val="24"/>
        </w:rPr>
        <w:t>characterised</w:t>
      </w:r>
      <w:proofErr w:type="spellEnd"/>
      <w:r w:rsidRPr="00812E3B">
        <w:rPr>
          <w:sz w:val="24"/>
        </w:rPr>
        <w:t xml:space="preserve"> using gas chromatography-mass spectrometry. Extraction yielded 6.67 g of orange-peel extract from 100 g of sample and 17.5 g of scent-leaf extract from 150 g. Both extracts exhibited concentration- and time-dependent insecticidal activity, although scent leaf generally performed better than orange peel when applied alone. At 84 h, mortality reached 76.65% with the highest orange-peel concentration and 79.98% with the highest scent-leaf concentration. The combined extracts produced greater activity: OP4SL4 achieved approximately 99.83% mortality at 48 h and 100% at 72 and 84 h. Repellency was also strongest with the combined extracts, with OP4SL4 reaching approximately 100% by 6 h. At 24 h, the lethal doses for OP4SL(1-4) were LD10 = 2.053 mg/mL, LD30 = 3.078 mg/mL, LD50 = 4.062 mg/mL, LD90 = 8.035 mg/mL, and LD99 = 14.064 mg/</w:t>
      </w:r>
      <w:proofErr w:type="spellStart"/>
      <w:r w:rsidRPr="00812E3B">
        <w:rPr>
          <w:sz w:val="24"/>
        </w:rPr>
        <w:t>mL.</w:t>
      </w:r>
      <w:proofErr w:type="spellEnd"/>
      <w:r w:rsidRPr="00812E3B">
        <w:rPr>
          <w:sz w:val="24"/>
        </w:rPr>
        <w:t xml:space="preserve"> The combined treatment produced the lowest lethal-dose estimates, indicating enhanced potency. These findings indicate that the scent leaf-orange peel extract, particularly OP4SL4, has potential as an eco-friendly botanical treatment for protecting cowpea.</w:t>
      </w:r>
    </w:p>
    <w:p w14:paraId="76315465" w14:textId="77777777" w:rsidR="00812E3B" w:rsidRPr="00812E3B" w:rsidRDefault="00C82BC3" w:rsidP="00DB0F77">
      <w:pPr>
        <w:rPr>
          <w:sz w:val="24"/>
        </w:rPr>
      </w:pPr>
      <w:r w:rsidRPr="00812E3B">
        <w:rPr>
          <w:b/>
          <w:sz w:val="24"/>
        </w:rPr>
        <w:lastRenderedPageBreak/>
        <w:t>Keywords</w:t>
      </w:r>
      <w:r w:rsidRPr="00812E3B">
        <w:rPr>
          <w:sz w:val="24"/>
        </w:rPr>
        <w:t xml:space="preserve">: </w:t>
      </w:r>
      <w:r w:rsidR="00DB0F77" w:rsidRPr="00812E3B">
        <w:rPr>
          <w:sz w:val="24"/>
        </w:rPr>
        <w:t xml:space="preserve">Cowpea; </w:t>
      </w:r>
      <w:proofErr w:type="spellStart"/>
      <w:r w:rsidR="00DB0F77" w:rsidRPr="00812E3B">
        <w:rPr>
          <w:i/>
          <w:iCs/>
          <w:sz w:val="24"/>
        </w:rPr>
        <w:t>Callosobruchus</w:t>
      </w:r>
      <w:proofErr w:type="spellEnd"/>
      <w:r w:rsidR="00DB0F77" w:rsidRPr="00812E3B">
        <w:rPr>
          <w:i/>
          <w:iCs/>
          <w:sz w:val="24"/>
        </w:rPr>
        <w:t xml:space="preserve"> maculatus</w:t>
      </w:r>
      <w:r w:rsidR="00DB0F77" w:rsidRPr="00812E3B">
        <w:rPr>
          <w:sz w:val="24"/>
        </w:rPr>
        <w:t xml:space="preserve">; </w:t>
      </w:r>
      <w:r w:rsidR="00DB0F77" w:rsidRPr="00812E3B">
        <w:rPr>
          <w:i/>
          <w:iCs/>
          <w:sz w:val="24"/>
        </w:rPr>
        <w:t xml:space="preserve">Ocimum </w:t>
      </w:r>
      <w:proofErr w:type="spellStart"/>
      <w:r w:rsidR="00DB0F77" w:rsidRPr="00812E3B">
        <w:rPr>
          <w:i/>
          <w:iCs/>
          <w:sz w:val="24"/>
        </w:rPr>
        <w:t>gratissimum</w:t>
      </w:r>
      <w:proofErr w:type="spellEnd"/>
      <w:r w:rsidR="00DB0F77" w:rsidRPr="00812E3B">
        <w:rPr>
          <w:sz w:val="24"/>
        </w:rPr>
        <w:t xml:space="preserve">; </w:t>
      </w:r>
      <w:r w:rsidR="00DB0F77" w:rsidRPr="00812E3B">
        <w:rPr>
          <w:i/>
          <w:iCs/>
          <w:sz w:val="24"/>
        </w:rPr>
        <w:t>Citrus sinensis</w:t>
      </w:r>
      <w:r w:rsidR="00DB0F77" w:rsidRPr="00812E3B">
        <w:rPr>
          <w:sz w:val="24"/>
        </w:rPr>
        <w:t>; botanical insecticide; ethanolic extract; mortality; repellency; lethal dose; stored-product pest.</w:t>
      </w:r>
    </w:p>
    <w:p w14:paraId="0BAF7370" w14:textId="3BACFB4C" w:rsidR="00BC464D" w:rsidRPr="00812E3B" w:rsidRDefault="00AE06B2" w:rsidP="00DB0F77">
      <w:pPr>
        <w:rPr>
          <w:lang w:val="en-GB"/>
        </w:rPr>
      </w:pPr>
      <w:r w:rsidRPr="00812E3B">
        <w:rPr>
          <w:lang w:val="en-GB"/>
        </w:rPr>
        <w:t>Introduction</w:t>
      </w:r>
    </w:p>
    <w:p w14:paraId="47E13966" w14:textId="6AB00D42" w:rsidR="006C7969" w:rsidRPr="00515B4E" w:rsidRDefault="00BC464D">
      <w:pPr>
        <w:rPr>
          <w:rFonts w:cs="Times New Roman"/>
          <w:bCs/>
          <w:sz w:val="24"/>
          <w:szCs w:val="24"/>
        </w:rPr>
      </w:pPr>
      <w:r w:rsidRPr="00812E3B">
        <w:rPr>
          <w:sz w:val="24"/>
        </w:rPr>
        <w:t>Cowpea (</w:t>
      </w:r>
      <w:r w:rsidRPr="00812E3B">
        <w:rPr>
          <w:i/>
          <w:sz w:val="24"/>
        </w:rPr>
        <w:t>Vigna unguiculata</w:t>
      </w:r>
      <w:r w:rsidRPr="00812E3B">
        <w:rPr>
          <w:sz w:val="24"/>
        </w:rPr>
        <w:t xml:space="preserve">) is an annual legume of economic and social significance, valued for its high protein content and its combination of carbohydrates, </w:t>
      </w:r>
      <w:proofErr w:type="spellStart"/>
      <w:r w:rsidRPr="00812E3B">
        <w:rPr>
          <w:sz w:val="24"/>
        </w:rPr>
        <w:t>fibre</w:t>
      </w:r>
      <w:proofErr w:type="spellEnd"/>
      <w:r w:rsidRPr="00812E3B">
        <w:rPr>
          <w:sz w:val="24"/>
        </w:rPr>
        <w:t xml:space="preserve">, and minerals such as iron and zinc (Kebede &amp; </w:t>
      </w:r>
      <w:proofErr w:type="spellStart"/>
      <w:r w:rsidRPr="00812E3B">
        <w:rPr>
          <w:sz w:val="24"/>
        </w:rPr>
        <w:t>Bekeko</w:t>
      </w:r>
      <w:proofErr w:type="spellEnd"/>
      <w:r w:rsidRPr="00812E3B">
        <w:rPr>
          <w:sz w:val="24"/>
        </w:rPr>
        <w:t xml:space="preserve">, 2020; Simion, 2018). </w:t>
      </w:r>
      <w:r w:rsidR="003C1167" w:rsidRPr="003C1167">
        <w:rPr>
          <w:sz w:val="24"/>
        </w:rPr>
        <w:t>Rodrigues Maia</w:t>
      </w:r>
      <w:r w:rsidRPr="00812E3B">
        <w:rPr>
          <w:sz w:val="24"/>
        </w:rPr>
        <w:t xml:space="preserve"> (2023) reported that the global harvested area of cowpea is approximately 11,806,648 hectares, with production of 5,389,235 </w:t>
      </w:r>
      <w:proofErr w:type="spellStart"/>
      <w:r w:rsidRPr="00812E3B">
        <w:rPr>
          <w:sz w:val="24"/>
        </w:rPr>
        <w:t>tonnes</w:t>
      </w:r>
      <w:proofErr w:type="spellEnd"/>
      <w:r w:rsidRPr="00812E3B">
        <w:rPr>
          <w:sz w:val="24"/>
        </w:rPr>
        <w:t xml:space="preserve"> of cowpea seed. Nigeria is considered the leading producer among ten major cowpea-producing countries in Africa, producing about 2,916,000 </w:t>
      </w:r>
      <w:proofErr w:type="spellStart"/>
      <w:r w:rsidRPr="00812E3B">
        <w:rPr>
          <w:sz w:val="24"/>
        </w:rPr>
        <w:t>tonnes</w:t>
      </w:r>
      <w:proofErr w:type="spellEnd"/>
      <w:r w:rsidRPr="00812E3B">
        <w:rPr>
          <w:sz w:val="24"/>
        </w:rPr>
        <w:t xml:space="preserve"> of cowpea seed, followed by Niger at about 1,265,839 </w:t>
      </w:r>
      <w:proofErr w:type="spellStart"/>
      <w:r w:rsidRPr="00812E3B">
        <w:rPr>
          <w:sz w:val="24"/>
        </w:rPr>
        <w:t>tonnes</w:t>
      </w:r>
      <w:proofErr w:type="spellEnd"/>
      <w:r w:rsidRPr="00812E3B">
        <w:rPr>
          <w:sz w:val="24"/>
        </w:rPr>
        <w:t xml:space="preserve"> annually (</w:t>
      </w:r>
      <w:proofErr w:type="spellStart"/>
      <w:r w:rsidRPr="00812E3B">
        <w:rPr>
          <w:sz w:val="24"/>
        </w:rPr>
        <w:t>Nwagboso</w:t>
      </w:r>
      <w:proofErr w:type="spellEnd"/>
      <w:r w:rsidRPr="00812E3B">
        <w:rPr>
          <w:sz w:val="24"/>
        </w:rPr>
        <w:t xml:space="preserve"> et al., 2024; </w:t>
      </w:r>
      <w:r w:rsidR="003C1167" w:rsidRPr="003C1167">
        <w:rPr>
          <w:sz w:val="24"/>
        </w:rPr>
        <w:t>Rodrigues Maia</w:t>
      </w:r>
      <w:r w:rsidRPr="00812E3B">
        <w:rPr>
          <w:sz w:val="24"/>
        </w:rPr>
        <w:t xml:space="preserve">, 2023). The cowpea weevil, </w:t>
      </w:r>
      <w:proofErr w:type="spellStart"/>
      <w:r w:rsidRPr="00812E3B">
        <w:rPr>
          <w:i/>
          <w:sz w:val="24"/>
        </w:rPr>
        <w:t>Callosobruchus</w:t>
      </w:r>
      <w:proofErr w:type="spellEnd"/>
      <w:r w:rsidRPr="00812E3B">
        <w:rPr>
          <w:i/>
          <w:sz w:val="24"/>
        </w:rPr>
        <w:t xml:space="preserve"> maculatus</w:t>
      </w:r>
      <w:r w:rsidRPr="00812E3B">
        <w:rPr>
          <w:sz w:val="24"/>
        </w:rPr>
        <w:t>, affects cowpea storage, causing about 60% postharvest losses through seed burrowing and physical damage to the crop (Sunday et al., 2025). According to Kumar and Kalita (2017), adequate storage is required to maintain the quality and nutritional content of harvested grains over an extended period. In 2013, Nigeria was suspended from cowpea exports, with the suspension extended to 2017, because pesticide residues ranged from 0.03 mg/kg to 4.6 mg/kg and were associated with acute neurotoxicity in humans (</w:t>
      </w:r>
      <w:proofErr w:type="spellStart"/>
      <w:r w:rsidRPr="00812E3B">
        <w:rPr>
          <w:sz w:val="24"/>
        </w:rPr>
        <w:t>Nwagboso</w:t>
      </w:r>
      <w:proofErr w:type="spellEnd"/>
      <w:r w:rsidRPr="00812E3B">
        <w:rPr>
          <w:sz w:val="24"/>
        </w:rPr>
        <w:t xml:space="preserve"> et al., 2024). Repeated pesticide use has caused pests to develop resistance to such chemicals over time; hence, the use of botanical extracts containing naturally occurring compounds such as steroids, alkaloids, terpenoids, phenolics, and flavonoids is important (</w:t>
      </w:r>
      <w:proofErr w:type="spellStart"/>
      <w:r w:rsidRPr="00812E3B">
        <w:rPr>
          <w:sz w:val="24"/>
        </w:rPr>
        <w:t>Kontogiannatos</w:t>
      </w:r>
      <w:proofErr w:type="spellEnd"/>
      <w:r w:rsidRPr="00812E3B">
        <w:rPr>
          <w:sz w:val="24"/>
        </w:rPr>
        <w:t xml:space="preserve"> et al., 2020). Over the years, various spices have traditionally been used to preserve grains against insect pests by grinding dried spices into powder and mixing them with the grains (Islam et al., 2013; Sarma et al., 2024).</w:t>
      </w:r>
      <w:r w:rsidRPr="00515B4E">
        <w:rPr>
          <w:bCs/>
        </w:rPr>
        <w:t xml:space="preserve">Recent studies further support botanical approaches for stored-cowpea protection. Botanical powders including </w:t>
      </w:r>
      <w:r w:rsidRPr="00515B4E">
        <w:rPr>
          <w:bCs/>
          <w:i/>
        </w:rPr>
        <w:t xml:space="preserve">Ocimum </w:t>
      </w:r>
      <w:proofErr w:type="spellStart"/>
      <w:r w:rsidRPr="00515B4E">
        <w:rPr>
          <w:bCs/>
          <w:i/>
        </w:rPr>
        <w:t>basilicum</w:t>
      </w:r>
      <w:proofErr w:type="spellEnd"/>
      <w:r w:rsidRPr="00515B4E">
        <w:rPr>
          <w:bCs/>
        </w:rPr>
        <w:t xml:space="preserve"> have been reported to reduce progeny emergence and seed weight loss and increase adult mortality of </w:t>
      </w:r>
      <w:proofErr w:type="spellStart"/>
      <w:r w:rsidRPr="00515B4E">
        <w:rPr>
          <w:bCs/>
          <w:i/>
        </w:rPr>
        <w:t>Callosobruchus</w:t>
      </w:r>
      <w:proofErr w:type="spellEnd"/>
      <w:r w:rsidRPr="00515B4E">
        <w:rPr>
          <w:bCs/>
          <w:i/>
        </w:rPr>
        <w:t xml:space="preserve"> maculatus</w:t>
      </w:r>
      <w:r w:rsidRPr="00515B4E">
        <w:rPr>
          <w:bCs/>
        </w:rPr>
        <w:t xml:space="preserve"> in stored cowpea (Seidu et al., 2026), while essential oils of </w:t>
      </w:r>
      <w:r w:rsidRPr="00515B4E">
        <w:rPr>
          <w:bCs/>
          <w:i/>
        </w:rPr>
        <w:t>Ocimum</w:t>
      </w:r>
      <w:r w:rsidRPr="00812E3B">
        <w:rPr>
          <w:b/>
          <w:i/>
        </w:rPr>
        <w:t xml:space="preserve"> </w:t>
      </w:r>
      <w:proofErr w:type="spellStart"/>
      <w:r w:rsidRPr="00515B4E">
        <w:rPr>
          <w:bCs/>
          <w:i/>
        </w:rPr>
        <w:t>basilicum</w:t>
      </w:r>
      <w:proofErr w:type="spellEnd"/>
      <w:r w:rsidRPr="00515B4E">
        <w:rPr>
          <w:bCs/>
        </w:rPr>
        <w:t xml:space="preserve"> and </w:t>
      </w:r>
      <w:r w:rsidRPr="00515B4E">
        <w:rPr>
          <w:bCs/>
          <w:i/>
        </w:rPr>
        <w:t>Mentha piperita</w:t>
      </w:r>
      <w:r w:rsidRPr="00515B4E">
        <w:rPr>
          <w:bCs/>
        </w:rPr>
        <w:t xml:space="preserve"> have shown contact </w:t>
      </w:r>
      <w:r w:rsidRPr="00515B4E">
        <w:rPr>
          <w:bCs/>
        </w:rPr>
        <w:lastRenderedPageBreak/>
        <w:t xml:space="preserve">toxicity against </w:t>
      </w:r>
      <w:r w:rsidRPr="00515B4E">
        <w:rPr>
          <w:bCs/>
          <w:i/>
        </w:rPr>
        <w:t>C. maculatus</w:t>
      </w:r>
      <w:r w:rsidRPr="00515B4E">
        <w:rPr>
          <w:bCs/>
        </w:rPr>
        <w:t xml:space="preserve"> (Sankar et al., 2024).</w:t>
      </w:r>
      <w:r w:rsidR="00515B4E">
        <w:rPr>
          <w:rFonts w:cs="Times New Roman"/>
          <w:bCs/>
          <w:sz w:val="24"/>
          <w:szCs w:val="24"/>
        </w:rPr>
        <w:t xml:space="preserve"> </w:t>
      </w:r>
      <w:r w:rsidRPr="00515B4E">
        <w:rPr>
          <w:bCs/>
        </w:rPr>
        <w:t xml:space="preserve">Other recent studies have documented insecticidal activity against </w:t>
      </w:r>
      <w:r w:rsidRPr="00515B4E">
        <w:rPr>
          <w:bCs/>
          <w:i/>
        </w:rPr>
        <w:t>C. maculatus</w:t>
      </w:r>
      <w:r w:rsidRPr="00515B4E">
        <w:rPr>
          <w:bCs/>
        </w:rPr>
        <w:t xml:space="preserve"> from plant essential oils, including synergistic essential-oil combinations with fumigant and repellent effects (Gupta et al., 2023), rose essential oil (Aslan et al., 2024), and </w:t>
      </w:r>
      <w:r w:rsidRPr="00515B4E">
        <w:rPr>
          <w:bCs/>
          <w:i/>
        </w:rPr>
        <w:t xml:space="preserve">Piper </w:t>
      </w:r>
      <w:proofErr w:type="spellStart"/>
      <w:r w:rsidRPr="00515B4E">
        <w:rPr>
          <w:bCs/>
          <w:i/>
        </w:rPr>
        <w:t>hispidinervum</w:t>
      </w:r>
      <w:proofErr w:type="spellEnd"/>
      <w:r w:rsidRPr="00515B4E">
        <w:rPr>
          <w:bCs/>
        </w:rPr>
        <w:t xml:space="preserve"> essential oil applied to cowpea grains (Ferraz et al., 2024).</w:t>
      </w:r>
    </w:p>
    <w:p w14:paraId="2663CA69" w14:textId="77777777" w:rsidR="00BA54EA" w:rsidRPr="00812E3B" w:rsidRDefault="00BA54EA" w:rsidP="00DB713D">
      <w:pPr>
        <w:rPr>
          <w:rFonts w:cs="Times New Roman"/>
          <w:sz w:val="24"/>
          <w:szCs w:val="24"/>
        </w:rPr>
      </w:pPr>
      <w:r w:rsidRPr="00812E3B">
        <w:rPr>
          <w:sz w:val="24"/>
        </w:rPr>
        <w:t>Scent leaf (</w:t>
      </w:r>
      <w:r w:rsidRPr="00812E3B">
        <w:rPr>
          <w:i/>
          <w:sz w:val="24"/>
        </w:rPr>
        <w:t xml:space="preserve">Ocimum </w:t>
      </w:r>
      <w:proofErr w:type="spellStart"/>
      <w:r w:rsidRPr="00812E3B">
        <w:rPr>
          <w:i/>
          <w:sz w:val="24"/>
        </w:rPr>
        <w:t>gratissimum</w:t>
      </w:r>
      <w:proofErr w:type="spellEnd"/>
      <w:r w:rsidRPr="00812E3B">
        <w:rPr>
          <w:sz w:val="24"/>
        </w:rPr>
        <w:t>) is a spice plant found in Africa, Asia, and South America and is known to contain bioactive compounds with benefits for human health and applications in food science (Edo et al., 2023). Orange peel extract has gained attention for its potential as a natural insecticide. Limonene, which contributes to the characteristic scent of citrus fruits, has shown effectiveness against various insect pests (Fernando et al., 2024).</w:t>
      </w:r>
    </w:p>
    <w:p w14:paraId="5D58D524" w14:textId="77777777" w:rsidR="00BA54EA" w:rsidRPr="00812E3B" w:rsidRDefault="00BA54EA" w:rsidP="00DB713D">
      <w:pPr>
        <w:rPr>
          <w:rFonts w:cs="Times New Roman"/>
          <w:sz w:val="24"/>
          <w:szCs w:val="24"/>
        </w:rPr>
      </w:pPr>
      <w:r w:rsidRPr="00812E3B">
        <w:rPr>
          <w:sz w:val="24"/>
        </w:rPr>
        <w:t>Post-harvest loss of cowpea caused by pests decreases cowpea quality after infestation, leading to losses in monetary and market value. The presence of pesticide residues in grains has led to the rejection of grains during exportation (</w:t>
      </w:r>
      <w:proofErr w:type="spellStart"/>
      <w:r w:rsidRPr="00812E3B">
        <w:rPr>
          <w:sz w:val="24"/>
        </w:rPr>
        <w:t>Nwagboso</w:t>
      </w:r>
      <w:proofErr w:type="spellEnd"/>
      <w:r w:rsidRPr="00812E3B">
        <w:rPr>
          <w:sz w:val="24"/>
        </w:rPr>
        <w:t xml:space="preserve"> et al., 2024). Risk factors associated with the use of synthetic pesticides include respiratory, cardiovascular, and endocrine disruptions; metabolic disorders; gastrointestinal and reproductive effects; acute neurotoxicity; and neurological dysfunction, among others (</w:t>
      </w:r>
      <w:proofErr w:type="spellStart"/>
      <w:r w:rsidRPr="00812E3B">
        <w:rPr>
          <w:sz w:val="24"/>
        </w:rPr>
        <w:t>Anaduaka</w:t>
      </w:r>
      <w:proofErr w:type="spellEnd"/>
      <w:r w:rsidRPr="00812E3B">
        <w:rPr>
          <w:sz w:val="24"/>
        </w:rPr>
        <w:t xml:space="preserve"> et al., 2023; </w:t>
      </w:r>
      <w:proofErr w:type="spellStart"/>
      <w:r w:rsidRPr="00812E3B">
        <w:rPr>
          <w:sz w:val="24"/>
        </w:rPr>
        <w:t>Nwagboso</w:t>
      </w:r>
      <w:proofErr w:type="spellEnd"/>
      <w:r w:rsidRPr="00812E3B">
        <w:rPr>
          <w:sz w:val="24"/>
        </w:rPr>
        <w:t xml:space="preserve"> et al., 2024). With increasing consumer awareness, consumers seek safe and high-quality legumes, supporting innovation in the use of plant extracts.</w:t>
      </w:r>
    </w:p>
    <w:p w14:paraId="33F5AC5B" w14:textId="77777777" w:rsidR="006C7969" w:rsidRPr="00812E3B" w:rsidRDefault="00000000">
      <w:pPr>
        <w:rPr>
          <w:rFonts w:cs="Times New Roman"/>
          <w:sz w:val="24"/>
          <w:szCs w:val="24"/>
        </w:rPr>
      </w:pPr>
      <w:r w:rsidRPr="00812E3B">
        <w:rPr>
          <w:b/>
        </w:rPr>
        <w:t xml:space="preserve">Accordingly, the specific research gap addressed in this study is the comparative evaluation of scent leaf and orange peel ethanolic extracts, individually and in combination, for mortality, repellency, and lethal-dose responses against </w:t>
      </w:r>
      <w:r w:rsidRPr="00812E3B">
        <w:rPr>
          <w:b/>
          <w:i/>
        </w:rPr>
        <w:t>C. maculatus</w:t>
      </w:r>
      <w:r w:rsidRPr="00812E3B">
        <w:rPr>
          <w:b/>
        </w:rPr>
        <w:t>.</w:t>
      </w:r>
    </w:p>
    <w:p w14:paraId="72E1F692" w14:textId="77777777" w:rsidR="006C7969" w:rsidRPr="00812E3B" w:rsidRDefault="00000000">
      <w:pPr>
        <w:keepNext/>
        <w:rPr>
          <w:rFonts w:cs="Times New Roman"/>
          <w:sz w:val="24"/>
          <w:szCs w:val="24"/>
        </w:rPr>
      </w:pPr>
      <w:r w:rsidRPr="00812E3B">
        <w:rPr>
          <w:b/>
        </w:rPr>
        <w:t>Objective of the Study</w:t>
      </w:r>
    </w:p>
    <w:p w14:paraId="61BD453C" w14:textId="77777777" w:rsidR="006C7969" w:rsidRPr="00812E3B" w:rsidRDefault="00000000">
      <w:pPr>
        <w:keepLines/>
        <w:rPr>
          <w:rFonts w:cs="Times New Roman"/>
          <w:sz w:val="24"/>
          <w:szCs w:val="24"/>
        </w:rPr>
      </w:pPr>
      <w:r w:rsidRPr="00812E3B">
        <w:rPr>
          <w:b/>
        </w:rPr>
        <w:t>Therefore, this study aimed to evaluate the insecticidal and repellent activities of ethanolic extracts of scent leaf (</w:t>
      </w:r>
      <w:r w:rsidRPr="00812E3B">
        <w:rPr>
          <w:b/>
          <w:i/>
        </w:rPr>
        <w:t xml:space="preserve">Ocimum </w:t>
      </w:r>
      <w:proofErr w:type="spellStart"/>
      <w:r w:rsidRPr="00812E3B">
        <w:rPr>
          <w:b/>
          <w:i/>
        </w:rPr>
        <w:t>gratissimum</w:t>
      </w:r>
      <w:proofErr w:type="spellEnd"/>
      <w:r w:rsidRPr="00812E3B">
        <w:rPr>
          <w:b/>
        </w:rPr>
        <w:t>) and orange peel (</w:t>
      </w:r>
      <w:r w:rsidRPr="00812E3B">
        <w:rPr>
          <w:b/>
          <w:i/>
        </w:rPr>
        <w:t>Citrus sinensis</w:t>
      </w:r>
      <w:r w:rsidRPr="00812E3B">
        <w:rPr>
          <w:b/>
        </w:rPr>
        <w:t xml:space="preserve">), applied individually and in combination, against </w:t>
      </w:r>
      <w:r w:rsidRPr="00812E3B">
        <w:rPr>
          <w:b/>
          <w:i/>
        </w:rPr>
        <w:t>C. maculatus</w:t>
      </w:r>
      <w:r w:rsidRPr="00812E3B">
        <w:rPr>
          <w:b/>
        </w:rPr>
        <w:t xml:space="preserve"> and to determine the lethal-dose responses of the tested treatments.</w:t>
      </w:r>
    </w:p>
    <w:p w14:paraId="3515F4ED" w14:textId="77777777" w:rsidR="00BC464D" w:rsidRPr="00812E3B" w:rsidRDefault="00AE06B2" w:rsidP="00B06DF1">
      <w:pPr>
        <w:pStyle w:val="ListParagraph"/>
        <w:numPr>
          <w:ilvl w:val="0"/>
          <w:numId w:val="15"/>
        </w:numPr>
        <w:rPr>
          <w:rFonts w:cs="Times New Roman"/>
          <w:b/>
          <w:sz w:val="24"/>
          <w:szCs w:val="24"/>
        </w:rPr>
      </w:pPr>
      <w:r w:rsidRPr="00812E3B">
        <w:rPr>
          <w:rFonts w:cs="Times New Roman"/>
          <w:b/>
          <w:sz w:val="24"/>
          <w:szCs w:val="24"/>
        </w:rPr>
        <w:t xml:space="preserve"> </w:t>
      </w:r>
      <w:r w:rsidR="00EE038D" w:rsidRPr="00812E3B">
        <w:rPr>
          <w:rFonts w:cs="Times New Roman"/>
          <w:b/>
          <w:sz w:val="24"/>
          <w:szCs w:val="24"/>
        </w:rPr>
        <w:t>Methodology</w:t>
      </w:r>
    </w:p>
    <w:p w14:paraId="2661F1AE" w14:textId="77777777" w:rsidR="00B93729" w:rsidRPr="00812E3B" w:rsidRDefault="006D25C0" w:rsidP="007E7576">
      <w:pPr>
        <w:pStyle w:val="Heading2"/>
      </w:pPr>
      <w:r w:rsidRPr="00812E3B">
        <w:lastRenderedPageBreak/>
        <w:t xml:space="preserve">2.1. </w:t>
      </w:r>
      <w:bookmarkStart w:id="3" w:name="_Toc231488972"/>
      <w:r w:rsidR="00B93729" w:rsidRPr="00812E3B">
        <w:t>Sample Collection and Preparation</w:t>
      </w:r>
      <w:bookmarkEnd w:id="3"/>
      <w:r w:rsidR="00B93729" w:rsidRPr="00812E3B">
        <w:t xml:space="preserve"> </w:t>
      </w:r>
    </w:p>
    <w:p w14:paraId="168161ED" w14:textId="77777777" w:rsidR="00B93729" w:rsidRPr="00812E3B" w:rsidRDefault="00B93729" w:rsidP="00DB713D">
      <w:pPr>
        <w:rPr>
          <w:rFonts w:cs="Times New Roman"/>
          <w:sz w:val="24"/>
          <w:szCs w:val="24"/>
        </w:rPr>
      </w:pPr>
      <w:r w:rsidRPr="00812E3B">
        <w:rPr>
          <w:sz w:val="24"/>
        </w:rPr>
        <w:t xml:space="preserve">Orange peels obtained by grating the peels from clean orange fruits collected from </w:t>
      </w:r>
      <w:proofErr w:type="spellStart"/>
      <w:r w:rsidRPr="00812E3B">
        <w:rPr>
          <w:sz w:val="24"/>
        </w:rPr>
        <w:t>Wurukum</w:t>
      </w:r>
      <w:proofErr w:type="spellEnd"/>
      <w:r w:rsidRPr="00812E3B">
        <w:rPr>
          <w:sz w:val="24"/>
        </w:rPr>
        <w:t xml:space="preserve"> Market, Makurdi, Benue State, were shade-dried for 5 days at room temperature without exposure to sunlight (</w:t>
      </w:r>
      <w:proofErr w:type="spellStart"/>
      <w:r w:rsidRPr="00812E3B">
        <w:rPr>
          <w:sz w:val="24"/>
        </w:rPr>
        <w:t>Alamineh</w:t>
      </w:r>
      <w:proofErr w:type="spellEnd"/>
      <w:r w:rsidRPr="00812E3B">
        <w:rPr>
          <w:sz w:val="24"/>
        </w:rPr>
        <w:t>, 2018). Scent leaves obtained from Modern Market, Makurdi, Benue State, were dried at room temperature without sunlight for 2 weeks before being blended with an electronic blender and stored in an airtight container until extraction (Edo et al., 2023).</w:t>
      </w:r>
    </w:p>
    <w:p w14:paraId="7C968009" w14:textId="77777777" w:rsidR="00B93729" w:rsidRPr="00812E3B" w:rsidRDefault="006D25C0" w:rsidP="007E7576">
      <w:pPr>
        <w:pStyle w:val="Heading2"/>
      </w:pPr>
      <w:bookmarkStart w:id="4" w:name="_Toc231488974"/>
      <w:r w:rsidRPr="00812E3B">
        <w:t xml:space="preserve">2.2. </w:t>
      </w:r>
      <w:r w:rsidR="00B93729" w:rsidRPr="00812E3B">
        <w:t>Extraction of Plant Extract</w:t>
      </w:r>
      <w:bookmarkEnd w:id="4"/>
    </w:p>
    <w:p w14:paraId="34BAC94A" w14:textId="77777777" w:rsidR="00B93729" w:rsidRPr="00812E3B" w:rsidRDefault="00B93729" w:rsidP="00DB713D">
      <w:pPr>
        <w:shd w:val="clear" w:color="auto" w:fill="FFFFFF"/>
        <w:spacing w:after="0"/>
        <w:rPr>
          <w:rFonts w:cs="Times New Roman"/>
          <w:sz w:val="24"/>
          <w:szCs w:val="24"/>
        </w:rPr>
      </w:pPr>
      <w:r w:rsidRPr="00812E3B">
        <w:rPr>
          <w:sz w:val="24"/>
        </w:rPr>
        <w:t xml:space="preserve">The method outlined by </w:t>
      </w:r>
      <w:proofErr w:type="spellStart"/>
      <w:r w:rsidRPr="00812E3B">
        <w:rPr>
          <w:sz w:val="24"/>
        </w:rPr>
        <w:t>Olusanmi</w:t>
      </w:r>
      <w:proofErr w:type="spellEnd"/>
      <w:r w:rsidRPr="00812E3B">
        <w:rPr>
          <w:sz w:val="24"/>
        </w:rPr>
        <w:t xml:space="preserve"> (2024), with slight modification, was used. Specifically, 150 g of powdered scent leaf was soaked in 500 mL of ethanol in a glass jar for 7 days. Every 24 h, the glass jar was shaken to ensure that the soaked leaf mixed with the ethanol. On the seventh day, the mixture was filtered through muslin, and the filtrate was evaporated using a water bath to obtain the dried extract. The extract was stored in sample bottles in a refrigerator until required.</w:t>
      </w:r>
    </w:p>
    <w:p w14:paraId="7CC8E4A3" w14:textId="77777777" w:rsidR="00B93729" w:rsidRPr="00812E3B" w:rsidRDefault="00B93729" w:rsidP="00DB713D">
      <w:pPr>
        <w:shd w:val="clear" w:color="auto" w:fill="FFFFFF"/>
        <w:spacing w:after="0"/>
        <w:rPr>
          <w:rFonts w:cs="Times New Roman"/>
          <w:color w:val="000000"/>
          <w:sz w:val="24"/>
          <w:szCs w:val="24"/>
        </w:rPr>
      </w:pPr>
      <w:r w:rsidRPr="00812E3B">
        <w:rPr>
          <w:sz w:val="24"/>
        </w:rPr>
        <w:t>One hundred grams of powdered orange peel was soaked in 400 mL of ethanol in a glass jar for 7 days. On the seventh day, the mixture was filtered through muslin, and the filtrate was evaporated using a water bath to obtain the dried extract. The extract was stored in sample bottles in a refrigerator until required. The orange peel extract was obtained using a modified maceration method. The same procedure was repeated twice for each extract to obtain sufficient extract for the analysis (</w:t>
      </w:r>
      <w:proofErr w:type="spellStart"/>
      <w:r w:rsidRPr="00812E3B">
        <w:rPr>
          <w:sz w:val="24"/>
        </w:rPr>
        <w:t>Okwuonu</w:t>
      </w:r>
      <w:proofErr w:type="spellEnd"/>
      <w:r w:rsidRPr="00812E3B">
        <w:rPr>
          <w:sz w:val="24"/>
        </w:rPr>
        <w:t xml:space="preserve"> et al., 2023).</w:t>
      </w:r>
    </w:p>
    <w:p w14:paraId="41F8295E" w14:textId="77777777" w:rsidR="00B93729" w:rsidRPr="00812E3B" w:rsidRDefault="006D25C0" w:rsidP="007E7576">
      <w:pPr>
        <w:pStyle w:val="Heading2"/>
      </w:pPr>
      <w:bookmarkStart w:id="5" w:name="_Toc231488975"/>
      <w:r w:rsidRPr="00812E3B">
        <w:t>2.</w:t>
      </w:r>
      <w:r w:rsidR="00EE038D" w:rsidRPr="00812E3B">
        <w:t>3</w:t>
      </w:r>
      <w:r w:rsidRPr="00812E3B">
        <w:t xml:space="preserve">. </w:t>
      </w:r>
      <w:r w:rsidR="00B93729" w:rsidRPr="00812E3B">
        <w:t xml:space="preserve">Culturing of Cowpea Weevils </w:t>
      </w:r>
      <w:r w:rsidR="00B93729" w:rsidRPr="00812E3B">
        <w:rPr>
          <w:shd w:val="clear" w:color="auto" w:fill="FFFFFF"/>
        </w:rPr>
        <w:t>(</w:t>
      </w:r>
      <w:proofErr w:type="spellStart"/>
      <w:r w:rsidR="00B93729" w:rsidRPr="00812E3B">
        <w:rPr>
          <w:i/>
          <w:shd w:val="clear" w:color="auto" w:fill="FFFFFF"/>
        </w:rPr>
        <w:t>Callosobruchus</w:t>
      </w:r>
      <w:proofErr w:type="spellEnd"/>
      <w:r w:rsidR="00B93729" w:rsidRPr="00812E3B">
        <w:rPr>
          <w:i/>
          <w:shd w:val="clear" w:color="auto" w:fill="FFFFFF"/>
        </w:rPr>
        <w:t xml:space="preserve"> maculatus</w:t>
      </w:r>
      <w:r w:rsidR="00B93729" w:rsidRPr="00812E3B">
        <w:rPr>
          <w:shd w:val="clear" w:color="auto" w:fill="FFFFFF"/>
        </w:rPr>
        <w:t>)</w:t>
      </w:r>
      <w:bookmarkEnd w:id="5"/>
    </w:p>
    <w:p w14:paraId="6857C134" w14:textId="77777777" w:rsidR="00B93729" w:rsidRPr="00812E3B" w:rsidRDefault="00B93729" w:rsidP="00DB713D">
      <w:pPr>
        <w:rPr>
          <w:rFonts w:cs="Times New Roman"/>
          <w:sz w:val="24"/>
          <w:szCs w:val="24"/>
        </w:rPr>
      </w:pPr>
      <w:r w:rsidRPr="00812E3B">
        <w:rPr>
          <w:sz w:val="24"/>
        </w:rPr>
        <w:t>Infested cowpea containing weevils was obtained from the market and left to allow new weevils to breed. Air passage for growth and multiplication was provided through holes bored into the container, which was kept in a dark environment (</w:t>
      </w:r>
      <w:proofErr w:type="spellStart"/>
      <w:r w:rsidRPr="00812E3B">
        <w:rPr>
          <w:sz w:val="24"/>
        </w:rPr>
        <w:t>Goudoungou</w:t>
      </w:r>
      <w:proofErr w:type="spellEnd"/>
      <w:r w:rsidRPr="00812E3B">
        <w:rPr>
          <w:sz w:val="24"/>
        </w:rPr>
        <w:t xml:space="preserve"> et al., 2024).</w:t>
      </w:r>
    </w:p>
    <w:p w14:paraId="099BE1BA" w14:textId="77777777" w:rsidR="00B93729" w:rsidRPr="00812E3B" w:rsidRDefault="00EE038D" w:rsidP="007E7576">
      <w:pPr>
        <w:pStyle w:val="Heading2"/>
      </w:pPr>
      <w:bookmarkStart w:id="6" w:name="_Toc231488976"/>
      <w:r w:rsidRPr="00812E3B">
        <w:t>2.4</w:t>
      </w:r>
      <w:r w:rsidR="006D25C0" w:rsidRPr="00812E3B">
        <w:t xml:space="preserve">. </w:t>
      </w:r>
      <w:r w:rsidR="00B93729" w:rsidRPr="00812E3B">
        <w:t>Preparation of Cowpea for Analysis</w:t>
      </w:r>
      <w:bookmarkEnd w:id="6"/>
    </w:p>
    <w:p w14:paraId="3C2F5D62" w14:textId="77777777" w:rsidR="00B93729" w:rsidRPr="00812E3B" w:rsidRDefault="00B93729" w:rsidP="00DB713D">
      <w:pPr>
        <w:rPr>
          <w:rFonts w:cs="Times New Roman"/>
          <w:sz w:val="24"/>
          <w:szCs w:val="24"/>
        </w:rPr>
      </w:pPr>
      <w:r w:rsidRPr="00812E3B">
        <w:rPr>
          <w:sz w:val="24"/>
        </w:rPr>
        <w:lastRenderedPageBreak/>
        <w:t xml:space="preserve">Cowpea free from chemical preservatives and weevils was obtained from the market and </w:t>
      </w:r>
      <w:proofErr w:type="spellStart"/>
      <w:r w:rsidRPr="00812E3B">
        <w:rPr>
          <w:sz w:val="24"/>
        </w:rPr>
        <w:t>sterilised</w:t>
      </w:r>
      <w:proofErr w:type="spellEnd"/>
      <w:r w:rsidRPr="00812E3B">
        <w:rPr>
          <w:sz w:val="24"/>
        </w:rPr>
        <w:t xml:space="preserve"> by placing it in a dehydrator for about 6 h before storage in an airtight container until required.</w:t>
      </w:r>
    </w:p>
    <w:p w14:paraId="001E5704" w14:textId="77777777" w:rsidR="00D30175" w:rsidRPr="00812E3B" w:rsidRDefault="00D30175" w:rsidP="007E7576">
      <w:pPr>
        <w:pStyle w:val="Heading2"/>
      </w:pPr>
      <w:bookmarkStart w:id="7" w:name="_Toc231488980"/>
      <w:bookmarkStart w:id="8" w:name="_Toc231488978"/>
      <w:r w:rsidRPr="00812E3B">
        <w:t>2.5. Preparation of Plant Extracts</w:t>
      </w:r>
      <w:bookmarkEnd w:id="7"/>
      <w:r w:rsidRPr="00812E3B">
        <w:t xml:space="preserve"> </w:t>
      </w:r>
    </w:p>
    <w:p w14:paraId="26FCE2D6" w14:textId="77777777" w:rsidR="00D30175" w:rsidRPr="00812E3B" w:rsidRDefault="00D30175" w:rsidP="00D30175">
      <w:pPr>
        <w:shd w:val="clear" w:color="auto" w:fill="FFFFFF"/>
        <w:spacing w:after="0"/>
        <w:rPr>
          <w:rFonts w:cs="Times New Roman"/>
          <w:sz w:val="24"/>
          <w:szCs w:val="24"/>
        </w:rPr>
      </w:pPr>
      <w:r w:rsidRPr="00812E3B">
        <w:rPr>
          <w:sz w:val="24"/>
        </w:rPr>
        <w:t xml:space="preserve">The crude orange peel and scent leaf extracts, weighing 10 mg, 20 mg, 30 mg, and 40 mg, respectively, were redissolved separately in 2 mL of ethanol to obtain the expected concentrations shown in Table 1 for each individual plant extract before being combined at the ratios shown in Table 2. Following Ilesanmi and </w:t>
      </w:r>
      <w:proofErr w:type="spellStart"/>
      <w:r w:rsidRPr="00812E3B">
        <w:rPr>
          <w:sz w:val="24"/>
        </w:rPr>
        <w:t>Gungula</w:t>
      </w:r>
      <w:proofErr w:type="spellEnd"/>
      <w:r w:rsidRPr="00812E3B">
        <w:rPr>
          <w:sz w:val="24"/>
        </w:rPr>
        <w:t xml:space="preserve"> (2010), with slight modifications, orange peel-to-scent leaf ratios of 1:1, 1:2, 1:3, and 1:4 were prepared.</w:t>
      </w:r>
    </w:p>
    <w:p w14:paraId="4E96EFEE" w14:textId="77777777" w:rsidR="007E7576" w:rsidRPr="00812E3B" w:rsidRDefault="007E7576" w:rsidP="00D30175">
      <w:pPr>
        <w:shd w:val="clear" w:color="auto" w:fill="FFFFFF"/>
        <w:spacing w:after="0"/>
        <w:rPr>
          <w:rFonts w:cs="Times New Roman"/>
          <w:sz w:val="24"/>
          <w:szCs w:val="24"/>
        </w:rPr>
      </w:pPr>
    </w:p>
    <w:p w14:paraId="0F7F4A91" w14:textId="77777777" w:rsidR="007E7576" w:rsidRPr="00812E3B" w:rsidRDefault="007E7576" w:rsidP="00D30175">
      <w:pPr>
        <w:shd w:val="clear" w:color="auto" w:fill="FFFFFF"/>
        <w:spacing w:after="0"/>
        <w:rPr>
          <w:rFonts w:cs="Times New Roman"/>
          <w:sz w:val="24"/>
          <w:szCs w:val="24"/>
        </w:rPr>
      </w:pPr>
    </w:p>
    <w:p w14:paraId="215C4CA2" w14:textId="77777777" w:rsidR="007E7576" w:rsidRPr="00812E3B" w:rsidRDefault="007E7576" w:rsidP="00D30175">
      <w:pPr>
        <w:shd w:val="clear" w:color="auto" w:fill="FFFFFF"/>
        <w:spacing w:after="0"/>
        <w:rPr>
          <w:rFonts w:cs="Times New Roman"/>
          <w:sz w:val="24"/>
          <w:szCs w:val="24"/>
        </w:rPr>
      </w:pPr>
    </w:p>
    <w:p w14:paraId="6CF49FEA" w14:textId="77777777" w:rsidR="00D30175" w:rsidRPr="00812E3B" w:rsidRDefault="00D30175" w:rsidP="00D30175">
      <w:pPr>
        <w:spacing w:line="360" w:lineRule="auto"/>
        <w:rPr>
          <w:rFonts w:cs="Times New Roman"/>
          <w:b/>
          <w:sz w:val="24"/>
          <w:szCs w:val="24"/>
        </w:rPr>
      </w:pPr>
      <w:r w:rsidRPr="00812E3B">
        <w:rPr>
          <w:rFonts w:cs="Times New Roman"/>
          <w:b/>
          <w:sz w:val="24"/>
          <w:szCs w:val="24"/>
        </w:rPr>
        <w:t>Table 1: Concentration of Individual Extract</w:t>
      </w:r>
    </w:p>
    <w:tbl>
      <w:tblPr>
        <w:tblStyle w:val="TableGrid"/>
        <w:tblW w:w="0" w:type="auto"/>
        <w:tblLook w:val="04A0" w:firstRow="1" w:lastRow="0" w:firstColumn="1" w:lastColumn="0" w:noHBand="0" w:noVBand="1"/>
      </w:tblPr>
      <w:tblGrid>
        <w:gridCol w:w="1255"/>
        <w:gridCol w:w="2970"/>
        <w:gridCol w:w="1530"/>
        <w:gridCol w:w="3261"/>
      </w:tblGrid>
      <w:tr w:rsidR="00D30175" w:rsidRPr="00812E3B" w14:paraId="03494F18" w14:textId="77777777" w:rsidTr="00D30175">
        <w:tc>
          <w:tcPr>
            <w:tcW w:w="1255" w:type="dxa"/>
          </w:tcPr>
          <w:p w14:paraId="7FA7D5A1" w14:textId="77777777" w:rsidR="00D30175" w:rsidRPr="00812E3B" w:rsidRDefault="00D30175" w:rsidP="00D30175">
            <w:pPr>
              <w:spacing w:line="360" w:lineRule="auto"/>
              <w:rPr>
                <w:rFonts w:cs="Times New Roman"/>
                <w:b/>
                <w:sz w:val="24"/>
              </w:rPr>
            </w:pPr>
            <w:r w:rsidRPr="00812E3B">
              <w:rPr>
                <w:rFonts w:cs="Times New Roman"/>
                <w:b/>
                <w:sz w:val="24"/>
              </w:rPr>
              <w:t>Sample</w:t>
            </w:r>
          </w:p>
        </w:tc>
        <w:tc>
          <w:tcPr>
            <w:tcW w:w="2970" w:type="dxa"/>
          </w:tcPr>
          <w:p w14:paraId="64BB8AFB" w14:textId="77777777" w:rsidR="00D30175" w:rsidRPr="00812E3B" w:rsidRDefault="00D30175" w:rsidP="00D30175">
            <w:pPr>
              <w:spacing w:line="360" w:lineRule="auto"/>
              <w:rPr>
                <w:rFonts w:cs="Times New Roman"/>
                <w:b/>
                <w:sz w:val="24"/>
              </w:rPr>
            </w:pPr>
            <w:r w:rsidRPr="00812E3B">
              <w:rPr>
                <w:rFonts w:cs="Times New Roman"/>
                <w:b/>
                <w:sz w:val="24"/>
              </w:rPr>
              <w:t>Concentration (mg/mL)</w:t>
            </w:r>
          </w:p>
        </w:tc>
        <w:tc>
          <w:tcPr>
            <w:tcW w:w="1530" w:type="dxa"/>
          </w:tcPr>
          <w:p w14:paraId="09CFA504" w14:textId="77777777" w:rsidR="00D30175" w:rsidRPr="00812E3B" w:rsidRDefault="00D30175" w:rsidP="00D30175">
            <w:pPr>
              <w:spacing w:line="360" w:lineRule="auto"/>
              <w:rPr>
                <w:rFonts w:cs="Times New Roman"/>
                <w:b/>
                <w:sz w:val="24"/>
              </w:rPr>
            </w:pPr>
            <w:r w:rsidRPr="00812E3B">
              <w:rPr>
                <w:rFonts w:cs="Times New Roman"/>
                <w:b/>
                <w:sz w:val="24"/>
              </w:rPr>
              <w:t>Sample</w:t>
            </w:r>
          </w:p>
        </w:tc>
        <w:tc>
          <w:tcPr>
            <w:tcW w:w="3261" w:type="dxa"/>
          </w:tcPr>
          <w:p w14:paraId="7DFA3828" w14:textId="77777777" w:rsidR="00D30175" w:rsidRPr="00812E3B" w:rsidRDefault="00D30175" w:rsidP="00D30175">
            <w:pPr>
              <w:spacing w:line="360" w:lineRule="auto"/>
              <w:rPr>
                <w:rFonts w:cs="Times New Roman"/>
                <w:b/>
                <w:sz w:val="24"/>
              </w:rPr>
            </w:pPr>
            <w:r w:rsidRPr="00812E3B">
              <w:rPr>
                <w:rFonts w:cs="Times New Roman"/>
                <w:b/>
                <w:sz w:val="24"/>
              </w:rPr>
              <w:t>Concentration (mg/mL)</w:t>
            </w:r>
          </w:p>
        </w:tc>
      </w:tr>
      <w:tr w:rsidR="00D30175" w:rsidRPr="00812E3B" w14:paraId="600E9366" w14:textId="77777777" w:rsidTr="00D30175">
        <w:tc>
          <w:tcPr>
            <w:tcW w:w="1255" w:type="dxa"/>
          </w:tcPr>
          <w:p w14:paraId="2E6C093C" w14:textId="77777777" w:rsidR="00D30175" w:rsidRPr="00812E3B" w:rsidRDefault="00D30175" w:rsidP="00D30175">
            <w:pPr>
              <w:spacing w:line="360" w:lineRule="auto"/>
              <w:rPr>
                <w:rFonts w:cs="Times New Roman"/>
                <w:sz w:val="24"/>
              </w:rPr>
            </w:pPr>
            <w:r w:rsidRPr="00812E3B">
              <w:rPr>
                <w:rFonts w:cs="Times New Roman"/>
                <w:sz w:val="24"/>
              </w:rPr>
              <w:t>OP</w:t>
            </w:r>
            <w:r w:rsidRPr="00812E3B">
              <w:rPr>
                <w:rFonts w:cs="Times New Roman"/>
                <w:sz w:val="24"/>
                <w:vertAlign w:val="subscript"/>
              </w:rPr>
              <w:t>1</w:t>
            </w:r>
          </w:p>
        </w:tc>
        <w:tc>
          <w:tcPr>
            <w:tcW w:w="2970" w:type="dxa"/>
          </w:tcPr>
          <w:p w14:paraId="01AB2183" w14:textId="77777777" w:rsidR="00D30175" w:rsidRPr="00812E3B" w:rsidRDefault="00D30175" w:rsidP="00D30175">
            <w:pPr>
              <w:spacing w:line="360" w:lineRule="auto"/>
              <w:rPr>
                <w:rFonts w:cs="Times New Roman"/>
                <w:sz w:val="24"/>
              </w:rPr>
            </w:pPr>
            <w:r w:rsidRPr="00812E3B">
              <w:rPr>
                <w:rFonts w:cs="Times New Roman"/>
                <w:sz w:val="24"/>
              </w:rPr>
              <w:t>5</w:t>
            </w:r>
          </w:p>
        </w:tc>
        <w:tc>
          <w:tcPr>
            <w:tcW w:w="1530" w:type="dxa"/>
          </w:tcPr>
          <w:p w14:paraId="1D31597C" w14:textId="77777777" w:rsidR="00D30175" w:rsidRPr="00812E3B" w:rsidRDefault="00D30175" w:rsidP="00D30175">
            <w:pPr>
              <w:spacing w:line="360" w:lineRule="auto"/>
              <w:rPr>
                <w:rFonts w:cs="Times New Roman"/>
                <w:sz w:val="24"/>
              </w:rPr>
            </w:pPr>
            <w:r w:rsidRPr="00812E3B">
              <w:rPr>
                <w:rFonts w:cs="Times New Roman"/>
                <w:sz w:val="24"/>
              </w:rPr>
              <w:t>SL</w:t>
            </w:r>
            <w:r w:rsidRPr="00812E3B">
              <w:rPr>
                <w:rFonts w:cs="Times New Roman"/>
                <w:sz w:val="24"/>
                <w:vertAlign w:val="subscript"/>
              </w:rPr>
              <w:t>1</w:t>
            </w:r>
          </w:p>
        </w:tc>
        <w:tc>
          <w:tcPr>
            <w:tcW w:w="3261" w:type="dxa"/>
          </w:tcPr>
          <w:p w14:paraId="0942BB0D" w14:textId="77777777" w:rsidR="00D30175" w:rsidRPr="00812E3B" w:rsidRDefault="00D30175" w:rsidP="00D30175">
            <w:pPr>
              <w:spacing w:line="360" w:lineRule="auto"/>
              <w:rPr>
                <w:rFonts w:cs="Times New Roman"/>
                <w:sz w:val="24"/>
              </w:rPr>
            </w:pPr>
            <w:r w:rsidRPr="00812E3B">
              <w:rPr>
                <w:rFonts w:cs="Times New Roman"/>
                <w:sz w:val="24"/>
              </w:rPr>
              <w:t>5</w:t>
            </w:r>
          </w:p>
        </w:tc>
      </w:tr>
      <w:tr w:rsidR="00D30175" w:rsidRPr="00812E3B" w14:paraId="12814378" w14:textId="77777777" w:rsidTr="00D30175">
        <w:tc>
          <w:tcPr>
            <w:tcW w:w="1255" w:type="dxa"/>
          </w:tcPr>
          <w:p w14:paraId="2A399A4E" w14:textId="77777777" w:rsidR="00D30175" w:rsidRPr="00812E3B" w:rsidRDefault="00D30175" w:rsidP="00D30175">
            <w:pPr>
              <w:spacing w:line="360" w:lineRule="auto"/>
              <w:rPr>
                <w:rFonts w:cs="Times New Roman"/>
                <w:sz w:val="24"/>
              </w:rPr>
            </w:pPr>
            <w:r w:rsidRPr="00812E3B">
              <w:rPr>
                <w:rFonts w:cs="Times New Roman"/>
                <w:sz w:val="24"/>
              </w:rPr>
              <w:t>OP</w:t>
            </w:r>
            <w:r w:rsidRPr="00812E3B">
              <w:rPr>
                <w:rFonts w:cs="Times New Roman"/>
                <w:sz w:val="24"/>
                <w:vertAlign w:val="subscript"/>
              </w:rPr>
              <w:t>2</w:t>
            </w:r>
          </w:p>
        </w:tc>
        <w:tc>
          <w:tcPr>
            <w:tcW w:w="2970" w:type="dxa"/>
          </w:tcPr>
          <w:p w14:paraId="7EE16B8A" w14:textId="77777777" w:rsidR="00D30175" w:rsidRPr="00812E3B" w:rsidRDefault="00D30175" w:rsidP="00D30175">
            <w:pPr>
              <w:spacing w:line="360" w:lineRule="auto"/>
              <w:rPr>
                <w:rFonts w:cs="Times New Roman"/>
                <w:sz w:val="24"/>
              </w:rPr>
            </w:pPr>
            <w:r w:rsidRPr="00812E3B">
              <w:rPr>
                <w:rFonts w:cs="Times New Roman"/>
                <w:sz w:val="24"/>
              </w:rPr>
              <w:t>10</w:t>
            </w:r>
          </w:p>
        </w:tc>
        <w:tc>
          <w:tcPr>
            <w:tcW w:w="1530" w:type="dxa"/>
          </w:tcPr>
          <w:p w14:paraId="28E778BB" w14:textId="77777777" w:rsidR="00D30175" w:rsidRPr="00812E3B" w:rsidRDefault="00D30175" w:rsidP="00D30175">
            <w:pPr>
              <w:spacing w:line="360" w:lineRule="auto"/>
              <w:rPr>
                <w:rFonts w:cs="Times New Roman"/>
                <w:sz w:val="24"/>
              </w:rPr>
            </w:pPr>
            <w:r w:rsidRPr="00812E3B">
              <w:rPr>
                <w:rFonts w:cs="Times New Roman"/>
                <w:sz w:val="24"/>
              </w:rPr>
              <w:t>SL</w:t>
            </w:r>
            <w:r w:rsidRPr="00812E3B">
              <w:rPr>
                <w:rFonts w:cs="Times New Roman"/>
                <w:sz w:val="24"/>
                <w:vertAlign w:val="subscript"/>
              </w:rPr>
              <w:t>2</w:t>
            </w:r>
          </w:p>
        </w:tc>
        <w:tc>
          <w:tcPr>
            <w:tcW w:w="3261" w:type="dxa"/>
          </w:tcPr>
          <w:p w14:paraId="530F717A" w14:textId="77777777" w:rsidR="00D30175" w:rsidRPr="00812E3B" w:rsidRDefault="00D30175" w:rsidP="00D30175">
            <w:pPr>
              <w:spacing w:line="360" w:lineRule="auto"/>
              <w:rPr>
                <w:rFonts w:cs="Times New Roman"/>
                <w:sz w:val="24"/>
              </w:rPr>
            </w:pPr>
            <w:r w:rsidRPr="00812E3B">
              <w:rPr>
                <w:rFonts w:cs="Times New Roman"/>
                <w:sz w:val="24"/>
              </w:rPr>
              <w:t>10</w:t>
            </w:r>
          </w:p>
        </w:tc>
      </w:tr>
      <w:tr w:rsidR="00D30175" w:rsidRPr="00812E3B" w14:paraId="78B86D7A" w14:textId="77777777" w:rsidTr="00D30175">
        <w:tc>
          <w:tcPr>
            <w:tcW w:w="1255" w:type="dxa"/>
          </w:tcPr>
          <w:p w14:paraId="04060686" w14:textId="77777777" w:rsidR="00D30175" w:rsidRPr="00812E3B" w:rsidRDefault="00D30175" w:rsidP="00D30175">
            <w:pPr>
              <w:spacing w:line="360" w:lineRule="auto"/>
              <w:rPr>
                <w:rFonts w:cs="Times New Roman"/>
                <w:sz w:val="24"/>
              </w:rPr>
            </w:pPr>
            <w:r w:rsidRPr="00812E3B">
              <w:rPr>
                <w:rFonts w:cs="Times New Roman"/>
                <w:sz w:val="24"/>
              </w:rPr>
              <w:t>OP</w:t>
            </w:r>
            <w:r w:rsidRPr="00812E3B">
              <w:rPr>
                <w:rFonts w:cs="Times New Roman"/>
                <w:sz w:val="24"/>
                <w:vertAlign w:val="subscript"/>
              </w:rPr>
              <w:t>3</w:t>
            </w:r>
          </w:p>
        </w:tc>
        <w:tc>
          <w:tcPr>
            <w:tcW w:w="2970" w:type="dxa"/>
          </w:tcPr>
          <w:p w14:paraId="7634F16F" w14:textId="77777777" w:rsidR="00D30175" w:rsidRPr="00812E3B" w:rsidRDefault="00D30175" w:rsidP="00D30175">
            <w:pPr>
              <w:spacing w:line="360" w:lineRule="auto"/>
              <w:rPr>
                <w:rFonts w:cs="Times New Roman"/>
                <w:sz w:val="24"/>
              </w:rPr>
            </w:pPr>
            <w:r w:rsidRPr="00812E3B">
              <w:rPr>
                <w:rFonts w:cs="Times New Roman"/>
                <w:sz w:val="24"/>
              </w:rPr>
              <w:t>15</w:t>
            </w:r>
          </w:p>
        </w:tc>
        <w:tc>
          <w:tcPr>
            <w:tcW w:w="1530" w:type="dxa"/>
          </w:tcPr>
          <w:p w14:paraId="681F1659" w14:textId="77777777" w:rsidR="00D30175" w:rsidRPr="00812E3B" w:rsidRDefault="00D30175" w:rsidP="00D30175">
            <w:pPr>
              <w:spacing w:line="360" w:lineRule="auto"/>
              <w:rPr>
                <w:rFonts w:cs="Times New Roman"/>
                <w:sz w:val="24"/>
              </w:rPr>
            </w:pPr>
            <w:r w:rsidRPr="00812E3B">
              <w:rPr>
                <w:rFonts w:cs="Times New Roman"/>
                <w:sz w:val="24"/>
              </w:rPr>
              <w:t>SL</w:t>
            </w:r>
            <w:r w:rsidRPr="00812E3B">
              <w:rPr>
                <w:rFonts w:cs="Times New Roman"/>
                <w:sz w:val="24"/>
                <w:vertAlign w:val="subscript"/>
              </w:rPr>
              <w:t>3</w:t>
            </w:r>
          </w:p>
        </w:tc>
        <w:tc>
          <w:tcPr>
            <w:tcW w:w="3261" w:type="dxa"/>
          </w:tcPr>
          <w:p w14:paraId="0BA94B3F" w14:textId="77777777" w:rsidR="00D30175" w:rsidRPr="00812E3B" w:rsidRDefault="00D30175" w:rsidP="00D30175">
            <w:pPr>
              <w:spacing w:line="360" w:lineRule="auto"/>
              <w:rPr>
                <w:rFonts w:cs="Times New Roman"/>
                <w:sz w:val="24"/>
              </w:rPr>
            </w:pPr>
            <w:r w:rsidRPr="00812E3B">
              <w:rPr>
                <w:rFonts w:cs="Times New Roman"/>
                <w:sz w:val="24"/>
              </w:rPr>
              <w:t>15</w:t>
            </w:r>
          </w:p>
        </w:tc>
      </w:tr>
      <w:tr w:rsidR="00D30175" w:rsidRPr="00812E3B" w14:paraId="6077D6AC" w14:textId="77777777" w:rsidTr="00D30175">
        <w:tc>
          <w:tcPr>
            <w:tcW w:w="1255" w:type="dxa"/>
          </w:tcPr>
          <w:p w14:paraId="564CC6FF" w14:textId="77777777" w:rsidR="00D30175" w:rsidRPr="00812E3B" w:rsidRDefault="00D30175" w:rsidP="00D30175">
            <w:pPr>
              <w:spacing w:line="360" w:lineRule="auto"/>
              <w:rPr>
                <w:rFonts w:cs="Times New Roman"/>
                <w:sz w:val="24"/>
              </w:rPr>
            </w:pPr>
            <w:r w:rsidRPr="00812E3B">
              <w:rPr>
                <w:rFonts w:cs="Times New Roman"/>
                <w:sz w:val="24"/>
              </w:rPr>
              <w:t>OP</w:t>
            </w:r>
            <w:r w:rsidRPr="00812E3B">
              <w:rPr>
                <w:rFonts w:cs="Times New Roman"/>
                <w:sz w:val="24"/>
                <w:vertAlign w:val="subscript"/>
              </w:rPr>
              <w:t>4</w:t>
            </w:r>
          </w:p>
        </w:tc>
        <w:tc>
          <w:tcPr>
            <w:tcW w:w="2970" w:type="dxa"/>
          </w:tcPr>
          <w:p w14:paraId="5A7B1135" w14:textId="77777777" w:rsidR="00D30175" w:rsidRPr="00812E3B" w:rsidRDefault="00D30175" w:rsidP="00D30175">
            <w:pPr>
              <w:spacing w:line="360" w:lineRule="auto"/>
              <w:rPr>
                <w:rFonts w:cs="Times New Roman"/>
                <w:sz w:val="24"/>
              </w:rPr>
            </w:pPr>
            <w:r w:rsidRPr="00812E3B">
              <w:rPr>
                <w:rFonts w:cs="Times New Roman"/>
                <w:sz w:val="24"/>
              </w:rPr>
              <w:t>20</w:t>
            </w:r>
          </w:p>
        </w:tc>
        <w:tc>
          <w:tcPr>
            <w:tcW w:w="1530" w:type="dxa"/>
          </w:tcPr>
          <w:p w14:paraId="3E4FFFA9" w14:textId="77777777" w:rsidR="00D30175" w:rsidRPr="00812E3B" w:rsidRDefault="00D30175" w:rsidP="00D30175">
            <w:pPr>
              <w:spacing w:line="360" w:lineRule="auto"/>
              <w:rPr>
                <w:rFonts w:cs="Times New Roman"/>
                <w:sz w:val="24"/>
              </w:rPr>
            </w:pPr>
            <w:r w:rsidRPr="00812E3B">
              <w:rPr>
                <w:rFonts w:cs="Times New Roman"/>
                <w:sz w:val="24"/>
              </w:rPr>
              <w:t>SL</w:t>
            </w:r>
            <w:r w:rsidRPr="00812E3B">
              <w:rPr>
                <w:rFonts w:cs="Times New Roman"/>
                <w:sz w:val="24"/>
                <w:vertAlign w:val="subscript"/>
              </w:rPr>
              <w:t>4</w:t>
            </w:r>
          </w:p>
        </w:tc>
        <w:tc>
          <w:tcPr>
            <w:tcW w:w="3261" w:type="dxa"/>
          </w:tcPr>
          <w:p w14:paraId="1E0FD555" w14:textId="77777777" w:rsidR="00D30175" w:rsidRPr="00812E3B" w:rsidRDefault="00D30175" w:rsidP="00D30175">
            <w:pPr>
              <w:spacing w:line="360" w:lineRule="auto"/>
              <w:rPr>
                <w:rFonts w:cs="Times New Roman"/>
                <w:sz w:val="24"/>
              </w:rPr>
            </w:pPr>
            <w:r w:rsidRPr="00812E3B">
              <w:rPr>
                <w:rFonts w:cs="Times New Roman"/>
                <w:sz w:val="24"/>
              </w:rPr>
              <w:t>20</w:t>
            </w:r>
          </w:p>
        </w:tc>
      </w:tr>
    </w:tbl>
    <w:p w14:paraId="7073788C" w14:textId="77777777" w:rsidR="00D30175" w:rsidRPr="00812E3B" w:rsidRDefault="00D30175" w:rsidP="00D30175">
      <w:pPr>
        <w:rPr>
          <w:rFonts w:cs="Times New Roman"/>
          <w:sz w:val="24"/>
          <w:szCs w:val="24"/>
        </w:rPr>
      </w:pPr>
    </w:p>
    <w:p w14:paraId="18E47A90" w14:textId="77777777" w:rsidR="00D30175" w:rsidRPr="00812E3B" w:rsidRDefault="00D30175" w:rsidP="00D30175">
      <w:pPr>
        <w:pStyle w:val="Caption"/>
        <w:keepNext/>
        <w:rPr>
          <w:rFonts w:cs="Times New Roman"/>
          <w:szCs w:val="24"/>
        </w:rPr>
      </w:pPr>
      <w:r w:rsidRPr="00812E3B">
        <w:rPr>
          <w:rFonts w:cs="Times New Roman"/>
          <w:b/>
          <w:bCs/>
          <w:szCs w:val="24"/>
        </w:rPr>
        <w:lastRenderedPageBreak/>
        <w:t>Table 2:</w:t>
      </w:r>
      <w:r w:rsidRPr="00812E3B">
        <w:rPr>
          <w:rFonts w:cs="Times New Roman"/>
          <w:szCs w:val="24"/>
        </w:rPr>
        <w:t xml:space="preserve"> Orange peels extract (OP) and Scent leaf extract (SL)</w:t>
      </w:r>
      <w:r w:rsidR="00C7075B" w:rsidRPr="00812E3B">
        <w:rPr>
          <w:rFonts w:cs="Times New Roman"/>
          <w:szCs w:val="24"/>
        </w:rPr>
        <w:t xml:space="preserve"> Combination</w:t>
      </w:r>
    </w:p>
    <w:tbl>
      <w:tblPr>
        <w:tblW w:w="0" w:type="auto"/>
        <w:tblBorders>
          <w:top w:val="single" w:sz="4" w:space="0" w:color="auto"/>
          <w:bottom w:val="single" w:sz="4" w:space="0" w:color="auto"/>
        </w:tblBorders>
        <w:tblLook w:val="04A0" w:firstRow="1" w:lastRow="0" w:firstColumn="1" w:lastColumn="0" w:noHBand="0" w:noVBand="1"/>
      </w:tblPr>
      <w:tblGrid>
        <w:gridCol w:w="1834"/>
        <w:gridCol w:w="1786"/>
        <w:gridCol w:w="1802"/>
        <w:gridCol w:w="1802"/>
        <w:gridCol w:w="1802"/>
      </w:tblGrid>
      <w:tr w:rsidR="00D30175" w:rsidRPr="00812E3B" w14:paraId="4170F24D" w14:textId="77777777" w:rsidTr="00C7075B">
        <w:tc>
          <w:tcPr>
            <w:tcW w:w="1834" w:type="dxa"/>
            <w:tcBorders>
              <w:bottom w:val="single" w:sz="4" w:space="0" w:color="auto"/>
            </w:tcBorders>
          </w:tcPr>
          <w:p w14:paraId="103EA8C7" w14:textId="77777777" w:rsidR="00D30175" w:rsidRPr="00812E3B" w:rsidRDefault="00D30175" w:rsidP="00D30175">
            <w:pPr>
              <w:pStyle w:val="Caption"/>
              <w:keepNext/>
              <w:rPr>
                <w:rFonts w:cs="Times New Roman"/>
                <w:szCs w:val="24"/>
              </w:rPr>
            </w:pPr>
            <w:r w:rsidRPr="00812E3B">
              <w:rPr>
                <w:rFonts w:cs="Times New Roman"/>
                <w:szCs w:val="24"/>
              </w:rPr>
              <w:t>OP/SL</w:t>
            </w:r>
          </w:p>
        </w:tc>
        <w:tc>
          <w:tcPr>
            <w:tcW w:w="1786" w:type="dxa"/>
            <w:tcBorders>
              <w:bottom w:val="single" w:sz="4" w:space="0" w:color="auto"/>
            </w:tcBorders>
          </w:tcPr>
          <w:p w14:paraId="4EDD9230" w14:textId="77777777" w:rsidR="00D30175" w:rsidRPr="00812E3B" w:rsidRDefault="00D30175" w:rsidP="00D30175">
            <w:pPr>
              <w:pStyle w:val="Caption"/>
              <w:keepNext/>
              <w:rPr>
                <w:rFonts w:cs="Times New Roman"/>
                <w:szCs w:val="24"/>
              </w:rPr>
            </w:pPr>
            <w:r w:rsidRPr="00812E3B">
              <w:rPr>
                <w:rFonts w:cs="Times New Roman"/>
                <w:szCs w:val="24"/>
              </w:rPr>
              <w:t>SL</w:t>
            </w:r>
            <w:r w:rsidRPr="00812E3B">
              <w:rPr>
                <w:rFonts w:cs="Times New Roman"/>
                <w:szCs w:val="24"/>
                <w:vertAlign w:val="subscript"/>
              </w:rPr>
              <w:t>1</w:t>
            </w:r>
            <w:r w:rsidRPr="00812E3B">
              <w:rPr>
                <w:rFonts w:cs="Times New Roman"/>
                <w:szCs w:val="24"/>
              </w:rPr>
              <w:t xml:space="preserve"> (5mg/mL)</w:t>
            </w:r>
          </w:p>
        </w:tc>
        <w:tc>
          <w:tcPr>
            <w:tcW w:w="1802" w:type="dxa"/>
            <w:tcBorders>
              <w:bottom w:val="single" w:sz="4" w:space="0" w:color="auto"/>
            </w:tcBorders>
          </w:tcPr>
          <w:p w14:paraId="253E289C" w14:textId="77777777" w:rsidR="00D30175" w:rsidRPr="00812E3B" w:rsidRDefault="00D30175" w:rsidP="00D30175">
            <w:pPr>
              <w:pStyle w:val="Caption"/>
              <w:keepNext/>
              <w:rPr>
                <w:rFonts w:cs="Times New Roman"/>
                <w:szCs w:val="24"/>
              </w:rPr>
            </w:pPr>
            <w:r w:rsidRPr="00812E3B">
              <w:rPr>
                <w:rFonts w:cs="Times New Roman"/>
                <w:szCs w:val="24"/>
              </w:rPr>
              <w:t>SL</w:t>
            </w:r>
            <w:r w:rsidRPr="00812E3B">
              <w:rPr>
                <w:rFonts w:cs="Times New Roman"/>
                <w:szCs w:val="24"/>
                <w:vertAlign w:val="subscript"/>
              </w:rPr>
              <w:t xml:space="preserve">2 </w:t>
            </w:r>
            <w:r w:rsidRPr="00812E3B">
              <w:rPr>
                <w:rFonts w:cs="Times New Roman"/>
                <w:szCs w:val="24"/>
              </w:rPr>
              <w:t>(10mg/mL)</w:t>
            </w:r>
          </w:p>
        </w:tc>
        <w:tc>
          <w:tcPr>
            <w:tcW w:w="1802" w:type="dxa"/>
            <w:tcBorders>
              <w:bottom w:val="single" w:sz="4" w:space="0" w:color="auto"/>
            </w:tcBorders>
          </w:tcPr>
          <w:p w14:paraId="5CA8B519" w14:textId="77777777" w:rsidR="00D30175" w:rsidRPr="00812E3B" w:rsidRDefault="00D30175" w:rsidP="00D30175">
            <w:pPr>
              <w:pStyle w:val="Caption"/>
              <w:keepNext/>
              <w:rPr>
                <w:rFonts w:cs="Times New Roman"/>
                <w:szCs w:val="24"/>
              </w:rPr>
            </w:pPr>
            <w:r w:rsidRPr="00812E3B">
              <w:rPr>
                <w:rFonts w:cs="Times New Roman"/>
                <w:szCs w:val="24"/>
              </w:rPr>
              <w:t>SL</w:t>
            </w:r>
            <w:r w:rsidRPr="00812E3B">
              <w:rPr>
                <w:rFonts w:cs="Times New Roman"/>
                <w:szCs w:val="24"/>
                <w:vertAlign w:val="subscript"/>
              </w:rPr>
              <w:t xml:space="preserve">3 </w:t>
            </w:r>
            <w:r w:rsidRPr="00812E3B">
              <w:rPr>
                <w:rFonts w:cs="Times New Roman"/>
                <w:szCs w:val="24"/>
              </w:rPr>
              <w:t>(15mg/mL)</w:t>
            </w:r>
          </w:p>
        </w:tc>
        <w:tc>
          <w:tcPr>
            <w:tcW w:w="1802" w:type="dxa"/>
            <w:tcBorders>
              <w:bottom w:val="single" w:sz="4" w:space="0" w:color="auto"/>
            </w:tcBorders>
          </w:tcPr>
          <w:p w14:paraId="4F386469" w14:textId="77777777" w:rsidR="00D30175" w:rsidRPr="00812E3B" w:rsidRDefault="00D30175" w:rsidP="00D30175">
            <w:pPr>
              <w:pStyle w:val="Caption"/>
              <w:keepNext/>
              <w:rPr>
                <w:rFonts w:cs="Times New Roman"/>
                <w:szCs w:val="24"/>
              </w:rPr>
            </w:pPr>
            <w:r w:rsidRPr="00812E3B">
              <w:rPr>
                <w:rFonts w:cs="Times New Roman"/>
                <w:szCs w:val="24"/>
              </w:rPr>
              <w:t>SL</w:t>
            </w:r>
            <w:r w:rsidRPr="00812E3B">
              <w:rPr>
                <w:rFonts w:cs="Times New Roman"/>
                <w:szCs w:val="24"/>
                <w:vertAlign w:val="subscript"/>
              </w:rPr>
              <w:t xml:space="preserve">4 </w:t>
            </w:r>
            <w:r w:rsidR="00973190" w:rsidRPr="00812E3B">
              <w:rPr>
                <w:rFonts w:cs="Times New Roman"/>
                <w:szCs w:val="24"/>
              </w:rPr>
              <w:t>(20</w:t>
            </w:r>
            <w:r w:rsidRPr="00812E3B">
              <w:rPr>
                <w:rFonts w:cs="Times New Roman"/>
                <w:szCs w:val="24"/>
              </w:rPr>
              <w:t>mg/mL)</w:t>
            </w:r>
          </w:p>
        </w:tc>
      </w:tr>
      <w:tr w:rsidR="00D30175" w:rsidRPr="00812E3B" w14:paraId="0BE7B2BF" w14:textId="77777777" w:rsidTr="00C7075B">
        <w:tc>
          <w:tcPr>
            <w:tcW w:w="1834" w:type="dxa"/>
            <w:tcBorders>
              <w:top w:val="single" w:sz="4" w:space="0" w:color="auto"/>
              <w:bottom w:val="nil"/>
            </w:tcBorders>
          </w:tcPr>
          <w:p w14:paraId="250C4BDE"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1</w:t>
            </w:r>
            <w:r w:rsidRPr="00812E3B">
              <w:rPr>
                <w:rFonts w:cs="Times New Roman"/>
                <w:szCs w:val="24"/>
              </w:rPr>
              <w:t>(5mg/mL)</w:t>
            </w:r>
          </w:p>
        </w:tc>
        <w:tc>
          <w:tcPr>
            <w:tcW w:w="1786" w:type="dxa"/>
            <w:tcBorders>
              <w:top w:val="single" w:sz="4" w:space="0" w:color="auto"/>
              <w:bottom w:val="nil"/>
            </w:tcBorders>
          </w:tcPr>
          <w:p w14:paraId="63C73998"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1</w:t>
            </w:r>
            <w:r w:rsidRPr="00812E3B">
              <w:rPr>
                <w:rFonts w:cs="Times New Roman"/>
                <w:szCs w:val="24"/>
              </w:rPr>
              <w:t>SL</w:t>
            </w:r>
            <w:r w:rsidRPr="00812E3B">
              <w:rPr>
                <w:rFonts w:cs="Times New Roman"/>
                <w:szCs w:val="24"/>
                <w:vertAlign w:val="subscript"/>
              </w:rPr>
              <w:t>1</w:t>
            </w:r>
          </w:p>
        </w:tc>
        <w:tc>
          <w:tcPr>
            <w:tcW w:w="1802" w:type="dxa"/>
            <w:tcBorders>
              <w:top w:val="single" w:sz="4" w:space="0" w:color="auto"/>
              <w:bottom w:val="nil"/>
            </w:tcBorders>
          </w:tcPr>
          <w:p w14:paraId="6CF97407"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1</w:t>
            </w:r>
            <w:r w:rsidRPr="00812E3B">
              <w:rPr>
                <w:rFonts w:cs="Times New Roman"/>
                <w:szCs w:val="24"/>
              </w:rPr>
              <w:t>SL</w:t>
            </w:r>
            <w:r w:rsidRPr="00812E3B">
              <w:rPr>
                <w:rFonts w:cs="Times New Roman"/>
                <w:szCs w:val="24"/>
                <w:vertAlign w:val="subscript"/>
              </w:rPr>
              <w:t>2</w:t>
            </w:r>
          </w:p>
        </w:tc>
        <w:tc>
          <w:tcPr>
            <w:tcW w:w="1802" w:type="dxa"/>
            <w:tcBorders>
              <w:top w:val="single" w:sz="4" w:space="0" w:color="auto"/>
              <w:bottom w:val="nil"/>
            </w:tcBorders>
          </w:tcPr>
          <w:p w14:paraId="38E51B64"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1</w:t>
            </w:r>
            <w:r w:rsidRPr="00812E3B">
              <w:rPr>
                <w:rFonts w:cs="Times New Roman"/>
                <w:szCs w:val="24"/>
              </w:rPr>
              <w:t>SL</w:t>
            </w:r>
            <w:r w:rsidRPr="00812E3B">
              <w:rPr>
                <w:rFonts w:cs="Times New Roman"/>
                <w:szCs w:val="24"/>
                <w:vertAlign w:val="subscript"/>
              </w:rPr>
              <w:t>3</w:t>
            </w:r>
          </w:p>
        </w:tc>
        <w:tc>
          <w:tcPr>
            <w:tcW w:w="1802" w:type="dxa"/>
            <w:tcBorders>
              <w:top w:val="single" w:sz="4" w:space="0" w:color="auto"/>
              <w:bottom w:val="nil"/>
            </w:tcBorders>
          </w:tcPr>
          <w:p w14:paraId="4858A611"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1</w:t>
            </w:r>
            <w:r w:rsidRPr="00812E3B">
              <w:rPr>
                <w:rFonts w:cs="Times New Roman"/>
                <w:szCs w:val="24"/>
              </w:rPr>
              <w:t>SL</w:t>
            </w:r>
            <w:r w:rsidRPr="00812E3B">
              <w:rPr>
                <w:rFonts w:cs="Times New Roman"/>
                <w:szCs w:val="24"/>
                <w:vertAlign w:val="subscript"/>
              </w:rPr>
              <w:t>4</w:t>
            </w:r>
          </w:p>
        </w:tc>
      </w:tr>
      <w:tr w:rsidR="00D30175" w:rsidRPr="00812E3B" w14:paraId="216FD9C1" w14:textId="77777777" w:rsidTr="00C7075B">
        <w:tc>
          <w:tcPr>
            <w:tcW w:w="1834" w:type="dxa"/>
            <w:tcBorders>
              <w:top w:val="nil"/>
              <w:bottom w:val="nil"/>
            </w:tcBorders>
          </w:tcPr>
          <w:p w14:paraId="52C0F153"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 xml:space="preserve">2 </w:t>
            </w:r>
            <w:r w:rsidRPr="00812E3B">
              <w:rPr>
                <w:rFonts w:cs="Times New Roman"/>
                <w:szCs w:val="24"/>
              </w:rPr>
              <w:t>(10mg/mL)</w:t>
            </w:r>
          </w:p>
        </w:tc>
        <w:tc>
          <w:tcPr>
            <w:tcW w:w="1786" w:type="dxa"/>
            <w:tcBorders>
              <w:top w:val="nil"/>
              <w:bottom w:val="nil"/>
            </w:tcBorders>
          </w:tcPr>
          <w:p w14:paraId="4EF6CFDF"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2</w:t>
            </w:r>
            <w:r w:rsidRPr="00812E3B">
              <w:rPr>
                <w:rFonts w:cs="Times New Roman"/>
                <w:szCs w:val="24"/>
              </w:rPr>
              <w:t>SL</w:t>
            </w:r>
            <w:r w:rsidRPr="00812E3B">
              <w:rPr>
                <w:rFonts w:cs="Times New Roman"/>
                <w:szCs w:val="24"/>
                <w:vertAlign w:val="subscript"/>
              </w:rPr>
              <w:t>1</w:t>
            </w:r>
          </w:p>
        </w:tc>
        <w:tc>
          <w:tcPr>
            <w:tcW w:w="1802" w:type="dxa"/>
            <w:tcBorders>
              <w:top w:val="nil"/>
              <w:bottom w:val="nil"/>
            </w:tcBorders>
          </w:tcPr>
          <w:p w14:paraId="6D918C3B"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2</w:t>
            </w:r>
            <w:r w:rsidRPr="00812E3B">
              <w:rPr>
                <w:rFonts w:cs="Times New Roman"/>
                <w:szCs w:val="24"/>
              </w:rPr>
              <w:t>SL</w:t>
            </w:r>
            <w:r w:rsidRPr="00812E3B">
              <w:rPr>
                <w:rFonts w:cs="Times New Roman"/>
                <w:szCs w:val="24"/>
                <w:vertAlign w:val="subscript"/>
              </w:rPr>
              <w:t>2</w:t>
            </w:r>
          </w:p>
        </w:tc>
        <w:tc>
          <w:tcPr>
            <w:tcW w:w="1802" w:type="dxa"/>
            <w:tcBorders>
              <w:top w:val="nil"/>
              <w:bottom w:val="nil"/>
            </w:tcBorders>
          </w:tcPr>
          <w:p w14:paraId="03BD94B2"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2</w:t>
            </w:r>
            <w:r w:rsidRPr="00812E3B">
              <w:rPr>
                <w:rFonts w:cs="Times New Roman"/>
                <w:szCs w:val="24"/>
              </w:rPr>
              <w:t>SL</w:t>
            </w:r>
            <w:r w:rsidRPr="00812E3B">
              <w:rPr>
                <w:rFonts w:cs="Times New Roman"/>
                <w:szCs w:val="24"/>
                <w:vertAlign w:val="subscript"/>
              </w:rPr>
              <w:t>3</w:t>
            </w:r>
          </w:p>
        </w:tc>
        <w:tc>
          <w:tcPr>
            <w:tcW w:w="1802" w:type="dxa"/>
            <w:tcBorders>
              <w:top w:val="nil"/>
              <w:bottom w:val="nil"/>
            </w:tcBorders>
          </w:tcPr>
          <w:p w14:paraId="1AFE1B73" w14:textId="77777777" w:rsidR="00D30175" w:rsidRPr="00812E3B" w:rsidRDefault="00D30175" w:rsidP="00D30175">
            <w:pPr>
              <w:rPr>
                <w:rFonts w:cs="Times New Roman"/>
                <w:sz w:val="24"/>
                <w:szCs w:val="24"/>
                <w:vertAlign w:val="subscript"/>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4</w:t>
            </w:r>
          </w:p>
        </w:tc>
      </w:tr>
      <w:tr w:rsidR="00D30175" w:rsidRPr="00812E3B" w14:paraId="50D5E547" w14:textId="77777777" w:rsidTr="00C7075B">
        <w:tc>
          <w:tcPr>
            <w:tcW w:w="1834" w:type="dxa"/>
            <w:tcBorders>
              <w:top w:val="nil"/>
              <w:bottom w:val="nil"/>
            </w:tcBorders>
          </w:tcPr>
          <w:p w14:paraId="5B0185D2"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 xml:space="preserve">3 </w:t>
            </w:r>
            <w:r w:rsidRPr="00812E3B">
              <w:rPr>
                <w:rFonts w:cs="Times New Roman"/>
                <w:szCs w:val="24"/>
              </w:rPr>
              <w:t>(15mg/mL)</w:t>
            </w:r>
          </w:p>
        </w:tc>
        <w:tc>
          <w:tcPr>
            <w:tcW w:w="1786" w:type="dxa"/>
            <w:tcBorders>
              <w:top w:val="nil"/>
              <w:bottom w:val="nil"/>
            </w:tcBorders>
          </w:tcPr>
          <w:p w14:paraId="6477B8C8"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3</w:t>
            </w:r>
            <w:r w:rsidRPr="00812E3B">
              <w:rPr>
                <w:rFonts w:cs="Times New Roman"/>
                <w:szCs w:val="24"/>
              </w:rPr>
              <w:t>SL</w:t>
            </w:r>
            <w:r w:rsidRPr="00812E3B">
              <w:rPr>
                <w:rFonts w:cs="Times New Roman"/>
                <w:szCs w:val="24"/>
                <w:vertAlign w:val="subscript"/>
              </w:rPr>
              <w:t>1</w:t>
            </w:r>
          </w:p>
        </w:tc>
        <w:tc>
          <w:tcPr>
            <w:tcW w:w="1802" w:type="dxa"/>
            <w:tcBorders>
              <w:top w:val="nil"/>
              <w:bottom w:val="nil"/>
            </w:tcBorders>
          </w:tcPr>
          <w:p w14:paraId="5FF8B549"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3</w:t>
            </w:r>
            <w:r w:rsidRPr="00812E3B">
              <w:rPr>
                <w:rFonts w:cs="Times New Roman"/>
                <w:szCs w:val="24"/>
              </w:rPr>
              <w:t>SL</w:t>
            </w:r>
            <w:r w:rsidRPr="00812E3B">
              <w:rPr>
                <w:rFonts w:cs="Times New Roman"/>
                <w:szCs w:val="24"/>
                <w:vertAlign w:val="subscript"/>
              </w:rPr>
              <w:t>2</w:t>
            </w:r>
          </w:p>
        </w:tc>
        <w:tc>
          <w:tcPr>
            <w:tcW w:w="1802" w:type="dxa"/>
            <w:tcBorders>
              <w:top w:val="nil"/>
              <w:bottom w:val="nil"/>
            </w:tcBorders>
          </w:tcPr>
          <w:p w14:paraId="634F892F"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3</w:t>
            </w:r>
            <w:r w:rsidRPr="00812E3B">
              <w:rPr>
                <w:rFonts w:cs="Times New Roman"/>
                <w:szCs w:val="24"/>
              </w:rPr>
              <w:t>SL</w:t>
            </w:r>
            <w:r w:rsidRPr="00812E3B">
              <w:rPr>
                <w:rFonts w:cs="Times New Roman"/>
                <w:szCs w:val="24"/>
                <w:vertAlign w:val="subscript"/>
              </w:rPr>
              <w:t>3</w:t>
            </w:r>
            <w:r w:rsidRPr="00812E3B">
              <w:rPr>
                <w:rFonts w:cs="Times New Roman"/>
                <w:szCs w:val="24"/>
                <w:vertAlign w:val="subscript"/>
              </w:rPr>
              <w:tab/>
            </w:r>
          </w:p>
        </w:tc>
        <w:tc>
          <w:tcPr>
            <w:tcW w:w="1802" w:type="dxa"/>
            <w:tcBorders>
              <w:top w:val="nil"/>
              <w:bottom w:val="nil"/>
            </w:tcBorders>
          </w:tcPr>
          <w:p w14:paraId="7D4EBDD7"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3</w:t>
            </w:r>
            <w:r w:rsidRPr="00812E3B">
              <w:rPr>
                <w:rFonts w:cs="Times New Roman"/>
                <w:szCs w:val="24"/>
              </w:rPr>
              <w:t>SL</w:t>
            </w:r>
            <w:r w:rsidRPr="00812E3B">
              <w:rPr>
                <w:rFonts w:cs="Times New Roman"/>
                <w:szCs w:val="24"/>
                <w:vertAlign w:val="subscript"/>
              </w:rPr>
              <w:t>4</w:t>
            </w:r>
          </w:p>
        </w:tc>
      </w:tr>
      <w:tr w:rsidR="00D30175" w:rsidRPr="00812E3B" w14:paraId="551D0125" w14:textId="77777777" w:rsidTr="00C7075B">
        <w:tc>
          <w:tcPr>
            <w:tcW w:w="1834" w:type="dxa"/>
            <w:tcBorders>
              <w:top w:val="nil"/>
              <w:bottom w:val="single" w:sz="4" w:space="0" w:color="auto"/>
            </w:tcBorders>
          </w:tcPr>
          <w:p w14:paraId="38C9BE84"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 xml:space="preserve">4 </w:t>
            </w:r>
            <w:r w:rsidRPr="00812E3B">
              <w:rPr>
                <w:rFonts w:cs="Times New Roman"/>
                <w:szCs w:val="24"/>
              </w:rPr>
              <w:t>(20mg/mL)</w:t>
            </w:r>
          </w:p>
        </w:tc>
        <w:tc>
          <w:tcPr>
            <w:tcW w:w="1786" w:type="dxa"/>
            <w:tcBorders>
              <w:top w:val="nil"/>
              <w:bottom w:val="single" w:sz="4" w:space="0" w:color="auto"/>
            </w:tcBorders>
          </w:tcPr>
          <w:p w14:paraId="2E9EB31C"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4</w:t>
            </w:r>
            <w:r w:rsidRPr="00812E3B">
              <w:rPr>
                <w:rFonts w:cs="Times New Roman"/>
                <w:szCs w:val="24"/>
              </w:rPr>
              <w:t>SL</w:t>
            </w:r>
            <w:r w:rsidRPr="00812E3B">
              <w:rPr>
                <w:rFonts w:cs="Times New Roman"/>
                <w:szCs w:val="24"/>
                <w:vertAlign w:val="subscript"/>
              </w:rPr>
              <w:t>1</w:t>
            </w:r>
          </w:p>
        </w:tc>
        <w:tc>
          <w:tcPr>
            <w:tcW w:w="1802" w:type="dxa"/>
            <w:tcBorders>
              <w:top w:val="nil"/>
              <w:bottom w:val="single" w:sz="4" w:space="0" w:color="auto"/>
            </w:tcBorders>
          </w:tcPr>
          <w:p w14:paraId="1949F4E4"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4</w:t>
            </w:r>
            <w:r w:rsidRPr="00812E3B">
              <w:rPr>
                <w:rFonts w:cs="Times New Roman"/>
                <w:szCs w:val="24"/>
              </w:rPr>
              <w:t>SL</w:t>
            </w:r>
            <w:r w:rsidRPr="00812E3B">
              <w:rPr>
                <w:rFonts w:cs="Times New Roman"/>
                <w:szCs w:val="24"/>
                <w:vertAlign w:val="subscript"/>
              </w:rPr>
              <w:t>2</w:t>
            </w:r>
          </w:p>
        </w:tc>
        <w:tc>
          <w:tcPr>
            <w:tcW w:w="1802" w:type="dxa"/>
            <w:tcBorders>
              <w:top w:val="nil"/>
              <w:bottom w:val="single" w:sz="4" w:space="0" w:color="auto"/>
            </w:tcBorders>
          </w:tcPr>
          <w:p w14:paraId="45449FC0"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4</w:t>
            </w:r>
            <w:r w:rsidRPr="00812E3B">
              <w:rPr>
                <w:rFonts w:cs="Times New Roman"/>
                <w:szCs w:val="24"/>
              </w:rPr>
              <w:t>SL</w:t>
            </w:r>
            <w:r w:rsidRPr="00812E3B">
              <w:rPr>
                <w:rFonts w:cs="Times New Roman"/>
                <w:szCs w:val="24"/>
                <w:vertAlign w:val="subscript"/>
              </w:rPr>
              <w:t>3</w:t>
            </w:r>
          </w:p>
        </w:tc>
        <w:tc>
          <w:tcPr>
            <w:tcW w:w="1802" w:type="dxa"/>
            <w:tcBorders>
              <w:top w:val="nil"/>
              <w:bottom w:val="single" w:sz="4" w:space="0" w:color="auto"/>
            </w:tcBorders>
          </w:tcPr>
          <w:p w14:paraId="74B1692E" w14:textId="77777777" w:rsidR="00D30175" w:rsidRPr="00812E3B" w:rsidRDefault="00D30175" w:rsidP="00D30175">
            <w:pPr>
              <w:pStyle w:val="Caption"/>
              <w:keepNext/>
              <w:rPr>
                <w:rFonts w:cs="Times New Roman"/>
                <w:szCs w:val="24"/>
              </w:rPr>
            </w:pPr>
            <w:r w:rsidRPr="00812E3B">
              <w:rPr>
                <w:rFonts w:cs="Times New Roman"/>
                <w:szCs w:val="24"/>
              </w:rPr>
              <w:t>OP</w:t>
            </w:r>
            <w:r w:rsidRPr="00812E3B">
              <w:rPr>
                <w:rFonts w:cs="Times New Roman"/>
                <w:szCs w:val="24"/>
                <w:vertAlign w:val="subscript"/>
              </w:rPr>
              <w:t>4</w:t>
            </w:r>
            <w:r w:rsidRPr="00812E3B">
              <w:rPr>
                <w:rFonts w:cs="Times New Roman"/>
                <w:szCs w:val="24"/>
              </w:rPr>
              <w:t>SL</w:t>
            </w:r>
            <w:r w:rsidRPr="00812E3B">
              <w:rPr>
                <w:rFonts w:cs="Times New Roman"/>
                <w:szCs w:val="24"/>
                <w:vertAlign w:val="subscript"/>
              </w:rPr>
              <w:t>4</w:t>
            </w:r>
          </w:p>
        </w:tc>
      </w:tr>
    </w:tbl>
    <w:p w14:paraId="54C1D6F6" w14:textId="77777777" w:rsidR="00B93729" w:rsidRPr="00812E3B" w:rsidRDefault="00D30175" w:rsidP="007E7576">
      <w:pPr>
        <w:pStyle w:val="Heading2"/>
      </w:pPr>
      <w:r w:rsidRPr="00812E3B">
        <w:t>2.6</w:t>
      </w:r>
      <w:r w:rsidR="006D25C0" w:rsidRPr="00812E3B">
        <w:t xml:space="preserve">. </w:t>
      </w:r>
      <w:r w:rsidR="00B93729" w:rsidRPr="00812E3B">
        <w:t>Insecticidal or Mortality Test</w:t>
      </w:r>
      <w:bookmarkEnd w:id="8"/>
      <w:r w:rsidR="00B93729" w:rsidRPr="00812E3B">
        <w:t xml:space="preserve"> </w:t>
      </w:r>
    </w:p>
    <w:p w14:paraId="2B607223" w14:textId="77777777" w:rsidR="00B93729" w:rsidRPr="00812E3B" w:rsidRDefault="00B93729" w:rsidP="00DB713D">
      <w:pPr>
        <w:rPr>
          <w:rFonts w:cs="Times New Roman"/>
          <w:sz w:val="24"/>
          <w:szCs w:val="24"/>
        </w:rPr>
      </w:pPr>
      <w:r w:rsidRPr="00812E3B">
        <w:rPr>
          <w:sz w:val="24"/>
        </w:rPr>
        <w:t xml:space="preserve">The method of </w:t>
      </w:r>
      <w:proofErr w:type="spellStart"/>
      <w:r w:rsidRPr="00812E3B">
        <w:rPr>
          <w:sz w:val="24"/>
        </w:rPr>
        <w:t>Okwuonu</w:t>
      </w:r>
      <w:proofErr w:type="spellEnd"/>
      <w:r w:rsidRPr="00812E3B">
        <w:rPr>
          <w:sz w:val="24"/>
        </w:rPr>
        <w:t xml:space="preserve"> et al. (2023), with modifications, was adopted. </w:t>
      </w:r>
      <w:proofErr w:type="spellStart"/>
      <w:r w:rsidRPr="00812E3B">
        <w:rPr>
          <w:sz w:val="24"/>
        </w:rPr>
        <w:t>Sterilised</w:t>
      </w:r>
      <w:proofErr w:type="spellEnd"/>
      <w:r w:rsidRPr="00812E3B">
        <w:rPr>
          <w:sz w:val="24"/>
        </w:rPr>
        <w:t xml:space="preserve"> cowpea samples treated with different concentrations of the plant extracts in triplicate were monitored at 12 h, 24 h, 36 h, 48 h, 60 h, 72 h, and 84 h for the number of dead weevils. The extracts were individually dissolved in 2 mL of ethanol, after which 15 g of </w:t>
      </w:r>
      <w:proofErr w:type="spellStart"/>
      <w:r w:rsidRPr="00812E3B">
        <w:rPr>
          <w:sz w:val="24"/>
        </w:rPr>
        <w:t>sterilised</w:t>
      </w:r>
      <w:proofErr w:type="spellEnd"/>
      <w:r w:rsidRPr="00812E3B">
        <w:rPr>
          <w:sz w:val="24"/>
        </w:rPr>
        <w:t xml:space="preserve"> cowpea was added to plastic containers and left for about 15 minutes to allow the ethanol to evaporate. Ten live adult </w:t>
      </w:r>
      <w:proofErr w:type="spellStart"/>
      <w:r w:rsidRPr="00812E3B">
        <w:rPr>
          <w:i/>
          <w:sz w:val="24"/>
        </w:rPr>
        <w:t>Callosobruchus</w:t>
      </w:r>
      <w:proofErr w:type="spellEnd"/>
      <w:r w:rsidRPr="00812E3B">
        <w:rPr>
          <w:i/>
          <w:sz w:val="24"/>
        </w:rPr>
        <w:t xml:space="preserve"> maculatus</w:t>
      </w:r>
      <w:r w:rsidRPr="00812E3B">
        <w:rPr>
          <w:sz w:val="24"/>
        </w:rPr>
        <w:t xml:space="preserve"> were then introduced to the treated cowpea. The plastic containers were covered with perforated lids to permit air circulation, prevent suffocation, and were kept in a dark environment.</w:t>
      </w:r>
    </w:p>
    <w:p w14:paraId="2E07693B" w14:textId="77777777" w:rsidR="00B93729" w:rsidRPr="00812E3B" w:rsidRDefault="00B93729" w:rsidP="00DB713D">
      <w:pPr>
        <w:rPr>
          <w:rFonts w:cs="Times New Roman"/>
          <w:sz w:val="24"/>
          <w:szCs w:val="24"/>
        </w:rPr>
      </w:pPr>
      <w:r w:rsidRPr="00812E3B">
        <w:rPr>
          <w:sz w:val="24"/>
        </w:rPr>
        <w:t xml:space="preserve">The mortality rate was calculated using the formula adopted from </w:t>
      </w:r>
      <w:proofErr w:type="spellStart"/>
      <w:r w:rsidRPr="00812E3B">
        <w:rPr>
          <w:sz w:val="24"/>
        </w:rPr>
        <w:t>Okwuonu</w:t>
      </w:r>
      <w:proofErr w:type="spellEnd"/>
      <w:r w:rsidRPr="00812E3B">
        <w:rPr>
          <w:sz w:val="24"/>
        </w:rPr>
        <w:t xml:space="preserve"> et al. (2023):</w:t>
      </w:r>
    </w:p>
    <w:p w14:paraId="6D5CBEF8" w14:textId="77777777" w:rsidR="00B93729" w:rsidRPr="00812E3B" w:rsidRDefault="00B93729" w:rsidP="00DB713D">
      <w:pPr>
        <w:rPr>
          <w:rFonts w:cs="Times New Roman"/>
          <w:sz w:val="24"/>
          <w:szCs w:val="24"/>
        </w:rPr>
      </w:pPr>
      <w:r w:rsidRPr="00812E3B">
        <w:rPr>
          <w:rFonts w:cs="Times New Roman"/>
          <w:sz w:val="24"/>
          <w:szCs w:val="24"/>
        </w:rPr>
        <w:t>% Mortality = (N</w:t>
      </w:r>
      <w:r w:rsidRPr="00812E3B">
        <w:rPr>
          <w:rFonts w:cs="Times New Roman"/>
          <w:sz w:val="24"/>
          <w:szCs w:val="24"/>
          <w:vertAlign w:val="subscript"/>
        </w:rPr>
        <w:t xml:space="preserve">d </w:t>
      </w:r>
      <w:r w:rsidRPr="00812E3B">
        <w:rPr>
          <w:rFonts w:cs="Times New Roman"/>
          <w:sz w:val="24"/>
          <w:szCs w:val="24"/>
        </w:rPr>
        <w:t>÷T</w:t>
      </w:r>
      <w:r w:rsidRPr="00812E3B">
        <w:rPr>
          <w:rFonts w:cs="Times New Roman"/>
          <w:sz w:val="24"/>
          <w:szCs w:val="24"/>
          <w:vertAlign w:val="subscript"/>
        </w:rPr>
        <w:t>n</w:t>
      </w:r>
      <w:r w:rsidRPr="00812E3B">
        <w:rPr>
          <w:rFonts w:cs="Times New Roman"/>
          <w:sz w:val="24"/>
          <w:szCs w:val="24"/>
        </w:rPr>
        <w:t>) × 100% ---------------------------- equation 1</w:t>
      </w:r>
    </w:p>
    <w:p w14:paraId="1A171553" w14:textId="77777777" w:rsidR="00B93729" w:rsidRPr="00812E3B" w:rsidRDefault="00B93729" w:rsidP="00DB713D">
      <w:pPr>
        <w:rPr>
          <w:rFonts w:cs="Times New Roman"/>
          <w:sz w:val="24"/>
          <w:szCs w:val="24"/>
        </w:rPr>
      </w:pPr>
      <w:r w:rsidRPr="00812E3B">
        <w:rPr>
          <w:rFonts w:cs="Times New Roman"/>
          <w:sz w:val="24"/>
          <w:szCs w:val="24"/>
        </w:rPr>
        <w:t>N</w:t>
      </w:r>
      <w:r w:rsidRPr="00812E3B">
        <w:rPr>
          <w:rFonts w:cs="Times New Roman"/>
          <w:sz w:val="24"/>
          <w:szCs w:val="24"/>
          <w:vertAlign w:val="subscript"/>
        </w:rPr>
        <w:t xml:space="preserve">d = </w:t>
      </w:r>
      <w:r w:rsidRPr="00812E3B">
        <w:rPr>
          <w:rFonts w:cs="Times New Roman"/>
          <w:sz w:val="24"/>
          <w:szCs w:val="24"/>
        </w:rPr>
        <w:t>Number of Dead Insects</w:t>
      </w:r>
    </w:p>
    <w:p w14:paraId="0299D3EB" w14:textId="77777777" w:rsidR="00B93729" w:rsidRPr="00812E3B" w:rsidRDefault="00B93729" w:rsidP="00DB713D">
      <w:pPr>
        <w:rPr>
          <w:rFonts w:cs="Times New Roman"/>
          <w:sz w:val="24"/>
          <w:szCs w:val="24"/>
        </w:rPr>
      </w:pPr>
      <w:r w:rsidRPr="00812E3B">
        <w:rPr>
          <w:rFonts w:cs="Times New Roman"/>
          <w:sz w:val="24"/>
          <w:szCs w:val="24"/>
        </w:rPr>
        <w:t>T</w:t>
      </w:r>
      <w:r w:rsidRPr="00812E3B">
        <w:rPr>
          <w:rFonts w:cs="Times New Roman"/>
          <w:sz w:val="24"/>
          <w:szCs w:val="24"/>
          <w:vertAlign w:val="subscript"/>
        </w:rPr>
        <w:t xml:space="preserve">n= </w:t>
      </w:r>
      <w:r w:rsidRPr="00812E3B">
        <w:rPr>
          <w:rFonts w:cs="Times New Roman"/>
          <w:sz w:val="24"/>
          <w:szCs w:val="24"/>
        </w:rPr>
        <w:t>Total Number of Insects</w:t>
      </w:r>
    </w:p>
    <w:p w14:paraId="62638BC7" w14:textId="77777777" w:rsidR="00D30175" w:rsidRPr="00812E3B" w:rsidRDefault="00D30175" w:rsidP="00D30175">
      <w:pPr>
        <w:pStyle w:val="Heading2"/>
        <w:rPr>
          <w:szCs w:val="24"/>
        </w:rPr>
      </w:pPr>
      <w:bookmarkStart w:id="9" w:name="_Toc237000623"/>
      <w:bookmarkStart w:id="10" w:name="_Toc237003348"/>
      <w:r w:rsidRPr="00812E3B">
        <w:rPr>
          <w:szCs w:val="24"/>
        </w:rPr>
        <w:t>2.7. Repellency Test</w:t>
      </w:r>
      <w:bookmarkEnd w:id="9"/>
      <w:bookmarkEnd w:id="10"/>
    </w:p>
    <w:p w14:paraId="1FF62DFC" w14:textId="0F3038CF" w:rsidR="00D30175" w:rsidRPr="00812E3B" w:rsidRDefault="00D30175" w:rsidP="00D30175">
      <w:pPr>
        <w:spacing w:line="360" w:lineRule="auto"/>
        <w:rPr>
          <w:rFonts w:cs="Times New Roman"/>
          <w:sz w:val="24"/>
          <w:szCs w:val="24"/>
        </w:rPr>
      </w:pPr>
      <w:r w:rsidRPr="00812E3B">
        <w:rPr>
          <w:sz w:val="24"/>
        </w:rPr>
        <w:lastRenderedPageBreak/>
        <w:t xml:space="preserve">The method of </w:t>
      </w:r>
      <w:r w:rsidR="003C1167" w:rsidRPr="003C1167">
        <w:rPr>
          <w:sz w:val="24"/>
        </w:rPr>
        <w:t>Lo Muzio</w:t>
      </w:r>
      <w:r w:rsidRPr="00812E3B">
        <w:rPr>
          <w:sz w:val="24"/>
        </w:rPr>
        <w:t xml:space="preserve"> et al. (2025), with slight modifications, was adopted. Different concentrations, as indicated in Tables 1 and 2, were applied to one half of Whatman filter paper, while the other half served as the control. Ethanol was applied to the control half of the Whatman filter paper. The Whatman filter paper had a diameter of 90 mm. The treated and control halves were left for 15 minutes to allow the ethanol to evaporate and the filter paper to dry. The treated and control filter papers were joined with sealing tape before being placed in a Petri dish of 9 mm diameter, into which 10 mature weevils were introduced. The numbers of weevils on the treated and control parts of the filter paper were recorded at 30 minutes, 1 h, 1.5 h, 2 h, 4 h, 6 h, 9 h, and 12 h, and subsequently at 3 h intervals until 24 h. The repellency test was performed in triplicate for each concentration.</w:t>
      </w:r>
    </w:p>
    <w:p w14:paraId="424EDB1D" w14:textId="77777777" w:rsidR="00D30175" w:rsidRPr="00812E3B" w:rsidRDefault="00D30175" w:rsidP="00D30175">
      <w:pPr>
        <w:spacing w:line="360" w:lineRule="auto"/>
        <w:rPr>
          <w:rFonts w:cs="Times New Roman"/>
          <w:sz w:val="24"/>
          <w:szCs w:val="24"/>
        </w:rPr>
      </w:pPr>
      <w:r w:rsidRPr="00812E3B">
        <w:rPr>
          <w:sz w:val="24"/>
        </w:rPr>
        <w:t>Repellency percentage (PR) was calculated using the formula below:</w:t>
      </w:r>
    </w:p>
    <w:p w14:paraId="6638B4B6" w14:textId="77777777" w:rsidR="00D30175" w:rsidRPr="00812E3B" w:rsidRDefault="00D30175" w:rsidP="00D30175">
      <w:pPr>
        <w:spacing w:line="360" w:lineRule="auto"/>
        <w:rPr>
          <w:rFonts w:cs="Times New Roman"/>
          <w:sz w:val="24"/>
          <w:szCs w:val="24"/>
        </w:rPr>
      </w:pPr>
      <w:r w:rsidRPr="00812E3B">
        <w:rPr>
          <w:rFonts w:cs="Times New Roman"/>
          <w:sz w:val="24"/>
          <w:szCs w:val="24"/>
        </w:rPr>
        <w:t>PR = [(N</w:t>
      </w:r>
      <w:r w:rsidRPr="00812E3B">
        <w:rPr>
          <w:rFonts w:cs="Times New Roman"/>
          <w:sz w:val="24"/>
          <w:szCs w:val="24"/>
          <w:vertAlign w:val="subscript"/>
        </w:rPr>
        <w:t>c</w:t>
      </w:r>
      <w:r w:rsidRPr="00812E3B">
        <w:rPr>
          <w:rFonts w:cs="Times New Roman"/>
          <w:sz w:val="24"/>
          <w:szCs w:val="24"/>
        </w:rPr>
        <w:t xml:space="preserve"> – </w:t>
      </w:r>
      <w:proofErr w:type="spellStart"/>
      <w:r w:rsidRPr="00812E3B">
        <w:rPr>
          <w:rFonts w:cs="Times New Roman"/>
          <w:sz w:val="24"/>
          <w:szCs w:val="24"/>
        </w:rPr>
        <w:t>N</w:t>
      </w:r>
      <w:r w:rsidRPr="00812E3B">
        <w:rPr>
          <w:rFonts w:cs="Times New Roman"/>
          <w:sz w:val="24"/>
          <w:szCs w:val="24"/>
          <w:vertAlign w:val="subscript"/>
        </w:rPr>
        <w:t>t</w:t>
      </w:r>
      <w:proofErr w:type="spellEnd"/>
      <w:r w:rsidRPr="00812E3B">
        <w:rPr>
          <w:rFonts w:cs="Times New Roman"/>
          <w:sz w:val="24"/>
          <w:szCs w:val="24"/>
        </w:rPr>
        <w:t>)/ (N</w:t>
      </w:r>
      <w:r w:rsidRPr="00812E3B">
        <w:rPr>
          <w:rFonts w:cs="Times New Roman"/>
          <w:sz w:val="24"/>
          <w:szCs w:val="24"/>
          <w:vertAlign w:val="subscript"/>
        </w:rPr>
        <w:t xml:space="preserve">c </w:t>
      </w:r>
      <w:r w:rsidRPr="00812E3B">
        <w:rPr>
          <w:rFonts w:cs="Times New Roman"/>
          <w:sz w:val="24"/>
          <w:szCs w:val="24"/>
        </w:rPr>
        <w:t xml:space="preserve">+ </w:t>
      </w:r>
      <w:proofErr w:type="spellStart"/>
      <w:r w:rsidRPr="00812E3B">
        <w:rPr>
          <w:rFonts w:cs="Times New Roman"/>
          <w:sz w:val="24"/>
          <w:szCs w:val="24"/>
        </w:rPr>
        <w:t>N</w:t>
      </w:r>
      <w:r w:rsidRPr="00812E3B">
        <w:rPr>
          <w:rFonts w:cs="Times New Roman"/>
          <w:sz w:val="24"/>
          <w:szCs w:val="24"/>
          <w:vertAlign w:val="subscript"/>
        </w:rPr>
        <w:t>t</w:t>
      </w:r>
      <w:proofErr w:type="spellEnd"/>
      <w:r w:rsidRPr="00812E3B">
        <w:rPr>
          <w:rFonts w:cs="Times New Roman"/>
          <w:sz w:val="24"/>
          <w:szCs w:val="24"/>
          <w:vertAlign w:val="subscript"/>
        </w:rPr>
        <w:t xml:space="preserve"> </w:t>
      </w:r>
      <w:r w:rsidRPr="00812E3B">
        <w:rPr>
          <w:rFonts w:cs="Times New Roman"/>
          <w:sz w:val="24"/>
          <w:szCs w:val="24"/>
        </w:rPr>
        <w:t>)] × 100% --------------------- equation 2</w:t>
      </w:r>
    </w:p>
    <w:p w14:paraId="28798768" w14:textId="77777777" w:rsidR="00D30175" w:rsidRPr="00812E3B" w:rsidRDefault="00D30175" w:rsidP="00D30175">
      <w:pPr>
        <w:spacing w:line="360" w:lineRule="auto"/>
        <w:rPr>
          <w:rFonts w:cs="Times New Roman"/>
          <w:sz w:val="24"/>
          <w:szCs w:val="24"/>
        </w:rPr>
      </w:pPr>
      <w:r w:rsidRPr="00812E3B">
        <w:rPr>
          <w:rFonts w:cs="Times New Roman"/>
          <w:sz w:val="24"/>
          <w:szCs w:val="24"/>
        </w:rPr>
        <w:t>Where:</w:t>
      </w:r>
    </w:p>
    <w:p w14:paraId="594C59BA" w14:textId="77777777" w:rsidR="00D30175" w:rsidRPr="00812E3B" w:rsidRDefault="00D30175" w:rsidP="00D30175">
      <w:pPr>
        <w:spacing w:line="360" w:lineRule="auto"/>
        <w:rPr>
          <w:rFonts w:cs="Times New Roman"/>
          <w:sz w:val="24"/>
          <w:szCs w:val="24"/>
        </w:rPr>
      </w:pPr>
      <w:r w:rsidRPr="00812E3B">
        <w:rPr>
          <w:rFonts w:cs="Times New Roman"/>
          <w:sz w:val="24"/>
          <w:szCs w:val="24"/>
        </w:rPr>
        <w:t>N</w:t>
      </w:r>
      <w:r w:rsidRPr="00812E3B">
        <w:rPr>
          <w:rFonts w:cs="Times New Roman"/>
          <w:sz w:val="24"/>
          <w:szCs w:val="24"/>
          <w:vertAlign w:val="subscript"/>
        </w:rPr>
        <w:t>c</w:t>
      </w:r>
      <w:r w:rsidRPr="00812E3B">
        <w:rPr>
          <w:rFonts w:cs="Times New Roman"/>
          <w:sz w:val="24"/>
          <w:szCs w:val="24"/>
        </w:rPr>
        <w:t xml:space="preserve"> = Number of insects on the control part of the filter paper.</w:t>
      </w:r>
    </w:p>
    <w:p w14:paraId="611B1035" w14:textId="77777777" w:rsidR="00D30175" w:rsidRPr="00812E3B" w:rsidRDefault="00D30175" w:rsidP="00D30175">
      <w:pPr>
        <w:spacing w:line="360" w:lineRule="auto"/>
        <w:rPr>
          <w:rFonts w:cs="Times New Roman"/>
          <w:sz w:val="24"/>
          <w:szCs w:val="24"/>
        </w:rPr>
      </w:pPr>
      <w:proofErr w:type="spellStart"/>
      <w:r w:rsidRPr="00812E3B">
        <w:rPr>
          <w:rFonts w:cs="Times New Roman"/>
          <w:sz w:val="24"/>
          <w:szCs w:val="24"/>
        </w:rPr>
        <w:t>N</w:t>
      </w:r>
      <w:r w:rsidRPr="00812E3B">
        <w:rPr>
          <w:rFonts w:cs="Times New Roman"/>
          <w:sz w:val="24"/>
          <w:szCs w:val="24"/>
          <w:vertAlign w:val="subscript"/>
        </w:rPr>
        <w:t>t</w:t>
      </w:r>
      <w:proofErr w:type="spellEnd"/>
      <w:r w:rsidRPr="00812E3B">
        <w:rPr>
          <w:rFonts w:cs="Times New Roman"/>
          <w:sz w:val="24"/>
          <w:szCs w:val="24"/>
        </w:rPr>
        <w:t xml:space="preserve"> = Number of insects on the treated part of the filter paper.</w:t>
      </w:r>
    </w:p>
    <w:p w14:paraId="6649A0B6" w14:textId="77777777" w:rsidR="00D30175" w:rsidRPr="00812E3B" w:rsidRDefault="00D30175" w:rsidP="00D30175">
      <w:pPr>
        <w:pStyle w:val="Heading2"/>
        <w:rPr>
          <w:szCs w:val="24"/>
        </w:rPr>
      </w:pPr>
      <w:bookmarkStart w:id="11" w:name="_Toc237000624"/>
      <w:bookmarkStart w:id="12" w:name="_Toc237003349"/>
      <w:r w:rsidRPr="00812E3B">
        <w:rPr>
          <w:szCs w:val="24"/>
        </w:rPr>
        <w:t>2.8. Determination of Lethal Dose</w:t>
      </w:r>
      <w:bookmarkEnd w:id="11"/>
      <w:bookmarkEnd w:id="12"/>
    </w:p>
    <w:p w14:paraId="31A74FB1" w14:textId="77777777" w:rsidR="00BA65BF" w:rsidRPr="00812E3B" w:rsidRDefault="00BA65BF" w:rsidP="00BA65BF">
      <w:pPr>
        <w:pStyle w:val="NormalWeb"/>
        <w:spacing w:line="360" w:lineRule="auto"/>
        <w:jc w:val="both"/>
      </w:pPr>
      <w:bookmarkStart w:id="13" w:name="_Toc231488984"/>
      <w:r w:rsidRPr="00812E3B">
        <w:t>According to Vendan et al. (2017), with slight modification, lethal dose was determined by exposing a population of 10 cowpea weevils to different concentrations of the extracts and monitoring mortality at 24 h, 36 h, 48 h, 60 h, and 72 h. The mortality data were used to determine probit values from the probit table. The obtained probit values were plotted against the logarithm of concentration using Excel software to determine the concentrations associated with 10%, 30%, 50%, 90%, and 99% mortality, reported as LD10, LD30, LD50, LD90, and LD99 (</w:t>
      </w:r>
      <w:proofErr w:type="spellStart"/>
      <w:r w:rsidRPr="00812E3B">
        <w:t>Yuniari</w:t>
      </w:r>
      <w:proofErr w:type="spellEnd"/>
      <w:r w:rsidRPr="00812E3B">
        <w:t xml:space="preserve"> et al., 2016).</w:t>
      </w:r>
    </w:p>
    <w:p w14:paraId="7AA91084" w14:textId="77777777" w:rsidR="00843987" w:rsidRPr="00812E3B" w:rsidRDefault="006D25C0" w:rsidP="00DB713D">
      <w:pPr>
        <w:pStyle w:val="Heading2"/>
        <w:spacing w:line="480" w:lineRule="auto"/>
        <w:rPr>
          <w:szCs w:val="24"/>
        </w:rPr>
      </w:pPr>
      <w:r w:rsidRPr="00812E3B">
        <w:rPr>
          <w:szCs w:val="24"/>
        </w:rPr>
        <w:t>2.</w:t>
      </w:r>
      <w:r w:rsidR="00D30175" w:rsidRPr="00812E3B">
        <w:rPr>
          <w:szCs w:val="24"/>
        </w:rPr>
        <w:t>9</w:t>
      </w:r>
      <w:r w:rsidRPr="00812E3B">
        <w:rPr>
          <w:szCs w:val="24"/>
        </w:rPr>
        <w:t xml:space="preserve">. </w:t>
      </w:r>
      <w:r w:rsidR="00843987" w:rsidRPr="00812E3B">
        <w:rPr>
          <w:szCs w:val="24"/>
        </w:rPr>
        <w:t>Statistical Analysis</w:t>
      </w:r>
      <w:bookmarkEnd w:id="13"/>
    </w:p>
    <w:p w14:paraId="42EB8247" w14:textId="77777777" w:rsidR="00D30175" w:rsidRPr="00812E3B" w:rsidRDefault="00843987" w:rsidP="006D25C0">
      <w:pPr>
        <w:rPr>
          <w:rFonts w:cs="Times New Roman"/>
          <w:sz w:val="24"/>
          <w:szCs w:val="24"/>
        </w:rPr>
      </w:pPr>
      <w:r w:rsidRPr="00812E3B">
        <w:rPr>
          <w:sz w:val="24"/>
        </w:rPr>
        <w:t xml:space="preserve">Each analysis was performed in triplicate, and the results were expressed as mean ± standard error. The data were </w:t>
      </w:r>
      <w:proofErr w:type="spellStart"/>
      <w:r w:rsidRPr="00812E3B">
        <w:rPr>
          <w:sz w:val="24"/>
        </w:rPr>
        <w:t>analysed</w:t>
      </w:r>
      <w:proofErr w:type="spellEnd"/>
      <w:r w:rsidRPr="00812E3B">
        <w:rPr>
          <w:sz w:val="24"/>
        </w:rPr>
        <w:t xml:space="preserve"> using one-way ANOVA in SPSS version 20.0, and means were compared using Duncan's test, with p ≤ 0.05 considered statistically significant. Excel software was used to calculate the lethal doses.</w:t>
      </w:r>
    </w:p>
    <w:p w14:paraId="5FF1AE0A" w14:textId="77777777" w:rsidR="00843987" w:rsidRPr="00812E3B" w:rsidRDefault="007918CC" w:rsidP="007918CC">
      <w:pPr>
        <w:pStyle w:val="Heading2"/>
        <w:rPr>
          <w:szCs w:val="24"/>
        </w:rPr>
      </w:pPr>
      <w:r w:rsidRPr="00812E3B">
        <w:rPr>
          <w:szCs w:val="24"/>
        </w:rPr>
        <w:lastRenderedPageBreak/>
        <w:t xml:space="preserve">3.0. </w:t>
      </w:r>
      <w:r w:rsidR="00843987" w:rsidRPr="00812E3B">
        <w:rPr>
          <w:szCs w:val="24"/>
        </w:rPr>
        <w:t>Results</w:t>
      </w:r>
      <w:r w:rsidR="006D25C0" w:rsidRPr="00812E3B">
        <w:rPr>
          <w:szCs w:val="24"/>
        </w:rPr>
        <w:t xml:space="preserve"> and Discussion</w:t>
      </w:r>
    </w:p>
    <w:p w14:paraId="55AEA413" w14:textId="77777777" w:rsidR="006D25C0" w:rsidRPr="00812E3B" w:rsidRDefault="006D25C0" w:rsidP="007918CC">
      <w:pPr>
        <w:pStyle w:val="Heading2"/>
        <w:rPr>
          <w:szCs w:val="24"/>
        </w:rPr>
      </w:pPr>
      <w:r w:rsidRPr="00812E3B">
        <w:rPr>
          <w:szCs w:val="24"/>
        </w:rPr>
        <w:t>3.1. Results</w:t>
      </w:r>
    </w:p>
    <w:p w14:paraId="27D96311" w14:textId="77777777" w:rsidR="00391D9E" w:rsidRPr="00812E3B" w:rsidRDefault="006D25C0" w:rsidP="007918CC">
      <w:pPr>
        <w:pStyle w:val="Heading2"/>
        <w:rPr>
          <w:szCs w:val="24"/>
        </w:rPr>
      </w:pPr>
      <w:bookmarkStart w:id="14" w:name="_Toc237000628"/>
      <w:bookmarkStart w:id="15" w:name="_Toc237003354"/>
      <w:bookmarkStart w:id="16" w:name="_Toc231488988"/>
      <w:r w:rsidRPr="00812E3B">
        <w:rPr>
          <w:szCs w:val="24"/>
        </w:rPr>
        <w:t xml:space="preserve">3.1.1. </w:t>
      </w:r>
      <w:r w:rsidR="00391D9E" w:rsidRPr="00812E3B">
        <w:rPr>
          <w:szCs w:val="24"/>
        </w:rPr>
        <w:t>Extract Yield</w:t>
      </w:r>
      <w:bookmarkEnd w:id="14"/>
      <w:bookmarkEnd w:id="15"/>
    </w:p>
    <w:p w14:paraId="59BA47CF" w14:textId="77777777" w:rsidR="00391D9E" w:rsidRPr="00812E3B" w:rsidRDefault="00B06DF1" w:rsidP="00DB713D">
      <w:pPr>
        <w:rPr>
          <w:rFonts w:cs="Times New Roman"/>
          <w:sz w:val="24"/>
          <w:szCs w:val="24"/>
        </w:rPr>
      </w:pPr>
      <w:r w:rsidRPr="00812E3B">
        <w:rPr>
          <w:sz w:val="24"/>
        </w:rPr>
        <w:t>One hundred grams of orange peel immersed in 400 mL of ethanol for 7 days produced 6.67 g of orange peel extract.</w:t>
      </w:r>
    </w:p>
    <w:p w14:paraId="5A61B8B9" w14:textId="77777777" w:rsidR="00B06DF1" w:rsidRPr="00812E3B" w:rsidRDefault="00B06DF1" w:rsidP="00B06DF1">
      <w:pPr>
        <w:rPr>
          <w:rFonts w:cs="Times New Roman"/>
          <w:sz w:val="24"/>
          <w:szCs w:val="24"/>
          <w:lang w:val="en-GB"/>
        </w:rPr>
      </w:pPr>
      <w:bookmarkStart w:id="17" w:name="_Toc237000630"/>
      <w:bookmarkStart w:id="18" w:name="_Toc237003356"/>
      <w:r w:rsidRPr="00812E3B">
        <w:rPr>
          <w:sz w:val="24"/>
        </w:rPr>
        <w:t>Two hundred grams of scent leaf immersed in 400 mL of ethanol for 7 days produced 17.5 g of scent leaf extract.</w:t>
      </w:r>
    </w:p>
    <w:p w14:paraId="71F879F4" w14:textId="77777777" w:rsidR="00AF4A01" w:rsidRPr="00812E3B" w:rsidRDefault="00AF4A01" w:rsidP="007918CC">
      <w:pPr>
        <w:pStyle w:val="Heading2"/>
        <w:rPr>
          <w:szCs w:val="24"/>
          <w:lang w:val="en-GB"/>
        </w:rPr>
      </w:pPr>
    </w:p>
    <w:p w14:paraId="646B834B" w14:textId="77777777" w:rsidR="00AF4A01" w:rsidRPr="00812E3B" w:rsidRDefault="00AF4A01" w:rsidP="007918CC">
      <w:pPr>
        <w:pStyle w:val="Heading2"/>
        <w:rPr>
          <w:szCs w:val="24"/>
          <w:lang w:val="en-GB"/>
        </w:rPr>
      </w:pPr>
    </w:p>
    <w:p w14:paraId="0B98C59E" w14:textId="77777777" w:rsidR="00AF4A01" w:rsidRPr="00812E3B" w:rsidRDefault="00AF4A01" w:rsidP="007918CC">
      <w:pPr>
        <w:pStyle w:val="Heading2"/>
        <w:rPr>
          <w:szCs w:val="24"/>
          <w:lang w:val="en-GB"/>
        </w:rPr>
      </w:pPr>
    </w:p>
    <w:p w14:paraId="7EE1EB0D" w14:textId="77777777" w:rsidR="00AF4A01" w:rsidRPr="00812E3B" w:rsidRDefault="00AF4A01" w:rsidP="007918CC">
      <w:pPr>
        <w:pStyle w:val="Heading2"/>
        <w:rPr>
          <w:szCs w:val="24"/>
          <w:lang w:val="en-GB"/>
        </w:rPr>
      </w:pPr>
    </w:p>
    <w:p w14:paraId="3C035BD1" w14:textId="77777777" w:rsidR="00AF4A01" w:rsidRPr="00812E3B" w:rsidRDefault="00AF4A01" w:rsidP="007918CC">
      <w:pPr>
        <w:pStyle w:val="Heading2"/>
        <w:rPr>
          <w:szCs w:val="24"/>
          <w:lang w:val="en-GB"/>
        </w:rPr>
      </w:pPr>
    </w:p>
    <w:p w14:paraId="67E631C5" w14:textId="77777777" w:rsidR="00AF4A01" w:rsidRPr="00812E3B" w:rsidRDefault="00AF4A01" w:rsidP="007918CC">
      <w:pPr>
        <w:pStyle w:val="Heading2"/>
        <w:rPr>
          <w:szCs w:val="24"/>
          <w:lang w:val="en-GB"/>
        </w:rPr>
      </w:pPr>
    </w:p>
    <w:p w14:paraId="05105266" w14:textId="77777777" w:rsidR="00AF4A01" w:rsidRPr="00812E3B" w:rsidRDefault="00AF4A01" w:rsidP="007918CC">
      <w:pPr>
        <w:pStyle w:val="Heading2"/>
        <w:rPr>
          <w:szCs w:val="24"/>
          <w:lang w:val="en-GB"/>
        </w:rPr>
      </w:pPr>
    </w:p>
    <w:p w14:paraId="5E35C1E2" w14:textId="77777777" w:rsidR="00AF4A01" w:rsidRPr="00812E3B" w:rsidRDefault="00AF4A01" w:rsidP="007918CC">
      <w:pPr>
        <w:pStyle w:val="Heading2"/>
        <w:rPr>
          <w:szCs w:val="24"/>
          <w:lang w:val="en-GB"/>
        </w:rPr>
      </w:pPr>
    </w:p>
    <w:p w14:paraId="4F5BE918" w14:textId="77777777" w:rsidR="00AF4A01" w:rsidRPr="00812E3B" w:rsidRDefault="00AF4A01" w:rsidP="007918CC">
      <w:pPr>
        <w:pStyle w:val="Heading2"/>
        <w:rPr>
          <w:szCs w:val="24"/>
          <w:lang w:val="en-GB"/>
        </w:rPr>
      </w:pPr>
    </w:p>
    <w:p w14:paraId="140A3070" w14:textId="77777777" w:rsidR="00AF4A01" w:rsidRPr="00812E3B" w:rsidRDefault="00AF4A01" w:rsidP="007918CC">
      <w:pPr>
        <w:pStyle w:val="Heading2"/>
        <w:rPr>
          <w:szCs w:val="24"/>
          <w:lang w:val="en-GB"/>
        </w:rPr>
      </w:pPr>
    </w:p>
    <w:p w14:paraId="65F0EFAF" w14:textId="77777777" w:rsidR="00AF4A01" w:rsidRPr="00812E3B" w:rsidRDefault="00AF4A01" w:rsidP="007918CC">
      <w:pPr>
        <w:pStyle w:val="Heading2"/>
        <w:rPr>
          <w:szCs w:val="24"/>
          <w:lang w:val="en-GB"/>
        </w:rPr>
      </w:pPr>
    </w:p>
    <w:p w14:paraId="6727F2D9" w14:textId="77777777" w:rsidR="00AF4A01" w:rsidRPr="00812E3B" w:rsidRDefault="00AF4A01" w:rsidP="007918CC">
      <w:pPr>
        <w:pStyle w:val="Heading2"/>
        <w:rPr>
          <w:szCs w:val="24"/>
          <w:lang w:val="en-GB"/>
        </w:rPr>
      </w:pPr>
    </w:p>
    <w:p w14:paraId="029C6CB7" w14:textId="77777777" w:rsidR="00AF4A01" w:rsidRPr="00812E3B" w:rsidRDefault="00AF4A01" w:rsidP="007918CC">
      <w:pPr>
        <w:pStyle w:val="Heading2"/>
        <w:rPr>
          <w:szCs w:val="24"/>
          <w:lang w:val="en-GB"/>
        </w:rPr>
      </w:pPr>
    </w:p>
    <w:p w14:paraId="460361F3" w14:textId="77777777" w:rsidR="00391D9E" w:rsidRPr="00812E3B" w:rsidRDefault="006D25C0" w:rsidP="007918CC">
      <w:pPr>
        <w:pStyle w:val="Heading2"/>
        <w:rPr>
          <w:szCs w:val="24"/>
          <w:lang w:val="en-GB"/>
        </w:rPr>
      </w:pPr>
      <w:r w:rsidRPr="00812E3B">
        <w:rPr>
          <w:szCs w:val="24"/>
          <w:lang w:val="en-GB"/>
        </w:rPr>
        <w:t xml:space="preserve">3.1.2. </w:t>
      </w:r>
      <w:r w:rsidR="00391D9E" w:rsidRPr="00812E3B">
        <w:rPr>
          <w:szCs w:val="24"/>
          <w:lang w:val="en-GB"/>
        </w:rPr>
        <w:t>Tables of Results for Mortality Rate</w:t>
      </w:r>
      <w:bookmarkEnd w:id="17"/>
      <w:bookmarkEnd w:id="18"/>
    </w:p>
    <w:p w14:paraId="0AD18D56" w14:textId="77777777" w:rsidR="00391D9E" w:rsidRPr="00812E3B" w:rsidRDefault="00B014C8" w:rsidP="00391D9E">
      <w:pPr>
        <w:rPr>
          <w:rFonts w:cs="Times New Roman"/>
          <w:b/>
          <w:sz w:val="24"/>
          <w:szCs w:val="24"/>
        </w:rPr>
      </w:pPr>
      <w:r w:rsidRPr="00812E3B">
        <w:rPr>
          <w:rFonts w:cs="Times New Roman"/>
          <w:b/>
          <w:sz w:val="24"/>
          <w:szCs w:val="24"/>
        </w:rPr>
        <w:t>T</w:t>
      </w:r>
      <w:r w:rsidR="00B6459C" w:rsidRPr="00812E3B">
        <w:rPr>
          <w:rFonts w:cs="Times New Roman"/>
          <w:b/>
          <w:sz w:val="24"/>
          <w:szCs w:val="24"/>
        </w:rPr>
        <w:t>able 3</w:t>
      </w:r>
      <w:r w:rsidR="00391D9E" w:rsidRPr="00812E3B">
        <w:rPr>
          <w:rFonts w:cs="Times New Roman"/>
          <w:b/>
          <w:sz w:val="24"/>
          <w:szCs w:val="24"/>
        </w:rPr>
        <w:t>: Mortality Rate of Orange Peel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76"/>
        <w:gridCol w:w="1491"/>
        <w:gridCol w:w="1480"/>
        <w:gridCol w:w="1493"/>
        <w:gridCol w:w="1493"/>
        <w:gridCol w:w="1493"/>
      </w:tblGrid>
      <w:tr w:rsidR="00391D9E" w:rsidRPr="00812E3B" w14:paraId="25D590C1" w14:textId="77777777" w:rsidTr="00391D9E">
        <w:tc>
          <w:tcPr>
            <w:tcW w:w="1576" w:type="dxa"/>
            <w:tcBorders>
              <w:top w:val="single" w:sz="4" w:space="0" w:color="auto"/>
              <w:bottom w:val="single" w:sz="4" w:space="0" w:color="auto"/>
            </w:tcBorders>
          </w:tcPr>
          <w:p w14:paraId="2427CF7F" w14:textId="77777777" w:rsidR="00391D9E" w:rsidRPr="00812E3B" w:rsidRDefault="00391D9E" w:rsidP="00391D9E">
            <w:pPr>
              <w:rPr>
                <w:rFonts w:cs="Times New Roman"/>
                <w:b/>
                <w:sz w:val="24"/>
                <w:szCs w:val="24"/>
              </w:rPr>
            </w:pPr>
            <w:r w:rsidRPr="00812E3B">
              <w:rPr>
                <w:rFonts w:cs="Times New Roman"/>
                <w:b/>
                <w:sz w:val="24"/>
                <w:szCs w:val="24"/>
              </w:rPr>
              <w:t>Sample/Time</w:t>
            </w:r>
          </w:p>
        </w:tc>
        <w:tc>
          <w:tcPr>
            <w:tcW w:w="1491" w:type="dxa"/>
            <w:tcBorders>
              <w:top w:val="single" w:sz="4" w:space="0" w:color="auto"/>
              <w:bottom w:val="single" w:sz="4" w:space="0" w:color="auto"/>
            </w:tcBorders>
          </w:tcPr>
          <w:p w14:paraId="264FF7E8" w14:textId="77777777" w:rsidR="00391D9E" w:rsidRPr="00812E3B" w:rsidRDefault="00391D9E" w:rsidP="00391D9E">
            <w:pPr>
              <w:rPr>
                <w:rFonts w:cs="Times New Roman"/>
                <w:b/>
                <w:sz w:val="24"/>
                <w:szCs w:val="24"/>
              </w:rPr>
            </w:pPr>
            <w:r w:rsidRPr="00812E3B">
              <w:rPr>
                <w:rFonts w:cs="Times New Roman"/>
                <w:b/>
                <w:sz w:val="24"/>
                <w:szCs w:val="24"/>
              </w:rPr>
              <w:t>CNT</w:t>
            </w:r>
          </w:p>
        </w:tc>
        <w:tc>
          <w:tcPr>
            <w:tcW w:w="1480" w:type="dxa"/>
            <w:tcBorders>
              <w:top w:val="single" w:sz="4" w:space="0" w:color="auto"/>
              <w:bottom w:val="single" w:sz="4" w:space="0" w:color="auto"/>
            </w:tcBorders>
          </w:tcPr>
          <w:p w14:paraId="64E63EAB" w14:textId="77777777" w:rsidR="00391D9E" w:rsidRPr="00812E3B" w:rsidRDefault="00391D9E" w:rsidP="00391D9E">
            <w:pPr>
              <w:rPr>
                <w:rFonts w:cs="Times New Roman"/>
                <w:b/>
                <w:sz w:val="24"/>
                <w:szCs w:val="24"/>
              </w:rPr>
            </w:pPr>
            <w:r w:rsidRPr="00812E3B">
              <w:rPr>
                <w:rFonts w:cs="Times New Roman"/>
                <w:b/>
                <w:sz w:val="24"/>
                <w:szCs w:val="24"/>
              </w:rPr>
              <w:t>OP</w:t>
            </w:r>
            <w:r w:rsidRPr="00812E3B">
              <w:rPr>
                <w:rFonts w:cs="Times New Roman"/>
                <w:b/>
                <w:sz w:val="24"/>
                <w:szCs w:val="24"/>
                <w:vertAlign w:val="subscript"/>
              </w:rPr>
              <w:t>1</w:t>
            </w:r>
          </w:p>
        </w:tc>
        <w:tc>
          <w:tcPr>
            <w:tcW w:w="1493" w:type="dxa"/>
            <w:tcBorders>
              <w:top w:val="single" w:sz="4" w:space="0" w:color="auto"/>
              <w:bottom w:val="single" w:sz="4" w:space="0" w:color="auto"/>
            </w:tcBorders>
          </w:tcPr>
          <w:p w14:paraId="6FFF1995" w14:textId="77777777" w:rsidR="00391D9E" w:rsidRPr="00812E3B" w:rsidRDefault="00391D9E" w:rsidP="00391D9E">
            <w:pPr>
              <w:rPr>
                <w:rFonts w:cs="Times New Roman"/>
                <w:b/>
                <w:sz w:val="24"/>
                <w:szCs w:val="24"/>
              </w:rPr>
            </w:pPr>
            <w:r w:rsidRPr="00812E3B">
              <w:rPr>
                <w:rFonts w:cs="Times New Roman"/>
                <w:b/>
                <w:sz w:val="24"/>
                <w:szCs w:val="24"/>
              </w:rPr>
              <w:t>OP</w:t>
            </w:r>
            <w:r w:rsidRPr="00812E3B">
              <w:rPr>
                <w:rFonts w:cs="Times New Roman"/>
                <w:b/>
                <w:sz w:val="24"/>
                <w:szCs w:val="24"/>
                <w:vertAlign w:val="subscript"/>
              </w:rPr>
              <w:t>2</w:t>
            </w:r>
          </w:p>
        </w:tc>
        <w:tc>
          <w:tcPr>
            <w:tcW w:w="1493" w:type="dxa"/>
            <w:tcBorders>
              <w:top w:val="single" w:sz="4" w:space="0" w:color="auto"/>
              <w:bottom w:val="single" w:sz="4" w:space="0" w:color="auto"/>
            </w:tcBorders>
          </w:tcPr>
          <w:p w14:paraId="288565D0" w14:textId="77777777" w:rsidR="00391D9E" w:rsidRPr="00812E3B" w:rsidRDefault="00391D9E" w:rsidP="00391D9E">
            <w:pPr>
              <w:rPr>
                <w:rFonts w:cs="Times New Roman"/>
                <w:b/>
                <w:sz w:val="24"/>
                <w:szCs w:val="24"/>
              </w:rPr>
            </w:pPr>
            <w:r w:rsidRPr="00812E3B">
              <w:rPr>
                <w:rFonts w:cs="Times New Roman"/>
                <w:b/>
                <w:sz w:val="24"/>
                <w:szCs w:val="24"/>
              </w:rPr>
              <w:t>OP</w:t>
            </w:r>
            <w:r w:rsidRPr="00812E3B">
              <w:rPr>
                <w:rFonts w:cs="Times New Roman"/>
                <w:b/>
                <w:sz w:val="24"/>
                <w:szCs w:val="24"/>
                <w:vertAlign w:val="subscript"/>
              </w:rPr>
              <w:t>3</w:t>
            </w:r>
          </w:p>
        </w:tc>
        <w:tc>
          <w:tcPr>
            <w:tcW w:w="1493" w:type="dxa"/>
            <w:tcBorders>
              <w:top w:val="single" w:sz="4" w:space="0" w:color="auto"/>
              <w:bottom w:val="single" w:sz="4" w:space="0" w:color="auto"/>
            </w:tcBorders>
          </w:tcPr>
          <w:p w14:paraId="209F99A2" w14:textId="77777777" w:rsidR="00391D9E" w:rsidRPr="00812E3B" w:rsidRDefault="00391D9E" w:rsidP="00391D9E">
            <w:pPr>
              <w:rPr>
                <w:rFonts w:cs="Times New Roman"/>
                <w:b/>
                <w:sz w:val="24"/>
                <w:szCs w:val="24"/>
              </w:rPr>
            </w:pPr>
            <w:r w:rsidRPr="00812E3B">
              <w:rPr>
                <w:rFonts w:cs="Times New Roman"/>
                <w:b/>
                <w:sz w:val="24"/>
                <w:szCs w:val="24"/>
              </w:rPr>
              <w:t>OP</w:t>
            </w:r>
            <w:r w:rsidRPr="00812E3B">
              <w:rPr>
                <w:rFonts w:cs="Times New Roman"/>
                <w:b/>
                <w:sz w:val="24"/>
                <w:szCs w:val="24"/>
                <w:vertAlign w:val="subscript"/>
              </w:rPr>
              <w:t>4</w:t>
            </w:r>
          </w:p>
        </w:tc>
      </w:tr>
      <w:tr w:rsidR="00391D9E" w:rsidRPr="00812E3B" w14:paraId="0F26010B" w14:textId="77777777" w:rsidTr="00391D9E">
        <w:tc>
          <w:tcPr>
            <w:tcW w:w="1576" w:type="dxa"/>
            <w:tcBorders>
              <w:top w:val="single" w:sz="4" w:space="0" w:color="auto"/>
            </w:tcBorders>
          </w:tcPr>
          <w:p w14:paraId="0D1EF8BC" w14:textId="77777777" w:rsidR="00391D9E" w:rsidRPr="00812E3B" w:rsidRDefault="00391D9E" w:rsidP="000E3C52">
            <w:pPr>
              <w:rPr>
                <w:rFonts w:cs="Times New Roman"/>
                <w:sz w:val="24"/>
                <w:szCs w:val="24"/>
              </w:rPr>
            </w:pPr>
            <w:r w:rsidRPr="00812E3B">
              <w:rPr>
                <w:rFonts w:cs="Times New Roman"/>
                <w:sz w:val="24"/>
                <w:szCs w:val="24"/>
              </w:rPr>
              <w:lastRenderedPageBreak/>
              <w:t>12</w:t>
            </w:r>
            <w:r w:rsidR="000E3C52" w:rsidRPr="00812E3B">
              <w:rPr>
                <w:rFonts w:cs="Times New Roman"/>
                <w:sz w:val="24"/>
                <w:szCs w:val="24"/>
              </w:rPr>
              <w:t xml:space="preserve"> </w:t>
            </w:r>
            <w:r w:rsidRPr="00812E3B">
              <w:rPr>
                <w:rFonts w:cs="Times New Roman"/>
                <w:sz w:val="24"/>
                <w:szCs w:val="24"/>
              </w:rPr>
              <w:t>h</w:t>
            </w:r>
          </w:p>
        </w:tc>
        <w:tc>
          <w:tcPr>
            <w:tcW w:w="1491" w:type="dxa"/>
            <w:tcBorders>
              <w:top w:val="single" w:sz="4" w:space="0" w:color="auto"/>
            </w:tcBorders>
            <w:vAlign w:val="bottom"/>
          </w:tcPr>
          <w:p w14:paraId="7838F5BF" w14:textId="77777777" w:rsidR="00391D9E" w:rsidRPr="00812E3B" w:rsidRDefault="00391D9E" w:rsidP="00391D9E">
            <w:pPr>
              <w:rPr>
                <w:rFonts w:cs="Times New Roman"/>
                <w:color w:val="000000"/>
                <w:sz w:val="24"/>
                <w:szCs w:val="24"/>
              </w:rPr>
            </w:pPr>
            <w:r w:rsidRPr="00812E3B">
              <w:rPr>
                <w:rFonts w:cs="Times New Roman"/>
                <w:color w:val="000000"/>
                <w:sz w:val="24"/>
                <w:szCs w:val="24"/>
              </w:rPr>
              <w:t>3.33</w:t>
            </w:r>
            <w:r w:rsidRPr="00812E3B">
              <w:rPr>
                <w:rFonts w:cs="Times New Roman"/>
                <w:color w:val="000000"/>
                <w:sz w:val="24"/>
                <w:szCs w:val="24"/>
                <w:vertAlign w:val="superscript"/>
              </w:rPr>
              <w:t>a</w:t>
            </w:r>
            <w:r w:rsidRPr="00812E3B">
              <w:rPr>
                <w:rFonts w:cs="Times New Roman"/>
                <w:color w:val="000000"/>
                <w:sz w:val="24"/>
                <w:szCs w:val="24"/>
              </w:rPr>
              <w:t>±0.01</w:t>
            </w:r>
          </w:p>
        </w:tc>
        <w:tc>
          <w:tcPr>
            <w:tcW w:w="1480" w:type="dxa"/>
            <w:tcBorders>
              <w:top w:val="single" w:sz="4" w:space="0" w:color="auto"/>
            </w:tcBorders>
            <w:vAlign w:val="bottom"/>
          </w:tcPr>
          <w:p w14:paraId="3C389C18" w14:textId="77777777" w:rsidR="00391D9E" w:rsidRPr="00812E3B" w:rsidRDefault="00391D9E" w:rsidP="00391D9E">
            <w:pPr>
              <w:rPr>
                <w:rFonts w:cs="Times New Roman"/>
                <w:color w:val="000000"/>
                <w:sz w:val="24"/>
                <w:szCs w:val="24"/>
              </w:rPr>
            </w:pPr>
            <w:r w:rsidRPr="00812E3B">
              <w:rPr>
                <w:rFonts w:cs="Times New Roman"/>
                <w:color w:val="000000"/>
                <w:sz w:val="24"/>
                <w:szCs w:val="24"/>
              </w:rPr>
              <w:t>6.67</w:t>
            </w:r>
            <w:r w:rsidRPr="00812E3B">
              <w:rPr>
                <w:rFonts w:cs="Times New Roman"/>
                <w:color w:val="000000"/>
                <w:sz w:val="24"/>
                <w:szCs w:val="24"/>
                <w:vertAlign w:val="superscript"/>
              </w:rPr>
              <w:t>a</w:t>
            </w:r>
            <w:r w:rsidRPr="00812E3B">
              <w:rPr>
                <w:rFonts w:cs="Times New Roman"/>
                <w:color w:val="000000"/>
                <w:sz w:val="24"/>
                <w:szCs w:val="24"/>
              </w:rPr>
              <w:t>±0.01</w:t>
            </w:r>
          </w:p>
        </w:tc>
        <w:tc>
          <w:tcPr>
            <w:tcW w:w="1493" w:type="dxa"/>
            <w:tcBorders>
              <w:top w:val="single" w:sz="4" w:space="0" w:color="auto"/>
            </w:tcBorders>
            <w:vAlign w:val="bottom"/>
          </w:tcPr>
          <w:p w14:paraId="62C91A5C" w14:textId="77777777" w:rsidR="00391D9E" w:rsidRPr="00812E3B" w:rsidRDefault="00391D9E" w:rsidP="00391D9E">
            <w:pPr>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b</w:t>
            </w:r>
            <w:r w:rsidRPr="00812E3B">
              <w:rPr>
                <w:rFonts w:cs="Times New Roman"/>
                <w:color w:val="000000"/>
                <w:sz w:val="24"/>
                <w:szCs w:val="24"/>
              </w:rPr>
              <w:t>±0.01</w:t>
            </w:r>
          </w:p>
        </w:tc>
        <w:tc>
          <w:tcPr>
            <w:tcW w:w="1493" w:type="dxa"/>
            <w:tcBorders>
              <w:top w:val="single" w:sz="4" w:space="0" w:color="auto"/>
            </w:tcBorders>
            <w:vAlign w:val="bottom"/>
          </w:tcPr>
          <w:p w14:paraId="58052CDD" w14:textId="77777777" w:rsidR="00391D9E" w:rsidRPr="00812E3B" w:rsidRDefault="00391D9E" w:rsidP="00391D9E">
            <w:pPr>
              <w:rPr>
                <w:rFonts w:cs="Times New Roman"/>
                <w:color w:val="000000"/>
                <w:sz w:val="24"/>
                <w:szCs w:val="24"/>
              </w:rPr>
            </w:pPr>
            <w:r w:rsidRPr="00812E3B">
              <w:rPr>
                <w:rFonts w:cs="Times New Roman"/>
                <w:color w:val="000000"/>
                <w:sz w:val="24"/>
                <w:szCs w:val="24"/>
              </w:rPr>
              <w:t>19.63</w:t>
            </w:r>
            <w:r w:rsidRPr="00812E3B">
              <w:rPr>
                <w:rFonts w:cs="Times New Roman"/>
                <w:color w:val="000000"/>
                <w:sz w:val="24"/>
                <w:szCs w:val="24"/>
                <w:vertAlign w:val="superscript"/>
              </w:rPr>
              <w:t>c</w:t>
            </w:r>
            <w:r w:rsidRPr="00812E3B">
              <w:rPr>
                <w:rFonts w:cs="Times New Roman"/>
                <w:color w:val="000000"/>
                <w:sz w:val="24"/>
                <w:szCs w:val="24"/>
              </w:rPr>
              <w:t>±0.55</w:t>
            </w:r>
          </w:p>
        </w:tc>
        <w:tc>
          <w:tcPr>
            <w:tcW w:w="1493" w:type="dxa"/>
            <w:tcBorders>
              <w:top w:val="single" w:sz="4" w:space="0" w:color="auto"/>
            </w:tcBorders>
            <w:vAlign w:val="bottom"/>
          </w:tcPr>
          <w:p w14:paraId="5996F446" w14:textId="77777777" w:rsidR="00391D9E" w:rsidRPr="00812E3B" w:rsidRDefault="00391D9E" w:rsidP="00391D9E">
            <w:pPr>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d</w:t>
            </w:r>
            <w:r w:rsidRPr="00812E3B">
              <w:rPr>
                <w:rFonts w:cs="Times New Roman"/>
                <w:color w:val="000000"/>
                <w:sz w:val="24"/>
                <w:szCs w:val="24"/>
              </w:rPr>
              <w:t>±0.02</w:t>
            </w:r>
          </w:p>
        </w:tc>
      </w:tr>
      <w:tr w:rsidR="00391D9E" w:rsidRPr="00812E3B" w14:paraId="13CF1826" w14:textId="77777777" w:rsidTr="00391D9E">
        <w:tc>
          <w:tcPr>
            <w:tcW w:w="1576" w:type="dxa"/>
          </w:tcPr>
          <w:p w14:paraId="4002ADC8" w14:textId="77777777" w:rsidR="00391D9E" w:rsidRPr="00812E3B" w:rsidRDefault="00391D9E" w:rsidP="000E3C52">
            <w:pPr>
              <w:rPr>
                <w:rFonts w:cs="Times New Roman"/>
                <w:sz w:val="24"/>
                <w:szCs w:val="24"/>
              </w:rPr>
            </w:pPr>
            <w:r w:rsidRPr="00812E3B">
              <w:rPr>
                <w:rFonts w:cs="Times New Roman"/>
                <w:sz w:val="24"/>
                <w:szCs w:val="24"/>
              </w:rPr>
              <w:t>24</w:t>
            </w:r>
            <w:r w:rsidR="000E3C52" w:rsidRPr="00812E3B">
              <w:rPr>
                <w:rFonts w:cs="Times New Roman"/>
                <w:sz w:val="24"/>
                <w:szCs w:val="24"/>
              </w:rPr>
              <w:t xml:space="preserve"> </w:t>
            </w:r>
            <w:r w:rsidRPr="00812E3B">
              <w:rPr>
                <w:rFonts w:cs="Times New Roman"/>
                <w:sz w:val="24"/>
                <w:szCs w:val="24"/>
              </w:rPr>
              <w:t>h</w:t>
            </w:r>
          </w:p>
        </w:tc>
        <w:tc>
          <w:tcPr>
            <w:tcW w:w="1491" w:type="dxa"/>
            <w:vAlign w:val="bottom"/>
          </w:tcPr>
          <w:p w14:paraId="41D1A0A2" w14:textId="77777777" w:rsidR="00391D9E" w:rsidRPr="00812E3B" w:rsidRDefault="00391D9E" w:rsidP="00391D9E">
            <w:pPr>
              <w:rPr>
                <w:rFonts w:cs="Times New Roman"/>
                <w:color w:val="000000"/>
                <w:sz w:val="24"/>
                <w:szCs w:val="24"/>
              </w:rPr>
            </w:pPr>
            <w:r w:rsidRPr="00812E3B">
              <w:rPr>
                <w:rFonts w:cs="Times New Roman"/>
                <w:color w:val="000000"/>
                <w:sz w:val="24"/>
                <w:szCs w:val="24"/>
              </w:rPr>
              <w:t>3.33</w:t>
            </w:r>
            <w:r w:rsidRPr="00812E3B">
              <w:rPr>
                <w:rFonts w:cs="Times New Roman"/>
                <w:color w:val="000000"/>
                <w:sz w:val="24"/>
                <w:szCs w:val="24"/>
                <w:vertAlign w:val="superscript"/>
              </w:rPr>
              <w:t>a</w:t>
            </w:r>
            <w:r w:rsidRPr="00812E3B">
              <w:rPr>
                <w:rFonts w:cs="Times New Roman"/>
                <w:color w:val="000000"/>
                <w:sz w:val="24"/>
                <w:szCs w:val="24"/>
              </w:rPr>
              <w:t>±0.01</w:t>
            </w:r>
          </w:p>
        </w:tc>
        <w:tc>
          <w:tcPr>
            <w:tcW w:w="1480" w:type="dxa"/>
            <w:vAlign w:val="bottom"/>
          </w:tcPr>
          <w:p w14:paraId="220C2B90" w14:textId="77777777" w:rsidR="00391D9E" w:rsidRPr="00812E3B" w:rsidRDefault="00391D9E" w:rsidP="00391D9E">
            <w:pPr>
              <w:rPr>
                <w:rFonts w:cs="Times New Roman"/>
                <w:color w:val="000000"/>
                <w:sz w:val="24"/>
                <w:szCs w:val="24"/>
              </w:rPr>
            </w:pPr>
            <w:r w:rsidRPr="00812E3B">
              <w:rPr>
                <w:rFonts w:cs="Times New Roman"/>
                <w:color w:val="000000"/>
                <w:sz w:val="24"/>
                <w:szCs w:val="24"/>
              </w:rPr>
              <w:t>3.32</w:t>
            </w:r>
            <w:r w:rsidRPr="00812E3B">
              <w:rPr>
                <w:rFonts w:cs="Times New Roman"/>
                <w:color w:val="000000"/>
                <w:sz w:val="24"/>
                <w:szCs w:val="24"/>
                <w:vertAlign w:val="superscript"/>
              </w:rPr>
              <w:t>a</w:t>
            </w:r>
            <w:r w:rsidRPr="00812E3B">
              <w:rPr>
                <w:rFonts w:cs="Times New Roman"/>
                <w:color w:val="000000"/>
                <w:sz w:val="24"/>
                <w:szCs w:val="24"/>
              </w:rPr>
              <w:t>±0.01</w:t>
            </w:r>
          </w:p>
        </w:tc>
        <w:tc>
          <w:tcPr>
            <w:tcW w:w="1493" w:type="dxa"/>
            <w:vAlign w:val="bottom"/>
          </w:tcPr>
          <w:p w14:paraId="47EFFC71" w14:textId="77777777" w:rsidR="00391D9E" w:rsidRPr="00812E3B" w:rsidRDefault="00391D9E" w:rsidP="00391D9E">
            <w:pPr>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b</w:t>
            </w:r>
            <w:r w:rsidRPr="00812E3B">
              <w:rPr>
                <w:rFonts w:cs="Times New Roman"/>
                <w:color w:val="000000"/>
                <w:sz w:val="24"/>
                <w:szCs w:val="24"/>
              </w:rPr>
              <w:t>±0.01</w:t>
            </w:r>
          </w:p>
        </w:tc>
        <w:tc>
          <w:tcPr>
            <w:tcW w:w="1493" w:type="dxa"/>
            <w:vAlign w:val="bottom"/>
          </w:tcPr>
          <w:p w14:paraId="5CB45FAE" w14:textId="77777777" w:rsidR="00391D9E" w:rsidRPr="00812E3B" w:rsidRDefault="00391D9E" w:rsidP="00391D9E">
            <w:pPr>
              <w:rPr>
                <w:rFonts w:cs="Times New Roman"/>
                <w:color w:val="000000"/>
                <w:sz w:val="24"/>
                <w:szCs w:val="24"/>
              </w:rPr>
            </w:pPr>
            <w:r w:rsidRPr="00812E3B">
              <w:rPr>
                <w:rFonts w:cs="Times New Roman"/>
                <w:color w:val="000000"/>
                <w:sz w:val="24"/>
                <w:szCs w:val="24"/>
              </w:rPr>
              <w:t>19.63</w:t>
            </w:r>
            <w:r w:rsidRPr="00812E3B">
              <w:rPr>
                <w:rFonts w:cs="Times New Roman"/>
                <w:color w:val="000000"/>
                <w:sz w:val="24"/>
                <w:szCs w:val="24"/>
                <w:vertAlign w:val="superscript"/>
              </w:rPr>
              <w:t>c</w:t>
            </w:r>
            <w:r w:rsidRPr="00812E3B">
              <w:rPr>
                <w:rFonts w:cs="Times New Roman"/>
                <w:color w:val="000000"/>
                <w:sz w:val="24"/>
                <w:szCs w:val="24"/>
              </w:rPr>
              <w:t>±0.55</w:t>
            </w:r>
          </w:p>
        </w:tc>
        <w:tc>
          <w:tcPr>
            <w:tcW w:w="1493" w:type="dxa"/>
            <w:vAlign w:val="bottom"/>
          </w:tcPr>
          <w:p w14:paraId="0EC76DE1" w14:textId="77777777" w:rsidR="00391D9E" w:rsidRPr="00812E3B" w:rsidRDefault="00391D9E" w:rsidP="00391D9E">
            <w:pPr>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d</w:t>
            </w:r>
            <w:r w:rsidRPr="00812E3B">
              <w:rPr>
                <w:rFonts w:cs="Times New Roman"/>
                <w:color w:val="000000"/>
                <w:sz w:val="24"/>
                <w:szCs w:val="24"/>
              </w:rPr>
              <w:t>±0.02</w:t>
            </w:r>
          </w:p>
        </w:tc>
      </w:tr>
      <w:tr w:rsidR="00391D9E" w:rsidRPr="00812E3B" w14:paraId="3348965B" w14:textId="77777777" w:rsidTr="00391D9E">
        <w:tc>
          <w:tcPr>
            <w:tcW w:w="1576" w:type="dxa"/>
          </w:tcPr>
          <w:p w14:paraId="0ADE2141" w14:textId="77777777" w:rsidR="00391D9E" w:rsidRPr="00812E3B" w:rsidRDefault="00391D9E" w:rsidP="000E3C52">
            <w:pPr>
              <w:rPr>
                <w:rFonts w:cs="Times New Roman"/>
                <w:sz w:val="24"/>
                <w:szCs w:val="24"/>
              </w:rPr>
            </w:pPr>
            <w:r w:rsidRPr="00812E3B">
              <w:rPr>
                <w:rFonts w:cs="Times New Roman"/>
                <w:sz w:val="24"/>
                <w:szCs w:val="24"/>
              </w:rPr>
              <w:t>36</w:t>
            </w:r>
            <w:r w:rsidR="000E3C52" w:rsidRPr="00812E3B">
              <w:rPr>
                <w:rFonts w:cs="Times New Roman"/>
                <w:sz w:val="24"/>
                <w:szCs w:val="24"/>
              </w:rPr>
              <w:t xml:space="preserve"> </w:t>
            </w:r>
            <w:r w:rsidRPr="00812E3B">
              <w:rPr>
                <w:rFonts w:cs="Times New Roman"/>
                <w:sz w:val="24"/>
                <w:szCs w:val="24"/>
              </w:rPr>
              <w:t>h</w:t>
            </w:r>
          </w:p>
        </w:tc>
        <w:tc>
          <w:tcPr>
            <w:tcW w:w="1491" w:type="dxa"/>
            <w:vAlign w:val="bottom"/>
          </w:tcPr>
          <w:p w14:paraId="06AE7DFA" w14:textId="77777777" w:rsidR="00391D9E" w:rsidRPr="00812E3B" w:rsidRDefault="00391D9E" w:rsidP="00391D9E">
            <w:pPr>
              <w:rPr>
                <w:rFonts w:cs="Times New Roman"/>
                <w:color w:val="000000"/>
                <w:sz w:val="24"/>
                <w:szCs w:val="24"/>
              </w:rPr>
            </w:pPr>
            <w:r w:rsidRPr="00812E3B">
              <w:rPr>
                <w:rFonts w:cs="Times New Roman"/>
                <w:color w:val="000000"/>
                <w:sz w:val="24"/>
                <w:szCs w:val="24"/>
              </w:rPr>
              <w:t>6.66</w:t>
            </w:r>
            <w:r w:rsidRPr="00812E3B">
              <w:rPr>
                <w:rFonts w:cs="Times New Roman"/>
                <w:color w:val="000000"/>
                <w:sz w:val="24"/>
                <w:szCs w:val="24"/>
                <w:vertAlign w:val="superscript"/>
              </w:rPr>
              <w:t>a</w:t>
            </w:r>
            <w:r w:rsidRPr="00812E3B">
              <w:rPr>
                <w:rFonts w:cs="Times New Roman"/>
                <w:color w:val="000000"/>
                <w:sz w:val="24"/>
                <w:szCs w:val="24"/>
              </w:rPr>
              <w:t>±0.01</w:t>
            </w:r>
          </w:p>
        </w:tc>
        <w:tc>
          <w:tcPr>
            <w:tcW w:w="1480" w:type="dxa"/>
            <w:vAlign w:val="bottom"/>
          </w:tcPr>
          <w:p w14:paraId="6F239E9C" w14:textId="77777777" w:rsidR="00391D9E" w:rsidRPr="00812E3B" w:rsidRDefault="00391D9E" w:rsidP="00391D9E">
            <w:pPr>
              <w:rPr>
                <w:rFonts w:cs="Times New Roman"/>
                <w:color w:val="000000"/>
                <w:sz w:val="24"/>
                <w:szCs w:val="24"/>
              </w:rPr>
            </w:pPr>
            <w:r w:rsidRPr="00812E3B">
              <w:rPr>
                <w:rFonts w:cs="Times New Roman"/>
                <w:color w:val="000000"/>
                <w:sz w:val="24"/>
                <w:szCs w:val="24"/>
              </w:rPr>
              <w:t>6.67</w:t>
            </w:r>
            <w:r w:rsidRPr="00812E3B">
              <w:rPr>
                <w:rFonts w:cs="Times New Roman"/>
                <w:color w:val="000000"/>
                <w:sz w:val="24"/>
                <w:szCs w:val="24"/>
                <w:vertAlign w:val="superscript"/>
              </w:rPr>
              <w:t>a</w:t>
            </w:r>
            <w:r w:rsidRPr="00812E3B">
              <w:rPr>
                <w:rFonts w:cs="Times New Roman"/>
                <w:color w:val="000000"/>
                <w:sz w:val="24"/>
                <w:szCs w:val="24"/>
              </w:rPr>
              <w:t>±0.01</w:t>
            </w:r>
          </w:p>
        </w:tc>
        <w:tc>
          <w:tcPr>
            <w:tcW w:w="1493" w:type="dxa"/>
            <w:vAlign w:val="bottom"/>
          </w:tcPr>
          <w:p w14:paraId="4488A8C1" w14:textId="77777777" w:rsidR="00391D9E" w:rsidRPr="00812E3B" w:rsidRDefault="00391D9E" w:rsidP="00391D9E">
            <w:pPr>
              <w:rPr>
                <w:rFonts w:cs="Times New Roman"/>
                <w:color w:val="000000"/>
                <w:sz w:val="24"/>
                <w:szCs w:val="24"/>
              </w:rPr>
            </w:pPr>
            <w:r w:rsidRPr="00812E3B">
              <w:rPr>
                <w:rFonts w:cs="Times New Roman"/>
                <w:color w:val="000000"/>
                <w:sz w:val="24"/>
                <w:szCs w:val="24"/>
              </w:rPr>
              <w:t>19.83</w:t>
            </w:r>
            <w:r w:rsidRPr="00812E3B">
              <w:rPr>
                <w:rFonts w:cs="Times New Roman"/>
                <w:color w:val="000000"/>
                <w:sz w:val="24"/>
                <w:szCs w:val="24"/>
                <w:vertAlign w:val="superscript"/>
              </w:rPr>
              <w:t>b</w:t>
            </w:r>
            <w:r w:rsidRPr="00812E3B">
              <w:rPr>
                <w:rFonts w:cs="Times New Roman"/>
                <w:color w:val="000000"/>
                <w:sz w:val="24"/>
                <w:szCs w:val="24"/>
              </w:rPr>
              <w:t>±0.15</w:t>
            </w:r>
          </w:p>
        </w:tc>
        <w:tc>
          <w:tcPr>
            <w:tcW w:w="1493" w:type="dxa"/>
            <w:vAlign w:val="bottom"/>
          </w:tcPr>
          <w:p w14:paraId="49BEC51C" w14:textId="77777777" w:rsidR="00391D9E" w:rsidRPr="00812E3B" w:rsidRDefault="00391D9E" w:rsidP="00391D9E">
            <w:pPr>
              <w:rPr>
                <w:rFonts w:cs="Times New Roman"/>
                <w:color w:val="000000"/>
                <w:sz w:val="24"/>
                <w:szCs w:val="24"/>
              </w:rPr>
            </w:pPr>
            <w:r w:rsidRPr="00812E3B">
              <w:rPr>
                <w:rFonts w:cs="Times New Roman"/>
                <w:color w:val="000000"/>
                <w:sz w:val="24"/>
                <w:szCs w:val="24"/>
              </w:rPr>
              <w:t>26.64</w:t>
            </w:r>
            <w:r w:rsidRPr="00812E3B">
              <w:rPr>
                <w:rFonts w:cs="Times New Roman"/>
                <w:color w:val="000000"/>
                <w:sz w:val="24"/>
                <w:szCs w:val="24"/>
                <w:vertAlign w:val="superscript"/>
              </w:rPr>
              <w:t>c</w:t>
            </w:r>
            <w:r w:rsidRPr="00812E3B">
              <w:rPr>
                <w:rFonts w:cs="Times New Roman"/>
                <w:color w:val="000000"/>
                <w:sz w:val="24"/>
                <w:szCs w:val="24"/>
              </w:rPr>
              <w:t>±0.03</w:t>
            </w:r>
          </w:p>
        </w:tc>
        <w:tc>
          <w:tcPr>
            <w:tcW w:w="1493" w:type="dxa"/>
            <w:vAlign w:val="bottom"/>
          </w:tcPr>
          <w:p w14:paraId="369CAA93" w14:textId="77777777" w:rsidR="00391D9E" w:rsidRPr="00812E3B" w:rsidRDefault="00391D9E" w:rsidP="00391D9E">
            <w:pPr>
              <w:rPr>
                <w:rFonts w:cs="Times New Roman"/>
                <w:color w:val="000000"/>
                <w:sz w:val="24"/>
                <w:szCs w:val="24"/>
              </w:rPr>
            </w:pPr>
            <w:r w:rsidRPr="00812E3B">
              <w:rPr>
                <w:rFonts w:cs="Times New Roman"/>
                <w:color w:val="000000"/>
                <w:sz w:val="24"/>
                <w:szCs w:val="24"/>
              </w:rPr>
              <w:t>29.83</w:t>
            </w:r>
            <w:r w:rsidRPr="00812E3B">
              <w:rPr>
                <w:rFonts w:cs="Times New Roman"/>
                <w:color w:val="000000"/>
                <w:sz w:val="24"/>
                <w:szCs w:val="24"/>
                <w:vertAlign w:val="superscript"/>
              </w:rPr>
              <w:t>d</w:t>
            </w:r>
            <w:r w:rsidRPr="00812E3B">
              <w:rPr>
                <w:rFonts w:cs="Times New Roman"/>
                <w:color w:val="000000"/>
                <w:sz w:val="24"/>
                <w:szCs w:val="24"/>
              </w:rPr>
              <w:t>±0.15</w:t>
            </w:r>
          </w:p>
        </w:tc>
      </w:tr>
      <w:tr w:rsidR="00391D9E" w:rsidRPr="00812E3B" w14:paraId="0C41B2F9" w14:textId="77777777" w:rsidTr="00391D9E">
        <w:tc>
          <w:tcPr>
            <w:tcW w:w="1576" w:type="dxa"/>
          </w:tcPr>
          <w:p w14:paraId="02BCE972" w14:textId="77777777" w:rsidR="00391D9E" w:rsidRPr="00812E3B" w:rsidRDefault="00391D9E" w:rsidP="000E3C52">
            <w:pPr>
              <w:rPr>
                <w:rFonts w:cs="Times New Roman"/>
                <w:sz w:val="24"/>
                <w:szCs w:val="24"/>
              </w:rPr>
            </w:pPr>
            <w:r w:rsidRPr="00812E3B">
              <w:rPr>
                <w:rFonts w:cs="Times New Roman"/>
                <w:sz w:val="24"/>
                <w:szCs w:val="24"/>
              </w:rPr>
              <w:t>48</w:t>
            </w:r>
            <w:r w:rsidR="000E3C52" w:rsidRPr="00812E3B">
              <w:rPr>
                <w:rFonts w:cs="Times New Roman"/>
                <w:sz w:val="24"/>
                <w:szCs w:val="24"/>
              </w:rPr>
              <w:t xml:space="preserve"> </w:t>
            </w:r>
            <w:r w:rsidRPr="00812E3B">
              <w:rPr>
                <w:rFonts w:cs="Times New Roman"/>
                <w:sz w:val="24"/>
                <w:szCs w:val="24"/>
              </w:rPr>
              <w:t>h</w:t>
            </w:r>
          </w:p>
        </w:tc>
        <w:tc>
          <w:tcPr>
            <w:tcW w:w="1491" w:type="dxa"/>
            <w:vAlign w:val="bottom"/>
          </w:tcPr>
          <w:p w14:paraId="2454595D" w14:textId="77777777" w:rsidR="00391D9E" w:rsidRPr="00812E3B" w:rsidRDefault="00391D9E" w:rsidP="00391D9E">
            <w:pPr>
              <w:rPr>
                <w:rFonts w:cs="Times New Roman"/>
                <w:color w:val="000000"/>
                <w:sz w:val="24"/>
                <w:szCs w:val="24"/>
              </w:rPr>
            </w:pPr>
            <w:r w:rsidRPr="00812E3B">
              <w:rPr>
                <w:rFonts w:cs="Times New Roman"/>
                <w:color w:val="000000"/>
                <w:sz w:val="24"/>
                <w:szCs w:val="24"/>
              </w:rPr>
              <w:t>6.66</w:t>
            </w:r>
            <w:r w:rsidRPr="00812E3B">
              <w:rPr>
                <w:rFonts w:cs="Times New Roman"/>
                <w:color w:val="000000"/>
                <w:sz w:val="24"/>
                <w:szCs w:val="24"/>
                <w:vertAlign w:val="superscript"/>
              </w:rPr>
              <w:t>a</w:t>
            </w:r>
            <w:r w:rsidRPr="00812E3B">
              <w:rPr>
                <w:rFonts w:cs="Times New Roman"/>
                <w:color w:val="000000"/>
                <w:sz w:val="24"/>
                <w:szCs w:val="24"/>
              </w:rPr>
              <w:t>±0.01</w:t>
            </w:r>
          </w:p>
        </w:tc>
        <w:tc>
          <w:tcPr>
            <w:tcW w:w="1480" w:type="dxa"/>
            <w:vAlign w:val="bottom"/>
          </w:tcPr>
          <w:p w14:paraId="52F4F8F0" w14:textId="77777777" w:rsidR="00391D9E" w:rsidRPr="00812E3B" w:rsidRDefault="00391D9E" w:rsidP="00391D9E">
            <w:pPr>
              <w:rPr>
                <w:rFonts w:cs="Times New Roman"/>
                <w:color w:val="000000"/>
                <w:sz w:val="24"/>
                <w:szCs w:val="24"/>
              </w:rPr>
            </w:pPr>
            <w:r w:rsidRPr="00812E3B">
              <w:rPr>
                <w:rFonts w:cs="Times New Roman"/>
                <w:color w:val="000000"/>
                <w:sz w:val="24"/>
                <w:szCs w:val="24"/>
              </w:rPr>
              <w:t>6.67</w:t>
            </w:r>
            <w:r w:rsidRPr="00812E3B">
              <w:rPr>
                <w:rFonts w:cs="Times New Roman"/>
                <w:color w:val="000000"/>
                <w:sz w:val="24"/>
                <w:szCs w:val="24"/>
                <w:vertAlign w:val="superscript"/>
              </w:rPr>
              <w:t>a</w:t>
            </w:r>
            <w:r w:rsidRPr="00812E3B">
              <w:rPr>
                <w:rFonts w:cs="Times New Roman"/>
                <w:color w:val="000000"/>
                <w:sz w:val="24"/>
                <w:szCs w:val="24"/>
              </w:rPr>
              <w:t>±0.01</w:t>
            </w:r>
          </w:p>
        </w:tc>
        <w:tc>
          <w:tcPr>
            <w:tcW w:w="1493" w:type="dxa"/>
            <w:vAlign w:val="bottom"/>
          </w:tcPr>
          <w:p w14:paraId="1AFEE9DA" w14:textId="77777777" w:rsidR="00391D9E" w:rsidRPr="00812E3B" w:rsidRDefault="00391D9E" w:rsidP="00391D9E">
            <w:pPr>
              <w:rPr>
                <w:rFonts w:cs="Times New Roman"/>
                <w:color w:val="000000"/>
                <w:sz w:val="24"/>
                <w:szCs w:val="24"/>
              </w:rPr>
            </w:pPr>
            <w:r w:rsidRPr="00812E3B">
              <w:rPr>
                <w:rFonts w:cs="Times New Roman"/>
                <w:color w:val="000000"/>
                <w:sz w:val="24"/>
                <w:szCs w:val="24"/>
              </w:rPr>
              <w:t>19.83</w:t>
            </w:r>
            <w:r w:rsidRPr="00812E3B">
              <w:rPr>
                <w:rFonts w:cs="Times New Roman"/>
                <w:color w:val="000000"/>
                <w:sz w:val="24"/>
                <w:szCs w:val="24"/>
                <w:vertAlign w:val="superscript"/>
              </w:rPr>
              <w:t>b</w:t>
            </w:r>
            <w:r w:rsidRPr="00812E3B">
              <w:rPr>
                <w:rFonts w:cs="Times New Roman"/>
                <w:color w:val="000000"/>
                <w:sz w:val="24"/>
                <w:szCs w:val="24"/>
              </w:rPr>
              <w:t>±0.15</w:t>
            </w:r>
          </w:p>
        </w:tc>
        <w:tc>
          <w:tcPr>
            <w:tcW w:w="1493" w:type="dxa"/>
            <w:vAlign w:val="bottom"/>
          </w:tcPr>
          <w:p w14:paraId="405E21CB" w14:textId="77777777" w:rsidR="00391D9E" w:rsidRPr="00812E3B" w:rsidRDefault="00391D9E" w:rsidP="00391D9E">
            <w:pPr>
              <w:rPr>
                <w:rFonts w:cs="Times New Roman"/>
                <w:color w:val="000000"/>
                <w:sz w:val="24"/>
                <w:szCs w:val="24"/>
              </w:rPr>
            </w:pPr>
            <w:r w:rsidRPr="00812E3B">
              <w:rPr>
                <w:rFonts w:cs="Times New Roman"/>
                <w:color w:val="000000"/>
                <w:sz w:val="24"/>
                <w:szCs w:val="24"/>
              </w:rPr>
              <w:t>30.01</w:t>
            </w:r>
            <w:r w:rsidRPr="00812E3B">
              <w:rPr>
                <w:rFonts w:cs="Times New Roman"/>
                <w:color w:val="000000"/>
                <w:sz w:val="24"/>
                <w:szCs w:val="24"/>
                <w:vertAlign w:val="superscript"/>
              </w:rPr>
              <w:t>c</w:t>
            </w:r>
            <w:r w:rsidRPr="00812E3B">
              <w:rPr>
                <w:rFonts w:cs="Times New Roman"/>
                <w:color w:val="000000"/>
                <w:sz w:val="24"/>
                <w:szCs w:val="24"/>
              </w:rPr>
              <w:t>±0.04</w:t>
            </w:r>
          </w:p>
        </w:tc>
        <w:tc>
          <w:tcPr>
            <w:tcW w:w="1493" w:type="dxa"/>
            <w:vAlign w:val="bottom"/>
          </w:tcPr>
          <w:p w14:paraId="76433B2A" w14:textId="77777777" w:rsidR="00391D9E" w:rsidRPr="00812E3B" w:rsidRDefault="00391D9E" w:rsidP="00391D9E">
            <w:pPr>
              <w:rPr>
                <w:rFonts w:cs="Times New Roman"/>
                <w:color w:val="000000"/>
                <w:sz w:val="24"/>
                <w:szCs w:val="24"/>
              </w:rPr>
            </w:pPr>
            <w:r w:rsidRPr="00812E3B">
              <w:rPr>
                <w:rFonts w:cs="Times New Roman"/>
                <w:color w:val="000000"/>
                <w:sz w:val="24"/>
                <w:szCs w:val="24"/>
              </w:rPr>
              <w:t>34.1</w:t>
            </w:r>
            <w:r w:rsidRPr="00812E3B">
              <w:rPr>
                <w:rFonts w:cs="Times New Roman"/>
                <w:color w:val="000000"/>
                <w:sz w:val="24"/>
                <w:szCs w:val="24"/>
                <w:vertAlign w:val="superscript"/>
              </w:rPr>
              <w:t>d</w:t>
            </w:r>
            <w:r w:rsidRPr="00812E3B">
              <w:rPr>
                <w:rFonts w:cs="Times New Roman"/>
                <w:color w:val="000000"/>
                <w:sz w:val="24"/>
                <w:szCs w:val="24"/>
              </w:rPr>
              <w:t>±0.17</w:t>
            </w:r>
          </w:p>
        </w:tc>
      </w:tr>
      <w:tr w:rsidR="00391D9E" w:rsidRPr="00812E3B" w14:paraId="6DD41714" w14:textId="77777777" w:rsidTr="00391D9E">
        <w:tc>
          <w:tcPr>
            <w:tcW w:w="1576" w:type="dxa"/>
          </w:tcPr>
          <w:p w14:paraId="4F7B9F8C" w14:textId="77777777" w:rsidR="00391D9E" w:rsidRPr="00812E3B" w:rsidRDefault="00391D9E" w:rsidP="000E3C52">
            <w:pPr>
              <w:rPr>
                <w:rFonts w:cs="Times New Roman"/>
                <w:sz w:val="24"/>
                <w:szCs w:val="24"/>
              </w:rPr>
            </w:pPr>
            <w:r w:rsidRPr="00812E3B">
              <w:rPr>
                <w:rFonts w:cs="Times New Roman"/>
                <w:sz w:val="24"/>
                <w:szCs w:val="24"/>
              </w:rPr>
              <w:t>60</w:t>
            </w:r>
            <w:r w:rsidR="000E3C52" w:rsidRPr="00812E3B">
              <w:rPr>
                <w:rFonts w:cs="Times New Roman"/>
                <w:sz w:val="24"/>
                <w:szCs w:val="24"/>
              </w:rPr>
              <w:t xml:space="preserve"> </w:t>
            </w:r>
            <w:r w:rsidRPr="00812E3B">
              <w:rPr>
                <w:rFonts w:cs="Times New Roman"/>
                <w:sz w:val="24"/>
                <w:szCs w:val="24"/>
              </w:rPr>
              <w:t>h</w:t>
            </w:r>
          </w:p>
        </w:tc>
        <w:tc>
          <w:tcPr>
            <w:tcW w:w="1491" w:type="dxa"/>
            <w:vAlign w:val="bottom"/>
          </w:tcPr>
          <w:p w14:paraId="54A49453" w14:textId="77777777" w:rsidR="00391D9E" w:rsidRPr="00812E3B" w:rsidRDefault="00391D9E" w:rsidP="00391D9E">
            <w:pPr>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b</w:t>
            </w:r>
            <w:r w:rsidRPr="00812E3B">
              <w:rPr>
                <w:rFonts w:cs="Times New Roman"/>
                <w:color w:val="000000"/>
                <w:sz w:val="24"/>
                <w:szCs w:val="24"/>
              </w:rPr>
              <w:t>±0.01</w:t>
            </w:r>
          </w:p>
        </w:tc>
        <w:tc>
          <w:tcPr>
            <w:tcW w:w="1480" w:type="dxa"/>
            <w:vAlign w:val="bottom"/>
          </w:tcPr>
          <w:p w14:paraId="48DB2585" w14:textId="77777777" w:rsidR="00391D9E" w:rsidRPr="00812E3B" w:rsidRDefault="00391D9E" w:rsidP="00391D9E">
            <w:pPr>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b</w:t>
            </w:r>
            <w:r w:rsidRPr="00812E3B">
              <w:rPr>
                <w:rFonts w:cs="Times New Roman"/>
                <w:color w:val="000000"/>
                <w:sz w:val="24"/>
                <w:szCs w:val="24"/>
              </w:rPr>
              <w:t>±0.01</w:t>
            </w:r>
          </w:p>
        </w:tc>
        <w:tc>
          <w:tcPr>
            <w:tcW w:w="1493" w:type="dxa"/>
            <w:vAlign w:val="bottom"/>
          </w:tcPr>
          <w:p w14:paraId="1A3B3257" w14:textId="77777777" w:rsidR="00391D9E" w:rsidRPr="00812E3B" w:rsidRDefault="00391D9E" w:rsidP="00391D9E">
            <w:pPr>
              <w:rPr>
                <w:rFonts w:cs="Times New Roman"/>
                <w:color w:val="000000"/>
                <w:sz w:val="24"/>
                <w:szCs w:val="24"/>
              </w:rPr>
            </w:pPr>
            <w:r w:rsidRPr="00812E3B">
              <w:rPr>
                <w:rFonts w:cs="Times New Roman"/>
                <w:color w:val="000000"/>
                <w:sz w:val="24"/>
                <w:szCs w:val="24"/>
              </w:rPr>
              <w:t>34.1</w:t>
            </w:r>
            <w:r w:rsidRPr="00812E3B">
              <w:rPr>
                <w:rFonts w:cs="Times New Roman"/>
                <w:color w:val="000000"/>
                <w:sz w:val="24"/>
                <w:szCs w:val="24"/>
                <w:vertAlign w:val="superscript"/>
              </w:rPr>
              <w:t>c</w:t>
            </w:r>
            <w:r w:rsidRPr="00812E3B">
              <w:rPr>
                <w:rFonts w:cs="Times New Roman"/>
                <w:color w:val="000000"/>
                <w:sz w:val="24"/>
                <w:szCs w:val="24"/>
              </w:rPr>
              <w:t>±0.17</w:t>
            </w:r>
          </w:p>
        </w:tc>
        <w:tc>
          <w:tcPr>
            <w:tcW w:w="1493" w:type="dxa"/>
            <w:vAlign w:val="bottom"/>
          </w:tcPr>
          <w:p w14:paraId="6C06F0F8" w14:textId="77777777" w:rsidR="00391D9E" w:rsidRPr="00812E3B" w:rsidRDefault="00391D9E" w:rsidP="00391D9E">
            <w:pPr>
              <w:rPr>
                <w:rFonts w:cs="Times New Roman"/>
                <w:color w:val="000000"/>
                <w:sz w:val="24"/>
                <w:szCs w:val="24"/>
              </w:rPr>
            </w:pPr>
            <w:r w:rsidRPr="00812E3B">
              <w:rPr>
                <w:rFonts w:cs="Times New Roman"/>
                <w:color w:val="000000"/>
                <w:sz w:val="24"/>
                <w:szCs w:val="24"/>
              </w:rPr>
              <w:t>39.73</w:t>
            </w:r>
            <w:r w:rsidRPr="00812E3B">
              <w:rPr>
                <w:rFonts w:cs="Times New Roman"/>
                <w:color w:val="000000"/>
                <w:sz w:val="24"/>
                <w:szCs w:val="24"/>
                <w:vertAlign w:val="superscript"/>
              </w:rPr>
              <w:t>d</w:t>
            </w:r>
            <w:r w:rsidRPr="00812E3B">
              <w:rPr>
                <w:rFonts w:cs="Times New Roman"/>
                <w:color w:val="000000"/>
                <w:sz w:val="24"/>
                <w:szCs w:val="24"/>
              </w:rPr>
              <w:t>±0.25</w:t>
            </w:r>
          </w:p>
        </w:tc>
        <w:tc>
          <w:tcPr>
            <w:tcW w:w="1493" w:type="dxa"/>
            <w:vAlign w:val="bottom"/>
          </w:tcPr>
          <w:p w14:paraId="6157513A" w14:textId="77777777" w:rsidR="00391D9E" w:rsidRPr="00812E3B" w:rsidRDefault="00391D9E" w:rsidP="00391D9E">
            <w:pPr>
              <w:rPr>
                <w:rFonts w:cs="Times New Roman"/>
                <w:color w:val="000000"/>
                <w:sz w:val="24"/>
                <w:szCs w:val="24"/>
              </w:rPr>
            </w:pPr>
            <w:r w:rsidRPr="00812E3B">
              <w:rPr>
                <w:rFonts w:cs="Times New Roman"/>
                <w:color w:val="000000"/>
                <w:sz w:val="24"/>
                <w:szCs w:val="24"/>
              </w:rPr>
              <w:t>56.66</w:t>
            </w:r>
            <w:r w:rsidRPr="00812E3B">
              <w:rPr>
                <w:rFonts w:cs="Times New Roman"/>
                <w:color w:val="000000"/>
                <w:sz w:val="24"/>
                <w:szCs w:val="24"/>
                <w:vertAlign w:val="superscript"/>
              </w:rPr>
              <w:t>e</w:t>
            </w:r>
            <w:r w:rsidRPr="00812E3B">
              <w:rPr>
                <w:rFonts w:cs="Times New Roman"/>
                <w:color w:val="000000"/>
                <w:sz w:val="24"/>
                <w:szCs w:val="24"/>
              </w:rPr>
              <w:t>±0.01</w:t>
            </w:r>
          </w:p>
        </w:tc>
      </w:tr>
      <w:tr w:rsidR="00391D9E" w:rsidRPr="00812E3B" w14:paraId="1C3DA7A9" w14:textId="77777777" w:rsidTr="00391D9E">
        <w:tc>
          <w:tcPr>
            <w:tcW w:w="1576" w:type="dxa"/>
          </w:tcPr>
          <w:p w14:paraId="7C864183" w14:textId="77777777" w:rsidR="00391D9E" w:rsidRPr="00812E3B" w:rsidRDefault="00391D9E" w:rsidP="000E3C52">
            <w:pPr>
              <w:rPr>
                <w:rFonts w:cs="Times New Roman"/>
                <w:sz w:val="24"/>
                <w:szCs w:val="24"/>
              </w:rPr>
            </w:pPr>
            <w:r w:rsidRPr="00812E3B">
              <w:rPr>
                <w:rFonts w:cs="Times New Roman"/>
                <w:sz w:val="24"/>
                <w:szCs w:val="24"/>
              </w:rPr>
              <w:t>72</w:t>
            </w:r>
            <w:r w:rsidR="000E3C52" w:rsidRPr="00812E3B">
              <w:rPr>
                <w:rFonts w:cs="Times New Roman"/>
                <w:sz w:val="24"/>
                <w:szCs w:val="24"/>
              </w:rPr>
              <w:t xml:space="preserve"> </w:t>
            </w:r>
            <w:r w:rsidRPr="00812E3B">
              <w:rPr>
                <w:rFonts w:cs="Times New Roman"/>
                <w:sz w:val="24"/>
                <w:szCs w:val="24"/>
              </w:rPr>
              <w:t>h</w:t>
            </w:r>
          </w:p>
        </w:tc>
        <w:tc>
          <w:tcPr>
            <w:tcW w:w="1491" w:type="dxa"/>
            <w:vAlign w:val="bottom"/>
          </w:tcPr>
          <w:p w14:paraId="458C4A7B" w14:textId="77777777" w:rsidR="00391D9E" w:rsidRPr="00812E3B" w:rsidRDefault="00391D9E" w:rsidP="00391D9E">
            <w:pPr>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b</w:t>
            </w:r>
            <w:r w:rsidRPr="00812E3B">
              <w:rPr>
                <w:rFonts w:cs="Times New Roman"/>
                <w:color w:val="000000"/>
                <w:sz w:val="24"/>
                <w:szCs w:val="24"/>
              </w:rPr>
              <w:t>±0.03</w:t>
            </w:r>
          </w:p>
        </w:tc>
        <w:tc>
          <w:tcPr>
            <w:tcW w:w="1480" w:type="dxa"/>
            <w:vAlign w:val="bottom"/>
          </w:tcPr>
          <w:p w14:paraId="32122F52" w14:textId="77777777" w:rsidR="00391D9E" w:rsidRPr="00812E3B" w:rsidRDefault="00391D9E" w:rsidP="00391D9E">
            <w:pPr>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b</w:t>
            </w:r>
            <w:r w:rsidRPr="00812E3B">
              <w:rPr>
                <w:rFonts w:cs="Times New Roman"/>
                <w:color w:val="000000"/>
                <w:sz w:val="24"/>
                <w:szCs w:val="24"/>
              </w:rPr>
              <w:t>±0.03</w:t>
            </w:r>
          </w:p>
        </w:tc>
        <w:tc>
          <w:tcPr>
            <w:tcW w:w="1493" w:type="dxa"/>
            <w:vAlign w:val="bottom"/>
          </w:tcPr>
          <w:p w14:paraId="7EAE2012" w14:textId="77777777" w:rsidR="00391D9E" w:rsidRPr="00812E3B" w:rsidRDefault="00391D9E" w:rsidP="00391D9E">
            <w:pPr>
              <w:rPr>
                <w:rFonts w:cs="Times New Roman"/>
                <w:color w:val="000000"/>
                <w:sz w:val="24"/>
                <w:szCs w:val="24"/>
              </w:rPr>
            </w:pPr>
            <w:r w:rsidRPr="00812E3B">
              <w:rPr>
                <w:rFonts w:cs="Times New Roman"/>
                <w:color w:val="000000"/>
                <w:sz w:val="24"/>
                <w:szCs w:val="24"/>
              </w:rPr>
              <w:t>40</w:t>
            </w:r>
            <w:r w:rsidRPr="00812E3B">
              <w:rPr>
                <w:rFonts w:cs="Times New Roman"/>
                <w:color w:val="000000"/>
                <w:sz w:val="24"/>
                <w:szCs w:val="24"/>
                <w:vertAlign w:val="superscript"/>
              </w:rPr>
              <w:t>c</w:t>
            </w:r>
            <w:r w:rsidRPr="00812E3B">
              <w:rPr>
                <w:rFonts w:cs="Times New Roman"/>
                <w:color w:val="000000"/>
                <w:sz w:val="24"/>
                <w:szCs w:val="24"/>
              </w:rPr>
              <w:t>±0.02</w:t>
            </w:r>
          </w:p>
        </w:tc>
        <w:tc>
          <w:tcPr>
            <w:tcW w:w="1493" w:type="dxa"/>
            <w:vAlign w:val="bottom"/>
          </w:tcPr>
          <w:p w14:paraId="79115716" w14:textId="77777777" w:rsidR="00391D9E" w:rsidRPr="00812E3B" w:rsidRDefault="00391D9E" w:rsidP="00391D9E">
            <w:pPr>
              <w:rPr>
                <w:rFonts w:cs="Times New Roman"/>
                <w:color w:val="000000"/>
                <w:sz w:val="24"/>
                <w:szCs w:val="24"/>
              </w:rPr>
            </w:pPr>
            <w:r w:rsidRPr="00812E3B">
              <w:rPr>
                <w:rFonts w:cs="Times New Roman"/>
                <w:color w:val="000000"/>
                <w:sz w:val="24"/>
                <w:szCs w:val="24"/>
              </w:rPr>
              <w:t>46.65</w:t>
            </w:r>
            <w:r w:rsidRPr="00812E3B">
              <w:rPr>
                <w:rFonts w:cs="Times New Roman"/>
                <w:color w:val="000000"/>
                <w:sz w:val="24"/>
                <w:szCs w:val="24"/>
                <w:vertAlign w:val="superscript"/>
              </w:rPr>
              <w:t>d</w:t>
            </w:r>
            <w:r w:rsidRPr="00812E3B">
              <w:rPr>
                <w:rFonts w:cs="Times New Roman"/>
                <w:color w:val="000000"/>
                <w:sz w:val="24"/>
                <w:szCs w:val="24"/>
              </w:rPr>
              <w:t>±0.02</w:t>
            </w:r>
          </w:p>
        </w:tc>
        <w:tc>
          <w:tcPr>
            <w:tcW w:w="1493" w:type="dxa"/>
            <w:vAlign w:val="bottom"/>
          </w:tcPr>
          <w:p w14:paraId="2946CD45" w14:textId="77777777" w:rsidR="00391D9E" w:rsidRPr="00812E3B" w:rsidRDefault="00391D9E" w:rsidP="00391D9E">
            <w:pPr>
              <w:rPr>
                <w:rFonts w:cs="Times New Roman"/>
                <w:color w:val="000000"/>
                <w:sz w:val="24"/>
                <w:szCs w:val="24"/>
              </w:rPr>
            </w:pPr>
            <w:r w:rsidRPr="00812E3B">
              <w:rPr>
                <w:rFonts w:cs="Times New Roman"/>
                <w:color w:val="000000"/>
                <w:sz w:val="24"/>
                <w:szCs w:val="24"/>
              </w:rPr>
              <w:t>76.65</w:t>
            </w:r>
            <w:r w:rsidRPr="00812E3B">
              <w:rPr>
                <w:rFonts w:cs="Times New Roman"/>
                <w:color w:val="000000"/>
                <w:sz w:val="24"/>
                <w:szCs w:val="24"/>
                <w:vertAlign w:val="superscript"/>
              </w:rPr>
              <w:t>e</w:t>
            </w:r>
            <w:r w:rsidRPr="00812E3B">
              <w:rPr>
                <w:rFonts w:cs="Times New Roman"/>
                <w:color w:val="000000"/>
                <w:sz w:val="24"/>
                <w:szCs w:val="24"/>
              </w:rPr>
              <w:t>±0.02</w:t>
            </w:r>
          </w:p>
        </w:tc>
      </w:tr>
      <w:tr w:rsidR="00391D9E" w:rsidRPr="00812E3B" w14:paraId="029771C0" w14:textId="77777777" w:rsidTr="00391D9E">
        <w:tc>
          <w:tcPr>
            <w:tcW w:w="1576" w:type="dxa"/>
          </w:tcPr>
          <w:p w14:paraId="0455BED6" w14:textId="77777777" w:rsidR="00391D9E" w:rsidRPr="00812E3B" w:rsidRDefault="00391D9E" w:rsidP="000E3C52">
            <w:pPr>
              <w:rPr>
                <w:rFonts w:cs="Times New Roman"/>
                <w:sz w:val="24"/>
                <w:szCs w:val="24"/>
              </w:rPr>
            </w:pPr>
            <w:r w:rsidRPr="00812E3B">
              <w:rPr>
                <w:rFonts w:cs="Times New Roman"/>
                <w:sz w:val="24"/>
                <w:szCs w:val="24"/>
              </w:rPr>
              <w:t>84</w:t>
            </w:r>
            <w:r w:rsidR="000E3C52" w:rsidRPr="00812E3B">
              <w:rPr>
                <w:rFonts w:cs="Times New Roman"/>
                <w:sz w:val="24"/>
                <w:szCs w:val="24"/>
              </w:rPr>
              <w:t xml:space="preserve"> </w:t>
            </w:r>
            <w:r w:rsidRPr="00812E3B">
              <w:rPr>
                <w:rFonts w:cs="Times New Roman"/>
                <w:sz w:val="24"/>
                <w:szCs w:val="24"/>
              </w:rPr>
              <w:t>h</w:t>
            </w:r>
          </w:p>
        </w:tc>
        <w:tc>
          <w:tcPr>
            <w:tcW w:w="1491" w:type="dxa"/>
            <w:vAlign w:val="bottom"/>
          </w:tcPr>
          <w:p w14:paraId="6886D34F" w14:textId="77777777" w:rsidR="00391D9E" w:rsidRPr="00812E3B" w:rsidRDefault="00391D9E" w:rsidP="00391D9E">
            <w:pPr>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b</w:t>
            </w:r>
            <w:r w:rsidRPr="00812E3B">
              <w:rPr>
                <w:rFonts w:cs="Times New Roman"/>
                <w:color w:val="000000"/>
                <w:sz w:val="24"/>
                <w:szCs w:val="24"/>
              </w:rPr>
              <w:t>±0.01</w:t>
            </w:r>
          </w:p>
        </w:tc>
        <w:tc>
          <w:tcPr>
            <w:tcW w:w="1480" w:type="dxa"/>
            <w:vAlign w:val="bottom"/>
          </w:tcPr>
          <w:p w14:paraId="1765670D" w14:textId="77777777" w:rsidR="00391D9E" w:rsidRPr="00812E3B" w:rsidRDefault="00391D9E" w:rsidP="00391D9E">
            <w:pPr>
              <w:rPr>
                <w:rFonts w:cs="Times New Roman"/>
                <w:color w:val="000000"/>
                <w:sz w:val="24"/>
                <w:szCs w:val="24"/>
              </w:rPr>
            </w:pPr>
            <w:r w:rsidRPr="00812E3B">
              <w:rPr>
                <w:rFonts w:cs="Times New Roman"/>
                <w:sz w:val="24"/>
                <w:szCs w:val="24"/>
              </w:rPr>
              <w:t>13.32</w:t>
            </w:r>
            <w:r w:rsidRPr="00812E3B">
              <w:rPr>
                <w:rFonts w:cs="Times New Roman"/>
                <w:sz w:val="24"/>
                <w:szCs w:val="24"/>
                <w:vertAlign w:val="superscript"/>
              </w:rPr>
              <w:t>b</w:t>
            </w:r>
            <w:r w:rsidRPr="00812E3B">
              <w:rPr>
                <w:rFonts w:cs="Times New Roman"/>
                <w:sz w:val="24"/>
                <w:szCs w:val="24"/>
              </w:rPr>
              <w:t xml:space="preserve"> ± 0.01</w:t>
            </w:r>
          </w:p>
        </w:tc>
        <w:tc>
          <w:tcPr>
            <w:tcW w:w="1493" w:type="dxa"/>
            <w:vAlign w:val="bottom"/>
          </w:tcPr>
          <w:p w14:paraId="282F2009" w14:textId="77777777" w:rsidR="00391D9E" w:rsidRPr="00812E3B" w:rsidRDefault="00391D9E" w:rsidP="00391D9E">
            <w:pPr>
              <w:rPr>
                <w:rFonts w:cs="Times New Roman"/>
                <w:color w:val="000000"/>
                <w:sz w:val="24"/>
                <w:szCs w:val="24"/>
              </w:rPr>
            </w:pPr>
            <w:r w:rsidRPr="00812E3B">
              <w:rPr>
                <w:rFonts w:cs="Times New Roman"/>
                <w:color w:val="000000"/>
                <w:sz w:val="24"/>
                <w:szCs w:val="24"/>
              </w:rPr>
              <w:t>40.01</w:t>
            </w:r>
            <w:r w:rsidRPr="00812E3B">
              <w:rPr>
                <w:rFonts w:cs="Times New Roman"/>
                <w:color w:val="000000"/>
                <w:sz w:val="24"/>
                <w:szCs w:val="24"/>
                <w:vertAlign w:val="superscript"/>
              </w:rPr>
              <w:t>c</w:t>
            </w:r>
            <w:r w:rsidRPr="00812E3B">
              <w:rPr>
                <w:rFonts w:cs="Times New Roman"/>
                <w:color w:val="000000"/>
                <w:sz w:val="24"/>
                <w:szCs w:val="24"/>
              </w:rPr>
              <w:t>±0.03</w:t>
            </w:r>
          </w:p>
        </w:tc>
        <w:tc>
          <w:tcPr>
            <w:tcW w:w="1493" w:type="dxa"/>
            <w:vAlign w:val="bottom"/>
          </w:tcPr>
          <w:p w14:paraId="32ECC998" w14:textId="77777777" w:rsidR="00391D9E" w:rsidRPr="00812E3B" w:rsidRDefault="00391D9E" w:rsidP="00391D9E">
            <w:pPr>
              <w:rPr>
                <w:rFonts w:cs="Times New Roman"/>
                <w:color w:val="000000"/>
                <w:sz w:val="24"/>
                <w:szCs w:val="24"/>
              </w:rPr>
            </w:pPr>
            <w:r w:rsidRPr="00812E3B">
              <w:rPr>
                <w:rFonts w:cs="Times New Roman"/>
                <w:color w:val="000000"/>
                <w:sz w:val="24"/>
                <w:szCs w:val="24"/>
              </w:rPr>
              <w:t>50.01</w:t>
            </w:r>
            <w:r w:rsidRPr="00812E3B">
              <w:rPr>
                <w:rFonts w:cs="Times New Roman"/>
                <w:color w:val="000000"/>
                <w:sz w:val="24"/>
                <w:szCs w:val="24"/>
                <w:vertAlign w:val="superscript"/>
              </w:rPr>
              <w:t>d</w:t>
            </w:r>
            <w:r w:rsidRPr="00812E3B">
              <w:rPr>
                <w:rFonts w:cs="Times New Roman"/>
                <w:color w:val="000000"/>
                <w:sz w:val="24"/>
                <w:szCs w:val="24"/>
              </w:rPr>
              <w:t>±0.03</w:t>
            </w:r>
          </w:p>
        </w:tc>
        <w:tc>
          <w:tcPr>
            <w:tcW w:w="1493" w:type="dxa"/>
            <w:vAlign w:val="bottom"/>
          </w:tcPr>
          <w:p w14:paraId="40FE9B45" w14:textId="77777777" w:rsidR="00391D9E" w:rsidRPr="00812E3B" w:rsidRDefault="00391D9E" w:rsidP="00391D9E">
            <w:pPr>
              <w:rPr>
                <w:rFonts w:cs="Times New Roman"/>
                <w:color w:val="000000"/>
                <w:sz w:val="24"/>
                <w:szCs w:val="24"/>
              </w:rPr>
            </w:pPr>
            <w:r w:rsidRPr="00812E3B">
              <w:rPr>
                <w:rFonts w:cs="Times New Roman"/>
                <w:color w:val="000000"/>
                <w:sz w:val="24"/>
                <w:szCs w:val="24"/>
              </w:rPr>
              <w:t>76.65</w:t>
            </w:r>
            <w:r w:rsidRPr="00812E3B">
              <w:rPr>
                <w:rFonts w:cs="Times New Roman"/>
                <w:color w:val="000000"/>
                <w:sz w:val="24"/>
                <w:szCs w:val="24"/>
                <w:vertAlign w:val="superscript"/>
              </w:rPr>
              <w:t>e</w:t>
            </w:r>
            <w:r w:rsidRPr="00812E3B">
              <w:rPr>
                <w:rFonts w:cs="Times New Roman"/>
                <w:color w:val="000000"/>
                <w:sz w:val="24"/>
                <w:szCs w:val="24"/>
              </w:rPr>
              <w:t>±0.03</w:t>
            </w:r>
          </w:p>
        </w:tc>
      </w:tr>
    </w:tbl>
    <w:p w14:paraId="06F37166" w14:textId="77777777" w:rsidR="00B6459C" w:rsidRPr="00812E3B" w:rsidRDefault="00391D9E" w:rsidP="00391D9E">
      <w:pPr>
        <w:rPr>
          <w:rFonts w:cs="Times New Roman"/>
          <w:color w:val="000000"/>
          <w:sz w:val="24"/>
          <w:szCs w:val="24"/>
        </w:rPr>
      </w:pPr>
      <w:r w:rsidRPr="00812E3B">
        <w:rPr>
          <w:rFonts w:cs="Times New Roman"/>
          <w:color w:val="000000"/>
          <w:sz w:val="24"/>
          <w:szCs w:val="24"/>
        </w:rPr>
        <w:t>Values are means ± standard deviations of triplicate determinations. Means in the same column with different superscripts are signi</w:t>
      </w:r>
      <w:r w:rsidR="006D25C0" w:rsidRPr="00812E3B">
        <w:rPr>
          <w:rFonts w:cs="Times New Roman"/>
          <w:color w:val="000000"/>
          <w:sz w:val="24"/>
          <w:szCs w:val="24"/>
        </w:rPr>
        <w:t>ficantly different at (p&lt;0.05).</w:t>
      </w:r>
    </w:p>
    <w:p w14:paraId="445214B2" w14:textId="77777777" w:rsidR="006D25C0" w:rsidRPr="00812E3B" w:rsidRDefault="006D25C0" w:rsidP="00391D9E">
      <w:pPr>
        <w:rPr>
          <w:rFonts w:cs="Times New Roman"/>
          <w:color w:val="000000"/>
          <w:sz w:val="24"/>
          <w:szCs w:val="24"/>
        </w:rPr>
      </w:pPr>
    </w:p>
    <w:p w14:paraId="1BF0DBCE" w14:textId="77777777" w:rsidR="006D25C0" w:rsidRPr="00812E3B" w:rsidRDefault="006D25C0" w:rsidP="00391D9E">
      <w:pPr>
        <w:rPr>
          <w:rFonts w:cs="Times New Roman"/>
          <w:color w:val="000000"/>
          <w:sz w:val="24"/>
          <w:szCs w:val="24"/>
        </w:rPr>
      </w:pPr>
    </w:p>
    <w:p w14:paraId="022D2EA7" w14:textId="77777777" w:rsidR="006D25C0" w:rsidRPr="00812E3B" w:rsidRDefault="006D25C0" w:rsidP="00391D9E">
      <w:pPr>
        <w:rPr>
          <w:rFonts w:cs="Times New Roman"/>
          <w:color w:val="000000"/>
          <w:sz w:val="24"/>
          <w:szCs w:val="24"/>
        </w:rPr>
      </w:pPr>
    </w:p>
    <w:p w14:paraId="1A6374B8" w14:textId="77777777" w:rsidR="006D25C0" w:rsidRPr="00812E3B" w:rsidRDefault="006D25C0" w:rsidP="00391D9E">
      <w:pPr>
        <w:rPr>
          <w:rFonts w:cs="Times New Roman"/>
          <w:color w:val="000000"/>
          <w:sz w:val="24"/>
          <w:szCs w:val="24"/>
        </w:rPr>
      </w:pPr>
    </w:p>
    <w:p w14:paraId="74816539" w14:textId="77777777" w:rsidR="006D25C0" w:rsidRPr="00812E3B" w:rsidRDefault="006D25C0" w:rsidP="00391D9E">
      <w:pPr>
        <w:rPr>
          <w:rFonts w:cs="Times New Roman"/>
          <w:color w:val="000000"/>
          <w:sz w:val="24"/>
          <w:szCs w:val="24"/>
        </w:rPr>
      </w:pPr>
    </w:p>
    <w:p w14:paraId="23153D43" w14:textId="77777777" w:rsidR="006D25C0" w:rsidRPr="00812E3B" w:rsidRDefault="006D25C0" w:rsidP="00391D9E">
      <w:pPr>
        <w:rPr>
          <w:rFonts w:cs="Times New Roman"/>
          <w:color w:val="000000"/>
          <w:sz w:val="24"/>
          <w:szCs w:val="24"/>
        </w:rPr>
      </w:pPr>
    </w:p>
    <w:p w14:paraId="00DBE911" w14:textId="77777777" w:rsidR="006D25C0" w:rsidRPr="00812E3B" w:rsidRDefault="006D25C0" w:rsidP="00391D9E">
      <w:pPr>
        <w:rPr>
          <w:rFonts w:cs="Times New Roman"/>
          <w:color w:val="000000"/>
          <w:sz w:val="24"/>
          <w:szCs w:val="24"/>
        </w:rPr>
      </w:pPr>
    </w:p>
    <w:p w14:paraId="0F88EDB9" w14:textId="77777777" w:rsidR="00922F3D" w:rsidRPr="00812E3B" w:rsidRDefault="00922F3D" w:rsidP="00391D9E">
      <w:pPr>
        <w:rPr>
          <w:rFonts w:cs="Times New Roman"/>
          <w:color w:val="000000"/>
          <w:sz w:val="24"/>
          <w:szCs w:val="24"/>
        </w:rPr>
      </w:pPr>
    </w:p>
    <w:p w14:paraId="13147CB2" w14:textId="77777777" w:rsidR="00391D9E" w:rsidRPr="00812E3B" w:rsidRDefault="00391D9E" w:rsidP="00391D9E">
      <w:pPr>
        <w:rPr>
          <w:rFonts w:cs="Times New Roman"/>
          <w:color w:val="000000"/>
          <w:sz w:val="24"/>
          <w:szCs w:val="24"/>
        </w:rPr>
      </w:pPr>
      <w:r w:rsidRPr="00812E3B">
        <w:rPr>
          <w:rFonts w:cs="Times New Roman"/>
          <w:b/>
          <w:sz w:val="24"/>
          <w:szCs w:val="24"/>
        </w:rPr>
        <w:t xml:space="preserve">Table </w:t>
      </w:r>
      <w:r w:rsidR="00B6459C" w:rsidRPr="00812E3B">
        <w:rPr>
          <w:rFonts w:cs="Times New Roman"/>
          <w:b/>
          <w:sz w:val="24"/>
          <w:szCs w:val="24"/>
        </w:rPr>
        <w:t>4</w:t>
      </w:r>
      <w:r w:rsidRPr="00812E3B">
        <w:rPr>
          <w:rFonts w:cs="Times New Roman"/>
          <w:b/>
          <w:sz w:val="24"/>
          <w:szCs w:val="24"/>
        </w:rPr>
        <w:t>: Mortality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812E3B" w14:paraId="7D9E76DF" w14:textId="77777777" w:rsidTr="000E3C52">
        <w:tc>
          <w:tcPr>
            <w:tcW w:w="1510" w:type="dxa"/>
            <w:tcBorders>
              <w:top w:val="single" w:sz="4" w:space="0" w:color="auto"/>
              <w:bottom w:val="single" w:sz="4" w:space="0" w:color="auto"/>
            </w:tcBorders>
          </w:tcPr>
          <w:p w14:paraId="14007745" w14:textId="77777777" w:rsidR="00391D9E" w:rsidRPr="00812E3B" w:rsidRDefault="00391D9E" w:rsidP="00391D9E">
            <w:pPr>
              <w:rPr>
                <w:rFonts w:cs="Times New Roman"/>
                <w:sz w:val="24"/>
                <w:szCs w:val="24"/>
              </w:rPr>
            </w:pPr>
            <w:r w:rsidRPr="00812E3B">
              <w:rPr>
                <w:rFonts w:cs="Times New Roman"/>
                <w:sz w:val="24"/>
                <w:szCs w:val="24"/>
              </w:rPr>
              <w:t>Sample/Time</w:t>
            </w:r>
          </w:p>
        </w:tc>
        <w:tc>
          <w:tcPr>
            <w:tcW w:w="1502" w:type="dxa"/>
            <w:tcBorders>
              <w:top w:val="single" w:sz="4" w:space="0" w:color="auto"/>
              <w:bottom w:val="single" w:sz="4" w:space="0" w:color="auto"/>
            </w:tcBorders>
          </w:tcPr>
          <w:p w14:paraId="70EC4F8B" w14:textId="77777777" w:rsidR="00391D9E" w:rsidRPr="00812E3B" w:rsidRDefault="00391D9E" w:rsidP="00391D9E">
            <w:pPr>
              <w:rPr>
                <w:rFonts w:cs="Times New Roman"/>
                <w:sz w:val="24"/>
                <w:szCs w:val="24"/>
              </w:rPr>
            </w:pPr>
            <w:r w:rsidRPr="00812E3B">
              <w:rPr>
                <w:rFonts w:cs="Times New Roman"/>
                <w:sz w:val="24"/>
                <w:szCs w:val="24"/>
              </w:rPr>
              <w:t>CNT</w:t>
            </w:r>
          </w:p>
        </w:tc>
        <w:tc>
          <w:tcPr>
            <w:tcW w:w="1503" w:type="dxa"/>
            <w:tcBorders>
              <w:top w:val="single" w:sz="4" w:space="0" w:color="auto"/>
              <w:bottom w:val="single" w:sz="4" w:space="0" w:color="auto"/>
            </w:tcBorders>
          </w:tcPr>
          <w:p w14:paraId="34B475E7" w14:textId="77777777" w:rsidR="00391D9E" w:rsidRPr="00812E3B" w:rsidRDefault="00391D9E" w:rsidP="00391D9E">
            <w:pPr>
              <w:rPr>
                <w:rFonts w:cs="Times New Roman"/>
                <w:sz w:val="24"/>
                <w:szCs w:val="24"/>
              </w:rPr>
            </w:pPr>
            <w:r w:rsidRPr="00812E3B">
              <w:rPr>
                <w:rFonts w:cs="Times New Roman"/>
                <w:sz w:val="24"/>
                <w:szCs w:val="24"/>
              </w:rPr>
              <w:t>SL</w:t>
            </w:r>
            <w:r w:rsidRPr="00812E3B">
              <w:rPr>
                <w:rFonts w:cs="Times New Roman"/>
                <w:sz w:val="24"/>
                <w:szCs w:val="24"/>
                <w:vertAlign w:val="subscript"/>
              </w:rPr>
              <w:t>1</w:t>
            </w:r>
          </w:p>
        </w:tc>
        <w:tc>
          <w:tcPr>
            <w:tcW w:w="1503" w:type="dxa"/>
            <w:tcBorders>
              <w:top w:val="single" w:sz="4" w:space="0" w:color="auto"/>
              <w:bottom w:val="single" w:sz="4" w:space="0" w:color="auto"/>
            </w:tcBorders>
          </w:tcPr>
          <w:p w14:paraId="0A1BFE75" w14:textId="77777777" w:rsidR="00391D9E" w:rsidRPr="00812E3B" w:rsidRDefault="00391D9E" w:rsidP="00391D9E">
            <w:pPr>
              <w:rPr>
                <w:rFonts w:cs="Times New Roman"/>
                <w:sz w:val="24"/>
                <w:szCs w:val="24"/>
              </w:rPr>
            </w:pPr>
            <w:r w:rsidRPr="00812E3B">
              <w:rPr>
                <w:rFonts w:cs="Times New Roman"/>
                <w:sz w:val="24"/>
                <w:szCs w:val="24"/>
              </w:rPr>
              <w:t>SL</w:t>
            </w:r>
            <w:r w:rsidRPr="00812E3B">
              <w:rPr>
                <w:rFonts w:cs="Times New Roman"/>
                <w:sz w:val="24"/>
                <w:szCs w:val="24"/>
                <w:vertAlign w:val="subscript"/>
              </w:rPr>
              <w:t>2</w:t>
            </w:r>
          </w:p>
        </w:tc>
        <w:tc>
          <w:tcPr>
            <w:tcW w:w="1503" w:type="dxa"/>
            <w:tcBorders>
              <w:top w:val="single" w:sz="4" w:space="0" w:color="auto"/>
              <w:bottom w:val="single" w:sz="4" w:space="0" w:color="auto"/>
            </w:tcBorders>
          </w:tcPr>
          <w:p w14:paraId="6EFD7251" w14:textId="77777777" w:rsidR="00391D9E" w:rsidRPr="00812E3B" w:rsidRDefault="00391D9E" w:rsidP="00391D9E">
            <w:pPr>
              <w:rPr>
                <w:rFonts w:cs="Times New Roman"/>
                <w:sz w:val="24"/>
                <w:szCs w:val="24"/>
              </w:rPr>
            </w:pPr>
            <w:r w:rsidRPr="00812E3B">
              <w:rPr>
                <w:rFonts w:cs="Times New Roman"/>
                <w:sz w:val="24"/>
                <w:szCs w:val="24"/>
              </w:rPr>
              <w:t>SL</w:t>
            </w:r>
            <w:r w:rsidRPr="00812E3B">
              <w:rPr>
                <w:rFonts w:cs="Times New Roman"/>
                <w:sz w:val="24"/>
                <w:szCs w:val="24"/>
                <w:vertAlign w:val="subscript"/>
              </w:rPr>
              <w:t>3</w:t>
            </w:r>
          </w:p>
        </w:tc>
        <w:tc>
          <w:tcPr>
            <w:tcW w:w="1503" w:type="dxa"/>
            <w:tcBorders>
              <w:top w:val="single" w:sz="4" w:space="0" w:color="auto"/>
              <w:bottom w:val="single" w:sz="4" w:space="0" w:color="auto"/>
            </w:tcBorders>
          </w:tcPr>
          <w:p w14:paraId="0C1786E3" w14:textId="77777777" w:rsidR="00391D9E" w:rsidRPr="00812E3B" w:rsidRDefault="00391D9E" w:rsidP="00391D9E">
            <w:pPr>
              <w:rPr>
                <w:rFonts w:cs="Times New Roman"/>
                <w:sz w:val="24"/>
                <w:szCs w:val="24"/>
              </w:rPr>
            </w:pPr>
            <w:r w:rsidRPr="00812E3B">
              <w:rPr>
                <w:rFonts w:cs="Times New Roman"/>
                <w:sz w:val="24"/>
                <w:szCs w:val="24"/>
              </w:rPr>
              <w:t>SL</w:t>
            </w:r>
            <w:r w:rsidRPr="00812E3B">
              <w:rPr>
                <w:rFonts w:cs="Times New Roman"/>
                <w:sz w:val="24"/>
                <w:szCs w:val="24"/>
                <w:vertAlign w:val="subscript"/>
              </w:rPr>
              <w:t>4</w:t>
            </w:r>
          </w:p>
        </w:tc>
      </w:tr>
      <w:tr w:rsidR="000E3C52" w:rsidRPr="00812E3B" w14:paraId="5EBA91CC" w14:textId="77777777" w:rsidTr="000E3C52">
        <w:tc>
          <w:tcPr>
            <w:tcW w:w="1510" w:type="dxa"/>
            <w:tcBorders>
              <w:top w:val="single" w:sz="4" w:space="0" w:color="auto"/>
            </w:tcBorders>
          </w:tcPr>
          <w:p w14:paraId="434342FF" w14:textId="77777777" w:rsidR="000E3C52" w:rsidRPr="00812E3B" w:rsidRDefault="000E3C52" w:rsidP="000E3C52">
            <w:pPr>
              <w:rPr>
                <w:rFonts w:cs="Times New Roman"/>
                <w:sz w:val="24"/>
                <w:szCs w:val="24"/>
              </w:rPr>
            </w:pPr>
            <w:r w:rsidRPr="00812E3B">
              <w:rPr>
                <w:rFonts w:cs="Times New Roman"/>
                <w:sz w:val="24"/>
                <w:szCs w:val="24"/>
              </w:rPr>
              <w:lastRenderedPageBreak/>
              <w:t>12 h</w:t>
            </w:r>
          </w:p>
        </w:tc>
        <w:tc>
          <w:tcPr>
            <w:tcW w:w="1502" w:type="dxa"/>
            <w:tcBorders>
              <w:top w:val="single" w:sz="4" w:space="0" w:color="auto"/>
            </w:tcBorders>
            <w:vAlign w:val="bottom"/>
          </w:tcPr>
          <w:p w14:paraId="066DFF64" w14:textId="77777777" w:rsidR="000E3C52" w:rsidRPr="00812E3B" w:rsidRDefault="000E3C52" w:rsidP="000E3C52">
            <w:pPr>
              <w:rPr>
                <w:rFonts w:cs="Times New Roman"/>
                <w:color w:val="000000"/>
                <w:sz w:val="24"/>
                <w:szCs w:val="24"/>
              </w:rPr>
            </w:pPr>
            <w:r w:rsidRPr="00812E3B">
              <w:rPr>
                <w:rFonts w:cs="Times New Roman"/>
                <w:color w:val="000000"/>
                <w:sz w:val="24"/>
                <w:szCs w:val="24"/>
              </w:rPr>
              <w:t>3.33</w:t>
            </w:r>
            <w:r w:rsidRPr="00812E3B">
              <w:rPr>
                <w:rFonts w:cs="Times New Roman"/>
                <w:color w:val="000000"/>
                <w:sz w:val="24"/>
                <w:szCs w:val="24"/>
                <w:vertAlign w:val="superscript"/>
              </w:rPr>
              <w:t>a</w:t>
            </w:r>
            <w:r w:rsidRPr="00812E3B">
              <w:rPr>
                <w:rFonts w:cs="Times New Roman"/>
                <w:color w:val="000000"/>
                <w:sz w:val="24"/>
                <w:szCs w:val="24"/>
              </w:rPr>
              <w:t>±0.01</w:t>
            </w:r>
          </w:p>
        </w:tc>
        <w:tc>
          <w:tcPr>
            <w:tcW w:w="1503" w:type="dxa"/>
            <w:tcBorders>
              <w:top w:val="single" w:sz="4" w:space="0" w:color="auto"/>
            </w:tcBorders>
            <w:vAlign w:val="bottom"/>
          </w:tcPr>
          <w:p w14:paraId="44EB4F22" w14:textId="77777777" w:rsidR="000E3C52" w:rsidRPr="00812E3B" w:rsidRDefault="000E3C52" w:rsidP="000E3C52">
            <w:pPr>
              <w:rPr>
                <w:rFonts w:cs="Times New Roman"/>
                <w:color w:val="000000"/>
                <w:sz w:val="24"/>
                <w:szCs w:val="24"/>
              </w:rPr>
            </w:pPr>
            <w:r w:rsidRPr="00812E3B">
              <w:rPr>
                <w:rFonts w:cs="Times New Roman"/>
                <w:color w:val="000000"/>
                <w:sz w:val="24"/>
                <w:szCs w:val="24"/>
              </w:rPr>
              <w:t>6.5</w:t>
            </w:r>
            <w:r w:rsidRPr="00812E3B">
              <w:rPr>
                <w:rFonts w:cs="Times New Roman"/>
                <w:color w:val="000000"/>
                <w:sz w:val="24"/>
                <w:szCs w:val="24"/>
                <w:vertAlign w:val="superscript"/>
              </w:rPr>
              <w:t>b</w:t>
            </w:r>
            <w:r w:rsidRPr="00812E3B">
              <w:rPr>
                <w:rFonts w:cs="Times New Roman"/>
                <w:color w:val="000000"/>
                <w:sz w:val="24"/>
                <w:szCs w:val="24"/>
              </w:rPr>
              <w:t>±0.5</w:t>
            </w:r>
          </w:p>
        </w:tc>
        <w:tc>
          <w:tcPr>
            <w:tcW w:w="1503" w:type="dxa"/>
            <w:tcBorders>
              <w:top w:val="single" w:sz="4" w:space="0" w:color="auto"/>
            </w:tcBorders>
            <w:vAlign w:val="bottom"/>
          </w:tcPr>
          <w:p w14:paraId="1247A0D9" w14:textId="77777777" w:rsidR="000E3C52" w:rsidRPr="00812E3B" w:rsidRDefault="000E3C52" w:rsidP="000E3C52">
            <w:pPr>
              <w:rPr>
                <w:rFonts w:cs="Times New Roman"/>
                <w:color w:val="000000"/>
                <w:sz w:val="24"/>
                <w:szCs w:val="24"/>
              </w:rPr>
            </w:pPr>
            <w:r w:rsidRPr="00812E3B">
              <w:rPr>
                <w:rFonts w:cs="Times New Roman"/>
                <w:color w:val="000000"/>
                <w:sz w:val="24"/>
                <w:szCs w:val="24"/>
              </w:rPr>
              <w:t>10.17</w:t>
            </w:r>
            <w:r w:rsidRPr="00812E3B">
              <w:rPr>
                <w:rFonts w:cs="Times New Roman"/>
                <w:color w:val="000000"/>
                <w:sz w:val="24"/>
                <w:szCs w:val="24"/>
                <w:vertAlign w:val="superscript"/>
              </w:rPr>
              <w:t>c</w:t>
            </w:r>
            <w:r w:rsidRPr="00812E3B">
              <w:rPr>
                <w:rFonts w:cs="Times New Roman"/>
                <w:color w:val="000000"/>
                <w:sz w:val="24"/>
                <w:szCs w:val="24"/>
              </w:rPr>
              <w:t>±0.15</w:t>
            </w:r>
          </w:p>
        </w:tc>
        <w:tc>
          <w:tcPr>
            <w:tcW w:w="1503" w:type="dxa"/>
            <w:tcBorders>
              <w:top w:val="single" w:sz="4" w:space="0" w:color="auto"/>
            </w:tcBorders>
            <w:vAlign w:val="bottom"/>
          </w:tcPr>
          <w:p w14:paraId="60F261F9" w14:textId="77777777" w:rsidR="000E3C52" w:rsidRPr="00812E3B" w:rsidRDefault="000E3C52" w:rsidP="000E3C52">
            <w:pPr>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d</w:t>
            </w:r>
            <w:r w:rsidRPr="00812E3B">
              <w:rPr>
                <w:rFonts w:cs="Times New Roman"/>
                <w:color w:val="000000"/>
                <w:sz w:val="24"/>
                <w:szCs w:val="24"/>
              </w:rPr>
              <w:t>±0.01</w:t>
            </w:r>
          </w:p>
        </w:tc>
        <w:tc>
          <w:tcPr>
            <w:tcW w:w="1503" w:type="dxa"/>
            <w:tcBorders>
              <w:top w:val="single" w:sz="4" w:space="0" w:color="auto"/>
            </w:tcBorders>
            <w:vAlign w:val="bottom"/>
          </w:tcPr>
          <w:p w14:paraId="4DA56FB0" w14:textId="77777777" w:rsidR="000E3C52" w:rsidRPr="00812E3B" w:rsidRDefault="000E3C52" w:rsidP="000E3C52">
            <w:pPr>
              <w:rPr>
                <w:rFonts w:cs="Times New Roman"/>
                <w:color w:val="000000"/>
                <w:sz w:val="24"/>
                <w:szCs w:val="24"/>
              </w:rPr>
            </w:pPr>
            <w:r w:rsidRPr="00812E3B">
              <w:rPr>
                <w:rFonts w:cs="Times New Roman"/>
                <w:color w:val="000000"/>
                <w:sz w:val="24"/>
                <w:szCs w:val="24"/>
              </w:rPr>
              <w:t>16.66</w:t>
            </w:r>
            <w:r w:rsidRPr="00812E3B">
              <w:rPr>
                <w:rFonts w:cs="Times New Roman"/>
                <w:color w:val="000000"/>
                <w:sz w:val="24"/>
                <w:szCs w:val="24"/>
                <w:vertAlign w:val="superscript"/>
              </w:rPr>
              <w:t>e</w:t>
            </w:r>
            <w:r w:rsidRPr="00812E3B">
              <w:rPr>
                <w:rFonts w:cs="Times New Roman"/>
                <w:color w:val="000000"/>
                <w:sz w:val="24"/>
                <w:szCs w:val="24"/>
              </w:rPr>
              <w:t>±0.01</w:t>
            </w:r>
          </w:p>
        </w:tc>
      </w:tr>
      <w:tr w:rsidR="000E3C52" w:rsidRPr="00812E3B" w14:paraId="18496495" w14:textId="77777777" w:rsidTr="000E3C52">
        <w:tc>
          <w:tcPr>
            <w:tcW w:w="1510" w:type="dxa"/>
          </w:tcPr>
          <w:p w14:paraId="3678174D" w14:textId="77777777" w:rsidR="000E3C52" w:rsidRPr="00812E3B" w:rsidRDefault="000E3C52" w:rsidP="000E3C52">
            <w:pPr>
              <w:rPr>
                <w:rFonts w:cs="Times New Roman"/>
                <w:sz w:val="24"/>
                <w:szCs w:val="24"/>
              </w:rPr>
            </w:pPr>
            <w:r w:rsidRPr="00812E3B">
              <w:rPr>
                <w:rFonts w:cs="Times New Roman"/>
                <w:sz w:val="24"/>
                <w:szCs w:val="24"/>
              </w:rPr>
              <w:t>24 h</w:t>
            </w:r>
          </w:p>
        </w:tc>
        <w:tc>
          <w:tcPr>
            <w:tcW w:w="1502" w:type="dxa"/>
            <w:vAlign w:val="bottom"/>
          </w:tcPr>
          <w:p w14:paraId="3822B6CC" w14:textId="77777777" w:rsidR="000E3C52" w:rsidRPr="00812E3B" w:rsidRDefault="000E3C52" w:rsidP="000E3C52">
            <w:pPr>
              <w:rPr>
                <w:rFonts w:cs="Times New Roman"/>
                <w:color w:val="000000"/>
                <w:sz w:val="24"/>
                <w:szCs w:val="24"/>
              </w:rPr>
            </w:pPr>
            <w:r w:rsidRPr="00812E3B">
              <w:rPr>
                <w:rFonts w:cs="Times New Roman"/>
                <w:color w:val="000000"/>
                <w:sz w:val="24"/>
                <w:szCs w:val="24"/>
              </w:rPr>
              <w:t>3.33</w:t>
            </w:r>
            <w:r w:rsidRPr="00812E3B">
              <w:rPr>
                <w:rFonts w:cs="Times New Roman"/>
                <w:color w:val="000000"/>
                <w:sz w:val="24"/>
                <w:szCs w:val="24"/>
                <w:vertAlign w:val="superscript"/>
              </w:rPr>
              <w:t>a</w:t>
            </w:r>
            <w:r w:rsidRPr="00812E3B">
              <w:rPr>
                <w:rFonts w:cs="Times New Roman"/>
                <w:color w:val="000000"/>
                <w:sz w:val="24"/>
                <w:szCs w:val="24"/>
              </w:rPr>
              <w:t>±0.01</w:t>
            </w:r>
          </w:p>
        </w:tc>
        <w:tc>
          <w:tcPr>
            <w:tcW w:w="1503" w:type="dxa"/>
            <w:vAlign w:val="bottom"/>
          </w:tcPr>
          <w:p w14:paraId="26CB7113" w14:textId="77777777" w:rsidR="000E3C52" w:rsidRPr="00812E3B" w:rsidRDefault="000E3C52" w:rsidP="000E3C52">
            <w:pPr>
              <w:rPr>
                <w:rFonts w:cs="Times New Roman"/>
                <w:color w:val="000000"/>
                <w:sz w:val="24"/>
                <w:szCs w:val="24"/>
              </w:rPr>
            </w:pPr>
            <w:r w:rsidRPr="00812E3B">
              <w:rPr>
                <w:rFonts w:cs="Times New Roman"/>
                <w:color w:val="000000"/>
                <w:sz w:val="24"/>
                <w:szCs w:val="24"/>
              </w:rPr>
              <w:t>10.13</w:t>
            </w:r>
            <w:r w:rsidRPr="00812E3B">
              <w:rPr>
                <w:rFonts w:cs="Times New Roman"/>
                <w:color w:val="000000"/>
                <w:sz w:val="24"/>
                <w:szCs w:val="24"/>
                <w:vertAlign w:val="superscript"/>
              </w:rPr>
              <w:t>b</w:t>
            </w:r>
            <w:r w:rsidRPr="00812E3B">
              <w:rPr>
                <w:rFonts w:cs="Times New Roman"/>
                <w:color w:val="000000"/>
                <w:sz w:val="24"/>
                <w:szCs w:val="24"/>
              </w:rPr>
              <w:t>±0.15</w:t>
            </w:r>
          </w:p>
        </w:tc>
        <w:tc>
          <w:tcPr>
            <w:tcW w:w="1503" w:type="dxa"/>
            <w:vAlign w:val="bottom"/>
          </w:tcPr>
          <w:p w14:paraId="65BDABE2" w14:textId="77777777" w:rsidR="000E3C52" w:rsidRPr="00812E3B" w:rsidRDefault="000E3C52" w:rsidP="000E3C52">
            <w:pPr>
              <w:rPr>
                <w:rFonts w:cs="Times New Roman"/>
                <w:color w:val="000000"/>
                <w:sz w:val="24"/>
                <w:szCs w:val="24"/>
              </w:rPr>
            </w:pPr>
            <w:r w:rsidRPr="00812E3B">
              <w:rPr>
                <w:rFonts w:cs="Times New Roman"/>
                <w:color w:val="000000"/>
                <w:sz w:val="24"/>
                <w:szCs w:val="24"/>
              </w:rPr>
              <w:t>10.17</w:t>
            </w:r>
            <w:r w:rsidRPr="00812E3B">
              <w:rPr>
                <w:rFonts w:cs="Times New Roman"/>
                <w:color w:val="000000"/>
                <w:sz w:val="24"/>
                <w:szCs w:val="24"/>
                <w:vertAlign w:val="superscript"/>
              </w:rPr>
              <w:t>b</w:t>
            </w:r>
            <w:r w:rsidRPr="00812E3B">
              <w:rPr>
                <w:rFonts w:cs="Times New Roman"/>
                <w:color w:val="000000"/>
                <w:sz w:val="24"/>
                <w:szCs w:val="24"/>
              </w:rPr>
              <w:t>±0.15</w:t>
            </w:r>
          </w:p>
        </w:tc>
        <w:tc>
          <w:tcPr>
            <w:tcW w:w="1503" w:type="dxa"/>
            <w:vAlign w:val="bottom"/>
          </w:tcPr>
          <w:p w14:paraId="3877EFF8" w14:textId="77777777" w:rsidR="000E3C52" w:rsidRPr="00812E3B" w:rsidRDefault="000E3C52" w:rsidP="000E3C52">
            <w:pPr>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c</w:t>
            </w:r>
            <w:r w:rsidRPr="00812E3B">
              <w:rPr>
                <w:rFonts w:cs="Times New Roman"/>
                <w:color w:val="000000"/>
                <w:sz w:val="24"/>
                <w:szCs w:val="24"/>
              </w:rPr>
              <w:t>±0.01</w:t>
            </w:r>
          </w:p>
        </w:tc>
        <w:tc>
          <w:tcPr>
            <w:tcW w:w="1503" w:type="dxa"/>
            <w:vAlign w:val="bottom"/>
          </w:tcPr>
          <w:p w14:paraId="6C3DC207" w14:textId="77777777" w:rsidR="000E3C52" w:rsidRPr="00812E3B" w:rsidRDefault="000E3C52" w:rsidP="000E3C52">
            <w:pPr>
              <w:rPr>
                <w:rFonts w:cs="Times New Roman"/>
                <w:color w:val="000000"/>
                <w:sz w:val="24"/>
                <w:szCs w:val="24"/>
              </w:rPr>
            </w:pPr>
            <w:r w:rsidRPr="00812E3B">
              <w:rPr>
                <w:rFonts w:cs="Times New Roman"/>
                <w:color w:val="000000"/>
                <w:sz w:val="24"/>
                <w:szCs w:val="24"/>
              </w:rPr>
              <w:t>16.66</w:t>
            </w:r>
            <w:r w:rsidRPr="00812E3B">
              <w:rPr>
                <w:rFonts w:cs="Times New Roman"/>
                <w:color w:val="000000"/>
                <w:sz w:val="24"/>
                <w:szCs w:val="24"/>
                <w:vertAlign w:val="superscript"/>
              </w:rPr>
              <w:t>d</w:t>
            </w:r>
            <w:r w:rsidRPr="00812E3B">
              <w:rPr>
                <w:rFonts w:cs="Times New Roman"/>
                <w:color w:val="000000"/>
                <w:sz w:val="24"/>
                <w:szCs w:val="24"/>
              </w:rPr>
              <w:t>±0.01</w:t>
            </w:r>
          </w:p>
        </w:tc>
      </w:tr>
      <w:tr w:rsidR="000E3C52" w:rsidRPr="00812E3B" w14:paraId="4635E771" w14:textId="77777777" w:rsidTr="000E3C52">
        <w:tc>
          <w:tcPr>
            <w:tcW w:w="1510" w:type="dxa"/>
          </w:tcPr>
          <w:p w14:paraId="52A45A1B" w14:textId="77777777" w:rsidR="000E3C52" w:rsidRPr="00812E3B" w:rsidRDefault="000E3C52" w:rsidP="000E3C52">
            <w:pPr>
              <w:rPr>
                <w:rFonts w:cs="Times New Roman"/>
                <w:sz w:val="24"/>
                <w:szCs w:val="24"/>
              </w:rPr>
            </w:pPr>
            <w:r w:rsidRPr="00812E3B">
              <w:rPr>
                <w:rFonts w:cs="Times New Roman"/>
                <w:sz w:val="24"/>
                <w:szCs w:val="24"/>
              </w:rPr>
              <w:t>36 h</w:t>
            </w:r>
          </w:p>
        </w:tc>
        <w:tc>
          <w:tcPr>
            <w:tcW w:w="1502" w:type="dxa"/>
            <w:vAlign w:val="bottom"/>
          </w:tcPr>
          <w:p w14:paraId="06219D92" w14:textId="77777777" w:rsidR="000E3C52" w:rsidRPr="00812E3B" w:rsidRDefault="000E3C52" w:rsidP="000E3C52">
            <w:pPr>
              <w:rPr>
                <w:rFonts w:cs="Times New Roman"/>
                <w:color w:val="000000"/>
                <w:sz w:val="24"/>
                <w:szCs w:val="24"/>
              </w:rPr>
            </w:pPr>
            <w:r w:rsidRPr="00812E3B">
              <w:rPr>
                <w:rFonts w:cs="Times New Roman"/>
                <w:color w:val="000000"/>
                <w:sz w:val="24"/>
                <w:szCs w:val="24"/>
              </w:rPr>
              <w:t>6.66</w:t>
            </w:r>
            <w:r w:rsidRPr="00812E3B">
              <w:rPr>
                <w:rFonts w:cs="Times New Roman"/>
                <w:color w:val="000000"/>
                <w:sz w:val="24"/>
                <w:szCs w:val="24"/>
                <w:vertAlign w:val="superscript"/>
              </w:rPr>
              <w:t>a</w:t>
            </w:r>
            <w:r w:rsidRPr="00812E3B">
              <w:rPr>
                <w:rFonts w:cs="Times New Roman"/>
                <w:color w:val="000000"/>
                <w:sz w:val="24"/>
                <w:szCs w:val="24"/>
              </w:rPr>
              <w:t>±0.01</w:t>
            </w:r>
          </w:p>
        </w:tc>
        <w:tc>
          <w:tcPr>
            <w:tcW w:w="1503" w:type="dxa"/>
            <w:vAlign w:val="bottom"/>
          </w:tcPr>
          <w:p w14:paraId="52A6A2C2"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19.83</w:t>
            </w:r>
            <w:r w:rsidRPr="00812E3B">
              <w:rPr>
                <w:rFonts w:cs="Times New Roman"/>
                <w:color w:val="000000"/>
                <w:sz w:val="24"/>
                <w:szCs w:val="24"/>
                <w:vertAlign w:val="superscript"/>
              </w:rPr>
              <w:t>b</w:t>
            </w:r>
            <w:r w:rsidRPr="00812E3B">
              <w:rPr>
                <w:rFonts w:cs="Times New Roman"/>
                <w:color w:val="000000"/>
                <w:sz w:val="24"/>
                <w:szCs w:val="24"/>
              </w:rPr>
              <w:t>±0.15</w:t>
            </w:r>
          </w:p>
        </w:tc>
        <w:tc>
          <w:tcPr>
            <w:tcW w:w="1503" w:type="dxa"/>
            <w:vAlign w:val="bottom"/>
          </w:tcPr>
          <w:p w14:paraId="5DBED992" w14:textId="77777777" w:rsidR="000E3C52" w:rsidRPr="00812E3B" w:rsidRDefault="000E3C52" w:rsidP="000E3C52">
            <w:pPr>
              <w:rPr>
                <w:rFonts w:cs="Times New Roman"/>
                <w:color w:val="000000"/>
                <w:sz w:val="24"/>
                <w:szCs w:val="24"/>
              </w:rPr>
            </w:pPr>
            <w:r w:rsidRPr="00812E3B">
              <w:rPr>
                <w:rFonts w:cs="Times New Roman"/>
                <w:color w:val="000000"/>
                <w:sz w:val="24"/>
                <w:szCs w:val="24"/>
              </w:rPr>
              <w:t>23.97</w:t>
            </w:r>
            <w:r w:rsidRPr="00812E3B">
              <w:rPr>
                <w:rFonts w:cs="Times New Roman"/>
                <w:color w:val="000000"/>
                <w:sz w:val="24"/>
                <w:szCs w:val="24"/>
                <w:vertAlign w:val="superscript"/>
              </w:rPr>
              <w:t>c</w:t>
            </w:r>
            <w:r w:rsidRPr="00812E3B">
              <w:rPr>
                <w:rFonts w:cs="Times New Roman"/>
                <w:color w:val="000000"/>
                <w:sz w:val="24"/>
                <w:szCs w:val="24"/>
              </w:rPr>
              <w:t>±0.15</w:t>
            </w:r>
          </w:p>
        </w:tc>
        <w:tc>
          <w:tcPr>
            <w:tcW w:w="1503" w:type="dxa"/>
            <w:vAlign w:val="bottom"/>
          </w:tcPr>
          <w:p w14:paraId="7DADA1DC" w14:textId="77777777" w:rsidR="000E3C52" w:rsidRPr="00812E3B" w:rsidRDefault="000E3C52" w:rsidP="000E3C52">
            <w:pPr>
              <w:rPr>
                <w:rFonts w:cs="Times New Roman"/>
                <w:color w:val="000000"/>
                <w:sz w:val="24"/>
                <w:szCs w:val="24"/>
              </w:rPr>
            </w:pPr>
            <w:r w:rsidRPr="00812E3B">
              <w:rPr>
                <w:rFonts w:cs="Times New Roman"/>
                <w:color w:val="000000"/>
                <w:sz w:val="24"/>
                <w:szCs w:val="24"/>
              </w:rPr>
              <w:t>26.66</w:t>
            </w:r>
            <w:r w:rsidRPr="00812E3B">
              <w:rPr>
                <w:rFonts w:cs="Times New Roman"/>
                <w:color w:val="000000"/>
                <w:sz w:val="24"/>
                <w:szCs w:val="24"/>
                <w:vertAlign w:val="superscript"/>
              </w:rPr>
              <w:t>d</w:t>
            </w:r>
            <w:r w:rsidRPr="00812E3B">
              <w:rPr>
                <w:rFonts w:cs="Times New Roman"/>
                <w:color w:val="000000"/>
                <w:sz w:val="24"/>
                <w:szCs w:val="24"/>
              </w:rPr>
              <w:t>±0.01</w:t>
            </w:r>
          </w:p>
        </w:tc>
        <w:tc>
          <w:tcPr>
            <w:tcW w:w="1503" w:type="dxa"/>
            <w:vAlign w:val="bottom"/>
          </w:tcPr>
          <w:p w14:paraId="09275D60" w14:textId="77777777" w:rsidR="000E3C52" w:rsidRPr="00812E3B" w:rsidRDefault="000E3C52" w:rsidP="000E3C52">
            <w:pPr>
              <w:rPr>
                <w:rFonts w:cs="Times New Roman"/>
                <w:color w:val="000000"/>
                <w:sz w:val="24"/>
                <w:szCs w:val="24"/>
              </w:rPr>
            </w:pPr>
            <w:r w:rsidRPr="00812E3B">
              <w:rPr>
                <w:rFonts w:cs="Times New Roman"/>
                <w:color w:val="000000"/>
                <w:sz w:val="24"/>
                <w:szCs w:val="24"/>
              </w:rPr>
              <w:t>26.67</w:t>
            </w:r>
            <w:r w:rsidRPr="00812E3B">
              <w:rPr>
                <w:rFonts w:cs="Times New Roman"/>
                <w:color w:val="000000"/>
                <w:sz w:val="24"/>
                <w:szCs w:val="24"/>
                <w:vertAlign w:val="superscript"/>
              </w:rPr>
              <w:t>d</w:t>
            </w:r>
            <w:r w:rsidRPr="00812E3B">
              <w:rPr>
                <w:rFonts w:cs="Times New Roman"/>
                <w:color w:val="000000"/>
                <w:sz w:val="24"/>
                <w:szCs w:val="24"/>
              </w:rPr>
              <w:t>±0.02</w:t>
            </w:r>
          </w:p>
        </w:tc>
      </w:tr>
      <w:tr w:rsidR="000E3C52" w:rsidRPr="00812E3B" w14:paraId="6C2E833E" w14:textId="77777777" w:rsidTr="000E3C52">
        <w:tc>
          <w:tcPr>
            <w:tcW w:w="1510" w:type="dxa"/>
          </w:tcPr>
          <w:p w14:paraId="1CFCC367" w14:textId="77777777" w:rsidR="000E3C52" w:rsidRPr="00812E3B" w:rsidRDefault="000E3C52" w:rsidP="000E3C52">
            <w:pPr>
              <w:rPr>
                <w:rFonts w:cs="Times New Roman"/>
                <w:sz w:val="24"/>
                <w:szCs w:val="24"/>
              </w:rPr>
            </w:pPr>
            <w:r w:rsidRPr="00812E3B">
              <w:rPr>
                <w:rFonts w:cs="Times New Roman"/>
                <w:sz w:val="24"/>
                <w:szCs w:val="24"/>
              </w:rPr>
              <w:t>48 h</w:t>
            </w:r>
          </w:p>
        </w:tc>
        <w:tc>
          <w:tcPr>
            <w:tcW w:w="1502" w:type="dxa"/>
            <w:vAlign w:val="bottom"/>
          </w:tcPr>
          <w:p w14:paraId="27E108BB" w14:textId="77777777" w:rsidR="000E3C52" w:rsidRPr="00812E3B" w:rsidRDefault="000E3C52" w:rsidP="000E3C52">
            <w:pPr>
              <w:rPr>
                <w:rFonts w:cs="Times New Roman"/>
                <w:color w:val="000000"/>
                <w:sz w:val="24"/>
                <w:szCs w:val="24"/>
              </w:rPr>
            </w:pPr>
            <w:r w:rsidRPr="00812E3B">
              <w:rPr>
                <w:rFonts w:cs="Times New Roman"/>
                <w:color w:val="000000"/>
                <w:sz w:val="24"/>
                <w:szCs w:val="24"/>
              </w:rPr>
              <w:t>6.66</w:t>
            </w:r>
            <w:r w:rsidRPr="00812E3B">
              <w:rPr>
                <w:rFonts w:cs="Times New Roman"/>
                <w:color w:val="000000"/>
                <w:sz w:val="24"/>
                <w:szCs w:val="24"/>
                <w:vertAlign w:val="superscript"/>
              </w:rPr>
              <w:t>a</w:t>
            </w:r>
            <w:r w:rsidRPr="00812E3B">
              <w:rPr>
                <w:rFonts w:cs="Times New Roman"/>
                <w:color w:val="000000"/>
                <w:sz w:val="24"/>
                <w:szCs w:val="24"/>
              </w:rPr>
              <w:t>±0.01</w:t>
            </w:r>
          </w:p>
        </w:tc>
        <w:tc>
          <w:tcPr>
            <w:tcW w:w="1503" w:type="dxa"/>
            <w:vAlign w:val="bottom"/>
          </w:tcPr>
          <w:p w14:paraId="7F18BE41" w14:textId="77777777" w:rsidR="000E3C52" w:rsidRPr="00812E3B" w:rsidRDefault="000E3C52" w:rsidP="000E3C52">
            <w:pPr>
              <w:rPr>
                <w:rFonts w:cs="Times New Roman"/>
                <w:color w:val="000000"/>
                <w:sz w:val="24"/>
                <w:szCs w:val="24"/>
              </w:rPr>
            </w:pPr>
            <w:r w:rsidRPr="00812E3B">
              <w:rPr>
                <w:rFonts w:cs="Times New Roman"/>
                <w:color w:val="000000"/>
                <w:sz w:val="24"/>
                <w:szCs w:val="24"/>
              </w:rPr>
              <w:t>23.9</w:t>
            </w:r>
            <w:r w:rsidRPr="00812E3B">
              <w:rPr>
                <w:rFonts w:cs="Times New Roman"/>
                <w:color w:val="000000"/>
                <w:sz w:val="24"/>
                <w:szCs w:val="24"/>
                <w:vertAlign w:val="superscript"/>
              </w:rPr>
              <w:t>b</w:t>
            </w:r>
            <w:r w:rsidRPr="00812E3B">
              <w:rPr>
                <w:rFonts w:cs="Times New Roman"/>
                <w:color w:val="000000"/>
                <w:sz w:val="24"/>
                <w:szCs w:val="24"/>
              </w:rPr>
              <w:t>±0.1</w:t>
            </w:r>
          </w:p>
        </w:tc>
        <w:tc>
          <w:tcPr>
            <w:tcW w:w="1503" w:type="dxa"/>
            <w:vAlign w:val="bottom"/>
          </w:tcPr>
          <w:p w14:paraId="7347B906" w14:textId="77777777" w:rsidR="000E3C52" w:rsidRPr="00812E3B" w:rsidRDefault="000E3C52" w:rsidP="000E3C52">
            <w:pPr>
              <w:rPr>
                <w:rFonts w:cs="Times New Roman"/>
                <w:color w:val="000000"/>
                <w:sz w:val="24"/>
                <w:szCs w:val="24"/>
              </w:rPr>
            </w:pPr>
            <w:r w:rsidRPr="00812E3B">
              <w:rPr>
                <w:rFonts w:cs="Times New Roman"/>
                <w:color w:val="000000"/>
                <w:sz w:val="24"/>
                <w:szCs w:val="24"/>
              </w:rPr>
              <w:t>24.01</w:t>
            </w:r>
            <w:r w:rsidRPr="00812E3B">
              <w:rPr>
                <w:rFonts w:cs="Times New Roman"/>
                <w:color w:val="000000"/>
                <w:sz w:val="24"/>
                <w:szCs w:val="24"/>
                <w:vertAlign w:val="superscript"/>
              </w:rPr>
              <w:t>b</w:t>
            </w:r>
            <w:r w:rsidRPr="00812E3B">
              <w:rPr>
                <w:rFonts w:cs="Times New Roman"/>
                <w:color w:val="000000"/>
                <w:sz w:val="24"/>
                <w:szCs w:val="24"/>
              </w:rPr>
              <w:t>±0.01</w:t>
            </w:r>
          </w:p>
        </w:tc>
        <w:tc>
          <w:tcPr>
            <w:tcW w:w="1503" w:type="dxa"/>
            <w:vAlign w:val="bottom"/>
          </w:tcPr>
          <w:p w14:paraId="21920D4C" w14:textId="77777777" w:rsidR="000E3C52" w:rsidRPr="00812E3B" w:rsidRDefault="000E3C52" w:rsidP="000E3C52">
            <w:pPr>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c</w:t>
            </w:r>
            <w:r w:rsidRPr="00812E3B">
              <w:rPr>
                <w:rFonts w:cs="Times New Roman"/>
                <w:color w:val="000000"/>
                <w:sz w:val="24"/>
                <w:szCs w:val="24"/>
              </w:rPr>
              <w:t>±0.02</w:t>
            </w:r>
          </w:p>
        </w:tc>
        <w:tc>
          <w:tcPr>
            <w:tcW w:w="1503" w:type="dxa"/>
            <w:vAlign w:val="bottom"/>
          </w:tcPr>
          <w:p w14:paraId="7B14E8A9" w14:textId="77777777" w:rsidR="000E3C52" w:rsidRPr="00812E3B" w:rsidRDefault="000E3C52" w:rsidP="000E3C52">
            <w:pPr>
              <w:rPr>
                <w:rFonts w:cs="Times New Roman"/>
                <w:color w:val="000000"/>
                <w:sz w:val="24"/>
                <w:szCs w:val="24"/>
              </w:rPr>
            </w:pPr>
            <w:r w:rsidRPr="00812E3B">
              <w:rPr>
                <w:rFonts w:cs="Times New Roman"/>
                <w:color w:val="000000"/>
                <w:sz w:val="24"/>
                <w:szCs w:val="24"/>
              </w:rPr>
              <w:t>44.11</w:t>
            </w:r>
            <w:r w:rsidRPr="00812E3B">
              <w:rPr>
                <w:rFonts w:cs="Times New Roman"/>
                <w:color w:val="000000"/>
                <w:sz w:val="24"/>
                <w:szCs w:val="24"/>
                <w:vertAlign w:val="superscript"/>
              </w:rPr>
              <w:t>d</w:t>
            </w:r>
            <w:r w:rsidRPr="00812E3B">
              <w:rPr>
                <w:rFonts w:cs="Times New Roman"/>
                <w:color w:val="000000"/>
                <w:sz w:val="24"/>
                <w:szCs w:val="24"/>
              </w:rPr>
              <w:t>±0.17</w:t>
            </w:r>
          </w:p>
        </w:tc>
      </w:tr>
      <w:tr w:rsidR="000E3C52" w:rsidRPr="00812E3B" w14:paraId="4B36CD0E" w14:textId="77777777" w:rsidTr="000E3C52">
        <w:tc>
          <w:tcPr>
            <w:tcW w:w="1510" w:type="dxa"/>
          </w:tcPr>
          <w:p w14:paraId="4F6DD86F" w14:textId="77777777" w:rsidR="000E3C52" w:rsidRPr="00812E3B" w:rsidRDefault="000E3C52" w:rsidP="000E3C52">
            <w:pPr>
              <w:rPr>
                <w:rFonts w:cs="Times New Roman"/>
                <w:sz w:val="24"/>
                <w:szCs w:val="24"/>
              </w:rPr>
            </w:pPr>
            <w:r w:rsidRPr="00812E3B">
              <w:rPr>
                <w:rFonts w:cs="Times New Roman"/>
                <w:sz w:val="24"/>
                <w:szCs w:val="24"/>
              </w:rPr>
              <w:t>60 h</w:t>
            </w:r>
          </w:p>
        </w:tc>
        <w:tc>
          <w:tcPr>
            <w:tcW w:w="1502" w:type="dxa"/>
            <w:vAlign w:val="bottom"/>
          </w:tcPr>
          <w:p w14:paraId="4414FE5B" w14:textId="77777777" w:rsidR="000E3C52" w:rsidRPr="00812E3B" w:rsidRDefault="000E3C52" w:rsidP="000E3C52">
            <w:pPr>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a</w:t>
            </w:r>
            <w:r w:rsidRPr="00812E3B">
              <w:rPr>
                <w:rFonts w:cs="Times New Roman"/>
                <w:color w:val="000000"/>
                <w:sz w:val="24"/>
                <w:szCs w:val="24"/>
              </w:rPr>
              <w:t>±0.01</w:t>
            </w:r>
          </w:p>
        </w:tc>
        <w:tc>
          <w:tcPr>
            <w:tcW w:w="1503" w:type="dxa"/>
            <w:vAlign w:val="bottom"/>
          </w:tcPr>
          <w:p w14:paraId="746EAF57" w14:textId="77777777" w:rsidR="000E3C52" w:rsidRPr="00812E3B" w:rsidRDefault="000E3C52" w:rsidP="000E3C52">
            <w:pPr>
              <w:rPr>
                <w:rFonts w:cs="Times New Roman"/>
                <w:color w:val="000000"/>
                <w:sz w:val="24"/>
                <w:szCs w:val="24"/>
              </w:rPr>
            </w:pPr>
            <w:r w:rsidRPr="00812E3B">
              <w:rPr>
                <w:rFonts w:cs="Times New Roman"/>
                <w:color w:val="000000"/>
                <w:sz w:val="24"/>
                <w:szCs w:val="24"/>
              </w:rPr>
              <w:t>30.03</w:t>
            </w:r>
            <w:r w:rsidRPr="00812E3B">
              <w:rPr>
                <w:rFonts w:cs="Times New Roman"/>
                <w:color w:val="000000"/>
                <w:sz w:val="24"/>
                <w:szCs w:val="24"/>
                <w:vertAlign w:val="superscript"/>
              </w:rPr>
              <w:t>b</w:t>
            </w:r>
            <w:r w:rsidRPr="00812E3B">
              <w:rPr>
                <w:rFonts w:cs="Times New Roman"/>
                <w:color w:val="000000"/>
                <w:sz w:val="24"/>
                <w:szCs w:val="24"/>
              </w:rPr>
              <w:t>±0.06</w:t>
            </w:r>
          </w:p>
        </w:tc>
        <w:tc>
          <w:tcPr>
            <w:tcW w:w="1503" w:type="dxa"/>
            <w:vAlign w:val="bottom"/>
          </w:tcPr>
          <w:p w14:paraId="554984FB" w14:textId="77777777" w:rsidR="000E3C52" w:rsidRPr="00812E3B" w:rsidRDefault="000E3C52" w:rsidP="000E3C52">
            <w:pPr>
              <w:rPr>
                <w:rFonts w:cs="Times New Roman"/>
                <w:color w:val="000000"/>
                <w:sz w:val="24"/>
                <w:szCs w:val="24"/>
              </w:rPr>
            </w:pPr>
            <w:r w:rsidRPr="00812E3B">
              <w:rPr>
                <w:rFonts w:cs="Times New Roman"/>
                <w:color w:val="000000"/>
                <w:sz w:val="24"/>
                <w:szCs w:val="24"/>
              </w:rPr>
              <w:t>34.17</w:t>
            </w:r>
            <w:r w:rsidRPr="00812E3B">
              <w:rPr>
                <w:rFonts w:cs="Times New Roman"/>
                <w:color w:val="000000"/>
                <w:sz w:val="24"/>
                <w:szCs w:val="24"/>
                <w:vertAlign w:val="superscript"/>
              </w:rPr>
              <w:t>c</w:t>
            </w:r>
            <w:r w:rsidRPr="00812E3B">
              <w:rPr>
                <w:rFonts w:cs="Times New Roman"/>
                <w:color w:val="000000"/>
                <w:sz w:val="24"/>
                <w:szCs w:val="24"/>
              </w:rPr>
              <w:t>±0.15</w:t>
            </w:r>
          </w:p>
        </w:tc>
        <w:tc>
          <w:tcPr>
            <w:tcW w:w="1503" w:type="dxa"/>
            <w:vAlign w:val="bottom"/>
          </w:tcPr>
          <w:p w14:paraId="007F6C13" w14:textId="77777777" w:rsidR="000E3C52" w:rsidRPr="00812E3B" w:rsidRDefault="000E3C52" w:rsidP="000E3C52">
            <w:pPr>
              <w:rPr>
                <w:rFonts w:cs="Times New Roman"/>
                <w:color w:val="000000"/>
                <w:sz w:val="24"/>
                <w:szCs w:val="24"/>
              </w:rPr>
            </w:pPr>
            <w:r w:rsidRPr="00812E3B">
              <w:rPr>
                <w:rFonts w:cs="Times New Roman"/>
                <w:color w:val="000000"/>
                <w:sz w:val="24"/>
                <w:szCs w:val="24"/>
              </w:rPr>
              <w:t>40.10</w:t>
            </w:r>
            <w:r w:rsidRPr="00812E3B">
              <w:rPr>
                <w:rFonts w:cs="Times New Roman"/>
                <w:color w:val="000000"/>
                <w:sz w:val="24"/>
                <w:szCs w:val="24"/>
                <w:vertAlign w:val="superscript"/>
              </w:rPr>
              <w:t>d</w:t>
            </w:r>
            <w:r w:rsidRPr="00812E3B">
              <w:rPr>
                <w:rFonts w:cs="Times New Roman"/>
                <w:color w:val="000000"/>
                <w:sz w:val="24"/>
                <w:szCs w:val="24"/>
              </w:rPr>
              <w:t>±0.26</w:t>
            </w:r>
          </w:p>
        </w:tc>
        <w:tc>
          <w:tcPr>
            <w:tcW w:w="1503" w:type="dxa"/>
            <w:vAlign w:val="bottom"/>
          </w:tcPr>
          <w:p w14:paraId="3361D50B" w14:textId="77777777" w:rsidR="000E3C52" w:rsidRPr="00812E3B" w:rsidRDefault="000E3C52" w:rsidP="000E3C52">
            <w:pPr>
              <w:rPr>
                <w:rFonts w:cs="Times New Roman"/>
                <w:color w:val="000000"/>
                <w:sz w:val="24"/>
                <w:szCs w:val="24"/>
              </w:rPr>
            </w:pPr>
            <w:r w:rsidRPr="00812E3B">
              <w:rPr>
                <w:rFonts w:cs="Times New Roman"/>
                <w:color w:val="000000"/>
                <w:sz w:val="24"/>
                <w:szCs w:val="24"/>
              </w:rPr>
              <w:t>46.64</w:t>
            </w:r>
            <w:r w:rsidRPr="00812E3B">
              <w:rPr>
                <w:rFonts w:cs="Times New Roman"/>
                <w:color w:val="000000"/>
                <w:sz w:val="24"/>
                <w:szCs w:val="24"/>
                <w:vertAlign w:val="superscript"/>
              </w:rPr>
              <w:t>e</w:t>
            </w:r>
            <w:r w:rsidRPr="00812E3B">
              <w:rPr>
                <w:rFonts w:cs="Times New Roman"/>
                <w:color w:val="000000"/>
                <w:sz w:val="24"/>
                <w:szCs w:val="24"/>
              </w:rPr>
              <w:t>±0.03</w:t>
            </w:r>
          </w:p>
        </w:tc>
      </w:tr>
      <w:tr w:rsidR="000E3C52" w:rsidRPr="00812E3B" w14:paraId="66666B84" w14:textId="77777777" w:rsidTr="000E3C52">
        <w:tc>
          <w:tcPr>
            <w:tcW w:w="1510" w:type="dxa"/>
          </w:tcPr>
          <w:p w14:paraId="10657110" w14:textId="77777777" w:rsidR="000E3C52" w:rsidRPr="00812E3B" w:rsidRDefault="000E3C52" w:rsidP="000E3C52">
            <w:pPr>
              <w:rPr>
                <w:rFonts w:cs="Times New Roman"/>
                <w:sz w:val="24"/>
                <w:szCs w:val="24"/>
              </w:rPr>
            </w:pPr>
            <w:r w:rsidRPr="00812E3B">
              <w:rPr>
                <w:rFonts w:cs="Times New Roman"/>
                <w:sz w:val="24"/>
                <w:szCs w:val="24"/>
              </w:rPr>
              <w:t>72 h</w:t>
            </w:r>
          </w:p>
        </w:tc>
        <w:tc>
          <w:tcPr>
            <w:tcW w:w="1502" w:type="dxa"/>
            <w:vAlign w:val="bottom"/>
          </w:tcPr>
          <w:p w14:paraId="1EAF1BE0" w14:textId="77777777" w:rsidR="000E3C52" w:rsidRPr="00812E3B" w:rsidRDefault="000E3C52" w:rsidP="000E3C52">
            <w:pPr>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a</w:t>
            </w:r>
            <w:r w:rsidRPr="00812E3B">
              <w:rPr>
                <w:rFonts w:cs="Times New Roman"/>
                <w:color w:val="000000"/>
                <w:sz w:val="24"/>
                <w:szCs w:val="24"/>
              </w:rPr>
              <w:t>±0.03</w:t>
            </w:r>
          </w:p>
        </w:tc>
        <w:tc>
          <w:tcPr>
            <w:tcW w:w="1503" w:type="dxa"/>
            <w:vAlign w:val="bottom"/>
          </w:tcPr>
          <w:p w14:paraId="3ECD2888" w14:textId="77777777" w:rsidR="000E3C52" w:rsidRPr="00812E3B" w:rsidRDefault="000E3C52" w:rsidP="000E3C52">
            <w:pPr>
              <w:rPr>
                <w:rFonts w:cs="Times New Roman"/>
                <w:color w:val="000000"/>
                <w:sz w:val="24"/>
                <w:szCs w:val="24"/>
              </w:rPr>
            </w:pPr>
            <w:r w:rsidRPr="00812E3B">
              <w:rPr>
                <w:rFonts w:cs="Times New Roman"/>
                <w:color w:val="000000"/>
                <w:sz w:val="24"/>
                <w:szCs w:val="24"/>
              </w:rPr>
              <w:t>36.65</w:t>
            </w:r>
            <w:r w:rsidRPr="00812E3B">
              <w:rPr>
                <w:rFonts w:cs="Times New Roman"/>
                <w:color w:val="000000"/>
                <w:sz w:val="24"/>
                <w:szCs w:val="24"/>
                <w:vertAlign w:val="superscript"/>
              </w:rPr>
              <w:t>b</w:t>
            </w:r>
            <w:r w:rsidRPr="00812E3B">
              <w:rPr>
                <w:rFonts w:cs="Times New Roman"/>
                <w:color w:val="000000"/>
                <w:sz w:val="24"/>
                <w:szCs w:val="24"/>
              </w:rPr>
              <w:t>±0.02</w:t>
            </w:r>
          </w:p>
        </w:tc>
        <w:tc>
          <w:tcPr>
            <w:tcW w:w="1503" w:type="dxa"/>
            <w:vAlign w:val="bottom"/>
          </w:tcPr>
          <w:p w14:paraId="5F98C02C" w14:textId="77777777" w:rsidR="000E3C52" w:rsidRPr="00812E3B" w:rsidRDefault="000E3C52" w:rsidP="000E3C52">
            <w:pPr>
              <w:rPr>
                <w:rFonts w:cs="Times New Roman"/>
                <w:color w:val="000000"/>
                <w:sz w:val="24"/>
                <w:szCs w:val="24"/>
              </w:rPr>
            </w:pPr>
            <w:r w:rsidRPr="00812E3B">
              <w:rPr>
                <w:rFonts w:cs="Times New Roman"/>
                <w:color w:val="000000"/>
                <w:sz w:val="24"/>
                <w:szCs w:val="24"/>
              </w:rPr>
              <w:t>44</w:t>
            </w:r>
            <w:r w:rsidRPr="00812E3B">
              <w:rPr>
                <w:rFonts w:cs="Times New Roman"/>
                <w:color w:val="000000"/>
                <w:sz w:val="24"/>
                <w:szCs w:val="24"/>
                <w:vertAlign w:val="superscript"/>
              </w:rPr>
              <w:t>c</w:t>
            </w:r>
            <w:r w:rsidRPr="00812E3B">
              <w:rPr>
                <w:rFonts w:cs="Times New Roman"/>
                <w:color w:val="000000"/>
                <w:sz w:val="24"/>
                <w:szCs w:val="24"/>
              </w:rPr>
              <w:t>±0.03</w:t>
            </w:r>
          </w:p>
        </w:tc>
        <w:tc>
          <w:tcPr>
            <w:tcW w:w="1503" w:type="dxa"/>
            <w:vAlign w:val="bottom"/>
          </w:tcPr>
          <w:p w14:paraId="02113EDD" w14:textId="77777777" w:rsidR="000E3C52" w:rsidRPr="00812E3B" w:rsidRDefault="000E3C52" w:rsidP="000E3C52">
            <w:pPr>
              <w:rPr>
                <w:rFonts w:cs="Times New Roman"/>
                <w:color w:val="000000"/>
                <w:sz w:val="24"/>
                <w:szCs w:val="24"/>
              </w:rPr>
            </w:pPr>
            <w:r w:rsidRPr="00812E3B">
              <w:rPr>
                <w:rFonts w:cs="Times New Roman"/>
                <w:color w:val="000000"/>
                <w:sz w:val="24"/>
                <w:szCs w:val="24"/>
              </w:rPr>
              <w:t>46.66</w:t>
            </w:r>
            <w:r w:rsidRPr="00812E3B">
              <w:rPr>
                <w:rFonts w:cs="Times New Roman"/>
                <w:color w:val="000000"/>
                <w:sz w:val="24"/>
                <w:szCs w:val="24"/>
                <w:vertAlign w:val="superscript"/>
              </w:rPr>
              <w:t>d</w:t>
            </w:r>
            <w:r w:rsidRPr="00812E3B">
              <w:rPr>
                <w:rFonts w:cs="Times New Roman"/>
                <w:color w:val="000000"/>
                <w:sz w:val="24"/>
                <w:szCs w:val="24"/>
              </w:rPr>
              <w:t>±0.01</w:t>
            </w:r>
          </w:p>
        </w:tc>
        <w:tc>
          <w:tcPr>
            <w:tcW w:w="1503" w:type="dxa"/>
            <w:vAlign w:val="bottom"/>
          </w:tcPr>
          <w:p w14:paraId="6AA566D2" w14:textId="77777777" w:rsidR="000E3C52" w:rsidRPr="00812E3B" w:rsidRDefault="000E3C52" w:rsidP="000E3C52">
            <w:pPr>
              <w:rPr>
                <w:rFonts w:cs="Times New Roman"/>
                <w:color w:val="000000"/>
                <w:sz w:val="24"/>
                <w:szCs w:val="24"/>
              </w:rPr>
            </w:pPr>
            <w:r w:rsidRPr="00812E3B">
              <w:rPr>
                <w:rFonts w:cs="Times New Roman"/>
                <w:color w:val="000000"/>
                <w:sz w:val="24"/>
                <w:szCs w:val="24"/>
              </w:rPr>
              <w:t>46.66</w:t>
            </w:r>
            <w:r w:rsidRPr="00812E3B">
              <w:rPr>
                <w:rFonts w:cs="Times New Roman"/>
                <w:color w:val="000000"/>
                <w:sz w:val="24"/>
                <w:szCs w:val="24"/>
                <w:vertAlign w:val="superscript"/>
              </w:rPr>
              <w:t>d</w:t>
            </w:r>
            <w:r w:rsidRPr="00812E3B">
              <w:rPr>
                <w:rFonts w:cs="Times New Roman"/>
                <w:color w:val="000000"/>
                <w:sz w:val="24"/>
                <w:szCs w:val="24"/>
              </w:rPr>
              <w:t>±0.01</w:t>
            </w:r>
          </w:p>
        </w:tc>
      </w:tr>
      <w:tr w:rsidR="000E3C52" w:rsidRPr="00812E3B" w14:paraId="51358918" w14:textId="77777777" w:rsidTr="000E3C52">
        <w:trPr>
          <w:trHeight w:val="80"/>
        </w:trPr>
        <w:tc>
          <w:tcPr>
            <w:tcW w:w="1510" w:type="dxa"/>
          </w:tcPr>
          <w:p w14:paraId="0237A702" w14:textId="77777777" w:rsidR="000E3C52" w:rsidRPr="00812E3B" w:rsidRDefault="000E3C52" w:rsidP="000E3C52">
            <w:pPr>
              <w:rPr>
                <w:rFonts w:cs="Times New Roman"/>
                <w:sz w:val="24"/>
                <w:szCs w:val="24"/>
              </w:rPr>
            </w:pPr>
            <w:r w:rsidRPr="00812E3B">
              <w:rPr>
                <w:rFonts w:cs="Times New Roman"/>
                <w:sz w:val="24"/>
                <w:szCs w:val="24"/>
              </w:rPr>
              <w:t>84 h</w:t>
            </w:r>
          </w:p>
        </w:tc>
        <w:tc>
          <w:tcPr>
            <w:tcW w:w="1502" w:type="dxa"/>
            <w:vAlign w:val="bottom"/>
          </w:tcPr>
          <w:p w14:paraId="2C0EBB77" w14:textId="77777777" w:rsidR="000E3C52" w:rsidRPr="00812E3B" w:rsidRDefault="000E3C52" w:rsidP="000E3C52">
            <w:pPr>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a</w:t>
            </w:r>
            <w:r w:rsidRPr="00812E3B">
              <w:rPr>
                <w:rFonts w:cs="Times New Roman"/>
                <w:color w:val="000000"/>
                <w:sz w:val="24"/>
                <w:szCs w:val="24"/>
              </w:rPr>
              <w:t>±0.01</w:t>
            </w:r>
          </w:p>
        </w:tc>
        <w:tc>
          <w:tcPr>
            <w:tcW w:w="1503" w:type="dxa"/>
            <w:vAlign w:val="bottom"/>
          </w:tcPr>
          <w:p w14:paraId="4C3A7F80" w14:textId="77777777" w:rsidR="000E3C52" w:rsidRPr="00812E3B" w:rsidRDefault="000E3C52" w:rsidP="000E3C52">
            <w:pPr>
              <w:rPr>
                <w:rFonts w:cs="Times New Roman"/>
                <w:color w:val="000000"/>
                <w:sz w:val="24"/>
                <w:szCs w:val="24"/>
              </w:rPr>
            </w:pPr>
            <w:r w:rsidRPr="00812E3B">
              <w:rPr>
                <w:rFonts w:cs="Times New Roman"/>
                <w:color w:val="000000"/>
                <w:sz w:val="24"/>
                <w:szCs w:val="24"/>
              </w:rPr>
              <w:t>50</w:t>
            </w:r>
            <w:r w:rsidRPr="00812E3B">
              <w:rPr>
                <w:rFonts w:cs="Times New Roman"/>
                <w:color w:val="000000"/>
                <w:sz w:val="24"/>
                <w:szCs w:val="24"/>
                <w:vertAlign w:val="superscript"/>
              </w:rPr>
              <w:t>b</w:t>
            </w:r>
            <w:r w:rsidRPr="00812E3B">
              <w:rPr>
                <w:rFonts w:cs="Times New Roman"/>
                <w:color w:val="000000"/>
                <w:sz w:val="24"/>
                <w:szCs w:val="24"/>
              </w:rPr>
              <w:t>±0.03</w:t>
            </w:r>
          </w:p>
        </w:tc>
        <w:tc>
          <w:tcPr>
            <w:tcW w:w="1503" w:type="dxa"/>
            <w:vAlign w:val="bottom"/>
          </w:tcPr>
          <w:p w14:paraId="7B3A35FA" w14:textId="77777777" w:rsidR="000E3C52" w:rsidRPr="00812E3B" w:rsidRDefault="000E3C52" w:rsidP="000E3C52">
            <w:pPr>
              <w:rPr>
                <w:rFonts w:cs="Times New Roman"/>
                <w:color w:val="000000"/>
                <w:sz w:val="24"/>
                <w:szCs w:val="24"/>
              </w:rPr>
            </w:pPr>
            <w:r w:rsidRPr="00812E3B">
              <w:rPr>
                <w:rFonts w:cs="Times New Roman"/>
                <w:color w:val="000000"/>
                <w:sz w:val="24"/>
                <w:szCs w:val="24"/>
              </w:rPr>
              <w:t>60.01</w:t>
            </w:r>
            <w:r w:rsidRPr="00812E3B">
              <w:rPr>
                <w:rFonts w:cs="Times New Roman"/>
                <w:color w:val="000000"/>
                <w:sz w:val="24"/>
                <w:szCs w:val="24"/>
                <w:vertAlign w:val="superscript"/>
              </w:rPr>
              <w:t>c</w:t>
            </w:r>
            <w:r w:rsidRPr="00812E3B">
              <w:rPr>
                <w:rFonts w:cs="Times New Roman"/>
                <w:color w:val="000000"/>
                <w:sz w:val="24"/>
                <w:szCs w:val="24"/>
              </w:rPr>
              <w:t>±0.03</w:t>
            </w:r>
          </w:p>
        </w:tc>
        <w:tc>
          <w:tcPr>
            <w:tcW w:w="1503" w:type="dxa"/>
            <w:vAlign w:val="bottom"/>
          </w:tcPr>
          <w:p w14:paraId="0335A7EB" w14:textId="77777777" w:rsidR="000E3C52" w:rsidRPr="00812E3B" w:rsidRDefault="000E3C52" w:rsidP="000E3C52">
            <w:pPr>
              <w:rPr>
                <w:rFonts w:cs="Times New Roman"/>
                <w:color w:val="000000"/>
                <w:sz w:val="24"/>
                <w:szCs w:val="24"/>
              </w:rPr>
            </w:pPr>
            <w:r w:rsidRPr="00812E3B">
              <w:rPr>
                <w:rFonts w:cs="Times New Roman"/>
                <w:color w:val="000000"/>
                <w:sz w:val="24"/>
                <w:szCs w:val="24"/>
              </w:rPr>
              <w:t>63.98</w:t>
            </w:r>
            <w:r w:rsidRPr="00812E3B">
              <w:rPr>
                <w:rFonts w:cs="Times New Roman"/>
                <w:color w:val="000000"/>
                <w:sz w:val="24"/>
                <w:szCs w:val="24"/>
                <w:vertAlign w:val="superscript"/>
              </w:rPr>
              <w:t>d</w:t>
            </w:r>
            <w:r w:rsidRPr="00812E3B">
              <w:rPr>
                <w:rFonts w:cs="Times New Roman"/>
                <w:color w:val="000000"/>
                <w:sz w:val="24"/>
                <w:szCs w:val="24"/>
              </w:rPr>
              <w:t>±0.08</w:t>
            </w:r>
          </w:p>
        </w:tc>
        <w:tc>
          <w:tcPr>
            <w:tcW w:w="1503" w:type="dxa"/>
            <w:vAlign w:val="bottom"/>
          </w:tcPr>
          <w:p w14:paraId="3C778BA8" w14:textId="77777777" w:rsidR="000E3C52" w:rsidRPr="00812E3B" w:rsidRDefault="000E3C52" w:rsidP="000E3C52">
            <w:pPr>
              <w:rPr>
                <w:rFonts w:cs="Times New Roman"/>
                <w:color w:val="000000"/>
                <w:sz w:val="24"/>
                <w:szCs w:val="24"/>
              </w:rPr>
            </w:pPr>
            <w:r w:rsidRPr="00812E3B">
              <w:rPr>
                <w:rFonts w:cs="Times New Roman"/>
                <w:color w:val="000000"/>
                <w:sz w:val="24"/>
                <w:szCs w:val="24"/>
              </w:rPr>
              <w:t>79.98</w:t>
            </w:r>
            <w:r w:rsidRPr="00812E3B">
              <w:rPr>
                <w:rFonts w:cs="Times New Roman"/>
                <w:color w:val="000000"/>
                <w:sz w:val="24"/>
                <w:szCs w:val="24"/>
                <w:vertAlign w:val="superscript"/>
              </w:rPr>
              <w:t>e</w:t>
            </w:r>
            <w:r w:rsidRPr="00812E3B">
              <w:rPr>
                <w:rFonts w:cs="Times New Roman"/>
                <w:color w:val="000000"/>
                <w:sz w:val="24"/>
                <w:szCs w:val="24"/>
              </w:rPr>
              <w:t>±0.07</w:t>
            </w:r>
          </w:p>
        </w:tc>
      </w:tr>
    </w:tbl>
    <w:p w14:paraId="0DD93F21" w14:textId="77777777" w:rsidR="00391D9E" w:rsidRPr="00812E3B" w:rsidRDefault="00391D9E" w:rsidP="00391D9E">
      <w:pPr>
        <w:rPr>
          <w:rFonts w:cs="Times New Roman"/>
          <w:color w:val="000000"/>
          <w:sz w:val="24"/>
          <w:szCs w:val="24"/>
        </w:rPr>
      </w:pPr>
      <w:r w:rsidRPr="00812E3B">
        <w:rPr>
          <w:rFonts w:cs="Times New Roman"/>
          <w:color w:val="000000"/>
          <w:sz w:val="24"/>
          <w:szCs w:val="24"/>
        </w:rPr>
        <w:t>Values are means ± standard deviations of triplicate determinations. Means in the same column with different superscripts are significantly different at (p&lt;0.05).</w:t>
      </w:r>
    </w:p>
    <w:p w14:paraId="62578D8F" w14:textId="77777777" w:rsidR="00391D9E" w:rsidRPr="00812E3B" w:rsidRDefault="00391D9E" w:rsidP="00391D9E">
      <w:pPr>
        <w:rPr>
          <w:rFonts w:cs="Times New Roman"/>
          <w:b/>
          <w:color w:val="000000"/>
          <w:sz w:val="24"/>
          <w:szCs w:val="24"/>
        </w:rPr>
      </w:pPr>
    </w:p>
    <w:p w14:paraId="53DE861B" w14:textId="77777777" w:rsidR="00391D9E" w:rsidRPr="00812E3B" w:rsidRDefault="00391D9E" w:rsidP="00391D9E">
      <w:pPr>
        <w:rPr>
          <w:rFonts w:cs="Times New Roman"/>
          <w:b/>
          <w:color w:val="000000"/>
          <w:sz w:val="24"/>
          <w:szCs w:val="24"/>
        </w:rPr>
      </w:pPr>
    </w:p>
    <w:p w14:paraId="1ACBADE0" w14:textId="77777777" w:rsidR="00391D9E" w:rsidRPr="00812E3B" w:rsidRDefault="00391D9E" w:rsidP="00391D9E">
      <w:pPr>
        <w:rPr>
          <w:rFonts w:cs="Times New Roman"/>
          <w:sz w:val="24"/>
          <w:szCs w:val="24"/>
        </w:rPr>
        <w:sectPr w:rsidR="00391D9E" w:rsidRPr="00812E3B" w:rsidSect="00391D9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08"/>
          <w:docGrid w:linePitch="360"/>
        </w:sectPr>
      </w:pPr>
    </w:p>
    <w:p w14:paraId="12DA2BB7" w14:textId="77777777" w:rsidR="00391D9E" w:rsidRPr="00812E3B" w:rsidRDefault="00B014C8" w:rsidP="00391D9E">
      <w:pPr>
        <w:rPr>
          <w:rFonts w:cs="Times New Roman"/>
          <w:b/>
          <w:sz w:val="24"/>
          <w:szCs w:val="24"/>
        </w:rPr>
      </w:pPr>
      <w:r w:rsidRPr="00812E3B">
        <w:rPr>
          <w:rFonts w:cs="Times New Roman"/>
          <w:b/>
          <w:sz w:val="24"/>
          <w:szCs w:val="24"/>
        </w:rPr>
        <w:lastRenderedPageBreak/>
        <w:t xml:space="preserve">Table </w:t>
      </w:r>
      <w:r w:rsidR="00B6459C" w:rsidRPr="00812E3B">
        <w:rPr>
          <w:rFonts w:cs="Times New Roman"/>
          <w:b/>
          <w:sz w:val="24"/>
          <w:szCs w:val="24"/>
        </w:rPr>
        <w:t>5</w:t>
      </w:r>
      <w:r w:rsidR="00391D9E" w:rsidRPr="00812E3B">
        <w:rPr>
          <w:rFonts w:cs="Times New Roman"/>
          <w:b/>
          <w:sz w:val="24"/>
          <w:szCs w:val="24"/>
        </w:rPr>
        <w:t>: Mortality Rate for Combined Orange Peel –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911"/>
        <w:gridCol w:w="841"/>
        <w:gridCol w:w="846"/>
        <w:gridCol w:w="846"/>
        <w:gridCol w:w="847"/>
        <w:gridCol w:w="847"/>
        <w:gridCol w:w="847"/>
        <w:gridCol w:w="847"/>
        <w:gridCol w:w="847"/>
        <w:gridCol w:w="847"/>
        <w:gridCol w:w="847"/>
        <w:gridCol w:w="847"/>
        <w:gridCol w:w="871"/>
        <w:gridCol w:w="871"/>
        <w:gridCol w:w="847"/>
        <w:gridCol w:w="871"/>
        <w:gridCol w:w="871"/>
        <w:gridCol w:w="847"/>
      </w:tblGrid>
      <w:tr w:rsidR="00391D9E" w:rsidRPr="00812E3B" w14:paraId="195B38A7" w14:textId="77777777" w:rsidTr="00391D9E">
        <w:trPr>
          <w:trHeight w:val="590"/>
        </w:trPr>
        <w:tc>
          <w:tcPr>
            <w:tcW w:w="911" w:type="dxa"/>
            <w:tcBorders>
              <w:top w:val="single" w:sz="4" w:space="0" w:color="auto"/>
              <w:bottom w:val="single" w:sz="4" w:space="0" w:color="auto"/>
            </w:tcBorders>
            <w:hideMark/>
          </w:tcPr>
          <w:p w14:paraId="56CBCDF1" w14:textId="77777777" w:rsidR="00391D9E" w:rsidRPr="00812E3B" w:rsidRDefault="00391D9E" w:rsidP="00391D9E">
            <w:pPr>
              <w:spacing w:line="240" w:lineRule="auto"/>
              <w:rPr>
                <w:rFonts w:cs="Times New Roman"/>
                <w:bCs/>
                <w:color w:val="000000"/>
                <w:sz w:val="24"/>
                <w:szCs w:val="24"/>
              </w:rPr>
            </w:pPr>
            <w:r w:rsidRPr="00812E3B">
              <w:rPr>
                <w:rFonts w:cs="Times New Roman"/>
                <w:bCs/>
                <w:color w:val="000000"/>
                <w:sz w:val="24"/>
                <w:szCs w:val="24"/>
              </w:rPr>
              <w:t>Sample/Time</w:t>
            </w:r>
          </w:p>
        </w:tc>
        <w:tc>
          <w:tcPr>
            <w:tcW w:w="841" w:type="dxa"/>
            <w:tcBorders>
              <w:top w:val="single" w:sz="4" w:space="0" w:color="auto"/>
              <w:bottom w:val="single" w:sz="4" w:space="0" w:color="auto"/>
            </w:tcBorders>
            <w:hideMark/>
          </w:tcPr>
          <w:p w14:paraId="63A874CF" w14:textId="77777777" w:rsidR="00391D9E" w:rsidRPr="00812E3B" w:rsidRDefault="00391D9E" w:rsidP="00391D9E">
            <w:pPr>
              <w:spacing w:line="240" w:lineRule="auto"/>
              <w:rPr>
                <w:rFonts w:cs="Times New Roman"/>
                <w:sz w:val="24"/>
                <w:szCs w:val="24"/>
              </w:rPr>
            </w:pPr>
            <w:r w:rsidRPr="00812E3B">
              <w:rPr>
                <w:rFonts w:cs="Times New Roman"/>
                <w:sz w:val="24"/>
                <w:szCs w:val="24"/>
              </w:rPr>
              <w:t>CNT</w:t>
            </w:r>
          </w:p>
        </w:tc>
        <w:tc>
          <w:tcPr>
            <w:tcW w:w="846" w:type="dxa"/>
            <w:tcBorders>
              <w:top w:val="single" w:sz="4" w:space="0" w:color="auto"/>
              <w:bottom w:val="single" w:sz="4" w:space="0" w:color="auto"/>
            </w:tcBorders>
            <w:hideMark/>
          </w:tcPr>
          <w:p w14:paraId="5096165E"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1</w:t>
            </w:r>
          </w:p>
        </w:tc>
        <w:tc>
          <w:tcPr>
            <w:tcW w:w="846" w:type="dxa"/>
            <w:tcBorders>
              <w:top w:val="single" w:sz="4" w:space="0" w:color="auto"/>
              <w:bottom w:val="single" w:sz="4" w:space="0" w:color="auto"/>
            </w:tcBorders>
            <w:hideMark/>
          </w:tcPr>
          <w:p w14:paraId="28E506F1"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2</w:t>
            </w:r>
          </w:p>
        </w:tc>
        <w:tc>
          <w:tcPr>
            <w:tcW w:w="847" w:type="dxa"/>
            <w:tcBorders>
              <w:top w:val="single" w:sz="4" w:space="0" w:color="auto"/>
              <w:bottom w:val="single" w:sz="4" w:space="0" w:color="auto"/>
            </w:tcBorders>
            <w:hideMark/>
          </w:tcPr>
          <w:p w14:paraId="75480983"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3</w:t>
            </w:r>
          </w:p>
        </w:tc>
        <w:tc>
          <w:tcPr>
            <w:tcW w:w="847" w:type="dxa"/>
            <w:tcBorders>
              <w:top w:val="single" w:sz="4" w:space="0" w:color="auto"/>
              <w:bottom w:val="single" w:sz="4" w:space="0" w:color="auto"/>
            </w:tcBorders>
            <w:hideMark/>
          </w:tcPr>
          <w:p w14:paraId="67A1EF1B"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4</w:t>
            </w:r>
          </w:p>
        </w:tc>
        <w:tc>
          <w:tcPr>
            <w:tcW w:w="847" w:type="dxa"/>
            <w:tcBorders>
              <w:top w:val="single" w:sz="4" w:space="0" w:color="auto"/>
              <w:bottom w:val="single" w:sz="4" w:space="0" w:color="auto"/>
            </w:tcBorders>
            <w:hideMark/>
          </w:tcPr>
          <w:p w14:paraId="4A5EDD36"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1</w:t>
            </w:r>
          </w:p>
        </w:tc>
        <w:tc>
          <w:tcPr>
            <w:tcW w:w="847" w:type="dxa"/>
            <w:tcBorders>
              <w:top w:val="single" w:sz="4" w:space="0" w:color="auto"/>
              <w:bottom w:val="single" w:sz="4" w:space="0" w:color="auto"/>
            </w:tcBorders>
            <w:hideMark/>
          </w:tcPr>
          <w:p w14:paraId="34594ADE"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2</w:t>
            </w:r>
          </w:p>
        </w:tc>
        <w:tc>
          <w:tcPr>
            <w:tcW w:w="847" w:type="dxa"/>
            <w:tcBorders>
              <w:top w:val="single" w:sz="4" w:space="0" w:color="auto"/>
              <w:bottom w:val="single" w:sz="4" w:space="0" w:color="auto"/>
            </w:tcBorders>
            <w:hideMark/>
          </w:tcPr>
          <w:p w14:paraId="6099EFDA"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3</w:t>
            </w:r>
          </w:p>
        </w:tc>
        <w:tc>
          <w:tcPr>
            <w:tcW w:w="847" w:type="dxa"/>
            <w:tcBorders>
              <w:top w:val="single" w:sz="4" w:space="0" w:color="auto"/>
              <w:bottom w:val="single" w:sz="4" w:space="0" w:color="auto"/>
            </w:tcBorders>
            <w:hideMark/>
          </w:tcPr>
          <w:p w14:paraId="0C9369CC"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4</w:t>
            </w:r>
          </w:p>
        </w:tc>
        <w:tc>
          <w:tcPr>
            <w:tcW w:w="847" w:type="dxa"/>
            <w:tcBorders>
              <w:top w:val="single" w:sz="4" w:space="0" w:color="auto"/>
              <w:bottom w:val="single" w:sz="4" w:space="0" w:color="auto"/>
            </w:tcBorders>
            <w:hideMark/>
          </w:tcPr>
          <w:p w14:paraId="0E4E644B"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1</w:t>
            </w:r>
          </w:p>
        </w:tc>
        <w:tc>
          <w:tcPr>
            <w:tcW w:w="847" w:type="dxa"/>
            <w:tcBorders>
              <w:top w:val="single" w:sz="4" w:space="0" w:color="auto"/>
              <w:bottom w:val="single" w:sz="4" w:space="0" w:color="auto"/>
            </w:tcBorders>
            <w:hideMark/>
          </w:tcPr>
          <w:p w14:paraId="706A5906"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2</w:t>
            </w:r>
          </w:p>
        </w:tc>
        <w:tc>
          <w:tcPr>
            <w:tcW w:w="871" w:type="dxa"/>
            <w:tcBorders>
              <w:top w:val="single" w:sz="4" w:space="0" w:color="auto"/>
              <w:bottom w:val="single" w:sz="4" w:space="0" w:color="auto"/>
            </w:tcBorders>
            <w:hideMark/>
          </w:tcPr>
          <w:p w14:paraId="3AE63BD5"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3</w:t>
            </w:r>
          </w:p>
        </w:tc>
        <w:tc>
          <w:tcPr>
            <w:tcW w:w="871" w:type="dxa"/>
            <w:tcBorders>
              <w:top w:val="single" w:sz="4" w:space="0" w:color="auto"/>
              <w:bottom w:val="single" w:sz="4" w:space="0" w:color="auto"/>
            </w:tcBorders>
            <w:hideMark/>
          </w:tcPr>
          <w:p w14:paraId="2D922F93"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4</w:t>
            </w:r>
          </w:p>
        </w:tc>
        <w:tc>
          <w:tcPr>
            <w:tcW w:w="847" w:type="dxa"/>
            <w:tcBorders>
              <w:top w:val="single" w:sz="4" w:space="0" w:color="auto"/>
              <w:bottom w:val="single" w:sz="4" w:space="0" w:color="auto"/>
            </w:tcBorders>
            <w:hideMark/>
          </w:tcPr>
          <w:p w14:paraId="5C37E208"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1</w:t>
            </w:r>
          </w:p>
        </w:tc>
        <w:tc>
          <w:tcPr>
            <w:tcW w:w="871" w:type="dxa"/>
            <w:tcBorders>
              <w:top w:val="single" w:sz="4" w:space="0" w:color="auto"/>
              <w:bottom w:val="single" w:sz="4" w:space="0" w:color="auto"/>
            </w:tcBorders>
            <w:hideMark/>
          </w:tcPr>
          <w:p w14:paraId="66E73F9F"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2</w:t>
            </w:r>
          </w:p>
        </w:tc>
        <w:tc>
          <w:tcPr>
            <w:tcW w:w="871" w:type="dxa"/>
            <w:tcBorders>
              <w:top w:val="single" w:sz="4" w:space="0" w:color="auto"/>
              <w:bottom w:val="single" w:sz="4" w:space="0" w:color="auto"/>
            </w:tcBorders>
            <w:hideMark/>
          </w:tcPr>
          <w:p w14:paraId="5080941F"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3</w:t>
            </w:r>
          </w:p>
        </w:tc>
        <w:tc>
          <w:tcPr>
            <w:tcW w:w="847" w:type="dxa"/>
            <w:tcBorders>
              <w:top w:val="single" w:sz="4" w:space="0" w:color="auto"/>
              <w:bottom w:val="single" w:sz="4" w:space="0" w:color="auto"/>
            </w:tcBorders>
            <w:hideMark/>
          </w:tcPr>
          <w:p w14:paraId="6FBF4F89" w14:textId="77777777" w:rsidR="00391D9E" w:rsidRPr="00812E3B" w:rsidRDefault="00391D9E" w:rsidP="00391D9E">
            <w:pPr>
              <w:spacing w:line="240" w:lineRule="auto"/>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4</w:t>
            </w:r>
          </w:p>
        </w:tc>
      </w:tr>
      <w:tr w:rsidR="000E3C52" w:rsidRPr="00812E3B" w14:paraId="2338DE4C" w14:textId="77777777" w:rsidTr="00391D9E">
        <w:trPr>
          <w:trHeight w:val="710"/>
        </w:trPr>
        <w:tc>
          <w:tcPr>
            <w:tcW w:w="911" w:type="dxa"/>
            <w:tcBorders>
              <w:top w:val="single" w:sz="4" w:space="0" w:color="auto"/>
            </w:tcBorders>
            <w:hideMark/>
          </w:tcPr>
          <w:p w14:paraId="5B991823" w14:textId="77777777" w:rsidR="000E3C52" w:rsidRPr="00812E3B" w:rsidRDefault="000E3C52" w:rsidP="000E3C52">
            <w:pPr>
              <w:rPr>
                <w:rFonts w:cs="Times New Roman"/>
                <w:sz w:val="24"/>
                <w:szCs w:val="24"/>
              </w:rPr>
            </w:pPr>
            <w:r w:rsidRPr="00812E3B">
              <w:rPr>
                <w:rFonts w:cs="Times New Roman"/>
                <w:sz w:val="24"/>
                <w:szCs w:val="24"/>
              </w:rPr>
              <w:t>12 h</w:t>
            </w:r>
          </w:p>
        </w:tc>
        <w:tc>
          <w:tcPr>
            <w:tcW w:w="841" w:type="dxa"/>
            <w:tcBorders>
              <w:top w:val="single" w:sz="4" w:space="0" w:color="auto"/>
            </w:tcBorders>
            <w:hideMark/>
          </w:tcPr>
          <w:p w14:paraId="1B3FDCC5"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3.33</w:t>
            </w:r>
            <w:r w:rsidRPr="00812E3B">
              <w:rPr>
                <w:rFonts w:cs="Times New Roman"/>
                <w:color w:val="000000"/>
                <w:sz w:val="24"/>
                <w:szCs w:val="24"/>
                <w:vertAlign w:val="superscript"/>
              </w:rPr>
              <w:t>a</w:t>
            </w:r>
            <w:r w:rsidRPr="00812E3B">
              <w:rPr>
                <w:rFonts w:cs="Times New Roman"/>
                <w:color w:val="000000"/>
                <w:sz w:val="24"/>
                <w:szCs w:val="24"/>
              </w:rPr>
              <w:t>±0.01</w:t>
            </w:r>
          </w:p>
        </w:tc>
        <w:tc>
          <w:tcPr>
            <w:tcW w:w="846" w:type="dxa"/>
            <w:tcBorders>
              <w:top w:val="single" w:sz="4" w:space="0" w:color="auto"/>
            </w:tcBorders>
            <w:hideMark/>
          </w:tcPr>
          <w:p w14:paraId="7C05342D"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10.12</w:t>
            </w:r>
            <w:r w:rsidRPr="00812E3B">
              <w:rPr>
                <w:rFonts w:cs="Times New Roman"/>
                <w:color w:val="000000"/>
                <w:sz w:val="24"/>
                <w:szCs w:val="24"/>
                <w:vertAlign w:val="superscript"/>
              </w:rPr>
              <w:t>b</w:t>
            </w:r>
            <w:r w:rsidRPr="00812E3B">
              <w:rPr>
                <w:rFonts w:cs="Times New Roman"/>
                <w:color w:val="000000"/>
                <w:sz w:val="24"/>
                <w:szCs w:val="24"/>
              </w:rPr>
              <w:t>±0.16</w:t>
            </w:r>
          </w:p>
        </w:tc>
        <w:tc>
          <w:tcPr>
            <w:tcW w:w="846" w:type="dxa"/>
            <w:tcBorders>
              <w:top w:val="single" w:sz="4" w:space="0" w:color="auto"/>
            </w:tcBorders>
            <w:hideMark/>
          </w:tcPr>
          <w:p w14:paraId="6EAF8E8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c</w:t>
            </w:r>
            <w:r w:rsidRPr="00812E3B">
              <w:rPr>
                <w:rFonts w:cs="Times New Roman"/>
                <w:color w:val="000000"/>
                <w:sz w:val="24"/>
                <w:szCs w:val="24"/>
              </w:rPr>
              <w:t>±0.01</w:t>
            </w:r>
          </w:p>
        </w:tc>
        <w:tc>
          <w:tcPr>
            <w:tcW w:w="847" w:type="dxa"/>
            <w:tcBorders>
              <w:top w:val="single" w:sz="4" w:space="0" w:color="auto"/>
            </w:tcBorders>
            <w:hideMark/>
          </w:tcPr>
          <w:p w14:paraId="5FFC4F6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16.65</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tcBorders>
              <w:top w:val="single" w:sz="4" w:space="0" w:color="auto"/>
            </w:tcBorders>
            <w:hideMark/>
          </w:tcPr>
          <w:p w14:paraId="6D7FD5D9"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20.17</w:t>
            </w:r>
            <w:r w:rsidRPr="00812E3B">
              <w:rPr>
                <w:rFonts w:cs="Times New Roman"/>
                <w:color w:val="000000"/>
                <w:sz w:val="24"/>
                <w:szCs w:val="24"/>
                <w:vertAlign w:val="superscript"/>
              </w:rPr>
              <w:t>e</w:t>
            </w:r>
            <w:r w:rsidRPr="00812E3B">
              <w:rPr>
                <w:rFonts w:cs="Times New Roman"/>
                <w:color w:val="000000"/>
                <w:sz w:val="24"/>
                <w:szCs w:val="24"/>
              </w:rPr>
              <w:t>±0.15</w:t>
            </w:r>
          </w:p>
        </w:tc>
        <w:tc>
          <w:tcPr>
            <w:tcW w:w="847" w:type="dxa"/>
            <w:tcBorders>
              <w:top w:val="single" w:sz="4" w:space="0" w:color="auto"/>
            </w:tcBorders>
            <w:hideMark/>
          </w:tcPr>
          <w:p w14:paraId="5C3BCA1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13.31</w:t>
            </w:r>
            <w:r w:rsidRPr="00812E3B">
              <w:rPr>
                <w:rFonts w:cs="Times New Roman"/>
                <w:color w:val="000000"/>
                <w:sz w:val="24"/>
                <w:szCs w:val="24"/>
                <w:vertAlign w:val="superscript"/>
              </w:rPr>
              <w:t>c</w:t>
            </w:r>
            <w:r w:rsidRPr="00812E3B">
              <w:rPr>
                <w:rFonts w:cs="Times New Roman"/>
                <w:color w:val="000000"/>
                <w:sz w:val="24"/>
                <w:szCs w:val="24"/>
              </w:rPr>
              <w:t>±0.02</w:t>
            </w:r>
          </w:p>
        </w:tc>
        <w:tc>
          <w:tcPr>
            <w:tcW w:w="847" w:type="dxa"/>
            <w:tcBorders>
              <w:top w:val="single" w:sz="4" w:space="0" w:color="auto"/>
            </w:tcBorders>
            <w:hideMark/>
          </w:tcPr>
          <w:p w14:paraId="7CC4895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26.66</w:t>
            </w:r>
            <w:r w:rsidRPr="00812E3B">
              <w:rPr>
                <w:rFonts w:cs="Times New Roman"/>
                <w:color w:val="000000"/>
                <w:sz w:val="24"/>
                <w:szCs w:val="24"/>
                <w:vertAlign w:val="superscript"/>
              </w:rPr>
              <w:t>f</w:t>
            </w:r>
            <w:r w:rsidRPr="00812E3B">
              <w:rPr>
                <w:rFonts w:cs="Times New Roman"/>
                <w:color w:val="000000"/>
                <w:sz w:val="24"/>
                <w:szCs w:val="24"/>
              </w:rPr>
              <w:t>±0.02</w:t>
            </w:r>
          </w:p>
        </w:tc>
        <w:tc>
          <w:tcPr>
            <w:tcW w:w="847" w:type="dxa"/>
            <w:tcBorders>
              <w:top w:val="single" w:sz="4" w:space="0" w:color="auto"/>
            </w:tcBorders>
            <w:hideMark/>
          </w:tcPr>
          <w:p w14:paraId="1AD5457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34.9</w:t>
            </w:r>
            <w:r w:rsidRPr="00812E3B">
              <w:rPr>
                <w:rFonts w:cs="Times New Roman"/>
                <w:color w:val="000000"/>
                <w:sz w:val="24"/>
                <w:szCs w:val="24"/>
                <w:vertAlign w:val="superscript"/>
              </w:rPr>
              <w:t>h</w:t>
            </w:r>
            <w:r w:rsidRPr="00812E3B">
              <w:rPr>
                <w:rFonts w:cs="Times New Roman"/>
                <w:color w:val="000000"/>
                <w:sz w:val="24"/>
                <w:szCs w:val="24"/>
              </w:rPr>
              <w:t>±0.1</w:t>
            </w:r>
          </w:p>
        </w:tc>
        <w:tc>
          <w:tcPr>
            <w:tcW w:w="847" w:type="dxa"/>
            <w:tcBorders>
              <w:top w:val="single" w:sz="4" w:space="0" w:color="auto"/>
            </w:tcBorders>
            <w:hideMark/>
          </w:tcPr>
          <w:p w14:paraId="02D6BA1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36.64</w:t>
            </w:r>
            <w:r w:rsidRPr="00812E3B">
              <w:rPr>
                <w:rFonts w:cs="Times New Roman"/>
                <w:color w:val="000000"/>
                <w:sz w:val="24"/>
                <w:szCs w:val="24"/>
                <w:vertAlign w:val="superscript"/>
              </w:rPr>
              <w:t>i</w:t>
            </w:r>
            <w:r w:rsidRPr="00812E3B">
              <w:rPr>
                <w:rFonts w:cs="Times New Roman"/>
                <w:color w:val="000000"/>
                <w:sz w:val="24"/>
                <w:szCs w:val="24"/>
              </w:rPr>
              <w:t>±0.03</w:t>
            </w:r>
          </w:p>
        </w:tc>
        <w:tc>
          <w:tcPr>
            <w:tcW w:w="847" w:type="dxa"/>
            <w:tcBorders>
              <w:top w:val="single" w:sz="4" w:space="0" w:color="auto"/>
            </w:tcBorders>
            <w:hideMark/>
          </w:tcPr>
          <w:p w14:paraId="02AD4E90"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33.17</w:t>
            </w:r>
            <w:r w:rsidRPr="00812E3B">
              <w:rPr>
                <w:rFonts w:cs="Times New Roman"/>
                <w:color w:val="000000"/>
                <w:sz w:val="24"/>
                <w:szCs w:val="24"/>
                <w:vertAlign w:val="superscript"/>
              </w:rPr>
              <w:t>g</w:t>
            </w:r>
            <w:r w:rsidRPr="00812E3B">
              <w:rPr>
                <w:rFonts w:cs="Times New Roman"/>
                <w:color w:val="000000"/>
                <w:sz w:val="24"/>
                <w:szCs w:val="24"/>
              </w:rPr>
              <w:t>±0.15</w:t>
            </w:r>
          </w:p>
        </w:tc>
        <w:tc>
          <w:tcPr>
            <w:tcW w:w="847" w:type="dxa"/>
            <w:tcBorders>
              <w:top w:val="single" w:sz="4" w:space="0" w:color="auto"/>
            </w:tcBorders>
            <w:hideMark/>
          </w:tcPr>
          <w:p w14:paraId="4DAB8DC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53.32</w:t>
            </w:r>
            <w:r w:rsidRPr="00812E3B">
              <w:rPr>
                <w:rFonts w:cs="Times New Roman"/>
                <w:color w:val="000000"/>
                <w:sz w:val="24"/>
                <w:szCs w:val="24"/>
                <w:vertAlign w:val="superscript"/>
              </w:rPr>
              <w:t>k</w:t>
            </w:r>
            <w:r w:rsidRPr="00812E3B">
              <w:rPr>
                <w:rFonts w:cs="Times New Roman"/>
                <w:color w:val="000000"/>
                <w:sz w:val="24"/>
                <w:szCs w:val="24"/>
              </w:rPr>
              <w:t>±0.02</w:t>
            </w:r>
          </w:p>
        </w:tc>
        <w:tc>
          <w:tcPr>
            <w:tcW w:w="871" w:type="dxa"/>
            <w:tcBorders>
              <w:top w:val="single" w:sz="4" w:space="0" w:color="auto"/>
            </w:tcBorders>
            <w:hideMark/>
          </w:tcPr>
          <w:p w14:paraId="496A12BA"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53.31</w:t>
            </w:r>
            <w:r w:rsidRPr="00812E3B">
              <w:rPr>
                <w:rFonts w:cs="Times New Roman"/>
                <w:color w:val="000000"/>
                <w:sz w:val="24"/>
                <w:szCs w:val="24"/>
                <w:vertAlign w:val="superscript"/>
              </w:rPr>
              <w:t>k</w:t>
            </w:r>
            <w:r w:rsidRPr="00812E3B">
              <w:rPr>
                <w:rFonts w:cs="Times New Roman"/>
                <w:color w:val="000000"/>
                <w:sz w:val="24"/>
                <w:szCs w:val="24"/>
              </w:rPr>
              <w:t>±0.02</w:t>
            </w:r>
          </w:p>
        </w:tc>
        <w:tc>
          <w:tcPr>
            <w:tcW w:w="871" w:type="dxa"/>
            <w:tcBorders>
              <w:top w:val="single" w:sz="4" w:space="0" w:color="auto"/>
            </w:tcBorders>
            <w:hideMark/>
          </w:tcPr>
          <w:p w14:paraId="055D582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56.64</w:t>
            </w:r>
            <w:r w:rsidRPr="00812E3B">
              <w:rPr>
                <w:rFonts w:cs="Times New Roman"/>
                <w:color w:val="000000"/>
                <w:sz w:val="24"/>
                <w:szCs w:val="24"/>
                <w:vertAlign w:val="superscript"/>
              </w:rPr>
              <w:t>l</w:t>
            </w:r>
            <w:r w:rsidRPr="00812E3B">
              <w:rPr>
                <w:rFonts w:cs="Times New Roman"/>
                <w:color w:val="000000"/>
                <w:sz w:val="24"/>
                <w:szCs w:val="24"/>
              </w:rPr>
              <w:t>±0.03</w:t>
            </w:r>
          </w:p>
        </w:tc>
        <w:tc>
          <w:tcPr>
            <w:tcW w:w="847" w:type="dxa"/>
            <w:tcBorders>
              <w:top w:val="single" w:sz="4" w:space="0" w:color="auto"/>
            </w:tcBorders>
            <w:hideMark/>
          </w:tcPr>
          <w:p w14:paraId="690C20FE"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46.65</w:t>
            </w:r>
            <w:r w:rsidRPr="00812E3B">
              <w:rPr>
                <w:rFonts w:cs="Times New Roman"/>
                <w:color w:val="000000"/>
                <w:sz w:val="24"/>
                <w:szCs w:val="24"/>
                <w:vertAlign w:val="superscript"/>
              </w:rPr>
              <w:t>j</w:t>
            </w:r>
            <w:r w:rsidRPr="00812E3B">
              <w:rPr>
                <w:rFonts w:cs="Times New Roman"/>
                <w:color w:val="000000"/>
                <w:sz w:val="24"/>
                <w:szCs w:val="24"/>
              </w:rPr>
              <w:t>±0.02</w:t>
            </w:r>
          </w:p>
        </w:tc>
        <w:tc>
          <w:tcPr>
            <w:tcW w:w="871" w:type="dxa"/>
            <w:tcBorders>
              <w:top w:val="single" w:sz="4" w:space="0" w:color="auto"/>
            </w:tcBorders>
            <w:hideMark/>
          </w:tcPr>
          <w:p w14:paraId="115A930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60.17</w:t>
            </w:r>
            <w:r w:rsidRPr="00812E3B">
              <w:rPr>
                <w:rFonts w:cs="Times New Roman"/>
                <w:color w:val="000000"/>
                <w:sz w:val="24"/>
                <w:szCs w:val="24"/>
                <w:vertAlign w:val="superscript"/>
              </w:rPr>
              <w:t>m</w:t>
            </w:r>
            <w:r w:rsidRPr="00812E3B">
              <w:rPr>
                <w:rFonts w:cs="Times New Roman"/>
                <w:color w:val="000000"/>
                <w:sz w:val="24"/>
                <w:szCs w:val="24"/>
              </w:rPr>
              <w:t>±0.15</w:t>
            </w:r>
          </w:p>
        </w:tc>
        <w:tc>
          <w:tcPr>
            <w:tcW w:w="871" w:type="dxa"/>
            <w:tcBorders>
              <w:top w:val="single" w:sz="4" w:space="0" w:color="auto"/>
            </w:tcBorders>
            <w:hideMark/>
          </w:tcPr>
          <w:p w14:paraId="5AC75CD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73.31</w:t>
            </w:r>
            <w:r w:rsidRPr="00812E3B">
              <w:rPr>
                <w:rFonts w:cs="Times New Roman"/>
                <w:color w:val="000000"/>
                <w:sz w:val="24"/>
                <w:szCs w:val="24"/>
                <w:vertAlign w:val="superscript"/>
              </w:rPr>
              <w:t>n</w:t>
            </w:r>
            <w:r w:rsidRPr="00812E3B">
              <w:rPr>
                <w:rFonts w:cs="Times New Roman"/>
                <w:color w:val="000000"/>
                <w:sz w:val="24"/>
                <w:szCs w:val="24"/>
              </w:rPr>
              <w:t>±0.02</w:t>
            </w:r>
          </w:p>
        </w:tc>
        <w:tc>
          <w:tcPr>
            <w:tcW w:w="847" w:type="dxa"/>
            <w:tcBorders>
              <w:top w:val="single" w:sz="4" w:space="0" w:color="auto"/>
            </w:tcBorders>
            <w:hideMark/>
          </w:tcPr>
          <w:p w14:paraId="2D409FA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83.32</w:t>
            </w:r>
            <w:r w:rsidRPr="00812E3B">
              <w:rPr>
                <w:rFonts w:cs="Times New Roman"/>
                <w:color w:val="000000"/>
                <w:sz w:val="24"/>
                <w:szCs w:val="24"/>
                <w:vertAlign w:val="superscript"/>
              </w:rPr>
              <w:t>o</w:t>
            </w:r>
            <w:r w:rsidRPr="00812E3B">
              <w:rPr>
                <w:rFonts w:cs="Times New Roman"/>
                <w:color w:val="000000"/>
                <w:sz w:val="24"/>
                <w:szCs w:val="24"/>
              </w:rPr>
              <w:t>±0.01</w:t>
            </w:r>
          </w:p>
        </w:tc>
      </w:tr>
      <w:tr w:rsidR="000E3C52" w:rsidRPr="00812E3B" w14:paraId="271FBD9F" w14:textId="77777777" w:rsidTr="00391D9E">
        <w:trPr>
          <w:trHeight w:val="710"/>
        </w:trPr>
        <w:tc>
          <w:tcPr>
            <w:tcW w:w="911" w:type="dxa"/>
            <w:hideMark/>
          </w:tcPr>
          <w:p w14:paraId="57B4D848" w14:textId="77777777" w:rsidR="000E3C52" w:rsidRPr="00812E3B" w:rsidRDefault="000E3C52" w:rsidP="000E3C52">
            <w:pPr>
              <w:rPr>
                <w:rFonts w:cs="Times New Roman"/>
                <w:sz w:val="24"/>
                <w:szCs w:val="24"/>
              </w:rPr>
            </w:pPr>
            <w:r w:rsidRPr="00812E3B">
              <w:rPr>
                <w:rFonts w:cs="Times New Roman"/>
                <w:sz w:val="24"/>
                <w:szCs w:val="24"/>
              </w:rPr>
              <w:t>24 h</w:t>
            </w:r>
          </w:p>
        </w:tc>
        <w:tc>
          <w:tcPr>
            <w:tcW w:w="841" w:type="dxa"/>
            <w:hideMark/>
          </w:tcPr>
          <w:p w14:paraId="4FDA37B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3.33</w:t>
            </w:r>
            <w:r w:rsidRPr="00812E3B">
              <w:rPr>
                <w:rFonts w:cs="Times New Roman"/>
                <w:color w:val="000000"/>
                <w:sz w:val="24"/>
                <w:szCs w:val="24"/>
                <w:vertAlign w:val="superscript"/>
              </w:rPr>
              <w:t>a</w:t>
            </w:r>
            <w:r w:rsidRPr="00812E3B">
              <w:rPr>
                <w:rFonts w:cs="Times New Roman"/>
                <w:color w:val="000000"/>
                <w:sz w:val="24"/>
                <w:szCs w:val="24"/>
              </w:rPr>
              <w:t>±0.01</w:t>
            </w:r>
          </w:p>
        </w:tc>
        <w:tc>
          <w:tcPr>
            <w:tcW w:w="846" w:type="dxa"/>
            <w:hideMark/>
          </w:tcPr>
          <w:p w14:paraId="0198677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10.03</w:t>
            </w:r>
            <w:r w:rsidRPr="00812E3B">
              <w:rPr>
                <w:rFonts w:cs="Times New Roman"/>
                <w:color w:val="000000"/>
                <w:sz w:val="24"/>
                <w:szCs w:val="24"/>
                <w:vertAlign w:val="superscript"/>
              </w:rPr>
              <w:t>b</w:t>
            </w:r>
            <w:r w:rsidRPr="00812E3B">
              <w:rPr>
                <w:rFonts w:cs="Times New Roman"/>
                <w:color w:val="000000"/>
                <w:sz w:val="24"/>
                <w:szCs w:val="24"/>
              </w:rPr>
              <w:t>±0.03</w:t>
            </w:r>
          </w:p>
        </w:tc>
        <w:tc>
          <w:tcPr>
            <w:tcW w:w="846" w:type="dxa"/>
            <w:hideMark/>
          </w:tcPr>
          <w:p w14:paraId="4EC5D6A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c</w:t>
            </w:r>
            <w:r w:rsidRPr="00812E3B">
              <w:rPr>
                <w:rFonts w:cs="Times New Roman"/>
                <w:color w:val="000000"/>
                <w:sz w:val="24"/>
                <w:szCs w:val="24"/>
              </w:rPr>
              <w:t>±0.01</w:t>
            </w:r>
          </w:p>
        </w:tc>
        <w:tc>
          <w:tcPr>
            <w:tcW w:w="847" w:type="dxa"/>
            <w:hideMark/>
          </w:tcPr>
          <w:p w14:paraId="16C7EA9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hideMark/>
          </w:tcPr>
          <w:p w14:paraId="0E8014E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hideMark/>
          </w:tcPr>
          <w:p w14:paraId="62ADA3A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c</w:t>
            </w:r>
            <w:r w:rsidRPr="00812E3B">
              <w:rPr>
                <w:rFonts w:cs="Times New Roman"/>
                <w:color w:val="000000"/>
                <w:sz w:val="24"/>
                <w:szCs w:val="24"/>
              </w:rPr>
              <w:t>±0.01</w:t>
            </w:r>
          </w:p>
        </w:tc>
        <w:tc>
          <w:tcPr>
            <w:tcW w:w="847" w:type="dxa"/>
            <w:hideMark/>
          </w:tcPr>
          <w:p w14:paraId="3A6CF69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hideMark/>
          </w:tcPr>
          <w:p w14:paraId="013C06E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39.73</w:t>
            </w:r>
            <w:r w:rsidRPr="00812E3B">
              <w:rPr>
                <w:rFonts w:cs="Times New Roman"/>
                <w:color w:val="000000"/>
                <w:sz w:val="24"/>
                <w:szCs w:val="24"/>
                <w:vertAlign w:val="superscript"/>
              </w:rPr>
              <w:t>e</w:t>
            </w:r>
            <w:r w:rsidRPr="00812E3B">
              <w:rPr>
                <w:rFonts w:cs="Times New Roman"/>
                <w:color w:val="000000"/>
                <w:sz w:val="24"/>
                <w:szCs w:val="24"/>
              </w:rPr>
              <w:t>±0.25</w:t>
            </w:r>
          </w:p>
        </w:tc>
        <w:tc>
          <w:tcPr>
            <w:tcW w:w="847" w:type="dxa"/>
            <w:hideMark/>
          </w:tcPr>
          <w:p w14:paraId="76E1607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43.31</w:t>
            </w:r>
            <w:r w:rsidRPr="00812E3B">
              <w:rPr>
                <w:rFonts w:cs="Times New Roman"/>
                <w:color w:val="000000"/>
                <w:sz w:val="24"/>
                <w:szCs w:val="24"/>
                <w:vertAlign w:val="superscript"/>
              </w:rPr>
              <w:t>f</w:t>
            </w:r>
            <w:r w:rsidRPr="00812E3B">
              <w:rPr>
                <w:rFonts w:cs="Times New Roman"/>
                <w:color w:val="000000"/>
                <w:sz w:val="24"/>
                <w:szCs w:val="24"/>
              </w:rPr>
              <w:t>±0.02</w:t>
            </w:r>
          </w:p>
        </w:tc>
        <w:tc>
          <w:tcPr>
            <w:tcW w:w="847" w:type="dxa"/>
            <w:hideMark/>
          </w:tcPr>
          <w:p w14:paraId="3F3DECC7"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39.87</w:t>
            </w:r>
            <w:r w:rsidRPr="00812E3B">
              <w:rPr>
                <w:rFonts w:cs="Times New Roman"/>
                <w:color w:val="000000"/>
                <w:sz w:val="24"/>
                <w:szCs w:val="24"/>
                <w:vertAlign w:val="superscript"/>
              </w:rPr>
              <w:t>e</w:t>
            </w:r>
            <w:r w:rsidRPr="00812E3B">
              <w:rPr>
                <w:rFonts w:cs="Times New Roman"/>
                <w:color w:val="000000"/>
                <w:sz w:val="24"/>
                <w:szCs w:val="24"/>
              </w:rPr>
              <w:t>±0.15</w:t>
            </w:r>
          </w:p>
        </w:tc>
        <w:tc>
          <w:tcPr>
            <w:tcW w:w="847" w:type="dxa"/>
            <w:hideMark/>
          </w:tcPr>
          <w:p w14:paraId="45B15AF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53.32</w:t>
            </w:r>
            <w:r w:rsidRPr="00812E3B">
              <w:rPr>
                <w:rFonts w:cs="Times New Roman"/>
                <w:color w:val="000000"/>
                <w:sz w:val="24"/>
                <w:szCs w:val="24"/>
                <w:vertAlign w:val="superscript"/>
              </w:rPr>
              <w:t>h</w:t>
            </w:r>
            <w:r w:rsidRPr="00812E3B">
              <w:rPr>
                <w:rFonts w:cs="Times New Roman"/>
                <w:color w:val="000000"/>
                <w:sz w:val="24"/>
                <w:szCs w:val="24"/>
              </w:rPr>
              <w:t>±0.02</w:t>
            </w:r>
          </w:p>
        </w:tc>
        <w:tc>
          <w:tcPr>
            <w:tcW w:w="871" w:type="dxa"/>
            <w:hideMark/>
          </w:tcPr>
          <w:p w14:paraId="3FFAC8C9"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53.31</w:t>
            </w:r>
            <w:r w:rsidRPr="00812E3B">
              <w:rPr>
                <w:rFonts w:cs="Times New Roman"/>
                <w:color w:val="000000"/>
                <w:sz w:val="24"/>
                <w:szCs w:val="24"/>
                <w:vertAlign w:val="superscript"/>
              </w:rPr>
              <w:t>h</w:t>
            </w:r>
            <w:r w:rsidRPr="00812E3B">
              <w:rPr>
                <w:rFonts w:cs="Times New Roman"/>
                <w:color w:val="000000"/>
                <w:sz w:val="24"/>
                <w:szCs w:val="24"/>
              </w:rPr>
              <w:t>±0.02</w:t>
            </w:r>
          </w:p>
        </w:tc>
        <w:tc>
          <w:tcPr>
            <w:tcW w:w="871" w:type="dxa"/>
            <w:hideMark/>
          </w:tcPr>
          <w:p w14:paraId="12F59CD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63.32</w:t>
            </w:r>
            <w:r w:rsidRPr="00812E3B">
              <w:rPr>
                <w:rFonts w:cs="Times New Roman"/>
                <w:color w:val="000000"/>
                <w:sz w:val="24"/>
                <w:szCs w:val="24"/>
                <w:vertAlign w:val="superscript"/>
              </w:rPr>
              <w:t>i</w:t>
            </w:r>
            <w:r w:rsidRPr="00812E3B">
              <w:rPr>
                <w:rFonts w:cs="Times New Roman"/>
                <w:color w:val="000000"/>
                <w:sz w:val="24"/>
                <w:szCs w:val="24"/>
              </w:rPr>
              <w:t>±0.01</w:t>
            </w:r>
          </w:p>
        </w:tc>
        <w:tc>
          <w:tcPr>
            <w:tcW w:w="847" w:type="dxa"/>
            <w:hideMark/>
          </w:tcPr>
          <w:p w14:paraId="738DB093"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49.9</w:t>
            </w:r>
            <w:r w:rsidRPr="00812E3B">
              <w:rPr>
                <w:rFonts w:cs="Times New Roman"/>
                <w:color w:val="000000"/>
                <w:sz w:val="24"/>
                <w:szCs w:val="24"/>
                <w:vertAlign w:val="superscript"/>
              </w:rPr>
              <w:t>g</w:t>
            </w:r>
            <w:r w:rsidRPr="00812E3B">
              <w:rPr>
                <w:rFonts w:cs="Times New Roman"/>
                <w:color w:val="000000"/>
                <w:sz w:val="24"/>
                <w:szCs w:val="24"/>
              </w:rPr>
              <w:t>±0.1</w:t>
            </w:r>
          </w:p>
        </w:tc>
        <w:tc>
          <w:tcPr>
            <w:tcW w:w="871" w:type="dxa"/>
            <w:hideMark/>
          </w:tcPr>
          <w:p w14:paraId="1DBBEF8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73.32</w:t>
            </w:r>
            <w:r w:rsidRPr="00812E3B">
              <w:rPr>
                <w:rFonts w:cs="Times New Roman"/>
                <w:color w:val="000000"/>
                <w:sz w:val="24"/>
                <w:szCs w:val="24"/>
                <w:vertAlign w:val="superscript"/>
              </w:rPr>
              <w:t>j</w:t>
            </w:r>
            <w:r w:rsidRPr="00812E3B">
              <w:rPr>
                <w:rFonts w:cs="Times New Roman"/>
                <w:color w:val="000000"/>
                <w:sz w:val="24"/>
                <w:szCs w:val="24"/>
              </w:rPr>
              <w:t>±0.02</w:t>
            </w:r>
          </w:p>
        </w:tc>
        <w:tc>
          <w:tcPr>
            <w:tcW w:w="871" w:type="dxa"/>
            <w:hideMark/>
          </w:tcPr>
          <w:p w14:paraId="4DE0550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76.65</w:t>
            </w:r>
            <w:r w:rsidRPr="00812E3B">
              <w:rPr>
                <w:rFonts w:cs="Times New Roman"/>
                <w:color w:val="000000"/>
                <w:sz w:val="24"/>
                <w:szCs w:val="24"/>
                <w:vertAlign w:val="superscript"/>
              </w:rPr>
              <w:t>k</w:t>
            </w:r>
            <w:r w:rsidRPr="00812E3B">
              <w:rPr>
                <w:rFonts w:cs="Times New Roman"/>
                <w:color w:val="000000"/>
                <w:sz w:val="24"/>
                <w:szCs w:val="24"/>
              </w:rPr>
              <w:t>±0.02</w:t>
            </w:r>
          </w:p>
        </w:tc>
        <w:tc>
          <w:tcPr>
            <w:tcW w:w="847" w:type="dxa"/>
            <w:hideMark/>
          </w:tcPr>
          <w:p w14:paraId="322A984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86.65</w:t>
            </w:r>
            <w:r w:rsidRPr="00812E3B">
              <w:rPr>
                <w:rFonts w:cs="Times New Roman"/>
                <w:color w:val="000000"/>
                <w:sz w:val="24"/>
                <w:szCs w:val="24"/>
                <w:vertAlign w:val="superscript"/>
              </w:rPr>
              <w:t>l</w:t>
            </w:r>
            <w:r w:rsidRPr="00812E3B">
              <w:rPr>
                <w:rFonts w:cs="Times New Roman"/>
                <w:color w:val="000000"/>
                <w:sz w:val="24"/>
                <w:szCs w:val="24"/>
              </w:rPr>
              <w:t>±0.02</w:t>
            </w:r>
          </w:p>
        </w:tc>
      </w:tr>
      <w:tr w:rsidR="000E3C52" w:rsidRPr="00812E3B" w14:paraId="63845BD5" w14:textId="77777777" w:rsidTr="00391D9E">
        <w:trPr>
          <w:trHeight w:val="710"/>
        </w:trPr>
        <w:tc>
          <w:tcPr>
            <w:tcW w:w="911" w:type="dxa"/>
            <w:hideMark/>
          </w:tcPr>
          <w:p w14:paraId="07BA4599" w14:textId="77777777" w:rsidR="000E3C52" w:rsidRPr="00812E3B" w:rsidRDefault="000E3C52" w:rsidP="000E3C52">
            <w:pPr>
              <w:rPr>
                <w:rFonts w:cs="Times New Roman"/>
                <w:sz w:val="24"/>
                <w:szCs w:val="24"/>
              </w:rPr>
            </w:pPr>
            <w:r w:rsidRPr="00812E3B">
              <w:rPr>
                <w:rFonts w:cs="Times New Roman"/>
                <w:sz w:val="24"/>
                <w:szCs w:val="24"/>
              </w:rPr>
              <w:t>36 h</w:t>
            </w:r>
          </w:p>
        </w:tc>
        <w:tc>
          <w:tcPr>
            <w:tcW w:w="841" w:type="dxa"/>
            <w:hideMark/>
          </w:tcPr>
          <w:p w14:paraId="100CA0FA"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6.66</w:t>
            </w:r>
            <w:r w:rsidRPr="00812E3B">
              <w:rPr>
                <w:rFonts w:cs="Times New Roman"/>
                <w:color w:val="000000"/>
                <w:sz w:val="24"/>
                <w:szCs w:val="24"/>
                <w:vertAlign w:val="superscript"/>
              </w:rPr>
              <w:t>a</w:t>
            </w:r>
            <w:r w:rsidRPr="00812E3B">
              <w:rPr>
                <w:rFonts w:cs="Times New Roman"/>
                <w:color w:val="000000"/>
                <w:sz w:val="24"/>
                <w:szCs w:val="24"/>
              </w:rPr>
              <w:t>±0.01</w:t>
            </w:r>
          </w:p>
        </w:tc>
        <w:tc>
          <w:tcPr>
            <w:tcW w:w="846" w:type="dxa"/>
            <w:hideMark/>
          </w:tcPr>
          <w:p w14:paraId="4F88589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13.34</w:t>
            </w:r>
            <w:r w:rsidRPr="00812E3B">
              <w:rPr>
                <w:rFonts w:cs="Times New Roman"/>
                <w:color w:val="000000"/>
                <w:sz w:val="24"/>
                <w:szCs w:val="24"/>
                <w:vertAlign w:val="superscript"/>
              </w:rPr>
              <w:t>b</w:t>
            </w:r>
            <w:r w:rsidRPr="00812E3B">
              <w:rPr>
                <w:rFonts w:cs="Times New Roman"/>
                <w:color w:val="000000"/>
                <w:sz w:val="24"/>
                <w:szCs w:val="24"/>
              </w:rPr>
              <w:t>±0.01</w:t>
            </w:r>
          </w:p>
        </w:tc>
        <w:tc>
          <w:tcPr>
            <w:tcW w:w="846" w:type="dxa"/>
            <w:hideMark/>
          </w:tcPr>
          <w:p w14:paraId="3CBC1E95"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23.33</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hideMark/>
          </w:tcPr>
          <w:p w14:paraId="17EDFFAA"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e</w:t>
            </w:r>
            <w:r w:rsidRPr="00812E3B">
              <w:rPr>
                <w:rFonts w:cs="Times New Roman"/>
                <w:color w:val="000000"/>
                <w:sz w:val="24"/>
                <w:szCs w:val="24"/>
              </w:rPr>
              <w:t>±0.02</w:t>
            </w:r>
          </w:p>
        </w:tc>
        <w:tc>
          <w:tcPr>
            <w:tcW w:w="847" w:type="dxa"/>
            <w:hideMark/>
          </w:tcPr>
          <w:p w14:paraId="2075E5D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33.32</w:t>
            </w:r>
            <w:r w:rsidRPr="00812E3B">
              <w:rPr>
                <w:rFonts w:cs="Times New Roman"/>
                <w:color w:val="000000"/>
                <w:sz w:val="24"/>
                <w:szCs w:val="24"/>
                <w:vertAlign w:val="superscript"/>
              </w:rPr>
              <w:t>g</w:t>
            </w:r>
            <w:r w:rsidRPr="00812E3B">
              <w:rPr>
                <w:rFonts w:cs="Times New Roman"/>
                <w:color w:val="000000"/>
                <w:sz w:val="24"/>
                <w:szCs w:val="24"/>
              </w:rPr>
              <w:t>±0.01</w:t>
            </w:r>
          </w:p>
        </w:tc>
        <w:tc>
          <w:tcPr>
            <w:tcW w:w="847" w:type="dxa"/>
            <w:hideMark/>
          </w:tcPr>
          <w:p w14:paraId="65FE3A39"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19.92</w:t>
            </w:r>
            <w:r w:rsidRPr="00812E3B">
              <w:rPr>
                <w:rFonts w:cs="Times New Roman"/>
                <w:color w:val="000000"/>
                <w:sz w:val="24"/>
                <w:szCs w:val="24"/>
                <w:vertAlign w:val="superscript"/>
              </w:rPr>
              <w:t>c</w:t>
            </w:r>
            <w:r w:rsidRPr="00812E3B">
              <w:rPr>
                <w:rFonts w:cs="Times New Roman"/>
                <w:color w:val="000000"/>
                <w:sz w:val="24"/>
                <w:szCs w:val="24"/>
              </w:rPr>
              <w:t>±0.1</w:t>
            </w:r>
          </w:p>
        </w:tc>
        <w:tc>
          <w:tcPr>
            <w:tcW w:w="847" w:type="dxa"/>
            <w:hideMark/>
          </w:tcPr>
          <w:p w14:paraId="650C787E"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29.96</w:t>
            </w:r>
            <w:r w:rsidRPr="00812E3B">
              <w:rPr>
                <w:rFonts w:cs="Times New Roman"/>
                <w:color w:val="000000"/>
                <w:sz w:val="24"/>
                <w:szCs w:val="24"/>
                <w:vertAlign w:val="superscript"/>
              </w:rPr>
              <w:t>f</w:t>
            </w:r>
            <w:r w:rsidRPr="00812E3B">
              <w:rPr>
                <w:rFonts w:cs="Times New Roman"/>
                <w:color w:val="000000"/>
                <w:sz w:val="24"/>
                <w:szCs w:val="24"/>
              </w:rPr>
              <w:t>±0.05</w:t>
            </w:r>
          </w:p>
        </w:tc>
        <w:tc>
          <w:tcPr>
            <w:tcW w:w="847" w:type="dxa"/>
            <w:hideMark/>
          </w:tcPr>
          <w:p w14:paraId="2A77672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43.33</w:t>
            </w:r>
            <w:r w:rsidRPr="00812E3B">
              <w:rPr>
                <w:rFonts w:cs="Times New Roman"/>
                <w:color w:val="000000"/>
                <w:sz w:val="24"/>
                <w:szCs w:val="24"/>
                <w:vertAlign w:val="superscript"/>
              </w:rPr>
              <w:t>i</w:t>
            </w:r>
            <w:r w:rsidRPr="00812E3B">
              <w:rPr>
                <w:rFonts w:cs="Times New Roman"/>
                <w:color w:val="000000"/>
                <w:sz w:val="24"/>
                <w:szCs w:val="24"/>
              </w:rPr>
              <w:t>±0.01</w:t>
            </w:r>
          </w:p>
        </w:tc>
        <w:tc>
          <w:tcPr>
            <w:tcW w:w="847" w:type="dxa"/>
            <w:hideMark/>
          </w:tcPr>
          <w:p w14:paraId="41BDBDF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46.66</w:t>
            </w:r>
            <w:r w:rsidRPr="00812E3B">
              <w:rPr>
                <w:rFonts w:cs="Times New Roman"/>
                <w:color w:val="000000"/>
                <w:sz w:val="24"/>
                <w:szCs w:val="24"/>
                <w:vertAlign w:val="superscript"/>
              </w:rPr>
              <w:t>j</w:t>
            </w:r>
            <w:r w:rsidRPr="00812E3B">
              <w:rPr>
                <w:rFonts w:cs="Times New Roman"/>
                <w:color w:val="000000"/>
                <w:sz w:val="24"/>
                <w:szCs w:val="24"/>
              </w:rPr>
              <w:t>±0.01</w:t>
            </w:r>
          </w:p>
        </w:tc>
        <w:tc>
          <w:tcPr>
            <w:tcW w:w="847" w:type="dxa"/>
            <w:hideMark/>
          </w:tcPr>
          <w:p w14:paraId="272D119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40.11</w:t>
            </w:r>
            <w:r w:rsidRPr="00812E3B">
              <w:rPr>
                <w:rFonts w:cs="Times New Roman"/>
                <w:color w:val="000000"/>
                <w:sz w:val="24"/>
                <w:szCs w:val="24"/>
                <w:vertAlign w:val="superscript"/>
              </w:rPr>
              <w:t>h</w:t>
            </w:r>
            <w:r w:rsidRPr="00812E3B">
              <w:rPr>
                <w:rFonts w:cs="Times New Roman"/>
                <w:color w:val="000000"/>
                <w:sz w:val="24"/>
                <w:szCs w:val="24"/>
              </w:rPr>
              <w:t>±0.17</w:t>
            </w:r>
          </w:p>
        </w:tc>
        <w:tc>
          <w:tcPr>
            <w:tcW w:w="847" w:type="dxa"/>
            <w:hideMark/>
          </w:tcPr>
          <w:p w14:paraId="07094A9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53.32</w:t>
            </w:r>
            <w:r w:rsidRPr="00812E3B">
              <w:rPr>
                <w:rFonts w:cs="Times New Roman"/>
                <w:color w:val="000000"/>
                <w:sz w:val="24"/>
                <w:szCs w:val="24"/>
                <w:vertAlign w:val="superscript"/>
              </w:rPr>
              <w:t>k</w:t>
            </w:r>
            <w:r w:rsidRPr="00812E3B">
              <w:rPr>
                <w:rFonts w:cs="Times New Roman"/>
                <w:color w:val="000000"/>
                <w:sz w:val="24"/>
                <w:szCs w:val="24"/>
              </w:rPr>
              <w:t>±0.01</w:t>
            </w:r>
          </w:p>
        </w:tc>
        <w:tc>
          <w:tcPr>
            <w:tcW w:w="871" w:type="dxa"/>
            <w:hideMark/>
          </w:tcPr>
          <w:p w14:paraId="0A7F502F"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60.11</w:t>
            </w:r>
            <w:r w:rsidRPr="00812E3B">
              <w:rPr>
                <w:rFonts w:cs="Times New Roman"/>
                <w:color w:val="000000"/>
                <w:sz w:val="24"/>
                <w:szCs w:val="24"/>
                <w:vertAlign w:val="superscript"/>
              </w:rPr>
              <w:t>m</w:t>
            </w:r>
            <w:r w:rsidRPr="00812E3B">
              <w:rPr>
                <w:rFonts w:cs="Times New Roman"/>
                <w:color w:val="000000"/>
                <w:sz w:val="24"/>
                <w:szCs w:val="24"/>
              </w:rPr>
              <w:t>±0.17</w:t>
            </w:r>
          </w:p>
        </w:tc>
        <w:tc>
          <w:tcPr>
            <w:tcW w:w="871" w:type="dxa"/>
            <w:hideMark/>
          </w:tcPr>
          <w:p w14:paraId="5133DFEF"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63.31</w:t>
            </w:r>
            <w:r w:rsidRPr="00812E3B">
              <w:rPr>
                <w:rFonts w:cs="Times New Roman"/>
                <w:color w:val="000000"/>
                <w:sz w:val="24"/>
                <w:szCs w:val="24"/>
                <w:vertAlign w:val="superscript"/>
              </w:rPr>
              <w:t>n</w:t>
            </w:r>
            <w:r w:rsidRPr="00812E3B">
              <w:rPr>
                <w:rFonts w:cs="Times New Roman"/>
                <w:color w:val="000000"/>
                <w:sz w:val="24"/>
                <w:szCs w:val="24"/>
              </w:rPr>
              <w:t>±0.02</w:t>
            </w:r>
          </w:p>
        </w:tc>
        <w:tc>
          <w:tcPr>
            <w:tcW w:w="847" w:type="dxa"/>
            <w:hideMark/>
          </w:tcPr>
          <w:p w14:paraId="4E22AAE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59.73</w:t>
            </w:r>
            <w:r w:rsidRPr="00812E3B">
              <w:rPr>
                <w:rFonts w:cs="Times New Roman"/>
                <w:color w:val="000000"/>
                <w:sz w:val="24"/>
                <w:szCs w:val="24"/>
                <w:vertAlign w:val="superscript"/>
              </w:rPr>
              <w:t>l</w:t>
            </w:r>
            <w:r w:rsidRPr="00812E3B">
              <w:rPr>
                <w:rFonts w:cs="Times New Roman"/>
                <w:color w:val="000000"/>
                <w:sz w:val="24"/>
                <w:szCs w:val="24"/>
              </w:rPr>
              <w:t>±0.25</w:t>
            </w:r>
          </w:p>
        </w:tc>
        <w:tc>
          <w:tcPr>
            <w:tcW w:w="871" w:type="dxa"/>
            <w:hideMark/>
          </w:tcPr>
          <w:p w14:paraId="2302C93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76.64</w:t>
            </w:r>
            <w:r w:rsidRPr="00812E3B">
              <w:rPr>
                <w:rFonts w:cs="Times New Roman"/>
                <w:color w:val="000000"/>
                <w:sz w:val="24"/>
                <w:szCs w:val="24"/>
                <w:vertAlign w:val="superscript"/>
              </w:rPr>
              <w:t>o</w:t>
            </w:r>
            <w:r w:rsidRPr="00812E3B">
              <w:rPr>
                <w:rFonts w:cs="Times New Roman"/>
                <w:color w:val="000000"/>
                <w:sz w:val="24"/>
                <w:szCs w:val="24"/>
              </w:rPr>
              <w:t>±0.03</w:t>
            </w:r>
          </w:p>
        </w:tc>
        <w:tc>
          <w:tcPr>
            <w:tcW w:w="871" w:type="dxa"/>
            <w:hideMark/>
          </w:tcPr>
          <w:p w14:paraId="3CEE1B65"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83.32</w:t>
            </w:r>
            <w:r w:rsidRPr="00812E3B">
              <w:rPr>
                <w:rFonts w:cs="Times New Roman"/>
                <w:color w:val="000000"/>
                <w:sz w:val="24"/>
                <w:szCs w:val="24"/>
                <w:vertAlign w:val="superscript"/>
              </w:rPr>
              <w:t>p</w:t>
            </w:r>
            <w:r w:rsidRPr="00812E3B">
              <w:rPr>
                <w:rFonts w:cs="Times New Roman"/>
                <w:color w:val="000000"/>
                <w:sz w:val="24"/>
                <w:szCs w:val="24"/>
              </w:rPr>
              <w:t>±0.02</w:t>
            </w:r>
          </w:p>
        </w:tc>
        <w:tc>
          <w:tcPr>
            <w:tcW w:w="847" w:type="dxa"/>
            <w:hideMark/>
          </w:tcPr>
          <w:p w14:paraId="159DD86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86.65</w:t>
            </w:r>
            <w:r w:rsidRPr="00812E3B">
              <w:rPr>
                <w:rFonts w:cs="Times New Roman"/>
                <w:color w:val="000000"/>
                <w:sz w:val="24"/>
                <w:szCs w:val="24"/>
                <w:vertAlign w:val="superscript"/>
              </w:rPr>
              <w:t>q</w:t>
            </w:r>
            <w:r w:rsidRPr="00812E3B">
              <w:rPr>
                <w:rFonts w:cs="Times New Roman"/>
                <w:color w:val="000000"/>
                <w:sz w:val="24"/>
                <w:szCs w:val="24"/>
              </w:rPr>
              <w:t>±0.02</w:t>
            </w:r>
          </w:p>
        </w:tc>
      </w:tr>
      <w:tr w:rsidR="000E3C52" w:rsidRPr="00812E3B" w14:paraId="19DF58B6" w14:textId="77777777" w:rsidTr="00391D9E">
        <w:trPr>
          <w:trHeight w:val="710"/>
        </w:trPr>
        <w:tc>
          <w:tcPr>
            <w:tcW w:w="911" w:type="dxa"/>
            <w:hideMark/>
          </w:tcPr>
          <w:p w14:paraId="67C3E7D9" w14:textId="77777777" w:rsidR="000E3C52" w:rsidRPr="00812E3B" w:rsidRDefault="000E3C52" w:rsidP="000E3C52">
            <w:pPr>
              <w:rPr>
                <w:rFonts w:cs="Times New Roman"/>
                <w:sz w:val="24"/>
                <w:szCs w:val="24"/>
              </w:rPr>
            </w:pPr>
            <w:r w:rsidRPr="00812E3B">
              <w:rPr>
                <w:rFonts w:cs="Times New Roman"/>
                <w:sz w:val="24"/>
                <w:szCs w:val="24"/>
              </w:rPr>
              <w:t>48 h</w:t>
            </w:r>
          </w:p>
        </w:tc>
        <w:tc>
          <w:tcPr>
            <w:tcW w:w="841" w:type="dxa"/>
            <w:hideMark/>
          </w:tcPr>
          <w:p w14:paraId="61A2582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6.66</w:t>
            </w:r>
            <w:r w:rsidRPr="00812E3B">
              <w:rPr>
                <w:rFonts w:cs="Times New Roman"/>
                <w:color w:val="000000"/>
                <w:sz w:val="24"/>
                <w:szCs w:val="24"/>
                <w:vertAlign w:val="superscript"/>
              </w:rPr>
              <w:t>a</w:t>
            </w:r>
            <w:r w:rsidRPr="00812E3B">
              <w:rPr>
                <w:rFonts w:cs="Times New Roman"/>
                <w:color w:val="000000"/>
                <w:sz w:val="24"/>
                <w:szCs w:val="24"/>
              </w:rPr>
              <w:t>±0.01</w:t>
            </w:r>
          </w:p>
        </w:tc>
        <w:tc>
          <w:tcPr>
            <w:tcW w:w="846" w:type="dxa"/>
            <w:hideMark/>
          </w:tcPr>
          <w:p w14:paraId="2C1BE433"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13.33</w:t>
            </w:r>
            <w:r w:rsidRPr="00812E3B">
              <w:rPr>
                <w:rFonts w:cs="Times New Roman"/>
                <w:color w:val="000000"/>
                <w:sz w:val="24"/>
                <w:szCs w:val="24"/>
                <w:vertAlign w:val="superscript"/>
              </w:rPr>
              <w:t>b</w:t>
            </w:r>
            <w:r w:rsidRPr="00812E3B">
              <w:rPr>
                <w:rFonts w:cs="Times New Roman"/>
                <w:color w:val="000000"/>
                <w:sz w:val="24"/>
                <w:szCs w:val="24"/>
              </w:rPr>
              <w:t>±0.02</w:t>
            </w:r>
          </w:p>
        </w:tc>
        <w:tc>
          <w:tcPr>
            <w:tcW w:w="846" w:type="dxa"/>
            <w:hideMark/>
          </w:tcPr>
          <w:p w14:paraId="450E35D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23.32</w:t>
            </w:r>
            <w:r w:rsidRPr="00812E3B">
              <w:rPr>
                <w:rFonts w:cs="Times New Roman"/>
                <w:color w:val="000000"/>
                <w:sz w:val="24"/>
                <w:szCs w:val="24"/>
                <w:vertAlign w:val="superscript"/>
              </w:rPr>
              <w:t>c</w:t>
            </w:r>
            <w:r w:rsidRPr="00812E3B">
              <w:rPr>
                <w:rFonts w:cs="Times New Roman"/>
                <w:color w:val="000000"/>
                <w:sz w:val="24"/>
                <w:szCs w:val="24"/>
              </w:rPr>
              <w:t>±0.02</w:t>
            </w:r>
          </w:p>
        </w:tc>
        <w:tc>
          <w:tcPr>
            <w:tcW w:w="847" w:type="dxa"/>
            <w:hideMark/>
          </w:tcPr>
          <w:p w14:paraId="4D33831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26.67</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hideMark/>
          </w:tcPr>
          <w:p w14:paraId="4C39065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36.68</w:t>
            </w:r>
            <w:r w:rsidRPr="00812E3B">
              <w:rPr>
                <w:rFonts w:cs="Times New Roman"/>
                <w:color w:val="000000"/>
                <w:sz w:val="24"/>
                <w:szCs w:val="24"/>
                <w:vertAlign w:val="superscript"/>
              </w:rPr>
              <w:t>f</w:t>
            </w:r>
            <w:r w:rsidRPr="00812E3B">
              <w:rPr>
                <w:rFonts w:cs="Times New Roman"/>
                <w:color w:val="000000"/>
                <w:sz w:val="24"/>
                <w:szCs w:val="24"/>
              </w:rPr>
              <w:t>±0.01</w:t>
            </w:r>
          </w:p>
        </w:tc>
        <w:tc>
          <w:tcPr>
            <w:tcW w:w="847" w:type="dxa"/>
            <w:hideMark/>
          </w:tcPr>
          <w:p w14:paraId="42B4EA2F"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23.35</w:t>
            </w:r>
            <w:r w:rsidRPr="00812E3B">
              <w:rPr>
                <w:rFonts w:cs="Times New Roman"/>
                <w:color w:val="000000"/>
                <w:sz w:val="24"/>
                <w:szCs w:val="24"/>
                <w:vertAlign w:val="superscript"/>
              </w:rPr>
              <w:t>c</w:t>
            </w:r>
            <w:r w:rsidRPr="00812E3B">
              <w:rPr>
                <w:rFonts w:cs="Times New Roman"/>
                <w:color w:val="000000"/>
                <w:sz w:val="24"/>
                <w:szCs w:val="24"/>
              </w:rPr>
              <w:t>±0.02</w:t>
            </w:r>
          </w:p>
        </w:tc>
        <w:tc>
          <w:tcPr>
            <w:tcW w:w="847" w:type="dxa"/>
            <w:hideMark/>
          </w:tcPr>
          <w:p w14:paraId="3188D7D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29.9</w:t>
            </w:r>
            <w:r w:rsidRPr="00812E3B">
              <w:rPr>
                <w:rFonts w:cs="Times New Roman"/>
                <w:color w:val="000000"/>
                <w:sz w:val="24"/>
                <w:szCs w:val="24"/>
                <w:vertAlign w:val="superscript"/>
              </w:rPr>
              <w:t>e</w:t>
            </w:r>
            <w:r w:rsidRPr="00812E3B">
              <w:rPr>
                <w:rFonts w:cs="Times New Roman"/>
                <w:color w:val="000000"/>
                <w:sz w:val="24"/>
                <w:szCs w:val="24"/>
              </w:rPr>
              <w:t>±0.1</w:t>
            </w:r>
          </w:p>
        </w:tc>
        <w:tc>
          <w:tcPr>
            <w:tcW w:w="847" w:type="dxa"/>
            <w:hideMark/>
          </w:tcPr>
          <w:p w14:paraId="69CDAAA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43.32</w:t>
            </w:r>
            <w:r w:rsidRPr="00812E3B">
              <w:rPr>
                <w:rFonts w:cs="Times New Roman"/>
                <w:color w:val="000000"/>
                <w:sz w:val="24"/>
                <w:szCs w:val="24"/>
                <w:vertAlign w:val="superscript"/>
              </w:rPr>
              <w:t>g</w:t>
            </w:r>
            <w:r w:rsidRPr="00812E3B">
              <w:rPr>
                <w:rFonts w:cs="Times New Roman"/>
                <w:color w:val="000000"/>
                <w:sz w:val="24"/>
                <w:szCs w:val="24"/>
              </w:rPr>
              <w:t>±0.01</w:t>
            </w:r>
          </w:p>
        </w:tc>
        <w:tc>
          <w:tcPr>
            <w:tcW w:w="847" w:type="dxa"/>
            <w:hideMark/>
          </w:tcPr>
          <w:p w14:paraId="12197895"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49.99</w:t>
            </w:r>
            <w:r w:rsidRPr="00812E3B">
              <w:rPr>
                <w:rFonts w:cs="Times New Roman"/>
                <w:color w:val="000000"/>
                <w:sz w:val="24"/>
                <w:szCs w:val="24"/>
                <w:vertAlign w:val="superscript"/>
              </w:rPr>
              <w:t>h</w:t>
            </w:r>
            <w:r w:rsidRPr="00812E3B">
              <w:rPr>
                <w:rFonts w:cs="Times New Roman"/>
                <w:color w:val="000000"/>
                <w:sz w:val="24"/>
                <w:szCs w:val="24"/>
              </w:rPr>
              <w:t>±0.01</w:t>
            </w:r>
          </w:p>
        </w:tc>
        <w:tc>
          <w:tcPr>
            <w:tcW w:w="847" w:type="dxa"/>
            <w:hideMark/>
          </w:tcPr>
          <w:p w14:paraId="76339569"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43.32</w:t>
            </w:r>
            <w:r w:rsidRPr="00812E3B">
              <w:rPr>
                <w:rFonts w:cs="Times New Roman"/>
                <w:color w:val="000000"/>
                <w:sz w:val="24"/>
                <w:szCs w:val="24"/>
                <w:vertAlign w:val="superscript"/>
              </w:rPr>
              <w:t>g</w:t>
            </w:r>
            <w:r w:rsidRPr="00812E3B">
              <w:rPr>
                <w:rFonts w:cs="Times New Roman"/>
                <w:color w:val="000000"/>
                <w:sz w:val="24"/>
                <w:szCs w:val="24"/>
              </w:rPr>
              <w:t>±0.01</w:t>
            </w:r>
          </w:p>
        </w:tc>
        <w:tc>
          <w:tcPr>
            <w:tcW w:w="847" w:type="dxa"/>
            <w:hideMark/>
          </w:tcPr>
          <w:p w14:paraId="33F7E09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56.65</w:t>
            </w:r>
            <w:r w:rsidRPr="00812E3B">
              <w:rPr>
                <w:rFonts w:cs="Times New Roman"/>
                <w:color w:val="000000"/>
                <w:sz w:val="24"/>
                <w:szCs w:val="24"/>
                <w:vertAlign w:val="superscript"/>
              </w:rPr>
              <w:t>i</w:t>
            </w:r>
            <w:r w:rsidRPr="00812E3B">
              <w:rPr>
                <w:rFonts w:cs="Times New Roman"/>
                <w:color w:val="000000"/>
                <w:sz w:val="24"/>
                <w:szCs w:val="24"/>
              </w:rPr>
              <w:t>±0.02</w:t>
            </w:r>
          </w:p>
        </w:tc>
        <w:tc>
          <w:tcPr>
            <w:tcW w:w="871" w:type="dxa"/>
            <w:hideMark/>
          </w:tcPr>
          <w:p w14:paraId="476F0B9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59.87</w:t>
            </w:r>
            <w:r w:rsidRPr="00812E3B">
              <w:rPr>
                <w:rFonts w:cs="Times New Roman"/>
                <w:color w:val="000000"/>
                <w:sz w:val="24"/>
                <w:szCs w:val="24"/>
                <w:vertAlign w:val="superscript"/>
              </w:rPr>
              <w:t>j</w:t>
            </w:r>
            <w:r w:rsidRPr="00812E3B">
              <w:rPr>
                <w:rFonts w:cs="Times New Roman"/>
                <w:color w:val="000000"/>
                <w:sz w:val="24"/>
                <w:szCs w:val="24"/>
              </w:rPr>
              <w:t>±0.15</w:t>
            </w:r>
          </w:p>
        </w:tc>
        <w:tc>
          <w:tcPr>
            <w:tcW w:w="871" w:type="dxa"/>
            <w:hideMark/>
          </w:tcPr>
          <w:p w14:paraId="0A1C95C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63.31</w:t>
            </w:r>
            <w:r w:rsidRPr="00812E3B">
              <w:rPr>
                <w:rFonts w:cs="Times New Roman"/>
                <w:color w:val="000000"/>
                <w:sz w:val="24"/>
                <w:szCs w:val="24"/>
                <w:vertAlign w:val="superscript"/>
              </w:rPr>
              <w:t>k</w:t>
            </w:r>
            <w:r w:rsidRPr="00812E3B">
              <w:rPr>
                <w:rFonts w:cs="Times New Roman"/>
                <w:color w:val="000000"/>
                <w:sz w:val="24"/>
                <w:szCs w:val="24"/>
              </w:rPr>
              <w:t>±0.02</w:t>
            </w:r>
          </w:p>
        </w:tc>
        <w:tc>
          <w:tcPr>
            <w:tcW w:w="847" w:type="dxa"/>
            <w:hideMark/>
          </w:tcPr>
          <w:p w14:paraId="05AB62D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66.65</w:t>
            </w:r>
            <w:r w:rsidRPr="00812E3B">
              <w:rPr>
                <w:rFonts w:cs="Times New Roman"/>
                <w:color w:val="000000"/>
                <w:sz w:val="24"/>
                <w:szCs w:val="24"/>
                <w:vertAlign w:val="superscript"/>
              </w:rPr>
              <w:t>l</w:t>
            </w:r>
            <w:r w:rsidRPr="00812E3B">
              <w:rPr>
                <w:rFonts w:cs="Times New Roman"/>
                <w:color w:val="000000"/>
                <w:sz w:val="24"/>
                <w:szCs w:val="24"/>
              </w:rPr>
              <w:t>±0.02</w:t>
            </w:r>
          </w:p>
        </w:tc>
        <w:tc>
          <w:tcPr>
            <w:tcW w:w="871" w:type="dxa"/>
            <w:hideMark/>
          </w:tcPr>
          <w:p w14:paraId="1AFBA0A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80.02</w:t>
            </w:r>
            <w:r w:rsidRPr="00812E3B">
              <w:rPr>
                <w:rFonts w:cs="Times New Roman"/>
                <w:color w:val="000000"/>
                <w:sz w:val="24"/>
                <w:szCs w:val="24"/>
                <w:vertAlign w:val="superscript"/>
              </w:rPr>
              <w:t>m</w:t>
            </w:r>
            <w:r w:rsidRPr="00812E3B">
              <w:rPr>
                <w:rFonts w:cs="Times New Roman"/>
                <w:color w:val="000000"/>
                <w:sz w:val="24"/>
                <w:szCs w:val="24"/>
              </w:rPr>
              <w:t>±0.02</w:t>
            </w:r>
          </w:p>
        </w:tc>
        <w:tc>
          <w:tcPr>
            <w:tcW w:w="871" w:type="dxa"/>
            <w:hideMark/>
          </w:tcPr>
          <w:p w14:paraId="424E281D"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86.65</w:t>
            </w:r>
            <w:r w:rsidRPr="00812E3B">
              <w:rPr>
                <w:rFonts w:cs="Times New Roman"/>
                <w:color w:val="000000"/>
                <w:sz w:val="24"/>
                <w:szCs w:val="24"/>
                <w:vertAlign w:val="superscript"/>
              </w:rPr>
              <w:t>n</w:t>
            </w:r>
            <w:r w:rsidRPr="00812E3B">
              <w:rPr>
                <w:rFonts w:cs="Times New Roman"/>
                <w:color w:val="000000"/>
                <w:sz w:val="24"/>
                <w:szCs w:val="24"/>
              </w:rPr>
              <w:t>±0.02</w:t>
            </w:r>
          </w:p>
        </w:tc>
        <w:tc>
          <w:tcPr>
            <w:tcW w:w="847" w:type="dxa"/>
            <w:hideMark/>
          </w:tcPr>
          <w:p w14:paraId="4B65C26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99.83</w:t>
            </w:r>
            <w:r w:rsidRPr="00812E3B">
              <w:rPr>
                <w:rFonts w:cs="Times New Roman"/>
                <w:color w:val="000000"/>
                <w:sz w:val="24"/>
                <w:szCs w:val="24"/>
                <w:vertAlign w:val="superscript"/>
              </w:rPr>
              <w:t>o</w:t>
            </w:r>
            <w:r w:rsidRPr="00812E3B">
              <w:rPr>
                <w:rFonts w:cs="Times New Roman"/>
                <w:color w:val="000000"/>
                <w:sz w:val="24"/>
                <w:szCs w:val="24"/>
              </w:rPr>
              <w:t>±0.21</w:t>
            </w:r>
          </w:p>
        </w:tc>
      </w:tr>
      <w:tr w:rsidR="000E3C52" w:rsidRPr="00812E3B" w14:paraId="2BFB1E48" w14:textId="77777777" w:rsidTr="00391D9E">
        <w:trPr>
          <w:trHeight w:val="710"/>
        </w:trPr>
        <w:tc>
          <w:tcPr>
            <w:tcW w:w="911" w:type="dxa"/>
            <w:hideMark/>
          </w:tcPr>
          <w:p w14:paraId="285B048D" w14:textId="77777777" w:rsidR="000E3C52" w:rsidRPr="00812E3B" w:rsidRDefault="000E3C52" w:rsidP="000E3C52">
            <w:pPr>
              <w:rPr>
                <w:rFonts w:cs="Times New Roman"/>
                <w:sz w:val="24"/>
                <w:szCs w:val="24"/>
              </w:rPr>
            </w:pPr>
            <w:r w:rsidRPr="00812E3B">
              <w:rPr>
                <w:rFonts w:cs="Times New Roman"/>
                <w:sz w:val="24"/>
                <w:szCs w:val="24"/>
              </w:rPr>
              <w:t>60 h</w:t>
            </w:r>
          </w:p>
        </w:tc>
        <w:tc>
          <w:tcPr>
            <w:tcW w:w="841" w:type="dxa"/>
            <w:hideMark/>
          </w:tcPr>
          <w:p w14:paraId="46CA652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a</w:t>
            </w:r>
            <w:r w:rsidRPr="00812E3B">
              <w:rPr>
                <w:rFonts w:cs="Times New Roman"/>
                <w:color w:val="000000"/>
                <w:sz w:val="24"/>
                <w:szCs w:val="24"/>
              </w:rPr>
              <w:t>±0.01</w:t>
            </w:r>
          </w:p>
        </w:tc>
        <w:tc>
          <w:tcPr>
            <w:tcW w:w="846" w:type="dxa"/>
            <w:hideMark/>
          </w:tcPr>
          <w:p w14:paraId="5D981B8E"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16.65</w:t>
            </w:r>
            <w:r w:rsidRPr="00812E3B">
              <w:rPr>
                <w:rFonts w:cs="Times New Roman"/>
                <w:color w:val="000000"/>
                <w:sz w:val="24"/>
                <w:szCs w:val="24"/>
                <w:vertAlign w:val="superscript"/>
              </w:rPr>
              <w:t>b</w:t>
            </w:r>
            <w:r w:rsidRPr="00812E3B">
              <w:rPr>
                <w:rFonts w:cs="Times New Roman"/>
                <w:color w:val="000000"/>
                <w:sz w:val="24"/>
                <w:szCs w:val="24"/>
              </w:rPr>
              <w:t>±0.02</w:t>
            </w:r>
          </w:p>
        </w:tc>
        <w:tc>
          <w:tcPr>
            <w:tcW w:w="846" w:type="dxa"/>
            <w:hideMark/>
          </w:tcPr>
          <w:p w14:paraId="2F65F6DF"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23.32</w:t>
            </w:r>
            <w:r w:rsidRPr="00812E3B">
              <w:rPr>
                <w:rFonts w:cs="Times New Roman"/>
                <w:color w:val="000000"/>
                <w:sz w:val="24"/>
                <w:szCs w:val="24"/>
                <w:vertAlign w:val="superscript"/>
              </w:rPr>
              <w:t>c</w:t>
            </w:r>
            <w:r w:rsidRPr="00812E3B">
              <w:rPr>
                <w:rFonts w:cs="Times New Roman"/>
                <w:color w:val="000000"/>
                <w:sz w:val="24"/>
                <w:szCs w:val="24"/>
              </w:rPr>
              <w:t>±0.01</w:t>
            </w:r>
          </w:p>
        </w:tc>
        <w:tc>
          <w:tcPr>
            <w:tcW w:w="847" w:type="dxa"/>
            <w:hideMark/>
          </w:tcPr>
          <w:p w14:paraId="75BC8C25"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30</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hideMark/>
          </w:tcPr>
          <w:p w14:paraId="5D595E0D"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43.32</w:t>
            </w:r>
            <w:r w:rsidRPr="00812E3B">
              <w:rPr>
                <w:rFonts w:cs="Times New Roman"/>
                <w:color w:val="000000"/>
                <w:sz w:val="24"/>
                <w:szCs w:val="24"/>
                <w:vertAlign w:val="superscript"/>
              </w:rPr>
              <w:t>f</w:t>
            </w:r>
            <w:r w:rsidRPr="00812E3B">
              <w:rPr>
                <w:rFonts w:cs="Times New Roman"/>
                <w:color w:val="000000"/>
                <w:sz w:val="24"/>
                <w:szCs w:val="24"/>
              </w:rPr>
              <w:t>±0.01</w:t>
            </w:r>
          </w:p>
        </w:tc>
        <w:tc>
          <w:tcPr>
            <w:tcW w:w="847" w:type="dxa"/>
            <w:hideMark/>
          </w:tcPr>
          <w:p w14:paraId="487A073E"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23.32</w:t>
            </w:r>
            <w:r w:rsidRPr="00812E3B">
              <w:rPr>
                <w:rFonts w:cs="Times New Roman"/>
                <w:color w:val="000000"/>
                <w:sz w:val="24"/>
                <w:szCs w:val="24"/>
                <w:vertAlign w:val="superscript"/>
              </w:rPr>
              <w:t>c</w:t>
            </w:r>
            <w:r w:rsidRPr="00812E3B">
              <w:rPr>
                <w:rFonts w:cs="Times New Roman"/>
                <w:color w:val="000000"/>
                <w:sz w:val="24"/>
                <w:szCs w:val="24"/>
              </w:rPr>
              <w:t>±0.02</w:t>
            </w:r>
          </w:p>
        </w:tc>
        <w:tc>
          <w:tcPr>
            <w:tcW w:w="847" w:type="dxa"/>
            <w:hideMark/>
          </w:tcPr>
          <w:p w14:paraId="0C74AC4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33.32</w:t>
            </w:r>
            <w:r w:rsidRPr="00812E3B">
              <w:rPr>
                <w:rFonts w:cs="Times New Roman"/>
                <w:color w:val="000000"/>
                <w:sz w:val="24"/>
                <w:szCs w:val="24"/>
                <w:vertAlign w:val="superscript"/>
              </w:rPr>
              <w:t>e</w:t>
            </w:r>
            <w:r w:rsidRPr="00812E3B">
              <w:rPr>
                <w:rFonts w:cs="Times New Roman"/>
                <w:color w:val="000000"/>
                <w:sz w:val="24"/>
                <w:szCs w:val="24"/>
              </w:rPr>
              <w:t>±0.01</w:t>
            </w:r>
          </w:p>
        </w:tc>
        <w:tc>
          <w:tcPr>
            <w:tcW w:w="847" w:type="dxa"/>
            <w:hideMark/>
          </w:tcPr>
          <w:p w14:paraId="730279C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46.66</w:t>
            </w:r>
            <w:r w:rsidRPr="00812E3B">
              <w:rPr>
                <w:rFonts w:cs="Times New Roman"/>
                <w:color w:val="000000"/>
                <w:sz w:val="24"/>
                <w:szCs w:val="24"/>
                <w:vertAlign w:val="superscript"/>
              </w:rPr>
              <w:t>g</w:t>
            </w:r>
            <w:r w:rsidRPr="00812E3B">
              <w:rPr>
                <w:rFonts w:cs="Times New Roman"/>
                <w:color w:val="000000"/>
                <w:sz w:val="24"/>
                <w:szCs w:val="24"/>
              </w:rPr>
              <w:t>±0.02</w:t>
            </w:r>
          </w:p>
        </w:tc>
        <w:tc>
          <w:tcPr>
            <w:tcW w:w="847" w:type="dxa"/>
            <w:hideMark/>
          </w:tcPr>
          <w:p w14:paraId="4105F060"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53.31</w:t>
            </w:r>
            <w:r w:rsidRPr="00812E3B">
              <w:rPr>
                <w:rFonts w:cs="Times New Roman"/>
                <w:color w:val="000000"/>
                <w:sz w:val="24"/>
                <w:szCs w:val="24"/>
                <w:vertAlign w:val="superscript"/>
              </w:rPr>
              <w:t>h</w:t>
            </w:r>
            <w:r w:rsidRPr="00812E3B">
              <w:rPr>
                <w:rFonts w:cs="Times New Roman"/>
                <w:color w:val="000000"/>
                <w:sz w:val="24"/>
                <w:szCs w:val="24"/>
              </w:rPr>
              <w:t>±0.02</w:t>
            </w:r>
          </w:p>
        </w:tc>
        <w:tc>
          <w:tcPr>
            <w:tcW w:w="847" w:type="dxa"/>
            <w:hideMark/>
          </w:tcPr>
          <w:p w14:paraId="1BE3781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43.32</w:t>
            </w:r>
            <w:r w:rsidRPr="00812E3B">
              <w:rPr>
                <w:rFonts w:cs="Times New Roman"/>
                <w:color w:val="000000"/>
                <w:sz w:val="24"/>
                <w:szCs w:val="24"/>
                <w:vertAlign w:val="superscript"/>
              </w:rPr>
              <w:t>f</w:t>
            </w:r>
            <w:r w:rsidRPr="00812E3B">
              <w:rPr>
                <w:rFonts w:cs="Times New Roman"/>
                <w:color w:val="000000"/>
                <w:sz w:val="24"/>
                <w:szCs w:val="24"/>
              </w:rPr>
              <w:t>±0.01</w:t>
            </w:r>
          </w:p>
        </w:tc>
        <w:tc>
          <w:tcPr>
            <w:tcW w:w="847" w:type="dxa"/>
            <w:hideMark/>
          </w:tcPr>
          <w:p w14:paraId="00836680"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56.64</w:t>
            </w:r>
            <w:r w:rsidRPr="00812E3B">
              <w:rPr>
                <w:rFonts w:cs="Times New Roman"/>
                <w:color w:val="000000"/>
                <w:sz w:val="24"/>
                <w:szCs w:val="24"/>
                <w:vertAlign w:val="superscript"/>
              </w:rPr>
              <w:t>i</w:t>
            </w:r>
            <w:r w:rsidRPr="00812E3B">
              <w:rPr>
                <w:rFonts w:cs="Times New Roman"/>
                <w:color w:val="000000"/>
                <w:sz w:val="24"/>
                <w:szCs w:val="24"/>
              </w:rPr>
              <w:t>±0.03</w:t>
            </w:r>
          </w:p>
        </w:tc>
        <w:tc>
          <w:tcPr>
            <w:tcW w:w="871" w:type="dxa"/>
            <w:hideMark/>
          </w:tcPr>
          <w:p w14:paraId="4BFFE2F0"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63.32</w:t>
            </w:r>
            <w:r w:rsidRPr="00812E3B">
              <w:rPr>
                <w:rFonts w:cs="Times New Roman"/>
                <w:color w:val="000000"/>
                <w:sz w:val="24"/>
                <w:szCs w:val="24"/>
                <w:vertAlign w:val="superscript"/>
              </w:rPr>
              <w:t>j</w:t>
            </w:r>
            <w:r w:rsidRPr="00812E3B">
              <w:rPr>
                <w:rFonts w:cs="Times New Roman"/>
                <w:color w:val="000000"/>
                <w:sz w:val="24"/>
                <w:szCs w:val="24"/>
              </w:rPr>
              <w:t>±0.01</w:t>
            </w:r>
          </w:p>
        </w:tc>
        <w:tc>
          <w:tcPr>
            <w:tcW w:w="871" w:type="dxa"/>
            <w:hideMark/>
          </w:tcPr>
          <w:p w14:paraId="32B1F1FF"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70</w:t>
            </w:r>
            <w:r w:rsidRPr="00812E3B">
              <w:rPr>
                <w:rFonts w:cs="Times New Roman"/>
                <w:color w:val="000000"/>
                <w:sz w:val="24"/>
                <w:szCs w:val="24"/>
                <w:vertAlign w:val="superscript"/>
              </w:rPr>
              <w:t>k</w:t>
            </w:r>
            <w:r w:rsidRPr="00812E3B">
              <w:rPr>
                <w:rFonts w:cs="Times New Roman"/>
                <w:color w:val="000000"/>
                <w:sz w:val="24"/>
                <w:szCs w:val="24"/>
              </w:rPr>
              <w:t>±0.02</w:t>
            </w:r>
          </w:p>
        </w:tc>
        <w:tc>
          <w:tcPr>
            <w:tcW w:w="847" w:type="dxa"/>
            <w:hideMark/>
          </w:tcPr>
          <w:p w14:paraId="6F9D9CA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73.33</w:t>
            </w:r>
            <w:r w:rsidRPr="00812E3B">
              <w:rPr>
                <w:rFonts w:cs="Times New Roman"/>
                <w:color w:val="000000"/>
                <w:sz w:val="24"/>
                <w:szCs w:val="24"/>
                <w:vertAlign w:val="superscript"/>
              </w:rPr>
              <w:t>l</w:t>
            </w:r>
            <w:r w:rsidRPr="00812E3B">
              <w:rPr>
                <w:rFonts w:cs="Times New Roman"/>
                <w:color w:val="000000"/>
                <w:sz w:val="24"/>
                <w:szCs w:val="24"/>
              </w:rPr>
              <w:t>±0.01</w:t>
            </w:r>
          </w:p>
        </w:tc>
        <w:tc>
          <w:tcPr>
            <w:tcW w:w="871" w:type="dxa"/>
            <w:hideMark/>
          </w:tcPr>
          <w:p w14:paraId="0C8F846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90</w:t>
            </w:r>
            <w:r w:rsidRPr="00812E3B">
              <w:rPr>
                <w:rFonts w:cs="Times New Roman"/>
                <w:color w:val="000000"/>
                <w:sz w:val="24"/>
                <w:szCs w:val="24"/>
                <w:vertAlign w:val="superscript"/>
              </w:rPr>
              <w:t>m</w:t>
            </w:r>
            <w:r w:rsidRPr="00812E3B">
              <w:rPr>
                <w:rFonts w:cs="Times New Roman"/>
                <w:color w:val="000000"/>
                <w:sz w:val="24"/>
                <w:szCs w:val="24"/>
              </w:rPr>
              <w:t>±0.01</w:t>
            </w:r>
          </w:p>
        </w:tc>
        <w:tc>
          <w:tcPr>
            <w:tcW w:w="871" w:type="dxa"/>
            <w:hideMark/>
          </w:tcPr>
          <w:p w14:paraId="78D7B6F0"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90.02</w:t>
            </w:r>
            <w:r w:rsidRPr="00812E3B">
              <w:rPr>
                <w:rFonts w:cs="Times New Roman"/>
                <w:color w:val="000000"/>
                <w:sz w:val="24"/>
                <w:szCs w:val="24"/>
                <w:vertAlign w:val="superscript"/>
              </w:rPr>
              <w:t>m</w:t>
            </w:r>
            <w:r w:rsidRPr="00812E3B">
              <w:rPr>
                <w:rFonts w:cs="Times New Roman"/>
                <w:color w:val="000000"/>
                <w:sz w:val="24"/>
                <w:szCs w:val="24"/>
              </w:rPr>
              <w:t>±0.02</w:t>
            </w:r>
          </w:p>
        </w:tc>
        <w:tc>
          <w:tcPr>
            <w:tcW w:w="847" w:type="dxa"/>
          </w:tcPr>
          <w:p w14:paraId="06920CA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99.9</w:t>
            </w:r>
            <w:r w:rsidRPr="00812E3B">
              <w:rPr>
                <w:rFonts w:cs="Times New Roman"/>
                <w:color w:val="000000"/>
                <w:sz w:val="24"/>
                <w:szCs w:val="24"/>
                <w:vertAlign w:val="superscript"/>
              </w:rPr>
              <w:t>n</w:t>
            </w:r>
            <w:r w:rsidRPr="00812E3B">
              <w:rPr>
                <w:rFonts w:cs="Times New Roman"/>
                <w:color w:val="000000"/>
                <w:sz w:val="24"/>
                <w:szCs w:val="24"/>
              </w:rPr>
              <w:t>±0.06</w:t>
            </w:r>
          </w:p>
        </w:tc>
      </w:tr>
      <w:tr w:rsidR="000E3C52" w:rsidRPr="00812E3B" w14:paraId="47CA5977" w14:textId="77777777" w:rsidTr="00391D9E">
        <w:trPr>
          <w:trHeight w:val="710"/>
        </w:trPr>
        <w:tc>
          <w:tcPr>
            <w:tcW w:w="911" w:type="dxa"/>
            <w:hideMark/>
          </w:tcPr>
          <w:p w14:paraId="5BC586EC" w14:textId="77777777" w:rsidR="000E3C52" w:rsidRPr="00812E3B" w:rsidRDefault="000E3C52" w:rsidP="000E3C52">
            <w:pPr>
              <w:rPr>
                <w:rFonts w:cs="Times New Roman"/>
                <w:sz w:val="24"/>
                <w:szCs w:val="24"/>
              </w:rPr>
            </w:pPr>
            <w:r w:rsidRPr="00812E3B">
              <w:rPr>
                <w:rFonts w:cs="Times New Roman"/>
                <w:sz w:val="24"/>
                <w:szCs w:val="24"/>
              </w:rPr>
              <w:t>72 h</w:t>
            </w:r>
          </w:p>
        </w:tc>
        <w:tc>
          <w:tcPr>
            <w:tcW w:w="841" w:type="dxa"/>
            <w:hideMark/>
          </w:tcPr>
          <w:p w14:paraId="43D5F29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10.02</w:t>
            </w:r>
            <w:r w:rsidRPr="00812E3B">
              <w:rPr>
                <w:rFonts w:cs="Times New Roman"/>
                <w:color w:val="000000"/>
                <w:sz w:val="24"/>
                <w:szCs w:val="24"/>
                <w:vertAlign w:val="superscript"/>
              </w:rPr>
              <w:t>a</w:t>
            </w:r>
            <w:r w:rsidRPr="00812E3B">
              <w:rPr>
                <w:rFonts w:cs="Times New Roman"/>
                <w:color w:val="000000"/>
                <w:sz w:val="24"/>
                <w:szCs w:val="24"/>
              </w:rPr>
              <w:t>±0.03</w:t>
            </w:r>
          </w:p>
        </w:tc>
        <w:tc>
          <w:tcPr>
            <w:tcW w:w="846" w:type="dxa"/>
            <w:hideMark/>
          </w:tcPr>
          <w:p w14:paraId="01C93393"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16.65</w:t>
            </w:r>
            <w:r w:rsidRPr="00812E3B">
              <w:rPr>
                <w:rFonts w:cs="Times New Roman"/>
                <w:color w:val="000000"/>
                <w:sz w:val="24"/>
                <w:szCs w:val="24"/>
                <w:vertAlign w:val="superscript"/>
              </w:rPr>
              <w:t>b</w:t>
            </w:r>
            <w:r w:rsidRPr="00812E3B">
              <w:rPr>
                <w:rFonts w:cs="Times New Roman"/>
                <w:color w:val="000000"/>
                <w:sz w:val="24"/>
                <w:szCs w:val="24"/>
              </w:rPr>
              <w:t>±0.02</w:t>
            </w:r>
          </w:p>
        </w:tc>
        <w:tc>
          <w:tcPr>
            <w:tcW w:w="846" w:type="dxa"/>
            <w:hideMark/>
          </w:tcPr>
          <w:p w14:paraId="1ECC4D45"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c</w:t>
            </w:r>
            <w:r w:rsidRPr="00812E3B">
              <w:rPr>
                <w:rFonts w:cs="Times New Roman"/>
                <w:color w:val="000000"/>
                <w:sz w:val="24"/>
                <w:szCs w:val="24"/>
              </w:rPr>
              <w:t>±0.02</w:t>
            </w:r>
          </w:p>
        </w:tc>
        <w:tc>
          <w:tcPr>
            <w:tcW w:w="847" w:type="dxa"/>
            <w:hideMark/>
          </w:tcPr>
          <w:p w14:paraId="1EBD12C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33.32</w:t>
            </w:r>
            <w:r w:rsidRPr="00812E3B">
              <w:rPr>
                <w:rFonts w:cs="Times New Roman"/>
                <w:color w:val="000000"/>
                <w:sz w:val="24"/>
                <w:szCs w:val="24"/>
                <w:vertAlign w:val="superscript"/>
              </w:rPr>
              <w:t>e</w:t>
            </w:r>
            <w:r w:rsidRPr="00812E3B">
              <w:rPr>
                <w:rFonts w:cs="Times New Roman"/>
                <w:color w:val="000000"/>
                <w:sz w:val="24"/>
                <w:szCs w:val="24"/>
              </w:rPr>
              <w:t>±0.01</w:t>
            </w:r>
          </w:p>
        </w:tc>
        <w:tc>
          <w:tcPr>
            <w:tcW w:w="847" w:type="dxa"/>
            <w:hideMark/>
          </w:tcPr>
          <w:p w14:paraId="568559E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43.31</w:t>
            </w:r>
            <w:r w:rsidRPr="00812E3B">
              <w:rPr>
                <w:rFonts w:cs="Times New Roman"/>
                <w:color w:val="000000"/>
                <w:sz w:val="24"/>
                <w:szCs w:val="24"/>
                <w:vertAlign w:val="superscript"/>
              </w:rPr>
              <w:t>g</w:t>
            </w:r>
            <w:r w:rsidRPr="00812E3B">
              <w:rPr>
                <w:rFonts w:cs="Times New Roman"/>
                <w:color w:val="000000"/>
                <w:sz w:val="24"/>
                <w:szCs w:val="24"/>
              </w:rPr>
              <w:t>±0.02</w:t>
            </w:r>
          </w:p>
        </w:tc>
        <w:tc>
          <w:tcPr>
            <w:tcW w:w="847" w:type="dxa"/>
            <w:hideMark/>
          </w:tcPr>
          <w:p w14:paraId="54D7641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29.97</w:t>
            </w:r>
            <w:r w:rsidRPr="00812E3B">
              <w:rPr>
                <w:rFonts w:cs="Times New Roman"/>
                <w:color w:val="000000"/>
                <w:sz w:val="24"/>
                <w:szCs w:val="24"/>
                <w:vertAlign w:val="superscript"/>
              </w:rPr>
              <w:t>d</w:t>
            </w:r>
            <w:r w:rsidRPr="00812E3B">
              <w:rPr>
                <w:rFonts w:cs="Times New Roman"/>
                <w:color w:val="000000"/>
                <w:sz w:val="24"/>
                <w:szCs w:val="24"/>
              </w:rPr>
              <w:t>±0.07</w:t>
            </w:r>
          </w:p>
        </w:tc>
        <w:tc>
          <w:tcPr>
            <w:tcW w:w="847" w:type="dxa"/>
            <w:hideMark/>
          </w:tcPr>
          <w:p w14:paraId="66287AE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36.66</w:t>
            </w:r>
            <w:r w:rsidRPr="00812E3B">
              <w:rPr>
                <w:rFonts w:cs="Times New Roman"/>
                <w:color w:val="000000"/>
                <w:sz w:val="24"/>
                <w:szCs w:val="24"/>
                <w:vertAlign w:val="superscript"/>
              </w:rPr>
              <w:t>f</w:t>
            </w:r>
            <w:r w:rsidRPr="00812E3B">
              <w:rPr>
                <w:rFonts w:cs="Times New Roman"/>
                <w:color w:val="000000"/>
                <w:sz w:val="24"/>
                <w:szCs w:val="24"/>
              </w:rPr>
              <w:t>±0.02</w:t>
            </w:r>
          </w:p>
        </w:tc>
        <w:tc>
          <w:tcPr>
            <w:tcW w:w="847" w:type="dxa"/>
            <w:hideMark/>
          </w:tcPr>
          <w:p w14:paraId="3A00165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49.96</w:t>
            </w:r>
            <w:r w:rsidRPr="00812E3B">
              <w:rPr>
                <w:rFonts w:cs="Times New Roman"/>
                <w:color w:val="000000"/>
                <w:sz w:val="24"/>
                <w:szCs w:val="24"/>
                <w:vertAlign w:val="superscript"/>
              </w:rPr>
              <w:t>i</w:t>
            </w:r>
            <w:r w:rsidRPr="00812E3B">
              <w:rPr>
                <w:rFonts w:cs="Times New Roman"/>
                <w:color w:val="000000"/>
                <w:sz w:val="24"/>
                <w:szCs w:val="24"/>
              </w:rPr>
              <w:t>±0.06</w:t>
            </w:r>
          </w:p>
        </w:tc>
        <w:tc>
          <w:tcPr>
            <w:tcW w:w="847" w:type="dxa"/>
            <w:hideMark/>
          </w:tcPr>
          <w:p w14:paraId="3065A4F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63.32</w:t>
            </w:r>
            <w:r w:rsidRPr="00812E3B">
              <w:rPr>
                <w:rFonts w:cs="Times New Roman"/>
                <w:color w:val="000000"/>
                <w:sz w:val="24"/>
                <w:szCs w:val="24"/>
                <w:vertAlign w:val="superscript"/>
              </w:rPr>
              <w:t>k</w:t>
            </w:r>
            <w:r w:rsidRPr="00812E3B">
              <w:rPr>
                <w:rFonts w:cs="Times New Roman"/>
                <w:color w:val="000000"/>
                <w:sz w:val="24"/>
                <w:szCs w:val="24"/>
              </w:rPr>
              <w:t>±0.01</w:t>
            </w:r>
          </w:p>
        </w:tc>
        <w:tc>
          <w:tcPr>
            <w:tcW w:w="847" w:type="dxa"/>
            <w:hideMark/>
          </w:tcPr>
          <w:p w14:paraId="4676EC7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46.65</w:t>
            </w:r>
            <w:r w:rsidRPr="00812E3B">
              <w:rPr>
                <w:rFonts w:cs="Times New Roman"/>
                <w:color w:val="000000"/>
                <w:sz w:val="24"/>
                <w:szCs w:val="24"/>
                <w:vertAlign w:val="superscript"/>
              </w:rPr>
              <w:t>h</w:t>
            </w:r>
            <w:r w:rsidRPr="00812E3B">
              <w:rPr>
                <w:rFonts w:cs="Times New Roman"/>
                <w:color w:val="000000"/>
                <w:sz w:val="24"/>
                <w:szCs w:val="24"/>
              </w:rPr>
              <w:t>±0.02</w:t>
            </w:r>
          </w:p>
        </w:tc>
        <w:tc>
          <w:tcPr>
            <w:tcW w:w="847" w:type="dxa"/>
            <w:hideMark/>
          </w:tcPr>
          <w:p w14:paraId="5B59EB9D"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59.92</w:t>
            </w:r>
            <w:r w:rsidRPr="00812E3B">
              <w:rPr>
                <w:rFonts w:cs="Times New Roman"/>
                <w:color w:val="000000"/>
                <w:sz w:val="24"/>
                <w:szCs w:val="24"/>
                <w:vertAlign w:val="superscript"/>
              </w:rPr>
              <w:t>j</w:t>
            </w:r>
            <w:r w:rsidRPr="00812E3B">
              <w:rPr>
                <w:rFonts w:cs="Times New Roman"/>
                <w:color w:val="000000"/>
                <w:sz w:val="24"/>
                <w:szCs w:val="24"/>
              </w:rPr>
              <w:t>±0.12</w:t>
            </w:r>
          </w:p>
        </w:tc>
        <w:tc>
          <w:tcPr>
            <w:tcW w:w="871" w:type="dxa"/>
            <w:hideMark/>
          </w:tcPr>
          <w:p w14:paraId="23B0DF3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69.7</w:t>
            </w:r>
            <w:r w:rsidRPr="00812E3B">
              <w:rPr>
                <w:rFonts w:cs="Times New Roman"/>
                <w:color w:val="000000"/>
                <w:sz w:val="24"/>
                <w:szCs w:val="24"/>
                <w:vertAlign w:val="superscript"/>
              </w:rPr>
              <w:t>l</w:t>
            </w:r>
            <w:r w:rsidRPr="00812E3B">
              <w:rPr>
                <w:rFonts w:cs="Times New Roman"/>
                <w:color w:val="000000"/>
                <w:sz w:val="24"/>
                <w:szCs w:val="24"/>
              </w:rPr>
              <w:t>±0.7</w:t>
            </w:r>
          </w:p>
        </w:tc>
        <w:tc>
          <w:tcPr>
            <w:tcW w:w="871" w:type="dxa"/>
            <w:hideMark/>
          </w:tcPr>
          <w:p w14:paraId="536F4FFD"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73.32</w:t>
            </w:r>
            <w:r w:rsidRPr="00812E3B">
              <w:rPr>
                <w:rFonts w:cs="Times New Roman"/>
                <w:color w:val="000000"/>
                <w:sz w:val="24"/>
                <w:szCs w:val="24"/>
                <w:vertAlign w:val="superscript"/>
              </w:rPr>
              <w:t>m</w:t>
            </w:r>
            <w:r w:rsidRPr="00812E3B">
              <w:rPr>
                <w:rFonts w:cs="Times New Roman"/>
                <w:color w:val="000000"/>
                <w:sz w:val="24"/>
                <w:szCs w:val="24"/>
              </w:rPr>
              <w:t>±0.01</w:t>
            </w:r>
          </w:p>
        </w:tc>
        <w:tc>
          <w:tcPr>
            <w:tcW w:w="847" w:type="dxa"/>
            <w:hideMark/>
          </w:tcPr>
          <w:p w14:paraId="705C7A0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83.32</w:t>
            </w:r>
            <w:r w:rsidRPr="00812E3B">
              <w:rPr>
                <w:rFonts w:cs="Times New Roman"/>
                <w:color w:val="000000"/>
                <w:sz w:val="24"/>
                <w:szCs w:val="24"/>
                <w:vertAlign w:val="superscript"/>
              </w:rPr>
              <w:t>n</w:t>
            </w:r>
            <w:r w:rsidRPr="00812E3B">
              <w:rPr>
                <w:rFonts w:cs="Times New Roman"/>
                <w:color w:val="000000"/>
                <w:sz w:val="24"/>
                <w:szCs w:val="24"/>
              </w:rPr>
              <w:t>±0.01</w:t>
            </w:r>
          </w:p>
        </w:tc>
        <w:tc>
          <w:tcPr>
            <w:tcW w:w="871" w:type="dxa"/>
            <w:hideMark/>
          </w:tcPr>
          <w:p w14:paraId="26C2EFBC"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90.01</w:t>
            </w:r>
            <w:r w:rsidRPr="00812E3B">
              <w:rPr>
                <w:rFonts w:cs="Times New Roman"/>
                <w:color w:val="000000"/>
                <w:sz w:val="24"/>
                <w:szCs w:val="24"/>
                <w:vertAlign w:val="superscript"/>
              </w:rPr>
              <w:t>o</w:t>
            </w:r>
            <w:r w:rsidRPr="00812E3B">
              <w:rPr>
                <w:rFonts w:cs="Times New Roman"/>
                <w:color w:val="000000"/>
                <w:sz w:val="24"/>
                <w:szCs w:val="24"/>
              </w:rPr>
              <w:t>±0.03</w:t>
            </w:r>
          </w:p>
        </w:tc>
        <w:tc>
          <w:tcPr>
            <w:tcW w:w="871" w:type="dxa"/>
            <w:hideMark/>
          </w:tcPr>
          <w:p w14:paraId="1F73BCF7"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93.31</w:t>
            </w:r>
            <w:r w:rsidRPr="00812E3B">
              <w:rPr>
                <w:rFonts w:cs="Times New Roman"/>
                <w:color w:val="000000"/>
                <w:sz w:val="24"/>
                <w:szCs w:val="24"/>
                <w:vertAlign w:val="superscript"/>
              </w:rPr>
              <w:t>p</w:t>
            </w:r>
            <w:r w:rsidRPr="00812E3B">
              <w:rPr>
                <w:rFonts w:cs="Times New Roman"/>
                <w:color w:val="000000"/>
                <w:sz w:val="24"/>
                <w:szCs w:val="24"/>
              </w:rPr>
              <w:t>±0.02</w:t>
            </w:r>
          </w:p>
        </w:tc>
        <w:tc>
          <w:tcPr>
            <w:tcW w:w="847" w:type="dxa"/>
            <w:hideMark/>
          </w:tcPr>
          <w:p w14:paraId="36251604"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100</w:t>
            </w:r>
            <w:r w:rsidRPr="00812E3B">
              <w:rPr>
                <w:rFonts w:cs="Times New Roman"/>
                <w:color w:val="000000"/>
                <w:sz w:val="24"/>
                <w:szCs w:val="24"/>
                <w:vertAlign w:val="superscript"/>
              </w:rPr>
              <w:t>q</w:t>
            </w:r>
            <w:r w:rsidRPr="00812E3B">
              <w:rPr>
                <w:rFonts w:cs="Times New Roman"/>
                <w:color w:val="000000"/>
                <w:sz w:val="24"/>
                <w:szCs w:val="24"/>
              </w:rPr>
              <w:t>±0.01</w:t>
            </w:r>
          </w:p>
        </w:tc>
      </w:tr>
      <w:tr w:rsidR="000E3C52" w:rsidRPr="00812E3B" w14:paraId="2CD40D53" w14:textId="77777777" w:rsidTr="00391D9E">
        <w:trPr>
          <w:trHeight w:val="710"/>
        </w:trPr>
        <w:tc>
          <w:tcPr>
            <w:tcW w:w="911" w:type="dxa"/>
            <w:hideMark/>
          </w:tcPr>
          <w:p w14:paraId="38D7050B" w14:textId="77777777" w:rsidR="000E3C52" w:rsidRPr="00812E3B" w:rsidRDefault="000E3C52" w:rsidP="000E3C52">
            <w:pPr>
              <w:rPr>
                <w:rFonts w:cs="Times New Roman"/>
                <w:sz w:val="24"/>
                <w:szCs w:val="24"/>
              </w:rPr>
            </w:pPr>
            <w:r w:rsidRPr="00812E3B">
              <w:rPr>
                <w:rFonts w:cs="Times New Roman"/>
                <w:sz w:val="24"/>
                <w:szCs w:val="24"/>
              </w:rPr>
              <w:t>84 h</w:t>
            </w:r>
          </w:p>
        </w:tc>
        <w:tc>
          <w:tcPr>
            <w:tcW w:w="841" w:type="dxa"/>
            <w:hideMark/>
          </w:tcPr>
          <w:p w14:paraId="2BE95688"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13.32</w:t>
            </w:r>
            <w:r w:rsidRPr="00812E3B">
              <w:rPr>
                <w:rFonts w:cs="Times New Roman"/>
                <w:color w:val="000000"/>
                <w:sz w:val="24"/>
                <w:szCs w:val="24"/>
                <w:vertAlign w:val="superscript"/>
              </w:rPr>
              <w:t>a</w:t>
            </w:r>
            <w:r w:rsidRPr="00812E3B">
              <w:rPr>
                <w:rFonts w:cs="Times New Roman"/>
                <w:color w:val="000000"/>
                <w:sz w:val="24"/>
                <w:szCs w:val="24"/>
              </w:rPr>
              <w:t>±0.01</w:t>
            </w:r>
          </w:p>
        </w:tc>
        <w:tc>
          <w:tcPr>
            <w:tcW w:w="846" w:type="dxa"/>
            <w:hideMark/>
          </w:tcPr>
          <w:p w14:paraId="31A9699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20.01</w:t>
            </w:r>
            <w:r w:rsidRPr="00812E3B">
              <w:rPr>
                <w:rFonts w:cs="Times New Roman"/>
                <w:color w:val="000000"/>
                <w:sz w:val="24"/>
                <w:szCs w:val="24"/>
                <w:vertAlign w:val="superscript"/>
              </w:rPr>
              <w:t>b</w:t>
            </w:r>
            <w:r w:rsidRPr="00812E3B">
              <w:rPr>
                <w:rFonts w:cs="Times New Roman"/>
                <w:color w:val="000000"/>
                <w:sz w:val="24"/>
                <w:szCs w:val="24"/>
              </w:rPr>
              <w:t>±0.03</w:t>
            </w:r>
          </w:p>
        </w:tc>
        <w:tc>
          <w:tcPr>
            <w:tcW w:w="846" w:type="dxa"/>
            <w:hideMark/>
          </w:tcPr>
          <w:p w14:paraId="4B44729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26.65</w:t>
            </w:r>
            <w:r w:rsidRPr="00812E3B">
              <w:rPr>
                <w:rFonts w:cs="Times New Roman"/>
                <w:color w:val="000000"/>
                <w:sz w:val="24"/>
                <w:szCs w:val="24"/>
                <w:vertAlign w:val="superscript"/>
              </w:rPr>
              <w:t>c</w:t>
            </w:r>
            <w:r w:rsidRPr="00812E3B">
              <w:rPr>
                <w:rFonts w:cs="Times New Roman"/>
                <w:color w:val="000000"/>
                <w:sz w:val="24"/>
                <w:szCs w:val="24"/>
              </w:rPr>
              <w:t>±0.02</w:t>
            </w:r>
          </w:p>
        </w:tc>
        <w:tc>
          <w:tcPr>
            <w:tcW w:w="847" w:type="dxa"/>
            <w:hideMark/>
          </w:tcPr>
          <w:p w14:paraId="1BECCF3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33.31</w:t>
            </w:r>
            <w:r w:rsidRPr="00812E3B">
              <w:rPr>
                <w:rFonts w:cs="Times New Roman"/>
                <w:color w:val="000000"/>
                <w:sz w:val="24"/>
                <w:szCs w:val="24"/>
                <w:vertAlign w:val="superscript"/>
              </w:rPr>
              <w:t>c</w:t>
            </w:r>
            <w:r w:rsidRPr="00812E3B">
              <w:rPr>
                <w:rFonts w:cs="Times New Roman"/>
                <w:color w:val="000000"/>
                <w:sz w:val="24"/>
                <w:szCs w:val="24"/>
              </w:rPr>
              <w:t>±0.02</w:t>
            </w:r>
          </w:p>
        </w:tc>
        <w:tc>
          <w:tcPr>
            <w:tcW w:w="847" w:type="dxa"/>
            <w:hideMark/>
          </w:tcPr>
          <w:p w14:paraId="66D55773"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46.65</w:t>
            </w:r>
            <w:r w:rsidRPr="00812E3B">
              <w:rPr>
                <w:rFonts w:cs="Times New Roman"/>
                <w:color w:val="000000"/>
                <w:sz w:val="24"/>
                <w:szCs w:val="24"/>
                <w:vertAlign w:val="superscript"/>
              </w:rPr>
              <w:t>e</w:t>
            </w:r>
            <w:r w:rsidRPr="00812E3B">
              <w:rPr>
                <w:rFonts w:cs="Times New Roman"/>
                <w:color w:val="000000"/>
                <w:sz w:val="24"/>
                <w:szCs w:val="24"/>
              </w:rPr>
              <w:t>±0.02</w:t>
            </w:r>
          </w:p>
        </w:tc>
        <w:tc>
          <w:tcPr>
            <w:tcW w:w="847" w:type="dxa"/>
            <w:hideMark/>
          </w:tcPr>
          <w:p w14:paraId="2188D003"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33.3</w:t>
            </w:r>
            <w:r w:rsidRPr="00812E3B">
              <w:rPr>
                <w:rFonts w:cs="Times New Roman"/>
                <w:color w:val="000000"/>
                <w:sz w:val="24"/>
                <w:szCs w:val="24"/>
                <w:vertAlign w:val="superscript"/>
              </w:rPr>
              <w:t>c</w:t>
            </w:r>
            <w:r w:rsidRPr="00812E3B">
              <w:rPr>
                <w:rFonts w:cs="Times New Roman"/>
                <w:color w:val="000000"/>
                <w:sz w:val="24"/>
                <w:szCs w:val="24"/>
              </w:rPr>
              <w:t>2±0.01</w:t>
            </w:r>
          </w:p>
        </w:tc>
        <w:tc>
          <w:tcPr>
            <w:tcW w:w="847" w:type="dxa"/>
            <w:hideMark/>
          </w:tcPr>
          <w:p w14:paraId="18A0D8E3"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36.65</w:t>
            </w:r>
            <w:r w:rsidRPr="00812E3B">
              <w:rPr>
                <w:rFonts w:cs="Times New Roman"/>
                <w:color w:val="000000"/>
                <w:sz w:val="24"/>
                <w:szCs w:val="24"/>
                <w:vertAlign w:val="superscript"/>
              </w:rPr>
              <w:t>d</w:t>
            </w:r>
            <w:r w:rsidRPr="00812E3B">
              <w:rPr>
                <w:rFonts w:cs="Times New Roman"/>
                <w:color w:val="000000"/>
                <w:sz w:val="24"/>
                <w:szCs w:val="24"/>
              </w:rPr>
              <w:t>±0.02</w:t>
            </w:r>
          </w:p>
        </w:tc>
        <w:tc>
          <w:tcPr>
            <w:tcW w:w="847" w:type="dxa"/>
            <w:hideMark/>
          </w:tcPr>
          <w:p w14:paraId="6DAD2F1D"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50</w:t>
            </w:r>
            <w:r w:rsidRPr="00812E3B">
              <w:rPr>
                <w:rFonts w:cs="Times New Roman"/>
                <w:color w:val="000000"/>
                <w:sz w:val="24"/>
                <w:szCs w:val="24"/>
                <w:vertAlign w:val="superscript"/>
              </w:rPr>
              <w:t>f</w:t>
            </w:r>
            <w:r w:rsidRPr="00812E3B">
              <w:rPr>
                <w:rFonts w:cs="Times New Roman"/>
                <w:color w:val="000000"/>
                <w:sz w:val="24"/>
                <w:szCs w:val="24"/>
              </w:rPr>
              <w:t>±0.03</w:t>
            </w:r>
          </w:p>
        </w:tc>
        <w:tc>
          <w:tcPr>
            <w:tcW w:w="847" w:type="dxa"/>
            <w:hideMark/>
          </w:tcPr>
          <w:p w14:paraId="27F563A6"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66.66</w:t>
            </w:r>
            <w:r w:rsidRPr="00812E3B">
              <w:rPr>
                <w:rFonts w:cs="Times New Roman"/>
                <w:color w:val="000000"/>
                <w:sz w:val="24"/>
                <w:szCs w:val="24"/>
                <w:vertAlign w:val="superscript"/>
              </w:rPr>
              <w:t>h</w:t>
            </w:r>
            <w:r w:rsidRPr="00812E3B">
              <w:rPr>
                <w:rFonts w:cs="Times New Roman"/>
                <w:color w:val="000000"/>
                <w:sz w:val="24"/>
                <w:szCs w:val="24"/>
              </w:rPr>
              <w:t>±0.02</w:t>
            </w:r>
          </w:p>
        </w:tc>
        <w:tc>
          <w:tcPr>
            <w:tcW w:w="847" w:type="dxa"/>
            <w:hideMark/>
          </w:tcPr>
          <w:p w14:paraId="0BFC916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50.13</w:t>
            </w:r>
            <w:r w:rsidRPr="00812E3B">
              <w:rPr>
                <w:rFonts w:cs="Times New Roman"/>
                <w:color w:val="000000"/>
                <w:sz w:val="24"/>
                <w:szCs w:val="24"/>
                <w:vertAlign w:val="superscript"/>
              </w:rPr>
              <w:t>f</w:t>
            </w:r>
            <w:r w:rsidRPr="00812E3B">
              <w:rPr>
                <w:rFonts w:cs="Times New Roman"/>
                <w:color w:val="000000"/>
                <w:sz w:val="24"/>
                <w:szCs w:val="24"/>
              </w:rPr>
              <w:t>±0.24</w:t>
            </w:r>
          </w:p>
        </w:tc>
        <w:tc>
          <w:tcPr>
            <w:tcW w:w="847" w:type="dxa"/>
            <w:hideMark/>
          </w:tcPr>
          <w:p w14:paraId="7361E0F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63.32</w:t>
            </w:r>
            <w:r w:rsidRPr="00812E3B">
              <w:rPr>
                <w:rFonts w:cs="Times New Roman"/>
                <w:color w:val="000000"/>
                <w:sz w:val="24"/>
                <w:szCs w:val="24"/>
                <w:vertAlign w:val="superscript"/>
              </w:rPr>
              <w:t>g</w:t>
            </w:r>
            <w:r w:rsidRPr="00812E3B">
              <w:rPr>
                <w:rFonts w:cs="Times New Roman"/>
                <w:color w:val="000000"/>
                <w:sz w:val="24"/>
                <w:szCs w:val="24"/>
              </w:rPr>
              <w:t>±0.01</w:t>
            </w:r>
          </w:p>
        </w:tc>
        <w:tc>
          <w:tcPr>
            <w:tcW w:w="871" w:type="dxa"/>
            <w:hideMark/>
          </w:tcPr>
          <w:p w14:paraId="0CFF9249"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75</w:t>
            </w:r>
            <w:r w:rsidRPr="00812E3B">
              <w:rPr>
                <w:rFonts w:cs="Times New Roman"/>
                <w:color w:val="000000"/>
                <w:sz w:val="24"/>
                <w:szCs w:val="24"/>
                <w:vertAlign w:val="superscript"/>
              </w:rPr>
              <w:t>i</w:t>
            </w:r>
            <w:r w:rsidRPr="00812E3B">
              <w:rPr>
                <w:rFonts w:cs="Times New Roman"/>
                <w:color w:val="000000"/>
                <w:sz w:val="24"/>
                <w:szCs w:val="24"/>
              </w:rPr>
              <w:t>±0.03</w:t>
            </w:r>
          </w:p>
        </w:tc>
        <w:tc>
          <w:tcPr>
            <w:tcW w:w="871" w:type="dxa"/>
            <w:hideMark/>
          </w:tcPr>
          <w:p w14:paraId="439BC36D"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90</w:t>
            </w:r>
            <w:r w:rsidRPr="00812E3B">
              <w:rPr>
                <w:rFonts w:cs="Times New Roman"/>
                <w:color w:val="000000"/>
                <w:sz w:val="24"/>
                <w:szCs w:val="24"/>
                <w:vertAlign w:val="superscript"/>
              </w:rPr>
              <w:t>k</w:t>
            </w:r>
            <w:r w:rsidRPr="00812E3B">
              <w:rPr>
                <w:rFonts w:cs="Times New Roman"/>
                <w:color w:val="000000"/>
                <w:sz w:val="24"/>
                <w:szCs w:val="24"/>
              </w:rPr>
              <w:t>±0.02</w:t>
            </w:r>
          </w:p>
        </w:tc>
        <w:tc>
          <w:tcPr>
            <w:tcW w:w="847" w:type="dxa"/>
            <w:hideMark/>
          </w:tcPr>
          <w:p w14:paraId="49A4FC5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83.32</w:t>
            </w:r>
            <w:r w:rsidRPr="00812E3B">
              <w:rPr>
                <w:rFonts w:cs="Times New Roman"/>
                <w:color w:val="000000"/>
                <w:sz w:val="24"/>
                <w:szCs w:val="24"/>
                <w:vertAlign w:val="superscript"/>
              </w:rPr>
              <w:t>j</w:t>
            </w:r>
            <w:r w:rsidRPr="00812E3B">
              <w:rPr>
                <w:rFonts w:cs="Times New Roman"/>
                <w:color w:val="000000"/>
                <w:sz w:val="24"/>
                <w:szCs w:val="24"/>
              </w:rPr>
              <w:t>±0.01</w:t>
            </w:r>
          </w:p>
        </w:tc>
        <w:tc>
          <w:tcPr>
            <w:tcW w:w="871" w:type="dxa"/>
            <w:hideMark/>
          </w:tcPr>
          <w:p w14:paraId="5970B9D1"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90.01</w:t>
            </w:r>
            <w:r w:rsidRPr="00812E3B">
              <w:rPr>
                <w:rFonts w:cs="Times New Roman"/>
                <w:color w:val="000000"/>
                <w:sz w:val="24"/>
                <w:szCs w:val="24"/>
                <w:vertAlign w:val="superscript"/>
              </w:rPr>
              <w:t>k</w:t>
            </w:r>
            <w:r w:rsidRPr="00812E3B">
              <w:rPr>
                <w:rFonts w:cs="Times New Roman"/>
                <w:color w:val="000000"/>
                <w:sz w:val="24"/>
                <w:szCs w:val="24"/>
              </w:rPr>
              <w:t>±0.02</w:t>
            </w:r>
          </w:p>
        </w:tc>
        <w:tc>
          <w:tcPr>
            <w:tcW w:w="871" w:type="dxa"/>
            <w:hideMark/>
          </w:tcPr>
          <w:p w14:paraId="54957392"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99.99</w:t>
            </w:r>
            <w:r w:rsidRPr="00812E3B">
              <w:rPr>
                <w:rFonts w:cs="Times New Roman"/>
                <w:color w:val="000000"/>
                <w:sz w:val="24"/>
                <w:szCs w:val="24"/>
                <w:vertAlign w:val="superscript"/>
              </w:rPr>
              <w:t>l</w:t>
            </w:r>
            <w:r w:rsidRPr="00812E3B">
              <w:rPr>
                <w:rFonts w:cs="Times New Roman"/>
                <w:color w:val="000000"/>
                <w:sz w:val="24"/>
                <w:szCs w:val="24"/>
              </w:rPr>
              <w:t>±0.01</w:t>
            </w:r>
          </w:p>
        </w:tc>
        <w:tc>
          <w:tcPr>
            <w:tcW w:w="847" w:type="dxa"/>
            <w:hideMark/>
          </w:tcPr>
          <w:p w14:paraId="047F906B" w14:textId="77777777" w:rsidR="000E3C52" w:rsidRPr="00812E3B" w:rsidRDefault="000E3C52" w:rsidP="000E3C52">
            <w:pPr>
              <w:spacing w:line="240" w:lineRule="auto"/>
              <w:rPr>
                <w:rFonts w:cs="Times New Roman"/>
                <w:color w:val="000000"/>
                <w:sz w:val="24"/>
                <w:szCs w:val="24"/>
              </w:rPr>
            </w:pPr>
            <w:r w:rsidRPr="00812E3B">
              <w:rPr>
                <w:rFonts w:cs="Times New Roman"/>
                <w:color w:val="000000"/>
                <w:sz w:val="24"/>
                <w:szCs w:val="24"/>
              </w:rPr>
              <w:t>100</w:t>
            </w:r>
            <w:r w:rsidRPr="00812E3B">
              <w:rPr>
                <w:rFonts w:cs="Times New Roman"/>
                <w:color w:val="000000"/>
                <w:sz w:val="24"/>
                <w:szCs w:val="24"/>
                <w:vertAlign w:val="superscript"/>
              </w:rPr>
              <w:t>l</w:t>
            </w:r>
            <w:r w:rsidRPr="00812E3B">
              <w:rPr>
                <w:rFonts w:cs="Times New Roman"/>
                <w:color w:val="000000"/>
                <w:sz w:val="24"/>
                <w:szCs w:val="24"/>
              </w:rPr>
              <w:t>±0</w:t>
            </w:r>
          </w:p>
        </w:tc>
      </w:tr>
    </w:tbl>
    <w:p w14:paraId="5E0FE252" w14:textId="77777777" w:rsidR="00391D9E" w:rsidRPr="00812E3B" w:rsidRDefault="00391D9E" w:rsidP="00391D9E">
      <w:pPr>
        <w:spacing w:line="276" w:lineRule="auto"/>
        <w:jc w:val="left"/>
        <w:rPr>
          <w:rFonts w:cs="Times New Roman"/>
          <w:color w:val="000000"/>
          <w:sz w:val="24"/>
          <w:szCs w:val="24"/>
        </w:rPr>
      </w:pPr>
      <w:r w:rsidRPr="00812E3B">
        <w:rPr>
          <w:rFonts w:cs="Times New Roman"/>
          <w:color w:val="000000"/>
          <w:sz w:val="24"/>
          <w:szCs w:val="24"/>
        </w:rPr>
        <w:t>Values are means ± standard deviations of triplicate determinations. Means in the same column with different superscripts are significantly different at (p&lt;0.05).</w:t>
      </w:r>
    </w:p>
    <w:p w14:paraId="226A5455" w14:textId="77777777" w:rsidR="00391D9E" w:rsidRPr="00812E3B" w:rsidRDefault="00391D9E" w:rsidP="00391D9E">
      <w:pPr>
        <w:rPr>
          <w:rFonts w:cs="Times New Roman"/>
          <w:b/>
          <w:sz w:val="24"/>
          <w:szCs w:val="24"/>
          <w:lang w:val="en-GB"/>
        </w:rPr>
      </w:pPr>
    </w:p>
    <w:p w14:paraId="643213F9" w14:textId="77777777" w:rsidR="00F24723" w:rsidRPr="00812E3B" w:rsidRDefault="00F24723" w:rsidP="00391D9E">
      <w:pPr>
        <w:pStyle w:val="Heading2"/>
        <w:rPr>
          <w:szCs w:val="24"/>
          <w:lang w:val="en-GB"/>
        </w:rPr>
      </w:pPr>
      <w:bookmarkStart w:id="19" w:name="_Toc237000631"/>
      <w:bookmarkStart w:id="20" w:name="_Toc237003357"/>
    </w:p>
    <w:p w14:paraId="70352227" w14:textId="77777777" w:rsidR="00391D9E" w:rsidRPr="00812E3B" w:rsidRDefault="00391D9E" w:rsidP="00391D9E">
      <w:pPr>
        <w:pStyle w:val="Heading2"/>
        <w:rPr>
          <w:szCs w:val="24"/>
        </w:rPr>
      </w:pPr>
      <w:r w:rsidRPr="00812E3B">
        <w:rPr>
          <w:szCs w:val="24"/>
          <w:lang w:val="en-GB"/>
        </w:rPr>
        <w:lastRenderedPageBreak/>
        <w:t>Tables of Results for Repellent Rate</w:t>
      </w:r>
      <w:bookmarkEnd w:id="19"/>
      <w:bookmarkEnd w:id="20"/>
      <w:r w:rsidRPr="00812E3B">
        <w:rPr>
          <w:szCs w:val="24"/>
          <w:lang w:val="en-GB"/>
        </w:rPr>
        <w:t xml:space="preserve"> </w:t>
      </w:r>
    </w:p>
    <w:p w14:paraId="416C252F" w14:textId="77777777" w:rsidR="00391D9E" w:rsidRPr="00812E3B" w:rsidRDefault="00B6459C" w:rsidP="00391D9E">
      <w:pPr>
        <w:pStyle w:val="Heading2"/>
        <w:spacing w:line="276" w:lineRule="auto"/>
        <w:jc w:val="left"/>
        <w:rPr>
          <w:color w:val="000000" w:themeColor="text1"/>
          <w:szCs w:val="24"/>
        </w:rPr>
      </w:pPr>
      <w:bookmarkStart w:id="21" w:name="_Toc237000632"/>
      <w:bookmarkStart w:id="22" w:name="_Toc237003358"/>
      <w:r w:rsidRPr="00812E3B">
        <w:rPr>
          <w:color w:val="000000" w:themeColor="text1"/>
          <w:szCs w:val="24"/>
        </w:rPr>
        <w:t>Table 6</w:t>
      </w:r>
      <w:r w:rsidR="00391D9E" w:rsidRPr="00812E3B">
        <w:rPr>
          <w:color w:val="000000" w:themeColor="text1"/>
          <w:szCs w:val="24"/>
        </w:rPr>
        <w:t xml:space="preserve">: Repellent Rate for </w:t>
      </w:r>
      <w:r w:rsidR="00391D9E" w:rsidRPr="00812E3B">
        <w:rPr>
          <w:szCs w:val="24"/>
        </w:rPr>
        <w:t>Combined Orange Peel – Scent Leaf Extract</w:t>
      </w:r>
      <w:r w:rsidR="00391D9E" w:rsidRPr="00812E3B">
        <w:rPr>
          <w:color w:val="000000" w:themeColor="text1"/>
          <w:szCs w:val="24"/>
        </w:rPr>
        <w:t xml:space="preserve"> at Different Exposure Times</w:t>
      </w:r>
      <w:bookmarkEnd w:id="21"/>
      <w:bookmarkEnd w:id="22"/>
      <w:r w:rsidR="00391D9E" w:rsidRPr="00812E3B">
        <w:rPr>
          <w:color w:val="000000" w:themeColor="text1"/>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918"/>
        <w:gridCol w:w="917"/>
        <w:gridCol w:w="856"/>
        <w:gridCol w:w="849"/>
        <w:gridCol w:w="849"/>
        <w:gridCol w:w="847"/>
        <w:gridCol w:w="848"/>
        <w:gridCol w:w="841"/>
        <w:gridCol w:w="849"/>
        <w:gridCol w:w="849"/>
        <w:gridCol w:w="848"/>
        <w:gridCol w:w="848"/>
        <w:gridCol w:w="835"/>
        <w:gridCol w:w="849"/>
        <w:gridCol w:w="848"/>
        <w:gridCol w:w="849"/>
        <w:gridCol w:w="849"/>
        <w:gridCol w:w="849"/>
      </w:tblGrid>
      <w:tr w:rsidR="00391D9E" w:rsidRPr="00812E3B" w14:paraId="0BB358EA" w14:textId="77777777" w:rsidTr="00391D9E">
        <w:tc>
          <w:tcPr>
            <w:tcW w:w="680" w:type="dxa"/>
            <w:tcBorders>
              <w:top w:val="single" w:sz="4" w:space="0" w:color="auto"/>
              <w:bottom w:val="single" w:sz="4" w:space="0" w:color="auto"/>
            </w:tcBorders>
          </w:tcPr>
          <w:p w14:paraId="6CDB4F0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Sample/Time</w:t>
            </w:r>
          </w:p>
        </w:tc>
        <w:tc>
          <w:tcPr>
            <w:tcW w:w="680" w:type="dxa"/>
            <w:tcBorders>
              <w:top w:val="single" w:sz="4" w:space="0" w:color="auto"/>
              <w:bottom w:val="single" w:sz="4" w:space="0" w:color="auto"/>
            </w:tcBorders>
          </w:tcPr>
          <w:p w14:paraId="34734F9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CNT</w:t>
            </w:r>
          </w:p>
        </w:tc>
        <w:tc>
          <w:tcPr>
            <w:tcW w:w="680" w:type="dxa"/>
            <w:tcBorders>
              <w:top w:val="single" w:sz="4" w:space="0" w:color="auto"/>
              <w:bottom w:val="single" w:sz="4" w:space="0" w:color="auto"/>
            </w:tcBorders>
          </w:tcPr>
          <w:p w14:paraId="46C0B5C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1</w:t>
            </w:r>
          </w:p>
        </w:tc>
        <w:tc>
          <w:tcPr>
            <w:tcW w:w="680" w:type="dxa"/>
            <w:tcBorders>
              <w:top w:val="single" w:sz="4" w:space="0" w:color="auto"/>
              <w:bottom w:val="single" w:sz="4" w:space="0" w:color="auto"/>
            </w:tcBorders>
          </w:tcPr>
          <w:p w14:paraId="6A0BA64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2</w:t>
            </w:r>
          </w:p>
        </w:tc>
        <w:tc>
          <w:tcPr>
            <w:tcW w:w="680" w:type="dxa"/>
            <w:tcBorders>
              <w:top w:val="single" w:sz="4" w:space="0" w:color="auto"/>
              <w:bottom w:val="single" w:sz="4" w:space="0" w:color="auto"/>
            </w:tcBorders>
          </w:tcPr>
          <w:p w14:paraId="5BF60692"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3</w:t>
            </w:r>
          </w:p>
        </w:tc>
        <w:tc>
          <w:tcPr>
            <w:tcW w:w="680" w:type="dxa"/>
            <w:tcBorders>
              <w:top w:val="single" w:sz="4" w:space="0" w:color="auto"/>
              <w:bottom w:val="single" w:sz="4" w:space="0" w:color="auto"/>
            </w:tcBorders>
          </w:tcPr>
          <w:p w14:paraId="0866EBA7"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1</w:t>
            </w:r>
            <w:r w:rsidRPr="00812E3B">
              <w:rPr>
                <w:rFonts w:cs="Times New Roman"/>
                <w:sz w:val="24"/>
                <w:szCs w:val="24"/>
              </w:rPr>
              <w:t>SL</w:t>
            </w:r>
            <w:r w:rsidRPr="00812E3B">
              <w:rPr>
                <w:rFonts w:cs="Times New Roman"/>
                <w:sz w:val="24"/>
                <w:szCs w:val="24"/>
                <w:vertAlign w:val="subscript"/>
              </w:rPr>
              <w:t>4</w:t>
            </w:r>
          </w:p>
        </w:tc>
        <w:tc>
          <w:tcPr>
            <w:tcW w:w="680" w:type="dxa"/>
            <w:tcBorders>
              <w:top w:val="single" w:sz="4" w:space="0" w:color="auto"/>
              <w:bottom w:val="single" w:sz="4" w:space="0" w:color="auto"/>
            </w:tcBorders>
          </w:tcPr>
          <w:p w14:paraId="6F6B2C9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1</w:t>
            </w:r>
          </w:p>
        </w:tc>
        <w:tc>
          <w:tcPr>
            <w:tcW w:w="680" w:type="dxa"/>
            <w:tcBorders>
              <w:top w:val="single" w:sz="4" w:space="0" w:color="auto"/>
              <w:bottom w:val="single" w:sz="4" w:space="0" w:color="auto"/>
            </w:tcBorders>
          </w:tcPr>
          <w:p w14:paraId="7D9BD07C"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2</w:t>
            </w:r>
          </w:p>
        </w:tc>
        <w:tc>
          <w:tcPr>
            <w:tcW w:w="680" w:type="dxa"/>
            <w:tcBorders>
              <w:top w:val="single" w:sz="4" w:space="0" w:color="auto"/>
              <w:bottom w:val="single" w:sz="4" w:space="0" w:color="auto"/>
            </w:tcBorders>
          </w:tcPr>
          <w:p w14:paraId="5D9A27A5"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3</w:t>
            </w:r>
          </w:p>
        </w:tc>
        <w:tc>
          <w:tcPr>
            <w:tcW w:w="680" w:type="dxa"/>
            <w:tcBorders>
              <w:top w:val="single" w:sz="4" w:space="0" w:color="auto"/>
              <w:bottom w:val="single" w:sz="4" w:space="0" w:color="auto"/>
            </w:tcBorders>
          </w:tcPr>
          <w:p w14:paraId="7DEFD5D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2</w:t>
            </w:r>
            <w:r w:rsidRPr="00812E3B">
              <w:rPr>
                <w:rFonts w:cs="Times New Roman"/>
                <w:sz w:val="24"/>
                <w:szCs w:val="24"/>
              </w:rPr>
              <w:t>SL</w:t>
            </w:r>
            <w:r w:rsidRPr="00812E3B">
              <w:rPr>
                <w:rFonts w:cs="Times New Roman"/>
                <w:sz w:val="24"/>
                <w:szCs w:val="24"/>
                <w:vertAlign w:val="subscript"/>
              </w:rPr>
              <w:t>4</w:t>
            </w:r>
          </w:p>
        </w:tc>
        <w:tc>
          <w:tcPr>
            <w:tcW w:w="680" w:type="dxa"/>
            <w:tcBorders>
              <w:top w:val="single" w:sz="4" w:space="0" w:color="auto"/>
              <w:bottom w:val="single" w:sz="4" w:space="0" w:color="auto"/>
            </w:tcBorders>
          </w:tcPr>
          <w:p w14:paraId="74EC287E"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1</w:t>
            </w:r>
          </w:p>
        </w:tc>
        <w:tc>
          <w:tcPr>
            <w:tcW w:w="680" w:type="dxa"/>
            <w:tcBorders>
              <w:top w:val="single" w:sz="4" w:space="0" w:color="auto"/>
              <w:bottom w:val="single" w:sz="4" w:space="0" w:color="auto"/>
            </w:tcBorders>
          </w:tcPr>
          <w:p w14:paraId="22DA6662"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2</w:t>
            </w:r>
          </w:p>
        </w:tc>
        <w:tc>
          <w:tcPr>
            <w:tcW w:w="680" w:type="dxa"/>
            <w:tcBorders>
              <w:top w:val="single" w:sz="4" w:space="0" w:color="auto"/>
              <w:bottom w:val="single" w:sz="4" w:space="0" w:color="auto"/>
            </w:tcBorders>
          </w:tcPr>
          <w:p w14:paraId="2F9673C7"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3</w:t>
            </w:r>
          </w:p>
        </w:tc>
        <w:tc>
          <w:tcPr>
            <w:tcW w:w="680" w:type="dxa"/>
            <w:tcBorders>
              <w:top w:val="single" w:sz="4" w:space="0" w:color="auto"/>
              <w:bottom w:val="single" w:sz="4" w:space="0" w:color="auto"/>
            </w:tcBorders>
          </w:tcPr>
          <w:p w14:paraId="39E4594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3</w:t>
            </w:r>
            <w:r w:rsidRPr="00812E3B">
              <w:rPr>
                <w:rFonts w:cs="Times New Roman"/>
                <w:sz w:val="24"/>
                <w:szCs w:val="24"/>
              </w:rPr>
              <w:t>SL</w:t>
            </w:r>
            <w:r w:rsidRPr="00812E3B">
              <w:rPr>
                <w:rFonts w:cs="Times New Roman"/>
                <w:sz w:val="24"/>
                <w:szCs w:val="24"/>
                <w:vertAlign w:val="subscript"/>
              </w:rPr>
              <w:t>4</w:t>
            </w:r>
          </w:p>
        </w:tc>
        <w:tc>
          <w:tcPr>
            <w:tcW w:w="680" w:type="dxa"/>
            <w:tcBorders>
              <w:top w:val="single" w:sz="4" w:space="0" w:color="auto"/>
              <w:bottom w:val="single" w:sz="4" w:space="0" w:color="auto"/>
            </w:tcBorders>
          </w:tcPr>
          <w:p w14:paraId="0841FDA5"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1</w:t>
            </w:r>
          </w:p>
        </w:tc>
        <w:tc>
          <w:tcPr>
            <w:tcW w:w="680" w:type="dxa"/>
            <w:tcBorders>
              <w:top w:val="single" w:sz="4" w:space="0" w:color="auto"/>
              <w:bottom w:val="single" w:sz="4" w:space="0" w:color="auto"/>
            </w:tcBorders>
          </w:tcPr>
          <w:p w14:paraId="66AC584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2</w:t>
            </w:r>
          </w:p>
        </w:tc>
        <w:tc>
          <w:tcPr>
            <w:tcW w:w="680" w:type="dxa"/>
            <w:tcBorders>
              <w:top w:val="single" w:sz="4" w:space="0" w:color="auto"/>
              <w:bottom w:val="single" w:sz="4" w:space="0" w:color="auto"/>
            </w:tcBorders>
          </w:tcPr>
          <w:p w14:paraId="7CC3F54E"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3</w:t>
            </w:r>
          </w:p>
        </w:tc>
        <w:tc>
          <w:tcPr>
            <w:tcW w:w="680" w:type="dxa"/>
            <w:tcBorders>
              <w:top w:val="single" w:sz="4" w:space="0" w:color="auto"/>
              <w:bottom w:val="single" w:sz="4" w:space="0" w:color="auto"/>
            </w:tcBorders>
          </w:tcPr>
          <w:p w14:paraId="04A6BD2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OP</w:t>
            </w:r>
            <w:r w:rsidRPr="00812E3B">
              <w:rPr>
                <w:rFonts w:cs="Times New Roman"/>
                <w:sz w:val="24"/>
                <w:szCs w:val="24"/>
                <w:vertAlign w:val="subscript"/>
              </w:rPr>
              <w:t>4</w:t>
            </w:r>
            <w:r w:rsidRPr="00812E3B">
              <w:rPr>
                <w:rFonts w:cs="Times New Roman"/>
                <w:sz w:val="24"/>
                <w:szCs w:val="24"/>
              </w:rPr>
              <w:t>SL</w:t>
            </w:r>
            <w:r w:rsidRPr="00812E3B">
              <w:rPr>
                <w:rFonts w:cs="Times New Roman"/>
                <w:sz w:val="24"/>
                <w:szCs w:val="24"/>
                <w:vertAlign w:val="subscript"/>
              </w:rPr>
              <w:t>4</w:t>
            </w:r>
          </w:p>
        </w:tc>
      </w:tr>
      <w:tr w:rsidR="00391D9E" w:rsidRPr="00812E3B" w14:paraId="2E037C43" w14:textId="77777777" w:rsidTr="00391D9E">
        <w:tc>
          <w:tcPr>
            <w:tcW w:w="680" w:type="dxa"/>
            <w:tcBorders>
              <w:top w:val="single" w:sz="4" w:space="0" w:color="auto"/>
            </w:tcBorders>
          </w:tcPr>
          <w:p w14:paraId="7A66B10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0.5 h</w:t>
            </w:r>
          </w:p>
        </w:tc>
        <w:tc>
          <w:tcPr>
            <w:tcW w:w="680" w:type="dxa"/>
            <w:tcBorders>
              <w:top w:val="single" w:sz="4" w:space="0" w:color="auto"/>
            </w:tcBorders>
          </w:tcPr>
          <w:p w14:paraId="50A1E68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0.33ᵃ±0.58</w:t>
            </w:r>
          </w:p>
        </w:tc>
        <w:tc>
          <w:tcPr>
            <w:tcW w:w="680" w:type="dxa"/>
            <w:tcBorders>
              <w:top w:val="single" w:sz="4" w:space="0" w:color="auto"/>
            </w:tcBorders>
          </w:tcPr>
          <w:p w14:paraId="6E14CD0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15.02ᶜ±0.02</w:t>
            </w:r>
          </w:p>
        </w:tc>
        <w:tc>
          <w:tcPr>
            <w:tcW w:w="680" w:type="dxa"/>
            <w:tcBorders>
              <w:top w:val="single" w:sz="4" w:space="0" w:color="auto"/>
            </w:tcBorders>
          </w:tcPr>
          <w:p w14:paraId="2F0ABAD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25.02ᵉ±0.02</w:t>
            </w:r>
          </w:p>
        </w:tc>
        <w:tc>
          <w:tcPr>
            <w:tcW w:w="680" w:type="dxa"/>
            <w:tcBorders>
              <w:top w:val="single" w:sz="4" w:space="0" w:color="auto"/>
            </w:tcBorders>
          </w:tcPr>
          <w:p w14:paraId="49AFC65E"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40ʰ±0.02</w:t>
            </w:r>
          </w:p>
        </w:tc>
        <w:tc>
          <w:tcPr>
            <w:tcW w:w="680" w:type="dxa"/>
            <w:tcBorders>
              <w:top w:val="single" w:sz="4" w:space="0" w:color="auto"/>
            </w:tcBorders>
          </w:tcPr>
          <w:p w14:paraId="7759D75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50ⁱ±0.02</w:t>
            </w:r>
          </w:p>
        </w:tc>
        <w:tc>
          <w:tcPr>
            <w:tcW w:w="680" w:type="dxa"/>
            <w:tcBorders>
              <w:top w:val="single" w:sz="4" w:space="0" w:color="auto"/>
            </w:tcBorders>
          </w:tcPr>
          <w:p w14:paraId="4CA63017"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20.10ᵈ±0.17</w:t>
            </w:r>
          </w:p>
        </w:tc>
        <w:tc>
          <w:tcPr>
            <w:tcW w:w="680" w:type="dxa"/>
            <w:tcBorders>
              <w:top w:val="single" w:sz="4" w:space="0" w:color="auto"/>
            </w:tcBorders>
          </w:tcPr>
          <w:p w14:paraId="1E8FD15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60.14ʲ±0.22</w:t>
            </w:r>
          </w:p>
        </w:tc>
        <w:tc>
          <w:tcPr>
            <w:tcW w:w="680" w:type="dxa"/>
            <w:tcBorders>
              <w:top w:val="single" w:sz="4" w:space="0" w:color="auto"/>
            </w:tcBorders>
          </w:tcPr>
          <w:p w14:paraId="0E5E375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40.02ʰ±0.02</w:t>
            </w:r>
          </w:p>
        </w:tc>
        <w:tc>
          <w:tcPr>
            <w:tcW w:w="680" w:type="dxa"/>
            <w:tcBorders>
              <w:top w:val="single" w:sz="4" w:space="0" w:color="auto"/>
            </w:tcBorders>
          </w:tcPr>
          <w:p w14:paraId="4F7EDF4C"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40.01ʰ±0.03</w:t>
            </w:r>
          </w:p>
        </w:tc>
        <w:tc>
          <w:tcPr>
            <w:tcW w:w="680" w:type="dxa"/>
            <w:tcBorders>
              <w:top w:val="single" w:sz="4" w:space="0" w:color="auto"/>
            </w:tcBorders>
          </w:tcPr>
          <w:p w14:paraId="514951C2"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10ᵇ±0.02</w:t>
            </w:r>
          </w:p>
        </w:tc>
        <w:tc>
          <w:tcPr>
            <w:tcW w:w="680" w:type="dxa"/>
            <w:tcBorders>
              <w:top w:val="single" w:sz="4" w:space="0" w:color="auto"/>
            </w:tcBorders>
          </w:tcPr>
          <w:p w14:paraId="04D24F9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70ᵏ±0.02</w:t>
            </w:r>
          </w:p>
        </w:tc>
        <w:tc>
          <w:tcPr>
            <w:tcW w:w="680" w:type="dxa"/>
            <w:tcBorders>
              <w:top w:val="single" w:sz="4" w:space="0" w:color="auto"/>
            </w:tcBorders>
          </w:tcPr>
          <w:p w14:paraId="13439AE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60ʲ±0.02</w:t>
            </w:r>
          </w:p>
        </w:tc>
        <w:tc>
          <w:tcPr>
            <w:tcW w:w="680" w:type="dxa"/>
            <w:tcBorders>
              <w:top w:val="single" w:sz="4" w:space="0" w:color="auto"/>
            </w:tcBorders>
          </w:tcPr>
          <w:p w14:paraId="239AB4B0"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40.01ʰ±0.03</w:t>
            </w:r>
          </w:p>
        </w:tc>
        <w:tc>
          <w:tcPr>
            <w:tcW w:w="680" w:type="dxa"/>
            <w:tcBorders>
              <w:top w:val="single" w:sz="4" w:space="0" w:color="auto"/>
            </w:tcBorders>
          </w:tcPr>
          <w:p w14:paraId="011287D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26.70ᶠ±0.02</w:t>
            </w:r>
          </w:p>
        </w:tc>
        <w:tc>
          <w:tcPr>
            <w:tcW w:w="680" w:type="dxa"/>
            <w:tcBorders>
              <w:top w:val="single" w:sz="4" w:space="0" w:color="auto"/>
            </w:tcBorders>
          </w:tcPr>
          <w:p w14:paraId="3EF172DC"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30.00ᵍ±0.03</w:t>
            </w:r>
          </w:p>
        </w:tc>
        <w:tc>
          <w:tcPr>
            <w:tcW w:w="680" w:type="dxa"/>
            <w:tcBorders>
              <w:top w:val="single" w:sz="4" w:space="0" w:color="auto"/>
            </w:tcBorders>
          </w:tcPr>
          <w:p w14:paraId="4FD0272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50ⁱ±0.03</w:t>
            </w:r>
          </w:p>
        </w:tc>
        <w:tc>
          <w:tcPr>
            <w:tcW w:w="680" w:type="dxa"/>
            <w:tcBorders>
              <w:top w:val="single" w:sz="4" w:space="0" w:color="auto"/>
            </w:tcBorders>
          </w:tcPr>
          <w:p w14:paraId="7F7B088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70ᵏ±0.04</w:t>
            </w:r>
          </w:p>
        </w:tc>
      </w:tr>
      <w:tr w:rsidR="00391D9E" w:rsidRPr="00812E3B" w14:paraId="68C35A5D" w14:textId="77777777" w:rsidTr="00391D9E">
        <w:tc>
          <w:tcPr>
            <w:tcW w:w="680" w:type="dxa"/>
          </w:tcPr>
          <w:p w14:paraId="56C2DFFE"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 h</w:t>
            </w:r>
          </w:p>
        </w:tc>
        <w:tc>
          <w:tcPr>
            <w:tcW w:w="680" w:type="dxa"/>
          </w:tcPr>
          <w:p w14:paraId="0D180252"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−19.96ᵃ±0.05</w:t>
            </w:r>
          </w:p>
        </w:tc>
        <w:tc>
          <w:tcPr>
            <w:tcW w:w="680" w:type="dxa"/>
          </w:tcPr>
          <w:p w14:paraId="6D1DBE9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29.93ᶜ±0.06</w:t>
            </w:r>
          </w:p>
        </w:tc>
        <w:tc>
          <w:tcPr>
            <w:tcW w:w="680" w:type="dxa"/>
          </w:tcPr>
          <w:p w14:paraId="292630B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40ᵈ±0.02</w:t>
            </w:r>
          </w:p>
        </w:tc>
        <w:tc>
          <w:tcPr>
            <w:tcW w:w="680" w:type="dxa"/>
          </w:tcPr>
          <w:p w14:paraId="39272E8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20ᵇ±0.02</w:t>
            </w:r>
          </w:p>
        </w:tc>
        <w:tc>
          <w:tcPr>
            <w:tcW w:w="680" w:type="dxa"/>
          </w:tcPr>
          <w:p w14:paraId="2F31A3C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40ᵈ±0.03</w:t>
            </w:r>
          </w:p>
        </w:tc>
        <w:tc>
          <w:tcPr>
            <w:tcW w:w="680" w:type="dxa"/>
          </w:tcPr>
          <w:p w14:paraId="1E65BB6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20ᵇ±0.03</w:t>
            </w:r>
          </w:p>
        </w:tc>
        <w:tc>
          <w:tcPr>
            <w:tcW w:w="680" w:type="dxa"/>
          </w:tcPr>
          <w:p w14:paraId="3FD22BC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40ᵈ±0.02</w:t>
            </w:r>
          </w:p>
        </w:tc>
        <w:tc>
          <w:tcPr>
            <w:tcW w:w="680" w:type="dxa"/>
          </w:tcPr>
          <w:p w14:paraId="7CE6BD05"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20.01ᵇ±0.02</w:t>
            </w:r>
          </w:p>
        </w:tc>
        <w:tc>
          <w:tcPr>
            <w:tcW w:w="680" w:type="dxa"/>
          </w:tcPr>
          <w:p w14:paraId="3AEE6473"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66.50ʰ±0.10</w:t>
            </w:r>
          </w:p>
        </w:tc>
        <w:tc>
          <w:tcPr>
            <w:tcW w:w="680" w:type="dxa"/>
          </w:tcPr>
          <w:p w14:paraId="66905E86"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30ᶜ±0.03</w:t>
            </w:r>
          </w:p>
        </w:tc>
        <w:tc>
          <w:tcPr>
            <w:tcW w:w="680" w:type="dxa"/>
          </w:tcPr>
          <w:p w14:paraId="4B873736"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40.01ᵈ±0.03</w:t>
            </w:r>
          </w:p>
        </w:tc>
        <w:tc>
          <w:tcPr>
            <w:tcW w:w="680" w:type="dxa"/>
          </w:tcPr>
          <w:p w14:paraId="1D5DE81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59.97ᶠ±0.07</w:t>
            </w:r>
          </w:p>
        </w:tc>
        <w:tc>
          <w:tcPr>
            <w:tcW w:w="680" w:type="dxa"/>
          </w:tcPr>
          <w:p w14:paraId="369E5DA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66.57ʰ±0.06</w:t>
            </w:r>
          </w:p>
        </w:tc>
        <w:tc>
          <w:tcPr>
            <w:tcW w:w="680" w:type="dxa"/>
          </w:tcPr>
          <w:p w14:paraId="747C9813"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30ᶜ±0.02</w:t>
            </w:r>
          </w:p>
        </w:tc>
        <w:tc>
          <w:tcPr>
            <w:tcW w:w="680" w:type="dxa"/>
          </w:tcPr>
          <w:p w14:paraId="6AE3161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50.02ᵉ±0.02</w:t>
            </w:r>
          </w:p>
        </w:tc>
        <w:tc>
          <w:tcPr>
            <w:tcW w:w="680" w:type="dxa"/>
          </w:tcPr>
          <w:p w14:paraId="24D4A1F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66.43ᵍ±0.15</w:t>
            </w:r>
          </w:p>
        </w:tc>
        <w:tc>
          <w:tcPr>
            <w:tcW w:w="680" w:type="dxa"/>
          </w:tcPr>
          <w:p w14:paraId="0C56609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90ⁱ±0.03</w:t>
            </w:r>
          </w:p>
        </w:tc>
      </w:tr>
      <w:tr w:rsidR="00391D9E" w:rsidRPr="00812E3B" w14:paraId="443F56B0" w14:textId="77777777" w:rsidTr="00391D9E">
        <w:tc>
          <w:tcPr>
            <w:tcW w:w="680" w:type="dxa"/>
          </w:tcPr>
          <w:p w14:paraId="296E8AC3"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1.5 h</w:t>
            </w:r>
          </w:p>
        </w:tc>
        <w:tc>
          <w:tcPr>
            <w:tcW w:w="680" w:type="dxa"/>
          </w:tcPr>
          <w:p w14:paraId="10CE20A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−60ᵃ±0.03</w:t>
            </w:r>
          </w:p>
        </w:tc>
        <w:tc>
          <w:tcPr>
            <w:tcW w:w="680" w:type="dxa"/>
          </w:tcPr>
          <w:p w14:paraId="4EC84B6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20.01ᵇ±0.02</w:t>
            </w:r>
          </w:p>
        </w:tc>
        <w:tc>
          <w:tcPr>
            <w:tcW w:w="680" w:type="dxa"/>
          </w:tcPr>
          <w:p w14:paraId="7501EEAE"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30.01ᶜ±0.02</w:t>
            </w:r>
          </w:p>
        </w:tc>
        <w:tc>
          <w:tcPr>
            <w:tcW w:w="680" w:type="dxa"/>
          </w:tcPr>
          <w:p w14:paraId="662E8CDC"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40.13ᵈ±0.24</w:t>
            </w:r>
          </w:p>
        </w:tc>
        <w:tc>
          <w:tcPr>
            <w:tcW w:w="680" w:type="dxa"/>
          </w:tcPr>
          <w:p w14:paraId="22DEB34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53.30ᵍ±0.10</w:t>
            </w:r>
          </w:p>
        </w:tc>
        <w:tc>
          <w:tcPr>
            <w:tcW w:w="680" w:type="dxa"/>
          </w:tcPr>
          <w:p w14:paraId="549199F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19.97ᵇ±0.06</w:t>
            </w:r>
          </w:p>
        </w:tc>
        <w:tc>
          <w:tcPr>
            <w:tcW w:w="680" w:type="dxa"/>
          </w:tcPr>
          <w:p w14:paraId="70CB8DE3"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46.50ᵉ±0.10</w:t>
            </w:r>
          </w:p>
        </w:tc>
        <w:tc>
          <w:tcPr>
            <w:tcW w:w="680" w:type="dxa"/>
          </w:tcPr>
          <w:p w14:paraId="4C0F276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40ᵈ±0.03</w:t>
            </w:r>
          </w:p>
        </w:tc>
        <w:tc>
          <w:tcPr>
            <w:tcW w:w="680" w:type="dxa"/>
          </w:tcPr>
          <w:p w14:paraId="7C67E15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70ʰ±0.02</w:t>
            </w:r>
          </w:p>
        </w:tc>
        <w:tc>
          <w:tcPr>
            <w:tcW w:w="680" w:type="dxa"/>
          </w:tcPr>
          <w:p w14:paraId="383D1D5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40.07ᵈ±0.21</w:t>
            </w:r>
          </w:p>
        </w:tc>
        <w:tc>
          <w:tcPr>
            <w:tcW w:w="680" w:type="dxa"/>
          </w:tcPr>
          <w:p w14:paraId="1B9BCFA7"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30.07ᶜ±0.21</w:t>
            </w:r>
          </w:p>
        </w:tc>
        <w:tc>
          <w:tcPr>
            <w:tcW w:w="680" w:type="dxa"/>
          </w:tcPr>
          <w:p w14:paraId="4379F7DC"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50.10ᶠ±0.18</w:t>
            </w:r>
          </w:p>
        </w:tc>
        <w:tc>
          <w:tcPr>
            <w:tcW w:w="680" w:type="dxa"/>
          </w:tcPr>
          <w:p w14:paraId="3926839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70.07ʰ±0.21</w:t>
            </w:r>
          </w:p>
        </w:tc>
        <w:tc>
          <w:tcPr>
            <w:tcW w:w="680" w:type="dxa"/>
          </w:tcPr>
          <w:p w14:paraId="1594364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30ᶜ±0.02</w:t>
            </w:r>
          </w:p>
        </w:tc>
        <w:tc>
          <w:tcPr>
            <w:tcW w:w="680" w:type="dxa"/>
          </w:tcPr>
          <w:p w14:paraId="71F3925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40ᵈ±0.02</w:t>
            </w:r>
          </w:p>
        </w:tc>
        <w:tc>
          <w:tcPr>
            <w:tcW w:w="680" w:type="dxa"/>
          </w:tcPr>
          <w:p w14:paraId="28411AAC"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70ʰ±0.02</w:t>
            </w:r>
          </w:p>
        </w:tc>
        <w:tc>
          <w:tcPr>
            <w:tcW w:w="680" w:type="dxa"/>
          </w:tcPr>
          <w:p w14:paraId="64A90C07"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70.02ʰ±0.02</w:t>
            </w:r>
          </w:p>
        </w:tc>
      </w:tr>
      <w:tr w:rsidR="00391D9E" w:rsidRPr="00812E3B" w14:paraId="18A30F48" w14:textId="77777777" w:rsidTr="00391D9E">
        <w:tc>
          <w:tcPr>
            <w:tcW w:w="680" w:type="dxa"/>
          </w:tcPr>
          <w:p w14:paraId="4CED783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 h</w:t>
            </w:r>
          </w:p>
        </w:tc>
        <w:tc>
          <w:tcPr>
            <w:tcW w:w="680" w:type="dxa"/>
          </w:tcPr>
          <w:p w14:paraId="4D2A1E30"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−60ᵃ±0.03</w:t>
            </w:r>
          </w:p>
        </w:tc>
        <w:tc>
          <w:tcPr>
            <w:tcW w:w="680" w:type="dxa"/>
          </w:tcPr>
          <w:p w14:paraId="63D4FE76"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20.01ᵇ±0.02</w:t>
            </w:r>
          </w:p>
        </w:tc>
        <w:tc>
          <w:tcPr>
            <w:tcW w:w="680" w:type="dxa"/>
          </w:tcPr>
          <w:p w14:paraId="7D32EBB3"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30.01ᶜ±0.02</w:t>
            </w:r>
          </w:p>
        </w:tc>
        <w:tc>
          <w:tcPr>
            <w:tcW w:w="680" w:type="dxa"/>
          </w:tcPr>
          <w:p w14:paraId="2589356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40.13ᵈ±0.24</w:t>
            </w:r>
          </w:p>
        </w:tc>
        <w:tc>
          <w:tcPr>
            <w:tcW w:w="680" w:type="dxa"/>
          </w:tcPr>
          <w:p w14:paraId="1BD18DC0"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53.30ᵍ±0.10</w:t>
            </w:r>
          </w:p>
        </w:tc>
        <w:tc>
          <w:tcPr>
            <w:tcW w:w="680" w:type="dxa"/>
          </w:tcPr>
          <w:p w14:paraId="5137CB7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19.97ᵇ±0.06</w:t>
            </w:r>
          </w:p>
        </w:tc>
        <w:tc>
          <w:tcPr>
            <w:tcW w:w="680" w:type="dxa"/>
          </w:tcPr>
          <w:p w14:paraId="6485E12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46.50ᵉ±0.10</w:t>
            </w:r>
          </w:p>
        </w:tc>
        <w:tc>
          <w:tcPr>
            <w:tcW w:w="680" w:type="dxa"/>
          </w:tcPr>
          <w:p w14:paraId="7F1BB390"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40ᵈ±0.03</w:t>
            </w:r>
          </w:p>
        </w:tc>
        <w:tc>
          <w:tcPr>
            <w:tcW w:w="680" w:type="dxa"/>
          </w:tcPr>
          <w:p w14:paraId="64C49B10"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w:t>
            </w:r>
            <w:r w:rsidRPr="00812E3B">
              <w:rPr>
                <w:rFonts w:cs="Times New Roman"/>
                <w:sz w:val="24"/>
                <w:szCs w:val="24"/>
                <w:vertAlign w:val="superscript"/>
              </w:rPr>
              <w:t>h</w:t>
            </w:r>
            <w:r w:rsidRPr="00812E3B">
              <w:rPr>
                <w:rFonts w:cs="Times New Roman"/>
                <w:sz w:val="24"/>
                <w:szCs w:val="24"/>
              </w:rPr>
              <w:t>±0.02</w:t>
            </w:r>
          </w:p>
        </w:tc>
        <w:tc>
          <w:tcPr>
            <w:tcW w:w="680" w:type="dxa"/>
          </w:tcPr>
          <w:p w14:paraId="657DA97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40.07ᵈ±0.21</w:t>
            </w:r>
          </w:p>
        </w:tc>
        <w:tc>
          <w:tcPr>
            <w:tcW w:w="680" w:type="dxa"/>
          </w:tcPr>
          <w:p w14:paraId="20DB800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30.07ᶜ±0.21</w:t>
            </w:r>
          </w:p>
        </w:tc>
        <w:tc>
          <w:tcPr>
            <w:tcW w:w="680" w:type="dxa"/>
          </w:tcPr>
          <w:p w14:paraId="1FCBEDD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50.10ᶠ±0.18</w:t>
            </w:r>
          </w:p>
        </w:tc>
        <w:tc>
          <w:tcPr>
            <w:tcW w:w="680" w:type="dxa"/>
          </w:tcPr>
          <w:p w14:paraId="6D70A573"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70.07ʰ±0.21</w:t>
            </w:r>
          </w:p>
        </w:tc>
        <w:tc>
          <w:tcPr>
            <w:tcW w:w="680" w:type="dxa"/>
          </w:tcPr>
          <w:p w14:paraId="1588242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30ᶜ±0.02</w:t>
            </w:r>
          </w:p>
        </w:tc>
        <w:tc>
          <w:tcPr>
            <w:tcW w:w="680" w:type="dxa"/>
          </w:tcPr>
          <w:p w14:paraId="22DF3A3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40ᵈ±0.02</w:t>
            </w:r>
          </w:p>
        </w:tc>
        <w:tc>
          <w:tcPr>
            <w:tcW w:w="680" w:type="dxa"/>
          </w:tcPr>
          <w:p w14:paraId="68C83DB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70.00ʰ±0.02</w:t>
            </w:r>
          </w:p>
        </w:tc>
        <w:tc>
          <w:tcPr>
            <w:tcW w:w="680" w:type="dxa"/>
          </w:tcPr>
          <w:p w14:paraId="64F4A677"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70.02ʰ±0.02</w:t>
            </w:r>
          </w:p>
        </w:tc>
      </w:tr>
      <w:tr w:rsidR="00391D9E" w:rsidRPr="00812E3B" w14:paraId="761D0D6A" w14:textId="77777777" w:rsidTr="00391D9E">
        <w:tc>
          <w:tcPr>
            <w:tcW w:w="680" w:type="dxa"/>
          </w:tcPr>
          <w:p w14:paraId="428DEDC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 h</w:t>
            </w:r>
          </w:p>
        </w:tc>
        <w:tc>
          <w:tcPr>
            <w:tcW w:w="680" w:type="dxa"/>
          </w:tcPr>
          <w:p w14:paraId="59E80D70"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0.33ᵃ±0.58</w:t>
            </w:r>
          </w:p>
        </w:tc>
        <w:tc>
          <w:tcPr>
            <w:tcW w:w="680" w:type="dxa"/>
          </w:tcPr>
          <w:p w14:paraId="36585E3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10.01ᵇ±0.02</w:t>
            </w:r>
          </w:p>
        </w:tc>
        <w:tc>
          <w:tcPr>
            <w:tcW w:w="680" w:type="dxa"/>
          </w:tcPr>
          <w:p w14:paraId="7723970E"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30.10ᵈ±0.18</w:t>
            </w:r>
          </w:p>
        </w:tc>
        <w:tc>
          <w:tcPr>
            <w:tcW w:w="680" w:type="dxa"/>
          </w:tcPr>
          <w:p w14:paraId="2B66F8E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30.13ᵈ±0.24</w:t>
            </w:r>
          </w:p>
        </w:tc>
        <w:tc>
          <w:tcPr>
            <w:tcW w:w="680" w:type="dxa"/>
          </w:tcPr>
          <w:p w14:paraId="2868C49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65.68ⁱ±0.59</w:t>
            </w:r>
          </w:p>
        </w:tc>
        <w:tc>
          <w:tcPr>
            <w:tcW w:w="680" w:type="dxa"/>
          </w:tcPr>
          <w:p w14:paraId="564B821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33.30ᵉ±0.10</w:t>
            </w:r>
          </w:p>
        </w:tc>
        <w:tc>
          <w:tcPr>
            <w:tcW w:w="680" w:type="dxa"/>
          </w:tcPr>
          <w:p w14:paraId="29C9A782"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20.08ᶜ±0.11</w:t>
            </w:r>
          </w:p>
        </w:tc>
        <w:tc>
          <w:tcPr>
            <w:tcW w:w="680" w:type="dxa"/>
          </w:tcPr>
          <w:p w14:paraId="382BFE31"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30ᵈ±0.03</w:t>
            </w:r>
          </w:p>
        </w:tc>
        <w:tc>
          <w:tcPr>
            <w:tcW w:w="680" w:type="dxa"/>
          </w:tcPr>
          <w:p w14:paraId="0AC38116"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46.43ᵍ±0.15</w:t>
            </w:r>
          </w:p>
        </w:tc>
        <w:tc>
          <w:tcPr>
            <w:tcW w:w="680" w:type="dxa"/>
          </w:tcPr>
          <w:p w14:paraId="093BCFF5"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40.01ᶠ±0.02</w:t>
            </w:r>
          </w:p>
        </w:tc>
        <w:tc>
          <w:tcPr>
            <w:tcW w:w="680" w:type="dxa"/>
          </w:tcPr>
          <w:p w14:paraId="56A5AED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46.57ᵍ±0.15</w:t>
            </w:r>
          </w:p>
        </w:tc>
        <w:tc>
          <w:tcPr>
            <w:tcW w:w="680" w:type="dxa"/>
          </w:tcPr>
          <w:p w14:paraId="2D322B5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50ʰ±0.03</w:t>
            </w:r>
          </w:p>
        </w:tc>
        <w:tc>
          <w:tcPr>
            <w:tcW w:w="680" w:type="dxa"/>
          </w:tcPr>
          <w:p w14:paraId="78B5F81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46.57ᵍ±0.06</w:t>
            </w:r>
          </w:p>
        </w:tc>
        <w:tc>
          <w:tcPr>
            <w:tcW w:w="680" w:type="dxa"/>
          </w:tcPr>
          <w:p w14:paraId="77FB160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19.93ᶜ±0.12</w:t>
            </w:r>
          </w:p>
        </w:tc>
        <w:tc>
          <w:tcPr>
            <w:tcW w:w="680" w:type="dxa"/>
          </w:tcPr>
          <w:p w14:paraId="76898AB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66.50ʲ±0.10</w:t>
            </w:r>
          </w:p>
        </w:tc>
        <w:tc>
          <w:tcPr>
            <w:tcW w:w="680" w:type="dxa"/>
          </w:tcPr>
          <w:p w14:paraId="159BB63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79.63ᵏ±0.64</w:t>
            </w:r>
          </w:p>
        </w:tc>
        <w:tc>
          <w:tcPr>
            <w:tcW w:w="680" w:type="dxa"/>
          </w:tcPr>
          <w:p w14:paraId="11AB5D0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99.99ˡ±0.01</w:t>
            </w:r>
          </w:p>
        </w:tc>
      </w:tr>
      <w:tr w:rsidR="00391D9E" w:rsidRPr="00812E3B" w14:paraId="7FC284AD" w14:textId="77777777" w:rsidTr="00391D9E">
        <w:tc>
          <w:tcPr>
            <w:tcW w:w="680" w:type="dxa"/>
          </w:tcPr>
          <w:p w14:paraId="539891F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 h</w:t>
            </w:r>
          </w:p>
        </w:tc>
        <w:tc>
          <w:tcPr>
            <w:tcW w:w="680" w:type="dxa"/>
          </w:tcPr>
          <w:p w14:paraId="1F24B7AE"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−19.97ᵃ±0.06</w:t>
            </w:r>
          </w:p>
        </w:tc>
        <w:tc>
          <w:tcPr>
            <w:tcW w:w="680" w:type="dxa"/>
          </w:tcPr>
          <w:p w14:paraId="5EA746D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−9.93ᵇ±0.12</w:t>
            </w:r>
          </w:p>
        </w:tc>
        <w:tc>
          <w:tcPr>
            <w:tcW w:w="680" w:type="dxa"/>
          </w:tcPr>
          <w:p w14:paraId="525625A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49.98ʰ±0.07</w:t>
            </w:r>
          </w:p>
        </w:tc>
        <w:tc>
          <w:tcPr>
            <w:tcW w:w="680" w:type="dxa"/>
          </w:tcPr>
          <w:p w14:paraId="4DF09A84"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50.09ʰ±0.18</w:t>
            </w:r>
          </w:p>
        </w:tc>
        <w:tc>
          <w:tcPr>
            <w:tcW w:w="680" w:type="dxa"/>
          </w:tcPr>
          <w:p w14:paraId="2264A208"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10.11ᶜ±0.17</w:t>
            </w:r>
          </w:p>
        </w:tc>
        <w:tc>
          <w:tcPr>
            <w:tcW w:w="680" w:type="dxa"/>
          </w:tcPr>
          <w:p w14:paraId="09A8CBDA"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20ᵈ±0.03</w:t>
            </w:r>
          </w:p>
        </w:tc>
        <w:tc>
          <w:tcPr>
            <w:tcW w:w="680" w:type="dxa"/>
          </w:tcPr>
          <w:p w14:paraId="2BA10D7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30ᵉ±0.03</w:t>
            </w:r>
          </w:p>
        </w:tc>
        <w:tc>
          <w:tcPr>
            <w:tcW w:w="680" w:type="dxa"/>
          </w:tcPr>
          <w:p w14:paraId="5C8F3D17"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50ʰ±0.03</w:t>
            </w:r>
          </w:p>
        </w:tc>
        <w:tc>
          <w:tcPr>
            <w:tcW w:w="680" w:type="dxa"/>
          </w:tcPr>
          <w:p w14:paraId="7E277C8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60.02ʲ±0.02</w:t>
            </w:r>
          </w:p>
        </w:tc>
        <w:tc>
          <w:tcPr>
            <w:tcW w:w="680" w:type="dxa"/>
          </w:tcPr>
          <w:p w14:paraId="4BE1842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46.60ᵍ±0.10</w:t>
            </w:r>
          </w:p>
        </w:tc>
        <w:tc>
          <w:tcPr>
            <w:tcW w:w="680" w:type="dxa"/>
          </w:tcPr>
          <w:p w14:paraId="2598046B"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50</w:t>
            </w:r>
            <w:r w:rsidRPr="00812E3B">
              <w:rPr>
                <w:rFonts w:cs="Times New Roman"/>
                <w:sz w:val="24"/>
                <w:szCs w:val="24"/>
                <w:vertAlign w:val="superscript"/>
              </w:rPr>
              <w:t>h</w:t>
            </w:r>
            <w:r w:rsidRPr="00812E3B">
              <w:rPr>
                <w:rFonts w:cs="Times New Roman"/>
                <w:sz w:val="24"/>
                <w:szCs w:val="24"/>
              </w:rPr>
              <w:t>±0.03</w:t>
            </w:r>
          </w:p>
        </w:tc>
        <w:tc>
          <w:tcPr>
            <w:tcW w:w="680" w:type="dxa"/>
          </w:tcPr>
          <w:p w14:paraId="53EE4972"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40ᶠ±0.03</w:t>
            </w:r>
          </w:p>
        </w:tc>
        <w:tc>
          <w:tcPr>
            <w:tcW w:w="680" w:type="dxa"/>
          </w:tcPr>
          <w:p w14:paraId="77848CAD"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60ʲ±0.03</w:t>
            </w:r>
          </w:p>
        </w:tc>
        <w:tc>
          <w:tcPr>
            <w:tcW w:w="680" w:type="dxa"/>
          </w:tcPr>
          <w:p w14:paraId="3315C920"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20.02ᵈ±0.02</w:t>
            </w:r>
          </w:p>
        </w:tc>
        <w:tc>
          <w:tcPr>
            <w:tcW w:w="680" w:type="dxa"/>
          </w:tcPr>
          <w:p w14:paraId="65D1A943"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70.01ᵏ±0.02</w:t>
            </w:r>
          </w:p>
        </w:tc>
        <w:tc>
          <w:tcPr>
            <w:tcW w:w="680" w:type="dxa"/>
          </w:tcPr>
          <w:p w14:paraId="37576AF9"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80.02ˡ±0.02</w:t>
            </w:r>
          </w:p>
        </w:tc>
        <w:tc>
          <w:tcPr>
            <w:tcW w:w="680" w:type="dxa"/>
          </w:tcPr>
          <w:p w14:paraId="2FAFA10F" w14:textId="77777777" w:rsidR="00391D9E" w:rsidRPr="00812E3B" w:rsidRDefault="00391D9E" w:rsidP="00391D9E">
            <w:pPr>
              <w:spacing w:line="276" w:lineRule="auto"/>
              <w:jc w:val="left"/>
              <w:rPr>
                <w:rFonts w:cs="Times New Roman"/>
                <w:sz w:val="24"/>
                <w:szCs w:val="24"/>
              </w:rPr>
            </w:pPr>
            <w:r w:rsidRPr="00812E3B">
              <w:rPr>
                <w:rFonts w:cs="Times New Roman"/>
                <w:sz w:val="24"/>
                <w:szCs w:val="24"/>
              </w:rPr>
              <w:t>100ᵐ±0.01</w:t>
            </w:r>
          </w:p>
        </w:tc>
      </w:tr>
    </w:tbl>
    <w:p w14:paraId="6468E4F2" w14:textId="77777777" w:rsidR="00391D9E" w:rsidRPr="00812E3B" w:rsidRDefault="00391D9E" w:rsidP="00391D9E">
      <w:pPr>
        <w:spacing w:line="276" w:lineRule="auto"/>
        <w:jc w:val="left"/>
        <w:rPr>
          <w:rFonts w:cs="Times New Roman"/>
          <w:sz w:val="24"/>
          <w:szCs w:val="24"/>
        </w:rPr>
        <w:sectPr w:rsidR="00391D9E" w:rsidRPr="00812E3B" w:rsidSect="00391D9E">
          <w:pgSz w:w="16838" w:h="11906" w:orient="landscape"/>
          <w:pgMar w:top="720" w:right="720" w:bottom="720" w:left="720" w:header="708" w:footer="708" w:gutter="0"/>
          <w:cols w:space="708"/>
          <w:docGrid w:linePitch="360"/>
        </w:sectPr>
      </w:pPr>
      <w:r w:rsidRPr="00812E3B">
        <w:rPr>
          <w:rFonts w:cs="Times New Roman"/>
          <w:sz w:val="24"/>
          <w:szCs w:val="24"/>
        </w:rPr>
        <w:t xml:space="preserve"> </w:t>
      </w:r>
      <w:r w:rsidRPr="00812E3B">
        <w:rPr>
          <w:rFonts w:cs="Times New Roman"/>
          <w:color w:val="000000"/>
          <w:sz w:val="24"/>
          <w:szCs w:val="24"/>
        </w:rPr>
        <w:t>Values are means ± standard deviations of triplicate determinations. Means in the same column with different superscripts are significantly different at (p&lt;0.05)</w:t>
      </w:r>
    </w:p>
    <w:p w14:paraId="2723FABF" w14:textId="77777777" w:rsidR="00391D9E" w:rsidRPr="00812E3B" w:rsidRDefault="00684C65" w:rsidP="00391D9E">
      <w:pPr>
        <w:tabs>
          <w:tab w:val="left" w:pos="3735"/>
        </w:tabs>
        <w:rPr>
          <w:rFonts w:cs="Times New Roman"/>
          <w:b/>
          <w:color w:val="000000"/>
          <w:sz w:val="24"/>
          <w:szCs w:val="24"/>
        </w:rPr>
      </w:pPr>
      <w:r w:rsidRPr="00812E3B">
        <w:rPr>
          <w:rFonts w:cs="Times New Roman"/>
          <w:b/>
          <w:color w:val="000000"/>
          <w:sz w:val="24"/>
          <w:szCs w:val="24"/>
        </w:rPr>
        <w:lastRenderedPageBreak/>
        <w:t xml:space="preserve">Table </w:t>
      </w:r>
      <w:r w:rsidR="00B6459C" w:rsidRPr="00812E3B">
        <w:rPr>
          <w:rFonts w:cs="Times New Roman"/>
          <w:b/>
          <w:color w:val="000000"/>
          <w:sz w:val="24"/>
          <w:szCs w:val="24"/>
        </w:rPr>
        <w:t>7</w:t>
      </w:r>
      <w:r w:rsidR="00391D9E" w:rsidRPr="00812E3B">
        <w:rPr>
          <w:rFonts w:cs="Times New Roman"/>
          <w:b/>
          <w:color w:val="000000"/>
          <w:sz w:val="24"/>
          <w:szCs w:val="24"/>
        </w:rPr>
        <w:t>: Repellent rate of Orange – Peel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812E3B" w14:paraId="2056A003" w14:textId="77777777" w:rsidTr="000E3C52">
        <w:tc>
          <w:tcPr>
            <w:tcW w:w="1510" w:type="dxa"/>
            <w:tcBorders>
              <w:top w:val="single" w:sz="4" w:space="0" w:color="auto"/>
              <w:bottom w:val="single" w:sz="4" w:space="0" w:color="auto"/>
            </w:tcBorders>
          </w:tcPr>
          <w:p w14:paraId="2A573B45" w14:textId="77777777" w:rsidR="00391D9E" w:rsidRPr="00812E3B" w:rsidRDefault="00391D9E" w:rsidP="00391D9E">
            <w:pPr>
              <w:rPr>
                <w:rFonts w:cs="Times New Roman"/>
                <w:color w:val="000000"/>
                <w:sz w:val="24"/>
                <w:szCs w:val="24"/>
              </w:rPr>
            </w:pPr>
            <w:r w:rsidRPr="00812E3B">
              <w:rPr>
                <w:rFonts w:cs="Times New Roman"/>
                <w:color w:val="000000"/>
                <w:sz w:val="24"/>
                <w:szCs w:val="24"/>
              </w:rPr>
              <w:t>Sample/Time</w:t>
            </w:r>
          </w:p>
        </w:tc>
        <w:tc>
          <w:tcPr>
            <w:tcW w:w="1502" w:type="dxa"/>
            <w:tcBorders>
              <w:top w:val="single" w:sz="4" w:space="0" w:color="auto"/>
              <w:bottom w:val="single" w:sz="4" w:space="0" w:color="auto"/>
            </w:tcBorders>
          </w:tcPr>
          <w:p w14:paraId="6F897D49" w14:textId="77777777" w:rsidR="00391D9E" w:rsidRPr="00812E3B" w:rsidRDefault="00391D9E" w:rsidP="00391D9E">
            <w:pPr>
              <w:rPr>
                <w:rFonts w:cs="Times New Roman"/>
                <w:color w:val="000000"/>
                <w:sz w:val="24"/>
                <w:szCs w:val="24"/>
              </w:rPr>
            </w:pPr>
            <w:r w:rsidRPr="00812E3B">
              <w:rPr>
                <w:rFonts w:cs="Times New Roman"/>
                <w:color w:val="000000"/>
                <w:sz w:val="24"/>
                <w:szCs w:val="24"/>
              </w:rPr>
              <w:t>CNT</w:t>
            </w:r>
          </w:p>
        </w:tc>
        <w:tc>
          <w:tcPr>
            <w:tcW w:w="1503" w:type="dxa"/>
            <w:tcBorders>
              <w:top w:val="single" w:sz="4" w:space="0" w:color="auto"/>
              <w:bottom w:val="single" w:sz="4" w:space="0" w:color="auto"/>
            </w:tcBorders>
          </w:tcPr>
          <w:p w14:paraId="089854B5" w14:textId="77777777" w:rsidR="00391D9E" w:rsidRPr="00812E3B" w:rsidRDefault="00391D9E" w:rsidP="00391D9E">
            <w:pPr>
              <w:rPr>
                <w:rFonts w:cs="Times New Roman"/>
                <w:color w:val="000000"/>
                <w:sz w:val="24"/>
                <w:szCs w:val="24"/>
              </w:rPr>
            </w:pPr>
            <w:r w:rsidRPr="00812E3B">
              <w:rPr>
                <w:rFonts w:cs="Times New Roman"/>
                <w:color w:val="000000"/>
                <w:sz w:val="24"/>
                <w:szCs w:val="24"/>
              </w:rPr>
              <w:t>OP1</w:t>
            </w:r>
          </w:p>
        </w:tc>
        <w:tc>
          <w:tcPr>
            <w:tcW w:w="1503" w:type="dxa"/>
            <w:tcBorders>
              <w:top w:val="single" w:sz="4" w:space="0" w:color="auto"/>
              <w:bottom w:val="single" w:sz="4" w:space="0" w:color="auto"/>
            </w:tcBorders>
          </w:tcPr>
          <w:p w14:paraId="56F6488B" w14:textId="77777777" w:rsidR="00391D9E" w:rsidRPr="00812E3B" w:rsidRDefault="00391D9E" w:rsidP="00391D9E">
            <w:pPr>
              <w:rPr>
                <w:rFonts w:cs="Times New Roman"/>
                <w:color w:val="000000"/>
                <w:sz w:val="24"/>
                <w:szCs w:val="24"/>
              </w:rPr>
            </w:pPr>
            <w:r w:rsidRPr="00812E3B">
              <w:rPr>
                <w:rFonts w:cs="Times New Roman"/>
                <w:color w:val="000000"/>
                <w:sz w:val="24"/>
                <w:szCs w:val="24"/>
              </w:rPr>
              <w:t>OP2</w:t>
            </w:r>
          </w:p>
        </w:tc>
        <w:tc>
          <w:tcPr>
            <w:tcW w:w="1503" w:type="dxa"/>
            <w:tcBorders>
              <w:top w:val="single" w:sz="4" w:space="0" w:color="auto"/>
              <w:bottom w:val="single" w:sz="4" w:space="0" w:color="auto"/>
            </w:tcBorders>
          </w:tcPr>
          <w:p w14:paraId="4149DD74" w14:textId="77777777" w:rsidR="00391D9E" w:rsidRPr="00812E3B" w:rsidRDefault="00391D9E" w:rsidP="00391D9E">
            <w:pPr>
              <w:rPr>
                <w:rFonts w:cs="Times New Roman"/>
                <w:color w:val="000000"/>
                <w:sz w:val="24"/>
                <w:szCs w:val="24"/>
              </w:rPr>
            </w:pPr>
            <w:r w:rsidRPr="00812E3B">
              <w:rPr>
                <w:rFonts w:cs="Times New Roman"/>
                <w:color w:val="000000"/>
                <w:sz w:val="24"/>
                <w:szCs w:val="24"/>
              </w:rPr>
              <w:t>OP3</w:t>
            </w:r>
          </w:p>
        </w:tc>
        <w:tc>
          <w:tcPr>
            <w:tcW w:w="1503" w:type="dxa"/>
            <w:tcBorders>
              <w:top w:val="single" w:sz="4" w:space="0" w:color="auto"/>
              <w:bottom w:val="single" w:sz="4" w:space="0" w:color="auto"/>
            </w:tcBorders>
          </w:tcPr>
          <w:p w14:paraId="49C186A1" w14:textId="77777777" w:rsidR="00391D9E" w:rsidRPr="00812E3B" w:rsidRDefault="00391D9E" w:rsidP="00391D9E">
            <w:pPr>
              <w:rPr>
                <w:rFonts w:cs="Times New Roman"/>
                <w:color w:val="000000"/>
                <w:sz w:val="24"/>
                <w:szCs w:val="24"/>
              </w:rPr>
            </w:pPr>
            <w:r w:rsidRPr="00812E3B">
              <w:rPr>
                <w:rFonts w:cs="Times New Roman"/>
                <w:color w:val="000000"/>
                <w:sz w:val="24"/>
                <w:szCs w:val="24"/>
              </w:rPr>
              <w:t>OP4</w:t>
            </w:r>
          </w:p>
        </w:tc>
      </w:tr>
      <w:tr w:rsidR="000E3C52" w:rsidRPr="00812E3B" w14:paraId="5131EDD5" w14:textId="77777777" w:rsidTr="000E3C52">
        <w:tc>
          <w:tcPr>
            <w:tcW w:w="1510" w:type="dxa"/>
            <w:tcBorders>
              <w:top w:val="single" w:sz="4" w:space="0" w:color="auto"/>
            </w:tcBorders>
          </w:tcPr>
          <w:p w14:paraId="36455E8B"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0.5 h</w:t>
            </w:r>
          </w:p>
        </w:tc>
        <w:tc>
          <w:tcPr>
            <w:tcW w:w="1502" w:type="dxa"/>
            <w:tcBorders>
              <w:top w:val="single" w:sz="4" w:space="0" w:color="auto"/>
            </w:tcBorders>
          </w:tcPr>
          <w:p w14:paraId="1E48D0F7" w14:textId="77777777" w:rsidR="000E3C52" w:rsidRPr="00812E3B" w:rsidRDefault="000E3C52" w:rsidP="000E3C52">
            <w:pPr>
              <w:rPr>
                <w:rFonts w:cs="Times New Roman"/>
                <w:color w:val="000000"/>
                <w:sz w:val="24"/>
                <w:szCs w:val="24"/>
              </w:rPr>
            </w:pPr>
            <w:r w:rsidRPr="00812E3B">
              <w:rPr>
                <w:rFonts w:cs="Times New Roman"/>
                <w:color w:val="000000"/>
                <w:sz w:val="24"/>
                <w:szCs w:val="24"/>
              </w:rPr>
              <w:t>0.33</w:t>
            </w:r>
            <w:r w:rsidRPr="00812E3B">
              <w:rPr>
                <w:rFonts w:cs="Times New Roman"/>
                <w:color w:val="000000"/>
                <w:sz w:val="24"/>
                <w:szCs w:val="24"/>
                <w:vertAlign w:val="superscript"/>
              </w:rPr>
              <w:t>b</w:t>
            </w:r>
            <w:r w:rsidRPr="00812E3B">
              <w:rPr>
                <w:rFonts w:cs="Times New Roman"/>
                <w:color w:val="000000"/>
                <w:sz w:val="24"/>
                <w:szCs w:val="24"/>
              </w:rPr>
              <w:t>±0.58</w:t>
            </w:r>
          </w:p>
        </w:tc>
        <w:tc>
          <w:tcPr>
            <w:tcW w:w="1503" w:type="dxa"/>
            <w:tcBorders>
              <w:top w:val="single" w:sz="4" w:space="0" w:color="auto"/>
            </w:tcBorders>
          </w:tcPr>
          <w:p w14:paraId="6A855EBB"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-19.97</w:t>
            </w:r>
            <w:r w:rsidRPr="00812E3B">
              <w:rPr>
                <w:rFonts w:cs="Times New Roman"/>
                <w:color w:val="000000"/>
                <w:sz w:val="24"/>
                <w:szCs w:val="24"/>
                <w:vertAlign w:val="superscript"/>
              </w:rPr>
              <w:t>a</w:t>
            </w:r>
            <w:r w:rsidRPr="00812E3B">
              <w:rPr>
                <w:rFonts w:cs="Times New Roman"/>
                <w:color w:val="000000"/>
                <w:sz w:val="24"/>
                <w:szCs w:val="24"/>
              </w:rPr>
              <w:t>±0.06</w:t>
            </w:r>
          </w:p>
        </w:tc>
        <w:tc>
          <w:tcPr>
            <w:tcW w:w="1503" w:type="dxa"/>
            <w:tcBorders>
              <w:top w:val="single" w:sz="4" w:space="0" w:color="auto"/>
            </w:tcBorders>
          </w:tcPr>
          <w:p w14:paraId="19902552"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-20.01</w:t>
            </w:r>
            <w:r w:rsidRPr="00812E3B">
              <w:rPr>
                <w:rFonts w:cs="Times New Roman"/>
                <w:color w:val="000000"/>
                <w:sz w:val="24"/>
                <w:szCs w:val="24"/>
                <w:vertAlign w:val="superscript"/>
              </w:rPr>
              <w:t>a</w:t>
            </w:r>
            <w:r w:rsidRPr="00812E3B">
              <w:rPr>
                <w:rFonts w:cs="Times New Roman"/>
                <w:color w:val="000000"/>
                <w:sz w:val="24"/>
                <w:szCs w:val="24"/>
              </w:rPr>
              <w:t>±0.02</w:t>
            </w:r>
          </w:p>
        </w:tc>
        <w:tc>
          <w:tcPr>
            <w:tcW w:w="1503" w:type="dxa"/>
            <w:tcBorders>
              <w:top w:val="single" w:sz="4" w:space="0" w:color="auto"/>
            </w:tcBorders>
          </w:tcPr>
          <w:p w14:paraId="49F47828" w14:textId="77777777" w:rsidR="000E3C52" w:rsidRPr="00812E3B" w:rsidRDefault="000E3C52" w:rsidP="000E3C52">
            <w:pPr>
              <w:rPr>
                <w:rFonts w:cs="Times New Roman"/>
                <w:color w:val="000000"/>
                <w:sz w:val="24"/>
                <w:szCs w:val="24"/>
              </w:rPr>
            </w:pPr>
            <w:r w:rsidRPr="00812E3B">
              <w:rPr>
                <w:rFonts w:cs="Times New Roman"/>
                <w:color w:val="000000"/>
                <w:sz w:val="24"/>
                <w:szCs w:val="24"/>
              </w:rPr>
              <w:t>0.67</w:t>
            </w:r>
            <w:r w:rsidRPr="00812E3B">
              <w:rPr>
                <w:rFonts w:cs="Times New Roman"/>
                <w:color w:val="000000"/>
                <w:sz w:val="24"/>
                <w:szCs w:val="24"/>
                <w:vertAlign w:val="superscript"/>
              </w:rPr>
              <w:t>b</w:t>
            </w:r>
            <w:r w:rsidRPr="00812E3B">
              <w:rPr>
                <w:rFonts w:cs="Times New Roman"/>
                <w:color w:val="000000"/>
                <w:sz w:val="24"/>
                <w:szCs w:val="24"/>
              </w:rPr>
              <w:t>±1.15</w:t>
            </w:r>
          </w:p>
        </w:tc>
        <w:tc>
          <w:tcPr>
            <w:tcW w:w="1503" w:type="dxa"/>
            <w:tcBorders>
              <w:top w:val="single" w:sz="4" w:space="0" w:color="auto"/>
            </w:tcBorders>
          </w:tcPr>
          <w:p w14:paraId="42B2674E"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-20.02</w:t>
            </w:r>
            <w:r w:rsidRPr="00812E3B">
              <w:rPr>
                <w:rFonts w:cs="Times New Roman"/>
                <w:color w:val="000000"/>
                <w:sz w:val="24"/>
                <w:szCs w:val="24"/>
                <w:vertAlign w:val="superscript"/>
              </w:rPr>
              <w:t>a</w:t>
            </w:r>
            <w:r w:rsidRPr="00812E3B">
              <w:rPr>
                <w:rFonts w:cs="Times New Roman"/>
                <w:color w:val="000000"/>
                <w:sz w:val="24"/>
                <w:szCs w:val="24"/>
              </w:rPr>
              <w:t>±0.02</w:t>
            </w:r>
          </w:p>
        </w:tc>
      </w:tr>
      <w:tr w:rsidR="000E3C52" w:rsidRPr="00812E3B" w14:paraId="7D31FAA1" w14:textId="77777777" w:rsidTr="000E3C52">
        <w:tc>
          <w:tcPr>
            <w:tcW w:w="1510" w:type="dxa"/>
          </w:tcPr>
          <w:p w14:paraId="037DDDB3"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1 h</w:t>
            </w:r>
          </w:p>
        </w:tc>
        <w:tc>
          <w:tcPr>
            <w:tcW w:w="1502" w:type="dxa"/>
          </w:tcPr>
          <w:p w14:paraId="0EAEBCED"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-19.96</w:t>
            </w:r>
            <w:r w:rsidRPr="00812E3B">
              <w:rPr>
                <w:rFonts w:cs="Times New Roman"/>
                <w:color w:val="000000"/>
                <w:sz w:val="24"/>
                <w:szCs w:val="24"/>
                <w:vertAlign w:val="superscript"/>
              </w:rPr>
              <w:t>c</w:t>
            </w:r>
            <w:r w:rsidRPr="00812E3B">
              <w:rPr>
                <w:rFonts w:cs="Times New Roman"/>
                <w:color w:val="000000"/>
                <w:sz w:val="24"/>
                <w:szCs w:val="24"/>
              </w:rPr>
              <w:t>±0.05</w:t>
            </w:r>
          </w:p>
        </w:tc>
        <w:tc>
          <w:tcPr>
            <w:tcW w:w="1503" w:type="dxa"/>
          </w:tcPr>
          <w:p w14:paraId="6092799B" w14:textId="77777777" w:rsidR="000E3C52" w:rsidRPr="00812E3B" w:rsidRDefault="000E3C52" w:rsidP="000E3C52">
            <w:pPr>
              <w:rPr>
                <w:rFonts w:cs="Times New Roman"/>
                <w:color w:val="000000"/>
                <w:sz w:val="24"/>
                <w:szCs w:val="24"/>
              </w:rPr>
            </w:pPr>
            <w:r w:rsidRPr="00812E3B">
              <w:rPr>
                <w:rFonts w:cs="Times New Roman"/>
                <w:color w:val="000000"/>
                <w:sz w:val="24"/>
                <w:szCs w:val="24"/>
              </w:rPr>
              <w:t>-40.01</w:t>
            </w:r>
            <w:r w:rsidRPr="00812E3B">
              <w:rPr>
                <w:rFonts w:cs="Times New Roman"/>
                <w:color w:val="000000"/>
                <w:sz w:val="24"/>
                <w:szCs w:val="24"/>
                <w:vertAlign w:val="superscript"/>
              </w:rPr>
              <w:t>a</w:t>
            </w:r>
            <w:r w:rsidRPr="00812E3B">
              <w:rPr>
                <w:rFonts w:cs="Times New Roman"/>
                <w:color w:val="000000"/>
                <w:sz w:val="24"/>
                <w:szCs w:val="24"/>
              </w:rPr>
              <w:t>±0.02</w:t>
            </w:r>
          </w:p>
        </w:tc>
        <w:tc>
          <w:tcPr>
            <w:tcW w:w="1503" w:type="dxa"/>
          </w:tcPr>
          <w:p w14:paraId="6E502146"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-20.00</w:t>
            </w:r>
            <w:r w:rsidRPr="00812E3B">
              <w:rPr>
                <w:rFonts w:cs="Times New Roman"/>
                <w:color w:val="000000"/>
                <w:sz w:val="24"/>
                <w:szCs w:val="24"/>
                <w:vertAlign w:val="superscript"/>
              </w:rPr>
              <w:t>c</w:t>
            </w:r>
            <w:r w:rsidRPr="00812E3B">
              <w:rPr>
                <w:rFonts w:cs="Times New Roman"/>
                <w:color w:val="000000"/>
                <w:sz w:val="24"/>
                <w:szCs w:val="24"/>
              </w:rPr>
              <w:t>±0.02</w:t>
            </w:r>
          </w:p>
        </w:tc>
        <w:tc>
          <w:tcPr>
            <w:tcW w:w="1503" w:type="dxa"/>
          </w:tcPr>
          <w:p w14:paraId="13195ED6" w14:textId="77777777" w:rsidR="000E3C52" w:rsidRPr="00812E3B" w:rsidRDefault="000E3C52" w:rsidP="000E3C52">
            <w:pPr>
              <w:rPr>
                <w:rFonts w:cs="Times New Roman"/>
                <w:color w:val="000000"/>
                <w:sz w:val="24"/>
                <w:szCs w:val="24"/>
              </w:rPr>
            </w:pPr>
            <w:r w:rsidRPr="00812E3B">
              <w:rPr>
                <w:rFonts w:cs="Times New Roman"/>
                <w:color w:val="000000"/>
                <w:sz w:val="24"/>
                <w:szCs w:val="24"/>
              </w:rPr>
              <w:t>-40.00</w:t>
            </w:r>
            <w:r w:rsidRPr="00812E3B">
              <w:rPr>
                <w:rFonts w:cs="Times New Roman"/>
                <w:color w:val="000000"/>
                <w:sz w:val="24"/>
                <w:szCs w:val="24"/>
                <w:vertAlign w:val="superscript"/>
              </w:rPr>
              <w:t>a</w:t>
            </w:r>
            <w:r w:rsidRPr="00812E3B">
              <w:rPr>
                <w:rFonts w:cs="Times New Roman"/>
                <w:color w:val="000000"/>
                <w:sz w:val="24"/>
                <w:szCs w:val="24"/>
              </w:rPr>
              <w:t>±0.03</w:t>
            </w:r>
          </w:p>
        </w:tc>
        <w:tc>
          <w:tcPr>
            <w:tcW w:w="1503" w:type="dxa"/>
          </w:tcPr>
          <w:p w14:paraId="4F57FA81" w14:textId="77777777" w:rsidR="000E3C52" w:rsidRPr="00812E3B" w:rsidRDefault="000E3C52" w:rsidP="000E3C52">
            <w:pPr>
              <w:rPr>
                <w:rFonts w:cs="Times New Roman"/>
                <w:color w:val="000000"/>
                <w:sz w:val="24"/>
                <w:szCs w:val="24"/>
              </w:rPr>
            </w:pPr>
            <w:r w:rsidRPr="00812E3B">
              <w:rPr>
                <w:rFonts w:cs="Times New Roman"/>
                <w:color w:val="000000"/>
                <w:sz w:val="24"/>
                <w:szCs w:val="24"/>
              </w:rPr>
              <w:t>-30.00</w:t>
            </w:r>
            <w:r w:rsidRPr="00812E3B">
              <w:rPr>
                <w:rFonts w:cs="Times New Roman"/>
                <w:color w:val="000000"/>
                <w:sz w:val="24"/>
                <w:szCs w:val="24"/>
                <w:vertAlign w:val="superscript"/>
              </w:rPr>
              <w:t>b</w:t>
            </w:r>
            <w:r w:rsidRPr="00812E3B">
              <w:rPr>
                <w:rFonts w:cs="Times New Roman"/>
                <w:color w:val="000000"/>
                <w:sz w:val="24"/>
                <w:szCs w:val="24"/>
              </w:rPr>
              <w:t>±0.02</w:t>
            </w:r>
          </w:p>
        </w:tc>
      </w:tr>
      <w:tr w:rsidR="000E3C52" w:rsidRPr="00812E3B" w14:paraId="3517A061" w14:textId="77777777" w:rsidTr="000E3C52">
        <w:tc>
          <w:tcPr>
            <w:tcW w:w="1510" w:type="dxa"/>
          </w:tcPr>
          <w:p w14:paraId="0168F58B"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1.5 h</w:t>
            </w:r>
          </w:p>
        </w:tc>
        <w:tc>
          <w:tcPr>
            <w:tcW w:w="1502" w:type="dxa"/>
          </w:tcPr>
          <w:p w14:paraId="32A07D22" w14:textId="77777777" w:rsidR="000E3C52" w:rsidRPr="00812E3B" w:rsidRDefault="000E3C52" w:rsidP="000E3C52">
            <w:pPr>
              <w:rPr>
                <w:rFonts w:cs="Times New Roman"/>
                <w:color w:val="000000"/>
                <w:sz w:val="24"/>
                <w:szCs w:val="24"/>
              </w:rPr>
            </w:pPr>
            <w:r w:rsidRPr="00812E3B">
              <w:rPr>
                <w:rFonts w:cs="Times New Roman"/>
                <w:color w:val="000000"/>
                <w:sz w:val="24"/>
                <w:szCs w:val="24"/>
              </w:rPr>
              <w:t>-60.00</w:t>
            </w:r>
            <w:r w:rsidRPr="00812E3B">
              <w:rPr>
                <w:rFonts w:cs="Times New Roman"/>
                <w:color w:val="000000"/>
                <w:sz w:val="24"/>
                <w:szCs w:val="24"/>
                <w:vertAlign w:val="superscript"/>
              </w:rPr>
              <w:t>a</w:t>
            </w:r>
            <w:r w:rsidRPr="00812E3B">
              <w:rPr>
                <w:rFonts w:cs="Times New Roman"/>
                <w:color w:val="000000"/>
                <w:sz w:val="24"/>
                <w:szCs w:val="24"/>
              </w:rPr>
              <w:t>±0.03</w:t>
            </w:r>
          </w:p>
        </w:tc>
        <w:tc>
          <w:tcPr>
            <w:tcW w:w="1503" w:type="dxa"/>
          </w:tcPr>
          <w:p w14:paraId="51ED5E90" w14:textId="77777777" w:rsidR="000E3C52" w:rsidRPr="00812E3B" w:rsidRDefault="000E3C52" w:rsidP="000E3C52">
            <w:pPr>
              <w:rPr>
                <w:rFonts w:cs="Times New Roman"/>
                <w:color w:val="000000"/>
                <w:sz w:val="24"/>
                <w:szCs w:val="24"/>
              </w:rPr>
            </w:pPr>
            <w:r w:rsidRPr="00812E3B">
              <w:rPr>
                <w:rFonts w:cs="Times New Roman"/>
                <w:color w:val="000000"/>
                <w:sz w:val="24"/>
                <w:szCs w:val="24"/>
              </w:rPr>
              <w:t>-39.98</w:t>
            </w:r>
            <w:r w:rsidRPr="00812E3B">
              <w:rPr>
                <w:rFonts w:cs="Times New Roman"/>
                <w:color w:val="000000"/>
                <w:sz w:val="24"/>
                <w:szCs w:val="24"/>
                <w:vertAlign w:val="superscript"/>
              </w:rPr>
              <w:t>b</w:t>
            </w:r>
            <w:r w:rsidRPr="00812E3B">
              <w:rPr>
                <w:rFonts w:cs="Times New Roman"/>
                <w:color w:val="000000"/>
                <w:sz w:val="24"/>
                <w:szCs w:val="24"/>
              </w:rPr>
              <w:t>±0.07</w:t>
            </w:r>
          </w:p>
        </w:tc>
        <w:tc>
          <w:tcPr>
            <w:tcW w:w="1503" w:type="dxa"/>
          </w:tcPr>
          <w:p w14:paraId="1A519E28" w14:textId="77777777" w:rsidR="000E3C52" w:rsidRPr="00812E3B" w:rsidRDefault="000E3C52" w:rsidP="000E3C52">
            <w:pPr>
              <w:rPr>
                <w:rFonts w:cs="Times New Roman"/>
                <w:color w:val="000000"/>
                <w:sz w:val="24"/>
                <w:szCs w:val="24"/>
              </w:rPr>
            </w:pPr>
            <w:r w:rsidRPr="00812E3B">
              <w:rPr>
                <w:rFonts w:cs="Times New Roman"/>
                <w:color w:val="000000"/>
                <w:sz w:val="24"/>
                <w:szCs w:val="24"/>
              </w:rPr>
              <w:t>-15.00</w:t>
            </w:r>
            <w:r w:rsidRPr="00812E3B">
              <w:rPr>
                <w:rFonts w:cs="Times New Roman"/>
                <w:color w:val="000000"/>
                <w:sz w:val="24"/>
                <w:szCs w:val="24"/>
                <w:vertAlign w:val="superscript"/>
              </w:rPr>
              <w:t>d</w:t>
            </w:r>
            <w:r w:rsidRPr="00812E3B">
              <w:rPr>
                <w:rFonts w:cs="Times New Roman"/>
                <w:color w:val="000000"/>
                <w:sz w:val="24"/>
                <w:szCs w:val="24"/>
              </w:rPr>
              <w:t>±0.03</w:t>
            </w:r>
          </w:p>
        </w:tc>
        <w:tc>
          <w:tcPr>
            <w:tcW w:w="1503" w:type="dxa"/>
          </w:tcPr>
          <w:p w14:paraId="482D2C9D" w14:textId="77777777" w:rsidR="000E3C52" w:rsidRPr="00812E3B" w:rsidRDefault="000E3C52" w:rsidP="000E3C52">
            <w:pPr>
              <w:rPr>
                <w:rFonts w:cs="Times New Roman"/>
                <w:color w:val="000000"/>
                <w:sz w:val="24"/>
                <w:szCs w:val="24"/>
              </w:rPr>
            </w:pPr>
            <w:r w:rsidRPr="00812E3B">
              <w:rPr>
                <w:rFonts w:cs="Times New Roman"/>
                <w:color w:val="000000"/>
                <w:sz w:val="24"/>
                <w:szCs w:val="24"/>
              </w:rPr>
              <w:t>-30.01</w:t>
            </w:r>
            <w:r w:rsidRPr="00812E3B">
              <w:rPr>
                <w:rFonts w:cs="Times New Roman"/>
                <w:color w:val="000000"/>
                <w:sz w:val="24"/>
                <w:szCs w:val="24"/>
                <w:vertAlign w:val="superscript"/>
              </w:rPr>
              <w:t>c</w:t>
            </w:r>
            <w:r w:rsidRPr="00812E3B">
              <w:rPr>
                <w:rFonts w:cs="Times New Roman"/>
                <w:color w:val="000000"/>
                <w:sz w:val="24"/>
                <w:szCs w:val="24"/>
              </w:rPr>
              <w:t>±0.02</w:t>
            </w:r>
          </w:p>
        </w:tc>
        <w:tc>
          <w:tcPr>
            <w:tcW w:w="1503" w:type="dxa"/>
          </w:tcPr>
          <w:p w14:paraId="081552D6"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20.01</w:t>
            </w:r>
            <w:r w:rsidRPr="00812E3B">
              <w:rPr>
                <w:rFonts w:cs="Times New Roman"/>
                <w:color w:val="000000"/>
                <w:sz w:val="24"/>
                <w:szCs w:val="24"/>
                <w:vertAlign w:val="superscript"/>
              </w:rPr>
              <w:t>e</w:t>
            </w:r>
            <w:r w:rsidRPr="00812E3B">
              <w:rPr>
                <w:rFonts w:cs="Times New Roman"/>
                <w:color w:val="000000"/>
                <w:sz w:val="24"/>
                <w:szCs w:val="24"/>
              </w:rPr>
              <w:t>±0.02</w:t>
            </w:r>
          </w:p>
        </w:tc>
      </w:tr>
      <w:tr w:rsidR="000E3C52" w:rsidRPr="00812E3B" w14:paraId="7187E0D2" w14:textId="77777777" w:rsidTr="000E3C52">
        <w:tc>
          <w:tcPr>
            <w:tcW w:w="1510" w:type="dxa"/>
          </w:tcPr>
          <w:p w14:paraId="66706B66"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2 h</w:t>
            </w:r>
          </w:p>
        </w:tc>
        <w:tc>
          <w:tcPr>
            <w:tcW w:w="1502" w:type="dxa"/>
          </w:tcPr>
          <w:p w14:paraId="01D510CF"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-20.00</w:t>
            </w:r>
            <w:r w:rsidRPr="00812E3B">
              <w:rPr>
                <w:rFonts w:cs="Times New Roman"/>
                <w:color w:val="000000"/>
                <w:sz w:val="24"/>
                <w:szCs w:val="24"/>
                <w:vertAlign w:val="superscript"/>
              </w:rPr>
              <w:t>b</w:t>
            </w:r>
            <w:r w:rsidRPr="00812E3B">
              <w:rPr>
                <w:rFonts w:cs="Times New Roman"/>
                <w:color w:val="000000"/>
                <w:sz w:val="24"/>
                <w:szCs w:val="24"/>
              </w:rPr>
              <w:t>±0.03</w:t>
            </w:r>
          </w:p>
        </w:tc>
        <w:tc>
          <w:tcPr>
            <w:tcW w:w="1503" w:type="dxa"/>
          </w:tcPr>
          <w:p w14:paraId="65F28620" w14:textId="77777777" w:rsidR="000E3C52" w:rsidRPr="00812E3B" w:rsidRDefault="000E3C52" w:rsidP="000E3C52">
            <w:pPr>
              <w:rPr>
                <w:rFonts w:cs="Times New Roman"/>
                <w:color w:val="000000"/>
                <w:sz w:val="24"/>
                <w:szCs w:val="24"/>
              </w:rPr>
            </w:pPr>
            <w:r w:rsidRPr="00812E3B">
              <w:rPr>
                <w:rFonts w:cs="Times New Roman"/>
                <w:color w:val="000000"/>
                <w:sz w:val="24"/>
                <w:szCs w:val="24"/>
              </w:rPr>
              <w:t>-30.00</w:t>
            </w:r>
            <w:r w:rsidRPr="00812E3B">
              <w:rPr>
                <w:rFonts w:cs="Times New Roman"/>
                <w:color w:val="000000"/>
                <w:sz w:val="24"/>
                <w:szCs w:val="24"/>
                <w:vertAlign w:val="superscript"/>
              </w:rPr>
              <w:t>a</w:t>
            </w:r>
            <w:r w:rsidRPr="00812E3B">
              <w:rPr>
                <w:rFonts w:cs="Times New Roman"/>
                <w:color w:val="000000"/>
                <w:sz w:val="24"/>
                <w:szCs w:val="24"/>
              </w:rPr>
              <w:t>±0.02</w:t>
            </w:r>
          </w:p>
        </w:tc>
        <w:tc>
          <w:tcPr>
            <w:tcW w:w="1503" w:type="dxa"/>
          </w:tcPr>
          <w:p w14:paraId="24106AEC"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20.00</w:t>
            </w:r>
            <w:r w:rsidRPr="00812E3B">
              <w:rPr>
                <w:rFonts w:cs="Times New Roman"/>
                <w:color w:val="000000"/>
                <w:sz w:val="24"/>
                <w:szCs w:val="24"/>
                <w:vertAlign w:val="superscript"/>
              </w:rPr>
              <w:t>d</w:t>
            </w:r>
            <w:r w:rsidRPr="00812E3B">
              <w:rPr>
                <w:rFonts w:cs="Times New Roman"/>
                <w:color w:val="000000"/>
                <w:sz w:val="24"/>
                <w:szCs w:val="24"/>
              </w:rPr>
              <w:t>±0.02</w:t>
            </w:r>
          </w:p>
        </w:tc>
        <w:tc>
          <w:tcPr>
            <w:tcW w:w="1503" w:type="dxa"/>
          </w:tcPr>
          <w:p w14:paraId="24E29C6E" w14:textId="77777777" w:rsidR="000E3C52" w:rsidRPr="00812E3B" w:rsidRDefault="000E3C52" w:rsidP="000E3C52">
            <w:pPr>
              <w:rPr>
                <w:rFonts w:cs="Times New Roman"/>
                <w:color w:val="000000"/>
                <w:sz w:val="24"/>
                <w:szCs w:val="24"/>
              </w:rPr>
            </w:pPr>
            <w:r w:rsidRPr="00812E3B">
              <w:rPr>
                <w:rFonts w:cs="Times New Roman"/>
                <w:color w:val="000000"/>
                <w:sz w:val="24"/>
                <w:szCs w:val="24"/>
              </w:rPr>
              <w:t>-3.34</w:t>
            </w:r>
            <w:r w:rsidRPr="00812E3B">
              <w:rPr>
                <w:rFonts w:cs="Times New Roman"/>
                <w:color w:val="000000"/>
                <w:sz w:val="24"/>
                <w:szCs w:val="24"/>
                <w:vertAlign w:val="superscript"/>
              </w:rPr>
              <w:t>c</w:t>
            </w:r>
            <w:r w:rsidRPr="00812E3B">
              <w:rPr>
                <w:rFonts w:cs="Times New Roman"/>
                <w:color w:val="000000"/>
                <w:sz w:val="24"/>
                <w:szCs w:val="24"/>
              </w:rPr>
              <w:t>±11.55</w:t>
            </w:r>
          </w:p>
        </w:tc>
        <w:tc>
          <w:tcPr>
            <w:tcW w:w="1503" w:type="dxa"/>
          </w:tcPr>
          <w:p w14:paraId="2497E062" w14:textId="77777777" w:rsidR="000E3C52" w:rsidRPr="00812E3B" w:rsidRDefault="000E3C52" w:rsidP="000E3C52">
            <w:pPr>
              <w:rPr>
                <w:rFonts w:cs="Times New Roman"/>
                <w:color w:val="000000"/>
                <w:sz w:val="24"/>
                <w:szCs w:val="24"/>
              </w:rPr>
            </w:pPr>
            <w:r w:rsidRPr="00812E3B">
              <w:rPr>
                <w:rFonts w:cs="Times New Roman"/>
                <w:color w:val="000000"/>
                <w:sz w:val="24"/>
                <w:szCs w:val="24"/>
              </w:rPr>
              <w:t>40.00</w:t>
            </w:r>
            <w:r w:rsidRPr="00812E3B">
              <w:rPr>
                <w:rFonts w:cs="Times New Roman"/>
                <w:color w:val="000000"/>
                <w:sz w:val="24"/>
                <w:szCs w:val="24"/>
                <w:vertAlign w:val="superscript"/>
              </w:rPr>
              <w:t>e</w:t>
            </w:r>
            <w:r w:rsidRPr="00812E3B">
              <w:rPr>
                <w:rFonts w:cs="Times New Roman"/>
                <w:color w:val="000000"/>
                <w:sz w:val="24"/>
                <w:szCs w:val="24"/>
              </w:rPr>
              <w:t>±0.02</w:t>
            </w:r>
          </w:p>
        </w:tc>
      </w:tr>
      <w:tr w:rsidR="000E3C52" w:rsidRPr="00812E3B" w14:paraId="6B45112F" w14:textId="77777777" w:rsidTr="000E3C52">
        <w:tc>
          <w:tcPr>
            <w:tcW w:w="1510" w:type="dxa"/>
          </w:tcPr>
          <w:p w14:paraId="04C8D499"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4 h</w:t>
            </w:r>
          </w:p>
        </w:tc>
        <w:tc>
          <w:tcPr>
            <w:tcW w:w="1502" w:type="dxa"/>
          </w:tcPr>
          <w:p w14:paraId="2790B23F" w14:textId="77777777" w:rsidR="000E3C52" w:rsidRPr="00812E3B" w:rsidRDefault="000E3C52" w:rsidP="000E3C52">
            <w:pPr>
              <w:rPr>
                <w:rFonts w:cs="Times New Roman"/>
                <w:color w:val="000000"/>
                <w:sz w:val="24"/>
                <w:szCs w:val="24"/>
              </w:rPr>
            </w:pPr>
            <w:r w:rsidRPr="00812E3B">
              <w:rPr>
                <w:rFonts w:cs="Times New Roman"/>
                <w:color w:val="000000"/>
                <w:sz w:val="24"/>
                <w:szCs w:val="24"/>
              </w:rPr>
              <w:t>0.33</w:t>
            </w:r>
            <w:r w:rsidRPr="00812E3B">
              <w:rPr>
                <w:rFonts w:cs="Times New Roman"/>
                <w:color w:val="000000"/>
                <w:sz w:val="24"/>
                <w:szCs w:val="24"/>
                <w:vertAlign w:val="superscript"/>
              </w:rPr>
              <w:t>c</w:t>
            </w:r>
            <w:r w:rsidRPr="00812E3B">
              <w:rPr>
                <w:rFonts w:cs="Times New Roman"/>
                <w:color w:val="000000"/>
                <w:sz w:val="24"/>
                <w:szCs w:val="24"/>
              </w:rPr>
              <w:t>±0.58</w:t>
            </w:r>
          </w:p>
        </w:tc>
        <w:tc>
          <w:tcPr>
            <w:tcW w:w="1503" w:type="dxa"/>
          </w:tcPr>
          <w:p w14:paraId="7512EB5B"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-19.97</w:t>
            </w:r>
            <w:r w:rsidRPr="00812E3B">
              <w:rPr>
                <w:rFonts w:cs="Times New Roman"/>
                <w:color w:val="000000"/>
                <w:sz w:val="24"/>
                <w:szCs w:val="24"/>
                <w:vertAlign w:val="superscript"/>
              </w:rPr>
              <w:t>b</w:t>
            </w:r>
            <w:r w:rsidRPr="00812E3B">
              <w:rPr>
                <w:rFonts w:cs="Times New Roman"/>
                <w:color w:val="000000"/>
                <w:sz w:val="24"/>
                <w:szCs w:val="24"/>
              </w:rPr>
              <w:t>±0.06</w:t>
            </w:r>
          </w:p>
        </w:tc>
        <w:tc>
          <w:tcPr>
            <w:tcW w:w="1503" w:type="dxa"/>
          </w:tcPr>
          <w:p w14:paraId="71DC0568" w14:textId="77777777" w:rsidR="000E3C52" w:rsidRPr="00812E3B" w:rsidRDefault="000E3C52" w:rsidP="000E3C52">
            <w:pPr>
              <w:rPr>
                <w:rFonts w:cs="Times New Roman"/>
                <w:color w:val="000000"/>
                <w:sz w:val="24"/>
                <w:szCs w:val="24"/>
              </w:rPr>
            </w:pPr>
            <w:r w:rsidRPr="00812E3B">
              <w:rPr>
                <w:rFonts w:cs="Times New Roman"/>
                <w:color w:val="000000"/>
                <w:sz w:val="24"/>
                <w:szCs w:val="24"/>
              </w:rPr>
              <w:t>-30.00</w:t>
            </w:r>
            <w:r w:rsidRPr="00812E3B">
              <w:rPr>
                <w:rFonts w:cs="Times New Roman"/>
                <w:color w:val="000000"/>
                <w:sz w:val="24"/>
                <w:szCs w:val="24"/>
                <w:vertAlign w:val="superscript"/>
              </w:rPr>
              <w:t>a</w:t>
            </w:r>
            <w:r w:rsidRPr="00812E3B">
              <w:rPr>
                <w:rFonts w:cs="Times New Roman"/>
                <w:color w:val="000000"/>
                <w:sz w:val="24"/>
                <w:szCs w:val="24"/>
              </w:rPr>
              <w:t>±0.03</w:t>
            </w:r>
          </w:p>
        </w:tc>
        <w:tc>
          <w:tcPr>
            <w:tcW w:w="1503" w:type="dxa"/>
          </w:tcPr>
          <w:p w14:paraId="20C850A8"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20.01</w:t>
            </w:r>
            <w:r w:rsidRPr="00812E3B">
              <w:rPr>
                <w:rFonts w:cs="Times New Roman"/>
                <w:color w:val="000000"/>
                <w:sz w:val="24"/>
                <w:szCs w:val="24"/>
                <w:vertAlign w:val="superscript"/>
              </w:rPr>
              <w:t>d</w:t>
            </w:r>
            <w:r w:rsidRPr="00812E3B">
              <w:rPr>
                <w:rFonts w:cs="Times New Roman"/>
                <w:color w:val="000000"/>
                <w:sz w:val="24"/>
                <w:szCs w:val="24"/>
              </w:rPr>
              <w:t>±0.03</w:t>
            </w:r>
          </w:p>
        </w:tc>
        <w:tc>
          <w:tcPr>
            <w:tcW w:w="1503" w:type="dxa"/>
          </w:tcPr>
          <w:p w14:paraId="3FCB09D5" w14:textId="77777777" w:rsidR="000E3C52" w:rsidRPr="00812E3B" w:rsidRDefault="000E3C52" w:rsidP="000E3C52">
            <w:pPr>
              <w:rPr>
                <w:rFonts w:cs="Times New Roman"/>
                <w:color w:val="000000"/>
                <w:sz w:val="24"/>
                <w:szCs w:val="24"/>
              </w:rPr>
            </w:pPr>
            <w:r w:rsidRPr="00812E3B">
              <w:rPr>
                <w:rFonts w:cs="Times New Roman"/>
                <w:color w:val="000000"/>
                <w:sz w:val="24"/>
                <w:szCs w:val="24"/>
              </w:rPr>
              <w:t>40.00</w:t>
            </w:r>
            <w:r w:rsidRPr="00812E3B">
              <w:rPr>
                <w:rFonts w:cs="Times New Roman"/>
                <w:color w:val="000000"/>
                <w:sz w:val="24"/>
                <w:szCs w:val="24"/>
                <w:vertAlign w:val="superscript"/>
              </w:rPr>
              <w:t>e</w:t>
            </w:r>
            <w:r w:rsidRPr="00812E3B">
              <w:rPr>
                <w:rFonts w:cs="Times New Roman"/>
                <w:color w:val="000000"/>
                <w:sz w:val="24"/>
                <w:szCs w:val="24"/>
              </w:rPr>
              <w:t>±0.03</w:t>
            </w:r>
          </w:p>
        </w:tc>
      </w:tr>
      <w:tr w:rsidR="000E3C52" w:rsidRPr="00812E3B" w14:paraId="15D960C2" w14:textId="77777777" w:rsidTr="000E3C52">
        <w:tc>
          <w:tcPr>
            <w:tcW w:w="1510" w:type="dxa"/>
          </w:tcPr>
          <w:p w14:paraId="53B12BFD"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6 h</w:t>
            </w:r>
          </w:p>
        </w:tc>
        <w:tc>
          <w:tcPr>
            <w:tcW w:w="1502" w:type="dxa"/>
          </w:tcPr>
          <w:p w14:paraId="4EF162C0"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-19.97</w:t>
            </w:r>
            <w:r w:rsidRPr="00812E3B">
              <w:rPr>
                <w:rFonts w:cs="Times New Roman"/>
                <w:color w:val="000000"/>
                <w:sz w:val="24"/>
                <w:szCs w:val="24"/>
                <w:vertAlign w:val="superscript"/>
              </w:rPr>
              <w:t>a</w:t>
            </w:r>
            <w:r w:rsidRPr="00812E3B">
              <w:rPr>
                <w:rFonts w:cs="Times New Roman"/>
                <w:color w:val="000000"/>
                <w:sz w:val="24"/>
                <w:szCs w:val="24"/>
              </w:rPr>
              <w:t>±0.06</w:t>
            </w:r>
          </w:p>
        </w:tc>
        <w:tc>
          <w:tcPr>
            <w:tcW w:w="1503" w:type="dxa"/>
          </w:tcPr>
          <w:p w14:paraId="1D66316D"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19.99</w:t>
            </w:r>
            <w:r w:rsidRPr="00812E3B">
              <w:rPr>
                <w:rFonts w:cs="Times New Roman"/>
                <w:color w:val="000000"/>
                <w:sz w:val="24"/>
                <w:szCs w:val="24"/>
                <w:vertAlign w:val="superscript"/>
              </w:rPr>
              <w:t>d</w:t>
            </w:r>
            <w:r w:rsidRPr="00812E3B">
              <w:rPr>
                <w:rFonts w:cs="Times New Roman"/>
                <w:color w:val="000000"/>
                <w:sz w:val="24"/>
                <w:szCs w:val="24"/>
              </w:rPr>
              <w:t>±0.01</w:t>
            </w:r>
          </w:p>
        </w:tc>
        <w:tc>
          <w:tcPr>
            <w:tcW w:w="1503" w:type="dxa"/>
          </w:tcPr>
          <w:p w14:paraId="7482D59F" w14:textId="77777777" w:rsidR="000E3C52" w:rsidRPr="00812E3B" w:rsidRDefault="000E3C52" w:rsidP="000E3C52">
            <w:pPr>
              <w:rPr>
                <w:rFonts w:cs="Times New Roman"/>
                <w:color w:val="000000"/>
                <w:sz w:val="24"/>
                <w:szCs w:val="24"/>
              </w:rPr>
            </w:pPr>
            <w:r w:rsidRPr="00812E3B">
              <w:rPr>
                <w:rFonts w:cs="Times New Roman"/>
                <w:color w:val="000000"/>
                <w:sz w:val="24"/>
                <w:szCs w:val="24"/>
              </w:rPr>
              <w:t>0.33</w:t>
            </w:r>
            <w:r w:rsidRPr="00812E3B">
              <w:rPr>
                <w:rFonts w:cs="Times New Roman"/>
                <w:color w:val="000000"/>
                <w:sz w:val="24"/>
                <w:szCs w:val="24"/>
                <w:vertAlign w:val="superscript"/>
              </w:rPr>
              <w:t>b</w:t>
            </w:r>
            <w:r w:rsidRPr="00812E3B">
              <w:rPr>
                <w:rFonts w:cs="Times New Roman"/>
                <w:color w:val="000000"/>
                <w:sz w:val="24"/>
                <w:szCs w:val="24"/>
              </w:rPr>
              <w:t>±0.58</w:t>
            </w:r>
          </w:p>
        </w:tc>
        <w:tc>
          <w:tcPr>
            <w:tcW w:w="1503" w:type="dxa"/>
          </w:tcPr>
          <w:p w14:paraId="5A4A2959" w14:textId="77777777" w:rsidR="000E3C52" w:rsidRPr="00812E3B" w:rsidRDefault="000E3C52" w:rsidP="000E3C52">
            <w:pPr>
              <w:rPr>
                <w:rFonts w:cs="Times New Roman"/>
                <w:color w:val="000000"/>
                <w:sz w:val="24"/>
                <w:szCs w:val="24"/>
              </w:rPr>
            </w:pPr>
            <w:r w:rsidRPr="00812E3B">
              <w:rPr>
                <w:rFonts w:cs="Times New Roman"/>
                <w:color w:val="000000"/>
                <w:sz w:val="24"/>
                <w:szCs w:val="24"/>
              </w:rPr>
              <w:t>10.00</w:t>
            </w:r>
            <w:r w:rsidRPr="00812E3B">
              <w:rPr>
                <w:rFonts w:cs="Times New Roman"/>
                <w:color w:val="000000"/>
                <w:sz w:val="24"/>
                <w:szCs w:val="24"/>
                <w:vertAlign w:val="superscript"/>
              </w:rPr>
              <w:t>c</w:t>
            </w:r>
            <w:r w:rsidRPr="00812E3B">
              <w:rPr>
                <w:rFonts w:cs="Times New Roman"/>
                <w:color w:val="000000"/>
                <w:sz w:val="24"/>
                <w:szCs w:val="24"/>
              </w:rPr>
              <w:t>±0.02</w:t>
            </w:r>
          </w:p>
        </w:tc>
        <w:tc>
          <w:tcPr>
            <w:tcW w:w="1503" w:type="dxa"/>
          </w:tcPr>
          <w:p w14:paraId="6A212D72"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20.02</w:t>
            </w:r>
            <w:r w:rsidRPr="00812E3B">
              <w:rPr>
                <w:rFonts w:cs="Times New Roman"/>
                <w:color w:val="000000"/>
                <w:sz w:val="24"/>
                <w:szCs w:val="24"/>
                <w:vertAlign w:val="superscript"/>
              </w:rPr>
              <w:t>d</w:t>
            </w:r>
            <w:r w:rsidRPr="00812E3B">
              <w:rPr>
                <w:rFonts w:cs="Times New Roman"/>
                <w:color w:val="000000"/>
                <w:sz w:val="24"/>
                <w:szCs w:val="24"/>
              </w:rPr>
              <w:t>±0.02</w:t>
            </w:r>
          </w:p>
        </w:tc>
      </w:tr>
    </w:tbl>
    <w:p w14:paraId="4F61ACFF" w14:textId="77777777" w:rsidR="00096206" w:rsidRPr="00812E3B" w:rsidRDefault="00391D9E" w:rsidP="00391D9E">
      <w:pPr>
        <w:rPr>
          <w:rFonts w:cs="Times New Roman"/>
          <w:color w:val="000000"/>
          <w:sz w:val="24"/>
          <w:szCs w:val="24"/>
        </w:rPr>
      </w:pPr>
      <w:r w:rsidRPr="00812E3B">
        <w:rPr>
          <w:rFonts w:cs="Times New Roman"/>
          <w:color w:val="000000"/>
          <w:sz w:val="24"/>
          <w:szCs w:val="24"/>
        </w:rPr>
        <w:t>Values are means ± standard deviations of triplicate determinations. Means in the same column with different superscripts are signi</w:t>
      </w:r>
      <w:r w:rsidR="00096206" w:rsidRPr="00812E3B">
        <w:rPr>
          <w:rFonts w:cs="Times New Roman"/>
          <w:color w:val="000000"/>
          <w:sz w:val="24"/>
          <w:szCs w:val="24"/>
        </w:rPr>
        <w:t>ficantly different at (p&lt;0.05).</w:t>
      </w:r>
    </w:p>
    <w:p w14:paraId="71368727" w14:textId="77777777" w:rsidR="00391D9E" w:rsidRPr="00812E3B" w:rsidRDefault="00B6459C" w:rsidP="00391D9E">
      <w:pPr>
        <w:rPr>
          <w:rFonts w:cs="Times New Roman"/>
          <w:color w:val="000000"/>
          <w:sz w:val="24"/>
          <w:szCs w:val="24"/>
        </w:rPr>
      </w:pPr>
      <w:r w:rsidRPr="00812E3B">
        <w:rPr>
          <w:rFonts w:cs="Times New Roman"/>
          <w:b/>
          <w:color w:val="000000"/>
          <w:sz w:val="24"/>
          <w:szCs w:val="24"/>
        </w:rPr>
        <w:t>Table 8</w:t>
      </w:r>
      <w:r w:rsidR="00391D9E" w:rsidRPr="00812E3B">
        <w:rPr>
          <w:rFonts w:cs="Times New Roman"/>
          <w:b/>
          <w:color w:val="000000"/>
          <w:sz w:val="24"/>
          <w:szCs w:val="24"/>
        </w:rPr>
        <w:t>: Repellent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812E3B" w14:paraId="36D0A6C8" w14:textId="77777777" w:rsidTr="000E3C52">
        <w:tc>
          <w:tcPr>
            <w:tcW w:w="1510" w:type="dxa"/>
            <w:tcBorders>
              <w:top w:val="single" w:sz="4" w:space="0" w:color="auto"/>
              <w:bottom w:val="single" w:sz="4" w:space="0" w:color="auto"/>
            </w:tcBorders>
          </w:tcPr>
          <w:p w14:paraId="53EBDF2C" w14:textId="77777777" w:rsidR="00391D9E" w:rsidRPr="00812E3B" w:rsidRDefault="00391D9E" w:rsidP="00391D9E">
            <w:pPr>
              <w:rPr>
                <w:rFonts w:cs="Times New Roman"/>
                <w:color w:val="000000"/>
                <w:sz w:val="24"/>
                <w:szCs w:val="24"/>
              </w:rPr>
            </w:pPr>
            <w:r w:rsidRPr="00812E3B">
              <w:rPr>
                <w:rFonts w:cs="Times New Roman"/>
                <w:color w:val="000000"/>
                <w:sz w:val="24"/>
                <w:szCs w:val="24"/>
              </w:rPr>
              <w:t>Sample/Time</w:t>
            </w:r>
          </w:p>
        </w:tc>
        <w:tc>
          <w:tcPr>
            <w:tcW w:w="1502" w:type="dxa"/>
            <w:tcBorders>
              <w:top w:val="single" w:sz="4" w:space="0" w:color="auto"/>
              <w:bottom w:val="single" w:sz="4" w:space="0" w:color="auto"/>
            </w:tcBorders>
          </w:tcPr>
          <w:p w14:paraId="1ADD8C81" w14:textId="77777777" w:rsidR="00391D9E" w:rsidRPr="00812E3B" w:rsidRDefault="00391D9E" w:rsidP="00391D9E">
            <w:pPr>
              <w:rPr>
                <w:rFonts w:cs="Times New Roman"/>
                <w:color w:val="000000"/>
                <w:sz w:val="24"/>
                <w:szCs w:val="24"/>
              </w:rPr>
            </w:pPr>
            <w:r w:rsidRPr="00812E3B">
              <w:rPr>
                <w:rFonts w:cs="Times New Roman"/>
                <w:color w:val="000000"/>
                <w:sz w:val="24"/>
                <w:szCs w:val="24"/>
              </w:rPr>
              <w:t>CNT</w:t>
            </w:r>
          </w:p>
        </w:tc>
        <w:tc>
          <w:tcPr>
            <w:tcW w:w="1503" w:type="dxa"/>
            <w:tcBorders>
              <w:top w:val="single" w:sz="4" w:space="0" w:color="auto"/>
              <w:bottom w:val="single" w:sz="4" w:space="0" w:color="auto"/>
            </w:tcBorders>
          </w:tcPr>
          <w:p w14:paraId="4063EB75" w14:textId="77777777" w:rsidR="00391D9E" w:rsidRPr="00812E3B" w:rsidRDefault="00391D9E" w:rsidP="00391D9E">
            <w:pPr>
              <w:rPr>
                <w:rFonts w:cs="Times New Roman"/>
                <w:color w:val="000000"/>
                <w:sz w:val="24"/>
                <w:szCs w:val="24"/>
              </w:rPr>
            </w:pPr>
            <w:r w:rsidRPr="00812E3B">
              <w:rPr>
                <w:rFonts w:cs="Times New Roman"/>
                <w:color w:val="000000"/>
                <w:sz w:val="24"/>
                <w:szCs w:val="24"/>
              </w:rPr>
              <w:t>SL1</w:t>
            </w:r>
          </w:p>
        </w:tc>
        <w:tc>
          <w:tcPr>
            <w:tcW w:w="1503" w:type="dxa"/>
            <w:tcBorders>
              <w:top w:val="single" w:sz="4" w:space="0" w:color="auto"/>
              <w:bottom w:val="single" w:sz="4" w:space="0" w:color="auto"/>
            </w:tcBorders>
          </w:tcPr>
          <w:p w14:paraId="544CC2FE" w14:textId="77777777" w:rsidR="00391D9E" w:rsidRPr="00812E3B" w:rsidRDefault="00391D9E" w:rsidP="00391D9E">
            <w:pPr>
              <w:rPr>
                <w:rFonts w:cs="Times New Roman"/>
                <w:color w:val="000000"/>
                <w:sz w:val="24"/>
                <w:szCs w:val="24"/>
              </w:rPr>
            </w:pPr>
            <w:r w:rsidRPr="00812E3B">
              <w:rPr>
                <w:rFonts w:cs="Times New Roman"/>
                <w:color w:val="000000"/>
                <w:sz w:val="24"/>
                <w:szCs w:val="24"/>
              </w:rPr>
              <w:t>SL2</w:t>
            </w:r>
          </w:p>
        </w:tc>
        <w:tc>
          <w:tcPr>
            <w:tcW w:w="1503" w:type="dxa"/>
            <w:tcBorders>
              <w:top w:val="single" w:sz="4" w:space="0" w:color="auto"/>
              <w:bottom w:val="single" w:sz="4" w:space="0" w:color="auto"/>
            </w:tcBorders>
          </w:tcPr>
          <w:p w14:paraId="1FE15BCC" w14:textId="77777777" w:rsidR="00391D9E" w:rsidRPr="00812E3B" w:rsidRDefault="00391D9E" w:rsidP="00391D9E">
            <w:pPr>
              <w:rPr>
                <w:rFonts w:cs="Times New Roman"/>
                <w:color w:val="000000"/>
                <w:sz w:val="24"/>
                <w:szCs w:val="24"/>
              </w:rPr>
            </w:pPr>
            <w:r w:rsidRPr="00812E3B">
              <w:rPr>
                <w:rFonts w:cs="Times New Roman"/>
                <w:color w:val="000000"/>
                <w:sz w:val="24"/>
                <w:szCs w:val="24"/>
              </w:rPr>
              <w:t>SL3</w:t>
            </w:r>
          </w:p>
        </w:tc>
        <w:tc>
          <w:tcPr>
            <w:tcW w:w="1503" w:type="dxa"/>
            <w:tcBorders>
              <w:top w:val="single" w:sz="4" w:space="0" w:color="auto"/>
              <w:bottom w:val="single" w:sz="4" w:space="0" w:color="auto"/>
            </w:tcBorders>
          </w:tcPr>
          <w:p w14:paraId="238B6C90" w14:textId="77777777" w:rsidR="00391D9E" w:rsidRPr="00812E3B" w:rsidRDefault="00391D9E" w:rsidP="00391D9E">
            <w:pPr>
              <w:rPr>
                <w:rFonts w:cs="Times New Roman"/>
                <w:color w:val="000000"/>
                <w:sz w:val="24"/>
                <w:szCs w:val="24"/>
              </w:rPr>
            </w:pPr>
            <w:r w:rsidRPr="00812E3B">
              <w:rPr>
                <w:rFonts w:cs="Times New Roman"/>
                <w:color w:val="000000"/>
                <w:sz w:val="24"/>
                <w:szCs w:val="24"/>
              </w:rPr>
              <w:t>SL4</w:t>
            </w:r>
          </w:p>
        </w:tc>
      </w:tr>
      <w:tr w:rsidR="000E3C52" w:rsidRPr="00812E3B" w14:paraId="3ADB99D9" w14:textId="77777777" w:rsidTr="000E3C52">
        <w:tc>
          <w:tcPr>
            <w:tcW w:w="1510" w:type="dxa"/>
            <w:tcBorders>
              <w:top w:val="single" w:sz="4" w:space="0" w:color="auto"/>
            </w:tcBorders>
          </w:tcPr>
          <w:p w14:paraId="7D9B11A8"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0.5 h</w:t>
            </w:r>
          </w:p>
        </w:tc>
        <w:tc>
          <w:tcPr>
            <w:tcW w:w="1502" w:type="dxa"/>
            <w:tcBorders>
              <w:top w:val="single" w:sz="4" w:space="0" w:color="auto"/>
            </w:tcBorders>
          </w:tcPr>
          <w:p w14:paraId="4101536A" w14:textId="77777777" w:rsidR="000E3C52" w:rsidRPr="00812E3B" w:rsidRDefault="000E3C52" w:rsidP="000E3C52">
            <w:pPr>
              <w:rPr>
                <w:rFonts w:cs="Times New Roman"/>
                <w:color w:val="000000"/>
                <w:sz w:val="24"/>
                <w:szCs w:val="24"/>
              </w:rPr>
            </w:pPr>
            <w:r w:rsidRPr="00812E3B">
              <w:rPr>
                <w:rFonts w:cs="Times New Roman"/>
                <w:color w:val="000000"/>
                <w:sz w:val="24"/>
                <w:szCs w:val="24"/>
              </w:rPr>
              <w:t>0.33</w:t>
            </w:r>
            <w:r w:rsidRPr="00812E3B">
              <w:rPr>
                <w:rFonts w:cs="Times New Roman"/>
                <w:color w:val="000000"/>
                <w:sz w:val="24"/>
                <w:szCs w:val="24"/>
                <w:vertAlign w:val="superscript"/>
              </w:rPr>
              <w:t>a</w:t>
            </w:r>
            <w:r w:rsidRPr="00812E3B">
              <w:rPr>
                <w:rFonts w:cs="Times New Roman"/>
                <w:color w:val="000000"/>
                <w:sz w:val="24"/>
                <w:szCs w:val="24"/>
              </w:rPr>
              <w:t>±0.58</w:t>
            </w:r>
          </w:p>
        </w:tc>
        <w:tc>
          <w:tcPr>
            <w:tcW w:w="1503" w:type="dxa"/>
            <w:tcBorders>
              <w:top w:val="single" w:sz="4" w:space="0" w:color="auto"/>
            </w:tcBorders>
          </w:tcPr>
          <w:p w14:paraId="6AE9ED3C" w14:textId="77777777" w:rsidR="000E3C52" w:rsidRPr="00812E3B" w:rsidRDefault="000E3C52" w:rsidP="000E3C52">
            <w:pPr>
              <w:rPr>
                <w:rFonts w:cs="Times New Roman"/>
                <w:color w:val="000000"/>
                <w:sz w:val="24"/>
                <w:szCs w:val="24"/>
              </w:rPr>
            </w:pPr>
            <w:r w:rsidRPr="00812E3B">
              <w:rPr>
                <w:rFonts w:cs="Times New Roman"/>
                <w:color w:val="000000"/>
                <w:sz w:val="24"/>
                <w:szCs w:val="24"/>
              </w:rPr>
              <w:t>0.13</w:t>
            </w:r>
            <w:r w:rsidRPr="00812E3B">
              <w:rPr>
                <w:rFonts w:cs="Times New Roman"/>
                <w:color w:val="000000"/>
                <w:sz w:val="24"/>
                <w:szCs w:val="24"/>
                <w:vertAlign w:val="superscript"/>
              </w:rPr>
              <w:t>a</w:t>
            </w:r>
            <w:r w:rsidRPr="00812E3B">
              <w:rPr>
                <w:rFonts w:cs="Times New Roman"/>
                <w:color w:val="000000"/>
                <w:sz w:val="24"/>
                <w:szCs w:val="24"/>
              </w:rPr>
              <w:t>±0.15</w:t>
            </w:r>
          </w:p>
        </w:tc>
        <w:tc>
          <w:tcPr>
            <w:tcW w:w="1503" w:type="dxa"/>
            <w:tcBorders>
              <w:top w:val="single" w:sz="4" w:space="0" w:color="auto"/>
            </w:tcBorders>
          </w:tcPr>
          <w:p w14:paraId="2B3F0DEF" w14:textId="77777777" w:rsidR="000E3C52" w:rsidRPr="00812E3B" w:rsidRDefault="000E3C52" w:rsidP="000E3C52">
            <w:pPr>
              <w:rPr>
                <w:rFonts w:cs="Times New Roman"/>
                <w:color w:val="000000"/>
                <w:sz w:val="24"/>
                <w:szCs w:val="24"/>
              </w:rPr>
            </w:pPr>
            <w:r w:rsidRPr="00812E3B">
              <w:rPr>
                <w:rFonts w:cs="Times New Roman"/>
                <w:color w:val="000000"/>
                <w:sz w:val="24"/>
                <w:szCs w:val="24"/>
              </w:rPr>
              <w:t>40.00</w:t>
            </w:r>
            <w:r w:rsidRPr="00812E3B">
              <w:rPr>
                <w:rFonts w:cs="Times New Roman"/>
                <w:color w:val="000000"/>
                <w:sz w:val="24"/>
                <w:szCs w:val="24"/>
                <w:vertAlign w:val="superscript"/>
              </w:rPr>
              <w:t>b</w:t>
            </w:r>
            <w:r w:rsidRPr="00812E3B">
              <w:rPr>
                <w:rFonts w:cs="Times New Roman"/>
                <w:color w:val="000000"/>
                <w:sz w:val="24"/>
                <w:szCs w:val="24"/>
              </w:rPr>
              <w:t>±0.02</w:t>
            </w:r>
          </w:p>
        </w:tc>
        <w:tc>
          <w:tcPr>
            <w:tcW w:w="1503" w:type="dxa"/>
            <w:tcBorders>
              <w:top w:val="single" w:sz="4" w:space="0" w:color="auto"/>
            </w:tcBorders>
          </w:tcPr>
          <w:p w14:paraId="2D065C79" w14:textId="77777777" w:rsidR="000E3C52" w:rsidRPr="00812E3B" w:rsidRDefault="000E3C52" w:rsidP="000E3C52">
            <w:pPr>
              <w:rPr>
                <w:rFonts w:cs="Times New Roman"/>
                <w:color w:val="000000"/>
                <w:sz w:val="24"/>
                <w:szCs w:val="24"/>
              </w:rPr>
            </w:pPr>
            <w:r w:rsidRPr="00812E3B">
              <w:rPr>
                <w:rFonts w:cs="Times New Roman"/>
                <w:color w:val="000000"/>
                <w:sz w:val="24"/>
                <w:szCs w:val="24"/>
              </w:rPr>
              <w:t>54.63</w:t>
            </w:r>
            <w:r w:rsidRPr="00812E3B">
              <w:rPr>
                <w:rFonts w:cs="Times New Roman"/>
                <w:color w:val="000000"/>
                <w:sz w:val="24"/>
                <w:szCs w:val="24"/>
                <w:vertAlign w:val="superscript"/>
              </w:rPr>
              <w:t>c</w:t>
            </w:r>
            <w:r w:rsidRPr="00812E3B">
              <w:rPr>
                <w:rFonts w:cs="Times New Roman"/>
                <w:color w:val="000000"/>
                <w:sz w:val="24"/>
                <w:szCs w:val="24"/>
              </w:rPr>
              <w:t>±0.55</w:t>
            </w:r>
          </w:p>
        </w:tc>
        <w:tc>
          <w:tcPr>
            <w:tcW w:w="1503" w:type="dxa"/>
            <w:tcBorders>
              <w:top w:val="single" w:sz="4" w:space="0" w:color="auto"/>
            </w:tcBorders>
          </w:tcPr>
          <w:p w14:paraId="68164ED8" w14:textId="77777777" w:rsidR="000E3C52" w:rsidRPr="00812E3B" w:rsidRDefault="000E3C52" w:rsidP="000E3C52">
            <w:pPr>
              <w:rPr>
                <w:rFonts w:cs="Times New Roman"/>
                <w:color w:val="000000"/>
                <w:sz w:val="24"/>
                <w:szCs w:val="24"/>
              </w:rPr>
            </w:pPr>
            <w:r w:rsidRPr="00812E3B">
              <w:rPr>
                <w:rFonts w:cs="Times New Roman"/>
                <w:color w:val="000000"/>
                <w:sz w:val="24"/>
                <w:szCs w:val="24"/>
              </w:rPr>
              <w:t>80.00</w:t>
            </w:r>
            <w:r w:rsidRPr="00812E3B">
              <w:rPr>
                <w:rFonts w:cs="Times New Roman"/>
                <w:color w:val="000000"/>
                <w:sz w:val="24"/>
                <w:szCs w:val="24"/>
                <w:vertAlign w:val="superscript"/>
              </w:rPr>
              <w:t>d</w:t>
            </w:r>
            <w:r w:rsidRPr="00812E3B">
              <w:rPr>
                <w:rFonts w:cs="Times New Roman"/>
                <w:color w:val="000000"/>
                <w:sz w:val="24"/>
                <w:szCs w:val="24"/>
              </w:rPr>
              <w:t>±0.03</w:t>
            </w:r>
          </w:p>
        </w:tc>
      </w:tr>
      <w:tr w:rsidR="000E3C52" w:rsidRPr="00812E3B" w14:paraId="5311AAEF" w14:textId="77777777" w:rsidTr="000E3C52">
        <w:tc>
          <w:tcPr>
            <w:tcW w:w="1510" w:type="dxa"/>
          </w:tcPr>
          <w:p w14:paraId="15A9EA75"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1 h</w:t>
            </w:r>
          </w:p>
        </w:tc>
        <w:tc>
          <w:tcPr>
            <w:tcW w:w="1502" w:type="dxa"/>
          </w:tcPr>
          <w:p w14:paraId="32944F10" w14:textId="77777777" w:rsidR="000E3C52" w:rsidRPr="00812E3B" w:rsidRDefault="000E3C52" w:rsidP="000E3C52">
            <w:pPr>
              <w:rPr>
                <w:rFonts w:cs="Times New Roman"/>
                <w:color w:val="000000"/>
                <w:sz w:val="24"/>
                <w:szCs w:val="24"/>
              </w:rPr>
            </w:pPr>
            <w:r w:rsidRPr="00812E3B">
              <w:rPr>
                <w:rFonts w:cs="Times New Roman"/>
                <w:color w:val="000000"/>
                <w:sz w:val="24"/>
                <w:szCs w:val="24"/>
              </w:rPr>
              <w:t>-60.00</w:t>
            </w:r>
            <w:r w:rsidRPr="00812E3B">
              <w:rPr>
                <w:rFonts w:cs="Times New Roman"/>
                <w:color w:val="000000"/>
                <w:sz w:val="24"/>
                <w:szCs w:val="24"/>
                <w:vertAlign w:val="superscript"/>
              </w:rPr>
              <w:t>a</w:t>
            </w:r>
            <w:r w:rsidRPr="00812E3B">
              <w:rPr>
                <w:rFonts w:cs="Times New Roman"/>
                <w:color w:val="000000"/>
                <w:sz w:val="24"/>
                <w:szCs w:val="24"/>
              </w:rPr>
              <w:t>±0.03</w:t>
            </w:r>
          </w:p>
        </w:tc>
        <w:tc>
          <w:tcPr>
            <w:tcW w:w="1503" w:type="dxa"/>
          </w:tcPr>
          <w:p w14:paraId="7EA9FA5E"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20.00</w:t>
            </w:r>
            <w:r w:rsidRPr="00812E3B">
              <w:rPr>
                <w:rFonts w:cs="Times New Roman"/>
                <w:color w:val="000000"/>
                <w:sz w:val="24"/>
                <w:szCs w:val="24"/>
                <w:vertAlign w:val="superscript"/>
              </w:rPr>
              <w:t>b</w:t>
            </w:r>
            <w:r w:rsidRPr="00812E3B">
              <w:rPr>
                <w:rFonts w:cs="Times New Roman"/>
                <w:color w:val="000000"/>
                <w:sz w:val="24"/>
                <w:szCs w:val="24"/>
              </w:rPr>
              <w:t>±0.02</w:t>
            </w:r>
          </w:p>
        </w:tc>
        <w:tc>
          <w:tcPr>
            <w:tcW w:w="1503" w:type="dxa"/>
          </w:tcPr>
          <w:p w14:paraId="59F6D505"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20.00</w:t>
            </w:r>
            <w:r w:rsidRPr="00812E3B">
              <w:rPr>
                <w:rFonts w:cs="Times New Roman"/>
                <w:color w:val="000000"/>
                <w:sz w:val="24"/>
                <w:szCs w:val="24"/>
                <w:vertAlign w:val="superscript"/>
              </w:rPr>
              <w:t>b</w:t>
            </w:r>
            <w:r w:rsidRPr="00812E3B">
              <w:rPr>
                <w:rFonts w:cs="Times New Roman"/>
                <w:color w:val="000000"/>
                <w:sz w:val="24"/>
                <w:szCs w:val="24"/>
              </w:rPr>
              <w:t>±0.02</w:t>
            </w:r>
          </w:p>
        </w:tc>
        <w:tc>
          <w:tcPr>
            <w:tcW w:w="1503" w:type="dxa"/>
          </w:tcPr>
          <w:p w14:paraId="6D56F7CE" w14:textId="77777777" w:rsidR="000E3C52" w:rsidRPr="00812E3B" w:rsidRDefault="000E3C52" w:rsidP="000E3C52">
            <w:pPr>
              <w:rPr>
                <w:rFonts w:cs="Times New Roman"/>
                <w:color w:val="000000"/>
                <w:sz w:val="24"/>
                <w:szCs w:val="24"/>
              </w:rPr>
            </w:pPr>
            <w:r w:rsidRPr="00812E3B">
              <w:rPr>
                <w:rFonts w:cs="Times New Roman"/>
                <w:color w:val="000000"/>
                <w:sz w:val="24"/>
                <w:szCs w:val="24"/>
              </w:rPr>
              <w:t>54.71</w:t>
            </w:r>
            <w:r w:rsidRPr="00812E3B">
              <w:rPr>
                <w:rFonts w:cs="Times New Roman"/>
                <w:color w:val="000000"/>
                <w:sz w:val="24"/>
                <w:szCs w:val="24"/>
                <w:vertAlign w:val="superscript"/>
              </w:rPr>
              <w:t>c</w:t>
            </w:r>
            <w:r w:rsidRPr="00812E3B">
              <w:rPr>
                <w:rFonts w:cs="Times New Roman"/>
                <w:color w:val="000000"/>
                <w:sz w:val="24"/>
                <w:szCs w:val="24"/>
              </w:rPr>
              <w:t>±0.53</w:t>
            </w:r>
          </w:p>
        </w:tc>
        <w:tc>
          <w:tcPr>
            <w:tcW w:w="1503" w:type="dxa"/>
          </w:tcPr>
          <w:p w14:paraId="3C6D959E" w14:textId="77777777" w:rsidR="000E3C52" w:rsidRPr="00812E3B" w:rsidRDefault="000E3C52" w:rsidP="000E3C52">
            <w:pPr>
              <w:rPr>
                <w:rFonts w:cs="Times New Roman"/>
                <w:color w:val="000000"/>
                <w:sz w:val="24"/>
                <w:szCs w:val="24"/>
              </w:rPr>
            </w:pPr>
            <w:r w:rsidRPr="00812E3B">
              <w:rPr>
                <w:rFonts w:cs="Times New Roman"/>
                <w:color w:val="000000"/>
                <w:sz w:val="24"/>
                <w:szCs w:val="24"/>
              </w:rPr>
              <w:t>95.00</w:t>
            </w:r>
            <w:r w:rsidRPr="00812E3B">
              <w:rPr>
                <w:rFonts w:cs="Times New Roman"/>
                <w:color w:val="000000"/>
                <w:sz w:val="24"/>
                <w:szCs w:val="24"/>
                <w:vertAlign w:val="superscript"/>
              </w:rPr>
              <w:t>d</w:t>
            </w:r>
            <w:r w:rsidRPr="00812E3B">
              <w:rPr>
                <w:rFonts w:cs="Times New Roman"/>
                <w:color w:val="000000"/>
                <w:sz w:val="24"/>
                <w:szCs w:val="24"/>
              </w:rPr>
              <w:t>±0.02</w:t>
            </w:r>
          </w:p>
        </w:tc>
      </w:tr>
      <w:tr w:rsidR="000E3C52" w:rsidRPr="00812E3B" w14:paraId="0F021EA5" w14:textId="77777777" w:rsidTr="000E3C52">
        <w:tc>
          <w:tcPr>
            <w:tcW w:w="1510" w:type="dxa"/>
          </w:tcPr>
          <w:p w14:paraId="67D7792D"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1.5 h</w:t>
            </w:r>
          </w:p>
        </w:tc>
        <w:tc>
          <w:tcPr>
            <w:tcW w:w="1502" w:type="dxa"/>
          </w:tcPr>
          <w:p w14:paraId="505091D5" w14:textId="77777777" w:rsidR="000E3C52" w:rsidRPr="00812E3B" w:rsidRDefault="000E3C52" w:rsidP="000E3C52">
            <w:pPr>
              <w:rPr>
                <w:rFonts w:cs="Times New Roman"/>
                <w:color w:val="000000"/>
                <w:sz w:val="24"/>
                <w:szCs w:val="24"/>
              </w:rPr>
            </w:pPr>
            <w:r w:rsidRPr="00812E3B">
              <w:rPr>
                <w:rFonts w:cs="Times New Roman"/>
                <w:color w:val="000000"/>
                <w:sz w:val="24"/>
                <w:szCs w:val="24"/>
              </w:rPr>
              <w:t>-20.00</w:t>
            </w:r>
            <w:r w:rsidRPr="00812E3B">
              <w:rPr>
                <w:rFonts w:cs="Times New Roman"/>
                <w:color w:val="000000"/>
                <w:sz w:val="24"/>
                <w:szCs w:val="24"/>
                <w:vertAlign w:val="superscript"/>
              </w:rPr>
              <w:t>a</w:t>
            </w:r>
            <w:r w:rsidRPr="00812E3B">
              <w:rPr>
                <w:rFonts w:cs="Times New Roman"/>
                <w:color w:val="000000"/>
                <w:sz w:val="24"/>
                <w:szCs w:val="24"/>
              </w:rPr>
              <w:t>±0.03</w:t>
            </w:r>
          </w:p>
        </w:tc>
        <w:tc>
          <w:tcPr>
            <w:tcW w:w="1503" w:type="dxa"/>
          </w:tcPr>
          <w:p w14:paraId="3DF77417"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19.99</w:t>
            </w:r>
            <w:r w:rsidRPr="00812E3B">
              <w:rPr>
                <w:rFonts w:cs="Times New Roman"/>
                <w:color w:val="000000"/>
                <w:sz w:val="24"/>
                <w:szCs w:val="24"/>
                <w:vertAlign w:val="superscript"/>
              </w:rPr>
              <w:t>b</w:t>
            </w:r>
            <w:r w:rsidRPr="00812E3B">
              <w:rPr>
                <w:rFonts w:cs="Times New Roman"/>
                <w:color w:val="000000"/>
                <w:sz w:val="24"/>
                <w:szCs w:val="24"/>
              </w:rPr>
              <w:t>±0.01</w:t>
            </w:r>
          </w:p>
        </w:tc>
        <w:tc>
          <w:tcPr>
            <w:tcW w:w="1503" w:type="dxa"/>
          </w:tcPr>
          <w:p w14:paraId="592D7CC8" w14:textId="77777777" w:rsidR="000E3C52" w:rsidRPr="00812E3B" w:rsidRDefault="000E3C52" w:rsidP="000E3C52">
            <w:pPr>
              <w:rPr>
                <w:rFonts w:cs="Times New Roman"/>
                <w:color w:val="000000"/>
                <w:sz w:val="24"/>
                <w:szCs w:val="24"/>
              </w:rPr>
            </w:pPr>
            <w:r w:rsidRPr="00812E3B">
              <w:rPr>
                <w:rFonts w:cs="Times New Roman"/>
                <w:color w:val="000000"/>
                <w:sz w:val="24"/>
                <w:szCs w:val="24"/>
              </w:rPr>
              <w:t>30.00</w:t>
            </w:r>
            <w:r w:rsidRPr="00812E3B">
              <w:rPr>
                <w:rFonts w:cs="Times New Roman"/>
                <w:color w:val="000000"/>
                <w:sz w:val="24"/>
                <w:szCs w:val="24"/>
                <w:vertAlign w:val="superscript"/>
              </w:rPr>
              <w:t>c</w:t>
            </w:r>
            <w:r w:rsidRPr="00812E3B">
              <w:rPr>
                <w:rFonts w:cs="Times New Roman"/>
                <w:color w:val="000000"/>
                <w:sz w:val="24"/>
                <w:szCs w:val="24"/>
              </w:rPr>
              <w:t>±0.03</w:t>
            </w:r>
          </w:p>
        </w:tc>
        <w:tc>
          <w:tcPr>
            <w:tcW w:w="1503" w:type="dxa"/>
          </w:tcPr>
          <w:p w14:paraId="4118EA1C" w14:textId="77777777" w:rsidR="000E3C52" w:rsidRPr="00812E3B" w:rsidRDefault="000E3C52" w:rsidP="000E3C52">
            <w:pPr>
              <w:rPr>
                <w:rFonts w:cs="Times New Roman"/>
                <w:color w:val="000000"/>
                <w:sz w:val="24"/>
                <w:szCs w:val="24"/>
              </w:rPr>
            </w:pPr>
            <w:r w:rsidRPr="00812E3B">
              <w:rPr>
                <w:rFonts w:cs="Times New Roman"/>
                <w:color w:val="000000"/>
                <w:sz w:val="24"/>
                <w:szCs w:val="24"/>
              </w:rPr>
              <w:t>54.69</w:t>
            </w:r>
            <w:r w:rsidRPr="00812E3B">
              <w:rPr>
                <w:rFonts w:cs="Times New Roman"/>
                <w:color w:val="000000"/>
                <w:sz w:val="24"/>
                <w:szCs w:val="24"/>
                <w:vertAlign w:val="superscript"/>
              </w:rPr>
              <w:t>d</w:t>
            </w:r>
            <w:r w:rsidRPr="00812E3B">
              <w:rPr>
                <w:rFonts w:cs="Times New Roman"/>
                <w:color w:val="000000"/>
                <w:sz w:val="24"/>
                <w:szCs w:val="24"/>
              </w:rPr>
              <w:t>±0.56</w:t>
            </w:r>
          </w:p>
        </w:tc>
        <w:tc>
          <w:tcPr>
            <w:tcW w:w="1503" w:type="dxa"/>
          </w:tcPr>
          <w:p w14:paraId="73DA0BC3" w14:textId="77777777" w:rsidR="000E3C52" w:rsidRPr="00812E3B" w:rsidRDefault="000E3C52" w:rsidP="000E3C52">
            <w:pPr>
              <w:rPr>
                <w:rFonts w:cs="Times New Roman"/>
                <w:color w:val="000000"/>
                <w:sz w:val="24"/>
                <w:szCs w:val="24"/>
              </w:rPr>
            </w:pPr>
            <w:r w:rsidRPr="00812E3B">
              <w:rPr>
                <w:rFonts w:cs="Times New Roman"/>
                <w:color w:val="000000"/>
                <w:sz w:val="24"/>
                <w:szCs w:val="24"/>
              </w:rPr>
              <w:t>65.00</w:t>
            </w:r>
            <w:r w:rsidRPr="00812E3B">
              <w:rPr>
                <w:rFonts w:cs="Times New Roman"/>
                <w:color w:val="000000"/>
                <w:sz w:val="24"/>
                <w:szCs w:val="24"/>
                <w:vertAlign w:val="superscript"/>
              </w:rPr>
              <w:t>e</w:t>
            </w:r>
            <w:r w:rsidRPr="00812E3B">
              <w:rPr>
                <w:rFonts w:cs="Times New Roman"/>
                <w:color w:val="000000"/>
                <w:sz w:val="24"/>
                <w:szCs w:val="24"/>
              </w:rPr>
              <w:t>±0.03</w:t>
            </w:r>
          </w:p>
        </w:tc>
      </w:tr>
      <w:tr w:rsidR="000E3C52" w:rsidRPr="00812E3B" w14:paraId="27282E61" w14:textId="77777777" w:rsidTr="000E3C52">
        <w:tc>
          <w:tcPr>
            <w:tcW w:w="1510" w:type="dxa"/>
          </w:tcPr>
          <w:p w14:paraId="5F5E5B82"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2 h</w:t>
            </w:r>
          </w:p>
        </w:tc>
        <w:tc>
          <w:tcPr>
            <w:tcW w:w="1502" w:type="dxa"/>
          </w:tcPr>
          <w:p w14:paraId="41E97393" w14:textId="77777777" w:rsidR="000E3C52" w:rsidRPr="00812E3B" w:rsidRDefault="000E3C52" w:rsidP="000E3C52">
            <w:pPr>
              <w:rPr>
                <w:rFonts w:cs="Times New Roman"/>
                <w:color w:val="000000"/>
                <w:sz w:val="24"/>
                <w:szCs w:val="24"/>
              </w:rPr>
            </w:pPr>
            <w:r w:rsidRPr="00812E3B">
              <w:rPr>
                <w:rFonts w:cs="Times New Roman"/>
                <w:color w:val="000000"/>
                <w:sz w:val="24"/>
                <w:szCs w:val="24"/>
              </w:rPr>
              <w:t>0.33</w:t>
            </w:r>
            <w:r w:rsidRPr="00812E3B">
              <w:rPr>
                <w:rFonts w:cs="Times New Roman"/>
                <w:color w:val="000000"/>
                <w:sz w:val="24"/>
                <w:szCs w:val="24"/>
                <w:vertAlign w:val="superscript"/>
              </w:rPr>
              <w:t>a</w:t>
            </w:r>
            <w:r w:rsidRPr="00812E3B">
              <w:rPr>
                <w:rFonts w:cs="Times New Roman"/>
                <w:color w:val="000000"/>
                <w:sz w:val="24"/>
                <w:szCs w:val="24"/>
              </w:rPr>
              <w:t>±0.58</w:t>
            </w:r>
          </w:p>
        </w:tc>
        <w:tc>
          <w:tcPr>
            <w:tcW w:w="1503" w:type="dxa"/>
          </w:tcPr>
          <w:p w14:paraId="3403B714" w14:textId="77777777" w:rsidR="000E3C52" w:rsidRPr="00812E3B" w:rsidRDefault="000E3C52" w:rsidP="000E3C52">
            <w:pPr>
              <w:rPr>
                <w:rFonts w:cs="Times New Roman"/>
                <w:color w:val="000000"/>
                <w:sz w:val="24"/>
                <w:szCs w:val="24"/>
              </w:rPr>
            </w:pPr>
            <w:r w:rsidRPr="00812E3B">
              <w:rPr>
                <w:rFonts w:cs="Times New Roman"/>
                <w:color w:val="000000"/>
                <w:sz w:val="24"/>
                <w:szCs w:val="24"/>
              </w:rPr>
              <w:t>30.02</w:t>
            </w:r>
            <w:r w:rsidRPr="00812E3B">
              <w:rPr>
                <w:rFonts w:cs="Times New Roman"/>
                <w:color w:val="000000"/>
                <w:sz w:val="24"/>
                <w:szCs w:val="24"/>
                <w:vertAlign w:val="superscript"/>
              </w:rPr>
              <w:t>b</w:t>
            </w:r>
            <w:r w:rsidRPr="00812E3B">
              <w:rPr>
                <w:rFonts w:cs="Times New Roman"/>
                <w:color w:val="000000"/>
                <w:sz w:val="24"/>
                <w:szCs w:val="24"/>
              </w:rPr>
              <w:t>±0.02</w:t>
            </w:r>
          </w:p>
        </w:tc>
        <w:tc>
          <w:tcPr>
            <w:tcW w:w="1503" w:type="dxa"/>
          </w:tcPr>
          <w:p w14:paraId="0D934A98" w14:textId="77777777" w:rsidR="000E3C52" w:rsidRPr="00812E3B" w:rsidRDefault="000E3C52" w:rsidP="000E3C52">
            <w:pPr>
              <w:rPr>
                <w:rFonts w:cs="Times New Roman"/>
                <w:color w:val="000000"/>
                <w:sz w:val="24"/>
                <w:szCs w:val="24"/>
              </w:rPr>
            </w:pPr>
            <w:r w:rsidRPr="00812E3B">
              <w:rPr>
                <w:rFonts w:cs="Times New Roman"/>
                <w:color w:val="000000"/>
                <w:sz w:val="24"/>
                <w:szCs w:val="24"/>
              </w:rPr>
              <w:t>50.06</w:t>
            </w:r>
            <w:r w:rsidRPr="00812E3B">
              <w:rPr>
                <w:rFonts w:cs="Times New Roman"/>
                <w:color w:val="000000"/>
                <w:sz w:val="24"/>
                <w:szCs w:val="24"/>
                <w:vertAlign w:val="superscript"/>
              </w:rPr>
              <w:t>c</w:t>
            </w:r>
            <w:r w:rsidRPr="00812E3B">
              <w:rPr>
                <w:rFonts w:cs="Times New Roman"/>
                <w:color w:val="000000"/>
                <w:sz w:val="24"/>
                <w:szCs w:val="24"/>
              </w:rPr>
              <w:t>±0.12</w:t>
            </w:r>
          </w:p>
        </w:tc>
        <w:tc>
          <w:tcPr>
            <w:tcW w:w="1503" w:type="dxa"/>
          </w:tcPr>
          <w:p w14:paraId="66A151E7" w14:textId="77777777" w:rsidR="000E3C52" w:rsidRPr="00812E3B" w:rsidRDefault="000E3C52" w:rsidP="000E3C52">
            <w:pPr>
              <w:rPr>
                <w:rFonts w:cs="Times New Roman"/>
                <w:color w:val="000000"/>
                <w:sz w:val="24"/>
                <w:szCs w:val="24"/>
              </w:rPr>
            </w:pPr>
            <w:r w:rsidRPr="00812E3B">
              <w:rPr>
                <w:rFonts w:cs="Times New Roman"/>
                <w:color w:val="000000"/>
                <w:sz w:val="24"/>
                <w:szCs w:val="24"/>
              </w:rPr>
              <w:t>60.00</w:t>
            </w:r>
            <w:r w:rsidRPr="00812E3B">
              <w:rPr>
                <w:rFonts w:cs="Times New Roman"/>
                <w:color w:val="000000"/>
                <w:sz w:val="24"/>
                <w:szCs w:val="24"/>
                <w:vertAlign w:val="superscript"/>
              </w:rPr>
              <w:t>d</w:t>
            </w:r>
            <w:r w:rsidRPr="00812E3B">
              <w:rPr>
                <w:rFonts w:cs="Times New Roman"/>
                <w:color w:val="000000"/>
                <w:sz w:val="24"/>
                <w:szCs w:val="24"/>
              </w:rPr>
              <w:t>±0.02</w:t>
            </w:r>
          </w:p>
        </w:tc>
        <w:tc>
          <w:tcPr>
            <w:tcW w:w="1503" w:type="dxa"/>
          </w:tcPr>
          <w:p w14:paraId="55CFFCF5" w14:textId="77777777" w:rsidR="000E3C52" w:rsidRPr="00812E3B" w:rsidRDefault="000E3C52" w:rsidP="000E3C52">
            <w:pPr>
              <w:rPr>
                <w:rFonts w:cs="Times New Roman"/>
                <w:color w:val="000000"/>
                <w:sz w:val="24"/>
                <w:szCs w:val="24"/>
              </w:rPr>
            </w:pPr>
            <w:r w:rsidRPr="00812E3B">
              <w:rPr>
                <w:rFonts w:cs="Times New Roman"/>
                <w:color w:val="000000"/>
                <w:sz w:val="24"/>
                <w:szCs w:val="24"/>
              </w:rPr>
              <w:t>74.97</w:t>
            </w:r>
            <w:r w:rsidRPr="00812E3B">
              <w:rPr>
                <w:rFonts w:cs="Times New Roman"/>
                <w:color w:val="000000"/>
                <w:sz w:val="24"/>
                <w:szCs w:val="24"/>
                <w:vertAlign w:val="superscript"/>
              </w:rPr>
              <w:t>e</w:t>
            </w:r>
            <w:r w:rsidRPr="00812E3B">
              <w:rPr>
                <w:rFonts w:cs="Times New Roman"/>
                <w:color w:val="000000"/>
                <w:sz w:val="24"/>
                <w:szCs w:val="24"/>
              </w:rPr>
              <w:t>±0.25</w:t>
            </w:r>
          </w:p>
        </w:tc>
      </w:tr>
      <w:tr w:rsidR="000E3C52" w:rsidRPr="00812E3B" w14:paraId="11754322" w14:textId="77777777" w:rsidTr="000E3C52">
        <w:tc>
          <w:tcPr>
            <w:tcW w:w="1510" w:type="dxa"/>
          </w:tcPr>
          <w:p w14:paraId="4B87FDE1" w14:textId="77777777" w:rsidR="000E3C52" w:rsidRPr="00812E3B" w:rsidRDefault="000E3C52" w:rsidP="000E3C52">
            <w:pPr>
              <w:spacing w:line="276" w:lineRule="auto"/>
              <w:jc w:val="left"/>
              <w:rPr>
                <w:rFonts w:cs="Times New Roman"/>
                <w:sz w:val="24"/>
                <w:szCs w:val="24"/>
              </w:rPr>
            </w:pPr>
            <w:r w:rsidRPr="00812E3B">
              <w:rPr>
                <w:rFonts w:cs="Times New Roman"/>
                <w:sz w:val="24"/>
                <w:szCs w:val="24"/>
              </w:rPr>
              <w:t>4 h</w:t>
            </w:r>
          </w:p>
        </w:tc>
        <w:tc>
          <w:tcPr>
            <w:tcW w:w="1502" w:type="dxa"/>
          </w:tcPr>
          <w:p w14:paraId="3B2374E2" w14:textId="77777777" w:rsidR="000E3C52" w:rsidRPr="00812E3B" w:rsidRDefault="000E3C52" w:rsidP="000E3C52">
            <w:pPr>
              <w:rPr>
                <w:rFonts w:cs="Times New Roman"/>
                <w:color w:val="000000"/>
                <w:sz w:val="24"/>
                <w:szCs w:val="24"/>
              </w:rPr>
            </w:pPr>
            <w:r w:rsidRPr="00812E3B">
              <w:rPr>
                <w:rFonts w:cs="Times New Roman"/>
                <w:color w:val="000000"/>
                <w:sz w:val="24"/>
                <w:szCs w:val="24"/>
              </w:rPr>
              <w:t>-19.97</w:t>
            </w:r>
            <w:r w:rsidRPr="00812E3B">
              <w:rPr>
                <w:rFonts w:cs="Times New Roman"/>
                <w:color w:val="000000"/>
                <w:sz w:val="24"/>
                <w:szCs w:val="24"/>
                <w:vertAlign w:val="superscript"/>
              </w:rPr>
              <w:t>a</w:t>
            </w:r>
            <w:r w:rsidRPr="00812E3B">
              <w:rPr>
                <w:rFonts w:cs="Times New Roman"/>
                <w:color w:val="000000"/>
                <w:sz w:val="24"/>
                <w:szCs w:val="24"/>
              </w:rPr>
              <w:t>±0.06</w:t>
            </w:r>
          </w:p>
        </w:tc>
        <w:tc>
          <w:tcPr>
            <w:tcW w:w="1503" w:type="dxa"/>
          </w:tcPr>
          <w:p w14:paraId="5A47DB44" w14:textId="77777777" w:rsidR="000E3C52" w:rsidRPr="00812E3B" w:rsidRDefault="000E3C52" w:rsidP="000E3C52">
            <w:pPr>
              <w:rPr>
                <w:rFonts w:cs="Times New Roman"/>
                <w:color w:val="000000"/>
                <w:sz w:val="24"/>
                <w:szCs w:val="24"/>
              </w:rPr>
            </w:pPr>
            <w:r w:rsidRPr="00812E3B">
              <w:rPr>
                <w:rFonts w:cs="Times New Roman"/>
                <w:color w:val="000000"/>
                <w:sz w:val="24"/>
                <w:szCs w:val="24"/>
              </w:rPr>
              <w:t>15.00</w:t>
            </w:r>
            <w:r w:rsidRPr="00812E3B">
              <w:rPr>
                <w:rFonts w:cs="Times New Roman"/>
                <w:color w:val="000000"/>
                <w:sz w:val="24"/>
                <w:szCs w:val="24"/>
                <w:vertAlign w:val="superscript"/>
              </w:rPr>
              <w:t>b</w:t>
            </w:r>
            <w:r w:rsidRPr="00812E3B">
              <w:rPr>
                <w:rFonts w:cs="Times New Roman"/>
                <w:color w:val="000000"/>
                <w:sz w:val="24"/>
                <w:szCs w:val="24"/>
              </w:rPr>
              <w:t>±0.02</w:t>
            </w:r>
          </w:p>
        </w:tc>
        <w:tc>
          <w:tcPr>
            <w:tcW w:w="1503" w:type="dxa"/>
          </w:tcPr>
          <w:p w14:paraId="11B39F64" w14:textId="77777777" w:rsidR="000E3C52" w:rsidRPr="00812E3B" w:rsidRDefault="000E3C52" w:rsidP="000E3C52">
            <w:pPr>
              <w:rPr>
                <w:rFonts w:cs="Times New Roman"/>
                <w:color w:val="000000"/>
                <w:sz w:val="24"/>
                <w:szCs w:val="24"/>
              </w:rPr>
            </w:pPr>
            <w:r w:rsidRPr="00812E3B">
              <w:rPr>
                <w:rFonts w:cs="Times New Roman"/>
                <w:color w:val="000000"/>
                <w:sz w:val="24"/>
                <w:szCs w:val="24"/>
              </w:rPr>
              <w:t>29.64</w:t>
            </w:r>
            <w:r w:rsidRPr="00812E3B">
              <w:rPr>
                <w:rFonts w:cs="Times New Roman"/>
                <w:color w:val="000000"/>
                <w:sz w:val="24"/>
                <w:szCs w:val="24"/>
                <w:vertAlign w:val="superscript"/>
              </w:rPr>
              <w:t>c</w:t>
            </w:r>
            <w:r w:rsidRPr="00812E3B">
              <w:rPr>
                <w:rFonts w:cs="Times New Roman"/>
                <w:color w:val="000000"/>
                <w:sz w:val="24"/>
                <w:szCs w:val="24"/>
              </w:rPr>
              <w:t>±0.64</w:t>
            </w:r>
          </w:p>
        </w:tc>
        <w:tc>
          <w:tcPr>
            <w:tcW w:w="1503" w:type="dxa"/>
          </w:tcPr>
          <w:p w14:paraId="32F67115" w14:textId="77777777" w:rsidR="000E3C52" w:rsidRPr="00812E3B" w:rsidRDefault="000E3C52" w:rsidP="000E3C52">
            <w:pPr>
              <w:rPr>
                <w:rFonts w:cs="Times New Roman"/>
                <w:color w:val="000000"/>
                <w:sz w:val="24"/>
                <w:szCs w:val="24"/>
              </w:rPr>
            </w:pPr>
            <w:r w:rsidRPr="00812E3B">
              <w:rPr>
                <w:rFonts w:cs="Times New Roman"/>
                <w:color w:val="000000"/>
                <w:sz w:val="24"/>
                <w:szCs w:val="24"/>
              </w:rPr>
              <w:t>39.98</w:t>
            </w:r>
            <w:r w:rsidRPr="00812E3B">
              <w:rPr>
                <w:rFonts w:cs="Times New Roman"/>
                <w:color w:val="000000"/>
                <w:sz w:val="24"/>
                <w:szCs w:val="24"/>
                <w:vertAlign w:val="superscript"/>
              </w:rPr>
              <w:t>d</w:t>
            </w:r>
            <w:r w:rsidRPr="00812E3B">
              <w:rPr>
                <w:rFonts w:cs="Times New Roman"/>
                <w:color w:val="000000"/>
                <w:sz w:val="24"/>
                <w:szCs w:val="24"/>
              </w:rPr>
              <w:t>±0.08</w:t>
            </w:r>
          </w:p>
        </w:tc>
        <w:tc>
          <w:tcPr>
            <w:tcW w:w="1503" w:type="dxa"/>
          </w:tcPr>
          <w:p w14:paraId="335CFD7C" w14:textId="77777777" w:rsidR="000E3C52" w:rsidRPr="00812E3B" w:rsidRDefault="000E3C52" w:rsidP="000E3C52">
            <w:pPr>
              <w:rPr>
                <w:rFonts w:cs="Times New Roman"/>
                <w:color w:val="000000"/>
                <w:sz w:val="24"/>
                <w:szCs w:val="24"/>
              </w:rPr>
            </w:pPr>
            <w:r w:rsidRPr="00812E3B">
              <w:rPr>
                <w:rFonts w:cs="Times New Roman"/>
                <w:color w:val="000000"/>
                <w:sz w:val="24"/>
                <w:szCs w:val="24"/>
              </w:rPr>
              <w:t>65.07</w:t>
            </w:r>
            <w:r w:rsidRPr="00812E3B">
              <w:rPr>
                <w:rFonts w:cs="Times New Roman"/>
                <w:color w:val="000000"/>
                <w:sz w:val="24"/>
                <w:szCs w:val="24"/>
                <w:vertAlign w:val="superscript"/>
              </w:rPr>
              <w:t>e</w:t>
            </w:r>
            <w:r w:rsidRPr="00812E3B">
              <w:rPr>
                <w:rFonts w:cs="Times New Roman"/>
                <w:color w:val="000000"/>
                <w:sz w:val="24"/>
                <w:szCs w:val="24"/>
              </w:rPr>
              <w:t>±0.11</w:t>
            </w:r>
          </w:p>
        </w:tc>
      </w:tr>
    </w:tbl>
    <w:p w14:paraId="5A9D34F5" w14:textId="77777777" w:rsidR="00096206" w:rsidRPr="00812E3B" w:rsidRDefault="00391D9E" w:rsidP="00096206">
      <w:pPr>
        <w:rPr>
          <w:rFonts w:cs="Times New Roman"/>
          <w:color w:val="000000"/>
          <w:sz w:val="24"/>
          <w:szCs w:val="24"/>
        </w:rPr>
      </w:pPr>
      <w:r w:rsidRPr="00812E3B">
        <w:rPr>
          <w:rFonts w:cs="Times New Roman"/>
          <w:color w:val="000000"/>
          <w:sz w:val="24"/>
          <w:szCs w:val="24"/>
        </w:rPr>
        <w:t>Values are means ± standard deviations of triplicate determinations. Means in the same column with different superscripts are significantly different at (p&lt;0.05).</w:t>
      </w:r>
    </w:p>
    <w:p w14:paraId="5C059164" w14:textId="77777777" w:rsidR="00391D9E" w:rsidRPr="00812E3B" w:rsidRDefault="00B014C8" w:rsidP="00096206">
      <w:pPr>
        <w:rPr>
          <w:rFonts w:cs="Times New Roman"/>
          <w:color w:val="000000"/>
          <w:sz w:val="24"/>
          <w:szCs w:val="24"/>
        </w:rPr>
      </w:pPr>
      <w:r w:rsidRPr="00812E3B">
        <w:rPr>
          <w:rFonts w:cs="Times New Roman"/>
          <w:b/>
          <w:sz w:val="24"/>
          <w:szCs w:val="24"/>
        </w:rPr>
        <w:lastRenderedPageBreak/>
        <w:t>T</w:t>
      </w:r>
      <w:r w:rsidR="00B6459C" w:rsidRPr="00812E3B">
        <w:rPr>
          <w:rFonts w:cs="Times New Roman"/>
          <w:b/>
          <w:sz w:val="24"/>
          <w:szCs w:val="24"/>
        </w:rPr>
        <w:t>able 9</w:t>
      </w:r>
      <w:r w:rsidR="00391D9E" w:rsidRPr="00812E3B">
        <w:rPr>
          <w:rFonts w:cs="Times New Roman"/>
          <w:b/>
          <w:sz w:val="24"/>
          <w:szCs w:val="24"/>
        </w:rPr>
        <w:t>: Lethal Dose of Extracts against Cowpea Weevils</w:t>
      </w:r>
    </w:p>
    <w:tbl>
      <w:tblPr>
        <w:tblW w:w="0" w:type="auto"/>
        <w:tblLayout w:type="fixed"/>
        <w:tblLook w:val="04A0" w:firstRow="1" w:lastRow="0" w:firstColumn="1" w:lastColumn="0" w:noHBand="0" w:noVBand="1"/>
      </w:tblPr>
      <w:tblGrid>
        <w:gridCol w:w="1260"/>
        <w:gridCol w:w="1080"/>
        <w:gridCol w:w="85"/>
        <w:gridCol w:w="1085"/>
        <w:gridCol w:w="1260"/>
        <w:gridCol w:w="1350"/>
        <w:gridCol w:w="1440"/>
        <w:gridCol w:w="1350"/>
      </w:tblGrid>
      <w:tr w:rsidR="00391D9E" w:rsidRPr="00812E3B" w14:paraId="7169813D" w14:textId="77777777" w:rsidTr="00391D9E">
        <w:tc>
          <w:tcPr>
            <w:tcW w:w="1260" w:type="dxa"/>
            <w:tcBorders>
              <w:top w:val="single" w:sz="4" w:space="0" w:color="auto"/>
              <w:bottom w:val="single" w:sz="4" w:space="0" w:color="auto"/>
            </w:tcBorders>
          </w:tcPr>
          <w:p w14:paraId="5CA782DE"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Sample</w:t>
            </w:r>
          </w:p>
        </w:tc>
        <w:tc>
          <w:tcPr>
            <w:tcW w:w="1080" w:type="dxa"/>
            <w:tcBorders>
              <w:top w:val="single" w:sz="4" w:space="0" w:color="auto"/>
              <w:bottom w:val="single" w:sz="4" w:space="0" w:color="auto"/>
            </w:tcBorders>
          </w:tcPr>
          <w:p w14:paraId="21545AD0"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Time (h)</w:t>
            </w:r>
          </w:p>
        </w:tc>
        <w:tc>
          <w:tcPr>
            <w:tcW w:w="1170" w:type="dxa"/>
            <w:gridSpan w:val="2"/>
            <w:tcBorders>
              <w:top w:val="single" w:sz="4" w:space="0" w:color="auto"/>
              <w:bottom w:val="single" w:sz="4" w:space="0" w:color="auto"/>
            </w:tcBorders>
          </w:tcPr>
          <w:p w14:paraId="3C2CA113"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LD10 (mg/mL)</w:t>
            </w:r>
          </w:p>
        </w:tc>
        <w:tc>
          <w:tcPr>
            <w:tcW w:w="1260" w:type="dxa"/>
            <w:tcBorders>
              <w:top w:val="single" w:sz="4" w:space="0" w:color="auto"/>
              <w:bottom w:val="single" w:sz="4" w:space="0" w:color="auto"/>
            </w:tcBorders>
          </w:tcPr>
          <w:p w14:paraId="172C22A2" w14:textId="77777777" w:rsidR="00391D9E" w:rsidRPr="00812E3B" w:rsidRDefault="00391D9E" w:rsidP="00E76F39">
            <w:pPr>
              <w:spacing w:line="276" w:lineRule="auto"/>
              <w:rPr>
                <w:rFonts w:cs="Times New Roman"/>
                <w:b/>
                <w:sz w:val="24"/>
                <w:szCs w:val="24"/>
              </w:rPr>
            </w:pPr>
            <w:r w:rsidRPr="00812E3B">
              <w:rPr>
                <w:rFonts w:cs="Times New Roman"/>
                <w:sz w:val="24"/>
                <w:szCs w:val="24"/>
                <w:lang w:val="en-GB"/>
              </w:rPr>
              <w:t>LD30 (mg/mL)</w:t>
            </w:r>
          </w:p>
        </w:tc>
        <w:tc>
          <w:tcPr>
            <w:tcW w:w="1350" w:type="dxa"/>
            <w:tcBorders>
              <w:top w:val="single" w:sz="4" w:space="0" w:color="auto"/>
              <w:bottom w:val="single" w:sz="4" w:space="0" w:color="auto"/>
            </w:tcBorders>
          </w:tcPr>
          <w:p w14:paraId="13395455" w14:textId="77777777" w:rsidR="00391D9E" w:rsidRPr="00812E3B" w:rsidRDefault="00391D9E" w:rsidP="00E76F39">
            <w:pPr>
              <w:spacing w:line="276" w:lineRule="auto"/>
              <w:rPr>
                <w:rFonts w:cs="Times New Roman"/>
                <w:b/>
                <w:sz w:val="24"/>
                <w:szCs w:val="24"/>
              </w:rPr>
            </w:pPr>
            <w:r w:rsidRPr="00812E3B">
              <w:rPr>
                <w:rFonts w:cs="Times New Roman"/>
                <w:sz w:val="24"/>
                <w:szCs w:val="24"/>
                <w:lang w:val="en-GB"/>
              </w:rPr>
              <w:t>LD50 (mg/mL)</w:t>
            </w:r>
          </w:p>
        </w:tc>
        <w:tc>
          <w:tcPr>
            <w:tcW w:w="1440" w:type="dxa"/>
            <w:tcBorders>
              <w:top w:val="single" w:sz="4" w:space="0" w:color="auto"/>
              <w:bottom w:val="single" w:sz="4" w:space="0" w:color="auto"/>
            </w:tcBorders>
          </w:tcPr>
          <w:p w14:paraId="1964EC31"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LD90 (mg/mL)</w:t>
            </w:r>
          </w:p>
        </w:tc>
        <w:tc>
          <w:tcPr>
            <w:tcW w:w="1350" w:type="dxa"/>
            <w:tcBorders>
              <w:top w:val="single" w:sz="4" w:space="0" w:color="auto"/>
              <w:bottom w:val="single" w:sz="4" w:space="0" w:color="auto"/>
            </w:tcBorders>
          </w:tcPr>
          <w:p w14:paraId="4FC5C6D4"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LD99 (mg/mL)</w:t>
            </w:r>
          </w:p>
        </w:tc>
      </w:tr>
      <w:tr w:rsidR="00391D9E" w:rsidRPr="00812E3B" w14:paraId="50A4028D" w14:textId="77777777" w:rsidTr="00391D9E">
        <w:tc>
          <w:tcPr>
            <w:tcW w:w="1260" w:type="dxa"/>
            <w:tcBorders>
              <w:top w:val="single" w:sz="4" w:space="0" w:color="auto"/>
            </w:tcBorders>
          </w:tcPr>
          <w:p w14:paraId="778FF346"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OP</w:t>
            </w:r>
          </w:p>
        </w:tc>
        <w:tc>
          <w:tcPr>
            <w:tcW w:w="1165" w:type="dxa"/>
            <w:gridSpan w:val="2"/>
            <w:tcBorders>
              <w:top w:val="single" w:sz="4" w:space="0" w:color="auto"/>
            </w:tcBorders>
          </w:tcPr>
          <w:p w14:paraId="6874B6D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24</w:t>
            </w:r>
          </w:p>
        </w:tc>
        <w:tc>
          <w:tcPr>
            <w:tcW w:w="1085" w:type="dxa"/>
            <w:tcBorders>
              <w:top w:val="single" w:sz="4" w:space="0" w:color="auto"/>
            </w:tcBorders>
          </w:tcPr>
          <w:p w14:paraId="6097646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9.24</w:t>
            </w:r>
          </w:p>
        </w:tc>
        <w:tc>
          <w:tcPr>
            <w:tcW w:w="1260" w:type="dxa"/>
            <w:tcBorders>
              <w:top w:val="single" w:sz="4" w:space="0" w:color="auto"/>
            </w:tcBorders>
          </w:tcPr>
          <w:p w14:paraId="2AF34E0F"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21.16</w:t>
            </w:r>
          </w:p>
        </w:tc>
        <w:tc>
          <w:tcPr>
            <w:tcW w:w="1350" w:type="dxa"/>
            <w:tcBorders>
              <w:top w:val="single" w:sz="4" w:space="0" w:color="auto"/>
            </w:tcBorders>
          </w:tcPr>
          <w:p w14:paraId="5306675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37.45</w:t>
            </w:r>
          </w:p>
        </w:tc>
        <w:tc>
          <w:tcPr>
            <w:tcW w:w="1440" w:type="dxa"/>
            <w:tcBorders>
              <w:top w:val="single" w:sz="4" w:space="0" w:color="auto"/>
            </w:tcBorders>
          </w:tcPr>
          <w:p w14:paraId="37B78944"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151.74</w:t>
            </w:r>
          </w:p>
        </w:tc>
        <w:tc>
          <w:tcPr>
            <w:tcW w:w="1350" w:type="dxa"/>
            <w:tcBorders>
              <w:top w:val="single" w:sz="4" w:space="0" w:color="auto"/>
            </w:tcBorders>
          </w:tcPr>
          <w:p w14:paraId="1719B791"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478.19</w:t>
            </w:r>
          </w:p>
        </w:tc>
      </w:tr>
      <w:tr w:rsidR="00391D9E" w:rsidRPr="00812E3B" w14:paraId="7C6C9B7D" w14:textId="77777777" w:rsidTr="00391D9E">
        <w:tc>
          <w:tcPr>
            <w:tcW w:w="1260" w:type="dxa"/>
          </w:tcPr>
          <w:p w14:paraId="3F02C300"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67FFA06D"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48</w:t>
            </w:r>
          </w:p>
        </w:tc>
        <w:tc>
          <w:tcPr>
            <w:tcW w:w="1085" w:type="dxa"/>
          </w:tcPr>
          <w:p w14:paraId="54BA7619"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6.14</w:t>
            </w:r>
          </w:p>
        </w:tc>
        <w:tc>
          <w:tcPr>
            <w:tcW w:w="1260" w:type="dxa"/>
          </w:tcPr>
          <w:p w14:paraId="10518AA1"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16.00</w:t>
            </w:r>
          </w:p>
        </w:tc>
        <w:tc>
          <w:tcPr>
            <w:tcW w:w="1350" w:type="dxa"/>
          </w:tcPr>
          <w:p w14:paraId="23400B6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30.81</w:t>
            </w:r>
          </w:p>
        </w:tc>
        <w:tc>
          <w:tcPr>
            <w:tcW w:w="1440" w:type="dxa"/>
          </w:tcPr>
          <w:p w14:paraId="6B01F16A"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154.63</w:t>
            </w:r>
          </w:p>
        </w:tc>
        <w:tc>
          <w:tcPr>
            <w:tcW w:w="1350" w:type="dxa"/>
          </w:tcPr>
          <w:p w14:paraId="4497538A"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560.76</w:t>
            </w:r>
          </w:p>
        </w:tc>
      </w:tr>
      <w:tr w:rsidR="00391D9E" w:rsidRPr="00812E3B" w14:paraId="5DCE46CD" w14:textId="77777777" w:rsidTr="00391D9E">
        <w:tc>
          <w:tcPr>
            <w:tcW w:w="1260" w:type="dxa"/>
          </w:tcPr>
          <w:p w14:paraId="6D95F9C0"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2D9B37F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72</w:t>
            </w:r>
          </w:p>
        </w:tc>
        <w:tc>
          <w:tcPr>
            <w:tcW w:w="1085" w:type="dxa"/>
          </w:tcPr>
          <w:p w14:paraId="36BE7990"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5.61</w:t>
            </w:r>
          </w:p>
        </w:tc>
        <w:tc>
          <w:tcPr>
            <w:tcW w:w="1260" w:type="dxa"/>
          </w:tcPr>
          <w:p w14:paraId="444A4EB2"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9.34</w:t>
            </w:r>
          </w:p>
        </w:tc>
        <w:tc>
          <w:tcPr>
            <w:tcW w:w="1350" w:type="dxa"/>
          </w:tcPr>
          <w:p w14:paraId="71B9E42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13.24</w:t>
            </w:r>
          </w:p>
        </w:tc>
        <w:tc>
          <w:tcPr>
            <w:tcW w:w="1440" w:type="dxa"/>
          </w:tcPr>
          <w:p w14:paraId="03724559"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31.28</w:t>
            </w:r>
          </w:p>
        </w:tc>
        <w:tc>
          <w:tcPr>
            <w:tcW w:w="1350" w:type="dxa"/>
          </w:tcPr>
          <w:p w14:paraId="51DB1C02"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63.3</w:t>
            </w:r>
          </w:p>
        </w:tc>
      </w:tr>
      <w:tr w:rsidR="00391D9E" w:rsidRPr="00812E3B" w14:paraId="54E71B6E" w14:textId="77777777" w:rsidTr="00391D9E">
        <w:tc>
          <w:tcPr>
            <w:tcW w:w="1260" w:type="dxa"/>
          </w:tcPr>
          <w:p w14:paraId="4D7F0AA7"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SL</w:t>
            </w:r>
          </w:p>
        </w:tc>
        <w:tc>
          <w:tcPr>
            <w:tcW w:w="1165" w:type="dxa"/>
            <w:gridSpan w:val="2"/>
          </w:tcPr>
          <w:p w14:paraId="1DC87CE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24</w:t>
            </w:r>
          </w:p>
        </w:tc>
        <w:tc>
          <w:tcPr>
            <w:tcW w:w="1085" w:type="dxa"/>
          </w:tcPr>
          <w:p w14:paraId="2F6BF099"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6.45</w:t>
            </w:r>
          </w:p>
        </w:tc>
        <w:tc>
          <w:tcPr>
            <w:tcW w:w="1260" w:type="dxa"/>
          </w:tcPr>
          <w:p w14:paraId="5AF9F92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197.24</w:t>
            </w:r>
          </w:p>
        </w:tc>
        <w:tc>
          <w:tcPr>
            <w:tcW w:w="1350" w:type="dxa"/>
          </w:tcPr>
          <w:p w14:paraId="42D7D8EF"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2047.86</w:t>
            </w:r>
          </w:p>
        </w:tc>
        <w:tc>
          <w:tcPr>
            <w:tcW w:w="1440" w:type="dxa"/>
          </w:tcPr>
          <w:p w14:paraId="6DAA1027"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650578.9</w:t>
            </w:r>
          </w:p>
        </w:tc>
        <w:tc>
          <w:tcPr>
            <w:tcW w:w="1350" w:type="dxa"/>
          </w:tcPr>
          <w:p w14:paraId="303AA560" w14:textId="77777777" w:rsidR="00391D9E" w:rsidRPr="00812E3B" w:rsidRDefault="00391D9E" w:rsidP="00E76F39">
            <w:pPr>
              <w:spacing w:line="276" w:lineRule="auto"/>
              <w:rPr>
                <w:rFonts w:cs="Times New Roman"/>
                <w:sz w:val="24"/>
                <w:szCs w:val="24"/>
                <w:lang w:val="en-GB"/>
              </w:rPr>
            </w:pPr>
            <w:r w:rsidRPr="00812E3B">
              <w:rPr>
                <w:rFonts w:cs="Times New Roman"/>
                <w:color w:val="000000"/>
                <w:sz w:val="24"/>
                <w:szCs w:val="24"/>
              </w:rPr>
              <w:t>5533501</w:t>
            </w:r>
          </w:p>
        </w:tc>
      </w:tr>
      <w:tr w:rsidR="00391D9E" w:rsidRPr="00812E3B" w14:paraId="3714E5D8" w14:textId="77777777" w:rsidTr="00391D9E">
        <w:tc>
          <w:tcPr>
            <w:tcW w:w="1260" w:type="dxa"/>
          </w:tcPr>
          <w:p w14:paraId="411436B5"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3F839F3C"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48</w:t>
            </w:r>
          </w:p>
        </w:tc>
        <w:tc>
          <w:tcPr>
            <w:tcW w:w="1085" w:type="dxa"/>
          </w:tcPr>
          <w:p w14:paraId="3780A6B3"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0.41</w:t>
            </w:r>
          </w:p>
        </w:tc>
        <w:tc>
          <w:tcPr>
            <w:tcW w:w="1260" w:type="dxa"/>
          </w:tcPr>
          <w:p w14:paraId="5D87FC10"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29.19</w:t>
            </w:r>
          </w:p>
        </w:tc>
        <w:tc>
          <w:tcPr>
            <w:tcW w:w="1350" w:type="dxa"/>
          </w:tcPr>
          <w:p w14:paraId="44DDE640"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543.13</w:t>
            </w:r>
          </w:p>
        </w:tc>
        <w:tc>
          <w:tcPr>
            <w:tcW w:w="1440" w:type="dxa"/>
          </w:tcPr>
          <w:p w14:paraId="0FD7096F"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723935.71</w:t>
            </w:r>
          </w:p>
        </w:tc>
        <w:tc>
          <w:tcPr>
            <w:tcW w:w="1350" w:type="dxa"/>
          </w:tcPr>
          <w:p w14:paraId="4791952E"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265033029</w:t>
            </w:r>
          </w:p>
        </w:tc>
      </w:tr>
      <w:tr w:rsidR="00391D9E" w:rsidRPr="00812E3B" w14:paraId="784ABB1D" w14:textId="77777777" w:rsidTr="00391D9E">
        <w:tc>
          <w:tcPr>
            <w:tcW w:w="1260" w:type="dxa"/>
          </w:tcPr>
          <w:p w14:paraId="37C26B08"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3890EA66"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72</w:t>
            </w:r>
          </w:p>
        </w:tc>
        <w:tc>
          <w:tcPr>
            <w:tcW w:w="1085" w:type="dxa"/>
          </w:tcPr>
          <w:p w14:paraId="2A7D1263"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0.03</w:t>
            </w:r>
          </w:p>
        </w:tc>
        <w:tc>
          <w:tcPr>
            <w:tcW w:w="1260" w:type="dxa"/>
          </w:tcPr>
          <w:p w14:paraId="1B3736CF"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1.66</w:t>
            </w:r>
          </w:p>
        </w:tc>
        <w:tc>
          <w:tcPr>
            <w:tcW w:w="1350" w:type="dxa"/>
          </w:tcPr>
          <w:p w14:paraId="303E6AAF"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25.72</w:t>
            </w:r>
          </w:p>
        </w:tc>
        <w:tc>
          <w:tcPr>
            <w:tcW w:w="1440" w:type="dxa"/>
          </w:tcPr>
          <w:p w14:paraId="658F79FD"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21877.62</w:t>
            </w:r>
          </w:p>
        </w:tc>
        <w:tc>
          <w:tcPr>
            <w:tcW w:w="1350" w:type="dxa"/>
          </w:tcPr>
          <w:p w14:paraId="4C47C483"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5536050</w:t>
            </w:r>
          </w:p>
        </w:tc>
      </w:tr>
      <w:tr w:rsidR="00391D9E" w:rsidRPr="00812E3B" w14:paraId="370B7186" w14:textId="77777777" w:rsidTr="00391D9E">
        <w:tc>
          <w:tcPr>
            <w:tcW w:w="1260" w:type="dxa"/>
          </w:tcPr>
          <w:p w14:paraId="65F94C75"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OP</w:t>
            </w:r>
            <w:r w:rsidRPr="00812E3B">
              <w:rPr>
                <w:rFonts w:cs="Times New Roman"/>
                <w:sz w:val="24"/>
                <w:szCs w:val="24"/>
                <w:vertAlign w:val="subscript"/>
                <w:lang w:val="en-GB"/>
              </w:rPr>
              <w:t>1</w:t>
            </w:r>
            <w:r w:rsidRPr="00812E3B">
              <w:rPr>
                <w:rFonts w:cs="Times New Roman"/>
                <w:sz w:val="24"/>
                <w:szCs w:val="24"/>
                <w:lang w:val="en-GB"/>
              </w:rPr>
              <w:t>SL</w:t>
            </w:r>
            <w:r w:rsidRPr="00812E3B">
              <w:rPr>
                <w:rFonts w:cs="Times New Roman"/>
                <w:sz w:val="24"/>
                <w:szCs w:val="24"/>
                <w:vertAlign w:val="subscript"/>
                <w:lang w:val="en-GB"/>
              </w:rPr>
              <w:t>(1-4)</w:t>
            </w:r>
          </w:p>
        </w:tc>
        <w:tc>
          <w:tcPr>
            <w:tcW w:w="1165" w:type="dxa"/>
            <w:gridSpan w:val="2"/>
          </w:tcPr>
          <w:p w14:paraId="27F70756"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24</w:t>
            </w:r>
          </w:p>
        </w:tc>
        <w:tc>
          <w:tcPr>
            <w:tcW w:w="1085" w:type="dxa"/>
          </w:tcPr>
          <w:p w14:paraId="4AE1381F"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10.55</w:t>
            </w:r>
          </w:p>
        </w:tc>
        <w:tc>
          <w:tcPr>
            <w:tcW w:w="1260" w:type="dxa"/>
          </w:tcPr>
          <w:p w14:paraId="3D32DAD9"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26.43</w:t>
            </w:r>
          </w:p>
        </w:tc>
        <w:tc>
          <w:tcPr>
            <w:tcW w:w="1350" w:type="dxa"/>
          </w:tcPr>
          <w:p w14:paraId="63028BA6"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49.55</w:t>
            </w:r>
          </w:p>
        </w:tc>
        <w:tc>
          <w:tcPr>
            <w:tcW w:w="1440" w:type="dxa"/>
          </w:tcPr>
          <w:p w14:paraId="73B450D1"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232.65</w:t>
            </w:r>
          </w:p>
        </w:tc>
        <w:tc>
          <w:tcPr>
            <w:tcW w:w="1350" w:type="dxa"/>
          </w:tcPr>
          <w:p w14:paraId="678D693F"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827.18</w:t>
            </w:r>
          </w:p>
        </w:tc>
      </w:tr>
      <w:tr w:rsidR="00391D9E" w:rsidRPr="00812E3B" w14:paraId="0D08472F" w14:textId="77777777" w:rsidTr="00391D9E">
        <w:trPr>
          <w:trHeight w:val="387"/>
        </w:trPr>
        <w:tc>
          <w:tcPr>
            <w:tcW w:w="1260" w:type="dxa"/>
          </w:tcPr>
          <w:p w14:paraId="4D0F0123"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53AB854A"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48</w:t>
            </w:r>
          </w:p>
        </w:tc>
        <w:tc>
          <w:tcPr>
            <w:tcW w:w="1085" w:type="dxa"/>
          </w:tcPr>
          <w:p w14:paraId="76253F19"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7.75</w:t>
            </w:r>
          </w:p>
        </w:tc>
        <w:tc>
          <w:tcPr>
            <w:tcW w:w="1260" w:type="dxa"/>
          </w:tcPr>
          <w:p w14:paraId="0DF28C69"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20.61</w:t>
            </w:r>
          </w:p>
        </w:tc>
        <w:tc>
          <w:tcPr>
            <w:tcW w:w="1350" w:type="dxa"/>
          </w:tcPr>
          <w:p w14:paraId="2D01420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38.53</w:t>
            </w:r>
          </w:p>
        </w:tc>
        <w:tc>
          <w:tcPr>
            <w:tcW w:w="1440" w:type="dxa"/>
          </w:tcPr>
          <w:tbl>
            <w:tblPr>
              <w:tblW w:w="960" w:type="dxa"/>
              <w:tblLayout w:type="fixed"/>
              <w:tblLook w:val="04A0" w:firstRow="1" w:lastRow="0" w:firstColumn="1" w:lastColumn="0" w:noHBand="0" w:noVBand="1"/>
            </w:tblPr>
            <w:tblGrid>
              <w:gridCol w:w="960"/>
            </w:tblGrid>
            <w:tr w:rsidR="00391D9E" w:rsidRPr="00812E3B" w14:paraId="04195DB6" w14:textId="77777777" w:rsidTr="00391D9E">
              <w:trPr>
                <w:trHeight w:val="300"/>
              </w:trPr>
              <w:tc>
                <w:tcPr>
                  <w:tcW w:w="960" w:type="dxa"/>
                  <w:tcBorders>
                    <w:top w:val="nil"/>
                    <w:left w:val="nil"/>
                    <w:bottom w:val="nil"/>
                    <w:right w:val="nil"/>
                  </w:tcBorders>
                  <w:noWrap/>
                  <w:vAlign w:val="bottom"/>
                  <w:hideMark/>
                </w:tcPr>
                <w:p w14:paraId="244EF4FD" w14:textId="77777777" w:rsidR="00391D9E" w:rsidRPr="00812E3B" w:rsidRDefault="00391D9E" w:rsidP="00E76F39">
                  <w:pPr>
                    <w:spacing w:after="0" w:line="276" w:lineRule="auto"/>
                    <w:rPr>
                      <w:rFonts w:eastAsia="Times New Roman" w:cs="Times New Roman"/>
                      <w:color w:val="000000"/>
                      <w:sz w:val="24"/>
                      <w:szCs w:val="24"/>
                    </w:rPr>
                  </w:pPr>
                  <w:r w:rsidRPr="00812E3B">
                    <w:rPr>
                      <w:rFonts w:eastAsia="Times New Roman" w:cs="Times New Roman"/>
                      <w:color w:val="000000"/>
                      <w:sz w:val="24"/>
                      <w:szCs w:val="24"/>
                    </w:rPr>
                    <w:t>179.72</w:t>
                  </w:r>
                </w:p>
              </w:tc>
            </w:tr>
          </w:tbl>
          <w:p w14:paraId="5C2CD3C0" w14:textId="77777777" w:rsidR="00391D9E" w:rsidRPr="00812E3B" w:rsidRDefault="00391D9E" w:rsidP="00E76F39">
            <w:pPr>
              <w:spacing w:line="276" w:lineRule="auto"/>
              <w:rPr>
                <w:rFonts w:cs="Times New Roman"/>
                <w:sz w:val="24"/>
                <w:szCs w:val="24"/>
                <w:lang w:val="en-GB"/>
              </w:rPr>
            </w:pPr>
          </w:p>
        </w:tc>
        <w:tc>
          <w:tcPr>
            <w:tcW w:w="1350" w:type="dxa"/>
          </w:tcPr>
          <w:p w14:paraId="3EC45546"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635.62</w:t>
            </w:r>
          </w:p>
        </w:tc>
      </w:tr>
      <w:tr w:rsidR="00391D9E" w:rsidRPr="00812E3B" w14:paraId="6AE41894" w14:textId="77777777" w:rsidTr="00391D9E">
        <w:tc>
          <w:tcPr>
            <w:tcW w:w="1260" w:type="dxa"/>
          </w:tcPr>
          <w:p w14:paraId="119F8701"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300AFC4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72</w:t>
            </w:r>
          </w:p>
        </w:tc>
        <w:tc>
          <w:tcPr>
            <w:tcW w:w="1085" w:type="dxa"/>
          </w:tcPr>
          <w:p w14:paraId="307D954D"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6.69</w:t>
            </w:r>
          </w:p>
        </w:tc>
        <w:tc>
          <w:tcPr>
            <w:tcW w:w="1260" w:type="dxa"/>
          </w:tcPr>
          <w:p w14:paraId="5CD56C7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17.06</w:t>
            </w:r>
          </w:p>
        </w:tc>
        <w:tc>
          <w:tcPr>
            <w:tcW w:w="1350" w:type="dxa"/>
          </w:tcPr>
          <w:p w14:paraId="02AEBB4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32.39</w:t>
            </w:r>
          </w:p>
        </w:tc>
        <w:tc>
          <w:tcPr>
            <w:tcW w:w="1440" w:type="dxa"/>
          </w:tcPr>
          <w:p w14:paraId="0452F5BA" w14:textId="77777777" w:rsidR="00391D9E" w:rsidRPr="00812E3B" w:rsidRDefault="00391D9E" w:rsidP="00E76F39">
            <w:pPr>
              <w:spacing w:line="276" w:lineRule="auto"/>
              <w:rPr>
                <w:rFonts w:cs="Times New Roman"/>
                <w:sz w:val="24"/>
                <w:szCs w:val="24"/>
                <w:lang w:val="en-GB"/>
              </w:rPr>
            </w:pPr>
            <w:r w:rsidRPr="00812E3B">
              <w:rPr>
                <w:rFonts w:eastAsia="Times New Roman" w:cs="Times New Roman"/>
                <w:color w:val="000000"/>
                <w:sz w:val="24"/>
                <w:szCs w:val="24"/>
              </w:rPr>
              <w:t>156.93</w:t>
            </w:r>
          </w:p>
        </w:tc>
        <w:tc>
          <w:tcPr>
            <w:tcW w:w="1350" w:type="dxa"/>
          </w:tcPr>
          <w:p w14:paraId="7DA981C3" w14:textId="77777777" w:rsidR="00391D9E" w:rsidRPr="00812E3B" w:rsidRDefault="00391D9E" w:rsidP="00E76F39">
            <w:pPr>
              <w:spacing w:line="276" w:lineRule="auto"/>
              <w:rPr>
                <w:rFonts w:cs="Times New Roman"/>
                <w:color w:val="000000"/>
                <w:sz w:val="24"/>
                <w:szCs w:val="24"/>
              </w:rPr>
            </w:pPr>
            <w:r w:rsidRPr="00812E3B">
              <w:rPr>
                <w:rFonts w:cs="Times New Roman"/>
                <w:color w:val="000000"/>
                <w:sz w:val="24"/>
                <w:szCs w:val="24"/>
              </w:rPr>
              <w:t>572.53</w:t>
            </w:r>
          </w:p>
        </w:tc>
      </w:tr>
      <w:tr w:rsidR="00391D9E" w:rsidRPr="00812E3B" w14:paraId="68C211A1" w14:textId="77777777" w:rsidTr="00391D9E">
        <w:tc>
          <w:tcPr>
            <w:tcW w:w="1260" w:type="dxa"/>
          </w:tcPr>
          <w:p w14:paraId="4B8FD555"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OP</w:t>
            </w:r>
            <w:r w:rsidRPr="00812E3B">
              <w:rPr>
                <w:rFonts w:cs="Times New Roman"/>
                <w:sz w:val="24"/>
                <w:szCs w:val="24"/>
                <w:vertAlign w:val="subscript"/>
                <w:lang w:val="en-GB"/>
              </w:rPr>
              <w:t>2</w:t>
            </w:r>
            <w:r w:rsidRPr="00812E3B">
              <w:rPr>
                <w:rFonts w:cs="Times New Roman"/>
                <w:sz w:val="24"/>
                <w:szCs w:val="24"/>
                <w:lang w:val="en-GB"/>
              </w:rPr>
              <w:t>SL</w:t>
            </w:r>
            <w:r w:rsidRPr="00812E3B">
              <w:rPr>
                <w:rFonts w:cs="Times New Roman"/>
                <w:sz w:val="24"/>
                <w:szCs w:val="24"/>
                <w:vertAlign w:val="subscript"/>
                <w:lang w:val="en-GB"/>
              </w:rPr>
              <w:t>(1-4)</w:t>
            </w:r>
          </w:p>
        </w:tc>
        <w:tc>
          <w:tcPr>
            <w:tcW w:w="1165" w:type="dxa"/>
            <w:gridSpan w:val="2"/>
          </w:tcPr>
          <w:p w14:paraId="67F8098C"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24</w:t>
            </w:r>
          </w:p>
        </w:tc>
        <w:tc>
          <w:tcPr>
            <w:tcW w:w="1085" w:type="dxa"/>
          </w:tcPr>
          <w:p w14:paraId="319340BD"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12.90</w:t>
            </w:r>
          </w:p>
        </w:tc>
        <w:tc>
          <w:tcPr>
            <w:tcW w:w="1260" w:type="dxa"/>
          </w:tcPr>
          <w:p w14:paraId="79275651"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22.21</w:t>
            </w:r>
          </w:p>
        </w:tc>
        <w:tc>
          <w:tcPr>
            <w:tcW w:w="1350" w:type="dxa"/>
          </w:tcPr>
          <w:p w14:paraId="75276273"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32.21</w:t>
            </w:r>
          </w:p>
        </w:tc>
        <w:tc>
          <w:tcPr>
            <w:tcW w:w="1440" w:type="dxa"/>
          </w:tcPr>
          <w:p w14:paraId="02F8CDE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80.41</w:t>
            </w:r>
          </w:p>
        </w:tc>
        <w:tc>
          <w:tcPr>
            <w:tcW w:w="1350" w:type="dxa"/>
          </w:tcPr>
          <w:p w14:paraId="1DFF5DE6"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170.29</w:t>
            </w:r>
          </w:p>
        </w:tc>
      </w:tr>
      <w:tr w:rsidR="00391D9E" w:rsidRPr="00812E3B" w14:paraId="283D31E6" w14:textId="77777777" w:rsidTr="00391D9E">
        <w:tc>
          <w:tcPr>
            <w:tcW w:w="1260" w:type="dxa"/>
          </w:tcPr>
          <w:p w14:paraId="782B2C7F"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2B56EA4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48</w:t>
            </w:r>
          </w:p>
        </w:tc>
        <w:tc>
          <w:tcPr>
            <w:tcW w:w="1085" w:type="dxa"/>
          </w:tcPr>
          <w:p w14:paraId="4065FC5C"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8.88</w:t>
            </w:r>
          </w:p>
        </w:tc>
        <w:tc>
          <w:tcPr>
            <w:tcW w:w="1260" w:type="dxa"/>
          </w:tcPr>
          <w:p w14:paraId="238F1E1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19.02</w:t>
            </w:r>
          </w:p>
        </w:tc>
        <w:tc>
          <w:tcPr>
            <w:tcW w:w="1350" w:type="dxa"/>
          </w:tcPr>
          <w:p w14:paraId="4482ACA1"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32.05</w:t>
            </w:r>
          </w:p>
        </w:tc>
        <w:tc>
          <w:tcPr>
            <w:tcW w:w="1440" w:type="dxa"/>
          </w:tcPr>
          <w:p w14:paraId="6425668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115.72</w:t>
            </w:r>
          </w:p>
        </w:tc>
        <w:tc>
          <w:tcPr>
            <w:tcW w:w="1350" w:type="dxa"/>
          </w:tcPr>
          <w:p w14:paraId="09DAC17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331.74</w:t>
            </w:r>
          </w:p>
        </w:tc>
      </w:tr>
      <w:tr w:rsidR="00391D9E" w:rsidRPr="00812E3B" w14:paraId="7DE032FE" w14:textId="77777777" w:rsidTr="00391D9E">
        <w:tc>
          <w:tcPr>
            <w:tcW w:w="1260" w:type="dxa"/>
          </w:tcPr>
          <w:p w14:paraId="4EB01075"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5374326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72</w:t>
            </w:r>
          </w:p>
        </w:tc>
        <w:tc>
          <w:tcPr>
            <w:tcW w:w="1085" w:type="dxa"/>
          </w:tcPr>
          <w:p w14:paraId="2BBF0B83"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8.38</w:t>
            </w:r>
          </w:p>
        </w:tc>
        <w:tc>
          <w:tcPr>
            <w:tcW w:w="1260" w:type="dxa"/>
          </w:tcPr>
          <w:p w14:paraId="5B2975D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15.80</w:t>
            </w:r>
          </w:p>
        </w:tc>
        <w:tc>
          <w:tcPr>
            <w:tcW w:w="1350" w:type="dxa"/>
          </w:tcPr>
          <w:p w14:paraId="609B4785"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24.37</w:t>
            </w:r>
          </w:p>
        </w:tc>
        <w:tc>
          <w:tcPr>
            <w:tcW w:w="1440" w:type="dxa"/>
          </w:tcPr>
          <w:p w14:paraId="4013A7E9"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70.86</w:t>
            </w:r>
          </w:p>
        </w:tc>
        <w:tc>
          <w:tcPr>
            <w:tcW w:w="1350" w:type="dxa"/>
          </w:tcPr>
          <w:p w14:paraId="4D1D7361"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170.06</w:t>
            </w:r>
          </w:p>
        </w:tc>
      </w:tr>
      <w:tr w:rsidR="00391D9E" w:rsidRPr="00812E3B" w14:paraId="16BDAD1A" w14:textId="77777777" w:rsidTr="00391D9E">
        <w:tc>
          <w:tcPr>
            <w:tcW w:w="1260" w:type="dxa"/>
          </w:tcPr>
          <w:p w14:paraId="1D11238D" w14:textId="77777777" w:rsidR="00391D9E" w:rsidRPr="00812E3B" w:rsidRDefault="00391D9E" w:rsidP="00E76F39">
            <w:pPr>
              <w:spacing w:line="276" w:lineRule="auto"/>
              <w:rPr>
                <w:rFonts w:cs="Times New Roman"/>
                <w:b/>
                <w:sz w:val="24"/>
                <w:szCs w:val="24"/>
                <w:lang w:val="en-GB"/>
              </w:rPr>
            </w:pPr>
            <w:r w:rsidRPr="00812E3B">
              <w:rPr>
                <w:rFonts w:cs="Times New Roman"/>
                <w:sz w:val="24"/>
                <w:szCs w:val="24"/>
                <w:lang w:val="en-GB"/>
              </w:rPr>
              <w:t>OP</w:t>
            </w:r>
            <w:r w:rsidRPr="00812E3B">
              <w:rPr>
                <w:rFonts w:cs="Times New Roman"/>
                <w:sz w:val="24"/>
                <w:szCs w:val="24"/>
                <w:vertAlign w:val="subscript"/>
                <w:lang w:val="en-GB"/>
              </w:rPr>
              <w:t>3</w:t>
            </w:r>
            <w:r w:rsidRPr="00812E3B">
              <w:rPr>
                <w:rFonts w:cs="Times New Roman"/>
                <w:sz w:val="24"/>
                <w:szCs w:val="24"/>
                <w:lang w:val="en-GB"/>
              </w:rPr>
              <w:t>SL</w:t>
            </w:r>
            <w:r w:rsidRPr="00812E3B">
              <w:rPr>
                <w:rFonts w:cs="Times New Roman"/>
                <w:sz w:val="24"/>
                <w:szCs w:val="24"/>
                <w:vertAlign w:val="subscript"/>
                <w:lang w:val="en-GB"/>
              </w:rPr>
              <w:t>(1-4)</w:t>
            </w:r>
          </w:p>
        </w:tc>
        <w:tc>
          <w:tcPr>
            <w:tcW w:w="1165" w:type="dxa"/>
            <w:gridSpan w:val="2"/>
          </w:tcPr>
          <w:p w14:paraId="358D93A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24</w:t>
            </w:r>
          </w:p>
        </w:tc>
        <w:tc>
          <w:tcPr>
            <w:tcW w:w="1085" w:type="dxa"/>
          </w:tcPr>
          <w:p w14:paraId="1365D5FE"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6.46</w:t>
            </w:r>
          </w:p>
        </w:tc>
        <w:tc>
          <w:tcPr>
            <w:tcW w:w="1260" w:type="dxa"/>
          </w:tcPr>
          <w:p w14:paraId="44CF3BD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14.51</w:t>
            </w:r>
          </w:p>
        </w:tc>
        <w:tc>
          <w:tcPr>
            <w:tcW w:w="1350" w:type="dxa"/>
          </w:tcPr>
          <w:p w14:paraId="5D370397"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25.52</w:t>
            </w:r>
          </w:p>
        </w:tc>
        <w:tc>
          <w:tcPr>
            <w:tcW w:w="1440" w:type="dxa"/>
          </w:tcPr>
          <w:p w14:paraId="22918DF3"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98.74</w:t>
            </w:r>
          </w:p>
        </w:tc>
        <w:tc>
          <w:tcPr>
            <w:tcW w:w="1350" w:type="dxa"/>
          </w:tcPr>
          <w:p w14:paraId="44FF71CD"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302.27</w:t>
            </w:r>
          </w:p>
        </w:tc>
      </w:tr>
      <w:tr w:rsidR="00391D9E" w:rsidRPr="00812E3B" w14:paraId="4F4CA089" w14:textId="77777777" w:rsidTr="00391D9E">
        <w:tc>
          <w:tcPr>
            <w:tcW w:w="1260" w:type="dxa"/>
          </w:tcPr>
          <w:p w14:paraId="05A679F1" w14:textId="77777777" w:rsidR="00391D9E" w:rsidRPr="00812E3B" w:rsidRDefault="00391D9E" w:rsidP="00E76F39">
            <w:pPr>
              <w:spacing w:line="276" w:lineRule="auto"/>
              <w:rPr>
                <w:rFonts w:cs="Times New Roman"/>
                <w:b/>
                <w:sz w:val="24"/>
                <w:szCs w:val="24"/>
                <w:lang w:val="en-GB"/>
              </w:rPr>
            </w:pPr>
          </w:p>
        </w:tc>
        <w:tc>
          <w:tcPr>
            <w:tcW w:w="1165" w:type="dxa"/>
            <w:gridSpan w:val="2"/>
          </w:tcPr>
          <w:p w14:paraId="5EA0CE91"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48</w:t>
            </w:r>
          </w:p>
        </w:tc>
        <w:tc>
          <w:tcPr>
            <w:tcW w:w="1085" w:type="dxa"/>
          </w:tcPr>
          <w:p w14:paraId="5A217D7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5.93</w:t>
            </w:r>
          </w:p>
        </w:tc>
        <w:tc>
          <w:tcPr>
            <w:tcW w:w="1260" w:type="dxa"/>
          </w:tcPr>
          <w:p w14:paraId="51D75AE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13.47</w:t>
            </w:r>
          </w:p>
        </w:tc>
        <w:tc>
          <w:tcPr>
            <w:tcW w:w="1350" w:type="dxa"/>
          </w:tcPr>
          <w:p w14:paraId="4DC748DA"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23.64</w:t>
            </w:r>
          </w:p>
        </w:tc>
        <w:tc>
          <w:tcPr>
            <w:tcW w:w="1440" w:type="dxa"/>
          </w:tcPr>
          <w:p w14:paraId="7142B37A"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94.34</w:t>
            </w:r>
          </w:p>
        </w:tc>
        <w:tc>
          <w:tcPr>
            <w:tcW w:w="1350" w:type="dxa"/>
          </w:tcPr>
          <w:p w14:paraId="26EC38D2"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293.63</w:t>
            </w:r>
          </w:p>
        </w:tc>
      </w:tr>
      <w:tr w:rsidR="00391D9E" w:rsidRPr="00812E3B" w14:paraId="72D3B50E" w14:textId="77777777" w:rsidTr="00391D9E">
        <w:tc>
          <w:tcPr>
            <w:tcW w:w="1260" w:type="dxa"/>
          </w:tcPr>
          <w:p w14:paraId="49B79637" w14:textId="77777777" w:rsidR="00391D9E" w:rsidRPr="00812E3B" w:rsidRDefault="00391D9E" w:rsidP="00E76F39">
            <w:pPr>
              <w:spacing w:line="276" w:lineRule="auto"/>
              <w:rPr>
                <w:rFonts w:cs="Times New Roman"/>
                <w:sz w:val="24"/>
                <w:szCs w:val="24"/>
                <w:lang w:val="en-GB"/>
              </w:rPr>
            </w:pPr>
          </w:p>
        </w:tc>
        <w:tc>
          <w:tcPr>
            <w:tcW w:w="1165" w:type="dxa"/>
            <w:gridSpan w:val="2"/>
          </w:tcPr>
          <w:p w14:paraId="230A8BC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72</w:t>
            </w:r>
          </w:p>
        </w:tc>
        <w:tc>
          <w:tcPr>
            <w:tcW w:w="1085" w:type="dxa"/>
          </w:tcPr>
          <w:p w14:paraId="66A13C4A"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7.62</w:t>
            </w:r>
          </w:p>
        </w:tc>
        <w:tc>
          <w:tcPr>
            <w:tcW w:w="1260" w:type="dxa"/>
          </w:tcPr>
          <w:p w14:paraId="5292CB6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13.85</w:t>
            </w:r>
          </w:p>
        </w:tc>
        <w:tc>
          <w:tcPr>
            <w:tcW w:w="1350" w:type="dxa"/>
          </w:tcPr>
          <w:p w14:paraId="64923D87"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20.85</w:t>
            </w:r>
          </w:p>
        </w:tc>
        <w:tc>
          <w:tcPr>
            <w:tcW w:w="1440" w:type="dxa"/>
          </w:tcPr>
          <w:p w14:paraId="594F61B2"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57.03</w:t>
            </w:r>
          </w:p>
        </w:tc>
        <w:tc>
          <w:tcPr>
            <w:tcW w:w="1350" w:type="dxa"/>
          </w:tcPr>
          <w:p w14:paraId="5563DAF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130.92</w:t>
            </w:r>
          </w:p>
        </w:tc>
      </w:tr>
      <w:tr w:rsidR="00391D9E" w:rsidRPr="00812E3B" w14:paraId="2A1DC3A6" w14:textId="77777777" w:rsidTr="00391D9E">
        <w:tc>
          <w:tcPr>
            <w:tcW w:w="1260" w:type="dxa"/>
          </w:tcPr>
          <w:p w14:paraId="3ED5C1F0"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OP</w:t>
            </w:r>
            <w:r w:rsidRPr="00812E3B">
              <w:rPr>
                <w:rFonts w:cs="Times New Roman"/>
                <w:sz w:val="24"/>
                <w:szCs w:val="24"/>
                <w:vertAlign w:val="subscript"/>
                <w:lang w:val="en-GB"/>
              </w:rPr>
              <w:t>4</w:t>
            </w:r>
            <w:r w:rsidRPr="00812E3B">
              <w:rPr>
                <w:rFonts w:cs="Times New Roman"/>
                <w:sz w:val="24"/>
                <w:szCs w:val="24"/>
                <w:lang w:val="en-GB"/>
              </w:rPr>
              <w:t>SL</w:t>
            </w:r>
            <w:r w:rsidRPr="00812E3B">
              <w:rPr>
                <w:rFonts w:cs="Times New Roman"/>
                <w:sz w:val="24"/>
                <w:szCs w:val="24"/>
                <w:vertAlign w:val="subscript"/>
                <w:lang w:val="en-GB"/>
              </w:rPr>
              <w:t>(1-4)</w:t>
            </w:r>
          </w:p>
        </w:tc>
        <w:tc>
          <w:tcPr>
            <w:tcW w:w="1165" w:type="dxa"/>
            <w:gridSpan w:val="2"/>
          </w:tcPr>
          <w:p w14:paraId="297DE4BD"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24</w:t>
            </w:r>
          </w:p>
        </w:tc>
        <w:tc>
          <w:tcPr>
            <w:tcW w:w="1085" w:type="dxa"/>
          </w:tcPr>
          <w:p w14:paraId="5DBCE440"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2.05</w:t>
            </w:r>
          </w:p>
        </w:tc>
        <w:tc>
          <w:tcPr>
            <w:tcW w:w="1260" w:type="dxa"/>
          </w:tcPr>
          <w:p w14:paraId="328D50EE"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3.08</w:t>
            </w:r>
          </w:p>
        </w:tc>
        <w:tc>
          <w:tcPr>
            <w:tcW w:w="1350" w:type="dxa"/>
          </w:tcPr>
          <w:p w14:paraId="72668097"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4.06</w:t>
            </w:r>
          </w:p>
        </w:tc>
        <w:tc>
          <w:tcPr>
            <w:tcW w:w="1440" w:type="dxa"/>
          </w:tcPr>
          <w:p w14:paraId="616021A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8.04</w:t>
            </w:r>
          </w:p>
        </w:tc>
        <w:tc>
          <w:tcPr>
            <w:tcW w:w="1350" w:type="dxa"/>
          </w:tcPr>
          <w:p w14:paraId="3FF80D29"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14.06</w:t>
            </w:r>
          </w:p>
        </w:tc>
      </w:tr>
      <w:tr w:rsidR="00391D9E" w:rsidRPr="00812E3B" w14:paraId="43D0AB83" w14:textId="77777777" w:rsidTr="00391D9E">
        <w:tc>
          <w:tcPr>
            <w:tcW w:w="1260" w:type="dxa"/>
          </w:tcPr>
          <w:p w14:paraId="52E78468" w14:textId="77777777" w:rsidR="00391D9E" w:rsidRPr="00812E3B" w:rsidRDefault="00391D9E" w:rsidP="00E76F39">
            <w:pPr>
              <w:spacing w:line="276" w:lineRule="auto"/>
              <w:rPr>
                <w:rFonts w:cs="Times New Roman"/>
                <w:sz w:val="24"/>
                <w:szCs w:val="24"/>
                <w:lang w:val="en-GB"/>
              </w:rPr>
            </w:pPr>
          </w:p>
        </w:tc>
        <w:tc>
          <w:tcPr>
            <w:tcW w:w="1165" w:type="dxa"/>
            <w:gridSpan w:val="2"/>
          </w:tcPr>
          <w:p w14:paraId="16CF601A"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48</w:t>
            </w:r>
          </w:p>
        </w:tc>
        <w:tc>
          <w:tcPr>
            <w:tcW w:w="1085" w:type="dxa"/>
          </w:tcPr>
          <w:p w14:paraId="2CA68283"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0.11</w:t>
            </w:r>
          </w:p>
        </w:tc>
        <w:tc>
          <w:tcPr>
            <w:tcW w:w="1260" w:type="dxa"/>
          </w:tcPr>
          <w:p w14:paraId="0AE9B6D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0.13</w:t>
            </w:r>
          </w:p>
        </w:tc>
        <w:tc>
          <w:tcPr>
            <w:tcW w:w="1350" w:type="dxa"/>
          </w:tcPr>
          <w:p w14:paraId="4318AC2D"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0.14</w:t>
            </w:r>
          </w:p>
        </w:tc>
        <w:tc>
          <w:tcPr>
            <w:tcW w:w="1440" w:type="dxa"/>
          </w:tcPr>
          <w:p w14:paraId="2492122A"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0.19</w:t>
            </w:r>
          </w:p>
        </w:tc>
        <w:tc>
          <w:tcPr>
            <w:tcW w:w="1350" w:type="dxa"/>
          </w:tcPr>
          <w:p w14:paraId="12CFAA9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0.24</w:t>
            </w:r>
          </w:p>
        </w:tc>
      </w:tr>
      <w:tr w:rsidR="00391D9E" w:rsidRPr="00812E3B" w14:paraId="2FCCBF6F" w14:textId="77777777" w:rsidTr="00391D9E">
        <w:tc>
          <w:tcPr>
            <w:tcW w:w="1260" w:type="dxa"/>
            <w:tcBorders>
              <w:bottom w:val="single" w:sz="4" w:space="0" w:color="auto"/>
            </w:tcBorders>
          </w:tcPr>
          <w:p w14:paraId="3750AB10" w14:textId="77777777" w:rsidR="00391D9E" w:rsidRPr="00812E3B" w:rsidRDefault="00391D9E" w:rsidP="00E76F39">
            <w:pPr>
              <w:spacing w:line="276" w:lineRule="auto"/>
              <w:rPr>
                <w:rFonts w:cs="Times New Roman"/>
                <w:sz w:val="24"/>
                <w:szCs w:val="24"/>
                <w:lang w:val="en-GB"/>
              </w:rPr>
            </w:pPr>
          </w:p>
        </w:tc>
        <w:tc>
          <w:tcPr>
            <w:tcW w:w="1165" w:type="dxa"/>
            <w:gridSpan w:val="2"/>
            <w:tcBorders>
              <w:bottom w:val="single" w:sz="4" w:space="0" w:color="auto"/>
            </w:tcBorders>
          </w:tcPr>
          <w:p w14:paraId="2CBF62ED"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72</w:t>
            </w:r>
          </w:p>
        </w:tc>
        <w:tc>
          <w:tcPr>
            <w:tcW w:w="1085" w:type="dxa"/>
            <w:tcBorders>
              <w:bottom w:val="single" w:sz="4" w:space="0" w:color="auto"/>
            </w:tcBorders>
          </w:tcPr>
          <w:p w14:paraId="4542D6F8"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0.043</w:t>
            </w:r>
          </w:p>
        </w:tc>
        <w:tc>
          <w:tcPr>
            <w:tcW w:w="1260" w:type="dxa"/>
            <w:tcBorders>
              <w:bottom w:val="single" w:sz="4" w:space="0" w:color="auto"/>
            </w:tcBorders>
          </w:tcPr>
          <w:p w14:paraId="303DBCC4"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0.048</w:t>
            </w:r>
          </w:p>
        </w:tc>
        <w:tc>
          <w:tcPr>
            <w:tcW w:w="1350" w:type="dxa"/>
            <w:tcBorders>
              <w:bottom w:val="single" w:sz="4" w:space="0" w:color="auto"/>
            </w:tcBorders>
          </w:tcPr>
          <w:p w14:paraId="4B7F686B"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0.515</w:t>
            </w:r>
          </w:p>
        </w:tc>
        <w:tc>
          <w:tcPr>
            <w:tcW w:w="1440" w:type="dxa"/>
            <w:tcBorders>
              <w:bottom w:val="single" w:sz="4" w:space="0" w:color="auto"/>
            </w:tcBorders>
          </w:tcPr>
          <w:p w14:paraId="71D5BA11"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0.061</w:t>
            </w:r>
          </w:p>
        </w:tc>
        <w:tc>
          <w:tcPr>
            <w:tcW w:w="1350" w:type="dxa"/>
            <w:tcBorders>
              <w:bottom w:val="single" w:sz="4" w:space="0" w:color="auto"/>
            </w:tcBorders>
          </w:tcPr>
          <w:p w14:paraId="2F501F47" w14:textId="77777777" w:rsidR="00391D9E" w:rsidRPr="00812E3B" w:rsidRDefault="00391D9E" w:rsidP="00E76F39">
            <w:pPr>
              <w:spacing w:line="276" w:lineRule="auto"/>
              <w:rPr>
                <w:rFonts w:cs="Times New Roman"/>
                <w:sz w:val="24"/>
                <w:szCs w:val="24"/>
                <w:lang w:val="en-GB"/>
              </w:rPr>
            </w:pPr>
            <w:r w:rsidRPr="00812E3B">
              <w:rPr>
                <w:rFonts w:cs="Times New Roman"/>
                <w:sz w:val="24"/>
                <w:szCs w:val="24"/>
                <w:lang w:val="en-GB"/>
              </w:rPr>
              <w:t>0.071</w:t>
            </w:r>
          </w:p>
        </w:tc>
      </w:tr>
    </w:tbl>
    <w:p w14:paraId="5CD8DA97" w14:textId="77777777" w:rsidR="00391D9E" w:rsidRPr="00812E3B" w:rsidRDefault="00391D9E" w:rsidP="00E76F39">
      <w:pPr>
        <w:spacing w:line="276" w:lineRule="auto"/>
        <w:rPr>
          <w:rFonts w:cs="Times New Roman"/>
          <w:sz w:val="24"/>
          <w:szCs w:val="24"/>
          <w:lang w:val="en-GB"/>
        </w:rPr>
      </w:pPr>
    </w:p>
    <w:p w14:paraId="0646C7D3" w14:textId="77777777" w:rsidR="00391D9E" w:rsidRPr="00812E3B" w:rsidRDefault="00391D9E" w:rsidP="00391D9E">
      <w:pPr>
        <w:pStyle w:val="Heading2"/>
        <w:rPr>
          <w:szCs w:val="24"/>
        </w:rPr>
      </w:pPr>
      <w:bookmarkStart w:id="23" w:name="_Toc237000636"/>
      <w:bookmarkStart w:id="24" w:name="_Toc237003363"/>
    </w:p>
    <w:p w14:paraId="646C8B85" w14:textId="77777777" w:rsidR="00E76F39" w:rsidRPr="00812E3B" w:rsidRDefault="00E76F39" w:rsidP="00391D9E">
      <w:pPr>
        <w:pStyle w:val="Heading2"/>
        <w:rPr>
          <w:szCs w:val="24"/>
        </w:rPr>
      </w:pPr>
    </w:p>
    <w:p w14:paraId="33314B0E" w14:textId="77777777" w:rsidR="007F0D57" w:rsidRPr="00812E3B" w:rsidRDefault="007F0D57" w:rsidP="00391D9E">
      <w:pPr>
        <w:pStyle w:val="Heading2"/>
        <w:rPr>
          <w:szCs w:val="24"/>
        </w:rPr>
      </w:pPr>
    </w:p>
    <w:p w14:paraId="0519147B" w14:textId="77777777" w:rsidR="00096206" w:rsidRPr="00812E3B" w:rsidRDefault="00096206" w:rsidP="00391D9E">
      <w:pPr>
        <w:pStyle w:val="Heading2"/>
        <w:rPr>
          <w:szCs w:val="24"/>
        </w:rPr>
      </w:pPr>
    </w:p>
    <w:p w14:paraId="2E337599" w14:textId="77777777" w:rsidR="00E76F39" w:rsidRPr="00812E3B" w:rsidRDefault="006D25C0" w:rsidP="007918CC">
      <w:pPr>
        <w:pStyle w:val="Heading2"/>
        <w:rPr>
          <w:szCs w:val="24"/>
        </w:rPr>
      </w:pPr>
      <w:r w:rsidRPr="00812E3B">
        <w:rPr>
          <w:szCs w:val="24"/>
        </w:rPr>
        <w:lastRenderedPageBreak/>
        <w:t xml:space="preserve">3.2. </w:t>
      </w:r>
      <w:r w:rsidR="00E76F39" w:rsidRPr="00812E3B">
        <w:rPr>
          <w:szCs w:val="24"/>
        </w:rPr>
        <w:t xml:space="preserve">DISCUSSION </w:t>
      </w:r>
    </w:p>
    <w:p w14:paraId="073329EE" w14:textId="77777777" w:rsidR="00391D9E" w:rsidRPr="00812E3B" w:rsidRDefault="006D25C0" w:rsidP="007918CC">
      <w:pPr>
        <w:pStyle w:val="Heading2"/>
        <w:rPr>
          <w:szCs w:val="24"/>
        </w:rPr>
      </w:pPr>
      <w:bookmarkStart w:id="25" w:name="_Toc237000637"/>
      <w:bookmarkStart w:id="26" w:name="_Toc237003364"/>
      <w:bookmarkEnd w:id="23"/>
      <w:bookmarkEnd w:id="24"/>
      <w:r w:rsidRPr="00812E3B">
        <w:rPr>
          <w:szCs w:val="24"/>
        </w:rPr>
        <w:t xml:space="preserve">3.2.1. </w:t>
      </w:r>
      <w:r w:rsidR="00391D9E" w:rsidRPr="00812E3B">
        <w:rPr>
          <w:szCs w:val="24"/>
        </w:rPr>
        <w:t>Mortality Induced by Orange Peel Ethanolic Extract (OP)</w:t>
      </w:r>
      <w:bookmarkEnd w:id="25"/>
      <w:bookmarkEnd w:id="26"/>
      <w:r w:rsidRPr="00812E3B">
        <w:rPr>
          <w:szCs w:val="24"/>
        </w:rPr>
        <w:t xml:space="preserve"> against </w:t>
      </w:r>
      <w:proofErr w:type="spellStart"/>
      <w:r w:rsidRPr="00812E3B">
        <w:rPr>
          <w:i/>
          <w:szCs w:val="24"/>
        </w:rPr>
        <w:t>Callosobruchus</w:t>
      </w:r>
      <w:proofErr w:type="spellEnd"/>
      <w:r w:rsidRPr="00812E3B">
        <w:rPr>
          <w:i/>
          <w:szCs w:val="24"/>
        </w:rPr>
        <w:t xml:space="preserve"> maculatus</w:t>
      </w:r>
    </w:p>
    <w:p w14:paraId="50DC3D8B" w14:textId="77777777" w:rsidR="00391D9E" w:rsidRPr="00812E3B" w:rsidRDefault="00391D9E" w:rsidP="00096206">
      <w:pPr>
        <w:spacing w:after="210"/>
        <w:rPr>
          <w:rFonts w:cs="Times New Roman"/>
          <w:b/>
          <w:color w:val="1B1B1B"/>
          <w:sz w:val="24"/>
          <w:szCs w:val="24"/>
          <w:shd w:val="clear" w:color="auto" w:fill="FFFFFF"/>
        </w:rPr>
      </w:pPr>
      <w:bookmarkStart w:id="27" w:name="fnref1"/>
      <w:bookmarkEnd w:id="27"/>
      <w:r w:rsidRPr="00812E3B">
        <w:rPr>
          <w:sz w:val="24"/>
        </w:rPr>
        <w:t xml:space="preserve">Mortality of </w:t>
      </w:r>
      <w:proofErr w:type="spellStart"/>
      <w:r w:rsidRPr="00812E3B">
        <w:rPr>
          <w:i/>
          <w:sz w:val="24"/>
        </w:rPr>
        <w:t>Callosobruchus</w:t>
      </w:r>
      <w:proofErr w:type="spellEnd"/>
      <w:r w:rsidRPr="00812E3B">
        <w:rPr>
          <w:i/>
          <w:sz w:val="24"/>
        </w:rPr>
        <w:t xml:space="preserve"> maculatus</w:t>
      </w:r>
      <w:r w:rsidRPr="00812E3B">
        <w:rPr>
          <w:sz w:val="24"/>
        </w:rPr>
        <w:t xml:space="preserve"> increased with both concentration and exposure time following treatment with orange peel ethanolic extract (OP1-OP4) compared with the control (CNT), as shown in Table 3. At 12 h, mortality in OP1 (3.32 ± 0.01) was not significantly different from the control (3.33 ± 0.01), whereas OP2, OP3, and OP4 showed significantly higher mortality (13.32 ± 0.01, 19.63 ± 0.55, and 26.65 ± 0.02, respectively). This pattern persisted through 24-48 h, with OP1 remaining statistically similar to the control up to 48 h, while OP3 and OP4 were significantly different from both the control and OP1 throughout the 12-84 h period. By 84 h, mortality at the highest concentration (OP4) reached 76.65 ± 0.03, significantly exceeding all other treatments and indicating a strong concentration- and time-dependent insecticidal effect of orange peel extract. This response is similar to the findings of Abdullahi et al. (2019), who reported high mortality following treatment with acetone and ethanol extracts of orange peel against </w:t>
      </w:r>
      <w:proofErr w:type="spellStart"/>
      <w:r w:rsidRPr="00812E3B">
        <w:rPr>
          <w:i/>
          <w:sz w:val="24"/>
        </w:rPr>
        <w:t>Callosobruchus</w:t>
      </w:r>
      <w:proofErr w:type="spellEnd"/>
      <w:r w:rsidRPr="00812E3B">
        <w:rPr>
          <w:i/>
          <w:sz w:val="24"/>
        </w:rPr>
        <w:t xml:space="preserve"> maculatus</w:t>
      </w:r>
      <w:r w:rsidRPr="00812E3B">
        <w:rPr>
          <w:sz w:val="24"/>
        </w:rPr>
        <w:t>.</w:t>
      </w:r>
    </w:p>
    <w:p w14:paraId="2C31CC2C" w14:textId="77777777" w:rsidR="00391D9E" w:rsidRPr="00812E3B" w:rsidRDefault="006D25C0" w:rsidP="007918CC">
      <w:pPr>
        <w:pStyle w:val="Heading2"/>
        <w:rPr>
          <w:szCs w:val="24"/>
        </w:rPr>
      </w:pPr>
      <w:bookmarkStart w:id="28" w:name="mortality_induced_by_scent_leaf_e_1e73dc"/>
      <w:bookmarkStart w:id="29" w:name="_Toc237003365"/>
      <w:r w:rsidRPr="00812E3B">
        <w:rPr>
          <w:szCs w:val="24"/>
        </w:rPr>
        <w:t xml:space="preserve">3.2.2. </w:t>
      </w:r>
      <w:r w:rsidR="00391D9E" w:rsidRPr="00812E3B">
        <w:rPr>
          <w:szCs w:val="24"/>
        </w:rPr>
        <w:t>Mortality Induced by Scent Leaf Ethanolic Extract (SL)</w:t>
      </w:r>
      <w:bookmarkEnd w:id="28"/>
      <w:bookmarkEnd w:id="29"/>
      <w:r w:rsidRPr="00812E3B">
        <w:rPr>
          <w:szCs w:val="24"/>
        </w:rPr>
        <w:t xml:space="preserve"> against </w:t>
      </w:r>
      <w:proofErr w:type="spellStart"/>
      <w:r w:rsidRPr="00812E3B">
        <w:rPr>
          <w:i/>
          <w:szCs w:val="24"/>
        </w:rPr>
        <w:t>Callosobruchus</w:t>
      </w:r>
      <w:proofErr w:type="spellEnd"/>
      <w:r w:rsidRPr="00812E3B">
        <w:rPr>
          <w:i/>
          <w:szCs w:val="24"/>
        </w:rPr>
        <w:t xml:space="preserve"> maculatus</w:t>
      </w:r>
    </w:p>
    <w:p w14:paraId="0D728330" w14:textId="77777777" w:rsidR="00391D9E" w:rsidRPr="00812E3B" w:rsidRDefault="00391D9E" w:rsidP="00E547DE">
      <w:pPr>
        <w:spacing w:after="210"/>
        <w:rPr>
          <w:rFonts w:cs="Times New Roman"/>
          <w:sz w:val="24"/>
          <w:szCs w:val="24"/>
        </w:rPr>
      </w:pPr>
      <w:bookmarkStart w:id="30" w:name="fnref1_1"/>
      <w:bookmarkEnd w:id="30"/>
      <w:r w:rsidRPr="00812E3B">
        <w:rPr>
          <w:sz w:val="24"/>
        </w:rPr>
        <w:t xml:space="preserve">Scent leaf ethanolic extract (SL1-SL4) also induced concentration- and time-dependent mortality, with generally higher efficacy than orange peel extract at comparable exposure times. All SL treatments were significantly different from the control from 12 h to 84 h, unlike OP1, which was initially similar to the control, as shown in Tables 3 and 4. At 12 h, mortality ranged from 6.50 ± 0.50 (SL1) to 16.66 ± 0.01 (SL4), compared with 3.33 ± 0.01 in the control, as shown in Table 4. By 84 h, mortality in SL4 reached 79.98 ± 0.07, the highest among the single-extract treatments, suggesting that scent leaf extract possessed stronger inherent insecticidal activity under the tested </w:t>
      </w:r>
      <w:r w:rsidRPr="00812E3B">
        <w:rPr>
          <w:sz w:val="24"/>
        </w:rPr>
        <w:lastRenderedPageBreak/>
        <w:t xml:space="preserve">conditions. Similarly, </w:t>
      </w:r>
      <w:proofErr w:type="spellStart"/>
      <w:r w:rsidRPr="00812E3B">
        <w:rPr>
          <w:sz w:val="24"/>
        </w:rPr>
        <w:t>Okwuonu</w:t>
      </w:r>
      <w:proofErr w:type="spellEnd"/>
      <w:r w:rsidRPr="00812E3B">
        <w:rPr>
          <w:sz w:val="24"/>
        </w:rPr>
        <w:t xml:space="preserve"> et al. (2023) reported that the highest mortality against </w:t>
      </w:r>
      <w:r w:rsidRPr="00812E3B">
        <w:rPr>
          <w:i/>
          <w:sz w:val="24"/>
        </w:rPr>
        <w:t xml:space="preserve">Sitophilus </w:t>
      </w:r>
      <w:proofErr w:type="spellStart"/>
      <w:r w:rsidRPr="00812E3B">
        <w:rPr>
          <w:i/>
          <w:sz w:val="24"/>
        </w:rPr>
        <w:t>zeamais</w:t>
      </w:r>
      <w:proofErr w:type="spellEnd"/>
      <w:r w:rsidRPr="00812E3B">
        <w:rPr>
          <w:sz w:val="24"/>
        </w:rPr>
        <w:t xml:space="preserve"> occurred at 750 mg/mL (95.56%). Plata-Rueda et al. (2020) reported that the insecticidal effect of lemongrass oil against </w:t>
      </w:r>
      <w:r w:rsidRPr="00812E3B">
        <w:rPr>
          <w:i/>
          <w:sz w:val="24"/>
        </w:rPr>
        <w:t xml:space="preserve">Sitophilus </w:t>
      </w:r>
      <w:proofErr w:type="spellStart"/>
      <w:r w:rsidRPr="00812E3B">
        <w:rPr>
          <w:i/>
          <w:sz w:val="24"/>
        </w:rPr>
        <w:t>granarius</w:t>
      </w:r>
      <w:proofErr w:type="spellEnd"/>
      <w:r w:rsidRPr="00812E3B">
        <w:rPr>
          <w:sz w:val="24"/>
        </w:rPr>
        <w:t xml:space="preserve"> Linnaeus could be due to synergism among its components and their ability to penetrate the insect body or enter through the respiratory system. The increase in mortality at higher concentrations of orange peel-scent leaf extract is consistent with the findings of Gever et al. (2026), who reported increased mortality with higher concentrations of moringa and neem leaf powders and increased effectiveness over seven days against </w:t>
      </w:r>
      <w:proofErr w:type="spellStart"/>
      <w:r w:rsidRPr="00812E3B">
        <w:rPr>
          <w:i/>
          <w:sz w:val="24"/>
        </w:rPr>
        <w:t>Callosobruchus</w:t>
      </w:r>
      <w:proofErr w:type="spellEnd"/>
      <w:r w:rsidRPr="00812E3B">
        <w:rPr>
          <w:i/>
          <w:sz w:val="24"/>
        </w:rPr>
        <w:t xml:space="preserve"> maculatus</w:t>
      </w:r>
      <w:r w:rsidRPr="00812E3B">
        <w:rPr>
          <w:sz w:val="24"/>
        </w:rPr>
        <w:t>, eventually achieving mortality rates comparable to those of the synthetic treatment.</w:t>
      </w:r>
    </w:p>
    <w:p w14:paraId="7D1F7BAF" w14:textId="77777777" w:rsidR="00391D9E" w:rsidRPr="00812E3B" w:rsidRDefault="006D25C0" w:rsidP="007918CC">
      <w:pPr>
        <w:pStyle w:val="Heading2"/>
        <w:rPr>
          <w:szCs w:val="24"/>
        </w:rPr>
      </w:pPr>
      <w:bookmarkStart w:id="31" w:name="mortality_induced_by_combined_ora_60704f"/>
      <w:bookmarkStart w:id="32" w:name="_Toc237003366"/>
      <w:r w:rsidRPr="00812E3B">
        <w:rPr>
          <w:szCs w:val="24"/>
        </w:rPr>
        <w:t xml:space="preserve">3.2.3. </w:t>
      </w:r>
      <w:r w:rsidR="00391D9E" w:rsidRPr="00812E3B">
        <w:rPr>
          <w:szCs w:val="24"/>
        </w:rPr>
        <w:t>Mortality Induced by Combined Orange Peel and Scent Leaf Extracts (OPSL)</w:t>
      </w:r>
      <w:bookmarkEnd w:id="31"/>
      <w:bookmarkEnd w:id="32"/>
      <w:r w:rsidRPr="00812E3B">
        <w:rPr>
          <w:szCs w:val="24"/>
        </w:rPr>
        <w:t xml:space="preserve"> against </w:t>
      </w:r>
      <w:proofErr w:type="spellStart"/>
      <w:r w:rsidRPr="00812E3B">
        <w:rPr>
          <w:i/>
          <w:szCs w:val="24"/>
        </w:rPr>
        <w:t>Callosobruchus</w:t>
      </w:r>
      <w:proofErr w:type="spellEnd"/>
      <w:r w:rsidRPr="00812E3B">
        <w:rPr>
          <w:i/>
          <w:szCs w:val="24"/>
        </w:rPr>
        <w:t xml:space="preserve"> maculatus</w:t>
      </w:r>
    </w:p>
    <w:p w14:paraId="3BD8F211" w14:textId="4014D4EF" w:rsidR="00391D9E" w:rsidRPr="00812E3B" w:rsidRDefault="00F24723" w:rsidP="00096206">
      <w:pPr>
        <w:spacing w:after="210"/>
        <w:rPr>
          <w:rFonts w:cs="Times New Roman"/>
          <w:sz w:val="24"/>
          <w:szCs w:val="24"/>
        </w:rPr>
      </w:pPr>
      <w:bookmarkStart w:id="33" w:name="fnref1_2"/>
      <w:bookmarkEnd w:id="33"/>
      <w:r w:rsidRPr="00812E3B">
        <w:rPr>
          <w:sz w:val="24"/>
        </w:rPr>
        <w:t>As shown in Table 5, the combined treatments (OPSL), comprising different ratios of orange peel and scent leaf extracts (OP1SL1 to OP4SL4), produced markedly higher mortality than either extract alone. At 12 h, mortality in the lowest combination (OP1SL1) was already 10.12 ± 0.16, significantly above the control (3.33 ± 0.01), and increased progressively across the ratio series to 83.32 ± 0.01 in OP4SL4. This concentration-dependent trend was maintained at all subsequent time points, with mortality in OP4SL4 reaching 99.83 ± 0.21 at 48 h, 100.00 ± 0.01 at 72 h, and remaining at 100% at 84 h. Several higher-ratio combinations (e.g., OP3SL4, OP4SL3, and OP4SL4) achieved ≥90% mortality by 60-72 h, indicating that the mixture acted more rapidly and more completely than the individual extracts. The increase in mortality with increasing concentration of the combined extract is similar to the findings of Sharma et al. (202</w:t>
      </w:r>
      <w:r w:rsidR="003C1167">
        <w:rPr>
          <w:sz w:val="24"/>
        </w:rPr>
        <w:t>4</w:t>
      </w:r>
      <w:r w:rsidRPr="00812E3B">
        <w:rPr>
          <w:sz w:val="24"/>
        </w:rPr>
        <w:t xml:space="preserve">), who reported increased aphid mortality with increasing concentrations of combined extracts of </w:t>
      </w:r>
      <w:r w:rsidRPr="00812E3B">
        <w:rPr>
          <w:i/>
          <w:sz w:val="24"/>
        </w:rPr>
        <w:t xml:space="preserve">A. </w:t>
      </w:r>
      <w:proofErr w:type="spellStart"/>
      <w:r w:rsidRPr="00812E3B">
        <w:rPr>
          <w:i/>
          <w:sz w:val="24"/>
        </w:rPr>
        <w:t>marmelos</w:t>
      </w:r>
      <w:proofErr w:type="spellEnd"/>
      <w:r w:rsidRPr="00812E3B">
        <w:rPr>
          <w:sz w:val="24"/>
        </w:rPr>
        <w:t xml:space="preserve"> and </w:t>
      </w:r>
      <w:r w:rsidRPr="00812E3B">
        <w:rPr>
          <w:i/>
          <w:sz w:val="24"/>
        </w:rPr>
        <w:t>M. piperita</w:t>
      </w:r>
      <w:r w:rsidRPr="00812E3B">
        <w:rPr>
          <w:sz w:val="24"/>
        </w:rPr>
        <w:t>.</w:t>
      </w:r>
    </w:p>
    <w:p w14:paraId="0CCB5C02" w14:textId="77777777" w:rsidR="00391D9E" w:rsidRPr="00812E3B" w:rsidRDefault="006D25C0" w:rsidP="007918CC">
      <w:pPr>
        <w:pStyle w:val="Heading2"/>
        <w:rPr>
          <w:szCs w:val="24"/>
        </w:rPr>
      </w:pPr>
      <w:bookmarkStart w:id="34" w:name="repellency_induced_by_orange_peel_3f2d20"/>
      <w:bookmarkStart w:id="35" w:name="_Toc237000638"/>
      <w:bookmarkStart w:id="36" w:name="_Toc237003367"/>
      <w:r w:rsidRPr="00812E3B">
        <w:rPr>
          <w:szCs w:val="24"/>
        </w:rPr>
        <w:lastRenderedPageBreak/>
        <w:t xml:space="preserve">3.3.1. </w:t>
      </w:r>
      <w:r w:rsidR="00391D9E" w:rsidRPr="00812E3B">
        <w:rPr>
          <w:szCs w:val="24"/>
        </w:rPr>
        <w:t>Repellency Induced by Orange Peel and Scent Leaf Extracts</w:t>
      </w:r>
      <w:bookmarkEnd w:id="34"/>
      <w:bookmarkEnd w:id="35"/>
      <w:bookmarkEnd w:id="36"/>
      <w:r w:rsidRPr="00812E3B">
        <w:rPr>
          <w:szCs w:val="24"/>
        </w:rPr>
        <w:t xml:space="preserve"> against </w:t>
      </w:r>
      <w:proofErr w:type="spellStart"/>
      <w:r w:rsidRPr="00812E3B">
        <w:rPr>
          <w:i/>
          <w:szCs w:val="24"/>
        </w:rPr>
        <w:t>Callosobruchus</w:t>
      </w:r>
      <w:proofErr w:type="spellEnd"/>
      <w:r w:rsidRPr="00812E3B">
        <w:rPr>
          <w:i/>
          <w:szCs w:val="24"/>
        </w:rPr>
        <w:t xml:space="preserve"> maculatus</w:t>
      </w:r>
    </w:p>
    <w:p w14:paraId="7095666E" w14:textId="77777777" w:rsidR="00E76F39" w:rsidRPr="00812E3B" w:rsidRDefault="00391D9E" w:rsidP="001D3EF3">
      <w:pPr>
        <w:spacing w:after="210"/>
        <w:rPr>
          <w:rFonts w:cs="Times New Roman"/>
          <w:sz w:val="24"/>
          <w:szCs w:val="24"/>
        </w:rPr>
      </w:pPr>
      <w:bookmarkStart w:id="37" w:name="fnref1_3"/>
      <w:bookmarkStart w:id="38" w:name="repellency_induced_by_combined_ex_f5432c"/>
      <w:bookmarkStart w:id="39" w:name="_Toc237000639"/>
      <w:bookmarkStart w:id="40" w:name="_Toc237003368"/>
      <w:bookmarkEnd w:id="37"/>
      <w:r w:rsidRPr="00812E3B">
        <w:rPr>
          <w:sz w:val="24"/>
        </w:rPr>
        <w:t xml:space="preserve">Repellency responses varied with extract type, concentration, and exposure time, as shown in Tables 7 and 8. Orange peel extract alone showed inconsistent repellency, with negative values at some time points (e.g., -19.97 to -40.01 at 0.5-1 h), suggesting weak or even attractive effects at certain doses and times, whereas higher concentrations of OP4 and later exposure times showed positive repellency (up to 40.00 at 2-6 h). The negative repellent effect of orange peel essential oil is similar to the findings of Kidane (2011), who reported a lower repellent effect than mortality effect for orange peel essential oil against </w:t>
      </w:r>
      <w:r w:rsidRPr="00812E3B">
        <w:rPr>
          <w:i/>
          <w:sz w:val="24"/>
        </w:rPr>
        <w:t xml:space="preserve">Sitophilus </w:t>
      </w:r>
      <w:proofErr w:type="spellStart"/>
      <w:r w:rsidRPr="00812E3B">
        <w:rPr>
          <w:i/>
          <w:sz w:val="24"/>
        </w:rPr>
        <w:t>zeamais</w:t>
      </w:r>
      <w:proofErr w:type="spellEnd"/>
      <w:r w:rsidRPr="00812E3B">
        <w:rPr>
          <w:sz w:val="24"/>
        </w:rPr>
        <w:t xml:space="preserve"> Motsch. Zewde and Jembere (2010) reported a low repellency rate for orange peel oil, concluding that the bioactive component responsible for repellency differs from that responsible for mortality. In contrast, scent leaf extract displayed more consistent and stronger repellency, with SL4 producing 80.00 ± 0.03 at 0.5 h, 95.00 ± 0.02 at 1 h, and 74.97 ± 0.25 at 2 h, all significantly above the control. This indicates that scent leaf extract is a more reliable repellent than orange peel extract when used singly.</w:t>
      </w:r>
    </w:p>
    <w:p w14:paraId="2E878286" w14:textId="77777777" w:rsidR="00391D9E" w:rsidRPr="00812E3B" w:rsidRDefault="006D25C0" w:rsidP="007918CC">
      <w:pPr>
        <w:pStyle w:val="Heading2"/>
        <w:rPr>
          <w:szCs w:val="24"/>
        </w:rPr>
      </w:pPr>
      <w:r w:rsidRPr="00812E3B">
        <w:rPr>
          <w:szCs w:val="24"/>
        </w:rPr>
        <w:t xml:space="preserve">3.3.2. </w:t>
      </w:r>
      <w:r w:rsidR="00391D9E" w:rsidRPr="00812E3B">
        <w:rPr>
          <w:szCs w:val="24"/>
        </w:rPr>
        <w:t>Repellency Induced by Combined Extracts (OPSL)</w:t>
      </w:r>
      <w:bookmarkEnd w:id="38"/>
      <w:bookmarkEnd w:id="39"/>
      <w:bookmarkEnd w:id="40"/>
      <w:r w:rsidRPr="00812E3B">
        <w:rPr>
          <w:szCs w:val="24"/>
        </w:rPr>
        <w:t xml:space="preserve"> against </w:t>
      </w:r>
      <w:proofErr w:type="spellStart"/>
      <w:r w:rsidRPr="00812E3B">
        <w:rPr>
          <w:i/>
          <w:szCs w:val="24"/>
        </w:rPr>
        <w:t>Callosobruchus</w:t>
      </w:r>
      <w:proofErr w:type="spellEnd"/>
      <w:r w:rsidRPr="00812E3B">
        <w:rPr>
          <w:i/>
          <w:szCs w:val="24"/>
        </w:rPr>
        <w:t xml:space="preserve"> maculatus</w:t>
      </w:r>
    </w:p>
    <w:p w14:paraId="1FA70C33" w14:textId="77777777" w:rsidR="00391D9E" w:rsidRPr="00812E3B" w:rsidRDefault="00391D9E" w:rsidP="00096206">
      <w:pPr>
        <w:rPr>
          <w:rFonts w:cs="Times New Roman"/>
          <w:sz w:val="24"/>
          <w:szCs w:val="24"/>
        </w:rPr>
      </w:pPr>
      <w:r w:rsidRPr="00812E3B">
        <w:rPr>
          <w:sz w:val="24"/>
        </w:rPr>
        <w:t xml:space="preserve">The OPSL combinations generally showed stronger and faster repellency than either extract alone. At 0.5 h, several combinations produced high repellency, including values of 50.00, 60.14, and 70.00, compared with 0.33 ± 0.58 in the control. At 1 h and 1.5 h, many mixtures maintained high repellent activity, with values reaching 90.00 and approximately 70.00, respectively, and by 4-6 h the highest ratios reached 99.99-100.00 repellency. As shown in Table 6, OP4SL4 achieved near-complete repellency of approximately 90 ± 0.03% at 1 h after application and 100 ± 0.01% by 6 h. The combination increased both the magnitude and onset of repellency. The further increase in repellency indicates a strong effect of the bioactive compounds at these concentrations and an </w:t>
      </w:r>
      <w:r w:rsidRPr="00812E3B">
        <w:rPr>
          <w:sz w:val="24"/>
        </w:rPr>
        <w:lastRenderedPageBreak/>
        <w:t xml:space="preserve">effect of exposure time on </w:t>
      </w:r>
      <w:proofErr w:type="spellStart"/>
      <w:r w:rsidRPr="00812E3B">
        <w:rPr>
          <w:i/>
          <w:sz w:val="24"/>
        </w:rPr>
        <w:t>Callosobruchus</w:t>
      </w:r>
      <w:proofErr w:type="spellEnd"/>
      <w:r w:rsidRPr="00812E3B">
        <w:rPr>
          <w:i/>
          <w:sz w:val="24"/>
        </w:rPr>
        <w:t xml:space="preserve"> maculatus</w:t>
      </w:r>
      <w:r w:rsidRPr="00812E3B">
        <w:rPr>
          <w:sz w:val="24"/>
        </w:rPr>
        <w:t xml:space="preserve">, similar to the findings of Gitahi et al. (2021) on organic leaf extracts of </w:t>
      </w:r>
      <w:r w:rsidRPr="00812E3B">
        <w:rPr>
          <w:i/>
          <w:sz w:val="24"/>
        </w:rPr>
        <w:t xml:space="preserve">Tithonia </w:t>
      </w:r>
      <w:proofErr w:type="spellStart"/>
      <w:r w:rsidRPr="00812E3B">
        <w:rPr>
          <w:i/>
          <w:sz w:val="24"/>
        </w:rPr>
        <w:t>diversifolia</w:t>
      </w:r>
      <w:proofErr w:type="spellEnd"/>
      <w:r w:rsidRPr="00812E3B">
        <w:rPr>
          <w:sz w:val="24"/>
        </w:rPr>
        <w:t xml:space="preserve"> and </w:t>
      </w:r>
      <w:r w:rsidRPr="00812E3B">
        <w:rPr>
          <w:i/>
          <w:sz w:val="24"/>
        </w:rPr>
        <w:t xml:space="preserve">Vernonia </w:t>
      </w:r>
      <w:proofErr w:type="spellStart"/>
      <w:r w:rsidRPr="00812E3B">
        <w:rPr>
          <w:i/>
          <w:sz w:val="24"/>
        </w:rPr>
        <w:t>lasiopus</w:t>
      </w:r>
      <w:proofErr w:type="spellEnd"/>
      <w:r w:rsidRPr="00812E3B">
        <w:rPr>
          <w:sz w:val="24"/>
        </w:rPr>
        <w:t xml:space="preserve"> against </w:t>
      </w:r>
      <w:r w:rsidRPr="00812E3B">
        <w:rPr>
          <w:i/>
          <w:sz w:val="24"/>
        </w:rPr>
        <w:t xml:space="preserve">S. </w:t>
      </w:r>
      <w:proofErr w:type="spellStart"/>
      <w:r w:rsidRPr="00812E3B">
        <w:rPr>
          <w:i/>
          <w:sz w:val="24"/>
        </w:rPr>
        <w:t>zeamais</w:t>
      </w:r>
      <w:proofErr w:type="spellEnd"/>
      <w:r w:rsidRPr="00812E3B">
        <w:rPr>
          <w:sz w:val="24"/>
        </w:rPr>
        <w:t>, which showed repellency of 26% to 90%.</w:t>
      </w:r>
    </w:p>
    <w:p w14:paraId="668BB8DF" w14:textId="77777777" w:rsidR="00391D9E" w:rsidRPr="00812E3B" w:rsidRDefault="006D25C0" w:rsidP="007918CC">
      <w:pPr>
        <w:pStyle w:val="Heading2"/>
        <w:rPr>
          <w:b w:val="0"/>
          <w:szCs w:val="24"/>
          <w:lang w:val="en-GB"/>
        </w:rPr>
      </w:pPr>
      <w:bookmarkStart w:id="41" w:name="_Toc237000640"/>
      <w:bookmarkStart w:id="42" w:name="_Toc237003369"/>
      <w:r w:rsidRPr="00812E3B">
        <w:rPr>
          <w:szCs w:val="24"/>
        </w:rPr>
        <w:t xml:space="preserve">3.4. </w:t>
      </w:r>
      <w:r w:rsidR="00391D9E" w:rsidRPr="00812E3B">
        <w:rPr>
          <w:szCs w:val="24"/>
        </w:rPr>
        <w:t>Lethal Dose of Extract against Cowpea Weevils</w:t>
      </w:r>
      <w:bookmarkEnd w:id="41"/>
      <w:bookmarkEnd w:id="42"/>
      <w:r w:rsidR="00391D9E" w:rsidRPr="00812E3B">
        <w:rPr>
          <w:b w:val="0"/>
          <w:szCs w:val="24"/>
          <w:lang w:val="en-GB"/>
        </w:rPr>
        <w:t xml:space="preserve"> </w:t>
      </w:r>
    </w:p>
    <w:p w14:paraId="194033A2" w14:textId="77777777" w:rsidR="00391D9E" w:rsidRPr="00812E3B" w:rsidRDefault="00391D9E" w:rsidP="00096206">
      <w:pPr>
        <w:rPr>
          <w:rFonts w:cs="Times New Roman"/>
          <w:sz w:val="24"/>
          <w:szCs w:val="24"/>
          <w:lang w:val="en-GB"/>
        </w:rPr>
      </w:pPr>
      <w:r w:rsidRPr="00812E3B">
        <w:rPr>
          <w:sz w:val="24"/>
        </w:rPr>
        <w:t>The results in Table 9 show clear differences in toxicity among the tested samples and across exposure periods, as reflected by the estimated lethal doses LD10, LD30, LD50, LD90, and LD99. In general, lower LD values indicate greater toxic potency because a smaller concentration is required to achieve a given level of mortality. Thus, samples with the lowest LD values at a given time point can be considered more effective, while those with very high LD values show comparatively weaker toxic action. The pattern observed across 24, 48, and 72 h suggests that both exposure duration and sample composition strongly influenced insecticidal activity.</w:t>
      </w:r>
    </w:p>
    <w:p w14:paraId="4F09818D" w14:textId="77777777" w:rsidR="007E7576" w:rsidRPr="00812E3B" w:rsidRDefault="00391D9E" w:rsidP="007E7576">
      <w:pPr>
        <w:rPr>
          <w:color w:val="222222"/>
          <w:sz w:val="24"/>
          <w:szCs w:val="24"/>
        </w:rPr>
      </w:pPr>
      <w:r w:rsidRPr="00812E3B">
        <w:rPr>
          <w:sz w:val="24"/>
        </w:rPr>
        <w:t xml:space="preserve">For OP, the LD values decreased notably with time, especially by 72 h. At 24 h, the LD50 was 37.45 mg/mL, which declined to 30.81 mg/mL at 48 h and further to 13.24 mg/mL at 72 h. A similar trend was observed for LD90 and LD99, which also decreased substantially by 72 h. This indicates that OP became more effective with prolonged exposure, suggesting a cumulative toxic effect. The reduction in lethal doses over time may imply slower-onset toxicity but increasing effectiveness as exposure continued, similar to the findings of </w:t>
      </w:r>
      <w:proofErr w:type="spellStart"/>
      <w:r w:rsidRPr="00812E3B">
        <w:rPr>
          <w:sz w:val="24"/>
        </w:rPr>
        <w:t>Zouirech</w:t>
      </w:r>
      <w:proofErr w:type="spellEnd"/>
      <w:r w:rsidRPr="00812E3B">
        <w:rPr>
          <w:sz w:val="24"/>
        </w:rPr>
        <w:t xml:space="preserve"> et al. (2023), who reported a decrease in lethal dose with increased concentration and exposure time. Bayang </w:t>
      </w:r>
      <w:proofErr w:type="spellStart"/>
      <w:r w:rsidRPr="00812E3B">
        <w:rPr>
          <w:sz w:val="24"/>
        </w:rPr>
        <w:t>Wangkague</w:t>
      </w:r>
      <w:proofErr w:type="spellEnd"/>
      <w:r w:rsidRPr="00812E3B">
        <w:rPr>
          <w:sz w:val="24"/>
        </w:rPr>
        <w:t xml:space="preserve"> et al. (2024) reported an LD50 of 2.37 ± 0.53 g/kg at 96 h for the most effective fraction of orange peel powder against </w:t>
      </w:r>
      <w:r w:rsidRPr="00812E3B">
        <w:rPr>
          <w:i/>
          <w:sz w:val="24"/>
        </w:rPr>
        <w:t xml:space="preserve">Sitophilus </w:t>
      </w:r>
      <w:proofErr w:type="spellStart"/>
      <w:r w:rsidRPr="00812E3B">
        <w:rPr>
          <w:i/>
          <w:sz w:val="24"/>
        </w:rPr>
        <w:t>zeamais</w:t>
      </w:r>
      <w:proofErr w:type="spellEnd"/>
      <w:r w:rsidRPr="00812E3B">
        <w:rPr>
          <w:sz w:val="24"/>
        </w:rPr>
        <w:t>.</w:t>
      </w:r>
    </w:p>
    <w:p w14:paraId="3ABBE4CD" w14:textId="77777777" w:rsidR="00391D9E" w:rsidRPr="00812E3B" w:rsidRDefault="00391D9E" w:rsidP="00096206">
      <w:pPr>
        <w:rPr>
          <w:rFonts w:cs="Times New Roman"/>
          <w:sz w:val="24"/>
          <w:szCs w:val="24"/>
          <w:lang w:val="en-GB"/>
        </w:rPr>
      </w:pPr>
    </w:p>
    <w:p w14:paraId="5545597F" w14:textId="77777777" w:rsidR="00391D9E" w:rsidRPr="00812E3B" w:rsidRDefault="00391D9E" w:rsidP="00096206">
      <w:pPr>
        <w:rPr>
          <w:rFonts w:cs="Times New Roman"/>
          <w:sz w:val="24"/>
          <w:szCs w:val="24"/>
          <w:lang w:val="en-GB"/>
        </w:rPr>
      </w:pPr>
      <w:r w:rsidRPr="00812E3B">
        <w:rPr>
          <w:sz w:val="24"/>
        </w:rPr>
        <w:lastRenderedPageBreak/>
        <w:t>The SL sample showed an unusual pattern, with extremely high LD estimates at 24 and 48 h, particularly for LD90 and LD99. Such values suggest weak toxicity or an unstable dose-response relationship at those time points. However, by 72 h, there was a sharp reduction in LD values, especially LD50 (25.72 mg/mL) and LD30 (1.66 mg/mL), indicating improved activity over time. Even so, the very high LD90 and LD99 values at 72 h suggest that these estimates may reflect variability in the bioactive compounds, poor contact toxicity, or delayed action.</w:t>
      </w:r>
    </w:p>
    <w:p w14:paraId="608752D9" w14:textId="77777777" w:rsidR="00391D9E" w:rsidRPr="00812E3B" w:rsidRDefault="00391D9E" w:rsidP="00096206">
      <w:pPr>
        <w:rPr>
          <w:rFonts w:cs="Times New Roman"/>
          <w:sz w:val="24"/>
          <w:szCs w:val="24"/>
          <w:lang w:val="en-GB"/>
        </w:rPr>
      </w:pPr>
      <w:r w:rsidRPr="00812E3B">
        <w:rPr>
          <w:rFonts w:cs="Times New Roman"/>
          <w:sz w:val="24"/>
          <w:szCs w:val="24"/>
          <w:lang w:val="en-GB"/>
        </w:rPr>
        <w:t>The combination OP</w:t>
      </w:r>
      <w:r w:rsidRPr="00812E3B">
        <w:rPr>
          <w:rFonts w:cs="Times New Roman"/>
          <w:sz w:val="24"/>
          <w:szCs w:val="24"/>
          <w:vertAlign w:val="subscript"/>
          <w:lang w:val="en-GB"/>
        </w:rPr>
        <w:t>1</w:t>
      </w:r>
      <w:r w:rsidRPr="00812E3B">
        <w:rPr>
          <w:rFonts w:cs="Times New Roman"/>
          <w:sz w:val="24"/>
          <w:szCs w:val="24"/>
          <w:lang w:val="en-GB"/>
        </w:rPr>
        <w:t>SL</w:t>
      </w:r>
      <w:r w:rsidRPr="00812E3B">
        <w:rPr>
          <w:rFonts w:cs="Times New Roman"/>
          <w:sz w:val="24"/>
          <w:szCs w:val="24"/>
          <w:vertAlign w:val="subscript"/>
          <w:lang w:val="en-GB"/>
        </w:rPr>
        <w:t>(1-4)</w:t>
      </w:r>
      <w:r w:rsidRPr="00812E3B">
        <w:rPr>
          <w:rFonts w:cs="Times New Roman"/>
          <w:sz w:val="24"/>
          <w:szCs w:val="24"/>
          <w:lang w:val="en-GB"/>
        </w:rPr>
        <w:t xml:space="preserve"> produced moderate toxic effects, with LD values decreasing gradually across the exposure periods. The LD50 declined from 49.55 mg/mL at 24 hours to 38.53 mg/mL at 48 hours and 32.39 mg/mL at 72 hours. This pattern suggests that the mixture had some insecticidal activity, but its potency was lower than that of the strongest treatment combinations. The gradual decline over time indicates a time-dependent effect, but the reduction was not as pronounced as in the more active samples. This may mean that the combination improved activity relative to some single treatments, but not enough to produce very strong lethality.</w:t>
      </w:r>
    </w:p>
    <w:p w14:paraId="42823662" w14:textId="77777777" w:rsidR="00391D9E" w:rsidRPr="00812E3B" w:rsidRDefault="00391D9E" w:rsidP="00096206">
      <w:pPr>
        <w:rPr>
          <w:rFonts w:cs="Times New Roman"/>
          <w:sz w:val="24"/>
          <w:szCs w:val="24"/>
          <w:lang w:val="en-GB"/>
        </w:rPr>
      </w:pPr>
      <w:r w:rsidRPr="00812E3B">
        <w:rPr>
          <w:rFonts w:cs="Times New Roman"/>
          <w:sz w:val="24"/>
          <w:szCs w:val="24"/>
          <w:lang w:val="en-GB"/>
        </w:rPr>
        <w:t>The OP</w:t>
      </w:r>
      <w:r w:rsidRPr="00812E3B">
        <w:rPr>
          <w:rFonts w:cs="Times New Roman"/>
          <w:sz w:val="24"/>
          <w:szCs w:val="24"/>
          <w:vertAlign w:val="subscript"/>
          <w:lang w:val="en-GB"/>
        </w:rPr>
        <w:t>2</w:t>
      </w:r>
      <w:r w:rsidRPr="00812E3B">
        <w:rPr>
          <w:rFonts w:cs="Times New Roman"/>
          <w:sz w:val="24"/>
          <w:szCs w:val="24"/>
          <w:lang w:val="en-GB"/>
        </w:rPr>
        <w:t>SL</w:t>
      </w:r>
      <w:r w:rsidRPr="00812E3B">
        <w:rPr>
          <w:rFonts w:cs="Times New Roman"/>
          <w:sz w:val="24"/>
          <w:szCs w:val="24"/>
          <w:vertAlign w:val="subscript"/>
          <w:lang w:val="en-GB"/>
        </w:rPr>
        <w:t xml:space="preserve">(1-4) </w:t>
      </w:r>
      <w:r w:rsidRPr="00812E3B">
        <w:rPr>
          <w:rFonts w:cs="Times New Roman"/>
          <w:sz w:val="24"/>
          <w:szCs w:val="24"/>
          <w:lang w:val="en-GB"/>
        </w:rPr>
        <w:t>sample performed better than OP</w:t>
      </w:r>
      <w:r w:rsidRPr="00812E3B">
        <w:rPr>
          <w:rFonts w:cs="Times New Roman"/>
          <w:sz w:val="24"/>
          <w:szCs w:val="24"/>
          <w:vertAlign w:val="subscript"/>
          <w:lang w:val="en-GB"/>
        </w:rPr>
        <w:t>1</w:t>
      </w:r>
      <w:r w:rsidRPr="00812E3B">
        <w:rPr>
          <w:rFonts w:cs="Times New Roman"/>
          <w:sz w:val="24"/>
          <w:szCs w:val="24"/>
          <w:lang w:val="en-GB"/>
        </w:rPr>
        <w:t>SL</w:t>
      </w:r>
      <w:r w:rsidRPr="00812E3B">
        <w:rPr>
          <w:rFonts w:cs="Times New Roman"/>
          <w:sz w:val="24"/>
          <w:szCs w:val="24"/>
          <w:vertAlign w:val="subscript"/>
          <w:lang w:val="en-GB"/>
        </w:rPr>
        <w:t>(1-4)</w:t>
      </w:r>
      <w:r w:rsidRPr="00812E3B">
        <w:rPr>
          <w:rFonts w:cs="Times New Roman"/>
          <w:sz w:val="24"/>
          <w:szCs w:val="24"/>
          <w:lang w:val="en-GB"/>
        </w:rPr>
        <w:t>, especially at 72 hours. Its LD50 values dropped from 32.21 mg/mL at 24 hours to 24.37 mg/mL at 72 hours, while LD90 also declined f</w:t>
      </w:r>
      <w:r w:rsidR="00B6459C" w:rsidRPr="00812E3B">
        <w:rPr>
          <w:rFonts w:cs="Times New Roman"/>
          <w:sz w:val="24"/>
          <w:szCs w:val="24"/>
          <w:lang w:val="en-GB"/>
        </w:rPr>
        <w:t>rom 80.41 mg/mL to 70.86 mg/</w:t>
      </w:r>
      <w:proofErr w:type="spellStart"/>
      <w:r w:rsidR="00B6459C" w:rsidRPr="00812E3B">
        <w:rPr>
          <w:rFonts w:cs="Times New Roman"/>
          <w:sz w:val="24"/>
          <w:szCs w:val="24"/>
          <w:lang w:val="en-GB"/>
        </w:rPr>
        <w:t>mL.</w:t>
      </w:r>
      <w:proofErr w:type="spellEnd"/>
      <w:r w:rsidR="00B6459C" w:rsidRPr="00812E3B">
        <w:rPr>
          <w:rFonts w:cs="Times New Roman"/>
          <w:sz w:val="24"/>
          <w:szCs w:val="24"/>
          <w:lang w:val="en-GB"/>
        </w:rPr>
        <w:t xml:space="preserve"> </w:t>
      </w:r>
      <w:r w:rsidRPr="00812E3B">
        <w:rPr>
          <w:rFonts w:cs="Times New Roman"/>
          <w:sz w:val="24"/>
          <w:szCs w:val="24"/>
          <w:lang w:val="en-GB"/>
        </w:rPr>
        <w:t>These results indicate better toxicity than OP</w:t>
      </w:r>
      <w:r w:rsidRPr="00812E3B">
        <w:rPr>
          <w:rFonts w:cs="Times New Roman"/>
          <w:sz w:val="24"/>
          <w:szCs w:val="24"/>
          <w:vertAlign w:val="subscript"/>
          <w:lang w:val="en-GB"/>
        </w:rPr>
        <w:t>1</w:t>
      </w:r>
      <w:r w:rsidRPr="00812E3B">
        <w:rPr>
          <w:rFonts w:cs="Times New Roman"/>
          <w:sz w:val="24"/>
          <w:szCs w:val="24"/>
          <w:lang w:val="en-GB"/>
        </w:rPr>
        <w:t>SL</w:t>
      </w:r>
      <w:r w:rsidRPr="00812E3B">
        <w:rPr>
          <w:rFonts w:cs="Times New Roman"/>
          <w:sz w:val="24"/>
          <w:szCs w:val="24"/>
          <w:vertAlign w:val="subscript"/>
          <w:lang w:val="en-GB"/>
        </w:rPr>
        <w:t>(1-4)</w:t>
      </w:r>
      <w:r w:rsidRPr="00812E3B">
        <w:rPr>
          <w:rFonts w:cs="Times New Roman"/>
          <w:sz w:val="24"/>
          <w:szCs w:val="24"/>
          <w:lang w:val="en-GB"/>
        </w:rPr>
        <w:t>, suggesting that the proportion or interaction of components in OP</w:t>
      </w:r>
      <w:r w:rsidRPr="00812E3B">
        <w:rPr>
          <w:rFonts w:cs="Times New Roman"/>
          <w:sz w:val="24"/>
          <w:szCs w:val="24"/>
          <w:vertAlign w:val="subscript"/>
          <w:lang w:val="en-GB"/>
        </w:rPr>
        <w:t>2</w:t>
      </w:r>
      <w:r w:rsidRPr="00812E3B">
        <w:rPr>
          <w:rFonts w:cs="Times New Roman"/>
          <w:sz w:val="24"/>
          <w:szCs w:val="24"/>
          <w:lang w:val="en-GB"/>
        </w:rPr>
        <w:t>SL</w:t>
      </w:r>
      <w:r w:rsidRPr="00812E3B">
        <w:rPr>
          <w:rFonts w:cs="Times New Roman"/>
          <w:sz w:val="24"/>
          <w:szCs w:val="24"/>
          <w:vertAlign w:val="subscript"/>
          <w:lang w:val="en-GB"/>
        </w:rPr>
        <w:t>(1-4)</w:t>
      </w:r>
      <w:r w:rsidRPr="00812E3B">
        <w:rPr>
          <w:rFonts w:cs="Times New Roman"/>
          <w:sz w:val="24"/>
          <w:szCs w:val="24"/>
          <w:lang w:val="en-GB"/>
        </w:rPr>
        <w:t xml:space="preserve"> may have enhanced biological activity. The lower lethal doses at longer exposure periods also support the idea of cumulative or delayed toxic effects.</w:t>
      </w:r>
    </w:p>
    <w:p w14:paraId="186D287E" w14:textId="77777777" w:rsidR="00391D9E" w:rsidRPr="00812E3B" w:rsidRDefault="00391D9E" w:rsidP="00096206">
      <w:pPr>
        <w:rPr>
          <w:rFonts w:cs="Times New Roman"/>
          <w:sz w:val="24"/>
          <w:szCs w:val="24"/>
          <w:lang w:val="en-GB"/>
        </w:rPr>
      </w:pPr>
      <w:r w:rsidRPr="00812E3B">
        <w:rPr>
          <w:sz w:val="24"/>
        </w:rPr>
        <w:t xml:space="preserve">The OP3SL(1-4) treatment showed a relatively consistent toxic response across the time intervals, with LD50 values of 25.52, 23.64, and 20.85 mg/mL at 24, 48, and 72 h, respectively. This trend indicates moderate to good potency and a steady increase in effectiveness over time. Compared with OP1SL(1-4) and OP2SL(1-4), OP3SL(1-4) generally appeared more toxic, especially at 72 </w:t>
      </w:r>
      <w:r w:rsidRPr="00812E3B">
        <w:rPr>
          <w:sz w:val="24"/>
        </w:rPr>
        <w:lastRenderedPageBreak/>
        <w:t xml:space="preserve">h, when the LD50 was lower than those of both OP1SL(1-4) and OP2SL(1-4). This suggests that the formulation may have contained a more </w:t>
      </w:r>
      <w:proofErr w:type="spellStart"/>
      <w:r w:rsidRPr="00812E3B">
        <w:rPr>
          <w:sz w:val="24"/>
        </w:rPr>
        <w:t>favourable</w:t>
      </w:r>
      <w:proofErr w:type="spellEnd"/>
      <w:r w:rsidRPr="00812E3B">
        <w:rPr>
          <w:sz w:val="24"/>
        </w:rPr>
        <w:t xml:space="preserve"> balance of active constituents. Ajayi et al. (2018) reported a greater toxic effect from the synergistic use of ethanolic extracts of </w:t>
      </w:r>
      <w:r w:rsidRPr="00812E3B">
        <w:rPr>
          <w:i/>
          <w:sz w:val="24"/>
        </w:rPr>
        <w:t>Z. officinale</w:t>
      </w:r>
      <w:r w:rsidRPr="00812E3B">
        <w:rPr>
          <w:sz w:val="24"/>
        </w:rPr>
        <w:t xml:space="preserve"> and </w:t>
      </w:r>
      <w:r w:rsidRPr="00812E3B">
        <w:rPr>
          <w:i/>
          <w:sz w:val="24"/>
        </w:rPr>
        <w:t>M. oleifera</w:t>
      </w:r>
      <w:r w:rsidRPr="00812E3B">
        <w:rPr>
          <w:sz w:val="24"/>
        </w:rPr>
        <w:t xml:space="preserve"> against </w:t>
      </w:r>
      <w:proofErr w:type="spellStart"/>
      <w:r w:rsidRPr="00812E3B">
        <w:rPr>
          <w:i/>
          <w:sz w:val="24"/>
        </w:rPr>
        <w:t>Callosobruchus</w:t>
      </w:r>
      <w:proofErr w:type="spellEnd"/>
      <w:r w:rsidRPr="00812E3B">
        <w:rPr>
          <w:i/>
          <w:sz w:val="24"/>
        </w:rPr>
        <w:t xml:space="preserve"> chinensis</w:t>
      </w:r>
      <w:r w:rsidRPr="00812E3B">
        <w:rPr>
          <w:sz w:val="24"/>
        </w:rPr>
        <w:t>, which may be attributable to one extract reducing detoxification of the other or enhancing absorption when the extracts are combined.</w:t>
      </w:r>
    </w:p>
    <w:p w14:paraId="2EB729EA" w14:textId="77777777" w:rsidR="007918CC" w:rsidRPr="00812E3B" w:rsidRDefault="00391D9E" w:rsidP="007E7576">
      <w:pPr>
        <w:rPr>
          <w:rFonts w:cs="Times New Roman"/>
          <w:sz w:val="24"/>
          <w:szCs w:val="24"/>
        </w:rPr>
      </w:pPr>
      <w:bookmarkStart w:id="43" w:name="_Toc237000642"/>
      <w:bookmarkStart w:id="44" w:name="_Toc237003371"/>
      <w:r w:rsidRPr="00812E3B">
        <w:rPr>
          <w:sz w:val="24"/>
        </w:rPr>
        <w:t xml:space="preserve">The most striking result was observed in OP4SL(1-4), which consistently showed the lowest LD values across all exposure periods. At 24 h, the LD50 was 4.06 mg/mL, and this decreased further to 0.14 mg/mL at 48 h and 0.515 mg/mL at 72 h. The LD10, LD30, LD90, and LD99 values were also extremely low, indicating very high potency. This demonstrates that OP4SL(1-4) was the most effective treatment among the samples tested. The decrease in lethal doses with combined OP and SL treatments, with OP4SL(1-4) having the lowest lethal doses, suggests strong bioactivity, rapid toxic action, and high susceptibility of </w:t>
      </w:r>
      <w:proofErr w:type="spellStart"/>
      <w:r w:rsidRPr="00812E3B">
        <w:rPr>
          <w:i/>
          <w:sz w:val="24"/>
        </w:rPr>
        <w:t>Callosobruchus</w:t>
      </w:r>
      <w:proofErr w:type="spellEnd"/>
      <w:r w:rsidRPr="00812E3B">
        <w:rPr>
          <w:i/>
          <w:sz w:val="24"/>
        </w:rPr>
        <w:t xml:space="preserve"> maculatus</w:t>
      </w:r>
      <w:r w:rsidRPr="00812E3B">
        <w:rPr>
          <w:sz w:val="24"/>
        </w:rPr>
        <w:t xml:space="preserve">. This finding is similar to that of Alia et al. (2026), who reported a decrease in LD50 with a combination of </w:t>
      </w:r>
      <w:r w:rsidRPr="00812E3B">
        <w:rPr>
          <w:i/>
          <w:sz w:val="24"/>
        </w:rPr>
        <w:t>Sonchus maritimus</w:t>
      </w:r>
      <w:r w:rsidRPr="00812E3B">
        <w:rPr>
          <w:sz w:val="24"/>
        </w:rPr>
        <w:t xml:space="preserve"> L. and </w:t>
      </w:r>
      <w:proofErr w:type="spellStart"/>
      <w:r w:rsidRPr="00812E3B">
        <w:rPr>
          <w:i/>
          <w:sz w:val="24"/>
        </w:rPr>
        <w:t>Cynanchum</w:t>
      </w:r>
      <w:proofErr w:type="spellEnd"/>
      <w:r w:rsidRPr="00812E3B">
        <w:rPr>
          <w:i/>
          <w:sz w:val="24"/>
        </w:rPr>
        <w:t xml:space="preserve"> acutum</w:t>
      </w:r>
      <w:r w:rsidRPr="00812E3B">
        <w:rPr>
          <w:sz w:val="24"/>
        </w:rPr>
        <w:t xml:space="preserve"> L. extracts at 24 h and 48 h compared with the individual extracts.</w:t>
      </w:r>
    </w:p>
    <w:bookmarkEnd w:id="43"/>
    <w:bookmarkEnd w:id="44"/>
    <w:p w14:paraId="136EABA6" w14:textId="77777777" w:rsidR="00391D9E" w:rsidRPr="00812E3B" w:rsidRDefault="006D25C0" w:rsidP="007918CC">
      <w:pPr>
        <w:pStyle w:val="Heading2"/>
        <w:rPr>
          <w:szCs w:val="24"/>
        </w:rPr>
      </w:pPr>
      <w:r w:rsidRPr="00812E3B">
        <w:rPr>
          <w:szCs w:val="24"/>
        </w:rPr>
        <w:t xml:space="preserve">4.1. </w:t>
      </w:r>
      <w:bookmarkStart w:id="45" w:name="_Toc237000643"/>
      <w:bookmarkStart w:id="46" w:name="_Toc237003372"/>
      <w:r w:rsidR="00391D9E" w:rsidRPr="00812E3B">
        <w:rPr>
          <w:szCs w:val="24"/>
        </w:rPr>
        <w:t>Conclusion</w:t>
      </w:r>
      <w:bookmarkEnd w:id="45"/>
      <w:bookmarkEnd w:id="46"/>
    </w:p>
    <w:p w14:paraId="17BBC01F" w14:textId="77777777" w:rsidR="00391D9E" w:rsidRPr="00812E3B" w:rsidRDefault="00391D9E" w:rsidP="00096206">
      <w:pPr>
        <w:rPr>
          <w:rFonts w:cs="Times New Roman"/>
          <w:sz w:val="24"/>
          <w:szCs w:val="24"/>
        </w:rPr>
      </w:pPr>
      <w:r w:rsidRPr="00812E3B">
        <w:rPr>
          <w:sz w:val="24"/>
        </w:rPr>
        <w:t>Scent leaf extract produced a higher yield than orange peel extract of the same weight.</w:t>
      </w:r>
    </w:p>
    <w:p w14:paraId="18C61D50" w14:textId="77777777" w:rsidR="00391D9E" w:rsidRPr="00812E3B" w:rsidRDefault="00391D9E" w:rsidP="00096206">
      <w:pPr>
        <w:rPr>
          <w:rFonts w:cs="Times New Roman"/>
          <w:sz w:val="24"/>
          <w:szCs w:val="24"/>
        </w:rPr>
      </w:pPr>
      <w:r w:rsidRPr="00812E3B">
        <w:rPr>
          <w:sz w:val="24"/>
        </w:rPr>
        <w:t xml:space="preserve">Scent leaf ethanolic extract had greater insecticidal and repellent effects on </w:t>
      </w:r>
      <w:proofErr w:type="spellStart"/>
      <w:r w:rsidRPr="00812E3B">
        <w:rPr>
          <w:i/>
          <w:sz w:val="24"/>
        </w:rPr>
        <w:t>Callosobruchus</w:t>
      </w:r>
      <w:proofErr w:type="spellEnd"/>
      <w:r w:rsidRPr="00812E3B">
        <w:rPr>
          <w:i/>
          <w:sz w:val="24"/>
        </w:rPr>
        <w:t xml:space="preserve"> maculatus</w:t>
      </w:r>
      <w:r w:rsidRPr="00812E3B">
        <w:rPr>
          <w:sz w:val="24"/>
        </w:rPr>
        <w:t xml:space="preserve"> than orange peel extract at the same concentration. The repellency of the combined ethanolic extract increased as the concentration of scent leaf ethanolic extract increased, as shown in Table 6, resulting in greater repellency at the same orange peel ratio. Orange peel ethanolic </w:t>
      </w:r>
      <w:r w:rsidRPr="00812E3B">
        <w:rPr>
          <w:sz w:val="24"/>
        </w:rPr>
        <w:lastRenderedPageBreak/>
        <w:t>extract showed negative repellency, except for OP4 from 1.5 h to 6 h and for OP1, OP2, and OP3 at 6 h.</w:t>
      </w:r>
    </w:p>
    <w:p w14:paraId="035F3472" w14:textId="77777777" w:rsidR="00391D9E" w:rsidRPr="00812E3B" w:rsidRDefault="00391D9E" w:rsidP="00096206">
      <w:pPr>
        <w:rPr>
          <w:rFonts w:cs="Times New Roman"/>
          <w:sz w:val="24"/>
          <w:szCs w:val="24"/>
        </w:rPr>
      </w:pPr>
      <w:r w:rsidRPr="00812E3B">
        <w:rPr>
          <w:sz w:val="24"/>
        </w:rPr>
        <w:t xml:space="preserve">The combined orange peel-scent leaf ethanolic extract resulted in increased mortality and repellency against </w:t>
      </w:r>
      <w:proofErr w:type="spellStart"/>
      <w:r w:rsidRPr="00812E3B">
        <w:rPr>
          <w:i/>
          <w:sz w:val="24"/>
        </w:rPr>
        <w:t>Callosobruchus</w:t>
      </w:r>
      <w:proofErr w:type="spellEnd"/>
      <w:r w:rsidRPr="00812E3B">
        <w:rPr>
          <w:i/>
          <w:sz w:val="24"/>
        </w:rPr>
        <w:t xml:space="preserve"> maculatus</w:t>
      </w:r>
      <w:r w:rsidRPr="00812E3B">
        <w:rPr>
          <w:sz w:val="24"/>
        </w:rPr>
        <w:t xml:space="preserve"> with each successive increase in concentration. OP4SL4 produced 100.00 ± 0.01 mortality at 72 h and remained at 100% at 84 h. At 4 h after exposure, OP4SL4 showed 99.99 ± 0.01 repellency, increasing to 100 ± 0.01 by 6 h.</w:t>
      </w:r>
    </w:p>
    <w:p w14:paraId="766BBD99" w14:textId="77777777" w:rsidR="007E7576" w:rsidRPr="00812E3B" w:rsidRDefault="00391D9E" w:rsidP="007E7576">
      <w:pPr>
        <w:rPr>
          <w:sz w:val="24"/>
        </w:rPr>
      </w:pPr>
      <w:bookmarkStart w:id="47" w:name="_Toc237000644"/>
      <w:bookmarkStart w:id="48" w:name="_Toc237003373"/>
      <w:r w:rsidRPr="00812E3B">
        <w:rPr>
          <w:sz w:val="24"/>
        </w:rPr>
        <w:t>Despite the higher mortality and repellent effects of scent leaf ethanolic extract compared with orange peel ethanolic extract, the combined extracts required lower doses, as reflected in Table 9. The combined extract had lower lethal-dose estimates for LD10, LD30, LD50, LD90, and LD99. OP4SL(1-4) had the lowest lethal doses, making it the most effective insecticidal extract concentration among the treatments tested.</w:t>
      </w:r>
    </w:p>
    <w:p w14:paraId="593FCDF5" w14:textId="18398765" w:rsidR="00812E3B" w:rsidRPr="00812E3B" w:rsidRDefault="00812E3B" w:rsidP="007E7576">
      <w:pPr>
        <w:rPr>
          <w:rFonts w:cs="Times New Roman"/>
          <w:b/>
          <w:bCs/>
          <w:sz w:val="24"/>
          <w:szCs w:val="24"/>
        </w:rPr>
      </w:pPr>
      <w:r w:rsidRPr="00812E3B">
        <w:rPr>
          <w:rFonts w:cs="Times New Roman"/>
          <w:b/>
          <w:bCs/>
          <w:sz w:val="24"/>
          <w:szCs w:val="24"/>
        </w:rPr>
        <w:t>Limitation</w:t>
      </w:r>
    </w:p>
    <w:p w14:paraId="4A2F75CD" w14:textId="2CF1C685" w:rsidR="00812E3B" w:rsidRPr="00812E3B" w:rsidRDefault="00812E3B" w:rsidP="007E7576">
      <w:pPr>
        <w:rPr>
          <w:rFonts w:cs="Times New Roman"/>
          <w:b/>
          <w:bCs/>
          <w:sz w:val="24"/>
          <w:szCs w:val="24"/>
        </w:rPr>
      </w:pPr>
      <w:r w:rsidRPr="00812E3B">
        <w:t xml:space="preserve">This study was limited to laboratory bioassays using ethanolic extracts of scent leaf and orange peel against </w:t>
      </w:r>
      <w:proofErr w:type="spellStart"/>
      <w:r w:rsidRPr="00812E3B">
        <w:rPr>
          <w:rStyle w:val="Emphasis"/>
        </w:rPr>
        <w:t>Callosobruchus</w:t>
      </w:r>
      <w:proofErr w:type="spellEnd"/>
      <w:r w:rsidRPr="00812E3B">
        <w:rPr>
          <w:rStyle w:val="Emphasis"/>
        </w:rPr>
        <w:t xml:space="preserve"> maculatus</w:t>
      </w:r>
      <w:r w:rsidRPr="00812E3B">
        <w:t xml:space="preserve"> over the tested concentrations and exposure periods. Consequently, the findings apply directly only to the experimental conditions reported. The short observation periods for mortality and repellency do not establish longer-term storage performance. Further evaluation under storage conditions would be needed to determine whether the observed insecticidal and repellent responses are maintained over extended periods.</w:t>
      </w:r>
    </w:p>
    <w:bookmarkEnd w:id="47"/>
    <w:bookmarkEnd w:id="48"/>
    <w:p w14:paraId="1E557BAA" w14:textId="77777777" w:rsidR="00A53311" w:rsidRPr="00812E3B" w:rsidRDefault="00EE038D" w:rsidP="00EE038D">
      <w:pPr>
        <w:pStyle w:val="Bibliography"/>
        <w:rPr>
          <w:rFonts w:cs="Times New Roman"/>
          <w:sz w:val="24"/>
          <w:szCs w:val="24"/>
        </w:rPr>
      </w:pPr>
      <w:r w:rsidRPr="00812E3B">
        <w:rPr>
          <w:rFonts w:cs="Times New Roman"/>
          <w:b/>
          <w:sz w:val="24"/>
          <w:szCs w:val="24"/>
        </w:rPr>
        <w:t xml:space="preserve">Competing Interest: </w:t>
      </w:r>
      <w:r w:rsidRPr="00812E3B">
        <w:rPr>
          <w:rFonts w:cs="Times New Roman"/>
          <w:sz w:val="24"/>
          <w:szCs w:val="24"/>
        </w:rPr>
        <w:t>there is no completing interest among the authors.</w:t>
      </w:r>
    </w:p>
    <w:p w14:paraId="5075DD95" w14:textId="77777777" w:rsidR="0011112B" w:rsidRPr="00812E3B" w:rsidRDefault="0011112B" w:rsidP="007E7576">
      <w:pPr>
        <w:spacing w:after="0"/>
        <w:rPr>
          <w:rFonts w:cs="Times New Roman"/>
          <w:b/>
          <w:sz w:val="24"/>
          <w:szCs w:val="24"/>
        </w:rPr>
      </w:pPr>
      <w:r w:rsidRPr="00812E3B">
        <w:rPr>
          <w:rFonts w:cs="Times New Roman"/>
          <w:b/>
          <w:sz w:val="24"/>
          <w:szCs w:val="24"/>
        </w:rPr>
        <w:t>Declaration of AI Use</w:t>
      </w:r>
    </w:p>
    <w:p w14:paraId="54C27924" w14:textId="77777777" w:rsidR="0011112B" w:rsidRPr="00812E3B" w:rsidRDefault="0011112B" w:rsidP="007E7576">
      <w:pPr>
        <w:spacing w:after="0"/>
        <w:rPr>
          <w:rFonts w:cs="Times New Roman"/>
          <w:sz w:val="24"/>
          <w:szCs w:val="24"/>
        </w:rPr>
      </w:pPr>
      <w:r w:rsidRPr="00812E3B">
        <w:rPr>
          <w:sz w:val="24"/>
        </w:rPr>
        <w:t xml:space="preserve">This manuscript was prepared through the intellectual contributions of the author(s) to the study design, data analysis, interpretation of results, and scholarly content. Grammarly, Perplexity, Consensus, and ChatGPT were used solely to assist with grammatical refinement and reference </w:t>
      </w:r>
      <w:r w:rsidRPr="00812E3B">
        <w:rPr>
          <w:sz w:val="24"/>
        </w:rPr>
        <w:lastRenderedPageBreak/>
        <w:t>formatting during manuscript revision. The author(s) accept full responsibility for the accuracy, integrity, and final content of the manuscript.</w:t>
      </w:r>
    </w:p>
    <w:p w14:paraId="43AE3604" w14:textId="77777777" w:rsidR="007E7576" w:rsidRPr="00812E3B" w:rsidRDefault="007E7576" w:rsidP="00BB1E0E">
      <w:pPr>
        <w:pStyle w:val="Bibliography"/>
        <w:rPr>
          <w:rFonts w:cs="Times New Roman"/>
          <w:b/>
          <w:sz w:val="24"/>
          <w:szCs w:val="24"/>
        </w:rPr>
      </w:pPr>
    </w:p>
    <w:p w14:paraId="0D5B0C6D" w14:textId="77777777" w:rsidR="007E7576" w:rsidRPr="00812E3B" w:rsidRDefault="007E7576" w:rsidP="00BB1E0E">
      <w:pPr>
        <w:pStyle w:val="Bibliography"/>
        <w:rPr>
          <w:rFonts w:cs="Times New Roman"/>
          <w:b/>
          <w:sz w:val="24"/>
          <w:szCs w:val="24"/>
        </w:rPr>
      </w:pPr>
    </w:p>
    <w:p w14:paraId="78F86452" w14:textId="77777777" w:rsidR="007E7576" w:rsidRPr="00812E3B" w:rsidRDefault="007E7576" w:rsidP="00BB1E0E">
      <w:pPr>
        <w:pStyle w:val="Bibliography"/>
        <w:rPr>
          <w:rFonts w:cs="Times New Roman"/>
          <w:b/>
          <w:sz w:val="24"/>
          <w:szCs w:val="24"/>
        </w:rPr>
      </w:pPr>
    </w:p>
    <w:p w14:paraId="6C2D9CDD" w14:textId="77777777" w:rsidR="00BB1E0E" w:rsidRPr="00812E3B" w:rsidRDefault="00391D9E" w:rsidP="00BB1E0E">
      <w:pPr>
        <w:pStyle w:val="Bibliography"/>
        <w:rPr>
          <w:rFonts w:cs="Times New Roman"/>
          <w:b/>
          <w:sz w:val="24"/>
          <w:szCs w:val="24"/>
        </w:rPr>
      </w:pPr>
      <w:r w:rsidRPr="00812E3B">
        <w:rPr>
          <w:rFonts w:cs="Times New Roman"/>
          <w:b/>
          <w:sz w:val="24"/>
          <w:szCs w:val="24"/>
        </w:rPr>
        <w:t>References</w:t>
      </w:r>
    </w:p>
    <w:bookmarkEnd w:id="16"/>
    <w:p w14:paraId="11AAB06A"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Abdullahi, F. A., Shuaibu, H. K., &amp; Tahir, S. M. (2019). Effect of the sweet orange peel extracts (</w:t>
      </w:r>
      <w:r w:rsidRPr="003C1167">
        <w:rPr>
          <w:rFonts w:eastAsia="Times New Roman" w:cs="Times New Roman"/>
          <w:i/>
          <w:iCs/>
          <w:sz w:val="24"/>
          <w:szCs w:val="24"/>
        </w:rPr>
        <w:t>Citrus sinensis</w:t>
      </w:r>
      <w:r w:rsidRPr="003C1167">
        <w:rPr>
          <w:rFonts w:eastAsia="Times New Roman" w:cs="Times New Roman"/>
          <w:sz w:val="24"/>
          <w:szCs w:val="24"/>
        </w:rPr>
        <w:t xml:space="preserve"> L.) on the mortality rate of cowpea weevils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w:t>
      </w:r>
      <w:r w:rsidRPr="003C1167">
        <w:rPr>
          <w:rFonts w:eastAsia="Times New Roman" w:cs="Times New Roman"/>
          <w:i/>
          <w:iCs/>
          <w:sz w:val="24"/>
          <w:szCs w:val="24"/>
        </w:rPr>
        <w:t>International Journal of Science for Global Sustainability, 5</w:t>
      </w:r>
      <w:r w:rsidRPr="003C1167">
        <w:rPr>
          <w:rFonts w:eastAsia="Times New Roman" w:cs="Times New Roman"/>
          <w:sz w:val="24"/>
          <w:szCs w:val="24"/>
        </w:rPr>
        <w:t xml:space="preserve">(1), 26–29. </w:t>
      </w:r>
      <w:hyperlink r:id="rId13" w:history="1">
        <w:r w:rsidRPr="003C1167">
          <w:rPr>
            <w:rFonts w:eastAsia="Times New Roman" w:cs="Times New Roman"/>
            <w:color w:val="0000FF"/>
            <w:sz w:val="24"/>
            <w:szCs w:val="24"/>
            <w:u w:val="single"/>
          </w:rPr>
          <w:t>https://fugus-ijsgs.com.ng/index.php/ijsgs/article/view/158</w:t>
        </w:r>
      </w:hyperlink>
    </w:p>
    <w:p w14:paraId="5C3E8216"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Ajayi, O. E., Oladipupo, S. O., &amp; Jegede, O. J. (2018). Comparative and synergistic influence of extracts of two tropical plants on the activity of the cowpea weevil,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chinensis</w:t>
      </w:r>
      <w:r w:rsidRPr="003C1167">
        <w:rPr>
          <w:rFonts w:eastAsia="Times New Roman" w:cs="Times New Roman"/>
          <w:sz w:val="24"/>
          <w:szCs w:val="24"/>
        </w:rPr>
        <w:t xml:space="preserve">. </w:t>
      </w:r>
      <w:r w:rsidRPr="003C1167">
        <w:rPr>
          <w:rFonts w:eastAsia="Times New Roman" w:cs="Times New Roman"/>
          <w:i/>
          <w:iCs/>
          <w:sz w:val="24"/>
          <w:szCs w:val="24"/>
        </w:rPr>
        <w:t>Medicinal Plant Research, 8</w:t>
      </w:r>
      <w:r w:rsidRPr="003C1167">
        <w:rPr>
          <w:rFonts w:eastAsia="Times New Roman" w:cs="Times New Roman"/>
          <w:sz w:val="24"/>
          <w:szCs w:val="24"/>
        </w:rPr>
        <w:t xml:space="preserve">(8), 60–73. </w:t>
      </w:r>
      <w:hyperlink r:id="rId14" w:history="1">
        <w:r w:rsidRPr="003C1167">
          <w:rPr>
            <w:rFonts w:eastAsia="Times New Roman" w:cs="Times New Roman"/>
            <w:color w:val="0000FF"/>
            <w:sz w:val="24"/>
            <w:szCs w:val="24"/>
            <w:u w:val="single"/>
          </w:rPr>
          <w:t>https://doi.org/10.5376/mpr.2018.08.0008</w:t>
        </w:r>
      </w:hyperlink>
    </w:p>
    <w:p w14:paraId="65116CF1"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proofErr w:type="spellStart"/>
      <w:r w:rsidRPr="003C1167">
        <w:rPr>
          <w:rFonts w:eastAsia="Times New Roman" w:cs="Times New Roman"/>
          <w:sz w:val="24"/>
          <w:szCs w:val="24"/>
        </w:rPr>
        <w:t>Alamineh</w:t>
      </w:r>
      <w:proofErr w:type="spellEnd"/>
      <w:r w:rsidRPr="003C1167">
        <w:rPr>
          <w:rFonts w:eastAsia="Times New Roman" w:cs="Times New Roman"/>
          <w:sz w:val="24"/>
          <w:szCs w:val="24"/>
        </w:rPr>
        <w:t xml:space="preserve">, E. A. (2018). Extraction of pectin from orange peels and characterizing its physical and chemical properties. </w:t>
      </w:r>
      <w:r w:rsidRPr="003C1167">
        <w:rPr>
          <w:rFonts w:eastAsia="Times New Roman" w:cs="Times New Roman"/>
          <w:i/>
          <w:iCs/>
          <w:sz w:val="24"/>
          <w:szCs w:val="24"/>
        </w:rPr>
        <w:t>American Journal of Applied Chemistry, 6</w:t>
      </w:r>
      <w:r w:rsidRPr="003C1167">
        <w:rPr>
          <w:rFonts w:eastAsia="Times New Roman" w:cs="Times New Roman"/>
          <w:sz w:val="24"/>
          <w:szCs w:val="24"/>
        </w:rPr>
        <w:t xml:space="preserve">(2), 51–56. </w:t>
      </w:r>
      <w:hyperlink r:id="rId15" w:history="1">
        <w:r w:rsidRPr="003C1167">
          <w:rPr>
            <w:rFonts w:eastAsia="Times New Roman" w:cs="Times New Roman"/>
            <w:color w:val="0000FF"/>
            <w:sz w:val="24"/>
            <w:szCs w:val="24"/>
            <w:u w:val="single"/>
          </w:rPr>
          <w:t>https://doi.org/10.11648/j.ajac.20180602.13</w:t>
        </w:r>
      </w:hyperlink>
    </w:p>
    <w:p w14:paraId="688D496B"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Alia, Z., </w:t>
      </w:r>
      <w:proofErr w:type="spellStart"/>
      <w:r w:rsidRPr="003C1167">
        <w:rPr>
          <w:rFonts w:eastAsia="Times New Roman" w:cs="Times New Roman"/>
          <w:sz w:val="24"/>
          <w:szCs w:val="24"/>
        </w:rPr>
        <w:t>Khechekhouche</w:t>
      </w:r>
      <w:proofErr w:type="spellEnd"/>
      <w:r w:rsidRPr="003C1167">
        <w:rPr>
          <w:rFonts w:eastAsia="Times New Roman" w:cs="Times New Roman"/>
          <w:sz w:val="24"/>
          <w:szCs w:val="24"/>
        </w:rPr>
        <w:t xml:space="preserve">, E. A., Fatima, K., </w:t>
      </w:r>
      <w:proofErr w:type="spellStart"/>
      <w:r w:rsidRPr="003C1167">
        <w:rPr>
          <w:rFonts w:eastAsia="Times New Roman" w:cs="Times New Roman"/>
          <w:sz w:val="24"/>
          <w:szCs w:val="24"/>
        </w:rPr>
        <w:t>Cherrada</w:t>
      </w:r>
      <w:proofErr w:type="spellEnd"/>
      <w:r w:rsidRPr="003C1167">
        <w:rPr>
          <w:rFonts w:eastAsia="Times New Roman" w:cs="Times New Roman"/>
          <w:sz w:val="24"/>
          <w:szCs w:val="24"/>
        </w:rPr>
        <w:t xml:space="preserve">, N., </w:t>
      </w:r>
      <w:proofErr w:type="spellStart"/>
      <w:r w:rsidRPr="003C1167">
        <w:rPr>
          <w:rFonts w:eastAsia="Times New Roman" w:cs="Times New Roman"/>
          <w:sz w:val="24"/>
          <w:szCs w:val="24"/>
        </w:rPr>
        <w:t>Guehef</w:t>
      </w:r>
      <w:proofErr w:type="spellEnd"/>
      <w:r w:rsidRPr="003C1167">
        <w:rPr>
          <w:rFonts w:eastAsia="Times New Roman" w:cs="Times New Roman"/>
          <w:sz w:val="24"/>
          <w:szCs w:val="24"/>
        </w:rPr>
        <w:t xml:space="preserve">, Z. H., Amara, D. G., &amp; Messaoudi, M. (2026). Synergistic insecticidal activity of </w:t>
      </w:r>
      <w:proofErr w:type="spellStart"/>
      <w:r w:rsidRPr="003C1167">
        <w:rPr>
          <w:rFonts w:eastAsia="Times New Roman" w:cs="Times New Roman"/>
          <w:i/>
          <w:iCs/>
          <w:sz w:val="24"/>
          <w:szCs w:val="24"/>
        </w:rPr>
        <w:t>Cynanchum</w:t>
      </w:r>
      <w:proofErr w:type="spellEnd"/>
      <w:r w:rsidRPr="003C1167">
        <w:rPr>
          <w:rFonts w:eastAsia="Times New Roman" w:cs="Times New Roman"/>
          <w:i/>
          <w:iCs/>
          <w:sz w:val="24"/>
          <w:szCs w:val="24"/>
        </w:rPr>
        <w:t xml:space="preserve"> acutum</w:t>
      </w:r>
      <w:r w:rsidRPr="003C1167">
        <w:rPr>
          <w:rFonts w:eastAsia="Times New Roman" w:cs="Times New Roman"/>
          <w:sz w:val="24"/>
          <w:szCs w:val="24"/>
        </w:rPr>
        <w:t xml:space="preserve"> and </w:t>
      </w:r>
      <w:r w:rsidRPr="003C1167">
        <w:rPr>
          <w:rFonts w:eastAsia="Times New Roman" w:cs="Times New Roman"/>
          <w:i/>
          <w:iCs/>
          <w:sz w:val="24"/>
          <w:szCs w:val="24"/>
        </w:rPr>
        <w:t>Sonchus maritimus</w:t>
      </w:r>
      <w:r w:rsidRPr="003C1167">
        <w:rPr>
          <w:rFonts w:eastAsia="Times New Roman" w:cs="Times New Roman"/>
          <w:sz w:val="24"/>
          <w:szCs w:val="24"/>
        </w:rPr>
        <w:t xml:space="preserve"> extracts against aphids. </w:t>
      </w:r>
      <w:r w:rsidRPr="003C1167">
        <w:rPr>
          <w:rFonts w:eastAsia="Times New Roman" w:cs="Times New Roman"/>
          <w:i/>
          <w:iCs/>
          <w:sz w:val="24"/>
          <w:szCs w:val="24"/>
        </w:rPr>
        <w:t>Agricultural Science Digest, 46</w:t>
      </w:r>
      <w:r w:rsidRPr="003C1167">
        <w:rPr>
          <w:rFonts w:eastAsia="Times New Roman" w:cs="Times New Roman"/>
          <w:sz w:val="24"/>
          <w:szCs w:val="24"/>
        </w:rPr>
        <w:t xml:space="preserve">(1), 72–80. </w:t>
      </w:r>
      <w:hyperlink r:id="rId16" w:history="1">
        <w:r w:rsidRPr="003C1167">
          <w:rPr>
            <w:rFonts w:eastAsia="Times New Roman" w:cs="Times New Roman"/>
            <w:color w:val="0000FF"/>
            <w:sz w:val="24"/>
            <w:szCs w:val="24"/>
            <w:u w:val="single"/>
          </w:rPr>
          <w:t>https://doi.org/10.18805/ag.DF-799</w:t>
        </w:r>
      </w:hyperlink>
    </w:p>
    <w:p w14:paraId="0F466EFB"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proofErr w:type="spellStart"/>
      <w:r w:rsidRPr="003C1167">
        <w:rPr>
          <w:rFonts w:eastAsia="Times New Roman" w:cs="Times New Roman"/>
          <w:sz w:val="24"/>
          <w:szCs w:val="24"/>
        </w:rPr>
        <w:t>Anaduaka</w:t>
      </w:r>
      <w:proofErr w:type="spellEnd"/>
      <w:r w:rsidRPr="003C1167">
        <w:rPr>
          <w:rFonts w:eastAsia="Times New Roman" w:cs="Times New Roman"/>
          <w:sz w:val="24"/>
          <w:szCs w:val="24"/>
        </w:rPr>
        <w:t xml:space="preserve">, E. G., Uchendu, N. O., </w:t>
      </w:r>
      <w:proofErr w:type="spellStart"/>
      <w:r w:rsidRPr="003C1167">
        <w:rPr>
          <w:rFonts w:eastAsia="Times New Roman" w:cs="Times New Roman"/>
          <w:sz w:val="24"/>
          <w:szCs w:val="24"/>
        </w:rPr>
        <w:t>Asomadu</w:t>
      </w:r>
      <w:proofErr w:type="spellEnd"/>
      <w:r w:rsidRPr="003C1167">
        <w:rPr>
          <w:rFonts w:eastAsia="Times New Roman" w:cs="Times New Roman"/>
          <w:sz w:val="24"/>
          <w:szCs w:val="24"/>
        </w:rPr>
        <w:t xml:space="preserve">, R. O., Ezugwu, A. L., Okeke, E. S., &amp; Chidike Ezeorba, T. P. (2023). Widespread use of toxic agrochemicals and pesticides for agricultural products storage in Africa and developing countries: Possible panacea for ecotoxicology and health implications. </w:t>
      </w:r>
      <w:proofErr w:type="spellStart"/>
      <w:r w:rsidRPr="003C1167">
        <w:rPr>
          <w:rFonts w:eastAsia="Times New Roman" w:cs="Times New Roman"/>
          <w:i/>
          <w:iCs/>
          <w:sz w:val="24"/>
          <w:szCs w:val="24"/>
        </w:rPr>
        <w:t>Heliyon</w:t>
      </w:r>
      <w:proofErr w:type="spellEnd"/>
      <w:r w:rsidRPr="003C1167">
        <w:rPr>
          <w:rFonts w:eastAsia="Times New Roman" w:cs="Times New Roman"/>
          <w:i/>
          <w:iCs/>
          <w:sz w:val="24"/>
          <w:szCs w:val="24"/>
        </w:rPr>
        <w:t>, 9</w:t>
      </w:r>
      <w:r w:rsidRPr="003C1167">
        <w:rPr>
          <w:rFonts w:eastAsia="Times New Roman" w:cs="Times New Roman"/>
          <w:sz w:val="24"/>
          <w:szCs w:val="24"/>
        </w:rPr>
        <w:t xml:space="preserve">(4), e15173. </w:t>
      </w:r>
      <w:hyperlink r:id="rId17" w:history="1">
        <w:r w:rsidRPr="003C1167">
          <w:rPr>
            <w:rFonts w:eastAsia="Times New Roman" w:cs="Times New Roman"/>
            <w:color w:val="0000FF"/>
            <w:sz w:val="24"/>
            <w:szCs w:val="24"/>
            <w:u w:val="single"/>
          </w:rPr>
          <w:t>https://doi.org/10.1016/j.heliyon.2023.e15173</w:t>
        </w:r>
      </w:hyperlink>
    </w:p>
    <w:p w14:paraId="1C1C563F"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Aslan, E. G., Ulusoy, S., </w:t>
      </w:r>
      <w:proofErr w:type="spellStart"/>
      <w:r w:rsidRPr="003C1167">
        <w:rPr>
          <w:rFonts w:eastAsia="Times New Roman" w:cs="Times New Roman"/>
          <w:sz w:val="24"/>
          <w:szCs w:val="24"/>
        </w:rPr>
        <w:t>Kınaytürk</w:t>
      </w:r>
      <w:proofErr w:type="spellEnd"/>
      <w:r w:rsidRPr="003C1167">
        <w:rPr>
          <w:rFonts w:eastAsia="Times New Roman" w:cs="Times New Roman"/>
          <w:sz w:val="24"/>
          <w:szCs w:val="24"/>
        </w:rPr>
        <w:t xml:space="preserve">, N. K., </w:t>
      </w:r>
      <w:proofErr w:type="spellStart"/>
      <w:r w:rsidRPr="003C1167">
        <w:rPr>
          <w:rFonts w:eastAsia="Times New Roman" w:cs="Times New Roman"/>
          <w:sz w:val="24"/>
          <w:szCs w:val="24"/>
        </w:rPr>
        <w:t>Sarıçam</w:t>
      </w:r>
      <w:proofErr w:type="spellEnd"/>
      <w:r w:rsidRPr="003C1167">
        <w:rPr>
          <w:rFonts w:eastAsia="Times New Roman" w:cs="Times New Roman"/>
          <w:sz w:val="24"/>
          <w:szCs w:val="24"/>
        </w:rPr>
        <w:t xml:space="preserve">, T., &amp; Periz, Ç. D. (2024). </w:t>
      </w:r>
      <w:proofErr w:type="spellStart"/>
      <w:r w:rsidRPr="003C1167">
        <w:rPr>
          <w:rFonts w:eastAsia="Times New Roman" w:cs="Times New Roman"/>
          <w:sz w:val="24"/>
          <w:szCs w:val="24"/>
        </w:rPr>
        <w:t>Bioinsecticidal</w:t>
      </w:r>
      <w:proofErr w:type="spellEnd"/>
      <w:r w:rsidRPr="003C1167">
        <w:rPr>
          <w:rFonts w:eastAsia="Times New Roman" w:cs="Times New Roman"/>
          <w:sz w:val="24"/>
          <w:szCs w:val="24"/>
        </w:rPr>
        <w:t xml:space="preserve"> potential of rose essential oil against the cowpea beetle,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(Fabricius) (Coleoptera: </w:t>
      </w:r>
      <w:proofErr w:type="spellStart"/>
      <w:r w:rsidRPr="003C1167">
        <w:rPr>
          <w:rFonts w:eastAsia="Times New Roman" w:cs="Times New Roman"/>
          <w:sz w:val="24"/>
          <w:szCs w:val="24"/>
        </w:rPr>
        <w:t>Chrysomelidae</w:t>
      </w:r>
      <w:proofErr w:type="spellEnd"/>
      <w:r w:rsidRPr="003C1167">
        <w:rPr>
          <w:rFonts w:eastAsia="Times New Roman" w:cs="Times New Roman"/>
          <w:sz w:val="24"/>
          <w:szCs w:val="24"/>
        </w:rPr>
        <w:t xml:space="preserve">). </w:t>
      </w:r>
      <w:r w:rsidRPr="003C1167">
        <w:rPr>
          <w:rFonts w:eastAsia="Times New Roman" w:cs="Times New Roman"/>
          <w:i/>
          <w:iCs/>
          <w:sz w:val="24"/>
          <w:szCs w:val="24"/>
        </w:rPr>
        <w:t>Journal of Applied Entomology, 148</w:t>
      </w:r>
      <w:r w:rsidRPr="003C1167">
        <w:rPr>
          <w:rFonts w:eastAsia="Times New Roman" w:cs="Times New Roman"/>
          <w:sz w:val="24"/>
          <w:szCs w:val="24"/>
        </w:rPr>
        <w:t xml:space="preserve">(9), 1144–1156. </w:t>
      </w:r>
      <w:hyperlink r:id="rId18" w:history="1">
        <w:r w:rsidRPr="003C1167">
          <w:rPr>
            <w:rFonts w:eastAsia="Times New Roman" w:cs="Times New Roman"/>
            <w:color w:val="0000FF"/>
            <w:sz w:val="24"/>
            <w:szCs w:val="24"/>
            <w:u w:val="single"/>
          </w:rPr>
          <w:t>https://doi.org/10.1111/jen.13328</w:t>
        </w:r>
      </w:hyperlink>
    </w:p>
    <w:p w14:paraId="0625782C"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Bayang </w:t>
      </w:r>
      <w:proofErr w:type="spellStart"/>
      <w:r w:rsidRPr="003C1167">
        <w:rPr>
          <w:rFonts w:eastAsia="Times New Roman" w:cs="Times New Roman"/>
          <w:sz w:val="24"/>
          <w:szCs w:val="24"/>
        </w:rPr>
        <w:t>Wangkague</w:t>
      </w:r>
      <w:proofErr w:type="spellEnd"/>
      <w:r w:rsidRPr="003C1167">
        <w:rPr>
          <w:rFonts w:eastAsia="Times New Roman" w:cs="Times New Roman"/>
          <w:sz w:val="24"/>
          <w:szCs w:val="24"/>
        </w:rPr>
        <w:t xml:space="preserve">, S., Simon, N. T. L., &amp; Augustin, G. (2024). Insecticidal efficacy of </w:t>
      </w:r>
      <w:r w:rsidRPr="003C1167">
        <w:rPr>
          <w:rFonts w:eastAsia="Times New Roman" w:cs="Times New Roman"/>
          <w:i/>
          <w:iCs/>
          <w:sz w:val="24"/>
          <w:szCs w:val="24"/>
        </w:rPr>
        <w:t>Citrus sinensis</w:t>
      </w:r>
      <w:r w:rsidRPr="003C1167">
        <w:rPr>
          <w:rFonts w:eastAsia="Times New Roman" w:cs="Times New Roman"/>
          <w:sz w:val="24"/>
          <w:szCs w:val="24"/>
        </w:rPr>
        <w:t xml:space="preserve"> (L.) fruit peel extracts against </w:t>
      </w:r>
      <w:r w:rsidRPr="003C1167">
        <w:rPr>
          <w:rFonts w:eastAsia="Times New Roman" w:cs="Times New Roman"/>
          <w:i/>
          <w:iCs/>
          <w:sz w:val="24"/>
          <w:szCs w:val="24"/>
        </w:rPr>
        <w:t xml:space="preserve">Sitophilus </w:t>
      </w:r>
      <w:proofErr w:type="spellStart"/>
      <w:r w:rsidRPr="003C1167">
        <w:rPr>
          <w:rFonts w:eastAsia="Times New Roman" w:cs="Times New Roman"/>
          <w:i/>
          <w:iCs/>
          <w:sz w:val="24"/>
          <w:szCs w:val="24"/>
        </w:rPr>
        <w:t>zeamais</w:t>
      </w:r>
      <w:proofErr w:type="spellEnd"/>
      <w:r w:rsidRPr="003C1167">
        <w:rPr>
          <w:rFonts w:eastAsia="Times New Roman" w:cs="Times New Roman"/>
          <w:sz w:val="24"/>
          <w:szCs w:val="24"/>
        </w:rPr>
        <w:t xml:space="preserve"> (Motsch), a pest of stored maize grains in the Far North (Cameroon) [Preprint]. </w:t>
      </w:r>
      <w:r w:rsidRPr="003C1167">
        <w:rPr>
          <w:rFonts w:eastAsia="Times New Roman" w:cs="Times New Roman"/>
          <w:i/>
          <w:iCs/>
          <w:sz w:val="24"/>
          <w:szCs w:val="24"/>
        </w:rPr>
        <w:t>Social Science Research Network</w:t>
      </w:r>
      <w:r w:rsidRPr="003C1167">
        <w:rPr>
          <w:rFonts w:eastAsia="Times New Roman" w:cs="Times New Roman"/>
          <w:sz w:val="24"/>
          <w:szCs w:val="24"/>
        </w:rPr>
        <w:t xml:space="preserve">. </w:t>
      </w:r>
      <w:hyperlink r:id="rId19" w:history="1">
        <w:r w:rsidRPr="003C1167">
          <w:rPr>
            <w:rFonts w:eastAsia="Times New Roman" w:cs="Times New Roman"/>
            <w:color w:val="0000FF"/>
            <w:sz w:val="24"/>
            <w:szCs w:val="24"/>
            <w:u w:val="single"/>
          </w:rPr>
          <w:t>https://doi.org/10.2139/ssrn.4770746</w:t>
        </w:r>
      </w:hyperlink>
    </w:p>
    <w:p w14:paraId="667FD5D2"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lastRenderedPageBreak/>
        <w:t xml:space="preserve">Nwagboso, C., Andam, K. S., Amare, M., </w:t>
      </w:r>
      <w:proofErr w:type="spellStart"/>
      <w:r w:rsidRPr="003C1167">
        <w:rPr>
          <w:rFonts w:eastAsia="Times New Roman" w:cs="Times New Roman"/>
          <w:sz w:val="24"/>
          <w:szCs w:val="24"/>
        </w:rPr>
        <w:t>Bamiwuye</w:t>
      </w:r>
      <w:proofErr w:type="spellEnd"/>
      <w:r w:rsidRPr="003C1167">
        <w:rPr>
          <w:rFonts w:eastAsia="Times New Roman" w:cs="Times New Roman"/>
          <w:sz w:val="24"/>
          <w:szCs w:val="24"/>
        </w:rPr>
        <w:t xml:space="preserve">, T., &amp; </w:t>
      </w:r>
      <w:proofErr w:type="spellStart"/>
      <w:r w:rsidRPr="003C1167">
        <w:rPr>
          <w:rFonts w:eastAsia="Times New Roman" w:cs="Times New Roman"/>
          <w:sz w:val="24"/>
          <w:szCs w:val="24"/>
        </w:rPr>
        <w:t>Fasoranti</w:t>
      </w:r>
      <w:proofErr w:type="spellEnd"/>
      <w:r w:rsidRPr="003C1167">
        <w:rPr>
          <w:rFonts w:eastAsia="Times New Roman" w:cs="Times New Roman"/>
          <w:sz w:val="24"/>
          <w:szCs w:val="24"/>
        </w:rPr>
        <w:t xml:space="preserve">, A. (2024). </w:t>
      </w:r>
      <w:r w:rsidRPr="003C1167">
        <w:rPr>
          <w:rFonts w:eastAsia="Times New Roman" w:cs="Times New Roman"/>
          <w:i/>
          <w:iCs/>
          <w:sz w:val="24"/>
          <w:szCs w:val="24"/>
        </w:rPr>
        <w:t>The economic importance of cowpea in Nigeria: Trends and implications for achieving agri-food system transformation</w:t>
      </w:r>
      <w:r w:rsidRPr="003C1167">
        <w:rPr>
          <w:rFonts w:eastAsia="Times New Roman" w:cs="Times New Roman"/>
          <w:sz w:val="24"/>
          <w:szCs w:val="24"/>
        </w:rPr>
        <w:t xml:space="preserve"> (IFPRI Discussion Paper No. 2241). International Food Policy Research Institute. </w:t>
      </w:r>
      <w:hyperlink r:id="rId20" w:history="1">
        <w:r w:rsidRPr="003C1167">
          <w:rPr>
            <w:rFonts w:eastAsia="Times New Roman" w:cs="Times New Roman"/>
            <w:color w:val="0000FF"/>
            <w:sz w:val="24"/>
            <w:szCs w:val="24"/>
            <w:u w:val="single"/>
          </w:rPr>
          <w:t>https://hdl.handle.net/10568/139672</w:t>
        </w:r>
      </w:hyperlink>
    </w:p>
    <w:p w14:paraId="513ACF13"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Edo, G. I., Samuel, P. O., Ossai, S., Nwachukwu, S. C., Okolie, M. C., </w:t>
      </w:r>
      <w:proofErr w:type="spellStart"/>
      <w:r w:rsidRPr="003C1167">
        <w:rPr>
          <w:rFonts w:eastAsia="Times New Roman" w:cs="Times New Roman"/>
          <w:sz w:val="24"/>
          <w:szCs w:val="24"/>
        </w:rPr>
        <w:t>Oghenegueke</w:t>
      </w:r>
      <w:proofErr w:type="spellEnd"/>
      <w:r w:rsidRPr="003C1167">
        <w:rPr>
          <w:rFonts w:eastAsia="Times New Roman" w:cs="Times New Roman"/>
          <w:sz w:val="24"/>
          <w:szCs w:val="24"/>
        </w:rPr>
        <w:t xml:space="preserve">, O., Asaah, E. U., </w:t>
      </w:r>
      <w:proofErr w:type="spellStart"/>
      <w:r w:rsidRPr="003C1167">
        <w:rPr>
          <w:rFonts w:eastAsia="Times New Roman" w:cs="Times New Roman"/>
          <w:sz w:val="24"/>
          <w:szCs w:val="24"/>
        </w:rPr>
        <w:t>Akpoghelie</w:t>
      </w:r>
      <w:proofErr w:type="spellEnd"/>
      <w:r w:rsidRPr="003C1167">
        <w:rPr>
          <w:rFonts w:eastAsia="Times New Roman" w:cs="Times New Roman"/>
          <w:sz w:val="24"/>
          <w:szCs w:val="24"/>
        </w:rPr>
        <w:t xml:space="preserve">, P. O., </w:t>
      </w:r>
      <w:proofErr w:type="spellStart"/>
      <w:r w:rsidRPr="003C1167">
        <w:rPr>
          <w:rFonts w:eastAsia="Times New Roman" w:cs="Times New Roman"/>
          <w:sz w:val="24"/>
          <w:szCs w:val="24"/>
        </w:rPr>
        <w:t>Ugbune</w:t>
      </w:r>
      <w:proofErr w:type="spellEnd"/>
      <w:r w:rsidRPr="003C1167">
        <w:rPr>
          <w:rFonts w:eastAsia="Times New Roman" w:cs="Times New Roman"/>
          <w:sz w:val="24"/>
          <w:szCs w:val="24"/>
        </w:rPr>
        <w:t xml:space="preserve">, U., </w:t>
      </w:r>
      <w:proofErr w:type="spellStart"/>
      <w:r w:rsidRPr="003C1167">
        <w:rPr>
          <w:rFonts w:eastAsia="Times New Roman" w:cs="Times New Roman"/>
          <w:sz w:val="24"/>
          <w:szCs w:val="24"/>
        </w:rPr>
        <w:t>Owheruo</w:t>
      </w:r>
      <w:proofErr w:type="spellEnd"/>
      <w:r w:rsidRPr="003C1167">
        <w:rPr>
          <w:rFonts w:eastAsia="Times New Roman" w:cs="Times New Roman"/>
          <w:sz w:val="24"/>
          <w:szCs w:val="24"/>
        </w:rPr>
        <w:t xml:space="preserve">, J. O., Ezekiel, G. O., Onoharigho, F. O., &amp; Agbo, J. J. (2023). Phytochemistry and pharmacological compounds present in scent leaf: A review. </w:t>
      </w:r>
      <w:r w:rsidRPr="003C1167">
        <w:rPr>
          <w:rFonts w:eastAsia="Times New Roman" w:cs="Times New Roman"/>
          <w:i/>
          <w:iCs/>
          <w:sz w:val="24"/>
          <w:szCs w:val="24"/>
        </w:rPr>
        <w:t>Food Chemistry Advances, 2</w:t>
      </w:r>
      <w:r w:rsidRPr="003C1167">
        <w:rPr>
          <w:rFonts w:eastAsia="Times New Roman" w:cs="Times New Roman"/>
          <w:sz w:val="24"/>
          <w:szCs w:val="24"/>
        </w:rPr>
        <w:t xml:space="preserve">, 100300. </w:t>
      </w:r>
      <w:hyperlink r:id="rId21" w:history="1">
        <w:r w:rsidRPr="003C1167">
          <w:rPr>
            <w:rFonts w:eastAsia="Times New Roman" w:cs="Times New Roman"/>
            <w:color w:val="0000FF"/>
            <w:sz w:val="24"/>
            <w:szCs w:val="24"/>
            <w:u w:val="single"/>
          </w:rPr>
          <w:t>https://doi.org/10.1016/j.focha.2023.100300</w:t>
        </w:r>
      </w:hyperlink>
    </w:p>
    <w:p w14:paraId="5826FA6C"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Fernando, S. S. S. T., Jayasooriya, R. G. P. T., Samarakoon, K. W., </w:t>
      </w:r>
      <w:proofErr w:type="spellStart"/>
      <w:r w:rsidRPr="003C1167">
        <w:rPr>
          <w:rFonts w:eastAsia="Times New Roman" w:cs="Times New Roman"/>
          <w:sz w:val="24"/>
          <w:szCs w:val="24"/>
        </w:rPr>
        <w:t>Wijegunawardana</w:t>
      </w:r>
      <w:proofErr w:type="spellEnd"/>
      <w:r w:rsidRPr="003C1167">
        <w:rPr>
          <w:rFonts w:eastAsia="Times New Roman" w:cs="Times New Roman"/>
          <w:sz w:val="24"/>
          <w:szCs w:val="24"/>
        </w:rPr>
        <w:t xml:space="preserve">, N. D. A. D., &amp; Alahakoon, S. B. (2024). Citrus-based bio-insect repellents—A review on historical and emerging trends in utilizing phytochemicals of citrus plants. </w:t>
      </w:r>
      <w:r w:rsidRPr="003C1167">
        <w:rPr>
          <w:rFonts w:eastAsia="Times New Roman" w:cs="Times New Roman"/>
          <w:i/>
          <w:iCs/>
          <w:sz w:val="24"/>
          <w:szCs w:val="24"/>
        </w:rPr>
        <w:t>Journal of Toxicology, 2024</w:t>
      </w:r>
      <w:r w:rsidRPr="003C1167">
        <w:rPr>
          <w:rFonts w:eastAsia="Times New Roman" w:cs="Times New Roman"/>
          <w:sz w:val="24"/>
          <w:szCs w:val="24"/>
        </w:rPr>
        <w:t xml:space="preserve">(1), 6179226. </w:t>
      </w:r>
      <w:hyperlink r:id="rId22" w:history="1">
        <w:r w:rsidRPr="003C1167">
          <w:rPr>
            <w:rFonts w:eastAsia="Times New Roman" w:cs="Times New Roman"/>
            <w:color w:val="0000FF"/>
            <w:sz w:val="24"/>
            <w:szCs w:val="24"/>
            <w:u w:val="single"/>
          </w:rPr>
          <w:t>https://doi.org/10.1155/jt/6179226</w:t>
        </w:r>
      </w:hyperlink>
    </w:p>
    <w:p w14:paraId="6A61D800"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Ferraz, M. S. S., Faroni, L. R. D., de Sousa, A. H., Heleno, F. F., Silva, M. V. de A., &amp; de Alencar, E. R. (2024). Toxicity of </w:t>
      </w:r>
      <w:r w:rsidRPr="003C1167">
        <w:rPr>
          <w:rFonts w:eastAsia="Times New Roman" w:cs="Times New Roman"/>
          <w:i/>
          <w:iCs/>
          <w:sz w:val="24"/>
          <w:szCs w:val="24"/>
        </w:rPr>
        <w:t xml:space="preserve">Piper </w:t>
      </w:r>
      <w:proofErr w:type="spellStart"/>
      <w:r w:rsidRPr="003C1167">
        <w:rPr>
          <w:rFonts w:eastAsia="Times New Roman" w:cs="Times New Roman"/>
          <w:i/>
          <w:iCs/>
          <w:sz w:val="24"/>
          <w:szCs w:val="24"/>
        </w:rPr>
        <w:t>hispidinervum</w:t>
      </w:r>
      <w:proofErr w:type="spellEnd"/>
      <w:r w:rsidRPr="003C1167">
        <w:rPr>
          <w:rFonts w:eastAsia="Times New Roman" w:cs="Times New Roman"/>
          <w:sz w:val="24"/>
          <w:szCs w:val="24"/>
        </w:rPr>
        <w:t xml:space="preserve"> essential oil to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and cowpea bean quality. </w:t>
      </w:r>
      <w:r w:rsidRPr="003C1167">
        <w:rPr>
          <w:rFonts w:eastAsia="Times New Roman" w:cs="Times New Roman"/>
          <w:i/>
          <w:iCs/>
          <w:sz w:val="24"/>
          <w:szCs w:val="24"/>
        </w:rPr>
        <w:t>Plants, 13</w:t>
      </w:r>
      <w:r w:rsidRPr="003C1167">
        <w:rPr>
          <w:rFonts w:eastAsia="Times New Roman" w:cs="Times New Roman"/>
          <w:sz w:val="24"/>
          <w:szCs w:val="24"/>
        </w:rPr>
        <w:t xml:space="preserve">(22), 3148. </w:t>
      </w:r>
      <w:hyperlink r:id="rId23" w:history="1">
        <w:r w:rsidRPr="003C1167">
          <w:rPr>
            <w:rFonts w:eastAsia="Times New Roman" w:cs="Times New Roman"/>
            <w:color w:val="0000FF"/>
            <w:sz w:val="24"/>
            <w:szCs w:val="24"/>
            <w:u w:val="single"/>
          </w:rPr>
          <w:t>https://doi.org/10.3390/plants13223148</w:t>
        </w:r>
      </w:hyperlink>
    </w:p>
    <w:p w14:paraId="46A85EE0"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Gever, E. R., Eze, S. C., &amp; </w:t>
      </w:r>
      <w:proofErr w:type="spellStart"/>
      <w:r w:rsidRPr="003C1167">
        <w:rPr>
          <w:rFonts w:eastAsia="Times New Roman" w:cs="Times New Roman"/>
          <w:sz w:val="24"/>
          <w:szCs w:val="24"/>
        </w:rPr>
        <w:t>Chukwulobe</w:t>
      </w:r>
      <w:proofErr w:type="spellEnd"/>
      <w:r w:rsidRPr="003C1167">
        <w:rPr>
          <w:rFonts w:eastAsia="Times New Roman" w:cs="Times New Roman"/>
          <w:sz w:val="24"/>
          <w:szCs w:val="24"/>
        </w:rPr>
        <w:t xml:space="preserve">, M. N. (2026). Bio-insecticidal efficacy of </w:t>
      </w:r>
      <w:r w:rsidRPr="003C1167">
        <w:rPr>
          <w:rFonts w:eastAsia="Times New Roman" w:cs="Times New Roman"/>
          <w:i/>
          <w:iCs/>
          <w:sz w:val="24"/>
          <w:szCs w:val="24"/>
        </w:rPr>
        <w:t>Moringa oleifera</w:t>
      </w:r>
      <w:r w:rsidRPr="003C1167">
        <w:rPr>
          <w:rFonts w:eastAsia="Times New Roman" w:cs="Times New Roman"/>
          <w:sz w:val="24"/>
          <w:szCs w:val="24"/>
        </w:rPr>
        <w:t xml:space="preserve"> and </w:t>
      </w:r>
      <w:proofErr w:type="spellStart"/>
      <w:r w:rsidRPr="003C1167">
        <w:rPr>
          <w:rFonts w:eastAsia="Times New Roman" w:cs="Times New Roman"/>
          <w:i/>
          <w:iCs/>
          <w:sz w:val="24"/>
          <w:szCs w:val="24"/>
        </w:rPr>
        <w:t>Azadirachta</w:t>
      </w:r>
      <w:proofErr w:type="spellEnd"/>
      <w:r w:rsidRPr="003C1167">
        <w:rPr>
          <w:rFonts w:eastAsia="Times New Roman" w:cs="Times New Roman"/>
          <w:i/>
          <w:iCs/>
          <w:sz w:val="24"/>
          <w:szCs w:val="24"/>
        </w:rPr>
        <w:t xml:space="preserve"> indica</w:t>
      </w:r>
      <w:r w:rsidRPr="003C1167">
        <w:rPr>
          <w:rFonts w:eastAsia="Times New Roman" w:cs="Times New Roman"/>
          <w:sz w:val="24"/>
          <w:szCs w:val="24"/>
        </w:rPr>
        <w:t xml:space="preserve"> leaf powders against the cowpea weevil,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w:t>
      </w:r>
      <w:r w:rsidRPr="003C1167">
        <w:rPr>
          <w:rFonts w:eastAsia="Times New Roman" w:cs="Times New Roman"/>
          <w:i/>
          <w:iCs/>
          <w:sz w:val="24"/>
          <w:szCs w:val="24"/>
        </w:rPr>
        <w:t>Food and Humanity, 6</w:t>
      </w:r>
      <w:r w:rsidRPr="003C1167">
        <w:rPr>
          <w:rFonts w:eastAsia="Times New Roman" w:cs="Times New Roman"/>
          <w:sz w:val="24"/>
          <w:szCs w:val="24"/>
        </w:rPr>
        <w:t xml:space="preserve">, 101099. </w:t>
      </w:r>
      <w:hyperlink r:id="rId24" w:history="1">
        <w:r w:rsidRPr="003C1167">
          <w:rPr>
            <w:rFonts w:eastAsia="Times New Roman" w:cs="Times New Roman"/>
            <w:color w:val="0000FF"/>
            <w:sz w:val="24"/>
            <w:szCs w:val="24"/>
            <w:u w:val="single"/>
          </w:rPr>
          <w:t>https://doi.org/10.1016/j.foohum.2026.101099</w:t>
        </w:r>
      </w:hyperlink>
    </w:p>
    <w:p w14:paraId="444CA046"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Gitahi, S. M., Piero, M. N., Mburu, D. N., &amp; </w:t>
      </w:r>
      <w:proofErr w:type="spellStart"/>
      <w:r w:rsidRPr="003C1167">
        <w:rPr>
          <w:rFonts w:eastAsia="Times New Roman" w:cs="Times New Roman"/>
          <w:sz w:val="24"/>
          <w:szCs w:val="24"/>
        </w:rPr>
        <w:t>Machocho</w:t>
      </w:r>
      <w:proofErr w:type="spellEnd"/>
      <w:r w:rsidRPr="003C1167">
        <w:rPr>
          <w:rFonts w:eastAsia="Times New Roman" w:cs="Times New Roman"/>
          <w:sz w:val="24"/>
          <w:szCs w:val="24"/>
        </w:rPr>
        <w:t xml:space="preserve">, A. K. (2021). Repellent effects of selected organic leaf extracts of </w:t>
      </w:r>
      <w:r w:rsidRPr="003C1167">
        <w:rPr>
          <w:rFonts w:eastAsia="Times New Roman" w:cs="Times New Roman"/>
          <w:i/>
          <w:iCs/>
          <w:sz w:val="24"/>
          <w:szCs w:val="24"/>
        </w:rPr>
        <w:t xml:space="preserve">Tithonia </w:t>
      </w:r>
      <w:proofErr w:type="spellStart"/>
      <w:r w:rsidRPr="003C1167">
        <w:rPr>
          <w:rFonts w:eastAsia="Times New Roman" w:cs="Times New Roman"/>
          <w:i/>
          <w:iCs/>
          <w:sz w:val="24"/>
          <w:szCs w:val="24"/>
        </w:rPr>
        <w:t>diversifolia</w:t>
      </w:r>
      <w:proofErr w:type="spellEnd"/>
      <w:r w:rsidRPr="003C1167">
        <w:rPr>
          <w:rFonts w:eastAsia="Times New Roman" w:cs="Times New Roman"/>
          <w:sz w:val="24"/>
          <w:szCs w:val="24"/>
        </w:rPr>
        <w:t xml:space="preserve"> (</w:t>
      </w:r>
      <w:proofErr w:type="spellStart"/>
      <w:r w:rsidRPr="003C1167">
        <w:rPr>
          <w:rFonts w:eastAsia="Times New Roman" w:cs="Times New Roman"/>
          <w:sz w:val="24"/>
          <w:szCs w:val="24"/>
        </w:rPr>
        <w:t>Hemsl</w:t>
      </w:r>
      <w:proofErr w:type="spellEnd"/>
      <w:r w:rsidRPr="003C1167">
        <w:rPr>
          <w:rFonts w:eastAsia="Times New Roman" w:cs="Times New Roman"/>
          <w:sz w:val="24"/>
          <w:szCs w:val="24"/>
        </w:rPr>
        <w:t xml:space="preserve">.) A. Gray and </w:t>
      </w:r>
      <w:r w:rsidRPr="003C1167">
        <w:rPr>
          <w:rFonts w:eastAsia="Times New Roman" w:cs="Times New Roman"/>
          <w:i/>
          <w:iCs/>
          <w:sz w:val="24"/>
          <w:szCs w:val="24"/>
        </w:rPr>
        <w:t xml:space="preserve">Vernonia </w:t>
      </w:r>
      <w:proofErr w:type="spellStart"/>
      <w:r w:rsidRPr="003C1167">
        <w:rPr>
          <w:rFonts w:eastAsia="Times New Roman" w:cs="Times New Roman"/>
          <w:i/>
          <w:iCs/>
          <w:sz w:val="24"/>
          <w:szCs w:val="24"/>
        </w:rPr>
        <w:t>lasiopus</w:t>
      </w:r>
      <w:proofErr w:type="spellEnd"/>
      <w:r w:rsidRPr="003C1167">
        <w:rPr>
          <w:rFonts w:eastAsia="Times New Roman" w:cs="Times New Roman"/>
          <w:sz w:val="24"/>
          <w:szCs w:val="24"/>
        </w:rPr>
        <w:t xml:space="preserve"> (O. Hoffman) against </w:t>
      </w:r>
      <w:r w:rsidRPr="003C1167">
        <w:rPr>
          <w:rFonts w:eastAsia="Times New Roman" w:cs="Times New Roman"/>
          <w:i/>
          <w:iCs/>
          <w:sz w:val="24"/>
          <w:szCs w:val="24"/>
        </w:rPr>
        <w:t xml:space="preserve">Sitophilus </w:t>
      </w:r>
      <w:proofErr w:type="spellStart"/>
      <w:r w:rsidRPr="003C1167">
        <w:rPr>
          <w:rFonts w:eastAsia="Times New Roman" w:cs="Times New Roman"/>
          <w:i/>
          <w:iCs/>
          <w:sz w:val="24"/>
          <w:szCs w:val="24"/>
        </w:rPr>
        <w:t>zeamais</w:t>
      </w:r>
      <w:proofErr w:type="spellEnd"/>
      <w:r w:rsidRPr="003C1167">
        <w:rPr>
          <w:rFonts w:eastAsia="Times New Roman" w:cs="Times New Roman"/>
          <w:sz w:val="24"/>
          <w:szCs w:val="24"/>
        </w:rPr>
        <w:t xml:space="preserve"> </w:t>
      </w:r>
      <w:proofErr w:type="spellStart"/>
      <w:r w:rsidRPr="003C1167">
        <w:rPr>
          <w:rFonts w:eastAsia="Times New Roman" w:cs="Times New Roman"/>
          <w:sz w:val="24"/>
          <w:szCs w:val="24"/>
        </w:rPr>
        <w:t>Motschulsky</w:t>
      </w:r>
      <w:proofErr w:type="spellEnd"/>
      <w:r w:rsidRPr="003C1167">
        <w:rPr>
          <w:rFonts w:eastAsia="Times New Roman" w:cs="Times New Roman"/>
          <w:sz w:val="24"/>
          <w:szCs w:val="24"/>
        </w:rPr>
        <w:t xml:space="preserve"> (Coleoptera: Curculionidae). </w:t>
      </w:r>
      <w:r w:rsidRPr="003C1167">
        <w:rPr>
          <w:rFonts w:eastAsia="Times New Roman" w:cs="Times New Roman"/>
          <w:i/>
          <w:iCs/>
          <w:sz w:val="24"/>
          <w:szCs w:val="24"/>
        </w:rPr>
        <w:t>The Scientific World Journal, 2021</w:t>
      </w:r>
      <w:r w:rsidRPr="003C1167">
        <w:rPr>
          <w:rFonts w:eastAsia="Times New Roman" w:cs="Times New Roman"/>
          <w:sz w:val="24"/>
          <w:szCs w:val="24"/>
        </w:rPr>
        <w:t xml:space="preserve">, 2718629. </w:t>
      </w:r>
      <w:hyperlink r:id="rId25" w:history="1">
        <w:r w:rsidRPr="003C1167">
          <w:rPr>
            <w:rFonts w:eastAsia="Times New Roman" w:cs="Times New Roman"/>
            <w:color w:val="0000FF"/>
            <w:sz w:val="24"/>
            <w:szCs w:val="24"/>
            <w:u w:val="single"/>
          </w:rPr>
          <w:t>https://doi.org/10.1155/2021/2718629</w:t>
        </w:r>
      </w:hyperlink>
    </w:p>
    <w:p w14:paraId="4AAD82A8"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proofErr w:type="spellStart"/>
      <w:r w:rsidRPr="003C1167">
        <w:rPr>
          <w:rFonts w:eastAsia="Times New Roman" w:cs="Times New Roman"/>
          <w:sz w:val="24"/>
          <w:szCs w:val="24"/>
        </w:rPr>
        <w:t>Goudoungou</w:t>
      </w:r>
      <w:proofErr w:type="spellEnd"/>
      <w:r w:rsidRPr="003C1167">
        <w:rPr>
          <w:rFonts w:eastAsia="Times New Roman" w:cs="Times New Roman"/>
          <w:sz w:val="24"/>
          <w:szCs w:val="24"/>
        </w:rPr>
        <w:t xml:space="preserve">, J. W., Félicité, A., Barry, R. B., Abdou, J. P., Kosini, D., &amp; </w:t>
      </w:r>
      <w:proofErr w:type="spellStart"/>
      <w:r w:rsidRPr="003C1167">
        <w:rPr>
          <w:rFonts w:eastAsia="Times New Roman" w:cs="Times New Roman"/>
          <w:sz w:val="24"/>
          <w:szCs w:val="24"/>
        </w:rPr>
        <w:t>Nukenine</w:t>
      </w:r>
      <w:proofErr w:type="spellEnd"/>
      <w:r w:rsidRPr="003C1167">
        <w:rPr>
          <w:rFonts w:eastAsia="Times New Roman" w:cs="Times New Roman"/>
          <w:sz w:val="24"/>
          <w:szCs w:val="24"/>
        </w:rPr>
        <w:t xml:space="preserve">, E. N. (2024). Insecticidal activity of </w:t>
      </w:r>
      <w:proofErr w:type="spellStart"/>
      <w:r w:rsidRPr="003C1167">
        <w:rPr>
          <w:rFonts w:eastAsia="Times New Roman" w:cs="Times New Roman"/>
          <w:i/>
          <w:iCs/>
          <w:sz w:val="24"/>
          <w:szCs w:val="24"/>
        </w:rPr>
        <w:t>Aguaria</w:t>
      </w:r>
      <w:proofErr w:type="spellEnd"/>
      <w:r w:rsidRPr="003C1167">
        <w:rPr>
          <w:rFonts w:eastAsia="Times New Roman" w:cs="Times New Roman"/>
          <w:i/>
          <w:iCs/>
          <w:sz w:val="24"/>
          <w:szCs w:val="24"/>
        </w:rPr>
        <w:t xml:space="preserve"> salicifolia</w:t>
      </w:r>
      <w:r w:rsidRPr="003C1167">
        <w:rPr>
          <w:rFonts w:eastAsia="Times New Roman" w:cs="Times New Roman"/>
          <w:sz w:val="24"/>
          <w:szCs w:val="24"/>
        </w:rPr>
        <w:t xml:space="preserve"> leaf extracts on cowpea bruchid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(Coleoptera: </w:t>
      </w:r>
      <w:proofErr w:type="spellStart"/>
      <w:r w:rsidRPr="003C1167">
        <w:rPr>
          <w:rFonts w:eastAsia="Times New Roman" w:cs="Times New Roman"/>
          <w:sz w:val="24"/>
          <w:szCs w:val="24"/>
        </w:rPr>
        <w:t>Chrysomelidae</w:t>
      </w:r>
      <w:proofErr w:type="spellEnd"/>
      <w:r w:rsidRPr="003C1167">
        <w:rPr>
          <w:rFonts w:eastAsia="Times New Roman" w:cs="Times New Roman"/>
          <w:sz w:val="24"/>
          <w:szCs w:val="24"/>
        </w:rPr>
        <w:t xml:space="preserve">). </w:t>
      </w:r>
      <w:proofErr w:type="spellStart"/>
      <w:r w:rsidRPr="003C1167">
        <w:rPr>
          <w:rFonts w:eastAsia="Times New Roman" w:cs="Times New Roman"/>
          <w:i/>
          <w:iCs/>
          <w:sz w:val="24"/>
          <w:szCs w:val="24"/>
        </w:rPr>
        <w:t>Heliyon</w:t>
      </w:r>
      <w:proofErr w:type="spellEnd"/>
      <w:r w:rsidRPr="003C1167">
        <w:rPr>
          <w:rFonts w:eastAsia="Times New Roman" w:cs="Times New Roman"/>
          <w:i/>
          <w:iCs/>
          <w:sz w:val="24"/>
          <w:szCs w:val="24"/>
        </w:rPr>
        <w:t>, 10</w:t>
      </w:r>
      <w:r w:rsidRPr="003C1167">
        <w:rPr>
          <w:rFonts w:eastAsia="Times New Roman" w:cs="Times New Roman"/>
          <w:sz w:val="24"/>
          <w:szCs w:val="24"/>
        </w:rPr>
        <w:t xml:space="preserve">(13), e33320. </w:t>
      </w:r>
      <w:hyperlink r:id="rId26" w:history="1">
        <w:r w:rsidRPr="003C1167">
          <w:rPr>
            <w:rFonts w:eastAsia="Times New Roman" w:cs="Times New Roman"/>
            <w:color w:val="0000FF"/>
            <w:sz w:val="24"/>
            <w:szCs w:val="24"/>
            <w:u w:val="single"/>
          </w:rPr>
          <w:t>https://doi.org/10.1016/j.heliyon.2024.e33320</w:t>
        </w:r>
      </w:hyperlink>
    </w:p>
    <w:p w14:paraId="7D7A5014"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Gupta, H., Deeksha, Urvashi, &amp; Reddy, S. G. E. (2023). Insecticidal and detoxification enzyme inhibition activities of essential oils for the control of pulse beetle,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(F.) and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chinensis</w:t>
      </w:r>
      <w:r w:rsidRPr="003C1167">
        <w:rPr>
          <w:rFonts w:eastAsia="Times New Roman" w:cs="Times New Roman"/>
          <w:sz w:val="24"/>
          <w:szCs w:val="24"/>
        </w:rPr>
        <w:t xml:space="preserve"> (L.) (Coleoptera: </w:t>
      </w:r>
      <w:proofErr w:type="spellStart"/>
      <w:r w:rsidRPr="003C1167">
        <w:rPr>
          <w:rFonts w:eastAsia="Times New Roman" w:cs="Times New Roman"/>
          <w:sz w:val="24"/>
          <w:szCs w:val="24"/>
        </w:rPr>
        <w:t>Bruchidae</w:t>
      </w:r>
      <w:proofErr w:type="spellEnd"/>
      <w:r w:rsidRPr="003C1167">
        <w:rPr>
          <w:rFonts w:eastAsia="Times New Roman" w:cs="Times New Roman"/>
          <w:sz w:val="24"/>
          <w:szCs w:val="24"/>
        </w:rPr>
        <w:t xml:space="preserve">). </w:t>
      </w:r>
      <w:r w:rsidRPr="003C1167">
        <w:rPr>
          <w:rFonts w:eastAsia="Times New Roman" w:cs="Times New Roman"/>
          <w:i/>
          <w:iCs/>
          <w:sz w:val="24"/>
          <w:szCs w:val="24"/>
        </w:rPr>
        <w:t>Molecules, 28</w:t>
      </w:r>
      <w:r w:rsidRPr="003C1167">
        <w:rPr>
          <w:rFonts w:eastAsia="Times New Roman" w:cs="Times New Roman"/>
          <w:sz w:val="24"/>
          <w:szCs w:val="24"/>
        </w:rPr>
        <w:t xml:space="preserve">(2), 492. </w:t>
      </w:r>
      <w:hyperlink r:id="rId27" w:history="1">
        <w:r w:rsidRPr="003C1167">
          <w:rPr>
            <w:rFonts w:eastAsia="Times New Roman" w:cs="Times New Roman"/>
            <w:color w:val="0000FF"/>
            <w:sz w:val="24"/>
            <w:szCs w:val="24"/>
            <w:u w:val="single"/>
          </w:rPr>
          <w:t>https://doi.org/10.3390/molecules28020492</w:t>
        </w:r>
      </w:hyperlink>
    </w:p>
    <w:p w14:paraId="585F026E"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Ilesanmi, J. O., &amp; </w:t>
      </w:r>
      <w:proofErr w:type="spellStart"/>
      <w:r w:rsidRPr="003C1167">
        <w:rPr>
          <w:rFonts w:eastAsia="Times New Roman" w:cs="Times New Roman"/>
          <w:sz w:val="24"/>
          <w:szCs w:val="24"/>
        </w:rPr>
        <w:t>Gungula</w:t>
      </w:r>
      <w:proofErr w:type="spellEnd"/>
      <w:r w:rsidRPr="003C1167">
        <w:rPr>
          <w:rFonts w:eastAsia="Times New Roman" w:cs="Times New Roman"/>
          <w:sz w:val="24"/>
          <w:szCs w:val="24"/>
        </w:rPr>
        <w:t>, D. T. (2010). Preservation of cowpea (</w:t>
      </w:r>
      <w:r w:rsidRPr="003C1167">
        <w:rPr>
          <w:rFonts w:eastAsia="Times New Roman" w:cs="Times New Roman"/>
          <w:i/>
          <w:iCs/>
          <w:sz w:val="24"/>
          <w:szCs w:val="24"/>
        </w:rPr>
        <w:t>Vigna unguiculata</w:t>
      </w:r>
      <w:r w:rsidRPr="003C1167">
        <w:rPr>
          <w:rFonts w:eastAsia="Times New Roman" w:cs="Times New Roman"/>
          <w:sz w:val="24"/>
          <w:szCs w:val="24"/>
        </w:rPr>
        <w:t xml:space="preserve"> (L.) Walp) grains against cowpea bruchids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using neem and moringa seed oils. </w:t>
      </w:r>
      <w:r w:rsidRPr="003C1167">
        <w:rPr>
          <w:rFonts w:eastAsia="Times New Roman" w:cs="Times New Roman"/>
          <w:i/>
          <w:iCs/>
          <w:sz w:val="24"/>
          <w:szCs w:val="24"/>
        </w:rPr>
        <w:t>International Journal of Agronomy, 2010</w:t>
      </w:r>
      <w:r w:rsidRPr="003C1167">
        <w:rPr>
          <w:rFonts w:eastAsia="Times New Roman" w:cs="Times New Roman"/>
          <w:sz w:val="24"/>
          <w:szCs w:val="24"/>
        </w:rPr>
        <w:t xml:space="preserve">, 235280. </w:t>
      </w:r>
      <w:hyperlink r:id="rId28" w:history="1">
        <w:r w:rsidRPr="003C1167">
          <w:rPr>
            <w:rFonts w:eastAsia="Times New Roman" w:cs="Times New Roman"/>
            <w:color w:val="0000FF"/>
            <w:sz w:val="24"/>
            <w:szCs w:val="24"/>
            <w:u w:val="single"/>
          </w:rPr>
          <w:t>https://doi.org/10.1155/2010/235280</w:t>
        </w:r>
      </w:hyperlink>
    </w:p>
    <w:p w14:paraId="4FED16D8"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Islam, M. S., Haque, M. A., Ahmed, K. S., Mondal, M. F., &amp; Dash, C. K. (2013). Evaluation of some spices powder as grain protectant against pulse beetle,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chinensis</w:t>
      </w:r>
      <w:r w:rsidRPr="003C1167">
        <w:rPr>
          <w:rFonts w:eastAsia="Times New Roman" w:cs="Times New Roman"/>
          <w:sz w:val="24"/>
          <w:szCs w:val="24"/>
        </w:rPr>
        <w:t xml:space="preserve"> (L.). </w:t>
      </w:r>
      <w:r w:rsidRPr="003C1167">
        <w:rPr>
          <w:rFonts w:eastAsia="Times New Roman" w:cs="Times New Roman"/>
          <w:i/>
          <w:iCs/>
          <w:sz w:val="24"/>
          <w:szCs w:val="24"/>
        </w:rPr>
        <w:lastRenderedPageBreak/>
        <w:t>Universal Journal of Plant Science, 1</w:t>
      </w:r>
      <w:r w:rsidRPr="003C1167">
        <w:rPr>
          <w:rFonts w:eastAsia="Times New Roman" w:cs="Times New Roman"/>
          <w:sz w:val="24"/>
          <w:szCs w:val="24"/>
        </w:rPr>
        <w:t xml:space="preserve">(4), 132–136. </w:t>
      </w:r>
      <w:hyperlink r:id="rId29" w:history="1">
        <w:r w:rsidRPr="003C1167">
          <w:rPr>
            <w:rFonts w:eastAsia="Times New Roman" w:cs="Times New Roman"/>
            <w:color w:val="0000FF"/>
            <w:sz w:val="24"/>
            <w:szCs w:val="24"/>
            <w:u w:val="single"/>
          </w:rPr>
          <w:t>https://doi.org/10.13189/ujps.2013.010404</w:t>
        </w:r>
      </w:hyperlink>
    </w:p>
    <w:p w14:paraId="559230FD"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Kebede, E., &amp; </w:t>
      </w:r>
      <w:proofErr w:type="spellStart"/>
      <w:r w:rsidRPr="003C1167">
        <w:rPr>
          <w:rFonts w:eastAsia="Times New Roman" w:cs="Times New Roman"/>
          <w:sz w:val="24"/>
          <w:szCs w:val="24"/>
        </w:rPr>
        <w:t>Bekeko</w:t>
      </w:r>
      <w:proofErr w:type="spellEnd"/>
      <w:r w:rsidRPr="003C1167">
        <w:rPr>
          <w:rFonts w:eastAsia="Times New Roman" w:cs="Times New Roman"/>
          <w:sz w:val="24"/>
          <w:szCs w:val="24"/>
        </w:rPr>
        <w:t>, Z. (2020). Expounding the production and importance of cowpea (</w:t>
      </w:r>
      <w:r w:rsidRPr="003C1167">
        <w:rPr>
          <w:rFonts w:eastAsia="Times New Roman" w:cs="Times New Roman"/>
          <w:i/>
          <w:iCs/>
          <w:sz w:val="24"/>
          <w:szCs w:val="24"/>
        </w:rPr>
        <w:t>Vigna unguiculata</w:t>
      </w:r>
      <w:r w:rsidRPr="003C1167">
        <w:rPr>
          <w:rFonts w:eastAsia="Times New Roman" w:cs="Times New Roman"/>
          <w:sz w:val="24"/>
          <w:szCs w:val="24"/>
        </w:rPr>
        <w:t xml:space="preserve"> (L.) Walp.) in Ethiopia. </w:t>
      </w:r>
      <w:r w:rsidRPr="003C1167">
        <w:rPr>
          <w:rFonts w:eastAsia="Times New Roman" w:cs="Times New Roman"/>
          <w:i/>
          <w:iCs/>
          <w:sz w:val="24"/>
          <w:szCs w:val="24"/>
        </w:rPr>
        <w:t>Cogent Food &amp; Agriculture, 6</w:t>
      </w:r>
      <w:r w:rsidRPr="003C1167">
        <w:rPr>
          <w:rFonts w:eastAsia="Times New Roman" w:cs="Times New Roman"/>
          <w:sz w:val="24"/>
          <w:szCs w:val="24"/>
        </w:rPr>
        <w:t xml:space="preserve">(1), 1769805. </w:t>
      </w:r>
      <w:hyperlink r:id="rId30" w:history="1">
        <w:r w:rsidRPr="003C1167">
          <w:rPr>
            <w:rFonts w:eastAsia="Times New Roman" w:cs="Times New Roman"/>
            <w:color w:val="0000FF"/>
            <w:sz w:val="24"/>
            <w:szCs w:val="24"/>
            <w:u w:val="single"/>
          </w:rPr>
          <w:t>https://doi.org/10.1080/23311932.2020.1769805</w:t>
        </w:r>
      </w:hyperlink>
    </w:p>
    <w:p w14:paraId="646E2F8D"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Kidane, D. (2011). The potential of orange (</w:t>
      </w:r>
      <w:r w:rsidRPr="003C1167">
        <w:rPr>
          <w:rFonts w:eastAsia="Times New Roman" w:cs="Times New Roman"/>
          <w:i/>
          <w:iCs/>
          <w:sz w:val="24"/>
          <w:szCs w:val="24"/>
        </w:rPr>
        <w:t>Citrus sinensis</w:t>
      </w:r>
      <w:r w:rsidRPr="003C1167">
        <w:rPr>
          <w:rFonts w:eastAsia="Times New Roman" w:cs="Times New Roman"/>
          <w:sz w:val="24"/>
          <w:szCs w:val="24"/>
        </w:rPr>
        <w:t xml:space="preserve"> L.) peel oil as a fumigant and repellent to control maize weevil (</w:t>
      </w:r>
      <w:proofErr w:type="spellStart"/>
      <w:r w:rsidRPr="003C1167">
        <w:rPr>
          <w:rFonts w:eastAsia="Times New Roman" w:cs="Times New Roman"/>
          <w:i/>
          <w:iCs/>
          <w:sz w:val="24"/>
          <w:szCs w:val="24"/>
        </w:rPr>
        <w:t>Sitophillus</w:t>
      </w:r>
      <w:proofErr w:type="spellEnd"/>
      <w:r w:rsidRPr="003C1167">
        <w:rPr>
          <w:rFonts w:eastAsia="Times New Roman" w:cs="Times New Roman"/>
          <w:i/>
          <w:iCs/>
          <w:sz w:val="24"/>
          <w:szCs w:val="24"/>
        </w:rPr>
        <w:t xml:space="preserve"> </w:t>
      </w:r>
      <w:proofErr w:type="spellStart"/>
      <w:r w:rsidRPr="003C1167">
        <w:rPr>
          <w:rFonts w:eastAsia="Times New Roman" w:cs="Times New Roman"/>
          <w:i/>
          <w:iCs/>
          <w:sz w:val="24"/>
          <w:szCs w:val="24"/>
        </w:rPr>
        <w:t>zeamais</w:t>
      </w:r>
      <w:proofErr w:type="spellEnd"/>
      <w:r w:rsidRPr="003C1167">
        <w:rPr>
          <w:rFonts w:eastAsia="Times New Roman" w:cs="Times New Roman"/>
          <w:sz w:val="24"/>
          <w:szCs w:val="24"/>
        </w:rPr>
        <w:t xml:space="preserve"> Motsch). </w:t>
      </w:r>
      <w:r w:rsidRPr="003C1167">
        <w:rPr>
          <w:rFonts w:eastAsia="Times New Roman" w:cs="Times New Roman"/>
          <w:i/>
          <w:iCs/>
          <w:sz w:val="24"/>
          <w:szCs w:val="24"/>
        </w:rPr>
        <w:t>Journal of Biologically Active Products from Nature, 1</w:t>
      </w:r>
      <w:r w:rsidRPr="003C1167">
        <w:rPr>
          <w:rFonts w:eastAsia="Times New Roman" w:cs="Times New Roman"/>
          <w:sz w:val="24"/>
          <w:szCs w:val="24"/>
        </w:rPr>
        <w:t xml:space="preserve">(3), 193–199. </w:t>
      </w:r>
      <w:hyperlink r:id="rId31" w:history="1">
        <w:r w:rsidRPr="003C1167">
          <w:rPr>
            <w:rFonts w:eastAsia="Times New Roman" w:cs="Times New Roman"/>
            <w:color w:val="0000FF"/>
            <w:sz w:val="24"/>
            <w:szCs w:val="24"/>
            <w:u w:val="single"/>
          </w:rPr>
          <w:t>https://doi.org/10.1080/22311866.2011.10719086</w:t>
        </w:r>
      </w:hyperlink>
    </w:p>
    <w:p w14:paraId="722325A9"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proofErr w:type="spellStart"/>
      <w:r w:rsidRPr="003C1167">
        <w:rPr>
          <w:rFonts w:eastAsia="Times New Roman" w:cs="Times New Roman"/>
          <w:sz w:val="24"/>
          <w:szCs w:val="24"/>
        </w:rPr>
        <w:t>Kontogiannatos</w:t>
      </w:r>
      <w:proofErr w:type="spellEnd"/>
      <w:r w:rsidRPr="003C1167">
        <w:rPr>
          <w:rFonts w:eastAsia="Times New Roman" w:cs="Times New Roman"/>
          <w:sz w:val="24"/>
          <w:szCs w:val="24"/>
        </w:rPr>
        <w:t xml:space="preserve">, D., Kourti, A., &amp; Mendes, K. F. (Eds.). (2020). </w:t>
      </w:r>
      <w:r w:rsidRPr="003C1167">
        <w:rPr>
          <w:rFonts w:eastAsia="Times New Roman" w:cs="Times New Roman"/>
          <w:i/>
          <w:iCs/>
          <w:sz w:val="24"/>
          <w:szCs w:val="24"/>
        </w:rPr>
        <w:t>Pests, weeds and diseases in agricultural crop and animal husbandry production</w:t>
      </w:r>
      <w:r w:rsidRPr="003C1167">
        <w:rPr>
          <w:rFonts w:eastAsia="Times New Roman" w:cs="Times New Roman"/>
          <w:sz w:val="24"/>
          <w:szCs w:val="24"/>
        </w:rPr>
        <w:t xml:space="preserve">. </w:t>
      </w:r>
      <w:proofErr w:type="spellStart"/>
      <w:r w:rsidRPr="003C1167">
        <w:rPr>
          <w:rFonts w:eastAsia="Times New Roman" w:cs="Times New Roman"/>
          <w:sz w:val="24"/>
          <w:szCs w:val="24"/>
        </w:rPr>
        <w:t>IntechOpen</w:t>
      </w:r>
      <w:proofErr w:type="spellEnd"/>
      <w:r w:rsidRPr="003C1167">
        <w:rPr>
          <w:rFonts w:eastAsia="Times New Roman" w:cs="Times New Roman"/>
          <w:sz w:val="24"/>
          <w:szCs w:val="24"/>
        </w:rPr>
        <w:t xml:space="preserve">. </w:t>
      </w:r>
      <w:hyperlink r:id="rId32" w:history="1">
        <w:r w:rsidRPr="003C1167">
          <w:rPr>
            <w:rFonts w:eastAsia="Times New Roman" w:cs="Times New Roman"/>
            <w:color w:val="0000FF"/>
            <w:sz w:val="24"/>
            <w:szCs w:val="24"/>
            <w:u w:val="single"/>
          </w:rPr>
          <w:t>https://doi.org/10.5772/intechopen.87515</w:t>
        </w:r>
      </w:hyperlink>
    </w:p>
    <w:p w14:paraId="4968C4BF"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Kumar, D., &amp; Kalita, P. (2017). Reducing postharvest losses during storage of grain crops to strengthen food security in developing countries. </w:t>
      </w:r>
      <w:r w:rsidRPr="003C1167">
        <w:rPr>
          <w:rFonts w:eastAsia="Times New Roman" w:cs="Times New Roman"/>
          <w:i/>
          <w:iCs/>
          <w:sz w:val="24"/>
          <w:szCs w:val="24"/>
        </w:rPr>
        <w:t>Foods, 6</w:t>
      </w:r>
      <w:r w:rsidRPr="003C1167">
        <w:rPr>
          <w:rFonts w:eastAsia="Times New Roman" w:cs="Times New Roman"/>
          <w:sz w:val="24"/>
          <w:szCs w:val="24"/>
        </w:rPr>
        <w:t xml:space="preserve">(1), 8. </w:t>
      </w:r>
      <w:hyperlink r:id="rId33" w:history="1">
        <w:r w:rsidRPr="003C1167">
          <w:rPr>
            <w:rFonts w:eastAsia="Times New Roman" w:cs="Times New Roman"/>
            <w:color w:val="0000FF"/>
            <w:sz w:val="24"/>
            <w:szCs w:val="24"/>
            <w:u w:val="single"/>
          </w:rPr>
          <w:t>https://doi.org/10.3390/foods6010008</w:t>
        </w:r>
      </w:hyperlink>
    </w:p>
    <w:p w14:paraId="5350B312"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Rodrigues Maia, F. (2023). Cowpea bean production—(</w:t>
      </w:r>
      <w:r w:rsidRPr="003C1167">
        <w:rPr>
          <w:rFonts w:eastAsia="Times New Roman" w:cs="Times New Roman"/>
          <w:i/>
          <w:iCs/>
          <w:sz w:val="24"/>
          <w:szCs w:val="24"/>
        </w:rPr>
        <w:t>Vigna unguiculata</w:t>
      </w:r>
      <w:r w:rsidRPr="003C1167">
        <w:rPr>
          <w:rFonts w:eastAsia="Times New Roman" w:cs="Times New Roman"/>
          <w:sz w:val="24"/>
          <w:szCs w:val="24"/>
        </w:rPr>
        <w:t xml:space="preserve"> (L.) Walp.): A drought-resistant plant is very common in regions of the Brazilian semi-arid. </w:t>
      </w:r>
      <w:r w:rsidRPr="003C1167">
        <w:rPr>
          <w:rFonts w:eastAsia="Times New Roman" w:cs="Times New Roman"/>
          <w:i/>
          <w:iCs/>
          <w:sz w:val="24"/>
          <w:szCs w:val="24"/>
        </w:rPr>
        <w:t>Journal of Interdisciplinary Debates, 4</w:t>
      </w:r>
      <w:r w:rsidRPr="003C1167">
        <w:rPr>
          <w:rFonts w:eastAsia="Times New Roman" w:cs="Times New Roman"/>
          <w:sz w:val="24"/>
          <w:szCs w:val="24"/>
        </w:rPr>
        <w:t xml:space="preserve">(04), 242–263. </w:t>
      </w:r>
      <w:hyperlink r:id="rId34" w:history="1">
        <w:r w:rsidRPr="003C1167">
          <w:rPr>
            <w:rFonts w:eastAsia="Times New Roman" w:cs="Times New Roman"/>
            <w:color w:val="0000FF"/>
            <w:sz w:val="24"/>
            <w:szCs w:val="24"/>
            <w:u w:val="single"/>
          </w:rPr>
          <w:t>https://doi.org/10.51249/jid.v4i04.1731</w:t>
        </w:r>
      </w:hyperlink>
    </w:p>
    <w:p w14:paraId="49CAA4E2"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Lo Muzio, F., Pistillo, O. M., </w:t>
      </w:r>
      <w:proofErr w:type="spellStart"/>
      <w:r w:rsidRPr="003C1167">
        <w:rPr>
          <w:rFonts w:eastAsia="Times New Roman" w:cs="Times New Roman"/>
          <w:sz w:val="24"/>
          <w:szCs w:val="24"/>
        </w:rPr>
        <w:t>D’Isita</w:t>
      </w:r>
      <w:proofErr w:type="spellEnd"/>
      <w:r w:rsidRPr="003C1167">
        <w:rPr>
          <w:rFonts w:eastAsia="Times New Roman" w:cs="Times New Roman"/>
          <w:sz w:val="24"/>
          <w:szCs w:val="24"/>
        </w:rPr>
        <w:t xml:space="preserve">, I., Iadarola, G., Di Palma, A., De Cristofaro, A., Rotundo, G., &amp; </w:t>
      </w:r>
      <w:proofErr w:type="spellStart"/>
      <w:r w:rsidRPr="003C1167">
        <w:rPr>
          <w:rFonts w:eastAsia="Times New Roman" w:cs="Times New Roman"/>
          <w:sz w:val="24"/>
          <w:szCs w:val="24"/>
        </w:rPr>
        <w:t>Germinara</w:t>
      </w:r>
      <w:proofErr w:type="spellEnd"/>
      <w:r w:rsidRPr="003C1167">
        <w:rPr>
          <w:rFonts w:eastAsia="Times New Roman" w:cs="Times New Roman"/>
          <w:sz w:val="24"/>
          <w:szCs w:val="24"/>
        </w:rPr>
        <w:t xml:space="preserve">, G. S. (2025). Insecticidal and repellent activity of different pomegranate peel extracts against granary weevil adults. </w:t>
      </w:r>
      <w:r w:rsidRPr="003C1167">
        <w:rPr>
          <w:rFonts w:eastAsia="Times New Roman" w:cs="Times New Roman"/>
          <w:i/>
          <w:iCs/>
          <w:sz w:val="24"/>
          <w:szCs w:val="24"/>
        </w:rPr>
        <w:t>Insects, 16</w:t>
      </w:r>
      <w:r w:rsidRPr="003C1167">
        <w:rPr>
          <w:rFonts w:eastAsia="Times New Roman" w:cs="Times New Roman"/>
          <w:sz w:val="24"/>
          <w:szCs w:val="24"/>
        </w:rPr>
        <w:t xml:space="preserve">(12), 1222. </w:t>
      </w:r>
      <w:hyperlink r:id="rId35" w:history="1">
        <w:r w:rsidRPr="003C1167">
          <w:rPr>
            <w:rFonts w:eastAsia="Times New Roman" w:cs="Times New Roman"/>
            <w:color w:val="0000FF"/>
            <w:sz w:val="24"/>
            <w:szCs w:val="24"/>
            <w:u w:val="single"/>
          </w:rPr>
          <w:t>https://doi.org/10.3390/insects16121222</w:t>
        </w:r>
      </w:hyperlink>
    </w:p>
    <w:p w14:paraId="5425AFD5"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proofErr w:type="spellStart"/>
      <w:r w:rsidRPr="003C1167">
        <w:rPr>
          <w:rFonts w:eastAsia="Times New Roman" w:cs="Times New Roman"/>
          <w:sz w:val="24"/>
          <w:szCs w:val="24"/>
        </w:rPr>
        <w:t>Okwuonu</w:t>
      </w:r>
      <w:proofErr w:type="spellEnd"/>
      <w:r w:rsidRPr="003C1167">
        <w:rPr>
          <w:rFonts w:eastAsia="Times New Roman" w:cs="Times New Roman"/>
          <w:sz w:val="24"/>
          <w:szCs w:val="24"/>
        </w:rPr>
        <w:t xml:space="preserve">, E. S., Nnanna, C. E., </w:t>
      </w:r>
      <w:proofErr w:type="spellStart"/>
      <w:r w:rsidRPr="003C1167">
        <w:rPr>
          <w:rFonts w:eastAsia="Times New Roman" w:cs="Times New Roman"/>
          <w:sz w:val="24"/>
          <w:szCs w:val="24"/>
        </w:rPr>
        <w:t>Nwankwocha</w:t>
      </w:r>
      <w:proofErr w:type="spellEnd"/>
      <w:r w:rsidRPr="003C1167">
        <w:rPr>
          <w:rFonts w:eastAsia="Times New Roman" w:cs="Times New Roman"/>
          <w:sz w:val="24"/>
          <w:szCs w:val="24"/>
        </w:rPr>
        <w:t>, C. P., &amp; Okoye, I. C. (2023). Pesticidal effects of scent leaf (</w:t>
      </w:r>
      <w:r w:rsidRPr="003C1167">
        <w:rPr>
          <w:rFonts w:eastAsia="Times New Roman" w:cs="Times New Roman"/>
          <w:i/>
          <w:iCs/>
          <w:sz w:val="24"/>
          <w:szCs w:val="24"/>
        </w:rPr>
        <w:t xml:space="preserve">Ocimum </w:t>
      </w:r>
      <w:proofErr w:type="spellStart"/>
      <w:r w:rsidRPr="003C1167">
        <w:rPr>
          <w:rFonts w:eastAsia="Times New Roman" w:cs="Times New Roman"/>
          <w:i/>
          <w:iCs/>
          <w:sz w:val="24"/>
          <w:szCs w:val="24"/>
        </w:rPr>
        <w:t>gratissimum</w:t>
      </w:r>
      <w:proofErr w:type="spellEnd"/>
      <w:r w:rsidRPr="003C1167">
        <w:rPr>
          <w:rFonts w:eastAsia="Times New Roman" w:cs="Times New Roman"/>
          <w:sz w:val="24"/>
          <w:szCs w:val="24"/>
        </w:rPr>
        <w:t xml:space="preserve"> L.) on maize weevil: Potency of scent leaf on </w:t>
      </w:r>
      <w:r w:rsidRPr="003C1167">
        <w:rPr>
          <w:rFonts w:eastAsia="Times New Roman" w:cs="Times New Roman"/>
          <w:i/>
          <w:iCs/>
          <w:sz w:val="24"/>
          <w:szCs w:val="24"/>
        </w:rPr>
        <w:t xml:space="preserve">Sitophilus </w:t>
      </w:r>
      <w:proofErr w:type="spellStart"/>
      <w:r w:rsidRPr="003C1167">
        <w:rPr>
          <w:rFonts w:eastAsia="Times New Roman" w:cs="Times New Roman"/>
          <w:i/>
          <w:iCs/>
          <w:sz w:val="24"/>
          <w:szCs w:val="24"/>
        </w:rPr>
        <w:t>zeamais</w:t>
      </w:r>
      <w:proofErr w:type="spellEnd"/>
      <w:r w:rsidRPr="003C1167">
        <w:rPr>
          <w:rFonts w:eastAsia="Times New Roman" w:cs="Times New Roman"/>
          <w:sz w:val="24"/>
          <w:szCs w:val="24"/>
        </w:rPr>
        <w:t xml:space="preserve">. </w:t>
      </w:r>
      <w:r w:rsidRPr="003C1167">
        <w:rPr>
          <w:rFonts w:eastAsia="Times New Roman" w:cs="Times New Roman"/>
          <w:i/>
          <w:iCs/>
          <w:sz w:val="24"/>
          <w:szCs w:val="24"/>
        </w:rPr>
        <w:t xml:space="preserve">Journal of Biological Research – Bollettino della Società </w:t>
      </w:r>
      <w:proofErr w:type="spellStart"/>
      <w:r w:rsidRPr="003C1167">
        <w:rPr>
          <w:rFonts w:eastAsia="Times New Roman" w:cs="Times New Roman"/>
          <w:i/>
          <w:iCs/>
          <w:sz w:val="24"/>
          <w:szCs w:val="24"/>
        </w:rPr>
        <w:t>Italiana</w:t>
      </w:r>
      <w:proofErr w:type="spellEnd"/>
      <w:r w:rsidRPr="003C1167">
        <w:rPr>
          <w:rFonts w:eastAsia="Times New Roman" w:cs="Times New Roman"/>
          <w:i/>
          <w:iCs/>
          <w:sz w:val="24"/>
          <w:szCs w:val="24"/>
        </w:rPr>
        <w:t xml:space="preserve"> di </w:t>
      </w:r>
      <w:proofErr w:type="spellStart"/>
      <w:r w:rsidRPr="003C1167">
        <w:rPr>
          <w:rFonts w:eastAsia="Times New Roman" w:cs="Times New Roman"/>
          <w:i/>
          <w:iCs/>
          <w:sz w:val="24"/>
          <w:szCs w:val="24"/>
        </w:rPr>
        <w:t>Biologia</w:t>
      </w:r>
      <w:proofErr w:type="spellEnd"/>
      <w:r w:rsidRPr="003C1167">
        <w:rPr>
          <w:rFonts w:eastAsia="Times New Roman" w:cs="Times New Roman"/>
          <w:i/>
          <w:iCs/>
          <w:sz w:val="24"/>
          <w:szCs w:val="24"/>
        </w:rPr>
        <w:t xml:space="preserve"> </w:t>
      </w:r>
      <w:proofErr w:type="spellStart"/>
      <w:r w:rsidRPr="003C1167">
        <w:rPr>
          <w:rFonts w:eastAsia="Times New Roman" w:cs="Times New Roman"/>
          <w:i/>
          <w:iCs/>
          <w:sz w:val="24"/>
          <w:szCs w:val="24"/>
        </w:rPr>
        <w:t>Sperimentale</w:t>
      </w:r>
      <w:proofErr w:type="spellEnd"/>
      <w:r w:rsidRPr="003C1167">
        <w:rPr>
          <w:rFonts w:eastAsia="Times New Roman" w:cs="Times New Roman"/>
          <w:i/>
          <w:iCs/>
          <w:sz w:val="24"/>
          <w:szCs w:val="24"/>
        </w:rPr>
        <w:t>, 96</w:t>
      </w:r>
      <w:r w:rsidRPr="003C1167">
        <w:rPr>
          <w:rFonts w:eastAsia="Times New Roman" w:cs="Times New Roman"/>
          <w:sz w:val="24"/>
          <w:szCs w:val="24"/>
        </w:rPr>
        <w:t xml:space="preserve">(2), 11246. </w:t>
      </w:r>
      <w:hyperlink r:id="rId36" w:history="1">
        <w:r w:rsidRPr="003C1167">
          <w:rPr>
            <w:rFonts w:eastAsia="Times New Roman" w:cs="Times New Roman"/>
            <w:color w:val="0000FF"/>
            <w:sz w:val="24"/>
            <w:szCs w:val="24"/>
            <w:u w:val="single"/>
          </w:rPr>
          <w:t>https://doi.org/10.4081/jbr.2023.11246</w:t>
        </w:r>
      </w:hyperlink>
    </w:p>
    <w:p w14:paraId="44D74E7A"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Olusanmi, P. K. (2024). Effect of crude aqueous and ethanolic extracts of moringa (</w:t>
      </w:r>
      <w:r w:rsidRPr="003C1167">
        <w:rPr>
          <w:rFonts w:eastAsia="Times New Roman" w:cs="Times New Roman"/>
          <w:i/>
          <w:iCs/>
          <w:sz w:val="24"/>
          <w:szCs w:val="24"/>
        </w:rPr>
        <w:t>Moringa oleifera</w:t>
      </w:r>
      <w:r w:rsidRPr="003C1167">
        <w:rPr>
          <w:rFonts w:eastAsia="Times New Roman" w:cs="Times New Roman"/>
          <w:sz w:val="24"/>
          <w:szCs w:val="24"/>
        </w:rPr>
        <w:t>) against cowpea weevils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in stored cowpea (</w:t>
      </w:r>
      <w:r w:rsidRPr="003C1167">
        <w:rPr>
          <w:rFonts w:eastAsia="Times New Roman" w:cs="Times New Roman"/>
          <w:i/>
          <w:iCs/>
          <w:sz w:val="24"/>
          <w:szCs w:val="24"/>
        </w:rPr>
        <w:t>Vigna unguiculata</w:t>
      </w:r>
      <w:r w:rsidRPr="003C1167">
        <w:rPr>
          <w:rFonts w:eastAsia="Times New Roman" w:cs="Times New Roman"/>
          <w:sz w:val="24"/>
          <w:szCs w:val="24"/>
        </w:rPr>
        <w:t xml:space="preserve">) in Lokoja, Kogi State [Preprint]. </w:t>
      </w:r>
      <w:r w:rsidRPr="003C1167">
        <w:rPr>
          <w:rFonts w:eastAsia="Times New Roman" w:cs="Times New Roman"/>
          <w:i/>
          <w:iCs/>
          <w:sz w:val="24"/>
          <w:szCs w:val="24"/>
        </w:rPr>
        <w:t>Research Square</w:t>
      </w:r>
      <w:r w:rsidRPr="003C1167">
        <w:rPr>
          <w:rFonts w:eastAsia="Times New Roman" w:cs="Times New Roman"/>
          <w:sz w:val="24"/>
          <w:szCs w:val="24"/>
        </w:rPr>
        <w:t xml:space="preserve">. </w:t>
      </w:r>
      <w:hyperlink r:id="rId37" w:history="1">
        <w:r w:rsidRPr="003C1167">
          <w:rPr>
            <w:rFonts w:eastAsia="Times New Roman" w:cs="Times New Roman"/>
            <w:color w:val="0000FF"/>
            <w:sz w:val="24"/>
            <w:szCs w:val="24"/>
            <w:u w:val="single"/>
          </w:rPr>
          <w:t>https://doi.org/10.21203/rs.3.rs-3283396/v1</w:t>
        </w:r>
      </w:hyperlink>
    </w:p>
    <w:p w14:paraId="12EA7ED5"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Plata-Rueda, A., Rolim, G. D. S., Wilcken, C. F., Zanuncio, J. C., </w:t>
      </w:r>
      <w:proofErr w:type="spellStart"/>
      <w:r w:rsidRPr="003C1167">
        <w:rPr>
          <w:rFonts w:eastAsia="Times New Roman" w:cs="Times New Roman"/>
          <w:sz w:val="24"/>
          <w:szCs w:val="24"/>
        </w:rPr>
        <w:t>Serrão</w:t>
      </w:r>
      <w:proofErr w:type="spellEnd"/>
      <w:r w:rsidRPr="003C1167">
        <w:rPr>
          <w:rFonts w:eastAsia="Times New Roman" w:cs="Times New Roman"/>
          <w:sz w:val="24"/>
          <w:szCs w:val="24"/>
        </w:rPr>
        <w:t xml:space="preserve">, J. E., &amp; Martínez, L. C. (2020). Acute toxicity and sublethal effects of lemongrass essential oil and their components against the granary weevil, </w:t>
      </w:r>
      <w:r w:rsidRPr="003C1167">
        <w:rPr>
          <w:rFonts w:eastAsia="Times New Roman" w:cs="Times New Roman"/>
          <w:i/>
          <w:iCs/>
          <w:sz w:val="24"/>
          <w:szCs w:val="24"/>
        </w:rPr>
        <w:t xml:space="preserve">Sitophilus </w:t>
      </w:r>
      <w:proofErr w:type="spellStart"/>
      <w:r w:rsidRPr="003C1167">
        <w:rPr>
          <w:rFonts w:eastAsia="Times New Roman" w:cs="Times New Roman"/>
          <w:i/>
          <w:iCs/>
          <w:sz w:val="24"/>
          <w:szCs w:val="24"/>
        </w:rPr>
        <w:t>granarius</w:t>
      </w:r>
      <w:proofErr w:type="spellEnd"/>
      <w:r w:rsidRPr="003C1167">
        <w:rPr>
          <w:rFonts w:eastAsia="Times New Roman" w:cs="Times New Roman"/>
          <w:sz w:val="24"/>
          <w:szCs w:val="24"/>
        </w:rPr>
        <w:t xml:space="preserve">. </w:t>
      </w:r>
      <w:r w:rsidRPr="003C1167">
        <w:rPr>
          <w:rFonts w:eastAsia="Times New Roman" w:cs="Times New Roman"/>
          <w:i/>
          <w:iCs/>
          <w:sz w:val="24"/>
          <w:szCs w:val="24"/>
        </w:rPr>
        <w:t>Insects, 11</w:t>
      </w:r>
      <w:r w:rsidRPr="003C1167">
        <w:rPr>
          <w:rFonts w:eastAsia="Times New Roman" w:cs="Times New Roman"/>
          <w:sz w:val="24"/>
          <w:szCs w:val="24"/>
        </w:rPr>
        <w:t xml:space="preserve">(6), 379. </w:t>
      </w:r>
      <w:hyperlink r:id="rId38" w:history="1">
        <w:r w:rsidRPr="003C1167">
          <w:rPr>
            <w:rFonts w:eastAsia="Times New Roman" w:cs="Times New Roman"/>
            <w:color w:val="0000FF"/>
            <w:sz w:val="24"/>
            <w:szCs w:val="24"/>
            <w:u w:val="single"/>
          </w:rPr>
          <w:t>https://doi.org/10.3390/insects11060379</w:t>
        </w:r>
      </w:hyperlink>
    </w:p>
    <w:p w14:paraId="4910630E"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Sankar, M., Balasubramanium, L., Chandrasekaran, K., &amp; Thirunavukkarasu, S. (2024). The evaluation of toxicity effects of synthetic volatile compounds and essential oils on </w:t>
      </w:r>
      <w:proofErr w:type="spellStart"/>
      <w:r w:rsidRPr="003C1167">
        <w:rPr>
          <w:rFonts w:eastAsia="Times New Roman" w:cs="Times New Roman"/>
          <w:i/>
          <w:iCs/>
          <w:sz w:val="24"/>
          <w:szCs w:val="24"/>
        </w:rPr>
        <w:lastRenderedPageBreak/>
        <w:t>Callosbruchus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L. and its biology. </w:t>
      </w:r>
      <w:r w:rsidRPr="003C1167">
        <w:rPr>
          <w:rFonts w:eastAsia="Times New Roman" w:cs="Times New Roman"/>
          <w:i/>
          <w:iCs/>
          <w:sz w:val="24"/>
          <w:szCs w:val="24"/>
        </w:rPr>
        <w:t>Uttar Pradesh Journal of Zoology, 45</w:t>
      </w:r>
      <w:r w:rsidRPr="003C1167">
        <w:rPr>
          <w:rFonts w:eastAsia="Times New Roman" w:cs="Times New Roman"/>
          <w:sz w:val="24"/>
          <w:szCs w:val="24"/>
        </w:rPr>
        <w:t xml:space="preserve">(14), 102–107. </w:t>
      </w:r>
      <w:hyperlink r:id="rId39" w:history="1">
        <w:r w:rsidRPr="003C1167">
          <w:rPr>
            <w:rFonts w:eastAsia="Times New Roman" w:cs="Times New Roman"/>
            <w:color w:val="0000FF"/>
            <w:sz w:val="24"/>
            <w:szCs w:val="24"/>
            <w:u w:val="single"/>
          </w:rPr>
          <w:t>https://doi.org/10.56557/upjoz/2024/v45i144183</w:t>
        </w:r>
      </w:hyperlink>
    </w:p>
    <w:p w14:paraId="14B4FA56"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Sarma, H. H., Sonowal, S., Dutta, S. K., Bora, M., Goswami, A., &amp; Talukdar, N. (2024). Exploring various natural and organic approaches for storage and preservation of food grains. </w:t>
      </w:r>
      <w:r w:rsidRPr="003C1167">
        <w:rPr>
          <w:rFonts w:eastAsia="Times New Roman" w:cs="Times New Roman"/>
          <w:i/>
          <w:iCs/>
          <w:sz w:val="24"/>
          <w:szCs w:val="24"/>
        </w:rPr>
        <w:t>International Journal of Research in Agronomy, 7</w:t>
      </w:r>
      <w:r w:rsidRPr="003C1167">
        <w:rPr>
          <w:rFonts w:eastAsia="Times New Roman" w:cs="Times New Roman"/>
          <w:sz w:val="24"/>
          <w:szCs w:val="24"/>
        </w:rPr>
        <w:t xml:space="preserve">(5), 265–270. </w:t>
      </w:r>
      <w:hyperlink r:id="rId40" w:history="1">
        <w:r w:rsidRPr="003C1167">
          <w:rPr>
            <w:rFonts w:eastAsia="Times New Roman" w:cs="Times New Roman"/>
            <w:color w:val="0000FF"/>
            <w:sz w:val="24"/>
            <w:szCs w:val="24"/>
            <w:u w:val="single"/>
          </w:rPr>
          <w:t>https://doi.org/10.33545/2618060X.2024.v7.i5d.689</w:t>
        </w:r>
      </w:hyperlink>
    </w:p>
    <w:p w14:paraId="7DF47E72"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Seidu, A., </w:t>
      </w:r>
      <w:proofErr w:type="spellStart"/>
      <w:r w:rsidRPr="003C1167">
        <w:rPr>
          <w:rFonts w:eastAsia="Times New Roman" w:cs="Times New Roman"/>
          <w:sz w:val="24"/>
          <w:szCs w:val="24"/>
        </w:rPr>
        <w:t>Badii</w:t>
      </w:r>
      <w:proofErr w:type="spellEnd"/>
      <w:r w:rsidRPr="003C1167">
        <w:rPr>
          <w:rFonts w:eastAsia="Times New Roman" w:cs="Times New Roman"/>
          <w:sz w:val="24"/>
          <w:szCs w:val="24"/>
        </w:rPr>
        <w:t xml:space="preserve">, B. K., Yahaya, D., </w:t>
      </w:r>
      <w:proofErr w:type="spellStart"/>
      <w:r w:rsidRPr="003C1167">
        <w:rPr>
          <w:rFonts w:eastAsia="Times New Roman" w:cs="Times New Roman"/>
          <w:sz w:val="24"/>
          <w:szCs w:val="24"/>
        </w:rPr>
        <w:t>Sugri</w:t>
      </w:r>
      <w:proofErr w:type="spellEnd"/>
      <w:r w:rsidRPr="003C1167">
        <w:rPr>
          <w:rFonts w:eastAsia="Times New Roman" w:cs="Times New Roman"/>
          <w:sz w:val="24"/>
          <w:szCs w:val="24"/>
        </w:rPr>
        <w:t xml:space="preserve">, I., Abubakari, M., </w:t>
      </w:r>
      <w:proofErr w:type="spellStart"/>
      <w:r w:rsidRPr="003C1167">
        <w:rPr>
          <w:rFonts w:eastAsia="Times New Roman" w:cs="Times New Roman"/>
          <w:sz w:val="24"/>
          <w:szCs w:val="24"/>
        </w:rPr>
        <w:t>Abukari</w:t>
      </w:r>
      <w:proofErr w:type="spellEnd"/>
      <w:r w:rsidRPr="003C1167">
        <w:rPr>
          <w:rFonts w:eastAsia="Times New Roman" w:cs="Times New Roman"/>
          <w:sz w:val="24"/>
          <w:szCs w:val="24"/>
        </w:rPr>
        <w:t xml:space="preserve">, I. A., Zakaria, M., </w:t>
      </w:r>
      <w:proofErr w:type="spellStart"/>
      <w:r w:rsidRPr="003C1167">
        <w:rPr>
          <w:rFonts w:eastAsia="Times New Roman" w:cs="Times New Roman"/>
          <w:sz w:val="24"/>
          <w:szCs w:val="24"/>
        </w:rPr>
        <w:t>Yamyoliya</w:t>
      </w:r>
      <w:proofErr w:type="spellEnd"/>
      <w:r w:rsidRPr="003C1167">
        <w:rPr>
          <w:rFonts w:eastAsia="Times New Roman" w:cs="Times New Roman"/>
          <w:sz w:val="24"/>
          <w:szCs w:val="24"/>
        </w:rPr>
        <w:t xml:space="preserve">, H., </w:t>
      </w:r>
      <w:proofErr w:type="spellStart"/>
      <w:r w:rsidRPr="003C1167">
        <w:rPr>
          <w:rFonts w:eastAsia="Times New Roman" w:cs="Times New Roman"/>
          <w:sz w:val="24"/>
          <w:szCs w:val="24"/>
        </w:rPr>
        <w:t>Imoro</w:t>
      </w:r>
      <w:proofErr w:type="spellEnd"/>
      <w:r w:rsidRPr="003C1167">
        <w:rPr>
          <w:rFonts w:eastAsia="Times New Roman" w:cs="Times New Roman"/>
          <w:sz w:val="24"/>
          <w:szCs w:val="24"/>
        </w:rPr>
        <w:t xml:space="preserve">, S., </w:t>
      </w:r>
      <w:proofErr w:type="spellStart"/>
      <w:r w:rsidRPr="003C1167">
        <w:rPr>
          <w:rFonts w:eastAsia="Times New Roman" w:cs="Times New Roman"/>
          <w:sz w:val="24"/>
          <w:szCs w:val="24"/>
        </w:rPr>
        <w:t>Berbiye</w:t>
      </w:r>
      <w:proofErr w:type="spellEnd"/>
      <w:r w:rsidRPr="003C1167">
        <w:rPr>
          <w:rFonts w:eastAsia="Times New Roman" w:cs="Times New Roman"/>
          <w:sz w:val="24"/>
          <w:szCs w:val="24"/>
        </w:rPr>
        <w:t xml:space="preserve">, I. Y., &amp; </w:t>
      </w:r>
      <w:proofErr w:type="spellStart"/>
      <w:r w:rsidRPr="003C1167">
        <w:rPr>
          <w:rFonts w:eastAsia="Times New Roman" w:cs="Times New Roman"/>
          <w:sz w:val="24"/>
          <w:szCs w:val="24"/>
        </w:rPr>
        <w:t>Abudulai</w:t>
      </w:r>
      <w:proofErr w:type="spellEnd"/>
      <w:r w:rsidRPr="003C1167">
        <w:rPr>
          <w:rFonts w:eastAsia="Times New Roman" w:cs="Times New Roman"/>
          <w:sz w:val="24"/>
          <w:szCs w:val="24"/>
        </w:rPr>
        <w:t>, M. (2026). Assessment of botanical powder treatments for enhancing post-harvest resistance of cowpea (</w:t>
      </w:r>
      <w:r w:rsidRPr="003C1167">
        <w:rPr>
          <w:rFonts w:eastAsia="Times New Roman" w:cs="Times New Roman"/>
          <w:i/>
          <w:iCs/>
          <w:sz w:val="24"/>
          <w:szCs w:val="24"/>
        </w:rPr>
        <w:t>Vigna unguiculata</w:t>
      </w:r>
      <w:r w:rsidRPr="003C1167">
        <w:rPr>
          <w:rFonts w:eastAsia="Times New Roman" w:cs="Times New Roman"/>
          <w:sz w:val="24"/>
          <w:szCs w:val="24"/>
        </w:rPr>
        <w:t xml:space="preserve"> (L.) Walp.) varieties to pulse beetle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F.) infestation in Northern Ghana. </w:t>
      </w:r>
      <w:r w:rsidRPr="003C1167">
        <w:rPr>
          <w:rFonts w:eastAsia="Times New Roman" w:cs="Times New Roman"/>
          <w:i/>
          <w:iCs/>
          <w:sz w:val="24"/>
          <w:szCs w:val="24"/>
        </w:rPr>
        <w:t>Journal of Agriculture and Ecology Research International, 27</w:t>
      </w:r>
      <w:r w:rsidRPr="003C1167">
        <w:rPr>
          <w:rFonts w:eastAsia="Times New Roman" w:cs="Times New Roman"/>
          <w:sz w:val="24"/>
          <w:szCs w:val="24"/>
        </w:rPr>
        <w:t xml:space="preserve">(4), 186–198. </w:t>
      </w:r>
      <w:hyperlink r:id="rId41" w:history="1">
        <w:r w:rsidRPr="003C1167">
          <w:rPr>
            <w:rFonts w:eastAsia="Times New Roman" w:cs="Times New Roman"/>
            <w:color w:val="0000FF"/>
            <w:sz w:val="24"/>
            <w:szCs w:val="24"/>
            <w:u w:val="single"/>
          </w:rPr>
          <w:t>https://doi.org/10.9734/jaeri/2026/v27i4774</w:t>
        </w:r>
      </w:hyperlink>
    </w:p>
    <w:p w14:paraId="27A3C703"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Sharma, P. N., Jabeen, S., Sultana, S., Sharma, P., Sharma, S., &amp; Kaur, A. (2024). Synergistic insecticidal interaction of </w:t>
      </w:r>
      <w:r w:rsidRPr="003C1167">
        <w:rPr>
          <w:rFonts w:eastAsia="Times New Roman" w:cs="Times New Roman"/>
          <w:i/>
          <w:iCs/>
          <w:sz w:val="24"/>
          <w:szCs w:val="24"/>
        </w:rPr>
        <w:t xml:space="preserve">Aegle </w:t>
      </w:r>
      <w:proofErr w:type="spellStart"/>
      <w:r w:rsidRPr="003C1167">
        <w:rPr>
          <w:rFonts w:eastAsia="Times New Roman" w:cs="Times New Roman"/>
          <w:i/>
          <w:iCs/>
          <w:sz w:val="24"/>
          <w:szCs w:val="24"/>
        </w:rPr>
        <w:t>marmelos</w:t>
      </w:r>
      <w:proofErr w:type="spellEnd"/>
      <w:r w:rsidRPr="003C1167">
        <w:rPr>
          <w:rFonts w:eastAsia="Times New Roman" w:cs="Times New Roman"/>
          <w:sz w:val="24"/>
          <w:szCs w:val="24"/>
        </w:rPr>
        <w:t xml:space="preserve"> and </w:t>
      </w:r>
      <w:r w:rsidRPr="003C1167">
        <w:rPr>
          <w:rFonts w:eastAsia="Times New Roman" w:cs="Times New Roman"/>
          <w:i/>
          <w:iCs/>
          <w:sz w:val="24"/>
          <w:szCs w:val="24"/>
        </w:rPr>
        <w:t>Mentha piperita</w:t>
      </w:r>
      <w:r w:rsidRPr="003C1167">
        <w:rPr>
          <w:rFonts w:eastAsia="Times New Roman" w:cs="Times New Roman"/>
          <w:sz w:val="24"/>
          <w:szCs w:val="24"/>
        </w:rPr>
        <w:t xml:space="preserve"> against </w:t>
      </w:r>
      <w:proofErr w:type="spellStart"/>
      <w:r w:rsidRPr="003C1167">
        <w:rPr>
          <w:rFonts w:eastAsia="Times New Roman" w:cs="Times New Roman"/>
          <w:i/>
          <w:iCs/>
          <w:sz w:val="24"/>
          <w:szCs w:val="24"/>
        </w:rPr>
        <w:t>Myzus</w:t>
      </w:r>
      <w:proofErr w:type="spellEnd"/>
      <w:r w:rsidRPr="003C1167">
        <w:rPr>
          <w:rFonts w:eastAsia="Times New Roman" w:cs="Times New Roman"/>
          <w:i/>
          <w:iCs/>
          <w:sz w:val="24"/>
          <w:szCs w:val="24"/>
        </w:rPr>
        <w:t xml:space="preserve"> </w:t>
      </w:r>
      <w:proofErr w:type="spellStart"/>
      <w:r w:rsidRPr="003C1167">
        <w:rPr>
          <w:rFonts w:eastAsia="Times New Roman" w:cs="Times New Roman"/>
          <w:i/>
          <w:iCs/>
          <w:sz w:val="24"/>
          <w:szCs w:val="24"/>
        </w:rPr>
        <w:t>persicae</w:t>
      </w:r>
      <w:proofErr w:type="spellEnd"/>
      <w:r w:rsidRPr="003C1167">
        <w:rPr>
          <w:rFonts w:eastAsia="Times New Roman" w:cs="Times New Roman"/>
          <w:sz w:val="24"/>
          <w:szCs w:val="24"/>
        </w:rPr>
        <w:t xml:space="preserve">. </w:t>
      </w:r>
      <w:r w:rsidRPr="003C1167">
        <w:rPr>
          <w:rFonts w:eastAsia="Times New Roman" w:cs="Times New Roman"/>
          <w:i/>
          <w:iCs/>
          <w:sz w:val="24"/>
          <w:szCs w:val="24"/>
        </w:rPr>
        <w:t>Indian Journal of Entomology, 87</w:t>
      </w:r>
      <w:r w:rsidRPr="003C1167">
        <w:rPr>
          <w:rFonts w:eastAsia="Times New Roman" w:cs="Times New Roman"/>
          <w:sz w:val="24"/>
          <w:szCs w:val="24"/>
        </w:rPr>
        <w:t xml:space="preserve">(4), 914–917. </w:t>
      </w:r>
      <w:hyperlink r:id="rId42" w:history="1">
        <w:r w:rsidRPr="003C1167">
          <w:rPr>
            <w:rFonts w:eastAsia="Times New Roman" w:cs="Times New Roman"/>
            <w:color w:val="0000FF"/>
            <w:sz w:val="24"/>
            <w:szCs w:val="24"/>
            <w:u w:val="single"/>
          </w:rPr>
          <w:t>https://doi.org/10.55446/IJE.2024.1706</w:t>
        </w:r>
      </w:hyperlink>
    </w:p>
    <w:p w14:paraId="69DDE1FE"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Simion, T. (2018). Breeding cowpea </w:t>
      </w:r>
      <w:r w:rsidRPr="003C1167">
        <w:rPr>
          <w:rFonts w:eastAsia="Times New Roman" w:cs="Times New Roman"/>
          <w:i/>
          <w:iCs/>
          <w:sz w:val="24"/>
          <w:szCs w:val="24"/>
        </w:rPr>
        <w:t>Vigna unguiculata</w:t>
      </w:r>
      <w:r w:rsidRPr="003C1167">
        <w:rPr>
          <w:rFonts w:eastAsia="Times New Roman" w:cs="Times New Roman"/>
          <w:sz w:val="24"/>
          <w:szCs w:val="24"/>
        </w:rPr>
        <w:t xml:space="preserve"> L. Walp. for quality traits. </w:t>
      </w:r>
      <w:r w:rsidRPr="003C1167">
        <w:rPr>
          <w:rFonts w:eastAsia="Times New Roman" w:cs="Times New Roman"/>
          <w:i/>
          <w:iCs/>
          <w:sz w:val="24"/>
          <w:szCs w:val="24"/>
        </w:rPr>
        <w:t>Annals of Reviews &amp; Research, 3</w:t>
      </w:r>
      <w:r w:rsidRPr="003C1167">
        <w:rPr>
          <w:rFonts w:eastAsia="Times New Roman" w:cs="Times New Roman"/>
          <w:sz w:val="24"/>
          <w:szCs w:val="24"/>
        </w:rPr>
        <w:t xml:space="preserve">(2), 555609. </w:t>
      </w:r>
      <w:hyperlink r:id="rId43" w:history="1">
        <w:r w:rsidRPr="003C1167">
          <w:rPr>
            <w:rFonts w:eastAsia="Times New Roman" w:cs="Times New Roman"/>
            <w:color w:val="0000FF"/>
            <w:sz w:val="24"/>
            <w:szCs w:val="24"/>
            <w:u w:val="single"/>
          </w:rPr>
          <w:t>https://doi.org/10.19080/ARR.2018.03.555609</w:t>
        </w:r>
      </w:hyperlink>
    </w:p>
    <w:p w14:paraId="0033CDEE"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Sunday, B., Plunkett, A., Osae, R., Moda, H. M., &amp; Anang, D. M. (2025). Use of pesticides (</w:t>
      </w:r>
      <w:proofErr w:type="spellStart"/>
      <w:r w:rsidRPr="003C1167">
        <w:rPr>
          <w:rFonts w:eastAsia="Times New Roman" w:cs="Times New Roman"/>
          <w:sz w:val="24"/>
          <w:szCs w:val="24"/>
        </w:rPr>
        <w:t>agro</w:t>
      </w:r>
      <w:proofErr w:type="spellEnd"/>
      <w:r w:rsidRPr="003C1167">
        <w:rPr>
          <w:rFonts w:eastAsia="Times New Roman" w:cs="Times New Roman"/>
          <w:sz w:val="24"/>
          <w:szCs w:val="24"/>
        </w:rPr>
        <w:t xml:space="preserve">-chemicals) in treating pest-infested cowpea prior to human consumption: A food safety concern [Preprint]. </w:t>
      </w:r>
      <w:r w:rsidRPr="003C1167">
        <w:rPr>
          <w:rFonts w:eastAsia="Times New Roman" w:cs="Times New Roman"/>
          <w:i/>
          <w:iCs/>
          <w:sz w:val="24"/>
          <w:szCs w:val="24"/>
        </w:rPr>
        <w:t>Preprints</w:t>
      </w:r>
      <w:r w:rsidRPr="003C1167">
        <w:rPr>
          <w:rFonts w:eastAsia="Times New Roman" w:cs="Times New Roman"/>
          <w:sz w:val="24"/>
          <w:szCs w:val="24"/>
        </w:rPr>
        <w:t xml:space="preserve">. </w:t>
      </w:r>
      <w:hyperlink r:id="rId44" w:history="1">
        <w:r w:rsidRPr="003C1167">
          <w:rPr>
            <w:rFonts w:eastAsia="Times New Roman" w:cs="Times New Roman"/>
            <w:color w:val="0000FF"/>
            <w:sz w:val="24"/>
            <w:szCs w:val="24"/>
            <w:u w:val="single"/>
          </w:rPr>
          <w:t>https://doi.org/10.20944/preprints202508.0982.v1</w:t>
        </w:r>
      </w:hyperlink>
    </w:p>
    <w:p w14:paraId="5E6FD237"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rPr>
        <w:t xml:space="preserve">Vendan, S. E., Manivannan, S., Sunny, A. M., &amp; Murugesan, R. (2017). Phytochemical residue profiles in rice grains fumigated with essential oils for the control of rice weevil. </w:t>
      </w:r>
      <w:r w:rsidRPr="003C1167">
        <w:rPr>
          <w:rFonts w:eastAsia="Times New Roman" w:cs="Times New Roman"/>
          <w:i/>
          <w:iCs/>
          <w:sz w:val="24"/>
          <w:szCs w:val="24"/>
        </w:rPr>
        <w:t>PLOS ONE, 12</w:t>
      </w:r>
      <w:r w:rsidRPr="003C1167">
        <w:rPr>
          <w:rFonts w:eastAsia="Times New Roman" w:cs="Times New Roman"/>
          <w:sz w:val="24"/>
          <w:szCs w:val="24"/>
        </w:rPr>
        <w:t xml:space="preserve">(10), e0186020. </w:t>
      </w:r>
      <w:hyperlink r:id="rId45" w:history="1">
        <w:r w:rsidRPr="003C1167">
          <w:rPr>
            <w:rFonts w:eastAsia="Times New Roman" w:cs="Times New Roman"/>
            <w:color w:val="0000FF"/>
            <w:sz w:val="24"/>
            <w:szCs w:val="24"/>
            <w:u w:val="single"/>
          </w:rPr>
          <w:t>https://doi.org/10.1371/journal.pone.0186020</w:t>
        </w:r>
      </w:hyperlink>
    </w:p>
    <w:p w14:paraId="02E06F03"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proofErr w:type="spellStart"/>
      <w:r w:rsidRPr="003C1167">
        <w:rPr>
          <w:rFonts w:eastAsia="Times New Roman" w:cs="Times New Roman"/>
          <w:sz w:val="24"/>
          <w:szCs w:val="24"/>
        </w:rPr>
        <w:t>Yuniari</w:t>
      </w:r>
      <w:proofErr w:type="spellEnd"/>
      <w:r w:rsidRPr="003C1167">
        <w:rPr>
          <w:rFonts w:eastAsia="Times New Roman" w:cs="Times New Roman"/>
          <w:sz w:val="24"/>
          <w:szCs w:val="24"/>
        </w:rPr>
        <w:t xml:space="preserve">, S. H., </w:t>
      </w:r>
      <w:proofErr w:type="spellStart"/>
      <w:r w:rsidRPr="003C1167">
        <w:rPr>
          <w:rFonts w:eastAsia="Times New Roman" w:cs="Times New Roman"/>
          <w:sz w:val="24"/>
          <w:szCs w:val="24"/>
        </w:rPr>
        <w:t>Hertika</w:t>
      </w:r>
      <w:proofErr w:type="spellEnd"/>
      <w:r w:rsidRPr="003C1167">
        <w:rPr>
          <w:rFonts w:eastAsia="Times New Roman" w:cs="Times New Roman"/>
          <w:sz w:val="24"/>
          <w:szCs w:val="24"/>
        </w:rPr>
        <w:t>, A. M. S., &amp; Leksono, A. S. (2016). Lethal concentration 50 (LC50–96 hours) Nile tilapia (</w:t>
      </w:r>
      <w:r w:rsidRPr="003C1167">
        <w:rPr>
          <w:rFonts w:eastAsia="Times New Roman" w:cs="Times New Roman"/>
          <w:i/>
          <w:iCs/>
          <w:sz w:val="24"/>
          <w:szCs w:val="24"/>
        </w:rPr>
        <w:t>Oreochromis niloticus</w:t>
      </w:r>
      <w:r w:rsidRPr="003C1167">
        <w:rPr>
          <w:rFonts w:eastAsia="Times New Roman" w:cs="Times New Roman"/>
          <w:sz w:val="24"/>
          <w:szCs w:val="24"/>
        </w:rPr>
        <w:t xml:space="preserve">) exposed to cypermethrin-based pesticide. </w:t>
      </w:r>
      <w:r w:rsidRPr="003C1167">
        <w:rPr>
          <w:rFonts w:eastAsia="Times New Roman" w:cs="Times New Roman"/>
          <w:i/>
          <w:iCs/>
          <w:sz w:val="24"/>
          <w:szCs w:val="24"/>
        </w:rPr>
        <w:t>The Journal of Experimental Life Sciences, 6</w:t>
      </w:r>
      <w:r w:rsidRPr="003C1167">
        <w:rPr>
          <w:rFonts w:eastAsia="Times New Roman" w:cs="Times New Roman"/>
          <w:sz w:val="24"/>
          <w:szCs w:val="24"/>
        </w:rPr>
        <w:t xml:space="preserve">(2), 58–62. </w:t>
      </w:r>
      <w:hyperlink r:id="rId46" w:history="1">
        <w:r w:rsidRPr="003C1167">
          <w:rPr>
            <w:rFonts w:eastAsia="Times New Roman" w:cs="Times New Roman"/>
            <w:color w:val="0000FF"/>
            <w:sz w:val="24"/>
            <w:szCs w:val="24"/>
            <w:u w:val="single"/>
          </w:rPr>
          <w:t>https://doi.org/10.21776/ub.jels.2016.006.02.01</w:t>
        </w:r>
      </w:hyperlink>
    </w:p>
    <w:p w14:paraId="770F7E95" w14:textId="77777777" w:rsidR="003C1167" w:rsidRPr="003C1167" w:rsidRDefault="003C1167" w:rsidP="003C1167">
      <w:pPr>
        <w:spacing w:before="100" w:beforeAutospacing="1" w:after="100" w:afterAutospacing="1" w:line="240" w:lineRule="auto"/>
        <w:ind w:left="540" w:hanging="540"/>
        <w:rPr>
          <w:rFonts w:eastAsia="Times New Roman" w:cs="Times New Roman"/>
          <w:sz w:val="24"/>
          <w:szCs w:val="24"/>
        </w:rPr>
      </w:pPr>
      <w:r w:rsidRPr="003C1167">
        <w:rPr>
          <w:rFonts w:eastAsia="Times New Roman" w:cs="Times New Roman"/>
          <w:sz w:val="24"/>
          <w:szCs w:val="24"/>
          <w:lang w:val="nl-BE"/>
        </w:rPr>
        <w:t xml:space="preserve">Zewde, D. K., &amp; Jembere, B. (2010). </w:t>
      </w:r>
      <w:r w:rsidRPr="003C1167">
        <w:rPr>
          <w:rFonts w:eastAsia="Times New Roman" w:cs="Times New Roman"/>
          <w:sz w:val="24"/>
          <w:szCs w:val="24"/>
        </w:rPr>
        <w:t xml:space="preserve">Evaluation of orange peel </w:t>
      </w:r>
      <w:r w:rsidRPr="003C1167">
        <w:rPr>
          <w:rFonts w:eastAsia="Times New Roman" w:cs="Times New Roman"/>
          <w:i/>
          <w:iCs/>
          <w:sz w:val="24"/>
          <w:szCs w:val="24"/>
        </w:rPr>
        <w:t>Citrus sinensis</w:t>
      </w:r>
      <w:r w:rsidRPr="003C1167">
        <w:rPr>
          <w:rFonts w:eastAsia="Times New Roman" w:cs="Times New Roman"/>
          <w:sz w:val="24"/>
          <w:szCs w:val="24"/>
        </w:rPr>
        <w:t xml:space="preserve"> (L.) as a source of repellent, toxicant and protectant against </w:t>
      </w:r>
      <w:proofErr w:type="spellStart"/>
      <w:r w:rsidRPr="003C1167">
        <w:rPr>
          <w:rFonts w:eastAsia="Times New Roman" w:cs="Times New Roman"/>
          <w:i/>
          <w:iCs/>
          <w:sz w:val="24"/>
          <w:szCs w:val="24"/>
        </w:rPr>
        <w:t>Zabrotes</w:t>
      </w:r>
      <w:proofErr w:type="spellEnd"/>
      <w:r w:rsidRPr="003C1167">
        <w:rPr>
          <w:rFonts w:eastAsia="Times New Roman" w:cs="Times New Roman"/>
          <w:i/>
          <w:iCs/>
          <w:sz w:val="24"/>
          <w:szCs w:val="24"/>
        </w:rPr>
        <w:t xml:space="preserve"> </w:t>
      </w:r>
      <w:proofErr w:type="spellStart"/>
      <w:r w:rsidRPr="003C1167">
        <w:rPr>
          <w:rFonts w:eastAsia="Times New Roman" w:cs="Times New Roman"/>
          <w:i/>
          <w:iCs/>
          <w:sz w:val="24"/>
          <w:szCs w:val="24"/>
        </w:rPr>
        <w:t>subfasciatus</w:t>
      </w:r>
      <w:proofErr w:type="spellEnd"/>
      <w:r w:rsidRPr="003C1167">
        <w:rPr>
          <w:rFonts w:eastAsia="Times New Roman" w:cs="Times New Roman"/>
          <w:sz w:val="24"/>
          <w:szCs w:val="24"/>
        </w:rPr>
        <w:t xml:space="preserve"> (Coleoptera: </w:t>
      </w:r>
      <w:proofErr w:type="spellStart"/>
      <w:r w:rsidRPr="003C1167">
        <w:rPr>
          <w:rFonts w:eastAsia="Times New Roman" w:cs="Times New Roman"/>
          <w:sz w:val="24"/>
          <w:szCs w:val="24"/>
        </w:rPr>
        <w:t>Bruchidae</w:t>
      </w:r>
      <w:proofErr w:type="spellEnd"/>
      <w:r w:rsidRPr="003C1167">
        <w:rPr>
          <w:rFonts w:eastAsia="Times New Roman" w:cs="Times New Roman"/>
          <w:sz w:val="24"/>
          <w:szCs w:val="24"/>
        </w:rPr>
        <w:t xml:space="preserve">). </w:t>
      </w:r>
      <w:r w:rsidRPr="003C1167">
        <w:rPr>
          <w:rFonts w:eastAsia="Times New Roman" w:cs="Times New Roman"/>
          <w:i/>
          <w:iCs/>
          <w:sz w:val="24"/>
          <w:szCs w:val="24"/>
        </w:rPr>
        <w:t>Momona Ethiopian Journal of Science, 2</w:t>
      </w:r>
      <w:r w:rsidRPr="003C1167">
        <w:rPr>
          <w:rFonts w:eastAsia="Times New Roman" w:cs="Times New Roman"/>
          <w:sz w:val="24"/>
          <w:szCs w:val="24"/>
        </w:rPr>
        <w:t xml:space="preserve">(1), 61–75. </w:t>
      </w:r>
      <w:hyperlink r:id="rId47" w:history="1">
        <w:r w:rsidRPr="003C1167">
          <w:rPr>
            <w:rFonts w:eastAsia="Times New Roman" w:cs="Times New Roman"/>
            <w:color w:val="0000FF"/>
            <w:sz w:val="24"/>
            <w:szCs w:val="24"/>
            <w:u w:val="single"/>
          </w:rPr>
          <w:t>https://doi.org/10.4314/mejs.v2i1.49652</w:t>
        </w:r>
      </w:hyperlink>
    </w:p>
    <w:p w14:paraId="6DB2AD41" w14:textId="7A39A5EE" w:rsidR="007E7576" w:rsidRPr="003C1167" w:rsidRDefault="003C1167" w:rsidP="003C1167">
      <w:pPr>
        <w:spacing w:before="100" w:beforeAutospacing="1" w:after="100" w:afterAutospacing="1" w:line="240" w:lineRule="auto"/>
        <w:ind w:left="540" w:hanging="540"/>
        <w:rPr>
          <w:rFonts w:eastAsia="Times New Roman" w:cs="Times New Roman"/>
          <w:sz w:val="24"/>
          <w:szCs w:val="24"/>
        </w:rPr>
      </w:pPr>
      <w:proofErr w:type="spellStart"/>
      <w:r w:rsidRPr="003C1167">
        <w:rPr>
          <w:rFonts w:eastAsia="Times New Roman" w:cs="Times New Roman"/>
          <w:sz w:val="24"/>
          <w:szCs w:val="24"/>
        </w:rPr>
        <w:t>Zouirech</w:t>
      </w:r>
      <w:proofErr w:type="spellEnd"/>
      <w:r w:rsidRPr="003C1167">
        <w:rPr>
          <w:rFonts w:eastAsia="Times New Roman" w:cs="Times New Roman"/>
          <w:sz w:val="24"/>
          <w:szCs w:val="24"/>
        </w:rPr>
        <w:t xml:space="preserve">, O., El Moussaoui, A., </w:t>
      </w:r>
      <w:proofErr w:type="spellStart"/>
      <w:r w:rsidRPr="003C1167">
        <w:rPr>
          <w:rFonts w:eastAsia="Times New Roman" w:cs="Times New Roman"/>
          <w:sz w:val="24"/>
          <w:szCs w:val="24"/>
        </w:rPr>
        <w:t>Saghrouchni</w:t>
      </w:r>
      <w:proofErr w:type="spellEnd"/>
      <w:r w:rsidRPr="003C1167">
        <w:rPr>
          <w:rFonts w:eastAsia="Times New Roman" w:cs="Times New Roman"/>
          <w:sz w:val="24"/>
          <w:szCs w:val="24"/>
        </w:rPr>
        <w:t xml:space="preserve">, H., Gaafar, A.-R. Z., </w:t>
      </w:r>
      <w:proofErr w:type="spellStart"/>
      <w:r w:rsidRPr="003C1167">
        <w:rPr>
          <w:rFonts w:eastAsia="Times New Roman" w:cs="Times New Roman"/>
          <w:sz w:val="24"/>
          <w:szCs w:val="24"/>
        </w:rPr>
        <w:t>Nafidi</w:t>
      </w:r>
      <w:proofErr w:type="spellEnd"/>
      <w:r w:rsidRPr="003C1167">
        <w:rPr>
          <w:rFonts w:eastAsia="Times New Roman" w:cs="Times New Roman"/>
          <w:sz w:val="24"/>
          <w:szCs w:val="24"/>
        </w:rPr>
        <w:t xml:space="preserve">, H.-A., </w:t>
      </w:r>
      <w:proofErr w:type="spellStart"/>
      <w:r w:rsidRPr="003C1167">
        <w:rPr>
          <w:rFonts w:eastAsia="Times New Roman" w:cs="Times New Roman"/>
          <w:sz w:val="24"/>
          <w:szCs w:val="24"/>
        </w:rPr>
        <w:t>Bourhia</w:t>
      </w:r>
      <w:proofErr w:type="spellEnd"/>
      <w:r w:rsidRPr="003C1167">
        <w:rPr>
          <w:rFonts w:eastAsia="Times New Roman" w:cs="Times New Roman"/>
          <w:sz w:val="24"/>
          <w:szCs w:val="24"/>
        </w:rPr>
        <w:t xml:space="preserve">, M., </w:t>
      </w:r>
      <w:proofErr w:type="spellStart"/>
      <w:r w:rsidRPr="003C1167">
        <w:rPr>
          <w:rFonts w:eastAsia="Times New Roman" w:cs="Times New Roman"/>
          <w:sz w:val="24"/>
          <w:szCs w:val="24"/>
        </w:rPr>
        <w:t>Khallouki</w:t>
      </w:r>
      <w:proofErr w:type="spellEnd"/>
      <w:r w:rsidRPr="003C1167">
        <w:rPr>
          <w:rFonts w:eastAsia="Times New Roman" w:cs="Times New Roman"/>
          <w:sz w:val="24"/>
          <w:szCs w:val="24"/>
        </w:rPr>
        <w:t xml:space="preserve">, F., Lyoussi, B., &amp; Derwich, E. (2023). Prefatory </w:t>
      </w:r>
      <w:r w:rsidRPr="003C1167">
        <w:rPr>
          <w:rFonts w:eastAsia="Times New Roman" w:cs="Times New Roman"/>
          <w:i/>
          <w:iCs/>
          <w:sz w:val="24"/>
          <w:szCs w:val="24"/>
        </w:rPr>
        <w:t>in silico</w:t>
      </w:r>
      <w:r w:rsidRPr="003C1167">
        <w:rPr>
          <w:rFonts w:eastAsia="Times New Roman" w:cs="Times New Roman"/>
          <w:sz w:val="24"/>
          <w:szCs w:val="24"/>
        </w:rPr>
        <w:t xml:space="preserve"> studies and </w:t>
      </w:r>
      <w:r w:rsidRPr="003C1167">
        <w:rPr>
          <w:rFonts w:eastAsia="Times New Roman" w:cs="Times New Roman"/>
          <w:i/>
          <w:iCs/>
          <w:sz w:val="24"/>
          <w:szCs w:val="24"/>
        </w:rPr>
        <w:t>in vitro</w:t>
      </w:r>
      <w:r w:rsidRPr="003C1167">
        <w:rPr>
          <w:rFonts w:eastAsia="Times New Roman" w:cs="Times New Roman"/>
          <w:sz w:val="24"/>
          <w:szCs w:val="24"/>
        </w:rPr>
        <w:t xml:space="preserve"> insecticidal effect of </w:t>
      </w:r>
      <w:r w:rsidRPr="003C1167">
        <w:rPr>
          <w:rFonts w:eastAsia="Times New Roman" w:cs="Times New Roman"/>
          <w:i/>
          <w:iCs/>
          <w:sz w:val="24"/>
          <w:szCs w:val="24"/>
        </w:rPr>
        <w:t>Nigella sativa</w:t>
      </w:r>
      <w:r w:rsidRPr="003C1167">
        <w:rPr>
          <w:rFonts w:eastAsia="Times New Roman" w:cs="Times New Roman"/>
          <w:sz w:val="24"/>
          <w:szCs w:val="24"/>
        </w:rPr>
        <w:t xml:space="preserve"> (L.) essential oil and its active compound (carvacrol) against the </w:t>
      </w:r>
      <w:proofErr w:type="spellStart"/>
      <w:r w:rsidRPr="003C1167">
        <w:rPr>
          <w:rFonts w:eastAsia="Times New Roman" w:cs="Times New Roman"/>
          <w:i/>
          <w:iCs/>
          <w:sz w:val="24"/>
          <w:szCs w:val="24"/>
        </w:rPr>
        <w:t>Callosobruchus</w:t>
      </w:r>
      <w:proofErr w:type="spellEnd"/>
      <w:r w:rsidRPr="003C1167">
        <w:rPr>
          <w:rFonts w:eastAsia="Times New Roman" w:cs="Times New Roman"/>
          <w:i/>
          <w:iCs/>
          <w:sz w:val="24"/>
          <w:szCs w:val="24"/>
        </w:rPr>
        <w:t xml:space="preserve"> maculatus</w:t>
      </w:r>
      <w:r w:rsidRPr="003C1167">
        <w:rPr>
          <w:rFonts w:eastAsia="Times New Roman" w:cs="Times New Roman"/>
          <w:sz w:val="24"/>
          <w:szCs w:val="24"/>
        </w:rPr>
        <w:t xml:space="preserve"> adults (Fab), a major pest of chickpea. </w:t>
      </w:r>
      <w:r w:rsidRPr="003C1167">
        <w:rPr>
          <w:rFonts w:eastAsia="Times New Roman" w:cs="Times New Roman"/>
          <w:i/>
          <w:iCs/>
          <w:sz w:val="24"/>
          <w:szCs w:val="24"/>
        </w:rPr>
        <w:t>Open Chemistry, 21</w:t>
      </w:r>
      <w:r w:rsidRPr="003C1167">
        <w:rPr>
          <w:rFonts w:eastAsia="Times New Roman" w:cs="Times New Roman"/>
          <w:sz w:val="24"/>
          <w:szCs w:val="24"/>
        </w:rPr>
        <w:t xml:space="preserve">(1), 20230133. </w:t>
      </w:r>
      <w:hyperlink r:id="rId48" w:history="1">
        <w:r w:rsidRPr="003C1167">
          <w:rPr>
            <w:rFonts w:eastAsia="Times New Roman" w:cs="Times New Roman"/>
            <w:color w:val="0000FF"/>
            <w:sz w:val="24"/>
            <w:szCs w:val="24"/>
            <w:u w:val="single"/>
          </w:rPr>
          <w:t>https://doi.org/10.1515/chem-2023-0133</w:t>
        </w:r>
      </w:hyperlink>
    </w:p>
    <w:sectPr w:rsidR="007E7576" w:rsidRPr="003C1167" w:rsidSect="00BB1E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76316" w14:textId="77777777" w:rsidR="00543E57" w:rsidRDefault="00543E57" w:rsidP="00517508">
      <w:pPr>
        <w:spacing w:after="0" w:line="240" w:lineRule="auto"/>
      </w:pPr>
      <w:r>
        <w:separator/>
      </w:r>
    </w:p>
  </w:endnote>
  <w:endnote w:type="continuationSeparator" w:id="0">
    <w:p w14:paraId="2FC557D0" w14:textId="77777777" w:rsidR="00543E57" w:rsidRDefault="00543E57" w:rsidP="00517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EE37" w14:textId="77777777" w:rsidR="00E547DE" w:rsidRDefault="00E547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492406"/>
      <w:docPartObj>
        <w:docPartGallery w:val="Page Numbers (Bottom of Page)"/>
        <w:docPartUnique/>
      </w:docPartObj>
    </w:sdtPr>
    <w:sdtEndPr>
      <w:rPr>
        <w:noProof/>
      </w:rPr>
    </w:sdtEndPr>
    <w:sdtContent>
      <w:p w14:paraId="1B649ADF" w14:textId="77777777" w:rsidR="00E547DE" w:rsidRDefault="00E547DE">
        <w:pPr>
          <w:pStyle w:val="Footer"/>
          <w:jc w:val="center"/>
        </w:pPr>
        <w:r>
          <w:fldChar w:fldCharType="begin"/>
        </w:r>
        <w:r>
          <w:instrText xml:space="preserve"> PAGE   \* MERGEFORMAT </w:instrText>
        </w:r>
        <w:r>
          <w:fldChar w:fldCharType="separate"/>
        </w:r>
        <w:r w:rsidR="007E7576">
          <w:rPr>
            <w:noProof/>
          </w:rPr>
          <w:t>17</w:t>
        </w:r>
        <w:r>
          <w:rPr>
            <w:noProof/>
          </w:rPr>
          <w:fldChar w:fldCharType="end"/>
        </w:r>
      </w:p>
    </w:sdtContent>
  </w:sdt>
  <w:p w14:paraId="7D962ADC" w14:textId="77777777" w:rsidR="00E547DE" w:rsidRDefault="00E547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056C" w14:textId="77777777" w:rsidR="00E547DE" w:rsidRDefault="00E547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C7AB6" w14:textId="77777777" w:rsidR="00543E57" w:rsidRDefault="00543E57" w:rsidP="00517508">
      <w:pPr>
        <w:spacing w:after="0" w:line="240" w:lineRule="auto"/>
      </w:pPr>
      <w:r>
        <w:separator/>
      </w:r>
    </w:p>
  </w:footnote>
  <w:footnote w:type="continuationSeparator" w:id="0">
    <w:p w14:paraId="6DA027D6" w14:textId="77777777" w:rsidR="00543E57" w:rsidRDefault="00543E57" w:rsidP="00517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7F99" w14:textId="77777777" w:rsidR="00E547DE" w:rsidRDefault="00000000">
    <w:pPr>
      <w:pStyle w:val="Header"/>
    </w:pPr>
    <w:r>
      <w:rPr>
        <w:noProof/>
      </w:rPr>
      <w:pict w14:anchorId="4A7E59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9"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9C6C" w14:textId="77777777" w:rsidR="00E547DE" w:rsidRDefault="00000000">
    <w:pPr>
      <w:pStyle w:val="Header"/>
    </w:pPr>
    <w:r>
      <w:rPr>
        <w:noProof/>
      </w:rPr>
      <w:pict w14:anchorId="6C4C3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20"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861AF" w14:textId="77777777" w:rsidR="00E547DE" w:rsidRDefault="00000000">
    <w:pPr>
      <w:pStyle w:val="Header"/>
    </w:pPr>
    <w:r>
      <w:rPr>
        <w:noProof/>
      </w:rPr>
      <w:pict w14:anchorId="25D47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8"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B692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multilevel"/>
    <w:tmpl w:val="21B209CC"/>
    <w:lvl w:ilvl="0">
      <w:start w:val="1"/>
      <w:numFmt w:val="decimal"/>
      <w:lvlText w:val="%1."/>
      <w:lvlJc w:val="left"/>
      <w:pPr>
        <w:ind w:left="390" w:hanging="390"/>
      </w:pPr>
      <w:rPr>
        <w:rFonts w:hint="default"/>
      </w:rPr>
    </w:lvl>
    <w:lvl w:ilvl="1">
      <w:start w:val="1"/>
      <w:numFmt w:val="decimal"/>
      <w:lvlText w:val="%1.%2."/>
      <w:lvlJc w:val="left"/>
      <w:pPr>
        <w:ind w:left="610" w:hanging="39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2" w15:restartNumberingAfterBreak="0">
    <w:nsid w:val="00000003"/>
    <w:multiLevelType w:val="hybridMultilevel"/>
    <w:tmpl w:val="A5F417FA"/>
    <w:lvl w:ilvl="0" w:tplc="92322B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4CA0FF30"/>
    <w:lvl w:ilvl="0" w:tplc="845AF010">
      <w:start w:val="1"/>
      <w:numFmt w:val="bullet"/>
      <w:lvlText w:val=""/>
      <w:lvlJc w:val="left"/>
      <w:pPr>
        <w:tabs>
          <w:tab w:val="left" w:pos="720"/>
        </w:tabs>
        <w:ind w:left="720" w:hanging="360"/>
      </w:pPr>
      <w:rPr>
        <w:rFonts w:ascii="Wingdings" w:hAnsi="Wingdings" w:hint="default"/>
      </w:rPr>
    </w:lvl>
    <w:lvl w:ilvl="1" w:tplc="483EF01C" w:tentative="1">
      <w:start w:val="1"/>
      <w:numFmt w:val="bullet"/>
      <w:lvlText w:val=""/>
      <w:lvlJc w:val="left"/>
      <w:pPr>
        <w:tabs>
          <w:tab w:val="left" w:pos="1440"/>
        </w:tabs>
        <w:ind w:left="1440" w:hanging="360"/>
      </w:pPr>
      <w:rPr>
        <w:rFonts w:ascii="Wingdings" w:hAnsi="Wingdings" w:hint="default"/>
      </w:rPr>
    </w:lvl>
    <w:lvl w:ilvl="2" w:tplc="16262CCC" w:tentative="1">
      <w:start w:val="1"/>
      <w:numFmt w:val="bullet"/>
      <w:lvlText w:val=""/>
      <w:lvlJc w:val="left"/>
      <w:pPr>
        <w:tabs>
          <w:tab w:val="left" w:pos="2160"/>
        </w:tabs>
        <w:ind w:left="2160" w:hanging="360"/>
      </w:pPr>
      <w:rPr>
        <w:rFonts w:ascii="Wingdings" w:hAnsi="Wingdings" w:hint="default"/>
      </w:rPr>
    </w:lvl>
    <w:lvl w:ilvl="3" w:tplc="E370FA68" w:tentative="1">
      <w:start w:val="1"/>
      <w:numFmt w:val="bullet"/>
      <w:lvlText w:val=""/>
      <w:lvlJc w:val="left"/>
      <w:pPr>
        <w:tabs>
          <w:tab w:val="left" w:pos="2880"/>
        </w:tabs>
        <w:ind w:left="2880" w:hanging="360"/>
      </w:pPr>
      <w:rPr>
        <w:rFonts w:ascii="Wingdings" w:hAnsi="Wingdings" w:hint="default"/>
      </w:rPr>
    </w:lvl>
    <w:lvl w:ilvl="4" w:tplc="3392D5C8" w:tentative="1">
      <w:start w:val="1"/>
      <w:numFmt w:val="bullet"/>
      <w:lvlText w:val=""/>
      <w:lvlJc w:val="left"/>
      <w:pPr>
        <w:tabs>
          <w:tab w:val="left" w:pos="3600"/>
        </w:tabs>
        <w:ind w:left="3600" w:hanging="360"/>
      </w:pPr>
      <w:rPr>
        <w:rFonts w:ascii="Wingdings" w:hAnsi="Wingdings" w:hint="default"/>
      </w:rPr>
    </w:lvl>
    <w:lvl w:ilvl="5" w:tplc="DFA0A868" w:tentative="1">
      <w:start w:val="1"/>
      <w:numFmt w:val="bullet"/>
      <w:lvlText w:val=""/>
      <w:lvlJc w:val="left"/>
      <w:pPr>
        <w:tabs>
          <w:tab w:val="left" w:pos="4320"/>
        </w:tabs>
        <w:ind w:left="4320" w:hanging="360"/>
      </w:pPr>
      <w:rPr>
        <w:rFonts w:ascii="Wingdings" w:hAnsi="Wingdings" w:hint="default"/>
      </w:rPr>
    </w:lvl>
    <w:lvl w:ilvl="6" w:tplc="20BAE9E4" w:tentative="1">
      <w:start w:val="1"/>
      <w:numFmt w:val="bullet"/>
      <w:lvlText w:val=""/>
      <w:lvlJc w:val="left"/>
      <w:pPr>
        <w:tabs>
          <w:tab w:val="left" w:pos="5040"/>
        </w:tabs>
        <w:ind w:left="5040" w:hanging="360"/>
      </w:pPr>
      <w:rPr>
        <w:rFonts w:ascii="Wingdings" w:hAnsi="Wingdings" w:hint="default"/>
      </w:rPr>
    </w:lvl>
    <w:lvl w:ilvl="7" w:tplc="5658C0EC" w:tentative="1">
      <w:start w:val="1"/>
      <w:numFmt w:val="bullet"/>
      <w:lvlText w:val=""/>
      <w:lvlJc w:val="left"/>
      <w:pPr>
        <w:tabs>
          <w:tab w:val="left" w:pos="5760"/>
        </w:tabs>
        <w:ind w:left="5760" w:hanging="360"/>
      </w:pPr>
      <w:rPr>
        <w:rFonts w:ascii="Wingdings" w:hAnsi="Wingdings" w:hint="default"/>
      </w:rPr>
    </w:lvl>
    <w:lvl w:ilvl="8" w:tplc="CA4C763E"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5291977"/>
    <w:multiLevelType w:val="hybridMultilevel"/>
    <w:tmpl w:val="4476A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DB484A"/>
    <w:multiLevelType w:val="multilevel"/>
    <w:tmpl w:val="EC4CC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C5729B"/>
    <w:multiLevelType w:val="multilevel"/>
    <w:tmpl w:val="095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106E29"/>
    <w:multiLevelType w:val="hybridMultilevel"/>
    <w:tmpl w:val="C84ED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834E46"/>
    <w:multiLevelType w:val="multilevel"/>
    <w:tmpl w:val="343403E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4022FA"/>
    <w:multiLevelType w:val="hybridMultilevel"/>
    <w:tmpl w:val="353EF612"/>
    <w:lvl w:ilvl="0" w:tplc="912257EE">
      <w:start w:val="1"/>
      <w:numFmt w:val="bullet"/>
      <w:lvlText w:val=""/>
      <w:lvlJc w:val="left"/>
      <w:pPr>
        <w:tabs>
          <w:tab w:val="num" w:pos="720"/>
        </w:tabs>
        <w:ind w:left="720" w:hanging="360"/>
      </w:pPr>
      <w:rPr>
        <w:rFonts w:ascii="Wingdings" w:hAnsi="Wingdings" w:hint="default"/>
      </w:rPr>
    </w:lvl>
    <w:lvl w:ilvl="1" w:tplc="D51E886E" w:tentative="1">
      <w:start w:val="1"/>
      <w:numFmt w:val="bullet"/>
      <w:lvlText w:val=""/>
      <w:lvlJc w:val="left"/>
      <w:pPr>
        <w:tabs>
          <w:tab w:val="num" w:pos="1440"/>
        </w:tabs>
        <w:ind w:left="1440" w:hanging="360"/>
      </w:pPr>
      <w:rPr>
        <w:rFonts w:ascii="Wingdings" w:hAnsi="Wingdings" w:hint="default"/>
      </w:rPr>
    </w:lvl>
    <w:lvl w:ilvl="2" w:tplc="6CDCD158" w:tentative="1">
      <w:start w:val="1"/>
      <w:numFmt w:val="bullet"/>
      <w:lvlText w:val=""/>
      <w:lvlJc w:val="left"/>
      <w:pPr>
        <w:tabs>
          <w:tab w:val="num" w:pos="2160"/>
        </w:tabs>
        <w:ind w:left="2160" w:hanging="360"/>
      </w:pPr>
      <w:rPr>
        <w:rFonts w:ascii="Wingdings" w:hAnsi="Wingdings" w:hint="default"/>
      </w:rPr>
    </w:lvl>
    <w:lvl w:ilvl="3" w:tplc="A4C834CE" w:tentative="1">
      <w:start w:val="1"/>
      <w:numFmt w:val="bullet"/>
      <w:lvlText w:val=""/>
      <w:lvlJc w:val="left"/>
      <w:pPr>
        <w:tabs>
          <w:tab w:val="num" w:pos="2880"/>
        </w:tabs>
        <w:ind w:left="2880" w:hanging="360"/>
      </w:pPr>
      <w:rPr>
        <w:rFonts w:ascii="Wingdings" w:hAnsi="Wingdings" w:hint="default"/>
      </w:rPr>
    </w:lvl>
    <w:lvl w:ilvl="4" w:tplc="1E5287D0" w:tentative="1">
      <w:start w:val="1"/>
      <w:numFmt w:val="bullet"/>
      <w:lvlText w:val=""/>
      <w:lvlJc w:val="left"/>
      <w:pPr>
        <w:tabs>
          <w:tab w:val="num" w:pos="3600"/>
        </w:tabs>
        <w:ind w:left="3600" w:hanging="360"/>
      </w:pPr>
      <w:rPr>
        <w:rFonts w:ascii="Wingdings" w:hAnsi="Wingdings" w:hint="default"/>
      </w:rPr>
    </w:lvl>
    <w:lvl w:ilvl="5" w:tplc="D33C5090" w:tentative="1">
      <w:start w:val="1"/>
      <w:numFmt w:val="bullet"/>
      <w:lvlText w:val=""/>
      <w:lvlJc w:val="left"/>
      <w:pPr>
        <w:tabs>
          <w:tab w:val="num" w:pos="4320"/>
        </w:tabs>
        <w:ind w:left="4320" w:hanging="360"/>
      </w:pPr>
      <w:rPr>
        <w:rFonts w:ascii="Wingdings" w:hAnsi="Wingdings" w:hint="default"/>
      </w:rPr>
    </w:lvl>
    <w:lvl w:ilvl="6" w:tplc="00A652CC" w:tentative="1">
      <w:start w:val="1"/>
      <w:numFmt w:val="bullet"/>
      <w:lvlText w:val=""/>
      <w:lvlJc w:val="left"/>
      <w:pPr>
        <w:tabs>
          <w:tab w:val="num" w:pos="5040"/>
        </w:tabs>
        <w:ind w:left="5040" w:hanging="360"/>
      </w:pPr>
      <w:rPr>
        <w:rFonts w:ascii="Wingdings" w:hAnsi="Wingdings" w:hint="default"/>
      </w:rPr>
    </w:lvl>
    <w:lvl w:ilvl="7" w:tplc="E7380C36" w:tentative="1">
      <w:start w:val="1"/>
      <w:numFmt w:val="bullet"/>
      <w:lvlText w:val=""/>
      <w:lvlJc w:val="left"/>
      <w:pPr>
        <w:tabs>
          <w:tab w:val="num" w:pos="5760"/>
        </w:tabs>
        <w:ind w:left="5760" w:hanging="360"/>
      </w:pPr>
      <w:rPr>
        <w:rFonts w:ascii="Wingdings" w:hAnsi="Wingdings" w:hint="default"/>
      </w:rPr>
    </w:lvl>
    <w:lvl w:ilvl="8" w:tplc="DFFA342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9B7FB1"/>
    <w:multiLevelType w:val="multilevel"/>
    <w:tmpl w:val="FAD8DA6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C85620"/>
    <w:multiLevelType w:val="multilevel"/>
    <w:tmpl w:val="B428FD54"/>
    <w:lvl w:ilvl="0">
      <w:start w:val="1"/>
      <w:numFmt w:val="decimal"/>
      <w:lvlText w:val="%1."/>
      <w:lvlJc w:val="left"/>
      <w:pPr>
        <w:ind w:left="360" w:hanging="360"/>
      </w:pPr>
      <w:rPr>
        <w:rFonts w:hint="default"/>
      </w:rPr>
    </w:lvl>
    <w:lvl w:ilvl="1">
      <w:start w:val="4"/>
      <w:numFmt w:val="decimal"/>
      <w:lvlText w:val="%1.%2."/>
      <w:lvlJc w:val="left"/>
      <w:pPr>
        <w:ind w:left="970" w:hanging="360"/>
      </w:pPr>
      <w:rPr>
        <w:rFonts w:hint="default"/>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680" w:hanging="1800"/>
      </w:pPr>
      <w:rPr>
        <w:rFonts w:hint="default"/>
      </w:rPr>
    </w:lvl>
  </w:abstractNum>
  <w:abstractNum w:abstractNumId="12" w15:restartNumberingAfterBreak="0">
    <w:nsid w:val="2A496198"/>
    <w:multiLevelType w:val="hybridMultilevel"/>
    <w:tmpl w:val="34865F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A62C7F"/>
    <w:multiLevelType w:val="hybridMultilevel"/>
    <w:tmpl w:val="61A4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F11D24"/>
    <w:multiLevelType w:val="multilevel"/>
    <w:tmpl w:val="5F5CD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2F32FB"/>
    <w:multiLevelType w:val="hybridMultilevel"/>
    <w:tmpl w:val="17627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1B063C"/>
    <w:multiLevelType w:val="multilevel"/>
    <w:tmpl w:val="98C2C7B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E820BD"/>
    <w:multiLevelType w:val="multilevel"/>
    <w:tmpl w:val="57D4E17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6850496"/>
    <w:multiLevelType w:val="hybridMultilevel"/>
    <w:tmpl w:val="5BB49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591F33"/>
    <w:multiLevelType w:val="multilevel"/>
    <w:tmpl w:val="54CE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AE4CC9"/>
    <w:multiLevelType w:val="multilevel"/>
    <w:tmpl w:val="030C4216"/>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694695468">
    <w:abstractNumId w:val="13"/>
  </w:num>
  <w:num w:numId="2" w16cid:durableId="1960329400">
    <w:abstractNumId w:val="18"/>
  </w:num>
  <w:num w:numId="3" w16cid:durableId="2126387453">
    <w:abstractNumId w:val="7"/>
  </w:num>
  <w:num w:numId="4" w16cid:durableId="807865011">
    <w:abstractNumId w:val="4"/>
  </w:num>
  <w:num w:numId="5" w16cid:durableId="2013143670">
    <w:abstractNumId w:val="1"/>
  </w:num>
  <w:num w:numId="6" w16cid:durableId="1286741108">
    <w:abstractNumId w:val="12"/>
  </w:num>
  <w:num w:numId="7" w16cid:durableId="1485657338">
    <w:abstractNumId w:val="2"/>
  </w:num>
  <w:num w:numId="8" w16cid:durableId="696008084">
    <w:abstractNumId w:val="0"/>
  </w:num>
  <w:num w:numId="9" w16cid:durableId="858399456">
    <w:abstractNumId w:val="3"/>
  </w:num>
  <w:num w:numId="10" w16cid:durableId="1291980779">
    <w:abstractNumId w:val="19"/>
  </w:num>
  <w:num w:numId="11" w16cid:durableId="1437217584">
    <w:abstractNumId w:val="6"/>
  </w:num>
  <w:num w:numId="12" w16cid:durableId="683437882">
    <w:abstractNumId w:val="5"/>
  </w:num>
  <w:num w:numId="13" w16cid:durableId="1271283490">
    <w:abstractNumId w:val="11"/>
  </w:num>
  <w:num w:numId="14" w16cid:durableId="1533811216">
    <w:abstractNumId w:val="17"/>
  </w:num>
  <w:num w:numId="15" w16cid:durableId="334844818">
    <w:abstractNumId w:val="20"/>
  </w:num>
  <w:num w:numId="16" w16cid:durableId="382218837">
    <w:abstractNumId w:val="9"/>
  </w:num>
  <w:num w:numId="17" w16cid:durableId="579607094">
    <w:abstractNumId w:val="14"/>
  </w:num>
  <w:num w:numId="18" w16cid:durableId="1753699807">
    <w:abstractNumId w:val="16"/>
  </w:num>
  <w:num w:numId="19" w16cid:durableId="428888513">
    <w:abstractNumId w:val="8"/>
  </w:num>
  <w:num w:numId="20" w16cid:durableId="1142424008">
    <w:abstractNumId w:val="10"/>
  </w:num>
  <w:num w:numId="21" w16cid:durableId="20074420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AA9"/>
    <w:rsid w:val="000163C4"/>
    <w:rsid w:val="00043077"/>
    <w:rsid w:val="000521E2"/>
    <w:rsid w:val="00096206"/>
    <w:rsid w:val="000A372C"/>
    <w:rsid w:val="000E3C52"/>
    <w:rsid w:val="0011112B"/>
    <w:rsid w:val="00114F5A"/>
    <w:rsid w:val="001547FE"/>
    <w:rsid w:val="00171AB2"/>
    <w:rsid w:val="001939B8"/>
    <w:rsid w:val="001B2538"/>
    <w:rsid w:val="001C152C"/>
    <w:rsid w:val="001D3EF3"/>
    <w:rsid w:val="00223202"/>
    <w:rsid w:val="00284C34"/>
    <w:rsid w:val="002961F9"/>
    <w:rsid w:val="002B7302"/>
    <w:rsid w:val="002D7930"/>
    <w:rsid w:val="00305BD3"/>
    <w:rsid w:val="00331FB6"/>
    <w:rsid w:val="003341FB"/>
    <w:rsid w:val="00341317"/>
    <w:rsid w:val="0038352B"/>
    <w:rsid w:val="00391D9E"/>
    <w:rsid w:val="00392757"/>
    <w:rsid w:val="003977E1"/>
    <w:rsid w:val="003A0090"/>
    <w:rsid w:val="003B6E5D"/>
    <w:rsid w:val="003C1167"/>
    <w:rsid w:val="003D23DE"/>
    <w:rsid w:val="003F2081"/>
    <w:rsid w:val="004017FC"/>
    <w:rsid w:val="00404AE0"/>
    <w:rsid w:val="00445F80"/>
    <w:rsid w:val="00484735"/>
    <w:rsid w:val="004B4A94"/>
    <w:rsid w:val="004B4D2C"/>
    <w:rsid w:val="00504221"/>
    <w:rsid w:val="0050451A"/>
    <w:rsid w:val="00515B4E"/>
    <w:rsid w:val="005164B3"/>
    <w:rsid w:val="00517508"/>
    <w:rsid w:val="00543E57"/>
    <w:rsid w:val="00592A24"/>
    <w:rsid w:val="005975FD"/>
    <w:rsid w:val="005B7326"/>
    <w:rsid w:val="0060393D"/>
    <w:rsid w:val="006431F8"/>
    <w:rsid w:val="00646264"/>
    <w:rsid w:val="00650EFB"/>
    <w:rsid w:val="00653F98"/>
    <w:rsid w:val="00684C65"/>
    <w:rsid w:val="006C7969"/>
    <w:rsid w:val="006D25C0"/>
    <w:rsid w:val="006D5F3B"/>
    <w:rsid w:val="006E4AA9"/>
    <w:rsid w:val="006F397F"/>
    <w:rsid w:val="007456F3"/>
    <w:rsid w:val="00752C2E"/>
    <w:rsid w:val="0075487C"/>
    <w:rsid w:val="007918CC"/>
    <w:rsid w:val="007E7576"/>
    <w:rsid w:val="007F0D57"/>
    <w:rsid w:val="00812E3B"/>
    <w:rsid w:val="00817995"/>
    <w:rsid w:val="00843987"/>
    <w:rsid w:val="008B2420"/>
    <w:rsid w:val="008B2CB7"/>
    <w:rsid w:val="00904630"/>
    <w:rsid w:val="00910B1D"/>
    <w:rsid w:val="00922F3D"/>
    <w:rsid w:val="00942198"/>
    <w:rsid w:val="00973190"/>
    <w:rsid w:val="009D2BD9"/>
    <w:rsid w:val="00A44E24"/>
    <w:rsid w:val="00A52EE7"/>
    <w:rsid w:val="00A53311"/>
    <w:rsid w:val="00A550A2"/>
    <w:rsid w:val="00A75BF1"/>
    <w:rsid w:val="00AB600C"/>
    <w:rsid w:val="00AB712F"/>
    <w:rsid w:val="00AE06B2"/>
    <w:rsid w:val="00AF4A01"/>
    <w:rsid w:val="00B014C8"/>
    <w:rsid w:val="00B06DF1"/>
    <w:rsid w:val="00B22920"/>
    <w:rsid w:val="00B30BF1"/>
    <w:rsid w:val="00B6459C"/>
    <w:rsid w:val="00B83CCD"/>
    <w:rsid w:val="00B93729"/>
    <w:rsid w:val="00B95F87"/>
    <w:rsid w:val="00BA0ECA"/>
    <w:rsid w:val="00BA54EA"/>
    <w:rsid w:val="00BA65BF"/>
    <w:rsid w:val="00BB1E0E"/>
    <w:rsid w:val="00BB5FE2"/>
    <w:rsid w:val="00BC464D"/>
    <w:rsid w:val="00C27E73"/>
    <w:rsid w:val="00C7075B"/>
    <w:rsid w:val="00C82BC3"/>
    <w:rsid w:val="00C85CF3"/>
    <w:rsid w:val="00CC44EE"/>
    <w:rsid w:val="00CE1B2D"/>
    <w:rsid w:val="00CF4499"/>
    <w:rsid w:val="00D070DA"/>
    <w:rsid w:val="00D120FF"/>
    <w:rsid w:val="00D23B29"/>
    <w:rsid w:val="00D30175"/>
    <w:rsid w:val="00D30F83"/>
    <w:rsid w:val="00D856FD"/>
    <w:rsid w:val="00DA71DC"/>
    <w:rsid w:val="00DB0F77"/>
    <w:rsid w:val="00DB713D"/>
    <w:rsid w:val="00DD08DD"/>
    <w:rsid w:val="00E03B69"/>
    <w:rsid w:val="00E547DE"/>
    <w:rsid w:val="00E76E01"/>
    <w:rsid w:val="00E76F39"/>
    <w:rsid w:val="00EA396F"/>
    <w:rsid w:val="00EC0B08"/>
    <w:rsid w:val="00ED7884"/>
    <w:rsid w:val="00EE038D"/>
    <w:rsid w:val="00F07403"/>
    <w:rsid w:val="00F16821"/>
    <w:rsid w:val="00F21CC8"/>
    <w:rsid w:val="00F24723"/>
    <w:rsid w:val="00F43D6C"/>
    <w:rsid w:val="00FD0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47026"/>
  <w15:chartTrackingRefBased/>
  <w15:docId w15:val="{2A017C1F-99DA-4E35-9BF9-CE7B5A5B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221"/>
    <w:pPr>
      <w:spacing w:line="480" w:lineRule="auto"/>
      <w:jc w:val="both"/>
    </w:pPr>
    <w:rPr>
      <w:rFonts w:ascii="Times New Roman" w:hAnsi="Times New Roman"/>
      <w:sz w:val="20"/>
    </w:rPr>
  </w:style>
  <w:style w:type="paragraph" w:styleId="Heading1">
    <w:name w:val="heading 1"/>
    <w:basedOn w:val="Normal"/>
    <w:next w:val="Normal"/>
    <w:link w:val="Heading1Char"/>
    <w:uiPriority w:val="9"/>
    <w:qFormat/>
    <w:rsid w:val="005042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Spacing"/>
    <w:link w:val="Heading2Char"/>
    <w:uiPriority w:val="9"/>
    <w:qFormat/>
    <w:rsid w:val="00A75BF1"/>
    <w:pPr>
      <w:spacing w:beforeAutospacing="1" w:afterAutospacing="1"/>
      <w:jc w:val="both"/>
      <w:outlineLvl w:val="1"/>
    </w:pPr>
    <w:rPr>
      <w:rFonts w:ascii="Times New Roman" w:eastAsia="Times New Roman" w:hAnsi="Times New Roman" w:cs="Times New Roman"/>
      <w:b/>
      <w:bCs/>
      <w:sz w:val="24"/>
      <w:szCs w:val="36"/>
    </w:rPr>
  </w:style>
  <w:style w:type="paragraph" w:styleId="Heading3">
    <w:name w:val="heading 3"/>
    <w:basedOn w:val="Normal"/>
    <w:next w:val="Normal"/>
    <w:link w:val="Heading3Char"/>
    <w:uiPriority w:val="9"/>
    <w:unhideWhenUsed/>
    <w:qFormat/>
    <w:rsid w:val="00391D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221"/>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A75BF1"/>
    <w:pPr>
      <w:spacing w:after="0" w:line="240" w:lineRule="auto"/>
    </w:pPr>
  </w:style>
  <w:style w:type="character" w:customStyle="1" w:styleId="Heading2Char">
    <w:name w:val="Heading 2 Char"/>
    <w:basedOn w:val="DefaultParagraphFont"/>
    <w:link w:val="Heading2"/>
    <w:uiPriority w:val="9"/>
    <w:rsid w:val="00A75BF1"/>
    <w:rPr>
      <w:rFonts w:ascii="Times New Roman" w:eastAsia="Times New Roman" w:hAnsi="Times New Roman" w:cs="Times New Roman"/>
      <w:b/>
      <w:bCs/>
      <w:sz w:val="24"/>
      <w:szCs w:val="36"/>
    </w:rPr>
  </w:style>
  <w:style w:type="character" w:customStyle="1" w:styleId="Heading3Char">
    <w:name w:val="Heading 3 Char"/>
    <w:basedOn w:val="DefaultParagraphFont"/>
    <w:link w:val="Heading3"/>
    <w:uiPriority w:val="9"/>
    <w:rsid w:val="00391D9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BC464D"/>
    <w:pPr>
      <w:ind w:left="720"/>
      <w:contextualSpacing/>
    </w:pPr>
  </w:style>
  <w:style w:type="paragraph" w:styleId="Caption">
    <w:name w:val="caption"/>
    <w:basedOn w:val="Normal"/>
    <w:next w:val="Normal"/>
    <w:uiPriority w:val="35"/>
    <w:qFormat/>
    <w:rsid w:val="00B93729"/>
    <w:pPr>
      <w:spacing w:after="200"/>
    </w:pPr>
    <w:rPr>
      <w:rFonts w:eastAsia="Calibri" w:cs="SimSun"/>
      <w:iCs/>
      <w:sz w:val="24"/>
      <w:szCs w:val="18"/>
    </w:rPr>
  </w:style>
  <w:style w:type="table" w:styleId="PlainTable4">
    <w:name w:val="Plain Table 4"/>
    <w:basedOn w:val="TableNormal"/>
    <w:uiPriority w:val="44"/>
    <w:rsid w:val="008439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A550A2"/>
    <w:pPr>
      <w:spacing w:after="0"/>
      <w:ind w:left="720" w:hanging="720"/>
    </w:pPr>
  </w:style>
  <w:style w:type="paragraph" w:styleId="Header">
    <w:name w:val="header"/>
    <w:basedOn w:val="Normal"/>
    <w:link w:val="HeaderChar"/>
    <w:uiPriority w:val="99"/>
    <w:unhideWhenUsed/>
    <w:rsid w:val="00517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508"/>
    <w:rPr>
      <w:rFonts w:ascii="Times New Roman" w:hAnsi="Times New Roman"/>
      <w:sz w:val="20"/>
    </w:rPr>
  </w:style>
  <w:style w:type="paragraph" w:styleId="Footer">
    <w:name w:val="footer"/>
    <w:basedOn w:val="Normal"/>
    <w:link w:val="FooterChar"/>
    <w:uiPriority w:val="99"/>
    <w:unhideWhenUsed/>
    <w:rsid w:val="00517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508"/>
    <w:rPr>
      <w:rFonts w:ascii="Times New Roman" w:hAnsi="Times New Roman"/>
      <w:sz w:val="20"/>
    </w:rPr>
  </w:style>
  <w:style w:type="character" w:styleId="Strong">
    <w:name w:val="Strong"/>
    <w:basedOn w:val="DefaultParagraphFont"/>
    <w:uiPriority w:val="22"/>
    <w:qFormat/>
    <w:rsid w:val="00391D9E"/>
    <w:rPr>
      <w:b/>
      <w:bCs/>
    </w:rPr>
  </w:style>
  <w:style w:type="paragraph" w:styleId="NormalWeb">
    <w:name w:val="Normal (Web)"/>
    <w:basedOn w:val="Normal"/>
    <w:uiPriority w:val="99"/>
    <w:rsid w:val="00391D9E"/>
    <w:pPr>
      <w:spacing w:before="100" w:beforeAutospacing="1" w:after="100" w:afterAutospacing="1" w:line="240" w:lineRule="auto"/>
      <w:jc w:val="left"/>
    </w:pPr>
    <w:rPr>
      <w:rFonts w:eastAsia="Times New Roman" w:cs="Times New Roman"/>
      <w:sz w:val="24"/>
      <w:szCs w:val="24"/>
    </w:rPr>
  </w:style>
  <w:style w:type="table" w:styleId="TableGrid">
    <w:name w:val="Table Grid"/>
    <w:basedOn w:val="TableNormal"/>
    <w:uiPriority w:val="39"/>
    <w:rsid w:val="00391D9E"/>
    <w:pPr>
      <w:spacing w:after="0" w:line="240" w:lineRule="auto"/>
    </w:pPr>
    <w:rPr>
      <w:rFonts w:ascii="Calibri" w:eastAsia="Calibri" w:hAnsi="Calibri" w:cs="SimSu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rsid w:val="00391D9E"/>
    <w:pPr>
      <w:spacing w:line="259" w:lineRule="auto"/>
      <w:jc w:val="left"/>
      <w:outlineLvl w:val="9"/>
    </w:pPr>
    <w:rPr>
      <w:rFonts w:ascii="Cambria" w:eastAsia="SimSun" w:hAnsi="Cambria" w:cs="SimSun"/>
      <w:color w:val="365F91"/>
    </w:rPr>
  </w:style>
  <w:style w:type="paragraph" w:styleId="TOC4">
    <w:name w:val="toc 4"/>
    <w:basedOn w:val="Normal"/>
    <w:next w:val="Normal"/>
    <w:uiPriority w:val="39"/>
    <w:rsid w:val="00391D9E"/>
    <w:pPr>
      <w:spacing w:after="100"/>
      <w:ind w:left="720"/>
    </w:pPr>
    <w:rPr>
      <w:rFonts w:eastAsia="Calibri" w:cs="SimSun"/>
      <w:sz w:val="24"/>
    </w:rPr>
  </w:style>
  <w:style w:type="paragraph" w:styleId="TOC2">
    <w:name w:val="toc 2"/>
    <w:basedOn w:val="Normal"/>
    <w:next w:val="Normal"/>
    <w:uiPriority w:val="39"/>
    <w:rsid w:val="00391D9E"/>
    <w:pPr>
      <w:spacing w:after="100" w:line="259" w:lineRule="auto"/>
      <w:ind w:left="220"/>
      <w:jc w:val="left"/>
    </w:pPr>
    <w:rPr>
      <w:rFonts w:ascii="Calibri" w:eastAsia="SimSun" w:hAnsi="Calibri" w:cs="Times New Roman"/>
      <w:sz w:val="22"/>
    </w:rPr>
  </w:style>
  <w:style w:type="paragraph" w:styleId="TOC1">
    <w:name w:val="toc 1"/>
    <w:basedOn w:val="Normal"/>
    <w:next w:val="Normal"/>
    <w:uiPriority w:val="39"/>
    <w:rsid w:val="00391D9E"/>
    <w:pPr>
      <w:tabs>
        <w:tab w:val="right" w:leader="dot" w:pos="9350"/>
      </w:tabs>
      <w:spacing w:after="100" w:line="259" w:lineRule="auto"/>
      <w:ind w:left="270"/>
      <w:jc w:val="left"/>
    </w:pPr>
    <w:rPr>
      <w:rFonts w:ascii="Calibri" w:eastAsia="SimSun" w:hAnsi="Calibri" w:cs="Times New Roman"/>
      <w:sz w:val="22"/>
    </w:rPr>
  </w:style>
  <w:style w:type="paragraph" w:styleId="TOC3">
    <w:name w:val="toc 3"/>
    <w:basedOn w:val="Normal"/>
    <w:next w:val="Normal"/>
    <w:uiPriority w:val="39"/>
    <w:rsid w:val="00391D9E"/>
    <w:pPr>
      <w:spacing w:after="100" w:line="259" w:lineRule="auto"/>
      <w:ind w:left="440"/>
      <w:jc w:val="left"/>
    </w:pPr>
    <w:rPr>
      <w:rFonts w:ascii="Calibri" w:eastAsia="SimSun" w:hAnsi="Calibri" w:cs="Times New Roman"/>
      <w:sz w:val="22"/>
    </w:rPr>
  </w:style>
  <w:style w:type="character" w:styleId="Hyperlink">
    <w:name w:val="Hyperlink"/>
    <w:basedOn w:val="DefaultParagraphFont"/>
    <w:uiPriority w:val="99"/>
    <w:rsid w:val="00391D9E"/>
    <w:rPr>
      <w:color w:val="0000FF"/>
      <w:u w:val="single"/>
    </w:rPr>
  </w:style>
  <w:style w:type="paragraph" w:styleId="BalloonText">
    <w:name w:val="Balloon Text"/>
    <w:basedOn w:val="Normal"/>
    <w:link w:val="BalloonTextChar"/>
    <w:uiPriority w:val="99"/>
    <w:rsid w:val="00391D9E"/>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391D9E"/>
    <w:rPr>
      <w:rFonts w:ascii="Tahoma" w:eastAsia="Calibri" w:hAnsi="Tahoma" w:cs="Tahoma"/>
      <w:sz w:val="16"/>
      <w:szCs w:val="16"/>
    </w:rPr>
  </w:style>
  <w:style w:type="paragraph" w:styleId="Title">
    <w:name w:val="Title"/>
    <w:basedOn w:val="Normal"/>
    <w:next w:val="Normal"/>
    <w:link w:val="TitleChar"/>
    <w:uiPriority w:val="10"/>
    <w:qFormat/>
    <w:rsid w:val="00391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D9E"/>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391D9E"/>
    <w:rPr>
      <w:i/>
      <w:iCs/>
    </w:rPr>
  </w:style>
  <w:style w:type="character" w:customStyle="1" w:styleId="CommentTextChar">
    <w:name w:val="Comment Text Char"/>
    <w:basedOn w:val="DefaultParagraphFont"/>
    <w:link w:val="CommentText"/>
    <w:uiPriority w:val="99"/>
    <w:semiHidden/>
    <w:rsid w:val="00391D9E"/>
    <w:rPr>
      <w:rFonts w:ascii="Times New Roman" w:eastAsia="Calibri" w:hAnsi="Times New Roman" w:cs="SimSun"/>
      <w:sz w:val="20"/>
      <w:szCs w:val="20"/>
    </w:rPr>
  </w:style>
  <w:style w:type="paragraph" w:styleId="CommentText">
    <w:name w:val="annotation text"/>
    <w:basedOn w:val="Normal"/>
    <w:link w:val="CommentTextChar"/>
    <w:uiPriority w:val="99"/>
    <w:semiHidden/>
    <w:unhideWhenUsed/>
    <w:rsid w:val="00391D9E"/>
    <w:pPr>
      <w:spacing w:after="200" w:line="240" w:lineRule="auto"/>
    </w:pPr>
    <w:rPr>
      <w:rFonts w:eastAsia="Calibri" w:cs="SimSun"/>
      <w:szCs w:val="20"/>
    </w:rPr>
  </w:style>
  <w:style w:type="character" w:customStyle="1" w:styleId="CommentSubjectChar">
    <w:name w:val="Comment Subject Char"/>
    <w:basedOn w:val="CommentTextChar"/>
    <w:link w:val="CommentSubject"/>
    <w:uiPriority w:val="99"/>
    <w:semiHidden/>
    <w:rsid w:val="00391D9E"/>
    <w:rPr>
      <w:rFonts w:ascii="Times New Roman" w:eastAsia="Calibri" w:hAnsi="Times New Roman" w:cs="SimSun"/>
      <w:b/>
      <w:bCs/>
      <w:sz w:val="20"/>
      <w:szCs w:val="20"/>
    </w:rPr>
  </w:style>
  <w:style w:type="paragraph" w:styleId="CommentSubject">
    <w:name w:val="annotation subject"/>
    <w:basedOn w:val="CommentText"/>
    <w:next w:val="CommentText"/>
    <w:link w:val="CommentSubjectChar"/>
    <w:uiPriority w:val="99"/>
    <w:semiHidden/>
    <w:unhideWhenUsed/>
    <w:rsid w:val="00391D9E"/>
    <w:rPr>
      <w:b/>
      <w:bCs/>
    </w:rPr>
  </w:style>
  <w:style w:type="character" w:customStyle="1" w:styleId="inline">
    <w:name w:val="inline"/>
    <w:basedOn w:val="DefaultParagraphFont"/>
    <w:rsid w:val="00391D9E"/>
  </w:style>
  <w:style w:type="character" w:customStyle="1" w:styleId="contents">
    <w:name w:val="contents"/>
    <w:basedOn w:val="DefaultParagraphFont"/>
    <w:rsid w:val="00391D9E"/>
  </w:style>
  <w:style w:type="character" w:customStyle="1" w:styleId="UnresolvedMention1">
    <w:name w:val="Unresolved Mention1"/>
    <w:basedOn w:val="DefaultParagraphFont"/>
    <w:uiPriority w:val="99"/>
    <w:semiHidden/>
    <w:unhideWhenUsed/>
    <w:rsid w:val="00284C34"/>
    <w:rPr>
      <w:color w:val="605E5C"/>
      <w:shd w:val="clear" w:color="auto" w:fill="E1DFDD"/>
    </w:rPr>
  </w:style>
  <w:style w:type="character" w:customStyle="1" w:styleId="html-italic">
    <w:name w:val="html-italic"/>
    <w:basedOn w:val="DefaultParagraphFont"/>
    <w:rsid w:val="007E7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97168">
      <w:bodyDiv w:val="1"/>
      <w:marLeft w:val="0"/>
      <w:marRight w:val="0"/>
      <w:marTop w:val="0"/>
      <w:marBottom w:val="0"/>
      <w:divBdr>
        <w:top w:val="none" w:sz="0" w:space="0" w:color="auto"/>
        <w:left w:val="none" w:sz="0" w:space="0" w:color="auto"/>
        <w:bottom w:val="none" w:sz="0" w:space="0" w:color="auto"/>
        <w:right w:val="none" w:sz="0" w:space="0" w:color="auto"/>
      </w:divBdr>
      <w:divsChild>
        <w:div w:id="871766140">
          <w:marLeft w:val="360"/>
          <w:marRight w:val="0"/>
          <w:marTop w:val="200"/>
          <w:marBottom w:val="0"/>
          <w:divBdr>
            <w:top w:val="none" w:sz="0" w:space="0" w:color="auto"/>
            <w:left w:val="none" w:sz="0" w:space="0" w:color="auto"/>
            <w:bottom w:val="none" w:sz="0" w:space="0" w:color="auto"/>
            <w:right w:val="none" w:sz="0" w:space="0" w:color="auto"/>
          </w:divBdr>
        </w:div>
        <w:div w:id="711541292">
          <w:marLeft w:val="360"/>
          <w:marRight w:val="0"/>
          <w:marTop w:val="200"/>
          <w:marBottom w:val="0"/>
          <w:divBdr>
            <w:top w:val="none" w:sz="0" w:space="0" w:color="auto"/>
            <w:left w:val="none" w:sz="0" w:space="0" w:color="auto"/>
            <w:bottom w:val="none" w:sz="0" w:space="0" w:color="auto"/>
            <w:right w:val="none" w:sz="0" w:space="0" w:color="auto"/>
          </w:divBdr>
        </w:div>
        <w:div w:id="296761639">
          <w:marLeft w:val="360"/>
          <w:marRight w:val="0"/>
          <w:marTop w:val="200"/>
          <w:marBottom w:val="0"/>
          <w:divBdr>
            <w:top w:val="none" w:sz="0" w:space="0" w:color="auto"/>
            <w:left w:val="none" w:sz="0" w:space="0" w:color="auto"/>
            <w:bottom w:val="none" w:sz="0" w:space="0" w:color="auto"/>
            <w:right w:val="none" w:sz="0" w:space="0" w:color="auto"/>
          </w:divBdr>
        </w:div>
        <w:div w:id="1698121363">
          <w:marLeft w:val="360"/>
          <w:marRight w:val="0"/>
          <w:marTop w:val="200"/>
          <w:marBottom w:val="0"/>
          <w:divBdr>
            <w:top w:val="none" w:sz="0" w:space="0" w:color="auto"/>
            <w:left w:val="none" w:sz="0" w:space="0" w:color="auto"/>
            <w:bottom w:val="none" w:sz="0" w:space="0" w:color="auto"/>
            <w:right w:val="none" w:sz="0" w:space="0" w:color="auto"/>
          </w:divBdr>
        </w:div>
        <w:div w:id="745802359">
          <w:marLeft w:val="360"/>
          <w:marRight w:val="0"/>
          <w:marTop w:val="200"/>
          <w:marBottom w:val="0"/>
          <w:divBdr>
            <w:top w:val="none" w:sz="0" w:space="0" w:color="auto"/>
            <w:left w:val="none" w:sz="0" w:space="0" w:color="auto"/>
            <w:bottom w:val="none" w:sz="0" w:space="0" w:color="auto"/>
            <w:right w:val="none" w:sz="0" w:space="0" w:color="auto"/>
          </w:divBdr>
        </w:div>
      </w:divsChild>
    </w:div>
    <w:div w:id="473177464">
      <w:bodyDiv w:val="1"/>
      <w:marLeft w:val="0"/>
      <w:marRight w:val="0"/>
      <w:marTop w:val="0"/>
      <w:marBottom w:val="0"/>
      <w:divBdr>
        <w:top w:val="none" w:sz="0" w:space="0" w:color="auto"/>
        <w:left w:val="none" w:sz="0" w:space="0" w:color="auto"/>
        <w:bottom w:val="none" w:sz="0" w:space="0" w:color="auto"/>
        <w:right w:val="none" w:sz="0" w:space="0" w:color="auto"/>
      </w:divBdr>
    </w:div>
    <w:div w:id="549192718">
      <w:bodyDiv w:val="1"/>
      <w:marLeft w:val="0"/>
      <w:marRight w:val="0"/>
      <w:marTop w:val="0"/>
      <w:marBottom w:val="0"/>
      <w:divBdr>
        <w:top w:val="none" w:sz="0" w:space="0" w:color="auto"/>
        <w:left w:val="none" w:sz="0" w:space="0" w:color="auto"/>
        <w:bottom w:val="none" w:sz="0" w:space="0" w:color="auto"/>
        <w:right w:val="none" w:sz="0" w:space="0" w:color="auto"/>
      </w:divBdr>
    </w:div>
    <w:div w:id="718940016">
      <w:bodyDiv w:val="1"/>
      <w:marLeft w:val="0"/>
      <w:marRight w:val="0"/>
      <w:marTop w:val="0"/>
      <w:marBottom w:val="0"/>
      <w:divBdr>
        <w:top w:val="none" w:sz="0" w:space="0" w:color="auto"/>
        <w:left w:val="none" w:sz="0" w:space="0" w:color="auto"/>
        <w:bottom w:val="none" w:sz="0" w:space="0" w:color="auto"/>
        <w:right w:val="none" w:sz="0" w:space="0" w:color="auto"/>
      </w:divBdr>
    </w:div>
    <w:div w:id="880017692">
      <w:bodyDiv w:val="1"/>
      <w:marLeft w:val="0"/>
      <w:marRight w:val="0"/>
      <w:marTop w:val="0"/>
      <w:marBottom w:val="0"/>
      <w:divBdr>
        <w:top w:val="none" w:sz="0" w:space="0" w:color="auto"/>
        <w:left w:val="none" w:sz="0" w:space="0" w:color="auto"/>
        <w:bottom w:val="none" w:sz="0" w:space="0" w:color="auto"/>
        <w:right w:val="none" w:sz="0" w:space="0" w:color="auto"/>
      </w:divBdr>
    </w:div>
    <w:div w:id="16735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gus-ijsgs.com.ng/index.php/ijsgs/article/view/158" TargetMode="External"/><Relationship Id="rId18" Type="http://schemas.openxmlformats.org/officeDocument/2006/relationships/hyperlink" Target="https://doi.org/10.1111/jen.13328" TargetMode="External"/><Relationship Id="rId26" Type="http://schemas.openxmlformats.org/officeDocument/2006/relationships/hyperlink" Target="https://doi.org/10.1016/j.heliyon.2024.e33320" TargetMode="External"/><Relationship Id="rId39" Type="http://schemas.openxmlformats.org/officeDocument/2006/relationships/hyperlink" Target="https://doi.org/10.56557/upjoz/2024/v45i144183" TargetMode="External"/><Relationship Id="rId21" Type="http://schemas.openxmlformats.org/officeDocument/2006/relationships/hyperlink" Target="https://doi.org/10.1016/j.focha.2023.100300" TargetMode="External"/><Relationship Id="rId34" Type="http://schemas.openxmlformats.org/officeDocument/2006/relationships/hyperlink" Target="https://doi.org/10.51249/jid.v4i04.1731" TargetMode="External"/><Relationship Id="rId42" Type="http://schemas.openxmlformats.org/officeDocument/2006/relationships/hyperlink" Target="https://doi.org/10.55446/IJE.2024.1706" TargetMode="External"/><Relationship Id="rId47" Type="http://schemas.openxmlformats.org/officeDocument/2006/relationships/hyperlink" Target="https://doi.org/10.4314/mejs.v2i1.49652" TargetMode="External"/><Relationship Id="rId50"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8805/ag.DF-799" TargetMode="External"/><Relationship Id="rId29" Type="http://schemas.openxmlformats.org/officeDocument/2006/relationships/hyperlink" Target="https://doi.org/10.13189/ujps.2013.010404" TargetMode="External"/><Relationship Id="rId11" Type="http://schemas.openxmlformats.org/officeDocument/2006/relationships/header" Target="header3.xml"/><Relationship Id="rId24" Type="http://schemas.openxmlformats.org/officeDocument/2006/relationships/hyperlink" Target="https://doi.org/10.1016/j.foohum.2026.101099" TargetMode="External"/><Relationship Id="rId32" Type="http://schemas.openxmlformats.org/officeDocument/2006/relationships/hyperlink" Target="https://doi.org/10.5772/intechopen.87515" TargetMode="External"/><Relationship Id="rId37" Type="http://schemas.openxmlformats.org/officeDocument/2006/relationships/hyperlink" Target="https://doi.org/10.21203/rs.3.rs-3283396/v1" TargetMode="External"/><Relationship Id="rId40" Type="http://schemas.openxmlformats.org/officeDocument/2006/relationships/hyperlink" Target="https://doi.org/10.33545/2618060X.2024.v7.i5d.689" TargetMode="External"/><Relationship Id="rId45" Type="http://schemas.openxmlformats.org/officeDocument/2006/relationships/hyperlink" Target="https://doi.org/10.1371/journal.pone.0186020" TargetMode="External"/><Relationship Id="rId5" Type="http://schemas.openxmlformats.org/officeDocument/2006/relationships/footnotes" Target="footnotes.xml"/><Relationship Id="rId15" Type="http://schemas.openxmlformats.org/officeDocument/2006/relationships/hyperlink" Target="https://doi.org/10.11648/j.ajac.20180602.13" TargetMode="External"/><Relationship Id="rId23" Type="http://schemas.openxmlformats.org/officeDocument/2006/relationships/hyperlink" Target="https://doi.org/10.3390/plants13223148" TargetMode="External"/><Relationship Id="rId28" Type="http://schemas.openxmlformats.org/officeDocument/2006/relationships/hyperlink" Target="https://doi.org/10.1155/2010/235280" TargetMode="External"/><Relationship Id="rId36" Type="http://schemas.openxmlformats.org/officeDocument/2006/relationships/hyperlink" Target="https://doi.org/10.4081/jbr.2023.11246" TargetMode="External"/><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doi.org/10.2139/ssrn.4770746" TargetMode="External"/><Relationship Id="rId31" Type="http://schemas.openxmlformats.org/officeDocument/2006/relationships/hyperlink" Target="https://doi.org/10.1080/22311866.2011.10719086" TargetMode="External"/><Relationship Id="rId44" Type="http://schemas.openxmlformats.org/officeDocument/2006/relationships/hyperlink" Target="https://doi.org/10.20944/preprints202508.0982.v1"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5376/mpr.2018.08.0008" TargetMode="External"/><Relationship Id="rId22" Type="http://schemas.openxmlformats.org/officeDocument/2006/relationships/hyperlink" Target="https://doi.org/10.1155/jt/6179226" TargetMode="External"/><Relationship Id="rId27" Type="http://schemas.openxmlformats.org/officeDocument/2006/relationships/hyperlink" Target="https://doi.org/10.3390/molecules28020492" TargetMode="External"/><Relationship Id="rId30" Type="http://schemas.openxmlformats.org/officeDocument/2006/relationships/hyperlink" Target="https://doi.org/10.1080/23311932.2020.1769805" TargetMode="External"/><Relationship Id="rId35" Type="http://schemas.openxmlformats.org/officeDocument/2006/relationships/hyperlink" Target="https://doi.org/10.3390/insects16121222" TargetMode="External"/><Relationship Id="rId43" Type="http://schemas.openxmlformats.org/officeDocument/2006/relationships/hyperlink" Target="https://doi.org/10.19080/ARR.2018.03.555609" TargetMode="External"/><Relationship Id="rId48" Type="http://schemas.openxmlformats.org/officeDocument/2006/relationships/hyperlink" Target="https://doi.org/10.1515/chem-2023-0133"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doi.org/10.1016/j.heliyon.2023.e15173" TargetMode="External"/><Relationship Id="rId25" Type="http://schemas.openxmlformats.org/officeDocument/2006/relationships/hyperlink" Target="https://doi.org/10.1155/2021/2718629" TargetMode="External"/><Relationship Id="rId33" Type="http://schemas.openxmlformats.org/officeDocument/2006/relationships/hyperlink" Target="https://doi.org/10.3390/foods6010008" TargetMode="External"/><Relationship Id="rId38" Type="http://schemas.openxmlformats.org/officeDocument/2006/relationships/hyperlink" Target="https://doi.org/10.3390/insects11060379" TargetMode="External"/><Relationship Id="rId46" Type="http://schemas.openxmlformats.org/officeDocument/2006/relationships/hyperlink" Target="https://doi.org/10.21776/ub.jels.2016.006.02.01" TargetMode="External"/><Relationship Id="rId20" Type="http://schemas.openxmlformats.org/officeDocument/2006/relationships/hyperlink" Target="https://hdl.handle.net/10568/139672" TargetMode="External"/><Relationship Id="rId41" Type="http://schemas.openxmlformats.org/officeDocument/2006/relationships/hyperlink" Target="https://doi.org/10.9734/jaeri/2026/v27i4774"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25</Pages>
  <Words>6867</Words>
  <Characters>39143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Onoja</dc:creator>
  <cp:keywords/>
  <dc:description/>
  <cp:lastModifiedBy>SDI CPU 1117</cp:lastModifiedBy>
  <cp:revision>9</cp:revision>
  <dcterms:created xsi:type="dcterms:W3CDTF">2026-09-03T09:47:00Z</dcterms:created>
  <dcterms:modified xsi:type="dcterms:W3CDTF">2026-09-21T09:52:00Z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id="YgBhKr3k"/&gt;&lt;style id="http://www.zotero.org/styles/apa" locale="en-US" hasBibliography="1" bibliographyStyleHasBeenSet="1"/&gt;&lt;prefs&gt;&lt;pref name="fieldType" value="Field"/&gt;&lt;/prefs&gt;&lt;/data&gt;</vt:lpwstr>
  </property>
</Properties>
</file>