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04D4A" w14:textId="77777777" w:rsidR="002D33CD" w:rsidRPr="003C266B" w:rsidRDefault="002D33CD" w:rsidP="002D33CD">
      <w:pPr>
        <w:widowControl w:val="0"/>
        <w:autoSpaceDE w:val="0"/>
        <w:autoSpaceDN w:val="0"/>
        <w:spacing w:before="378" w:after="0" w:line="240" w:lineRule="auto"/>
        <w:ind w:left="678"/>
        <w:jc w:val="center"/>
        <w:rPr>
          <w:b/>
          <w:sz w:val="32"/>
          <w:lang w:val="en-GB"/>
        </w:rPr>
      </w:pPr>
      <w:r w:rsidRPr="003C266B">
        <w:rPr>
          <w:b/>
          <w:sz w:val="32"/>
          <w:lang w:val="en-GB"/>
        </w:rPr>
        <w:t>Graph Embeddings on Surfaces: A Classical Review of Topological Graph Theory</w:t>
      </w:r>
    </w:p>
    <w:p w14:paraId="379203DF"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Abstract</w:t>
      </w:r>
    </w:p>
    <w:p w14:paraId="77AB62BE" w14:textId="77777777" w:rsidR="00066990" w:rsidRPr="003C266B" w:rsidRDefault="00787D08" w:rsidP="003108B6">
      <w:pPr>
        <w:jc w:val="both"/>
        <w:rPr>
          <w:rFonts w:asciiTheme="majorBidi" w:hAnsiTheme="majorBidi" w:cstheme="majorBidi"/>
          <w:sz w:val="24"/>
          <w:szCs w:val="24"/>
        </w:rPr>
      </w:pPr>
      <w:r w:rsidRPr="003C266B">
        <w:t xml:space="preserve">Topological graph theory connects discrete graph structure with the topology of surfaces. This review develops a classical synthesis organised around a hierarchy of questions: whether a graph embeds on a surface, how the minimum and maximum topological complexity of such embeddings are measured, how embeddings are encoded combinatorially, and how structural obstructions and algorithms certify embeddability. Starting from Euler characteristic and planarity, we relate the theorems of Kuratowski, Whitney, Mac Lane, and Wagner to genus, rotation systems, duality, and surface colouring, and then connect these themes to maximum genus, genus distributions, excluded-minor theory, and fixed-surface algorithms. Rather than treating these topics as an isolated catalogue, the review emphasises their logical relationships: Euler-type counting gives necessary density constraints; subdivisions and minors give exact structural criteria; rotation systems translate geometry into combinatorial data; and minimum genus, maximum genus, and embedding distributions provide progressively richer descriptions of topological complexity. The historical development of the Heawood map-colouring programme and its relation to complete-graph embeddings is treated explicitly, including the Klein bottle exception and the sphere as the Four-Colour-Theorem case. Recent work is used to show how classical </w:t>
      </w:r>
      <w:proofErr w:type="spellStart"/>
      <w:r w:rsidRPr="003C266B">
        <w:t>Kuratowski</w:t>
      </w:r>
      <w:proofErr w:type="spellEnd"/>
      <w:r w:rsidRPr="003C266B">
        <w:t>-type and bounded-genus questions remain active. The final synthesis separates established results from continuing directions in obstruction enumeration, representativity, embedding distributions, and near-planar graph drawing.</w:t>
      </w:r>
    </w:p>
    <w:p w14:paraId="04F7FFF9" w14:textId="77777777" w:rsidR="00066990" w:rsidRPr="003C266B" w:rsidRDefault="00787D08" w:rsidP="003108B6">
      <w:pPr>
        <w:jc w:val="both"/>
        <w:rPr>
          <w:rFonts w:asciiTheme="majorBidi" w:hAnsiTheme="majorBidi" w:cstheme="majorBidi"/>
          <w:sz w:val="24"/>
          <w:szCs w:val="24"/>
        </w:rPr>
      </w:pPr>
      <w:r w:rsidRPr="003C266B">
        <w:rPr>
          <w:rFonts w:asciiTheme="majorBidi" w:eastAsia="Times New Roman" w:hAnsiTheme="majorBidi" w:cstheme="majorBidi"/>
          <w:b/>
          <w:bCs/>
          <w:sz w:val="24"/>
          <w:szCs w:val="24"/>
        </w:rPr>
        <w:t>Keywords:</w:t>
      </w:r>
      <w:r w:rsidRPr="003C266B">
        <w:rPr>
          <w:rFonts w:asciiTheme="majorBidi" w:eastAsia="Times New Roman" w:hAnsiTheme="majorBidi" w:cstheme="majorBidi"/>
          <w:sz w:val="24"/>
          <w:szCs w:val="24"/>
        </w:rPr>
        <w:t xml:space="preserve"> topological graph theory; graph embedding; surface; genus; planarity; Euler characteristic; map colouring; rotation system; graph minors; crossing number</w:t>
      </w:r>
    </w:p>
    <w:p w14:paraId="3923AB21" w14:textId="77777777" w:rsidR="00066990" w:rsidRPr="003C266B" w:rsidRDefault="00787D08" w:rsidP="003108B6">
      <w:pPr>
        <w:pStyle w:val="Heading1"/>
        <w:jc w:val="both"/>
        <w:rPr>
          <w:rFonts w:asciiTheme="majorBidi" w:hAnsiTheme="majorBidi"/>
          <w:color w:val="auto"/>
          <w:sz w:val="28"/>
        </w:rPr>
      </w:pPr>
      <w:r w:rsidRPr="003C266B">
        <w:rPr>
          <w:rFonts w:asciiTheme="majorBidi" w:eastAsia="Times New Roman" w:hAnsiTheme="majorBidi"/>
          <w:color w:val="auto"/>
          <w:sz w:val="28"/>
        </w:rPr>
        <w:t>1. Introduction</w:t>
      </w:r>
    </w:p>
    <w:p w14:paraId="2868E941"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Graph theory and topology meet most naturally in the problem of embedding a graph on a surface. An abstract graph records incidence among vertices and edges, whereas an embedding records how that incidence can be realised without unintended intersections in a topological space. This interaction gave rise to topological graph theory, a field whose classical core asks where graphs can be embedded, how embeddings are encoded, how topological complexity is measured, and which combinatorial structures obstruct embeddability. Stahl's journal survey already described the central question succinctly as the study of how graphs map into surfaces and emphasized the importance of the range of surfaces supporting cellular embeddings (Stahl, 1978).</w:t>
      </w:r>
    </w:p>
    <w:p w14:paraId="5BC93B67"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historical roots are older than the modern terminology. Euler's relation between vertices, edges, and faces established a numerical connection between combinatorics and topology. The nineteenth-century map-colouring problem then forced mathematicians to distinguish properties of an abstract graph from properties of a chosen surface. Heawood's 1890 paper extended map colouring to surfaces and introduced the bound that later became the Heawood number (Heawood, 1890), while Heffter pursued related surface-colouring questions (Heffter, 1891). During the first half of the twentieth century, the theory became more structural: </w:t>
      </w: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identified the two fundamental topological obstructions to planarity (Kuratowski, 1930), Whitney developed </w:t>
      </w:r>
      <w:r w:rsidRPr="003C266B">
        <w:rPr>
          <w:rFonts w:asciiTheme="majorBidi" w:eastAsia="Times New Roman" w:hAnsiTheme="majorBidi" w:cstheme="majorBidi"/>
          <w:sz w:val="24"/>
          <w:szCs w:val="24"/>
        </w:rPr>
        <w:lastRenderedPageBreak/>
        <w:t>connectivity-based structure and embedding rigidity (Whitney, 1932, 1933), and Mac Lane provided a cycle-space criterion for planarity (Mac Lane, 1937).</w:t>
      </w:r>
    </w:p>
    <w:p w14:paraId="51F8C19F"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Planarity remains the genus-zero case of a much broader theory. A graph that fails to embed in the sphere may </w:t>
      </w:r>
      <w:r w:rsidR="009A18BB" w:rsidRPr="003C266B">
        <w:rPr>
          <w:rFonts w:asciiTheme="majorBidi" w:eastAsia="Times New Roman" w:hAnsiTheme="majorBidi" w:cstheme="majorBidi"/>
          <w:sz w:val="24"/>
          <w:szCs w:val="24"/>
        </w:rPr>
        <w:t>be embedded</w:t>
      </w:r>
      <w:r w:rsidRPr="003C266B">
        <w:rPr>
          <w:rFonts w:asciiTheme="majorBidi" w:eastAsia="Times New Roman" w:hAnsiTheme="majorBidi" w:cstheme="majorBidi"/>
          <w:sz w:val="24"/>
          <w:szCs w:val="24"/>
        </w:rPr>
        <w:t xml:space="preserve"> on the torus, the projective plane, or a surface of larger genus. This leads to minimum orientable genus, non-orientable genus, Euler genus, maximum genus, and eventually full embedding distributions. The progression from a yes-or-no planarity question to quantitative and distributional embedding invariants is one of the central themes of the subject (Battle et al., 1962; Duke, 1966; Furst et al., 1988, 1989; Gross &amp; Furst, 1987; Gross et al., 1989; Nordhaus et al., 1971; Xuong, 1979; Youngs, 1963).</w:t>
      </w:r>
    </w:p>
    <w:p w14:paraId="4F28DD7B"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classical theory also illustrates a productive tension between geometric and combinatorial viewpoints. A drawing on </w:t>
      </w:r>
      <w:r w:rsidR="009A18BB" w:rsidRPr="003C266B">
        <w:rPr>
          <w:rFonts w:asciiTheme="majorBidi" w:eastAsia="Times New Roman" w:hAnsiTheme="majorBidi" w:cstheme="majorBidi"/>
          <w:sz w:val="24"/>
          <w:szCs w:val="24"/>
        </w:rPr>
        <w:t>the surface</w:t>
      </w:r>
      <w:r w:rsidRPr="003C266B">
        <w:rPr>
          <w:rFonts w:asciiTheme="majorBidi" w:eastAsia="Times New Roman" w:hAnsiTheme="majorBidi" w:cstheme="majorBidi"/>
          <w:sz w:val="24"/>
          <w:szCs w:val="24"/>
        </w:rPr>
        <w:t xml:space="preserve"> can be encoded by local cyclic orders, manipulated by graph operations, or recognised through excluded configurations. In the plane, </w:t>
      </w:r>
      <w:proofErr w:type="spellStart"/>
      <w:r w:rsidRPr="003C266B">
        <w:rPr>
          <w:rFonts w:asciiTheme="majorBidi" w:eastAsia="Times New Roman" w:hAnsiTheme="majorBidi" w:cstheme="majorBidi"/>
          <w:sz w:val="24"/>
          <w:szCs w:val="24"/>
        </w:rPr>
        <w:t>Kuratowski's</w:t>
      </w:r>
      <w:proofErr w:type="spellEnd"/>
      <w:r w:rsidRPr="003C266B">
        <w:rPr>
          <w:rFonts w:asciiTheme="majorBidi" w:eastAsia="Times New Roman" w:hAnsiTheme="majorBidi" w:cstheme="majorBidi"/>
          <w:sz w:val="24"/>
          <w:szCs w:val="24"/>
        </w:rPr>
        <w:t xml:space="preserve"> forbidden subdivisions and the minor formulation associated with Wagner describe exactly the same graph class through different structural languages. On general surfaces the obstruction problem is far more complicated, but the graph-minor project established finiteness of obstruction sets for every fixed surface (Robertson &amp; Seymour, 1990, 2004).</w:t>
      </w:r>
    </w:p>
    <w:p w14:paraId="6DC5A706"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purpose of this review is not to survey modern topological data analysis or topological machine learning. Instead, it offers a classical synthesis of graph embeddings on surfaces. The emphasis is on the mathematical chain linking Euler characteristic, planarity, genus, rotation systems, map colouring, duality, obstruction theory, maximum genus, embedding distributions, and algorithms. Journal articles were selected to represent foundational results, exact formulas, historically important breakthroughs, and later structural or algorithmic consolidations. The reference list is intentionally restricted to journal publications.</w:t>
      </w:r>
    </w:p>
    <w:p w14:paraId="52A58E3C"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remainder of the review is organised as follows. Section 2 traces the historical development of the subject. Section 3 fixes the graph-theoretic and topological language. Section 4 reviews planar embeddings and structural characterisations of planarity. Section 5 treats embeddings on orientable and non-orientable surfaces and the theory of genus. Section 6 discusses rotation systems, combinatorial maps, and duality. Section 7 reviews map colouring on surfaces. Section 8 considers maximum genus and embedding distributions. Section 9 develops obstruction and minor viewpoints. Section 10 summarises classical embedding algorithms. Section 11 places crossing number beside genus as a complementary measure of nonplanarity. Section 12 synthesizes the principal themes and identifies continuing classical research directions.</w:t>
      </w:r>
    </w:p>
    <w:p w14:paraId="344E73C8"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1.1 Review scope and source-validation strategy</w:t>
      </w:r>
    </w:p>
    <w:p w14:paraId="40BC8D48"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article is a narrative review rather than a systematic meta-analysis. The source set was deliberately restricted to peer-reviewed journal articles that either established a foundational theorem, developed a major structural framework, gave an exact genus or colouring formula, introduced an influential algorithm, or surveyed a mature classical subfield. Foundational books were consulted conceptually during planning but are not included in the bibliography because the review was designed around a journal-only reference list.</w:t>
      </w:r>
    </w:p>
    <w:p w14:paraId="1C84E3E4"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 xml:space="preserve">Priority was given to primary sources whenever an identifiable journal article exists. </w:t>
      </w:r>
      <w:proofErr w:type="gramStart"/>
      <w:r w:rsidRPr="003C266B">
        <w:rPr>
          <w:rFonts w:asciiTheme="majorBidi" w:eastAsia="Times New Roman" w:hAnsiTheme="majorBidi" w:cstheme="majorBidi"/>
          <w:sz w:val="24"/>
          <w:szCs w:val="24"/>
        </w:rPr>
        <w:t>Thus</w:t>
      </w:r>
      <w:proofErr w:type="gramEnd"/>
      <w:r w:rsidRPr="003C266B">
        <w:rPr>
          <w:rFonts w:asciiTheme="majorBidi" w:eastAsia="Times New Roman" w:hAnsiTheme="majorBidi" w:cstheme="majorBidi"/>
          <w:sz w:val="24"/>
          <w:szCs w:val="24"/>
        </w:rPr>
        <w:t xml:space="preserve"> the historical discussion cites </w:t>
      </w:r>
      <w:proofErr w:type="spellStart"/>
      <w:r w:rsidRPr="003C266B">
        <w:rPr>
          <w:rFonts w:asciiTheme="majorBidi" w:eastAsia="Times New Roman" w:hAnsiTheme="majorBidi" w:cstheme="majorBidi"/>
          <w:sz w:val="24"/>
          <w:szCs w:val="24"/>
        </w:rPr>
        <w:t>Kuratowski's</w:t>
      </w:r>
      <w:proofErr w:type="spellEnd"/>
      <w:r w:rsidRPr="003C266B">
        <w:rPr>
          <w:rFonts w:asciiTheme="majorBidi" w:eastAsia="Times New Roman" w:hAnsiTheme="majorBidi" w:cstheme="majorBidi"/>
          <w:sz w:val="24"/>
          <w:szCs w:val="24"/>
        </w:rPr>
        <w:t xml:space="preserve"> original 1930 paper (Kuratowski, 1930), Whitney's original planar-graph papers (Whitney, 1932, 1933), Mac Lane's 1937 criterion (Mac Lane, 1937), Ringel and Youngs' 1968 announcement of the Heawood solution (Ringel &amp; Youngs, 1968), and the original Appel-Haken papers (Appel &amp; Haken, 1977; Appel et al., 1977). Later journal treatments are used when they clarify, simplify, or generalise the original result, as with the 1997 proof of the Four Colour Theorem (Robertson et al., 1997) and the graph-minor surface theorem (Robertson &amp; Seymour, 1990).</w:t>
      </w:r>
    </w:p>
    <w:p w14:paraId="31276869"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review also distinguishes among three kinds of literature. Foundational articles establish definitions or landmark theorems; consolidation papers organise the subject around invariants, algorithms, or obstruction sets; and later structural papers show that classical problems remain active. Stahl's 1978 survey is especially useful as a historical benchmark for the state of embedding theory (Stahl, 1978), whereas the 2026 work of Robertson and Seymour demonstrates that Kuratowski-type structure continues to evolve (Robertson &amp; Seymour, 2026a, 2026b).</w:t>
      </w:r>
    </w:p>
    <w:p w14:paraId="4FDD6207"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source policy has two consequences. First, the review emphasises statements that can be tied to a stable journal record rather than to informal historical attribution. Second, it avoids presenting a modern reformulation as though it were the original theorem. The resulting account is therefore selective but deliberately traceable.</w:t>
      </w:r>
    </w:p>
    <w:p w14:paraId="7B06973B" w14:textId="77777777" w:rsidR="00F25BDE" w:rsidRPr="003C266B" w:rsidRDefault="00781002">
      <w:r w:rsidRPr="003C266B">
        <w:t>The literature search was conducted as a targeted narrative review rather than as a systematic review. Sources were screened by topical relevance to graph embeddings on surfaces and by their role as primary theorem papers, major consolidations, or later structural developments. The core historical coverage is classical, while selected post-2010 journal articles are included when they clarify continuing directions, especially beyond-planar drawing and recent minor-structure questions. Duplicate expositions and non-journal sources were excluded from the bibliography. Claims of priority were stated conservatively when the historical record spans several papers, and recent sources were used to update rather than replace the foundational literature.</w:t>
      </w:r>
    </w:p>
    <w:p w14:paraId="46E4B9D4" w14:textId="77777777" w:rsidR="00E57C57" w:rsidRPr="003C266B" w:rsidRDefault="00000000">
      <w:pPr>
        <w:pStyle w:val="Heading2"/>
      </w:pPr>
      <w:r w:rsidRPr="003C266B">
        <w:t>1.2 Recent context and research gap</w:t>
      </w:r>
    </w:p>
    <w:p w14:paraId="4FB9DC8C" w14:textId="77777777" w:rsidR="00E57C57" w:rsidRPr="003C266B" w:rsidRDefault="00000000">
      <w:r w:rsidRPr="003C266B">
        <w:rPr>
          <w:b/>
          <w:sz w:val="24"/>
        </w:rPr>
        <w:t>Recent work illustrates several continuing extensions of classical themes: planarity is being reformulated through combinatorial maps in a proof-relevant setting (Prieto-Cubides &amp; Gylterud, 2024), complete-graph embeddings continue to motivate explicit triangulation constructions (Barajas &amp; Sun, 2024), and surface embeddings remain connected with duality questions on orientable and non-orientable surfaces (Lu et al., 2025).</w:t>
      </w:r>
    </w:p>
    <w:p w14:paraId="284EBB3B" w14:textId="77777777" w:rsidR="00E57C57" w:rsidRPr="003C266B" w:rsidRDefault="00000000">
      <w:r w:rsidRPr="003C266B">
        <w:rPr>
          <w:b/>
          <w:sz w:val="24"/>
        </w:rPr>
        <w:t>Despite the breadth of this literature, the principal classical results are dispersed across planarity, genus, rotation systems, surface colouring, obstruction theory, and algorithms, making their logical interdependence difficult to apprehend within a single journal-based account.</w:t>
      </w:r>
    </w:p>
    <w:p w14:paraId="6F718E23" w14:textId="77777777" w:rsidR="00E57C57" w:rsidRPr="003C266B" w:rsidRDefault="00000000">
      <w:pPr>
        <w:pStyle w:val="Heading2"/>
      </w:pPr>
      <w:r w:rsidRPr="003C266B">
        <w:lastRenderedPageBreak/>
        <w:t>1.3 Objective</w:t>
      </w:r>
    </w:p>
    <w:p w14:paraId="7266CE65" w14:textId="77777777" w:rsidR="00E57C57" w:rsidRPr="003C266B" w:rsidRDefault="00000000">
      <w:r w:rsidRPr="003C266B">
        <w:rPr>
          <w:b/>
          <w:sz w:val="24"/>
        </w:rPr>
        <w:t>The objective of this review is to provide a coherent classical synthesis of graph embeddings on surfaces by clarifying how the foundational results and invariants relate to one another and how they collectively structure the study of topological complexity in graphs.</w:t>
      </w:r>
    </w:p>
    <w:p w14:paraId="6D08F84B"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2. Historical Development of Topological Graph Theory</w:t>
      </w:r>
    </w:p>
    <w:p w14:paraId="0C2A3BFA"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2.1 From Euler's formula to map colouring</w:t>
      </w:r>
    </w:p>
    <w:p w14:paraId="4B4B9A7F"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earliest foundations of topological graph theory arose from planar configurations in which vertices, edges, and regions are linked by an invariant count. Euler's formula for a connected plane graph is</w:t>
      </w:r>
    </w:p>
    <w:p w14:paraId="2E72C837" w14:textId="77777777" w:rsidR="00066990" w:rsidRPr="003C266B" w:rsidRDefault="003108B6" w:rsidP="003108B6">
      <w:pPr>
        <w:spacing w:before="20" w:after="60"/>
        <w:jc w:val="center"/>
        <w:rPr>
          <w:rFonts w:ascii="Cambria Math" w:hAnsi="Cambria Math" w:cstheme="majorBidi"/>
          <w:sz w:val="24"/>
          <w:szCs w:val="24"/>
          <w:oMath/>
        </w:rPr>
      </w:pPr>
      <m:oMathPara>
        <m:oMath>
          <m:r>
            <m:rPr>
              <m:sty m:val="p"/>
            </m:rPr>
            <w:rPr>
              <w:rFonts w:ascii="Cambria Math" w:eastAsia="Times New Roman" w:hAnsi="Cambria Math" w:cstheme="majorBidi"/>
              <w:sz w:val="24"/>
              <w:szCs w:val="24"/>
            </w:rPr>
            <m:t>|V(G)| - |E(G)| + |F(G)| = 2.</m:t>
          </m:r>
        </m:oMath>
      </m:oMathPara>
    </w:p>
    <w:p w14:paraId="0477A3CD"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Although the relation predates modern graph language, its conceptual importance is difficult to overstate: it shows that the combinatorial data of an embedded graph cannot vary independently of the topology of the ambient surface. The surface version replaces 2 by the Euler characteristic and thereby makes the plane only one case of a general theory.</w:t>
      </w:r>
    </w:p>
    <w:p w14:paraId="7CD39D53"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map-colouring problem provided the next major stimulus. Heawood's 1890 article corrected the then-accepted argument for the four-colour problem and developed a surface-dependent upper bound (Heawood, 1890). Heffter's subsequent work further linked adjacency of regions to the topology of orientable surfaces (Heffter, 1891). The resulting programme eventually produced a surface-colouring theory in which genus and Euler characteristic directly influence the maximum chromatic requirement.</w:t>
      </w:r>
    </w:p>
    <w:p w14:paraId="5D477FA6"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2.2 Structural planarity in the twentieth century</w:t>
      </w:r>
    </w:p>
    <w:p w14:paraId="1AF8DEF2"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By the 1930s the emphasis had shifted from individual drawings to intrinsic criteria. </w:t>
      </w:r>
      <w:proofErr w:type="spellStart"/>
      <w:r w:rsidRPr="003C266B">
        <w:rPr>
          <w:rFonts w:asciiTheme="majorBidi" w:eastAsia="Times New Roman" w:hAnsiTheme="majorBidi" w:cstheme="majorBidi"/>
          <w:sz w:val="24"/>
          <w:szCs w:val="24"/>
        </w:rPr>
        <w:t>Kuratowski's</w:t>
      </w:r>
      <w:proofErr w:type="spellEnd"/>
      <w:r w:rsidRPr="003C266B">
        <w:rPr>
          <w:rFonts w:asciiTheme="majorBidi" w:eastAsia="Times New Roman" w:hAnsiTheme="majorBidi" w:cstheme="majorBidi"/>
          <w:sz w:val="24"/>
          <w:szCs w:val="24"/>
        </w:rPr>
        <w:t xml:space="preserve"> theorem showed that nonplanarity is witnessed by a subdivision of K₅ or K</w:t>
      </w:r>
      <w:proofErr w:type="gramStart"/>
      <w:r w:rsidRPr="003C266B">
        <w:rPr>
          <w:rFonts w:asciiTheme="majorBidi" w:eastAsia="Times New Roman" w:hAnsiTheme="majorBidi" w:cstheme="majorBidi"/>
          <w:sz w:val="24"/>
          <w:szCs w:val="24"/>
        </w:rPr>
        <w:t>₃,₃</w:t>
      </w:r>
      <w:proofErr w:type="gramEnd"/>
      <w:r w:rsidRPr="003C266B">
        <w:rPr>
          <w:rFonts w:asciiTheme="majorBidi" w:eastAsia="Times New Roman" w:hAnsiTheme="majorBidi" w:cstheme="majorBidi"/>
          <w:sz w:val="24"/>
          <w:szCs w:val="24"/>
        </w:rPr>
        <w:t xml:space="preserve"> (Kuratowski, 1930). Whitney's work on non-separable and planar graphs (Whitney, 1932) and his later paper on planar graphs (Whitney, 1933) connected connectivity with the structure and uniqueness of embeddings. Mac Lane's cycle-space condition provided a purely combinatorial criterion for planarity (Mac Lane, 1937). These results established a pattern that still characterises the field: topological questions become tractable when they are translated into combinatorial structure.</w:t>
      </w:r>
    </w:p>
    <w:p w14:paraId="588DA302"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Tutte's barycentric drawing theorem later supplied a powerful geometric realisation of 3-connected planar graphs. His 1963 paper showed how convex embeddings can be produced from linear equilibrium conditions, providing one of the most influential bridges between combinatorial planarity and geometric drawing (Tutte, 1963).</w:t>
      </w:r>
    </w:p>
    <w:p w14:paraId="4CB36D4D"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2.3 Genus, surface colouring, and the Heawood programme</w:t>
      </w:r>
    </w:p>
    <w:p w14:paraId="1A74FA31"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move from the sphere to general surfaces introduced genus as an intrinsic graph parameter. Additivity of orientable genus over blocks was established by Battle, Harary, Kodama, and Youngs </w:t>
      </w:r>
      <w:r w:rsidRPr="003C266B">
        <w:rPr>
          <w:rFonts w:asciiTheme="majorBidi" w:eastAsia="Times New Roman" w:hAnsiTheme="majorBidi" w:cstheme="majorBidi"/>
          <w:sz w:val="24"/>
          <w:szCs w:val="24"/>
        </w:rPr>
        <w:lastRenderedPageBreak/>
        <w:t>(Battle et al., 1962). Youngs proved foundational facts about minimum embeddings and their 2-cell nature (Youngs, 1963), while Duke related genus, regional number, and Betti number (Duke, 1966). Exact formulas for complete bipartite graphs were established by Ringel (Ringel, 1965).</w:t>
      </w:r>
    </w:p>
    <w:p w14:paraId="14AEEDC4"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Heawood map-colouring programme culminated in the work of Ringel and Youngs (Ringel &amp; Youngs, 1968). Their solution showed that, apart from the classical Klein bottle exception, the Heawood bound gives the maximum chromatic number for graphs on a closed surface. Youngs also treated the non-orientable genus of complete graphs (Youngs, 1968), and Ringel later gave a combinatorial formulation of the map-colour theorem (Ringel, 1977).</w:t>
      </w:r>
    </w:p>
    <w:p w14:paraId="15E42204"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Four Colour Theorem followed a different but related trajectory. Appel and Haken's computer-assisted proof was published in two parts in 1977 (Appel &amp; Haken, 1977; Appel et al., 1977). A later proof by Robertson, Sanders, Seymour, and Thomas reduced and reorganised the computational component while retaining computer verification (Robertson et al., 1997). Together, the Four Colour and Heawood programmes demonstrate how deeply colouring theory is entangled with embeddings and surface topology.</w:t>
      </w:r>
    </w:p>
    <w:p w14:paraId="6BF9B490"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2.4 From single embeddings to distributions and algorithms</w:t>
      </w:r>
    </w:p>
    <w:p w14:paraId="6590F298"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Classical embedding theory initially concentrated on minimum genus. A second direction asked for the largest genus of a surface on which a graph admits a cellular embedding. Nordhaus, Stewart, and White formalised maximum genus (Nordhaus et al., 1971), and Xuong gave a decisive characterisation in terms of cotree parity and Betti deficiency (Xuong, 1979). Gross and Furst subsequently proposed a hierarchy of embedding-distribution invariants that </w:t>
      </w:r>
      <w:r w:rsidR="00F53688" w:rsidRPr="003C266B">
        <w:rPr>
          <w:rFonts w:asciiTheme="majorBidi" w:eastAsia="Times New Roman" w:hAnsiTheme="majorBidi" w:cstheme="majorBidi"/>
          <w:sz w:val="24"/>
          <w:szCs w:val="24"/>
        </w:rPr>
        <w:t>move</w:t>
      </w:r>
      <w:r w:rsidRPr="003C266B">
        <w:rPr>
          <w:rFonts w:asciiTheme="majorBidi" w:eastAsia="Times New Roman" w:hAnsiTheme="majorBidi" w:cstheme="majorBidi"/>
          <w:sz w:val="24"/>
          <w:szCs w:val="24"/>
        </w:rPr>
        <w:t xml:space="preserve"> beyond a single minimum or maximum surface (Gross &amp; Furst, 1987). Polynomial-time computation of a maximum-genus embedding was achieved by Furst, Gross, and McGeoch (Furst et al., 1988), while explicit genus distributions were developed for nontrivial graph families (Furst et al., 1989; Gross et al., 1989).</w:t>
      </w:r>
    </w:p>
    <w:p w14:paraId="04B79BD8"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At the same time, obstruction theory expanded beyond the plane. Glover and Huneke proved finiteness for projective-plane irreducible graphs (Glover &amp; Huneke, 1978), and Glover, Huneke, and Wang explicitly catalogued 103 projective-plane obstructions (Glover et al., 1979). Archdeacon gave a compact </w:t>
      </w: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-type formulation for the projective plane (Archdeacon, 1981). The graph-minor theory of Robertson and Seymour then provided a broad framework: every fixed surface has a finite obstruction set for embeddability (Robertson &amp; Seymour, 1990), and Wagner's conjecture on the well-quasi-ordering of finite graphs by minors was eventually proved (Robertson &amp; Seymour, 2004).</w:t>
      </w:r>
    </w:p>
    <w:p w14:paraId="12E27328"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Algorithmic theory developed in parallel. Hopcroft and Tarjan obtained a linear-time planarity test (Hopcroft &amp; Tarjan, 1974). Mohar later extended the algorithmic perspective to embeddings in an arbitrary fixed surface, giving a linear-time procedure that either finds an embedding or produces an obstruction witness (Mohar, 1999). This progression from characterisation to constructive recognition is a defining feature of mature topological graph theory.</w:t>
      </w:r>
    </w:p>
    <w:p w14:paraId="1468762A" w14:textId="77777777" w:rsidR="00066990" w:rsidRPr="003C266B" w:rsidRDefault="00787D08" w:rsidP="003108B6">
      <w:pPr>
        <w:spacing w:after="40"/>
        <w:rPr>
          <w:rFonts w:asciiTheme="majorBidi" w:hAnsiTheme="majorBidi" w:cstheme="majorBidi"/>
          <w:sz w:val="24"/>
          <w:szCs w:val="24"/>
        </w:rPr>
      </w:pPr>
      <w:r w:rsidRPr="003C266B">
        <w:rPr>
          <w:rFonts w:asciiTheme="majorBidi" w:eastAsia="Times New Roman" w:hAnsiTheme="majorBidi" w:cstheme="majorBidi"/>
          <w:b/>
          <w:sz w:val="24"/>
          <w:szCs w:val="24"/>
        </w:rPr>
        <w:t>Table 1. Selected milestones in classical topological graph theory.</w:t>
      </w:r>
    </w:p>
    <w:tbl>
      <w:tblPr>
        <w:tblStyle w:val="TableGrid"/>
        <w:tblW w:w="0" w:type="auto"/>
        <w:tblLook w:val="04A0" w:firstRow="1" w:lastRow="0" w:firstColumn="1" w:lastColumn="0" w:noHBand="0" w:noVBand="1"/>
      </w:tblPr>
      <w:tblGrid>
        <w:gridCol w:w="3274"/>
        <w:gridCol w:w="3294"/>
        <w:gridCol w:w="3296"/>
      </w:tblGrid>
      <w:tr w:rsidR="00066990" w:rsidRPr="003C266B" w14:paraId="27AEEF76" w14:textId="77777777" w:rsidTr="003108B6">
        <w:trPr>
          <w:tblHeader/>
        </w:trPr>
        <w:tc>
          <w:tcPr>
            <w:tcW w:w="3331" w:type="dxa"/>
            <w:shd w:val="clear" w:color="auto" w:fill="EAEAEA"/>
            <w:vAlign w:val="center"/>
          </w:tcPr>
          <w:p w14:paraId="0689D851" w14:textId="77777777" w:rsidR="00066990" w:rsidRPr="003C266B" w:rsidRDefault="00787D08" w:rsidP="003108B6">
            <w:pPr>
              <w:jc w:val="center"/>
              <w:rPr>
                <w:rFonts w:asciiTheme="majorBidi" w:hAnsiTheme="majorBidi" w:cstheme="majorBidi"/>
                <w:sz w:val="24"/>
                <w:szCs w:val="24"/>
              </w:rPr>
            </w:pPr>
            <w:r w:rsidRPr="003C266B">
              <w:rPr>
                <w:rFonts w:asciiTheme="majorBidi" w:eastAsia="Times New Roman" w:hAnsiTheme="majorBidi" w:cstheme="majorBidi"/>
                <w:b/>
                <w:sz w:val="24"/>
                <w:szCs w:val="24"/>
              </w:rPr>
              <w:lastRenderedPageBreak/>
              <w:t>Period</w:t>
            </w:r>
          </w:p>
        </w:tc>
        <w:tc>
          <w:tcPr>
            <w:tcW w:w="3331" w:type="dxa"/>
            <w:shd w:val="clear" w:color="auto" w:fill="EAEAEA"/>
            <w:vAlign w:val="center"/>
          </w:tcPr>
          <w:p w14:paraId="713C5199" w14:textId="77777777" w:rsidR="00066990" w:rsidRPr="003C266B" w:rsidRDefault="00787D08" w:rsidP="003108B6">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Representative development</w:t>
            </w:r>
          </w:p>
        </w:tc>
        <w:tc>
          <w:tcPr>
            <w:tcW w:w="3331" w:type="dxa"/>
            <w:shd w:val="clear" w:color="auto" w:fill="EAEAEA"/>
            <w:vAlign w:val="center"/>
          </w:tcPr>
          <w:p w14:paraId="321340EF" w14:textId="77777777" w:rsidR="00066990" w:rsidRPr="003C266B" w:rsidRDefault="00787D08" w:rsidP="003108B6">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Topological significance</w:t>
            </w:r>
          </w:p>
        </w:tc>
      </w:tr>
      <w:tr w:rsidR="00066990" w:rsidRPr="003C266B" w14:paraId="290500FA" w14:textId="77777777" w:rsidTr="003108B6">
        <w:tc>
          <w:tcPr>
            <w:tcW w:w="3331" w:type="dxa"/>
            <w:vAlign w:val="center"/>
          </w:tcPr>
          <w:p w14:paraId="7D254526"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1890s</w:t>
            </w:r>
          </w:p>
        </w:tc>
        <w:tc>
          <w:tcPr>
            <w:tcW w:w="3331" w:type="dxa"/>
            <w:vAlign w:val="center"/>
          </w:tcPr>
          <w:p w14:paraId="19DAC75B"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Heawood and Heffter surface colouring (Heawood, 1890; Heffter, 1891)</w:t>
            </w:r>
          </w:p>
        </w:tc>
        <w:tc>
          <w:tcPr>
            <w:tcW w:w="3331" w:type="dxa"/>
            <w:vAlign w:val="center"/>
          </w:tcPr>
          <w:p w14:paraId="791EADF8"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Surface topology enters map colouring.</w:t>
            </w:r>
          </w:p>
        </w:tc>
      </w:tr>
      <w:tr w:rsidR="00066990" w:rsidRPr="003C266B" w14:paraId="03C57F4F" w14:textId="77777777" w:rsidTr="003108B6">
        <w:tc>
          <w:tcPr>
            <w:tcW w:w="3331" w:type="dxa"/>
            <w:vAlign w:val="center"/>
          </w:tcPr>
          <w:p w14:paraId="4003304A"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1930s</w:t>
            </w:r>
          </w:p>
        </w:tc>
        <w:tc>
          <w:tcPr>
            <w:tcW w:w="3331" w:type="dxa"/>
            <w:vAlign w:val="center"/>
          </w:tcPr>
          <w:p w14:paraId="55606CEF"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Kuratowski, Whitney, Mac Lane (Kuratowski, 1930; Mac Lane, 1937; Whitney, 1932, 1933)</w:t>
            </w:r>
          </w:p>
        </w:tc>
        <w:tc>
          <w:tcPr>
            <w:tcW w:w="3331" w:type="dxa"/>
            <w:vAlign w:val="center"/>
          </w:tcPr>
          <w:p w14:paraId="6F3FF5CC"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Structural characterisations of planarity.</w:t>
            </w:r>
          </w:p>
        </w:tc>
      </w:tr>
      <w:tr w:rsidR="00066990" w:rsidRPr="003C266B" w14:paraId="5B26237D" w14:textId="77777777" w:rsidTr="003108B6">
        <w:tc>
          <w:tcPr>
            <w:tcW w:w="3331" w:type="dxa"/>
            <w:vAlign w:val="center"/>
          </w:tcPr>
          <w:p w14:paraId="4AB1B844"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1960s</w:t>
            </w:r>
          </w:p>
        </w:tc>
        <w:tc>
          <w:tcPr>
            <w:tcW w:w="3331" w:type="dxa"/>
            <w:vAlign w:val="center"/>
          </w:tcPr>
          <w:p w14:paraId="1EF6D5E2"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Genus, minimum embeddings, Heawood programme (Battle et al., 1962; Duke, 1966; Ringel, 1965; Ringel &amp; Youngs, 1968; Youngs, 1963, 1968)</w:t>
            </w:r>
          </w:p>
        </w:tc>
        <w:tc>
          <w:tcPr>
            <w:tcW w:w="3331" w:type="dxa"/>
            <w:vAlign w:val="center"/>
          </w:tcPr>
          <w:p w14:paraId="7E77F605"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Embeddings on general surfaces become systematic.</w:t>
            </w:r>
          </w:p>
        </w:tc>
      </w:tr>
      <w:tr w:rsidR="00066990" w:rsidRPr="003C266B" w14:paraId="7F843DCA" w14:textId="77777777" w:rsidTr="003108B6">
        <w:tc>
          <w:tcPr>
            <w:tcW w:w="3331" w:type="dxa"/>
            <w:vAlign w:val="center"/>
          </w:tcPr>
          <w:p w14:paraId="612C4E0C"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1970s</w:t>
            </w:r>
          </w:p>
        </w:tc>
        <w:tc>
          <w:tcPr>
            <w:tcW w:w="3331" w:type="dxa"/>
            <w:vAlign w:val="center"/>
          </w:tcPr>
          <w:p w14:paraId="7BBB01D1"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Four Colour Theorem; maximum genus (Appel &amp; Haken, 1977; Appel et al., 1977; Nordhaus et al., 1971)</w:t>
            </w:r>
          </w:p>
        </w:tc>
        <w:tc>
          <w:tcPr>
            <w:tcW w:w="3331" w:type="dxa"/>
            <w:vAlign w:val="center"/>
          </w:tcPr>
          <w:p w14:paraId="50419880"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Computational proof and broader embedding invariants.</w:t>
            </w:r>
          </w:p>
        </w:tc>
      </w:tr>
      <w:tr w:rsidR="00066990" w:rsidRPr="003C266B" w14:paraId="6E333C2D" w14:textId="77777777" w:rsidTr="003108B6">
        <w:tc>
          <w:tcPr>
            <w:tcW w:w="3331" w:type="dxa"/>
            <w:vAlign w:val="center"/>
          </w:tcPr>
          <w:p w14:paraId="0F435FAD"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1980s</w:t>
            </w:r>
          </w:p>
        </w:tc>
        <w:tc>
          <w:tcPr>
            <w:tcW w:w="3331" w:type="dxa"/>
            <w:vAlign w:val="center"/>
          </w:tcPr>
          <w:p w14:paraId="26BA3BE7"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Embedding distributions and projective-plane obstructions (Archdeacon, 1981; Glover &amp; Huneke, 1978; Glover et al., 1979; Gross &amp; Furst, 1987)</w:t>
            </w:r>
          </w:p>
        </w:tc>
        <w:tc>
          <w:tcPr>
            <w:tcW w:w="3331" w:type="dxa"/>
            <w:vAlign w:val="center"/>
          </w:tcPr>
          <w:p w14:paraId="5198CE68"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Enumeration and surface-specific obstruction theory.</w:t>
            </w:r>
          </w:p>
        </w:tc>
      </w:tr>
      <w:tr w:rsidR="00066990" w:rsidRPr="003C266B" w14:paraId="61691E29" w14:textId="77777777" w:rsidTr="003108B6">
        <w:tc>
          <w:tcPr>
            <w:tcW w:w="3331" w:type="dxa"/>
            <w:vAlign w:val="center"/>
          </w:tcPr>
          <w:p w14:paraId="3E9886BB"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1990s–2000s</w:t>
            </w:r>
          </w:p>
        </w:tc>
        <w:tc>
          <w:tcPr>
            <w:tcW w:w="3331" w:type="dxa"/>
            <w:vAlign w:val="center"/>
          </w:tcPr>
          <w:p w14:paraId="7C757B7D"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Graph minors and fixed-surface algorithms (Hopcroft &amp; Tarjan, 1974; Mohar, 1999; Robertson &amp; Seymour, 1990, 2004)</w:t>
            </w:r>
          </w:p>
        </w:tc>
        <w:tc>
          <w:tcPr>
            <w:tcW w:w="3331" w:type="dxa"/>
            <w:vAlign w:val="center"/>
          </w:tcPr>
          <w:p w14:paraId="420F5628"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Finite obstruction sets and efficient recognition.</w:t>
            </w:r>
          </w:p>
        </w:tc>
      </w:tr>
      <w:tr w:rsidR="00066990" w:rsidRPr="003C266B" w14:paraId="03D749A3" w14:textId="77777777" w:rsidTr="003108B6">
        <w:tc>
          <w:tcPr>
            <w:tcW w:w="3331" w:type="dxa"/>
            <w:vAlign w:val="center"/>
          </w:tcPr>
          <w:p w14:paraId="18B6FEBD"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2020s</w:t>
            </w:r>
          </w:p>
        </w:tc>
        <w:tc>
          <w:tcPr>
            <w:tcW w:w="3331" w:type="dxa"/>
            <w:vAlign w:val="center"/>
          </w:tcPr>
          <w:p w14:paraId="3F574518"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Refined minor-structure questions (Robertson &amp; Seymour, 2026a)</w:t>
            </w:r>
          </w:p>
        </w:tc>
        <w:tc>
          <w:tcPr>
            <w:tcW w:w="3331" w:type="dxa"/>
            <w:vAlign w:val="center"/>
          </w:tcPr>
          <w:p w14:paraId="1202788C" w14:textId="77777777" w:rsidR="00066990" w:rsidRPr="003C266B" w:rsidRDefault="00787D08" w:rsidP="003108B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Classical obstruction theory remains active.</w:t>
            </w:r>
          </w:p>
        </w:tc>
      </w:tr>
    </w:tbl>
    <w:p w14:paraId="75309D39"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3. Mathematical Preliminaries</w:t>
      </w:r>
    </w:p>
    <w:p w14:paraId="650C7796" w14:textId="77777777" w:rsidR="00066990" w:rsidRPr="003C266B" w:rsidRDefault="00787D08" w:rsidP="003108B6">
      <w:pPr>
        <w:pStyle w:val="Heading2"/>
        <w:rPr>
          <w:rFonts w:asciiTheme="majorBidi" w:hAnsiTheme="majorBidi"/>
          <w:sz w:val="28"/>
          <w:szCs w:val="28"/>
        </w:rPr>
      </w:pPr>
      <w:r w:rsidRPr="003C266B">
        <w:rPr>
          <w:rFonts w:asciiTheme="majorBidi" w:eastAsia="Times New Roman" w:hAnsiTheme="majorBidi"/>
          <w:color w:val="auto"/>
          <w:szCs w:val="28"/>
        </w:rPr>
        <w:t>3.1 Graphs and geometric realisation</w:t>
      </w:r>
    </w:p>
    <w:p w14:paraId="2A549447"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Throughout the review, graphs are finite. Unless loops or parallel edges arise naturally from duality or map operations, graphs are assumed </w:t>
      </w:r>
      <w:r w:rsidR="00F53688" w:rsidRPr="003C266B">
        <w:rPr>
          <w:rFonts w:asciiTheme="majorBidi" w:eastAsia="Times New Roman" w:hAnsiTheme="majorBidi" w:cstheme="majorBidi"/>
          <w:sz w:val="24"/>
          <w:szCs w:val="24"/>
        </w:rPr>
        <w:t>to be simple</w:t>
      </w:r>
      <w:r w:rsidRPr="003C266B">
        <w:rPr>
          <w:rFonts w:asciiTheme="majorBidi" w:eastAsia="Times New Roman" w:hAnsiTheme="majorBidi" w:cstheme="majorBidi"/>
          <w:sz w:val="24"/>
          <w:szCs w:val="24"/>
        </w:rPr>
        <w:t>. For a graph G=(</w:t>
      </w:r>
      <w:proofErr w:type="gramStart"/>
      <w:r w:rsidRPr="003C266B">
        <w:rPr>
          <w:rFonts w:asciiTheme="majorBidi" w:eastAsia="Times New Roman" w:hAnsiTheme="majorBidi" w:cstheme="majorBidi"/>
          <w:sz w:val="24"/>
          <w:szCs w:val="24"/>
        </w:rPr>
        <w:t>V,E</w:t>
      </w:r>
      <w:proofErr w:type="gramEnd"/>
      <w:r w:rsidRPr="003C266B">
        <w:rPr>
          <w:rFonts w:asciiTheme="majorBidi" w:eastAsia="Times New Roman" w:hAnsiTheme="majorBidi" w:cstheme="majorBidi"/>
          <w:sz w:val="24"/>
          <w:szCs w:val="24"/>
        </w:rPr>
        <w:t xml:space="preserve">), the order and size are </w:t>
      </w:r>
      <m:oMath>
        <m:r>
          <m:rPr>
            <m:sty m:val="p"/>
          </m:rPr>
          <w:rPr>
            <w:rFonts w:ascii="Cambria Math" w:eastAsia="Times New Roman" w:hAnsi="Cambria Math" w:cstheme="majorBidi"/>
            <w:sz w:val="24"/>
            <w:szCs w:val="24"/>
          </w:rPr>
          <m:t>n=|V| and m=|E|.</m:t>
        </m:r>
      </m:oMath>
      <w:r w:rsidRPr="003C266B">
        <w:rPr>
          <w:rFonts w:asciiTheme="majorBidi" w:eastAsia="Times New Roman" w:hAnsiTheme="majorBidi" w:cstheme="majorBidi"/>
          <w:sz w:val="24"/>
          <w:szCs w:val="24"/>
        </w:rPr>
        <w:t xml:space="preserve"> The degree of v is d(v), and the number of connected components is c(G). Standard families include paths Pₙ, cycles Cₙ, complete graphs Kₙ, and complete bipartite graphs </w:t>
      </w:r>
      <w:proofErr w:type="gramStart"/>
      <w:r w:rsidRPr="003C266B">
        <w:rPr>
          <w:rFonts w:asciiTheme="majorBidi" w:eastAsia="Times New Roman" w:hAnsiTheme="majorBidi" w:cstheme="majorBidi"/>
          <w:sz w:val="24"/>
          <w:szCs w:val="24"/>
        </w:rPr>
        <w:t>Kₘ,ₙ.</w:t>
      </w:r>
      <w:proofErr w:type="gramEnd"/>
    </w:p>
    <w:p w14:paraId="09C93905"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 finite graph has a natural geometric realisation as a one-dimensional CW-complex: vertices are 0-cells and edges are 1-cells. For a connected graph, the cycle rank (or cyclomatic number) is</w:t>
      </w:r>
    </w:p>
    <w:p w14:paraId="079D2466" w14:textId="77777777" w:rsidR="003108B6" w:rsidRPr="003C266B" w:rsidRDefault="003108B6" w:rsidP="003108B6">
      <w:pPr>
        <w:spacing w:before="20" w:after="60"/>
        <w:jc w:val="both"/>
        <w:rPr>
          <w:rFonts w:asciiTheme="majorBidi" w:hAnsiTheme="majorBidi" w:cstheme="majorBidi"/>
          <w:sz w:val="24"/>
          <w:szCs w:val="24"/>
          <w:rtl/>
        </w:rPr>
      </w:pPr>
      <m:oMathPara>
        <m:oMath>
          <m:r>
            <m:rPr>
              <m:sty m:val="p"/>
            </m:rPr>
            <w:rPr>
              <w:rFonts w:ascii="Cambria Math" w:eastAsia="Times New Roman" w:hAnsi="Cambria Math" w:cstheme="majorBidi"/>
              <w:sz w:val="24"/>
              <w:szCs w:val="24"/>
            </w:rPr>
            <w:lastRenderedPageBreak/>
            <m:t>β</m:t>
          </m:r>
          <m:d>
            <m:dPr>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G</m:t>
              </m:r>
            </m:e>
          </m:d>
          <m:r>
            <m:rPr>
              <m:sty m:val="p"/>
            </m:rPr>
            <w:rPr>
              <w:rFonts w:ascii="Cambria Math" w:eastAsia="Times New Roman" w:hAnsi="Cambria Math" w:cstheme="majorBidi"/>
              <w:sz w:val="24"/>
              <w:szCs w:val="24"/>
            </w:rPr>
            <m:t xml:space="preserve">= </m:t>
          </m:r>
          <m:d>
            <m:dPr>
              <m:begChr m:val="|"/>
              <m:endChr m:val="|"/>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E</m:t>
              </m:r>
              <m:d>
                <m:dPr>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G</m:t>
                  </m:r>
                </m:e>
              </m:d>
            </m:e>
          </m:d>
          <m:r>
            <m:rPr>
              <m:sty m:val="p"/>
            </m:rPr>
            <w:rPr>
              <w:rFonts w:ascii="Cambria Math" w:eastAsia="Times New Roman" w:hAnsi="Cambria Math" w:cstheme="majorBidi"/>
              <w:sz w:val="24"/>
              <w:szCs w:val="24"/>
            </w:rPr>
            <m:t xml:space="preserve">- </m:t>
          </m:r>
          <m:d>
            <m:dPr>
              <m:begChr m:val="|"/>
              <m:endChr m:val="|"/>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V</m:t>
              </m:r>
              <m:d>
                <m:dPr>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G</m:t>
                  </m:r>
                </m:e>
              </m:d>
            </m:e>
          </m:d>
          <m:r>
            <m:rPr>
              <m:sty m:val="p"/>
            </m:rPr>
            <w:rPr>
              <w:rFonts w:ascii="Cambria Math" w:eastAsia="Times New Roman" w:hAnsi="Cambria Math" w:cstheme="majorBidi"/>
              <w:sz w:val="24"/>
              <w:szCs w:val="24"/>
            </w:rPr>
            <m:t>+ 1</m:t>
          </m:r>
        </m:oMath>
      </m:oMathPara>
    </w:p>
    <w:p w14:paraId="328A1DA5" w14:textId="77777777" w:rsidR="00066990" w:rsidRPr="003C266B" w:rsidRDefault="00787D08" w:rsidP="003108B6">
      <w:pPr>
        <w:spacing w:before="20" w:after="60"/>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and for an arbitrary graph it becomes </w:t>
      </w:r>
      <m:oMath>
        <m:r>
          <m:rPr>
            <m:sty m:val="p"/>
          </m:rPr>
          <w:rPr>
            <w:rFonts w:ascii="Cambria Math" w:eastAsia="Times New Roman" w:hAnsi="Cambria Math" w:cstheme="majorBidi"/>
            <w:sz w:val="24"/>
            <w:szCs w:val="24"/>
          </w:rPr>
          <m:t>|E|-|V|+c(G</m:t>
        </m:r>
      </m:oMath>
      <w:r w:rsidRPr="003C266B">
        <w:rPr>
          <w:rFonts w:asciiTheme="majorBidi" w:eastAsia="Times New Roman" w:hAnsiTheme="majorBidi" w:cstheme="majorBidi"/>
          <w:sz w:val="24"/>
          <w:szCs w:val="24"/>
        </w:rPr>
        <w:t>). This quantity is the dimension of the binary cycle space and coincides with the first Betti number of the geometric realisation. The appearance of Betti number in classical genus theory is explicit in Duke's work on genus and regional number (Duke, 1966).</w:t>
      </w:r>
    </w:p>
    <w:p w14:paraId="77A00C71"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3.2 Closed surfaces and Euler characteristic</w:t>
      </w:r>
    </w:p>
    <w:p w14:paraId="520A5285"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A closed connected orientable surface is determined up to homeomorphism by its genus g, the number of handles. Let </w:t>
      </w:r>
      <m:oMath>
        <m:r>
          <m:rPr>
            <m:sty m:val="p"/>
          </m:rPr>
          <w:rPr>
            <w:rFonts w:ascii="Cambria Math" w:eastAsia="Times New Roman" w:hAnsi="Cambria Math" w:cstheme="majorBidi"/>
            <w:sz w:val="24"/>
            <w:szCs w:val="24"/>
          </w:rPr>
          <m:t>Σ</m:t>
        </m:r>
        <m:r>
          <m:rPr>
            <m:sty m:val="p"/>
          </m:rPr>
          <w:rPr>
            <w:rFonts w:ascii="Cambria Math" w:eastAsia="Times New Roman" w:hAnsi="Cambria Math" w:cstheme="majorBidi" w:hint="cs"/>
            <w:sz w:val="24"/>
            <w:szCs w:val="24"/>
            <w:rtl/>
          </w:rPr>
          <m:t xml:space="preserve"> </m:t>
        </m:r>
        <m:r>
          <m:rPr>
            <m:sty m:val="p"/>
          </m:rPr>
          <w:rPr>
            <w:rFonts w:ascii="Cambria Math" w:eastAsia="Times New Roman" w:hAnsi="Cambria Math" w:cstheme="majorBidi"/>
            <w:sz w:val="24"/>
            <w:szCs w:val="24"/>
          </w:rPr>
          <m:t>g</m:t>
        </m:r>
      </m:oMath>
      <w:r w:rsidRPr="003C266B">
        <w:rPr>
          <w:rFonts w:asciiTheme="majorBidi" w:eastAsia="Times New Roman" w:hAnsiTheme="majorBidi" w:cstheme="majorBidi"/>
          <w:sz w:val="24"/>
          <w:szCs w:val="24"/>
        </w:rPr>
        <w:t xml:space="preserve"> denote the orientable surface of genus g. Its Euler characteristic is</w:t>
      </w:r>
    </w:p>
    <w:p w14:paraId="710CA1BD" w14:textId="77777777" w:rsidR="00066990" w:rsidRPr="003C266B" w:rsidRDefault="003108B6" w:rsidP="003108B6">
      <w:pPr>
        <w:spacing w:before="20" w:after="60"/>
        <w:jc w:val="both"/>
        <w:rPr>
          <w:rFonts w:ascii="Cambria Math" w:hAnsi="Cambria Math" w:cstheme="majorBidi"/>
          <w:sz w:val="24"/>
          <w:szCs w:val="24"/>
          <w:oMath/>
        </w:rPr>
      </w:pPr>
      <m:oMathPara>
        <m:oMath>
          <m:r>
            <m:rPr>
              <m:sty m:val="p"/>
            </m:rPr>
            <w:rPr>
              <w:rFonts w:ascii="Cambria Math" w:eastAsia="Times New Roman" w:hAnsi="Cambria Math" w:cstheme="majorBidi"/>
              <w:sz w:val="24"/>
              <w:szCs w:val="24"/>
            </w:rPr>
            <m:t>χ(Σ g) = 2 - 2g.</m:t>
          </m:r>
        </m:oMath>
      </m:oMathPara>
    </w:p>
    <w:p w14:paraId="0CA5BF4F" w14:textId="77777777" w:rsidR="00066990" w:rsidRPr="003C266B" w:rsidRDefault="00787D08" w:rsidP="003108B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 closed connected non-orientable surface N_k is determined by the number k of crosscaps, with Euler characteristic</w:t>
      </w:r>
    </w:p>
    <w:p w14:paraId="4DA8DFB0" w14:textId="77777777" w:rsidR="00066990" w:rsidRPr="003C266B" w:rsidRDefault="003108B6" w:rsidP="003108B6">
      <w:pPr>
        <w:spacing w:before="20" w:after="60"/>
        <w:jc w:val="both"/>
        <w:rPr>
          <w:rFonts w:asciiTheme="majorBidi" w:hAnsiTheme="majorBidi" w:cstheme="majorBidi"/>
          <w:sz w:val="24"/>
          <w:szCs w:val="24"/>
        </w:rPr>
      </w:pPr>
      <m:oMathPara>
        <m:oMath>
          <m:r>
            <m:rPr>
              <m:sty m:val="p"/>
            </m:rPr>
            <w:rPr>
              <w:rFonts w:ascii="Cambria Math" w:eastAsia="Times New Roman" w:hAnsi="Cambria Math" w:cstheme="majorBidi"/>
              <w:sz w:val="24"/>
              <w:szCs w:val="24"/>
            </w:rPr>
            <m:t>χ(N k) = 2 - k.</m:t>
          </m:r>
        </m:oMath>
      </m:oMathPara>
    </w:p>
    <w:p w14:paraId="629A404C" w14:textId="77777777" w:rsidR="00066990" w:rsidRPr="003C266B" w:rsidRDefault="00787D08" w:rsidP="00967F26">
      <w:pPr>
        <w:ind w:firstLine="259"/>
        <w:jc w:val="center"/>
        <w:rPr>
          <w:rFonts w:asciiTheme="majorBidi" w:hAnsiTheme="majorBidi" w:cstheme="majorBidi"/>
          <w:sz w:val="24"/>
          <w:szCs w:val="24"/>
        </w:rPr>
      </w:pPr>
      <w:r w:rsidRPr="003C266B">
        <w:rPr>
          <w:rFonts w:asciiTheme="majorBidi" w:eastAsia="Times New Roman" w:hAnsiTheme="majorBidi" w:cstheme="majorBidi"/>
          <w:sz w:val="24"/>
          <w:szCs w:val="24"/>
        </w:rPr>
        <w:t xml:space="preserve">The sphere is Σ₀, the torus is Σ₁, the projective plane is N₁, and the Klein bottle is N₂. These formulas allow one to unify surface embeddings numerically through Euler genus, defined as 2g for </w:t>
      </w:r>
      <m:oMath>
        <m:r>
          <m:rPr>
            <m:sty m:val="p"/>
          </m:rPr>
          <w:rPr>
            <w:rFonts w:ascii="Cambria Math" w:eastAsia="Times New Roman" w:hAnsi="Cambria Math" w:cstheme="majorBidi"/>
            <w:sz w:val="24"/>
            <w:szCs w:val="24"/>
          </w:rPr>
          <m:t>Σ g and k for N k.</m:t>
        </m:r>
      </m:oMath>
    </w:p>
    <w:p w14:paraId="52A189E3" w14:textId="77777777" w:rsidR="00066990" w:rsidRPr="003C266B" w:rsidRDefault="00787D08" w:rsidP="00967F26">
      <w:pPr>
        <w:jc w:val="both"/>
        <w:rPr>
          <w:rFonts w:asciiTheme="majorBidi" w:hAnsiTheme="majorBidi" w:cstheme="majorBidi"/>
          <w:sz w:val="24"/>
          <w:szCs w:val="24"/>
        </w:rPr>
      </w:pPr>
      <w:r w:rsidRPr="003C266B">
        <w:rPr>
          <w:rFonts w:asciiTheme="majorBidi" w:eastAsia="Times New Roman" w:hAnsiTheme="majorBidi" w:cstheme="majorBidi"/>
          <w:sz w:val="24"/>
          <w:szCs w:val="24"/>
        </w:rPr>
        <w:t>The orientable double cover of the non-orientable surface N</w:t>
      </w:r>
      <w:r w:rsidR="00967F26"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k is the orientable surface Σ</w:t>
      </w:r>
      <w:r w:rsidR="00967F26"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{k−1}. This relation is useful when translating certain embedding questions between orientable and non-orientable settings, although embeddability parameters on the two surface families remain distinct.</w:t>
      </w:r>
    </w:p>
    <w:p w14:paraId="1A33A0FC"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3.3 Embeddings, faces, and cellularity</w:t>
      </w:r>
    </w:p>
    <w:p w14:paraId="49B39D04"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An embedding of G in a surface Σ is a realisation of the graph in which distinct vertices map to distinct points and edge interiors are pairwise disjoint. The connected components of the complement Σ\G are the faces. An embedding is cellular, or 2-cell, if every face is homeomorphic to an open disk. Youngs showed the fundamental role of 2-cell embeddings in minimum-genus theory (Youngs, 1963).</w:t>
      </w:r>
    </w:p>
    <w:p w14:paraId="0A9B8882"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For a connected cellular embedding, the Euler relation is</w:t>
      </w:r>
    </w:p>
    <w:p w14:paraId="0BD0A5D7" w14:textId="77777777" w:rsidR="00066990" w:rsidRPr="003C266B" w:rsidRDefault="00967F26" w:rsidP="00967F26">
      <w:pPr>
        <w:spacing w:before="20" w:after="60"/>
        <w:jc w:val="center"/>
        <w:rPr>
          <w:rFonts w:ascii="Cambria Math" w:hAnsi="Cambria Math" w:cstheme="majorBidi"/>
          <w:sz w:val="24"/>
          <w:szCs w:val="24"/>
          <w:oMath/>
        </w:rPr>
      </w:pPr>
      <m:oMathPara>
        <m:oMath>
          <m:r>
            <m:rPr>
              <m:sty m:val="p"/>
            </m:rPr>
            <w:rPr>
              <w:rFonts w:ascii="Cambria Math" w:eastAsia="Times New Roman" w:hAnsi="Cambria Math" w:cstheme="majorBidi"/>
              <w:sz w:val="24"/>
              <w:szCs w:val="24"/>
            </w:rPr>
            <m:t>|V| - |E| + |F| = χ(Σ).</m:t>
          </m:r>
        </m:oMath>
      </m:oMathPara>
    </w:p>
    <w:p w14:paraId="5E76EEF0"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identity is the principal numerical bridge between graph structure and surface topology. In the sphere it reduces to Euler's plane formula; on Σ</w:t>
      </w:r>
      <w:r w:rsidR="00967F26"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 xml:space="preserve">g it becomes </w:t>
      </w:r>
      <m:oMath>
        <m:r>
          <m:rPr>
            <m:sty m:val="p"/>
          </m:rPr>
          <w:rPr>
            <w:rFonts w:ascii="Cambria Math" w:eastAsia="Times New Roman" w:hAnsi="Cambria Math" w:cstheme="majorBidi"/>
            <w:sz w:val="24"/>
            <w:szCs w:val="24"/>
          </w:rPr>
          <m:t>|V|-|E|+|F|=2-2g</m:t>
        </m:r>
      </m:oMath>
      <w:r w:rsidRPr="003C266B">
        <w:rPr>
          <w:rFonts w:asciiTheme="majorBidi" w:eastAsia="Times New Roman" w:hAnsiTheme="majorBidi" w:cstheme="majorBidi"/>
          <w:sz w:val="24"/>
          <w:szCs w:val="24"/>
        </w:rPr>
        <w:t>; on N</w:t>
      </w:r>
      <w:r w:rsidR="00967F26"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 xml:space="preserve">k it becomes </w:t>
      </w:r>
      <m:oMath>
        <m:r>
          <m:rPr>
            <m:sty m:val="p"/>
          </m:rPr>
          <w:rPr>
            <w:rFonts w:ascii="Cambria Math" w:eastAsia="Times New Roman" w:hAnsi="Cambria Math" w:cstheme="majorBidi"/>
            <w:sz w:val="24"/>
            <w:szCs w:val="24"/>
          </w:rPr>
          <m:t>|V|-|E|+|F|=2-k.</m:t>
        </m:r>
      </m:oMath>
    </w:p>
    <w:p w14:paraId="13B9521E"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3.4 Genus parameters</w:t>
      </w:r>
    </w:p>
    <w:p w14:paraId="47901613"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orientable genus γ(G) is the minimum g for which G embeds in </w:t>
      </w:r>
      <w:proofErr w:type="spellStart"/>
      <w:r w:rsidRPr="003C266B">
        <w:rPr>
          <w:rFonts w:asciiTheme="majorBidi" w:eastAsia="Times New Roman" w:hAnsiTheme="majorBidi" w:cstheme="majorBidi"/>
          <w:sz w:val="24"/>
          <w:szCs w:val="24"/>
        </w:rPr>
        <w:t>Σ_g</w:t>
      </w:r>
      <w:proofErr w:type="spellEnd"/>
      <w:r w:rsidRPr="003C266B">
        <w:rPr>
          <w:rFonts w:asciiTheme="majorBidi" w:eastAsia="Times New Roman" w:hAnsiTheme="majorBidi" w:cstheme="majorBidi"/>
          <w:sz w:val="24"/>
          <w:szCs w:val="24"/>
        </w:rPr>
        <w:t>. Thus γ(G)=0 exactly for planar graphs. The non-orientable genus (</w:t>
      </w:r>
      <w:proofErr w:type="spellStart"/>
      <w:r w:rsidRPr="003C266B">
        <w:rPr>
          <w:rFonts w:asciiTheme="majorBidi" w:eastAsia="Times New Roman" w:hAnsiTheme="majorBidi" w:cstheme="majorBidi"/>
          <w:sz w:val="24"/>
          <w:szCs w:val="24"/>
        </w:rPr>
        <w:t>crosscap</w:t>
      </w:r>
      <w:proofErr w:type="spellEnd"/>
      <w:r w:rsidRPr="003C266B">
        <w:rPr>
          <w:rFonts w:asciiTheme="majorBidi" w:eastAsia="Times New Roman" w:hAnsiTheme="majorBidi" w:cstheme="majorBidi"/>
          <w:sz w:val="24"/>
          <w:szCs w:val="24"/>
        </w:rPr>
        <w:t xml:space="preserve"> number), denoted ~γ(G), is the minimum k for which G embeds in </w:t>
      </w:r>
      <w:proofErr w:type="spellStart"/>
      <w:r w:rsidRPr="003C266B">
        <w:rPr>
          <w:rFonts w:asciiTheme="majorBidi" w:eastAsia="Times New Roman" w:hAnsiTheme="majorBidi" w:cstheme="majorBidi"/>
          <w:sz w:val="24"/>
          <w:szCs w:val="24"/>
        </w:rPr>
        <w:t>N_k</w:t>
      </w:r>
      <w:proofErr w:type="spellEnd"/>
      <w:r w:rsidRPr="003C266B">
        <w:rPr>
          <w:rFonts w:asciiTheme="majorBidi" w:eastAsia="Times New Roman" w:hAnsiTheme="majorBidi" w:cstheme="majorBidi"/>
          <w:sz w:val="24"/>
          <w:szCs w:val="24"/>
        </w:rPr>
        <w:t xml:space="preserve">. The Euler genus is the unified parameter </w:t>
      </w:r>
      <w:proofErr w:type="spellStart"/>
      <w:r w:rsidRPr="003C266B">
        <w:rPr>
          <w:rFonts w:asciiTheme="majorBidi" w:eastAsia="Times New Roman" w:hAnsiTheme="majorBidi" w:cstheme="majorBidi"/>
          <w:sz w:val="24"/>
          <w:szCs w:val="24"/>
        </w:rPr>
        <w:t>γ_E</w:t>
      </w:r>
      <w:proofErr w:type="spellEnd"/>
      <w:r w:rsidRPr="003C266B">
        <w:rPr>
          <w:rFonts w:asciiTheme="majorBidi" w:eastAsia="Times New Roman" w:hAnsiTheme="majorBidi" w:cstheme="majorBidi"/>
          <w:sz w:val="24"/>
          <w:szCs w:val="24"/>
        </w:rPr>
        <w:t>(G)=min{2γ(G), ~γ(G)}. For a connected graph, β(G)=|E|−|V|+1 denotes its cycle rank (first Betti number).</w:t>
      </w:r>
    </w:p>
    <w:p w14:paraId="7DABB42F"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Maximum genus asks the opposite question among cellular orientable embeddings. If </w:t>
      </w:r>
      <w:proofErr w:type="spellStart"/>
      <w:r w:rsidRPr="003C266B">
        <w:rPr>
          <w:rFonts w:asciiTheme="majorBidi" w:eastAsia="Times New Roman" w:hAnsiTheme="majorBidi" w:cstheme="majorBidi"/>
          <w:sz w:val="24"/>
          <w:szCs w:val="24"/>
        </w:rPr>
        <w:t>γ_M</w:t>
      </w:r>
      <w:proofErr w:type="spellEnd"/>
      <w:r w:rsidRPr="003C266B">
        <w:rPr>
          <w:rFonts w:asciiTheme="majorBidi" w:eastAsia="Times New Roman" w:hAnsiTheme="majorBidi" w:cstheme="majorBidi"/>
          <w:sz w:val="24"/>
          <w:szCs w:val="24"/>
        </w:rPr>
        <w:t>(G) denotes maximum genus, then γ(G)≤</w:t>
      </w:r>
      <w:proofErr w:type="spellStart"/>
      <w:r w:rsidRPr="003C266B">
        <w:rPr>
          <w:rFonts w:asciiTheme="majorBidi" w:eastAsia="Times New Roman" w:hAnsiTheme="majorBidi" w:cstheme="majorBidi"/>
          <w:sz w:val="24"/>
          <w:szCs w:val="24"/>
        </w:rPr>
        <w:t>γ_M</w:t>
      </w:r>
      <w:proofErr w:type="spellEnd"/>
      <w:r w:rsidRPr="003C266B">
        <w:rPr>
          <w:rFonts w:asciiTheme="majorBidi" w:eastAsia="Times New Roman" w:hAnsiTheme="majorBidi" w:cstheme="majorBidi"/>
          <w:sz w:val="24"/>
          <w:szCs w:val="24"/>
        </w:rPr>
        <w:t xml:space="preserve">(G). Nordhaus, Stewart, and White initiated systematic </w:t>
      </w:r>
      <w:r w:rsidRPr="003C266B">
        <w:rPr>
          <w:rFonts w:asciiTheme="majorBidi" w:eastAsia="Times New Roman" w:hAnsiTheme="majorBidi" w:cstheme="majorBidi"/>
          <w:sz w:val="24"/>
          <w:szCs w:val="24"/>
        </w:rPr>
        <w:lastRenderedPageBreak/>
        <w:t xml:space="preserve">study of </w:t>
      </w:r>
      <w:proofErr w:type="spellStart"/>
      <w:r w:rsidRPr="003C266B">
        <w:rPr>
          <w:rFonts w:asciiTheme="majorBidi" w:eastAsia="Times New Roman" w:hAnsiTheme="majorBidi" w:cstheme="majorBidi"/>
          <w:sz w:val="24"/>
          <w:szCs w:val="24"/>
        </w:rPr>
        <w:t>γ_M</w:t>
      </w:r>
      <w:proofErr w:type="spellEnd"/>
      <w:r w:rsidRPr="003C266B">
        <w:rPr>
          <w:rFonts w:asciiTheme="majorBidi" w:eastAsia="Times New Roman" w:hAnsiTheme="majorBidi" w:cstheme="majorBidi"/>
          <w:sz w:val="24"/>
          <w:szCs w:val="24"/>
        </w:rPr>
        <w:t xml:space="preserve"> (Nordhaus et al., 1971), and Xuong's formula made the invariant computationally accessible through spanning-tree and cotree structure (Xuong, 1979).</w:t>
      </w:r>
    </w:p>
    <w:p w14:paraId="3F2C74BF"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3.5 Rotation systems and duals</w:t>
      </w:r>
    </w:p>
    <w:p w14:paraId="27879F07"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For an orientable embedding, the incident edges at each vertex occur in a cyclic order. A rotation system records these cyclic orders. Such local data can encode an orientable cellular embedding and therefore convert a geometric object into combinatorial information. Ringel's combinatorial treatment of map colouring illustrates the power of this viewpoint (Ringel, 1977), while embedding-distribution theory later used local rotations as the natural sample space of cellular embeddings (Furst et al., 1989; Gross &amp; Furst, 1987; Gross et al., 1989).</w:t>
      </w:r>
    </w:p>
    <w:p w14:paraId="18EC88A4" w14:textId="77777777" w:rsidR="00066990" w:rsidRPr="003C266B" w:rsidRDefault="00787D08" w:rsidP="00967F26">
      <w:pPr>
        <w:ind w:firstLine="259"/>
        <w:jc w:val="center"/>
        <w:rPr>
          <w:rFonts w:asciiTheme="majorBidi" w:eastAsia="Times New Roman" w:hAnsiTheme="majorBidi" w:cstheme="majorBidi"/>
          <w:sz w:val="24"/>
          <w:szCs w:val="24"/>
          <w:rtl/>
        </w:rPr>
      </w:pPr>
      <w:r w:rsidRPr="003C266B">
        <w:rPr>
          <w:rFonts w:asciiTheme="majorBidi" w:eastAsia="Times New Roman" w:hAnsiTheme="majorBidi" w:cstheme="majorBidi"/>
          <w:sz w:val="24"/>
          <w:szCs w:val="24"/>
        </w:rPr>
        <w:t xml:space="preserve">If G is cellularly embedded, its geometric dual G* has one vertex for each face and one edge crossing each primal edge. In a plane embedding, cycles and cuts are dual, and a spanning tree corresponds to a complementary dual spanning tree. Duality preserves the Euler count because </w:t>
      </w:r>
      <m:oMath>
        <m:r>
          <m:rPr>
            <m:sty m:val="p"/>
          </m:rPr>
          <w:rPr>
            <w:rFonts w:ascii="Cambria Math" w:eastAsia="Times New Roman" w:hAnsi="Cambria Math" w:cstheme="majorBidi"/>
            <w:sz w:val="24"/>
            <w:szCs w:val="24"/>
          </w:rPr>
          <m:t>|V(G*)|=|F(G)|, |E(G*)|=|E(G)|, and |F(G*)|=|V(G)|.</m:t>
        </m:r>
      </m:oMath>
    </w:p>
    <w:p w14:paraId="4542BECA" w14:textId="77777777" w:rsidR="00066990" w:rsidRPr="003C266B" w:rsidRDefault="00787D08" w:rsidP="00F53688">
      <w:pPr>
        <w:spacing w:after="40"/>
        <w:jc w:val="center"/>
        <w:rPr>
          <w:rFonts w:asciiTheme="majorBidi" w:hAnsiTheme="majorBidi" w:cstheme="majorBidi"/>
          <w:sz w:val="24"/>
          <w:szCs w:val="24"/>
        </w:rPr>
      </w:pPr>
      <w:r w:rsidRPr="003C266B">
        <w:rPr>
          <w:rFonts w:asciiTheme="majorBidi" w:eastAsia="Times New Roman" w:hAnsiTheme="majorBidi" w:cstheme="majorBidi"/>
          <w:b/>
          <w:sz w:val="24"/>
          <w:szCs w:val="24"/>
        </w:rPr>
        <w:t>Table 2. Core notation used in the review.</w:t>
      </w:r>
    </w:p>
    <w:tbl>
      <w:tblPr>
        <w:tblStyle w:val="TableGrid"/>
        <w:tblW w:w="0" w:type="auto"/>
        <w:jc w:val="center"/>
        <w:tblLook w:val="04A0" w:firstRow="1" w:lastRow="0" w:firstColumn="1" w:lastColumn="0" w:noHBand="0" w:noVBand="1"/>
      </w:tblPr>
      <w:tblGrid>
        <w:gridCol w:w="4928"/>
        <w:gridCol w:w="4936"/>
      </w:tblGrid>
      <w:tr w:rsidR="00066990" w:rsidRPr="003C266B" w14:paraId="6E616174" w14:textId="77777777">
        <w:trPr>
          <w:tblHeader/>
          <w:jc w:val="center"/>
        </w:trPr>
        <w:tc>
          <w:tcPr>
            <w:tcW w:w="4997" w:type="dxa"/>
            <w:shd w:val="clear" w:color="auto" w:fill="EAEAEA"/>
            <w:vAlign w:val="center"/>
          </w:tcPr>
          <w:p w14:paraId="2C9E229A" w14:textId="77777777" w:rsidR="00066990" w:rsidRPr="003C266B" w:rsidRDefault="00787D08" w:rsidP="00967F26">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Symbol</w:t>
            </w:r>
          </w:p>
        </w:tc>
        <w:tc>
          <w:tcPr>
            <w:tcW w:w="4997" w:type="dxa"/>
            <w:shd w:val="clear" w:color="auto" w:fill="EAEAEA"/>
            <w:vAlign w:val="center"/>
          </w:tcPr>
          <w:p w14:paraId="49A231E8" w14:textId="77777777" w:rsidR="00066990" w:rsidRPr="003C266B" w:rsidRDefault="00787D08" w:rsidP="00967F26">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Meaning</w:t>
            </w:r>
          </w:p>
        </w:tc>
      </w:tr>
      <w:tr w:rsidR="00066990" w:rsidRPr="003C266B" w14:paraId="2EE000EC" w14:textId="77777777">
        <w:trPr>
          <w:jc w:val="center"/>
        </w:trPr>
        <w:tc>
          <w:tcPr>
            <w:tcW w:w="4997" w:type="dxa"/>
            <w:vAlign w:val="center"/>
          </w:tcPr>
          <w:p w14:paraId="28E4869E"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Σ</w:t>
            </w:r>
            <w:r w:rsidR="00967F26"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g</w:t>
            </w:r>
          </w:p>
        </w:tc>
        <w:tc>
          <w:tcPr>
            <w:tcW w:w="4997" w:type="dxa"/>
            <w:vAlign w:val="center"/>
          </w:tcPr>
          <w:p w14:paraId="620D2F64"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Closed orientable surface of genus g</w:t>
            </w:r>
          </w:p>
        </w:tc>
      </w:tr>
      <w:tr w:rsidR="00066990" w:rsidRPr="003C266B" w14:paraId="76A6B1B7" w14:textId="77777777">
        <w:trPr>
          <w:jc w:val="center"/>
        </w:trPr>
        <w:tc>
          <w:tcPr>
            <w:tcW w:w="4997" w:type="dxa"/>
            <w:vAlign w:val="center"/>
          </w:tcPr>
          <w:p w14:paraId="62901F4B"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N</w:t>
            </w:r>
            <w:r w:rsidR="00967F26"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k</w:t>
            </w:r>
          </w:p>
        </w:tc>
        <w:tc>
          <w:tcPr>
            <w:tcW w:w="4997" w:type="dxa"/>
            <w:vAlign w:val="center"/>
          </w:tcPr>
          <w:p w14:paraId="4E0D7DFA"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Closed non-orientable surface with k crosscaps</w:t>
            </w:r>
          </w:p>
        </w:tc>
      </w:tr>
      <w:tr w:rsidR="00066990" w:rsidRPr="003C266B" w14:paraId="7D2CAE7B" w14:textId="77777777">
        <w:trPr>
          <w:jc w:val="center"/>
        </w:trPr>
        <w:tc>
          <w:tcPr>
            <w:tcW w:w="4997" w:type="dxa"/>
            <w:vAlign w:val="center"/>
          </w:tcPr>
          <w:p w14:paraId="73FCA7C6"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χ(Σ)</w:t>
            </w:r>
          </w:p>
        </w:tc>
        <w:tc>
          <w:tcPr>
            <w:tcW w:w="4997" w:type="dxa"/>
            <w:vAlign w:val="center"/>
          </w:tcPr>
          <w:p w14:paraId="3EBD3F28"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Euler characteristic of a surface</w:t>
            </w:r>
          </w:p>
        </w:tc>
      </w:tr>
      <w:tr w:rsidR="00066990" w:rsidRPr="003C266B" w14:paraId="667BF952" w14:textId="77777777">
        <w:trPr>
          <w:jc w:val="center"/>
        </w:trPr>
        <w:tc>
          <w:tcPr>
            <w:tcW w:w="4997" w:type="dxa"/>
            <w:vAlign w:val="center"/>
          </w:tcPr>
          <w:p w14:paraId="362E936E"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γ(G)</w:t>
            </w:r>
          </w:p>
        </w:tc>
        <w:tc>
          <w:tcPr>
            <w:tcW w:w="4997" w:type="dxa"/>
            <w:vAlign w:val="center"/>
          </w:tcPr>
          <w:p w14:paraId="33DAA86C"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Minimum orientable genus of G</w:t>
            </w:r>
          </w:p>
        </w:tc>
      </w:tr>
      <w:tr w:rsidR="00066990" w:rsidRPr="003C266B" w14:paraId="251A18B2" w14:textId="77777777">
        <w:trPr>
          <w:jc w:val="center"/>
        </w:trPr>
        <w:tc>
          <w:tcPr>
            <w:tcW w:w="4997" w:type="dxa"/>
            <w:vAlign w:val="center"/>
          </w:tcPr>
          <w:p w14:paraId="3D18A092" w14:textId="77777777" w:rsidR="00066990" w:rsidRPr="003C266B" w:rsidRDefault="00967F26"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Γ</w:t>
            </w:r>
            <w:r w:rsidRPr="003C266B">
              <w:rPr>
                <w:rFonts w:asciiTheme="majorBidi" w:eastAsia="Times New Roman" w:hAnsiTheme="majorBidi" w:cstheme="majorBidi" w:hint="cs"/>
                <w:sz w:val="24"/>
                <w:szCs w:val="24"/>
                <w:rtl/>
              </w:rPr>
              <w:t xml:space="preserve"> </w:t>
            </w:r>
            <w:r w:rsidR="00787D08" w:rsidRPr="003C266B">
              <w:rPr>
                <w:rFonts w:asciiTheme="majorBidi" w:eastAsia="Times New Roman" w:hAnsiTheme="majorBidi" w:cstheme="majorBidi"/>
                <w:sz w:val="24"/>
                <w:szCs w:val="24"/>
              </w:rPr>
              <w:t>M(G)</w:t>
            </w:r>
          </w:p>
        </w:tc>
        <w:tc>
          <w:tcPr>
            <w:tcW w:w="4997" w:type="dxa"/>
            <w:vAlign w:val="center"/>
          </w:tcPr>
          <w:p w14:paraId="74D4DC73"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Maximum orientable genus of G</w:t>
            </w:r>
          </w:p>
        </w:tc>
      </w:tr>
      <w:tr w:rsidR="00066990" w:rsidRPr="003C266B" w14:paraId="04439C2F" w14:textId="77777777">
        <w:trPr>
          <w:jc w:val="center"/>
        </w:trPr>
        <w:tc>
          <w:tcPr>
            <w:tcW w:w="4997" w:type="dxa"/>
            <w:vAlign w:val="center"/>
          </w:tcPr>
          <w:p w14:paraId="7532344F"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β(G)</w:t>
            </w:r>
          </w:p>
        </w:tc>
        <w:tc>
          <w:tcPr>
            <w:tcW w:w="4997" w:type="dxa"/>
            <w:vAlign w:val="center"/>
          </w:tcPr>
          <w:p w14:paraId="220DBE20"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Cycle rank / first Betti number of G</w:t>
            </w:r>
          </w:p>
        </w:tc>
      </w:tr>
      <w:tr w:rsidR="00066990" w:rsidRPr="003C266B" w14:paraId="0FB9A390" w14:textId="77777777">
        <w:trPr>
          <w:jc w:val="center"/>
        </w:trPr>
        <w:tc>
          <w:tcPr>
            <w:tcW w:w="4997" w:type="dxa"/>
            <w:vAlign w:val="center"/>
          </w:tcPr>
          <w:p w14:paraId="30CB6049"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G*</w:t>
            </w:r>
          </w:p>
        </w:tc>
        <w:tc>
          <w:tcPr>
            <w:tcW w:w="4997" w:type="dxa"/>
            <w:vAlign w:val="center"/>
          </w:tcPr>
          <w:p w14:paraId="0539A69E"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Geometric dual of a specified cellular embedding</w:t>
            </w:r>
          </w:p>
        </w:tc>
      </w:tr>
      <w:tr w:rsidR="00066990" w:rsidRPr="003C266B" w14:paraId="6609575B" w14:textId="77777777">
        <w:trPr>
          <w:jc w:val="center"/>
        </w:trPr>
        <w:tc>
          <w:tcPr>
            <w:tcW w:w="4997" w:type="dxa"/>
            <w:vAlign w:val="center"/>
          </w:tcPr>
          <w:p w14:paraId="5FC48C93" w14:textId="77777777" w:rsidR="00066990" w:rsidRPr="003C266B" w:rsidRDefault="00967F26" w:rsidP="00967F26">
            <w:pPr>
              <w:spacing w:after="0"/>
              <w:jc w:val="center"/>
              <w:rPr>
                <w:rFonts w:asciiTheme="majorBidi" w:hAnsiTheme="majorBidi" w:cstheme="majorBidi"/>
                <w:sz w:val="24"/>
                <w:szCs w:val="24"/>
              </w:rPr>
            </w:pPr>
            <m:oMathPara>
              <m:oMath>
                <m:r>
                  <m:rPr>
                    <m:sty m:val="p"/>
                  </m:rPr>
                  <w:rPr>
                    <w:rFonts w:ascii="Cambria Math" w:eastAsia="Times New Roman" w:hAnsi="Cambria Math" w:cstheme="majorBidi"/>
                    <w:sz w:val="24"/>
                    <w:szCs w:val="24"/>
                  </w:rPr>
                  <m:t>cr(G)</m:t>
                </m:r>
              </m:oMath>
            </m:oMathPara>
          </w:p>
        </w:tc>
        <w:tc>
          <w:tcPr>
            <w:tcW w:w="4997" w:type="dxa"/>
            <w:vAlign w:val="center"/>
          </w:tcPr>
          <w:p w14:paraId="1251C543" w14:textId="77777777" w:rsidR="00066990" w:rsidRPr="003C266B" w:rsidRDefault="00787D08" w:rsidP="00967F26">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Planar crossing number</w:t>
            </w:r>
          </w:p>
        </w:tc>
      </w:tr>
    </w:tbl>
    <w:p w14:paraId="0F692ADC" w14:textId="77777777" w:rsidR="00066990" w:rsidRPr="003C266B" w:rsidRDefault="00787D08" w:rsidP="003108B6">
      <w:pPr>
        <w:rPr>
          <w:rFonts w:asciiTheme="majorBidi" w:hAnsiTheme="majorBidi" w:cstheme="majorBidi"/>
          <w:sz w:val="24"/>
          <w:szCs w:val="24"/>
        </w:rPr>
      </w:pPr>
      <w:r w:rsidRPr="003C266B">
        <w:rPr>
          <w:rFonts w:asciiTheme="majorBidi" w:eastAsia="Times New Roman" w:hAnsiTheme="majorBidi" w:cstheme="majorBidi"/>
          <w:b/>
          <w:sz w:val="24"/>
          <w:szCs w:val="24"/>
        </w:rPr>
        <w:t>Table 3. Basic closed surfaces and their Euler characteristics.</w:t>
      </w:r>
    </w:p>
    <w:tbl>
      <w:tblPr>
        <w:tblStyle w:val="TableGrid"/>
        <w:tblW w:w="0" w:type="auto"/>
        <w:tblLook w:val="04A0" w:firstRow="1" w:lastRow="0" w:firstColumn="1" w:lastColumn="0" w:noHBand="0" w:noVBand="1"/>
      </w:tblPr>
      <w:tblGrid>
        <w:gridCol w:w="2412"/>
        <w:gridCol w:w="2412"/>
        <w:gridCol w:w="2412"/>
        <w:gridCol w:w="2412"/>
      </w:tblGrid>
      <w:tr w:rsidR="00066990" w:rsidRPr="003C266B" w14:paraId="00981C45" w14:textId="77777777">
        <w:trPr>
          <w:tblHeader/>
        </w:trPr>
        <w:tc>
          <w:tcPr>
            <w:tcW w:w="2412" w:type="dxa"/>
          </w:tcPr>
          <w:p w14:paraId="509DE382"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b/>
                <w:sz w:val="24"/>
                <w:szCs w:val="24"/>
              </w:rPr>
              <w:t>Surface</w:t>
            </w:r>
          </w:p>
        </w:tc>
        <w:tc>
          <w:tcPr>
            <w:tcW w:w="2412" w:type="dxa"/>
          </w:tcPr>
          <w:p w14:paraId="542DC4CC"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b/>
                <w:sz w:val="24"/>
                <w:szCs w:val="24"/>
              </w:rPr>
              <w:t>Symbol</w:t>
            </w:r>
          </w:p>
        </w:tc>
        <w:tc>
          <w:tcPr>
            <w:tcW w:w="2412" w:type="dxa"/>
          </w:tcPr>
          <w:p w14:paraId="7AE3A664"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b/>
                <w:sz w:val="24"/>
                <w:szCs w:val="24"/>
              </w:rPr>
              <w:t>Euler characteristic</w:t>
            </w:r>
          </w:p>
        </w:tc>
        <w:tc>
          <w:tcPr>
            <w:tcW w:w="2412" w:type="dxa"/>
          </w:tcPr>
          <w:p w14:paraId="0A7333D5" w14:textId="77777777" w:rsidR="00066990" w:rsidRPr="003C266B" w:rsidRDefault="00787D08" w:rsidP="00967F26">
            <w:pPr>
              <w:jc w:val="center"/>
              <w:rPr>
                <w:rFonts w:asciiTheme="majorBidi" w:hAnsiTheme="majorBidi" w:cstheme="majorBidi"/>
                <w:sz w:val="24"/>
                <w:szCs w:val="24"/>
              </w:rPr>
            </w:pPr>
            <w:proofErr w:type="gramStart"/>
            <w:r w:rsidRPr="003C266B">
              <w:rPr>
                <w:rFonts w:asciiTheme="majorBidi" w:hAnsiTheme="majorBidi" w:cstheme="majorBidi"/>
                <w:b/>
                <w:sz w:val="24"/>
                <w:szCs w:val="24"/>
              </w:rPr>
              <w:t>Genus</w:t>
            </w:r>
            <w:proofErr w:type="gramEnd"/>
            <w:r w:rsidRPr="003C266B">
              <w:rPr>
                <w:rFonts w:asciiTheme="majorBidi" w:hAnsiTheme="majorBidi" w:cstheme="majorBidi"/>
                <w:b/>
                <w:sz w:val="24"/>
                <w:szCs w:val="24"/>
              </w:rPr>
              <w:t xml:space="preserve"> parameter</w:t>
            </w:r>
          </w:p>
        </w:tc>
      </w:tr>
      <w:tr w:rsidR="00066990" w:rsidRPr="003C266B" w14:paraId="30D1AA00" w14:textId="77777777">
        <w:tc>
          <w:tcPr>
            <w:tcW w:w="2412" w:type="dxa"/>
          </w:tcPr>
          <w:p w14:paraId="668124C8"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Sphere</w:t>
            </w:r>
          </w:p>
        </w:tc>
        <w:tc>
          <w:tcPr>
            <w:tcW w:w="2412" w:type="dxa"/>
          </w:tcPr>
          <w:p w14:paraId="036D02D3"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Σ₀</w:t>
            </w:r>
          </w:p>
        </w:tc>
        <w:tc>
          <w:tcPr>
            <w:tcW w:w="2412" w:type="dxa"/>
          </w:tcPr>
          <w:p w14:paraId="08120264"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χ = 2</w:t>
            </w:r>
          </w:p>
        </w:tc>
        <w:tc>
          <w:tcPr>
            <w:tcW w:w="2412" w:type="dxa"/>
          </w:tcPr>
          <w:p w14:paraId="35F27079"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γ = 0</w:t>
            </w:r>
          </w:p>
        </w:tc>
      </w:tr>
      <w:tr w:rsidR="00066990" w:rsidRPr="003C266B" w14:paraId="3EF9F500" w14:textId="77777777">
        <w:tc>
          <w:tcPr>
            <w:tcW w:w="2412" w:type="dxa"/>
          </w:tcPr>
          <w:p w14:paraId="767385E2"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Torus</w:t>
            </w:r>
          </w:p>
        </w:tc>
        <w:tc>
          <w:tcPr>
            <w:tcW w:w="2412" w:type="dxa"/>
          </w:tcPr>
          <w:p w14:paraId="48E41EAB"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Σ₁</w:t>
            </w:r>
          </w:p>
        </w:tc>
        <w:tc>
          <w:tcPr>
            <w:tcW w:w="2412" w:type="dxa"/>
          </w:tcPr>
          <w:p w14:paraId="727971CA"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χ = 0</w:t>
            </w:r>
          </w:p>
        </w:tc>
        <w:tc>
          <w:tcPr>
            <w:tcW w:w="2412" w:type="dxa"/>
          </w:tcPr>
          <w:p w14:paraId="380F5343"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γ = 1</w:t>
            </w:r>
          </w:p>
        </w:tc>
      </w:tr>
      <w:tr w:rsidR="00066990" w:rsidRPr="003C266B" w14:paraId="5C14BA5C" w14:textId="77777777">
        <w:tc>
          <w:tcPr>
            <w:tcW w:w="2412" w:type="dxa"/>
          </w:tcPr>
          <w:p w14:paraId="1638DBAB"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Projective plane</w:t>
            </w:r>
          </w:p>
        </w:tc>
        <w:tc>
          <w:tcPr>
            <w:tcW w:w="2412" w:type="dxa"/>
          </w:tcPr>
          <w:p w14:paraId="1E4FDA5B"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N₁</w:t>
            </w:r>
          </w:p>
        </w:tc>
        <w:tc>
          <w:tcPr>
            <w:tcW w:w="2412" w:type="dxa"/>
          </w:tcPr>
          <w:p w14:paraId="7878A77A"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χ = 1</w:t>
            </w:r>
          </w:p>
        </w:tc>
        <w:tc>
          <w:tcPr>
            <w:tcW w:w="2412" w:type="dxa"/>
          </w:tcPr>
          <w:p w14:paraId="47BDEC08" w14:textId="77777777" w:rsidR="00066990" w:rsidRPr="003C266B" w:rsidRDefault="00787D08" w:rsidP="00967F26">
            <w:pPr>
              <w:jc w:val="center"/>
              <w:rPr>
                <w:rFonts w:asciiTheme="majorBidi" w:hAnsiTheme="majorBidi" w:cstheme="majorBidi"/>
                <w:sz w:val="24"/>
                <w:szCs w:val="24"/>
              </w:rPr>
            </w:pPr>
            <w:proofErr w:type="spellStart"/>
            <w:r w:rsidRPr="003C266B">
              <w:rPr>
                <w:rFonts w:asciiTheme="majorBidi" w:hAnsiTheme="majorBidi" w:cstheme="majorBidi"/>
                <w:sz w:val="24"/>
                <w:szCs w:val="24"/>
              </w:rPr>
              <w:t>crosscap</w:t>
            </w:r>
            <w:proofErr w:type="spellEnd"/>
            <w:r w:rsidRPr="003C266B">
              <w:rPr>
                <w:rFonts w:asciiTheme="majorBidi" w:hAnsiTheme="majorBidi" w:cstheme="majorBidi"/>
                <w:sz w:val="24"/>
                <w:szCs w:val="24"/>
              </w:rPr>
              <w:t xml:space="preserve"> = 1</w:t>
            </w:r>
          </w:p>
        </w:tc>
      </w:tr>
      <w:tr w:rsidR="00066990" w:rsidRPr="003C266B" w14:paraId="0425E3CC" w14:textId="77777777">
        <w:tc>
          <w:tcPr>
            <w:tcW w:w="2412" w:type="dxa"/>
          </w:tcPr>
          <w:p w14:paraId="223E31E4"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Klein bottle</w:t>
            </w:r>
          </w:p>
        </w:tc>
        <w:tc>
          <w:tcPr>
            <w:tcW w:w="2412" w:type="dxa"/>
          </w:tcPr>
          <w:p w14:paraId="470CC2D5"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N₂</w:t>
            </w:r>
          </w:p>
        </w:tc>
        <w:tc>
          <w:tcPr>
            <w:tcW w:w="2412" w:type="dxa"/>
          </w:tcPr>
          <w:p w14:paraId="4F9B3866" w14:textId="77777777" w:rsidR="00066990" w:rsidRPr="003C266B" w:rsidRDefault="00787D08" w:rsidP="00967F26">
            <w:pPr>
              <w:jc w:val="center"/>
              <w:rPr>
                <w:rFonts w:asciiTheme="majorBidi" w:hAnsiTheme="majorBidi" w:cstheme="majorBidi"/>
                <w:sz w:val="24"/>
                <w:szCs w:val="24"/>
              </w:rPr>
            </w:pPr>
            <w:r w:rsidRPr="003C266B">
              <w:rPr>
                <w:rFonts w:asciiTheme="majorBidi" w:hAnsiTheme="majorBidi" w:cstheme="majorBidi"/>
                <w:sz w:val="24"/>
                <w:szCs w:val="24"/>
              </w:rPr>
              <w:t>χ = 0</w:t>
            </w:r>
          </w:p>
        </w:tc>
        <w:tc>
          <w:tcPr>
            <w:tcW w:w="2412" w:type="dxa"/>
          </w:tcPr>
          <w:p w14:paraId="10CF84CA" w14:textId="77777777" w:rsidR="00066990" w:rsidRPr="003C266B" w:rsidRDefault="00787D08" w:rsidP="00967F26">
            <w:pPr>
              <w:jc w:val="center"/>
              <w:rPr>
                <w:rFonts w:asciiTheme="majorBidi" w:hAnsiTheme="majorBidi" w:cstheme="majorBidi"/>
                <w:sz w:val="24"/>
                <w:szCs w:val="24"/>
              </w:rPr>
            </w:pPr>
            <w:proofErr w:type="spellStart"/>
            <w:r w:rsidRPr="003C266B">
              <w:rPr>
                <w:rFonts w:asciiTheme="majorBidi" w:hAnsiTheme="majorBidi" w:cstheme="majorBidi"/>
                <w:sz w:val="24"/>
                <w:szCs w:val="24"/>
              </w:rPr>
              <w:t>crosscap</w:t>
            </w:r>
            <w:proofErr w:type="spellEnd"/>
            <w:r w:rsidRPr="003C266B">
              <w:rPr>
                <w:rFonts w:asciiTheme="majorBidi" w:hAnsiTheme="majorBidi" w:cstheme="majorBidi"/>
                <w:sz w:val="24"/>
                <w:szCs w:val="24"/>
              </w:rPr>
              <w:t xml:space="preserve"> = 2</w:t>
            </w:r>
          </w:p>
        </w:tc>
      </w:tr>
    </w:tbl>
    <w:p w14:paraId="3CA0B53E"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3.6 Triangulations, quadrangulations, and face structure</w:t>
      </w:r>
    </w:p>
    <w:p w14:paraId="7C55E4D6"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Cellular embeddings become especially transparent when all faces </w:t>
      </w:r>
      <w:r w:rsidR="00F53688" w:rsidRPr="003C266B">
        <w:rPr>
          <w:rFonts w:asciiTheme="majorBidi" w:eastAsia="Times New Roman" w:hAnsiTheme="majorBidi" w:cstheme="majorBidi"/>
          <w:sz w:val="24"/>
          <w:szCs w:val="24"/>
        </w:rPr>
        <w:t>are of</w:t>
      </w:r>
      <w:r w:rsidRPr="003C266B">
        <w:rPr>
          <w:rFonts w:asciiTheme="majorBidi" w:eastAsia="Times New Roman" w:hAnsiTheme="majorBidi" w:cstheme="majorBidi"/>
          <w:sz w:val="24"/>
          <w:szCs w:val="24"/>
        </w:rPr>
        <w:t xml:space="preserve"> the same length. A triangulation is a 2-cell embedding in which every face has length three. If a connected graph with n vertices and m edges triangulates the orientable surface </w:t>
      </w:r>
      <w:proofErr w:type="spellStart"/>
      <w:r w:rsidRPr="003C266B">
        <w:rPr>
          <w:rFonts w:asciiTheme="majorBidi" w:eastAsia="Times New Roman" w:hAnsiTheme="majorBidi" w:cstheme="majorBidi"/>
          <w:sz w:val="24"/>
          <w:szCs w:val="24"/>
        </w:rPr>
        <w:t>Σ_g</w:t>
      </w:r>
      <w:proofErr w:type="spellEnd"/>
      <w:r w:rsidRPr="003C266B">
        <w:rPr>
          <w:rFonts w:asciiTheme="majorBidi" w:eastAsia="Times New Roman" w:hAnsiTheme="majorBidi" w:cstheme="majorBidi"/>
          <w:sz w:val="24"/>
          <w:szCs w:val="24"/>
        </w:rPr>
        <w:t>, then 3f=2m and Euler's relation yields m=3n−6+6g. In genus zero this is the familiar equality for maximal planar graphs.</w:t>
      </w:r>
    </w:p>
    <w:p w14:paraId="0638D35E"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A quadrangulation is the corresponding four-sided analogue. When every face has length four, 4f=2m, and an orientable cellular embedding satisfies m=2n−4+4g. Complete bipartite genus theory is closely related to this extremal pattern because bipartite embeddings naturally avoid triangular faces (Ringel, 1965).</w:t>
      </w:r>
    </w:p>
    <w:p w14:paraId="4D1166BC"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These equalities explain why face structure is central in exact genus arguments. </w:t>
      </w:r>
      <w:proofErr w:type="gramStart"/>
      <w:r w:rsidRPr="003C266B">
        <w:rPr>
          <w:rFonts w:asciiTheme="majorBidi" w:eastAsia="Times New Roman" w:hAnsiTheme="majorBidi" w:cstheme="majorBidi"/>
          <w:sz w:val="24"/>
          <w:szCs w:val="24"/>
        </w:rPr>
        <w:t>An</w:t>
      </w:r>
      <w:proofErr w:type="gramEnd"/>
      <w:r w:rsidRPr="003C266B">
        <w:rPr>
          <w:rFonts w:asciiTheme="majorBidi" w:eastAsia="Times New Roman" w:hAnsiTheme="majorBidi" w:cstheme="majorBidi"/>
          <w:sz w:val="24"/>
          <w:szCs w:val="24"/>
        </w:rPr>
        <w:t xml:space="preserve"> Euler lower bound becomes an equality precisely when an embedding has the appropriate extremal face length. </w:t>
      </w:r>
      <w:r w:rsidR="00F53688" w:rsidRPr="003C266B">
        <w:rPr>
          <w:rFonts w:asciiTheme="majorBidi" w:eastAsia="Times New Roman" w:hAnsiTheme="majorBidi" w:cstheme="majorBidi"/>
          <w:sz w:val="24"/>
          <w:szCs w:val="24"/>
        </w:rPr>
        <w:t>Consequently,</w:t>
      </w:r>
      <w:r w:rsidRPr="003C266B">
        <w:rPr>
          <w:rFonts w:asciiTheme="majorBidi" w:eastAsia="Times New Roman" w:hAnsiTheme="majorBidi" w:cstheme="majorBidi"/>
          <w:sz w:val="24"/>
          <w:szCs w:val="24"/>
        </w:rPr>
        <w:t xml:space="preserve"> many constructive genus proofs have two logically distinct parts: a counting argument proving that smaller </w:t>
      </w:r>
      <w:r w:rsidR="00F53688" w:rsidRPr="003C266B">
        <w:rPr>
          <w:rFonts w:asciiTheme="majorBidi" w:eastAsia="Times New Roman" w:hAnsiTheme="majorBidi" w:cstheme="majorBidi"/>
          <w:sz w:val="24"/>
          <w:szCs w:val="24"/>
        </w:rPr>
        <w:t>genus</w:t>
      </w:r>
      <w:r w:rsidRPr="003C266B">
        <w:rPr>
          <w:rFonts w:asciiTheme="majorBidi" w:eastAsia="Times New Roman" w:hAnsiTheme="majorBidi" w:cstheme="majorBidi"/>
          <w:sz w:val="24"/>
          <w:szCs w:val="24"/>
        </w:rPr>
        <w:t xml:space="preserve"> is impossible and an explicit triangular or quadrangular embedding proving that the lower bound is attainable.</w:t>
      </w:r>
    </w:p>
    <w:p w14:paraId="2F9F0CDF"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Face structure also interacts with colouring. Triangulations are the natural irreducible environment for discharging proofs of the Four-Colour Theorem; Appel and Haken's method reduces the general planar problem to unavoidable configurations in planar triangulations (Appel &amp; Haken, 1977; Appel et al., 1977). </w:t>
      </w:r>
      <w:r w:rsidR="00F53688" w:rsidRPr="003C266B">
        <w:rPr>
          <w:rFonts w:asciiTheme="majorBidi" w:eastAsia="Times New Roman" w:hAnsiTheme="majorBidi" w:cstheme="majorBidi"/>
          <w:sz w:val="24"/>
          <w:szCs w:val="24"/>
        </w:rPr>
        <w:t>Thus,</w:t>
      </w:r>
      <w:r w:rsidRPr="003C266B">
        <w:rPr>
          <w:rFonts w:asciiTheme="majorBidi" w:eastAsia="Times New Roman" w:hAnsiTheme="majorBidi" w:cstheme="majorBidi"/>
          <w:sz w:val="24"/>
          <w:szCs w:val="24"/>
        </w:rPr>
        <w:t xml:space="preserve"> triangulations connect extremal embedding theory with colouring theory</w:t>
      </w:r>
      <w:r w:rsidR="00F53688" w:rsidRPr="003C266B">
        <w:rPr>
          <w:rFonts w:asciiTheme="majorBidi" w:eastAsia="Times New Roman" w:hAnsiTheme="majorBidi" w:cstheme="majorBidi"/>
          <w:sz w:val="24"/>
          <w:szCs w:val="24"/>
        </w:rPr>
        <w:t>. From</w:t>
      </w:r>
      <w:r w:rsidRPr="003C266B">
        <w:rPr>
          <w:rFonts w:asciiTheme="majorBidi" w:eastAsia="Times New Roman" w:hAnsiTheme="majorBidi" w:cstheme="majorBidi"/>
          <w:sz w:val="24"/>
          <w:szCs w:val="24"/>
        </w:rPr>
        <w:t xml:space="preserve"> the perspective of maps, a triangulation or quadrangulation is more than a dense graph. It is a cell decomposition of a surface whose local face structure encodes global topology. This viewpoint becomes essential in Sections 6 and 7.</w:t>
      </w:r>
    </w:p>
    <w:p w14:paraId="03BD80EF"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4. Planar Graphs and Plane Embeddings</w:t>
      </w:r>
    </w:p>
    <w:p w14:paraId="180813F6"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4.1 Euler's formula and density bounds</w:t>
      </w:r>
    </w:p>
    <w:p w14:paraId="08F2949E" w14:textId="77777777" w:rsidR="00066990" w:rsidRPr="003C266B" w:rsidRDefault="00787D08" w:rsidP="003108B6">
      <w:pPr>
        <w:ind w:firstLine="259"/>
        <w:rPr>
          <w:rFonts w:asciiTheme="majorBidi" w:hAnsiTheme="majorBidi" w:cstheme="majorBidi"/>
          <w:sz w:val="24"/>
          <w:szCs w:val="24"/>
        </w:rPr>
      </w:pPr>
      <w:r w:rsidRPr="003C266B">
        <w:rPr>
          <w:rFonts w:asciiTheme="majorBidi" w:eastAsia="Times New Roman" w:hAnsiTheme="majorBidi" w:cstheme="majorBidi"/>
          <w:sz w:val="24"/>
          <w:szCs w:val="24"/>
        </w:rPr>
        <w:t>A graph is planar if it admits an embedding in the sphere or plane. A plane graph is a planar graph together with a fixed embedding. For a connected plane graph with n vertices, m edges, and f faces, Euler's relation gives</w:t>
      </w:r>
    </w:p>
    <w:p w14:paraId="5D3C397A" w14:textId="77777777" w:rsidR="00066990" w:rsidRPr="003C266B" w:rsidRDefault="00967F26"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n - m + f = 2.</m:t>
          </m:r>
        </m:oMath>
      </m:oMathPara>
    </w:p>
    <w:p w14:paraId="6A75F37B"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If the graph is simple and n≥3, every face has length at least three, so 3f≤2m. Combining this with Euler's formula yields</w:t>
      </w:r>
    </w:p>
    <w:p w14:paraId="4A0AA0AE" w14:textId="77777777" w:rsidR="00066990" w:rsidRPr="003C266B" w:rsidRDefault="00967F26"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m ≤ 3n - 6.</m:t>
          </m:r>
        </m:oMath>
      </m:oMathPara>
    </w:p>
    <w:p w14:paraId="14C31BBD"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If the graph is bipartite, every facial walk has length at least four under the usual simple 2-cell hypotheses, giving 4f≤2m and</w:t>
      </w:r>
    </w:p>
    <w:p w14:paraId="1C0BE40D" w14:textId="77777777" w:rsidR="00066990" w:rsidRPr="003C266B" w:rsidRDefault="00967F26"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m ≤ 2n - 4.</m:t>
          </m:r>
        </m:oMath>
      </m:oMathPara>
    </w:p>
    <w:p w14:paraId="0F3877A7" w14:textId="77777777" w:rsidR="00066990" w:rsidRPr="003C266B" w:rsidRDefault="00787D08" w:rsidP="00967F26">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These inequalities immediately show that K₅ and K</w:t>
      </w:r>
      <w:proofErr w:type="gramStart"/>
      <w:r w:rsidRPr="003C266B">
        <w:rPr>
          <w:rFonts w:asciiTheme="majorBidi" w:eastAsia="Times New Roman" w:hAnsiTheme="majorBidi" w:cstheme="majorBidi"/>
          <w:sz w:val="24"/>
          <w:szCs w:val="24"/>
        </w:rPr>
        <w:t>₃,₃</w:t>
      </w:r>
      <w:proofErr w:type="gramEnd"/>
      <w:r w:rsidRPr="003C266B">
        <w:rPr>
          <w:rFonts w:asciiTheme="majorBidi" w:eastAsia="Times New Roman" w:hAnsiTheme="majorBidi" w:cstheme="majorBidi"/>
          <w:sz w:val="24"/>
          <w:szCs w:val="24"/>
        </w:rPr>
        <w:t xml:space="preserve"> are nonplanar. They are only necessary conditions, however; a sparse graph can still be nonplanar. Exact planarity requires structural characterisation.</w:t>
      </w:r>
    </w:p>
    <w:p w14:paraId="04530C9A"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 xml:space="preserve">4.2 </w:t>
      </w:r>
      <w:proofErr w:type="spellStart"/>
      <w:r w:rsidR="00F53688" w:rsidRPr="003C266B">
        <w:rPr>
          <w:rFonts w:asciiTheme="majorBidi" w:eastAsia="Times New Roman" w:hAnsiTheme="majorBidi"/>
          <w:color w:val="auto"/>
          <w:szCs w:val="28"/>
        </w:rPr>
        <w:t>Kuratowski</w:t>
      </w:r>
      <w:proofErr w:type="spellEnd"/>
      <w:r w:rsidRPr="003C266B">
        <w:rPr>
          <w:rFonts w:asciiTheme="majorBidi" w:eastAsia="Times New Roman" w:hAnsiTheme="majorBidi"/>
          <w:color w:val="auto"/>
          <w:szCs w:val="28"/>
        </w:rPr>
        <w:t>, Whitney, and Mac Lane</w:t>
      </w:r>
    </w:p>
    <w:p w14:paraId="011715A3" w14:textId="77777777" w:rsidR="00066990" w:rsidRPr="003C266B" w:rsidRDefault="00F53688" w:rsidP="00687EDA">
      <w:pPr>
        <w:ind w:firstLine="259"/>
        <w:jc w:val="both"/>
        <w:rPr>
          <w:rFonts w:asciiTheme="majorBidi" w:hAnsiTheme="majorBidi" w:cstheme="majorBidi"/>
          <w:sz w:val="24"/>
          <w:szCs w:val="24"/>
        </w:rPr>
      </w:pPr>
      <w:proofErr w:type="spellStart"/>
      <w:r w:rsidRPr="003C266B">
        <w:rPr>
          <w:rFonts w:asciiTheme="majorBidi" w:eastAsia="Times New Roman" w:hAnsiTheme="majorBidi" w:cstheme="majorBidi"/>
          <w:sz w:val="24"/>
          <w:szCs w:val="24"/>
        </w:rPr>
        <w:t>Kuratowski's</w:t>
      </w:r>
      <w:proofErr w:type="spellEnd"/>
      <w:r w:rsidR="00787D08" w:rsidRPr="003C266B">
        <w:rPr>
          <w:rFonts w:asciiTheme="majorBidi" w:eastAsia="Times New Roman" w:hAnsiTheme="majorBidi" w:cstheme="majorBidi"/>
          <w:sz w:val="24"/>
          <w:szCs w:val="24"/>
        </w:rPr>
        <w:t xml:space="preserve"> theorem states that a finite graph is planar exactly when it contains no subgraph that is a subdivision of K₅ or K</w:t>
      </w:r>
      <w:proofErr w:type="gramStart"/>
      <w:r w:rsidR="00787D08" w:rsidRPr="003C266B">
        <w:rPr>
          <w:rFonts w:asciiTheme="majorBidi" w:eastAsia="Times New Roman" w:hAnsiTheme="majorBidi" w:cstheme="majorBidi"/>
          <w:sz w:val="24"/>
          <w:szCs w:val="24"/>
        </w:rPr>
        <w:t>₃,₃</w:t>
      </w:r>
      <w:proofErr w:type="gramEnd"/>
      <w:r w:rsidR="00787D08" w:rsidRPr="003C266B">
        <w:rPr>
          <w:rFonts w:asciiTheme="majorBidi" w:eastAsia="Times New Roman" w:hAnsiTheme="majorBidi" w:cstheme="majorBidi"/>
          <w:sz w:val="24"/>
          <w:szCs w:val="24"/>
        </w:rPr>
        <w:t xml:space="preserve"> </w:t>
      </w:r>
      <w:r w:rsidRPr="003C266B">
        <w:rPr>
          <w:rFonts w:asciiTheme="majorBidi" w:eastAsia="Times New Roman" w:hAnsiTheme="majorBidi" w:cstheme="majorBidi"/>
          <w:sz w:val="24"/>
          <w:szCs w:val="24"/>
        </w:rPr>
        <w:t xml:space="preserve">(Kuratowski, 1930). In this review the structural statement is applied to finite simple graphs, consistent with the standing convention in Section 3.1; loops and parallel edges do not create an additional obstruction to topological planarity. The use of subdivisions is </w:t>
      </w:r>
      <w:r w:rsidRPr="003C266B">
        <w:rPr>
          <w:rFonts w:asciiTheme="majorBidi" w:eastAsia="Times New Roman" w:hAnsiTheme="majorBidi" w:cstheme="majorBidi"/>
          <w:sz w:val="24"/>
          <w:szCs w:val="24"/>
        </w:rPr>
        <w:lastRenderedPageBreak/>
        <w:t>topological: inserting degree-two vertices along an edge changes the combinatorial graph but not the homeomorphism type of its geometric realisation.</w:t>
      </w:r>
    </w:p>
    <w:p w14:paraId="6DA5CFB3" w14:textId="77777777" w:rsidR="00066990" w:rsidRPr="003C266B" w:rsidRDefault="00787D08" w:rsidP="00687EDA">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Whitney's contributions refined the structure of planar graphs. His work on non-separable planar graphs (Whitney, 1932) and planar embeddings (Whitney, 1933) showed that 3-connectivity imposes strong rigidity; in modern language, a 3-connected planar graph has an essentially unique spherical embedding. Mac Lane's theorem characterised planarity through the existence of a cycle basis in which no edge occurs in more than two basis cycles (Mac Lane, 1937). Together these results show that planarity is simultaneously topological, connectivity-driven, and encoded in the cycle space.</w:t>
      </w:r>
    </w:p>
    <w:p w14:paraId="0D1DFCCB"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4.3 Geometric realisation and convex drawings</w:t>
      </w:r>
    </w:p>
    <w:p w14:paraId="5277B303" w14:textId="77777777" w:rsidR="00066990" w:rsidRPr="003C266B" w:rsidRDefault="00787D08" w:rsidP="00687EDA">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Tutte's 1963 theorem gave a geometric complement to structural planarity. For a 3-connected planar graph with the vertices of one face fixed on a convex polygon, the remaining vertices can be positioned as barycentric combinations of their neighbors, producing a crossing-free straight-line drawing with convex faces (Tutte, 1963). This result is central because it converts topological embeddability into a linear equilibrium construction and remains foundational in graph drawing.</w:t>
      </w:r>
    </w:p>
    <w:p w14:paraId="551B6DEE"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4.4 Maximal planar graphs and triangulations</w:t>
      </w:r>
    </w:p>
    <w:p w14:paraId="18551642" w14:textId="77777777" w:rsidR="00066990" w:rsidRPr="003C266B" w:rsidRDefault="00787D08" w:rsidP="00687EDA">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 simple planar graph is maximal planar if no edge can be added without losing planarity. In any plane embedding of a maximal planar graph with n≥3, every face is triangular. Hence 3f=2m, and Euler's relation gives</w:t>
      </w:r>
    </w:p>
    <w:p w14:paraId="1343B0CE" w14:textId="77777777" w:rsidR="00066990" w:rsidRPr="003C266B" w:rsidRDefault="00687EDA"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m = 3n - 6,        f = 2n - 4.</m:t>
          </m:r>
        </m:oMath>
      </m:oMathPara>
    </w:p>
    <w:p w14:paraId="26E2859C" w14:textId="77777777" w:rsidR="00066990" w:rsidRPr="003C266B" w:rsidRDefault="00787D08" w:rsidP="00687EDA">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Conversely, a simple planar graph attaining m=3n−6 is triangulated. This is a first example of a recurring surface principle: local face structure controls global extremality.</w:t>
      </w:r>
    </w:p>
    <w:p w14:paraId="5B2C830B"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4.5 Minors and Wagner's viewpoint</w:t>
      </w:r>
    </w:p>
    <w:p w14:paraId="55AC20E0" w14:textId="77777777" w:rsidR="00066990" w:rsidRPr="003C266B" w:rsidRDefault="00787D08" w:rsidP="00687EDA">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 graph H is a minor of G if H can be obtained by deleting vertices, deleting edges, and contracting edges. Planarity is minor-closed. For finite simple graphs, Wagner's formulation states that a graph is planar exactly when it has neither K₅ nor K</w:t>
      </w:r>
      <w:proofErr w:type="gramStart"/>
      <w:r w:rsidRPr="003C266B">
        <w:rPr>
          <w:rFonts w:asciiTheme="majorBidi" w:eastAsia="Times New Roman" w:hAnsiTheme="majorBidi" w:cstheme="majorBidi"/>
          <w:sz w:val="24"/>
          <w:szCs w:val="24"/>
        </w:rPr>
        <w:t>₃,₃</w:t>
      </w:r>
      <w:proofErr w:type="gramEnd"/>
      <w:r w:rsidRPr="003C266B">
        <w:rPr>
          <w:rFonts w:asciiTheme="majorBidi" w:eastAsia="Times New Roman" w:hAnsiTheme="majorBidi" w:cstheme="majorBidi"/>
          <w:sz w:val="24"/>
          <w:szCs w:val="24"/>
        </w:rPr>
        <w:t xml:space="preserve"> as a minor. This simple-graph convention avoids bookkeeping associated with loops and parallel edges; it is not a new topological obstruction. While </w:t>
      </w: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uses topological subdivisions, the minor formulation anticipates the structural theory developed much later by Robertson and Seymour (Robertson &amp; Seymour, 1990, 2004).</w:t>
      </w:r>
    </w:p>
    <w:p w14:paraId="47761016" w14:textId="77777777" w:rsidR="00066990" w:rsidRPr="003C266B" w:rsidRDefault="00787D08" w:rsidP="00687EDA">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distinction among subgraphs, subdivisions, and minors is essential. Subdivision preserves the topological type of a graph as a one-complex; contraction does not. Yet for planar graphs both languages identify the same two fundamental obstructions. On higher surfaces this remarkable simplicity disappears.</w:t>
      </w:r>
    </w:p>
    <w:p w14:paraId="1753E640"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lastRenderedPageBreak/>
        <w:t>4.6 Whitney rigidity, face boundaries, and plane duality</w:t>
      </w:r>
    </w:p>
    <w:p w14:paraId="08B4D8F4" w14:textId="77777777" w:rsidR="00066990" w:rsidRPr="003C266B" w:rsidRDefault="00787D08" w:rsidP="004F7E9D">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Whitney's theory explains why 3-connected planar graphs occupy a privileged position. In a 3-connected planar graph, the spherical embedding is essentially unique (Whitney, 1932, 1933). </w:t>
      </w:r>
      <w:r w:rsidR="00F53688" w:rsidRPr="003C266B">
        <w:rPr>
          <w:rFonts w:asciiTheme="majorBidi" w:eastAsia="Times New Roman" w:hAnsiTheme="majorBidi" w:cstheme="majorBidi"/>
          <w:sz w:val="24"/>
          <w:szCs w:val="24"/>
        </w:rPr>
        <w:t>Consequently,</w:t>
      </w:r>
      <w:r w:rsidRPr="003C266B">
        <w:rPr>
          <w:rFonts w:asciiTheme="majorBidi" w:eastAsia="Times New Roman" w:hAnsiTheme="majorBidi" w:cstheme="majorBidi"/>
          <w:sz w:val="24"/>
          <w:szCs w:val="24"/>
        </w:rPr>
        <w:t xml:space="preserve"> the facial cycles are determined by the abstract graph up to reversal, and duality is correspondingly stable. This is not true for general planar graphs, where separating vertices or pairs can permit inequivalent embeddings.</w:t>
      </w:r>
    </w:p>
    <w:p w14:paraId="1CF3C8DB" w14:textId="77777777" w:rsidR="00066990" w:rsidRPr="003C266B" w:rsidRDefault="00787D08" w:rsidP="004F7E9D">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Embedding uniqueness is important because many statements about a plane graph are embedding-dependent. The dual graph, the set of facial cycles, and the cyclic order around vertices all depend on a chosen embedding unless connectivity forces uniqueness. Whitney's rigidity therefore converts certain topological data into intrinsic combinatorial data.</w:t>
      </w:r>
    </w:p>
    <w:p w14:paraId="4F6D4696" w14:textId="77777777" w:rsidR="00066990" w:rsidRPr="003C266B" w:rsidRDefault="00787D08" w:rsidP="004F7E9D">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For a connected plane graph G, the geometric dual G* exchanges vertices and faces while preserving edge count. Under the standard correspondence, a cycle in G determines a cut in G*, and a spanning tree T of G is paired with a complementary spanning tree in the dual obtained from E(G)\E(T). This tree-cotree structure later becomes a recurring tool in genus and algorithmic embedding theory.</w:t>
      </w:r>
    </w:p>
    <w:p w14:paraId="2E39B7D8" w14:textId="77777777" w:rsidR="00066990" w:rsidRPr="003C266B" w:rsidRDefault="00787D08" w:rsidP="004F7E9D">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Duality also makes Euler's formula visibly symmetric: </w:t>
      </w:r>
      <w:proofErr w:type="spellStart"/>
      <w:r w:rsidRPr="003C266B">
        <w:rPr>
          <w:rFonts w:asciiTheme="majorBidi" w:eastAsia="Times New Roman" w:hAnsiTheme="majorBidi" w:cstheme="majorBidi"/>
          <w:sz w:val="24"/>
          <w:szCs w:val="24"/>
        </w:rPr>
        <w:t>n−m+f</w:t>
      </w:r>
      <w:proofErr w:type="spellEnd"/>
      <w:r w:rsidRPr="003C266B">
        <w:rPr>
          <w:rFonts w:asciiTheme="majorBidi" w:eastAsia="Times New Roman" w:hAnsiTheme="majorBidi" w:cstheme="majorBidi"/>
          <w:sz w:val="24"/>
          <w:szCs w:val="24"/>
        </w:rPr>
        <w:t>=2 is unchanged when n and f are interchanged. The symmetry is one reason plane duality became a prototype for later surface-duality concepts, even though higher-genus duality must also account for noncontractible cycles.</w:t>
      </w:r>
    </w:p>
    <w:p w14:paraId="774E9AA7" w14:textId="77777777" w:rsidR="00066990" w:rsidRPr="003C266B" w:rsidRDefault="00CB73B3" w:rsidP="004F7E9D">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Tutte’s</w:t>
      </w:r>
      <w:r w:rsidR="00787D08" w:rsidRPr="003C266B">
        <w:rPr>
          <w:rFonts w:asciiTheme="majorBidi" w:eastAsia="Times New Roman" w:hAnsiTheme="majorBidi" w:cstheme="majorBidi"/>
          <w:sz w:val="24"/>
          <w:szCs w:val="24"/>
        </w:rPr>
        <w:t xml:space="preserve"> convex drawing theorem </w:t>
      </w:r>
      <w:r w:rsidRPr="003C266B">
        <w:rPr>
          <w:rFonts w:asciiTheme="majorBidi" w:eastAsia="Times New Roman" w:hAnsiTheme="majorBidi" w:cstheme="majorBidi"/>
          <w:sz w:val="24"/>
          <w:szCs w:val="24"/>
        </w:rPr>
        <w:t>(Tutte, 1963) fits naturally beside Whitney's uniqueness results. Whitney tells us that a 3-connected planar graph has a rigid topological embedding type, while Tutte gives a canonical geometric mechanism for realising such an embedding with convex faces. Together they connect topology, combinatorics, and geometry</w:t>
      </w:r>
      <w:r w:rsidR="00787D08" w:rsidRPr="003C266B">
        <w:rPr>
          <w:rFonts w:asciiTheme="majorBidi" w:eastAsia="Times New Roman" w:hAnsiTheme="majorBidi" w:cstheme="majorBidi"/>
          <w:sz w:val="24"/>
          <w:szCs w:val="24"/>
        </w:rPr>
        <w:t>.</w:t>
      </w:r>
    </w:p>
    <w:p w14:paraId="1D8FF9EC"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5. Graph Embeddings on Surfaces and the Theory of Genus</w:t>
      </w:r>
    </w:p>
    <w:p w14:paraId="377392F3" w14:textId="77777777" w:rsidR="00066990" w:rsidRPr="003C266B" w:rsidRDefault="00787D08" w:rsidP="003108B6">
      <w:pPr>
        <w:pStyle w:val="Heading2"/>
        <w:rPr>
          <w:rFonts w:asciiTheme="majorBidi" w:hAnsiTheme="majorBidi"/>
          <w:sz w:val="28"/>
          <w:szCs w:val="28"/>
        </w:rPr>
      </w:pPr>
      <w:r w:rsidRPr="003C266B">
        <w:rPr>
          <w:rFonts w:asciiTheme="majorBidi" w:eastAsia="Times New Roman" w:hAnsiTheme="majorBidi"/>
          <w:color w:val="auto"/>
          <w:szCs w:val="28"/>
        </w:rPr>
        <w:t xml:space="preserve">5.1 </w:t>
      </w:r>
      <w:r w:rsidR="00CB73B3" w:rsidRPr="003C266B">
        <w:rPr>
          <w:rFonts w:asciiTheme="majorBidi" w:eastAsia="Times New Roman" w:hAnsiTheme="majorBidi"/>
          <w:color w:val="auto"/>
          <w:szCs w:val="28"/>
        </w:rPr>
        <w:t>Orientable</w:t>
      </w:r>
      <w:r w:rsidRPr="003C266B">
        <w:rPr>
          <w:rFonts w:asciiTheme="majorBidi" w:eastAsia="Times New Roman" w:hAnsiTheme="majorBidi"/>
          <w:color w:val="auto"/>
          <w:szCs w:val="28"/>
        </w:rPr>
        <w:t xml:space="preserve"> genus and Euler lower bounds</w:t>
      </w:r>
    </w:p>
    <w:p w14:paraId="67D9414D" w14:textId="77777777" w:rsidR="00066990" w:rsidRPr="003C266B" w:rsidRDefault="00787D08" w:rsidP="004F7E9D">
      <w:pPr>
        <w:ind w:firstLine="259"/>
        <w:rPr>
          <w:rFonts w:asciiTheme="majorBidi" w:hAnsiTheme="majorBidi" w:cstheme="majorBidi"/>
          <w:sz w:val="24"/>
          <w:szCs w:val="24"/>
        </w:rPr>
      </w:pPr>
      <w:r w:rsidRPr="003C266B">
        <w:rPr>
          <w:rFonts w:asciiTheme="majorBidi" w:eastAsia="Times New Roman" w:hAnsiTheme="majorBidi" w:cstheme="majorBidi"/>
          <w:sz w:val="24"/>
          <w:szCs w:val="24"/>
        </w:rPr>
        <w:t>For a connected simple graph cellularly embedded in Σ</w:t>
      </w:r>
      <w:r w:rsidR="004F7E9D"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 xml:space="preserve">g, Euler's relation and the inequality </w:t>
      </w:r>
      <m:oMath>
        <m:r>
          <m:rPr>
            <m:sty m:val="p"/>
          </m:rPr>
          <w:rPr>
            <w:rFonts w:ascii="Cambria Math" w:eastAsia="Times New Roman" w:hAnsi="Cambria Math" w:cstheme="majorBidi"/>
            <w:sz w:val="24"/>
            <w:szCs w:val="24"/>
          </w:rPr>
          <m:t>3f≤2m</m:t>
        </m:r>
      </m:oMath>
      <w:r w:rsidRPr="003C266B">
        <w:rPr>
          <w:rFonts w:asciiTheme="majorBidi" w:eastAsia="Times New Roman" w:hAnsiTheme="majorBidi" w:cstheme="majorBidi"/>
          <w:sz w:val="24"/>
          <w:szCs w:val="24"/>
        </w:rPr>
        <w:t xml:space="preserve"> imply</w:t>
      </w:r>
    </w:p>
    <w:p w14:paraId="14AB1CB0" w14:textId="77777777" w:rsidR="00066990" w:rsidRPr="003C266B" w:rsidRDefault="004F7E9D"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m ≤ 3n - 6 + 6g.</m:t>
          </m:r>
        </m:oMath>
      </m:oMathPara>
    </w:p>
    <w:p w14:paraId="03784D21" w14:textId="77777777" w:rsidR="00066990" w:rsidRPr="003C266B" w:rsidRDefault="00F53688" w:rsidP="003108B6">
      <w:pPr>
        <w:ind w:firstLine="259"/>
        <w:rPr>
          <w:rFonts w:asciiTheme="majorBidi" w:hAnsiTheme="majorBidi" w:cstheme="majorBidi"/>
          <w:sz w:val="24"/>
          <w:szCs w:val="24"/>
        </w:rPr>
      </w:pPr>
      <w:r w:rsidRPr="003C266B">
        <w:rPr>
          <w:rFonts w:asciiTheme="majorBidi" w:eastAsia="Times New Roman" w:hAnsiTheme="majorBidi" w:cstheme="majorBidi"/>
          <w:sz w:val="24"/>
          <w:szCs w:val="24"/>
        </w:rPr>
        <w:t>Therefore,</w:t>
      </w:r>
      <w:r w:rsidR="00787D08" w:rsidRPr="003C266B">
        <w:rPr>
          <w:rFonts w:asciiTheme="majorBidi" w:eastAsia="Times New Roman" w:hAnsiTheme="majorBidi" w:cstheme="majorBidi"/>
          <w:sz w:val="24"/>
          <w:szCs w:val="24"/>
        </w:rPr>
        <w:t xml:space="preserve"> any such graph satisfies the genus lower bound</w:t>
      </w:r>
    </w:p>
    <w:p w14:paraId="39339F84" w14:textId="77777777" w:rsidR="00066990" w:rsidRPr="003C266B" w:rsidRDefault="004F7E9D"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γ(G) ≥ ceil((m - 3n + 6)/6).</m:t>
          </m:r>
        </m:oMath>
      </m:oMathPara>
    </w:p>
    <w:p w14:paraId="0C7B4B18" w14:textId="77777777" w:rsidR="00066990" w:rsidRPr="003C266B" w:rsidRDefault="00787D08" w:rsidP="003108B6">
      <w:pPr>
        <w:ind w:firstLine="259"/>
        <w:rPr>
          <w:rFonts w:asciiTheme="majorBidi" w:hAnsiTheme="majorBidi" w:cstheme="majorBidi"/>
          <w:sz w:val="24"/>
          <w:szCs w:val="24"/>
        </w:rPr>
      </w:pPr>
      <w:r w:rsidRPr="003C266B">
        <w:rPr>
          <w:rFonts w:asciiTheme="majorBidi" w:eastAsia="Times New Roman" w:hAnsiTheme="majorBidi" w:cstheme="majorBidi"/>
          <w:sz w:val="24"/>
          <w:szCs w:val="24"/>
        </w:rPr>
        <w:t xml:space="preserve">For bipartite graphs, using </w:t>
      </w:r>
      <m:oMath>
        <m:r>
          <m:rPr>
            <m:sty m:val="p"/>
          </m:rPr>
          <w:rPr>
            <w:rFonts w:ascii="Cambria Math" w:eastAsia="Times New Roman" w:hAnsi="Cambria Math" w:cstheme="majorBidi"/>
            <w:sz w:val="24"/>
            <w:szCs w:val="24"/>
          </w:rPr>
          <m:t>4f≤2m</m:t>
        </m:r>
      </m:oMath>
      <w:r w:rsidRPr="003C266B">
        <w:rPr>
          <w:rFonts w:asciiTheme="majorBidi" w:eastAsia="Times New Roman" w:hAnsiTheme="majorBidi" w:cstheme="majorBidi"/>
          <w:sz w:val="24"/>
          <w:szCs w:val="24"/>
        </w:rPr>
        <w:t xml:space="preserve"> gives</w:t>
      </w:r>
    </w:p>
    <w:p w14:paraId="70FC9DC6" w14:textId="77777777" w:rsidR="00066990" w:rsidRPr="003C266B" w:rsidRDefault="00CB73B3" w:rsidP="003108B6">
      <w:pPr>
        <w:spacing w:before="20" w:after="60"/>
        <w:rPr>
          <w:rFonts w:asciiTheme="majorBidi" w:hAnsiTheme="majorBidi" w:cstheme="majorBidi"/>
          <w:sz w:val="24"/>
          <w:szCs w:val="24"/>
        </w:rPr>
      </w:pPr>
      <m:oMathPara>
        <m:oMath>
          <m:r>
            <m:rPr>
              <m:sty m:val="p"/>
            </m:rPr>
            <w:rPr>
              <w:rFonts w:ascii="Cambria Math" w:eastAsia="Times New Roman" w:hAnsi="Cambria Math" w:cstheme="majorBidi"/>
              <w:sz w:val="24"/>
              <w:szCs w:val="24"/>
            </w:rPr>
            <m:t>m ≤ 2n - 4 + 4g,</m:t>
          </m:r>
        </m:oMath>
      </m:oMathPara>
    </w:p>
    <w:p w14:paraId="263DAEC4" w14:textId="77777777" w:rsidR="00066990" w:rsidRPr="003C266B" w:rsidRDefault="00787D08" w:rsidP="003108B6">
      <w:pPr>
        <w:ind w:firstLine="259"/>
        <w:rPr>
          <w:rFonts w:asciiTheme="majorBidi" w:hAnsiTheme="majorBidi" w:cstheme="majorBidi"/>
          <w:sz w:val="24"/>
          <w:szCs w:val="24"/>
        </w:rPr>
      </w:pPr>
      <w:r w:rsidRPr="003C266B">
        <w:rPr>
          <w:rFonts w:asciiTheme="majorBidi" w:eastAsia="Times New Roman" w:hAnsiTheme="majorBidi" w:cstheme="majorBidi"/>
          <w:sz w:val="24"/>
          <w:szCs w:val="24"/>
        </w:rPr>
        <w:t>and hence</w:t>
      </w:r>
    </w:p>
    <w:p w14:paraId="2766562B" w14:textId="77777777" w:rsidR="00066990" w:rsidRPr="003C266B" w:rsidRDefault="00CB73B3"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γ(G) ≥ ceil((m - 2n + 4)/4).</m:t>
          </m:r>
        </m:oMath>
      </m:oMathPara>
    </w:p>
    <w:p w14:paraId="1C04759B"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These bounds are sharp for important extremal embeddings. Triangular embeddings attain the first equality, while quadrangular embeddings attain the bipartite analogue. They therefore link local face length to global genus.</w:t>
      </w:r>
    </w:p>
    <w:p w14:paraId="722087CF"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lastRenderedPageBreak/>
        <w:t>5.2 Complete and complete bipartite graphs</w:t>
      </w:r>
    </w:p>
    <w:p w14:paraId="6506FB7F"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Complete graphs and complete bipartite graphs are canonical benchmarks because their density makes Euler lower bounds strong and their symmetry permits explicit constructions. The classical orientable genus of a complete graph is</w:t>
      </w:r>
    </w:p>
    <w:p w14:paraId="57EB152C" w14:textId="77777777" w:rsidR="00066990" w:rsidRPr="003C266B" w:rsidRDefault="00CB73B3"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γ(K_n) = ceil(((n - 3)(n - 4))/12),    for n ≥ 3.</m:t>
          </m:r>
        </m:oMath>
      </m:oMathPara>
    </w:p>
    <w:p w14:paraId="7098113F"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is the classical orientable genus formula for complete graphs, whose sharpness is part of the Ringel–Youngs map-colouring programme (Ringel &amp; Youngs, 1968). For complete bipartite graphs Ringel proved</w:t>
      </w:r>
    </w:p>
    <w:p w14:paraId="14DA9D0B" w14:textId="77777777" w:rsidR="00066990" w:rsidRPr="003C266B" w:rsidRDefault="00CB73B3"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γ(K_{m,n}) = ceil(((m - 2)(n - 2))/4),    for m,n ≥ 2.</m:t>
          </m:r>
        </m:oMath>
      </m:oMathPara>
    </w:p>
    <w:p w14:paraId="21C76BEA"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second formula follows the quadrangular extremal pattern and was established in Ringel's 1965 journal article (Ringel, 1965). Examples illustrate the hierarchy: K₅, K₆, K₇, K</w:t>
      </w:r>
      <w:proofErr w:type="gramStart"/>
      <w:r w:rsidRPr="003C266B">
        <w:rPr>
          <w:rFonts w:asciiTheme="majorBidi" w:eastAsia="Times New Roman" w:hAnsiTheme="majorBidi" w:cstheme="majorBidi"/>
          <w:sz w:val="24"/>
          <w:szCs w:val="24"/>
        </w:rPr>
        <w:t>₃,₃</w:t>
      </w:r>
      <w:proofErr w:type="gramEnd"/>
      <w:r w:rsidRPr="003C266B">
        <w:rPr>
          <w:rFonts w:asciiTheme="majorBidi" w:eastAsia="Times New Roman" w:hAnsiTheme="majorBidi" w:cstheme="majorBidi"/>
          <w:sz w:val="24"/>
          <w:szCs w:val="24"/>
        </w:rPr>
        <w:t>, and K</w:t>
      </w:r>
      <w:proofErr w:type="gramStart"/>
      <w:r w:rsidRPr="003C266B">
        <w:rPr>
          <w:rFonts w:asciiTheme="majorBidi" w:eastAsia="Times New Roman" w:hAnsiTheme="majorBidi" w:cstheme="majorBidi"/>
          <w:sz w:val="24"/>
          <w:szCs w:val="24"/>
        </w:rPr>
        <w:t>₄,₄</w:t>
      </w:r>
      <w:proofErr w:type="gramEnd"/>
      <w:r w:rsidRPr="003C266B">
        <w:rPr>
          <w:rFonts w:asciiTheme="majorBidi" w:eastAsia="Times New Roman" w:hAnsiTheme="majorBidi" w:cstheme="majorBidi"/>
          <w:sz w:val="24"/>
          <w:szCs w:val="24"/>
        </w:rPr>
        <w:t xml:space="preserve"> are toroidal, whereas K₈ has orientable genus 2. </w:t>
      </w:r>
      <w:r w:rsidR="00F53688" w:rsidRPr="003C266B">
        <w:rPr>
          <w:rFonts w:asciiTheme="majorBidi" w:eastAsia="Times New Roman" w:hAnsiTheme="majorBidi" w:cstheme="majorBidi"/>
          <w:sz w:val="24"/>
          <w:szCs w:val="24"/>
        </w:rPr>
        <w:t>Thus,</w:t>
      </w:r>
      <w:r w:rsidRPr="003C266B">
        <w:rPr>
          <w:rFonts w:asciiTheme="majorBidi" w:eastAsia="Times New Roman" w:hAnsiTheme="majorBidi" w:cstheme="majorBidi"/>
          <w:sz w:val="24"/>
          <w:szCs w:val="24"/>
        </w:rPr>
        <w:t xml:space="preserve"> nonplanarity is only the first level of a graded topological classification.</w:t>
      </w:r>
    </w:p>
    <w:p w14:paraId="7A83BD55"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5.3 Minimum embeddings and regional structure</w:t>
      </w:r>
    </w:p>
    <w:p w14:paraId="2B03511A"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Youngs showed that minimum embeddings can be taken to be cellular (Youngs, 1963). Duke then studied the number of regions across cellular embeddings and connected this regional number to genus and Betti number (Duke, 1966). These results emphasise that genus is not merely a surface label: it constrains the number and structure of complementary regions.</w:t>
      </w:r>
    </w:p>
    <w:p w14:paraId="394B2996"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Genus is also additive over blocks, a theorem of Battle, Harary, Kodama, and Youngs (Battle et al., 1962). This is structurally significant because it reduces the minimum-genus problem of a disconnected block structure to its 2-connected pieces. Additivity is one of the reasons block decomposition remains central in classical embedding theory.</w:t>
      </w:r>
    </w:p>
    <w:p w14:paraId="138742DA"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 xml:space="preserve">5.4 </w:t>
      </w:r>
      <w:proofErr w:type="gramStart"/>
      <w:r w:rsidRPr="003C266B">
        <w:rPr>
          <w:rFonts w:asciiTheme="majorBidi" w:eastAsia="Times New Roman" w:hAnsiTheme="majorBidi"/>
          <w:color w:val="auto"/>
          <w:szCs w:val="28"/>
        </w:rPr>
        <w:t>Non-orientable</w:t>
      </w:r>
      <w:proofErr w:type="gramEnd"/>
      <w:r w:rsidRPr="003C266B">
        <w:rPr>
          <w:rFonts w:asciiTheme="majorBidi" w:eastAsia="Times New Roman" w:hAnsiTheme="majorBidi"/>
          <w:color w:val="auto"/>
          <w:szCs w:val="28"/>
        </w:rPr>
        <w:t xml:space="preserve"> genus</w:t>
      </w:r>
    </w:p>
    <w:p w14:paraId="471C5320"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Non-orientable embedding theory is similar in spirit but not identical in behaviour. The supporting surfaces are </w:t>
      </w:r>
      <w:proofErr w:type="spellStart"/>
      <w:r w:rsidRPr="003C266B">
        <w:rPr>
          <w:rFonts w:asciiTheme="majorBidi" w:eastAsia="Times New Roman" w:hAnsiTheme="majorBidi" w:cstheme="majorBidi"/>
          <w:sz w:val="24"/>
          <w:szCs w:val="24"/>
        </w:rPr>
        <w:t>N_k</w:t>
      </w:r>
      <w:proofErr w:type="spellEnd"/>
      <w:r w:rsidRPr="003C266B">
        <w:rPr>
          <w:rFonts w:asciiTheme="majorBidi" w:eastAsia="Times New Roman" w:hAnsiTheme="majorBidi" w:cstheme="majorBidi"/>
          <w:sz w:val="24"/>
          <w:szCs w:val="24"/>
        </w:rPr>
        <w:t xml:space="preserve"> with χ(</w:t>
      </w:r>
      <w:proofErr w:type="spellStart"/>
      <w:r w:rsidRPr="003C266B">
        <w:rPr>
          <w:rFonts w:asciiTheme="majorBidi" w:eastAsia="Times New Roman" w:hAnsiTheme="majorBidi" w:cstheme="majorBidi"/>
          <w:sz w:val="24"/>
          <w:szCs w:val="24"/>
        </w:rPr>
        <w:t>N_</w:t>
      </w:r>
      <w:proofErr w:type="gramStart"/>
      <w:r w:rsidRPr="003C266B">
        <w:rPr>
          <w:rFonts w:asciiTheme="majorBidi" w:eastAsia="Times New Roman" w:hAnsiTheme="majorBidi" w:cstheme="majorBidi"/>
          <w:sz w:val="24"/>
          <w:szCs w:val="24"/>
        </w:rPr>
        <w:t>k</w:t>
      </w:r>
      <w:proofErr w:type="spellEnd"/>
      <w:r w:rsidRPr="003C266B">
        <w:rPr>
          <w:rFonts w:asciiTheme="majorBidi" w:eastAsia="Times New Roman" w:hAnsiTheme="majorBidi" w:cstheme="majorBidi"/>
          <w:sz w:val="24"/>
          <w:szCs w:val="24"/>
        </w:rPr>
        <w:t>)=</w:t>
      </w:r>
      <w:proofErr w:type="gramEnd"/>
      <w:r w:rsidRPr="003C266B">
        <w:rPr>
          <w:rFonts w:asciiTheme="majorBidi" w:eastAsia="Times New Roman" w:hAnsiTheme="majorBidi" w:cstheme="majorBidi"/>
          <w:sz w:val="24"/>
          <w:szCs w:val="24"/>
        </w:rPr>
        <w:t>2−k. Youngs' work on the non-orientable genus of complete graphs was a key component of the map-colouring programme (Youngs, 1968). The Klein bottle famously behaves exceptionally in the Heawood colouring theorem, illustrating that orientable and non-orientable surface families cannot always be treated by a single naive formula.</w:t>
      </w:r>
    </w:p>
    <w:p w14:paraId="24ADD9BA"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6. Rotation Systems, Combinatorial Maps, and Duality</w:t>
      </w:r>
    </w:p>
    <w:p w14:paraId="3C868C03"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6.1 Rotation systems as combinatorial embeddings</w:t>
      </w:r>
    </w:p>
    <w:p w14:paraId="10B627F5"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 rotation system assigns to each vertex a cyclic order of the incident edge-ends. For orientable surfaces, such local rotations encode a cellular embedding. This provides a discrete model of an otherwise geometric object: faces are recovered by tracing edge-sides according to the rotations. Ringel's combinatorial map-colour theorem (Ringel, 1977) and later distributional embedding work (Furst et al., 1989; Gross &amp; Furst, 1987; Gross et al., 1989) demonstrate how powerful this encoding can be.</w:t>
      </w:r>
    </w:p>
    <w:p w14:paraId="3727A5D1"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 xml:space="preserve">The central advantage is algorithmic and enumerative. Instead of continuously deforming drawings on </w:t>
      </w:r>
      <w:r w:rsidR="00F53688" w:rsidRPr="003C266B">
        <w:rPr>
          <w:rFonts w:asciiTheme="majorBidi" w:eastAsia="Times New Roman" w:hAnsiTheme="majorBidi" w:cstheme="majorBidi"/>
          <w:sz w:val="24"/>
          <w:szCs w:val="24"/>
        </w:rPr>
        <w:t>the surface</w:t>
      </w:r>
      <w:r w:rsidRPr="003C266B">
        <w:rPr>
          <w:rFonts w:asciiTheme="majorBidi" w:eastAsia="Times New Roman" w:hAnsiTheme="majorBidi" w:cstheme="majorBidi"/>
          <w:sz w:val="24"/>
          <w:szCs w:val="24"/>
        </w:rPr>
        <w:t>, one manipulates permutations. A graph of degree sequence d</w:t>
      </w:r>
      <w:proofErr w:type="gramStart"/>
      <w:r w:rsidRPr="003C266B">
        <w:rPr>
          <w:rFonts w:asciiTheme="majorBidi" w:eastAsia="Times New Roman" w:hAnsiTheme="majorBidi" w:cstheme="majorBidi"/>
          <w:sz w:val="24"/>
          <w:szCs w:val="24"/>
        </w:rPr>
        <w:t>₁,…</w:t>
      </w:r>
      <w:proofErr w:type="gramEnd"/>
      <w:r w:rsidRPr="003C266B">
        <w:rPr>
          <w:rFonts w:asciiTheme="majorBidi" w:eastAsia="Times New Roman" w:hAnsiTheme="majorBidi" w:cstheme="majorBidi"/>
          <w:sz w:val="24"/>
          <w:szCs w:val="24"/>
        </w:rPr>
        <w:t>,dₙ has ∏(d_i−1)! possible local orientable rotation choices before quotienting by equivalences. This factorial growth explains why embedding enumeration rapidly becomes difficult even for modest graphs.</w:t>
      </w:r>
    </w:p>
    <w:p w14:paraId="0711052B"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6.2 Faces from permutations</w:t>
      </w:r>
    </w:p>
    <w:p w14:paraId="32FFE59D"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Combinatorially, one may regard each incidence of an edge with a vertex as a dart. Edge reversal is a fixed-point-free involution, and the rotation system is a permutation whose cycles are the vertex rotations. The composition of these permutations determines facial walks. Consequently, the genus of the represented orientable embedding is recovered from the number of face cycles through Euler's relation.</w:t>
      </w:r>
    </w:p>
    <w:p w14:paraId="1E188B35"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permutation viewpoint underlies genus-distribution methods: varying rotations varies the number of faces and therefore the genus. Gross and Furst's hierarchy of embedding invariants formalised the move from one selected embedding to the full distribution of cellular embeddings (Gross &amp; Furst, 1987).</w:t>
      </w:r>
    </w:p>
    <w:p w14:paraId="2EA13B8F"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6.3 Geometric duality</w:t>
      </w:r>
    </w:p>
    <w:p w14:paraId="7A76A57A"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For a cellularly embedded graph G, the dual G* has one vertex per face and one dual edge crossing each primal edge. The dual depends on the embedding, not merely on the abstract graph. In a plane graph, cycles correspond to cuts of the dual and spanning trees are paired with complementary dual spanning trees. The same philosophy persists on higher surfaces, but noncontractible cycles introduce additional topological structure.</w:t>
      </w:r>
    </w:p>
    <w:p w14:paraId="34B732EE"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Self-dual maps, in which a map is isomorphic to its dual, occupy a special position because they display a strong symmetry between vertex and face structure. More generally, duality makes clear that an embedding is a two-sided object: it simultaneously organises the graph and the decomposition of the ambient surface.</w:t>
      </w:r>
    </w:p>
    <w:p w14:paraId="7329A6CE"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6.4 Combinatorial maps, self-duality, and embedding equivalence</w:t>
      </w:r>
    </w:p>
    <w:p w14:paraId="1FF11E94"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A combinatorial map is an abstract encoding of a graph together with a cellular embedding. The map includes enough local information to recover the facial walks, and therefore its topological type. Two drawings that look different </w:t>
      </w:r>
      <w:r w:rsidR="00F53688" w:rsidRPr="003C266B">
        <w:rPr>
          <w:rFonts w:asciiTheme="majorBidi" w:eastAsia="Times New Roman" w:hAnsiTheme="majorBidi" w:cstheme="majorBidi"/>
          <w:sz w:val="24"/>
          <w:szCs w:val="24"/>
        </w:rPr>
        <w:t>geometrically</w:t>
      </w:r>
      <w:r w:rsidRPr="003C266B">
        <w:rPr>
          <w:rFonts w:asciiTheme="majorBidi" w:eastAsia="Times New Roman" w:hAnsiTheme="majorBidi" w:cstheme="majorBidi"/>
          <w:sz w:val="24"/>
          <w:szCs w:val="24"/>
        </w:rPr>
        <w:t xml:space="preserve"> represent the same map if they induce equivalent rotation systems.</w:t>
      </w:r>
    </w:p>
    <w:p w14:paraId="002EE36B"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distinction between geometric appearance and combinatorial equivalence is fundamental in enumeration. When genus distributions are counted, one must specify the equivalence convention: labelled or unlabelled vertices, orientation-preserving equivalence, and whether mirror-image rotations are identified. Gross and Furst's hierarchy of embedding invariants (Gross &amp; Furst, 1987) makes clear that apparently simple counting questions depend on the chosen level of equivalence.</w:t>
      </w:r>
    </w:p>
    <w:p w14:paraId="21D73692"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Self-dual maps provide a particularly symmetric class. A self-dual embedding admits an isomorphism between the primal and dual maps, so the numbers of vertices and faces agree. Euler's </w:t>
      </w:r>
      <w:r w:rsidRPr="003C266B">
        <w:rPr>
          <w:rFonts w:asciiTheme="majorBidi" w:eastAsia="Times New Roman" w:hAnsiTheme="majorBidi" w:cstheme="majorBidi"/>
          <w:sz w:val="24"/>
          <w:szCs w:val="24"/>
        </w:rPr>
        <w:lastRenderedPageBreak/>
        <w:t>relation then imposes additional arithmetic restrictions. Although self-duality is not required for genus theory, it illustrates how the surface embedding contributes structure that is invisible in the abstract graph alone.</w:t>
      </w:r>
    </w:p>
    <w:p w14:paraId="58554971"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Rotation systems also provide an efficient language for local surgery. Changing the cyclic order at one vertex can merge or split facial walks, thereby changing the number of faces and hence the genus. Much of maximum-genus and embedding-distribution theory can be understood as controlled manipulation of these local permutations (Furst et al., 1988, 1989; Gross &amp; Furst, 1987; Gross et al., 1989; Nordhaus et al., 1971; Xuong, 1979).</w:t>
      </w:r>
    </w:p>
    <w:p w14:paraId="5AEF6A70"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combinatorial-map viewpoint therefore unifies several later topics. Surface colouring can be phrased in terms of embedded maps, maximum genus can be studied through face reduction, duality becomes a transformation of the map, and algorithmic embedding routines often output a rotation system rather than a literal geometric picture.</w:t>
      </w:r>
    </w:p>
    <w:p w14:paraId="2DD3243A"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Ringel's combinatorial map-colour treatment (Ringel, 1977) is historically important in this respect: it demonstrates that a theorem with an apparently geometric surface statement can be reformulated in a discrete language without losing its topological content.</w:t>
      </w:r>
    </w:p>
    <w:p w14:paraId="1821A13C"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7. Colouring Graphs on Surfaces</w:t>
      </w:r>
    </w:p>
    <w:p w14:paraId="5D333E4E"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7.1 Heawood's bound</w:t>
      </w:r>
    </w:p>
    <w:p w14:paraId="11EA296E"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Heawood's 1890 map-colour theorem introduced the classical surface-dependent bound (Heawood, 1890). For a closed surface Σ with Euler characteristic χ(Σ), define the Heawood number by</w:t>
      </w:r>
    </w:p>
    <w:p w14:paraId="5F44146F" w14:textId="77777777" w:rsidR="00066990" w:rsidRPr="003C266B" w:rsidRDefault="00CB73B3" w:rsidP="00CB73B3">
      <w:pPr>
        <w:spacing w:before="20" w:after="60"/>
        <w:jc w:val="both"/>
        <w:rPr>
          <w:rFonts w:ascii="Cambria Math" w:hAnsi="Cambria Math" w:cstheme="majorBidi"/>
          <w:sz w:val="24"/>
          <w:szCs w:val="24"/>
          <w:oMath/>
        </w:rPr>
      </w:pPr>
      <m:oMathPara>
        <m:oMath>
          <m:r>
            <m:rPr>
              <m:sty m:val="p"/>
            </m:rPr>
            <w:rPr>
              <w:rFonts w:ascii="Cambria Math" w:eastAsia="Times New Roman" w:hAnsi="Cambria Math" w:cstheme="majorBidi"/>
              <w:sz w:val="24"/>
              <w:szCs w:val="24"/>
            </w:rPr>
            <m:t xml:space="preserve">H(Σ) = </m:t>
          </m:r>
          <m:r>
            <m:rPr>
              <m:sty m:val="p"/>
            </m:rPr>
            <w:rPr>
              <w:rFonts w:ascii="Cambria Math" w:eastAsia="Times New Roman" w:hAnsi="Cambria Math" w:cs="Cambria Math"/>
              <w:sz w:val="24"/>
              <w:szCs w:val="24"/>
            </w:rPr>
            <m:t>⌊</m:t>
          </m:r>
          <m:r>
            <m:rPr>
              <m:sty m:val="p"/>
            </m:rPr>
            <w:rPr>
              <w:rFonts w:ascii="Cambria Math" w:eastAsia="Times New Roman" w:hAnsi="Cambria Math" w:cstheme="majorBidi"/>
              <w:sz w:val="24"/>
              <w:szCs w:val="24"/>
            </w:rPr>
            <m:t xml:space="preserve">(7 + </m:t>
          </m:r>
          <m:r>
            <m:rPr>
              <m:sty m:val="p"/>
            </m:rPr>
            <w:rPr>
              <w:rFonts w:ascii="Cambria Math" w:eastAsia="Times New Roman" w:hAnsi="Cambria Math" w:cs="Times New Roman"/>
              <w:sz w:val="24"/>
              <w:szCs w:val="24"/>
            </w:rPr>
            <m:t>√</m:t>
          </m:r>
          <m:r>
            <m:rPr>
              <m:sty m:val="p"/>
            </m:rPr>
            <w:rPr>
              <w:rFonts w:ascii="Cambria Math" w:eastAsia="Times New Roman" w:hAnsi="Cambria Math" w:cstheme="majorBidi"/>
              <w:sz w:val="24"/>
              <w:szCs w:val="24"/>
            </w:rPr>
            <m:t xml:space="preserve">(49 </m:t>
          </m:r>
          <m:r>
            <m:rPr>
              <m:sty m:val="p"/>
            </m:rPr>
            <w:rPr>
              <w:rFonts w:ascii="Cambria Math" w:eastAsia="Times New Roman" w:hAnsi="Cambria Math" w:cs="Times New Roman"/>
              <w:sz w:val="24"/>
              <w:szCs w:val="24"/>
            </w:rPr>
            <m:t>-</m:t>
          </m:r>
          <m:r>
            <m:rPr>
              <m:sty m:val="p"/>
            </m:rPr>
            <w:rPr>
              <w:rFonts w:ascii="Cambria Math" w:eastAsia="Times New Roman" w:hAnsi="Cambria Math" w:cstheme="majorBidi"/>
              <w:sz w:val="24"/>
              <w:szCs w:val="24"/>
            </w:rPr>
            <m:t xml:space="preserve"> 24</m:t>
          </m:r>
          <m:r>
            <m:rPr>
              <m:sty m:val="p"/>
            </m:rPr>
            <w:rPr>
              <w:rFonts w:ascii="Cambria Math" w:eastAsia="Times New Roman" w:hAnsi="Cambria Math" w:cs="Times New Roman"/>
              <w:sz w:val="24"/>
              <w:szCs w:val="24"/>
            </w:rPr>
            <m:t>χ</m:t>
          </m:r>
          <m:r>
            <m:rPr>
              <m:sty m:val="p"/>
            </m:rPr>
            <w:rPr>
              <w:rFonts w:ascii="Cambria Math" w:eastAsia="Times New Roman" w:hAnsi="Cambria Math" w:cstheme="majorBidi"/>
              <w:sz w:val="24"/>
              <w:szCs w:val="24"/>
            </w:rPr>
            <m:t>(</m:t>
          </m:r>
          <m:r>
            <m:rPr>
              <m:sty m:val="p"/>
            </m:rPr>
            <w:rPr>
              <w:rFonts w:ascii="Cambria Math" w:eastAsia="Times New Roman" w:hAnsi="Cambria Math" w:cs="Times New Roman"/>
              <w:sz w:val="24"/>
              <w:szCs w:val="24"/>
            </w:rPr>
            <m:t>Σ</m:t>
          </m:r>
          <m:r>
            <m:rPr>
              <m:sty m:val="p"/>
            </m:rPr>
            <w:rPr>
              <w:rFonts w:ascii="Cambria Math" w:eastAsia="Times New Roman" w:hAnsi="Cambria Math" w:cstheme="majorBidi"/>
              <w:sz w:val="24"/>
              <w:szCs w:val="24"/>
            </w:rPr>
            <m:t>)))/2</m:t>
          </m:r>
          <m:r>
            <m:rPr>
              <m:sty m:val="p"/>
            </m:rPr>
            <w:rPr>
              <w:rFonts w:ascii="Cambria Math" w:eastAsia="Times New Roman" w:hAnsi="Cambria Math" w:cs="Cambria Math"/>
              <w:sz w:val="24"/>
              <w:szCs w:val="24"/>
            </w:rPr>
            <m:t>⌋</m:t>
          </m:r>
          <m:r>
            <m:rPr>
              <m:sty m:val="p"/>
            </m:rPr>
            <w:rPr>
              <w:rFonts w:ascii="Cambria Math" w:eastAsia="Times New Roman" w:hAnsi="Cambria Math" w:cstheme="majorBidi"/>
              <w:sz w:val="24"/>
              <w:szCs w:val="24"/>
            </w:rPr>
            <m:t>.</m:t>
          </m:r>
        </m:oMath>
      </m:oMathPara>
    </w:p>
    <w:p w14:paraId="51D0DE5C" w14:textId="77777777" w:rsidR="00066990" w:rsidRPr="003C266B" w:rsidRDefault="00787D08" w:rsidP="00CB73B3">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For every closed surface except the Klein bottle, the maximum chromatic number among graphs embeddable in the surface equals the Heawood number; the sphere is the Four-Colour Theorem case. The Klein bottle is the unique exception to sharpness: H(N</w:t>
      </w:r>
      <w:proofErr w:type="gramStart"/>
      <w:r w:rsidRPr="003C266B">
        <w:rPr>
          <w:rFonts w:asciiTheme="majorBidi" w:eastAsia="Times New Roman" w:hAnsiTheme="majorBidi" w:cstheme="majorBidi"/>
          <w:sz w:val="24"/>
          <w:szCs w:val="24"/>
        </w:rPr>
        <w:t>₂)=</w:t>
      </w:r>
      <w:proofErr w:type="gramEnd"/>
      <w:r w:rsidRPr="003C266B">
        <w:rPr>
          <w:rFonts w:asciiTheme="majorBidi" w:eastAsia="Times New Roman" w:hAnsiTheme="majorBidi" w:cstheme="majorBidi"/>
          <w:sz w:val="24"/>
          <w:szCs w:val="24"/>
        </w:rPr>
        <w:t xml:space="preserve">7, whereas its maximum chromatic number is 6 (Appel &amp; Haken, 1977; Appel et al., 1977; Ringel &amp; Youngs, 1968; Robertson et al., 1997). </w:t>
      </w:r>
      <w:r w:rsidR="00F53688" w:rsidRPr="003C266B">
        <w:rPr>
          <w:rFonts w:asciiTheme="majorBidi" w:eastAsia="Times New Roman" w:hAnsiTheme="majorBidi" w:cstheme="majorBidi"/>
          <w:sz w:val="24"/>
          <w:szCs w:val="24"/>
        </w:rPr>
        <w:t>Thus,</w:t>
      </w:r>
      <w:r w:rsidRPr="003C266B">
        <w:rPr>
          <w:rFonts w:asciiTheme="majorBidi" w:eastAsia="Times New Roman" w:hAnsiTheme="majorBidi" w:cstheme="majorBidi"/>
          <w:sz w:val="24"/>
          <w:szCs w:val="24"/>
        </w:rPr>
        <w:t xml:space="preserve"> the Heawood expression is best viewed as the classical surface bound whose sharpness requires the map-colour theorem and the separate Klein bottle exception.</w:t>
      </w:r>
    </w:p>
    <w:p w14:paraId="54EF48CF"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7.2 Ringel–Youngs and the map-colour theorem</w:t>
      </w:r>
    </w:p>
    <w:p w14:paraId="7AC921C9"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Heawood programme was completed through the work of Ringel and Youngs (Ringel &amp; Youngs, 1968). For every closed surface other than the Klein bottle, the Heawood number gives the maximum chromatic number of an embeddable graph; for the Klein bottle the maximum is 6 rather than H(N</w:t>
      </w:r>
      <w:proofErr w:type="gramStart"/>
      <w:r w:rsidRPr="003C266B">
        <w:rPr>
          <w:rFonts w:asciiTheme="majorBidi" w:eastAsia="Times New Roman" w:hAnsiTheme="majorBidi" w:cstheme="majorBidi"/>
          <w:sz w:val="24"/>
          <w:szCs w:val="24"/>
        </w:rPr>
        <w:t>₂)=</w:t>
      </w:r>
      <w:proofErr w:type="gramEnd"/>
      <w:r w:rsidRPr="003C266B">
        <w:rPr>
          <w:rFonts w:asciiTheme="majorBidi" w:eastAsia="Times New Roman" w:hAnsiTheme="majorBidi" w:cstheme="majorBidi"/>
          <w:sz w:val="24"/>
          <w:szCs w:val="24"/>
        </w:rPr>
        <w:t>7. The proof programme was deeply connected with explicit embeddings of complete graphs: when K_{H(Σ)} embeds, its clique number supplies the lower bound matching Heawood’s upper bound. This is one reason complete-graph genus and map colouring developed together.</w:t>
      </w:r>
    </w:p>
    <w:p w14:paraId="11220E23"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Ringel's later journal treatment recast the map-colour theorem in combinatorial terms (Ringel, 1977), showing that the theory can be expressed through discrete embedding data rather than continuous surface geometry alone.</w:t>
      </w:r>
    </w:p>
    <w:p w14:paraId="628520C4"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lastRenderedPageBreak/>
        <w:t>7.3 The Four Colour Theorem</w:t>
      </w:r>
    </w:p>
    <w:p w14:paraId="2846E70E"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sphere is exceptional because Heawood's general argument does not settle the four-colour problem. Appel and Haken's 1977 proof used a discharging argument and computer verification of reducible configurations (Appel &amp; Haken, 1977; Appel et al., 1977). The later proof of Robertson, Sanders, Seymour, and Thomas reduced the unavoidable set and simplified the computational verification (Robertson et al., 1997).</w:t>
      </w:r>
    </w:p>
    <w:p w14:paraId="431AD47C"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From a topological graph-theory perspective, the Four-Colour Theorem is not merely a colouring theorem. It is a statement about every graph embeddable in the sphere. The result therefore sits at the intersection of local planar structure, global topology, reducibility, and computation.</w:t>
      </w:r>
    </w:p>
    <w:p w14:paraId="77566F10"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7.4 Colouring, complete graphs, and the role of surface topology</w:t>
      </w:r>
    </w:p>
    <w:p w14:paraId="49EFA6BB"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Heawood theorem and complete-graph genus formula are linked by extremality. If </w:t>
      </w:r>
      <w:proofErr w:type="spellStart"/>
      <w:r w:rsidRPr="003C266B">
        <w:rPr>
          <w:rFonts w:asciiTheme="majorBidi" w:eastAsia="Times New Roman" w:hAnsiTheme="majorBidi" w:cstheme="majorBidi"/>
          <w:sz w:val="24"/>
          <w:szCs w:val="24"/>
        </w:rPr>
        <w:t>K_q</w:t>
      </w:r>
      <w:proofErr w:type="spellEnd"/>
      <w:r w:rsidRPr="003C266B">
        <w:rPr>
          <w:rFonts w:asciiTheme="majorBidi" w:eastAsia="Times New Roman" w:hAnsiTheme="majorBidi" w:cstheme="majorBidi"/>
          <w:sz w:val="24"/>
          <w:szCs w:val="24"/>
        </w:rPr>
        <w:t xml:space="preserve"> embeds in a surface, then any proper colouring of that embedded graph requires at least q colours. Conversely, Heawood's Euler-characteristic argument supplies a universal upper bound for graphs on the surface. The map-colour theorem succeeds when these lower and upper bounds coincide (Heawood, 1890; Ringel &amp; Youngs, 1968).</w:t>
      </w:r>
    </w:p>
    <w:p w14:paraId="09DC3FC2"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explains why genus formulas for dense symmetric graphs are not merely isolated embedding results. They certify the sharpness of surface-colouring bounds. In the orientable case, triangular embeddings of complete graphs often realise equality in Euler counting and simultaneously produce the clique required for the chromatic lower bound.</w:t>
      </w:r>
    </w:p>
    <w:p w14:paraId="6186B790"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Klein bottle exception is instructive because it shows the limitation of relying on Euler characteristic alone. Two surfaces can have related Euler data yet differ in the extremal graph structures they support. Topological graph theory therefore requires both numerical invariants and explicit structural constructions.</w:t>
      </w:r>
    </w:p>
    <w:p w14:paraId="083CF119"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Later surface-colouring work continues to use this interaction between embedded structure and colouring. For example, </w:t>
      </w:r>
      <w:proofErr w:type="spellStart"/>
      <w:r w:rsidRPr="003C266B">
        <w:rPr>
          <w:rFonts w:asciiTheme="majorBidi" w:eastAsia="Times New Roman" w:hAnsiTheme="majorBidi" w:cstheme="majorBidi"/>
          <w:sz w:val="24"/>
          <w:szCs w:val="24"/>
        </w:rPr>
        <w:t>Stiebitz</w:t>
      </w:r>
      <w:proofErr w:type="spellEnd"/>
      <w:r w:rsidRPr="003C266B">
        <w:rPr>
          <w:rFonts w:asciiTheme="majorBidi" w:eastAsia="Times New Roman" w:hAnsiTheme="majorBidi" w:cstheme="majorBidi"/>
          <w:sz w:val="24"/>
          <w:szCs w:val="24"/>
        </w:rPr>
        <w:t xml:space="preserve"> and </w:t>
      </w:r>
      <w:proofErr w:type="spellStart"/>
      <w:r w:rsidRPr="003C266B">
        <w:rPr>
          <w:rFonts w:asciiTheme="majorBidi" w:eastAsia="Times New Roman" w:hAnsiTheme="majorBidi" w:cstheme="majorBidi"/>
          <w:sz w:val="24"/>
          <w:szCs w:val="24"/>
        </w:rPr>
        <w:t>Škrekovski</w:t>
      </w:r>
      <w:proofErr w:type="spellEnd"/>
      <w:r w:rsidRPr="003C266B">
        <w:rPr>
          <w:rFonts w:asciiTheme="majorBidi" w:eastAsia="Times New Roman" w:hAnsiTheme="majorBidi" w:cstheme="majorBidi"/>
          <w:sz w:val="24"/>
          <w:szCs w:val="24"/>
        </w:rPr>
        <w:t xml:space="preserve"> developed a Heawood-type theorem for graphs decomposed into edge-disjoint embedded subgraphs (Stiebitz &amp; Škrekovski, 2006), illustrating how the classical surface bound can be adapted to more refined combinatorial settings.</w:t>
      </w:r>
    </w:p>
    <w:p w14:paraId="24FA0122"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8. Maximum Genus and Embedding Distributions</w:t>
      </w:r>
    </w:p>
    <w:p w14:paraId="260A3FE8"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8.1 Maximum genus</w:t>
      </w:r>
    </w:p>
    <w:p w14:paraId="724276DA"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Minimum genus records the least topological complexity needed to embed a graph. Maximum genus asks for the largest genus supporting a cellular orientable embedding. If G is connected with cycle rank β(G)=m−n+1, then an elementary Euler count gives</w:t>
      </w:r>
    </w:p>
    <w:p w14:paraId="7AD685A6" w14:textId="77777777" w:rsidR="00066990" w:rsidRPr="003C266B" w:rsidRDefault="00787D08" w:rsidP="00FE0565">
      <w:pPr>
        <w:spacing w:before="20" w:after="60"/>
        <w:jc w:val="both"/>
        <w:rPr>
          <w:rFonts w:asciiTheme="majorBidi" w:hAnsiTheme="majorBidi" w:cstheme="majorBidi"/>
          <w:sz w:val="24"/>
          <w:szCs w:val="24"/>
        </w:rPr>
      </w:pPr>
      <w:proofErr w:type="spellStart"/>
      <w:r w:rsidRPr="003C266B">
        <w:rPr>
          <w:rFonts w:asciiTheme="majorBidi" w:eastAsia="Times New Roman" w:hAnsiTheme="majorBidi" w:cstheme="majorBidi"/>
          <w:sz w:val="24"/>
          <w:szCs w:val="24"/>
        </w:rPr>
        <w:t>γ_M</w:t>
      </w:r>
      <w:proofErr w:type="spellEnd"/>
      <w:r w:rsidRPr="003C266B">
        <w:rPr>
          <w:rFonts w:asciiTheme="majorBidi" w:eastAsia="Times New Roman" w:hAnsiTheme="majorBidi" w:cstheme="majorBidi"/>
          <w:sz w:val="24"/>
          <w:szCs w:val="24"/>
        </w:rPr>
        <w:t>(G) ≤ floor(β(G)/2).</w:t>
      </w:r>
    </w:p>
    <w:p w14:paraId="12D22645"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Nordhaus, Stewart, and White initiated systematic study of this invariant (Nordhaus et al., 1971). For a spanning tree T of a connected graph G, let ξ(</w:t>
      </w:r>
      <w:proofErr w:type="gramStart"/>
      <w:r w:rsidRPr="003C266B">
        <w:rPr>
          <w:rFonts w:asciiTheme="majorBidi" w:eastAsia="Times New Roman" w:hAnsiTheme="majorBidi" w:cstheme="majorBidi"/>
          <w:sz w:val="24"/>
          <w:szCs w:val="24"/>
        </w:rPr>
        <w:t>G,T</w:t>
      </w:r>
      <w:proofErr w:type="gramEnd"/>
      <w:r w:rsidRPr="003C266B">
        <w:rPr>
          <w:rFonts w:asciiTheme="majorBidi" w:eastAsia="Times New Roman" w:hAnsiTheme="majorBidi" w:cstheme="majorBidi"/>
          <w:sz w:val="24"/>
          <w:szCs w:val="24"/>
        </w:rPr>
        <w:t xml:space="preserve">) be the number of components of the cotree </w:t>
      </w:r>
      <w:r w:rsidRPr="003C266B">
        <w:rPr>
          <w:rFonts w:asciiTheme="majorBidi" w:eastAsia="Times New Roman" w:hAnsiTheme="majorBidi" w:cstheme="majorBidi"/>
          <w:sz w:val="24"/>
          <w:szCs w:val="24"/>
        </w:rPr>
        <w:lastRenderedPageBreak/>
        <w:t>G−E(T) that contain an odd number of edges, and let ξ(G)=</w:t>
      </w:r>
      <w:proofErr w:type="spellStart"/>
      <w:r w:rsidRPr="003C266B">
        <w:rPr>
          <w:rFonts w:asciiTheme="majorBidi" w:eastAsia="Times New Roman" w:hAnsiTheme="majorBidi" w:cstheme="majorBidi"/>
          <w:sz w:val="24"/>
          <w:szCs w:val="24"/>
        </w:rPr>
        <w:t>min_T</w:t>
      </w:r>
      <w:proofErr w:type="spellEnd"/>
      <w:r w:rsidRPr="003C266B">
        <w:rPr>
          <w:rFonts w:asciiTheme="majorBidi" w:eastAsia="Times New Roman" w:hAnsiTheme="majorBidi" w:cstheme="majorBidi"/>
          <w:sz w:val="24"/>
          <w:szCs w:val="24"/>
        </w:rPr>
        <w:t xml:space="preserve"> ξ(</w:t>
      </w:r>
      <w:proofErr w:type="gramStart"/>
      <w:r w:rsidRPr="003C266B">
        <w:rPr>
          <w:rFonts w:asciiTheme="majorBidi" w:eastAsia="Times New Roman" w:hAnsiTheme="majorBidi" w:cstheme="majorBidi"/>
          <w:sz w:val="24"/>
          <w:szCs w:val="24"/>
        </w:rPr>
        <w:t>G,T</w:t>
      </w:r>
      <w:proofErr w:type="gramEnd"/>
      <w:r w:rsidRPr="003C266B">
        <w:rPr>
          <w:rFonts w:asciiTheme="majorBidi" w:eastAsia="Times New Roman" w:hAnsiTheme="majorBidi" w:cstheme="majorBidi"/>
          <w:sz w:val="24"/>
          <w:szCs w:val="24"/>
        </w:rPr>
        <w:t>). Xuong’s maximum-genus theorem gives the exact formula (Xuong, 1979)</w:t>
      </w:r>
    </w:p>
    <w:p w14:paraId="2312ED60" w14:textId="77777777" w:rsidR="00066990" w:rsidRPr="003C266B" w:rsidRDefault="00787D08" w:rsidP="00FE0565">
      <w:pPr>
        <w:jc w:val="both"/>
        <w:rPr>
          <w:rFonts w:asciiTheme="majorBidi" w:hAnsiTheme="majorBidi" w:cstheme="majorBidi"/>
          <w:sz w:val="24"/>
          <w:szCs w:val="24"/>
        </w:rPr>
      </w:pPr>
      <w:proofErr w:type="spellStart"/>
      <w:r w:rsidRPr="003C266B">
        <w:rPr>
          <w:rFonts w:asciiTheme="majorBidi" w:eastAsia="Times New Roman" w:hAnsiTheme="majorBidi" w:cstheme="majorBidi"/>
          <w:sz w:val="24"/>
          <w:szCs w:val="24"/>
        </w:rPr>
        <w:t>γ_M</w:t>
      </w:r>
      <w:proofErr w:type="spellEnd"/>
      <w:r w:rsidRPr="003C266B">
        <w:rPr>
          <w:rFonts w:asciiTheme="majorBidi" w:eastAsia="Times New Roman" w:hAnsiTheme="majorBidi" w:cstheme="majorBidi"/>
          <w:sz w:val="24"/>
          <w:szCs w:val="24"/>
        </w:rPr>
        <w:t>(G) = (β(G) − ξ(G))/2.</w:t>
      </w:r>
    </w:p>
    <w:p w14:paraId="28293A38" w14:textId="77777777" w:rsidR="00066990" w:rsidRPr="003C266B" w:rsidRDefault="00787D08" w:rsidP="00FE0565">
      <w:pPr>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Consequently </w:t>
      </w:r>
      <w:proofErr w:type="spellStart"/>
      <w:r w:rsidRPr="003C266B">
        <w:rPr>
          <w:rFonts w:asciiTheme="majorBidi" w:eastAsia="Times New Roman" w:hAnsiTheme="majorBidi" w:cstheme="majorBidi"/>
          <w:sz w:val="24"/>
          <w:szCs w:val="24"/>
        </w:rPr>
        <w:t>γ_M</w:t>
      </w:r>
      <w:proofErr w:type="spellEnd"/>
      <w:r w:rsidRPr="003C266B">
        <w:rPr>
          <w:rFonts w:asciiTheme="majorBidi" w:eastAsia="Times New Roman" w:hAnsiTheme="majorBidi" w:cstheme="majorBidi"/>
          <w:sz w:val="24"/>
          <w:szCs w:val="24"/>
        </w:rPr>
        <w:t xml:space="preserve">(G) ≤ </w:t>
      </w:r>
      <w:r w:rsidRPr="003C266B">
        <w:rPr>
          <w:rFonts w:ascii="Cambria Math" w:eastAsia="Times New Roman" w:hAnsi="Cambria Math" w:cs="Cambria Math"/>
          <w:sz w:val="24"/>
          <w:szCs w:val="24"/>
        </w:rPr>
        <w:t>⌊</w:t>
      </w:r>
      <w:r w:rsidRPr="003C266B">
        <w:rPr>
          <w:rFonts w:asciiTheme="majorBidi" w:eastAsia="Times New Roman" w:hAnsiTheme="majorBidi" w:cstheme="majorBidi"/>
          <w:sz w:val="24"/>
          <w:szCs w:val="24"/>
        </w:rPr>
        <w:t>β(G)/2</w:t>
      </w:r>
      <w:r w:rsidRPr="003C266B">
        <w:rPr>
          <w:rFonts w:ascii="Cambria Math" w:eastAsia="Times New Roman" w:hAnsi="Cambria Math" w:cs="Cambria Math"/>
          <w:sz w:val="24"/>
          <w:szCs w:val="24"/>
        </w:rPr>
        <w:t>⌋</w:t>
      </w:r>
      <w:r w:rsidRPr="003C266B">
        <w:rPr>
          <w:rFonts w:asciiTheme="majorBidi" w:eastAsia="Times New Roman" w:hAnsiTheme="majorBidi" w:cstheme="majorBidi"/>
          <w:sz w:val="24"/>
          <w:szCs w:val="24"/>
        </w:rPr>
        <w:t>, with equality exactly when the Betti deficiency has the parity required to attain the upper bound. Xuong’s theorem transformed maximum genus from a primarily topological invariant into a combinatorial optimisation problem over spanning trees and cotree parity.</w:t>
      </w:r>
    </w:p>
    <w:p w14:paraId="50AB2E9D"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8.2 Computation and upper-embeddability</w:t>
      </w:r>
    </w:p>
    <w:p w14:paraId="522826AF"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 graph is upper-embeddable when it attains the bound floor(β/2). Xuong's criterion made this property structurally accessible. Furst, Gross, and McGeoch later gave a polynomial-time algorithm for constructing a maximum-genus embedding via a reduction to linear matroid parity (Furst et al., 1988). This is an important example of topological graph theory producing a nontrivial but efficiently solvable optimisation problem.</w:t>
      </w:r>
    </w:p>
    <w:p w14:paraId="6960E5C2" w14:textId="77777777" w:rsidR="00066990" w:rsidRPr="003C266B" w:rsidRDefault="00787D08" w:rsidP="003108B6">
      <w:pPr>
        <w:pStyle w:val="Heading2"/>
        <w:rPr>
          <w:rFonts w:asciiTheme="majorBidi" w:hAnsiTheme="majorBidi"/>
          <w:sz w:val="28"/>
          <w:szCs w:val="28"/>
        </w:rPr>
      </w:pPr>
      <w:r w:rsidRPr="003C266B">
        <w:rPr>
          <w:rFonts w:asciiTheme="majorBidi" w:eastAsia="Times New Roman" w:hAnsiTheme="majorBidi"/>
          <w:color w:val="auto"/>
          <w:szCs w:val="28"/>
        </w:rPr>
        <w:t>8.3 Genus distributions</w:t>
      </w:r>
    </w:p>
    <w:p w14:paraId="455B29AE"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Minimum and maximum genus summarise only the endpoints of the embedding range. Gross and Furst proposed a hierarchy of invariants that records richer information across all cellular embeddings (Gross &amp; Furst, 1987). The genus distribution of G is the sequence whose g-th entry counts orientable cellular embeddings of genus g, under the chosen equivalence convention.</w:t>
      </w:r>
    </w:p>
    <w:p w14:paraId="555AC8C2"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Furst, Gross, and Statman computed genus distributions for two infinite graph classes and proved strong unimodality in those cases (Furst et al., 1989). Gross, Robbins, and Tucker derived the genus distribution for bouquets of circles and again obtained strong unimodality (Gross et al., 1989). These results shifted attention from the existence of embeddings to the statistical and enumerative structure of the entire embedding space.</w:t>
      </w:r>
    </w:p>
    <w:p w14:paraId="16D49E6F"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Embedding distributions expose information invisible to minimum genus. Two graphs can have the same minimum and maximum genus but very different numbers of embeddings at intermediate genera. This distributional viewpoint is one of the most conceptually important extensions of classical genus theory.</w:t>
      </w:r>
    </w:p>
    <w:p w14:paraId="75CEC7A3" w14:textId="77777777" w:rsidR="00066990" w:rsidRPr="003C266B" w:rsidRDefault="00787D08" w:rsidP="00F53688">
      <w:pPr>
        <w:spacing w:after="40"/>
        <w:jc w:val="center"/>
        <w:rPr>
          <w:rFonts w:asciiTheme="majorBidi" w:hAnsiTheme="majorBidi" w:cstheme="majorBidi"/>
          <w:b/>
          <w:bCs/>
          <w:sz w:val="24"/>
          <w:szCs w:val="24"/>
        </w:rPr>
      </w:pPr>
      <w:r w:rsidRPr="003C266B">
        <w:rPr>
          <w:rFonts w:asciiTheme="majorBidi" w:eastAsia="Times New Roman" w:hAnsiTheme="majorBidi" w:cstheme="majorBidi"/>
          <w:b/>
          <w:bCs/>
          <w:sz w:val="24"/>
          <w:szCs w:val="24"/>
        </w:rPr>
        <w:t>Table 4. Different levels of embedding complexity.</w:t>
      </w:r>
    </w:p>
    <w:tbl>
      <w:tblPr>
        <w:tblStyle w:val="TableGrid"/>
        <w:tblW w:w="0" w:type="auto"/>
        <w:jc w:val="center"/>
        <w:tblLook w:val="04A0" w:firstRow="1" w:lastRow="0" w:firstColumn="1" w:lastColumn="0" w:noHBand="0" w:noVBand="1"/>
      </w:tblPr>
      <w:tblGrid>
        <w:gridCol w:w="3284"/>
        <w:gridCol w:w="3288"/>
        <w:gridCol w:w="3292"/>
      </w:tblGrid>
      <w:tr w:rsidR="00066990" w:rsidRPr="003C266B" w14:paraId="2B10085D" w14:textId="77777777">
        <w:trPr>
          <w:tblHeader/>
          <w:jc w:val="center"/>
        </w:trPr>
        <w:tc>
          <w:tcPr>
            <w:tcW w:w="3331" w:type="dxa"/>
            <w:shd w:val="clear" w:color="auto" w:fill="EAEAEA"/>
            <w:vAlign w:val="center"/>
          </w:tcPr>
          <w:p w14:paraId="18CDA4B7" w14:textId="77777777" w:rsidR="00066990" w:rsidRPr="003C266B" w:rsidRDefault="00787D08" w:rsidP="00FE0565">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Invariant</w:t>
            </w:r>
          </w:p>
        </w:tc>
        <w:tc>
          <w:tcPr>
            <w:tcW w:w="3331" w:type="dxa"/>
            <w:shd w:val="clear" w:color="auto" w:fill="EAEAEA"/>
            <w:vAlign w:val="center"/>
          </w:tcPr>
          <w:p w14:paraId="2434B48F" w14:textId="77777777" w:rsidR="00066990" w:rsidRPr="003C266B" w:rsidRDefault="00787D08" w:rsidP="00FE0565">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Question answered</w:t>
            </w:r>
          </w:p>
        </w:tc>
        <w:tc>
          <w:tcPr>
            <w:tcW w:w="3331" w:type="dxa"/>
            <w:shd w:val="clear" w:color="auto" w:fill="EAEAEA"/>
            <w:vAlign w:val="center"/>
          </w:tcPr>
          <w:p w14:paraId="14FF8EA5" w14:textId="77777777" w:rsidR="00066990" w:rsidRPr="003C266B" w:rsidRDefault="00787D08" w:rsidP="00FE0565">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Typical tool</w:t>
            </w:r>
          </w:p>
        </w:tc>
      </w:tr>
      <w:tr w:rsidR="00066990" w:rsidRPr="003C266B" w14:paraId="1A1EAC69" w14:textId="77777777">
        <w:trPr>
          <w:jc w:val="center"/>
        </w:trPr>
        <w:tc>
          <w:tcPr>
            <w:tcW w:w="3331" w:type="dxa"/>
            <w:vAlign w:val="center"/>
          </w:tcPr>
          <w:p w14:paraId="211DA902"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Minimum genus γ(G)</w:t>
            </w:r>
          </w:p>
        </w:tc>
        <w:tc>
          <w:tcPr>
            <w:tcW w:w="3331" w:type="dxa"/>
            <w:vAlign w:val="center"/>
          </w:tcPr>
          <w:p w14:paraId="09E987AC"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What is the simplest orientable surface supporting G?</w:t>
            </w:r>
          </w:p>
        </w:tc>
        <w:tc>
          <w:tcPr>
            <w:tcW w:w="3331" w:type="dxa"/>
            <w:vAlign w:val="center"/>
          </w:tcPr>
          <w:p w14:paraId="5F069212"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Euler bounds, explicit embeddings, decomposition</w:t>
            </w:r>
          </w:p>
        </w:tc>
      </w:tr>
      <w:tr w:rsidR="00066990" w:rsidRPr="003C266B" w14:paraId="7325715F" w14:textId="77777777">
        <w:trPr>
          <w:jc w:val="center"/>
        </w:trPr>
        <w:tc>
          <w:tcPr>
            <w:tcW w:w="3331" w:type="dxa"/>
            <w:vAlign w:val="center"/>
          </w:tcPr>
          <w:p w14:paraId="25C8F2E4"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Non-orientable genus</w:t>
            </w:r>
          </w:p>
        </w:tc>
        <w:tc>
          <w:tcPr>
            <w:tcW w:w="3331" w:type="dxa"/>
            <w:vAlign w:val="center"/>
          </w:tcPr>
          <w:p w14:paraId="291AD7E4"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What is the simplest non-orientable surface supporting G?</w:t>
            </w:r>
          </w:p>
        </w:tc>
        <w:tc>
          <w:tcPr>
            <w:tcW w:w="3331" w:type="dxa"/>
            <w:vAlign w:val="center"/>
          </w:tcPr>
          <w:p w14:paraId="05D90F1D" w14:textId="77777777" w:rsidR="00066990" w:rsidRPr="003C266B" w:rsidRDefault="00787D08" w:rsidP="00FE0565">
            <w:pPr>
              <w:spacing w:after="0"/>
              <w:jc w:val="center"/>
              <w:rPr>
                <w:rFonts w:asciiTheme="majorBidi" w:hAnsiTheme="majorBidi" w:cstheme="majorBidi"/>
                <w:sz w:val="24"/>
                <w:szCs w:val="24"/>
              </w:rPr>
            </w:pPr>
            <w:proofErr w:type="spellStart"/>
            <w:r w:rsidRPr="003C266B">
              <w:rPr>
                <w:rFonts w:asciiTheme="majorBidi" w:eastAsia="Times New Roman" w:hAnsiTheme="majorBidi" w:cstheme="majorBidi"/>
                <w:sz w:val="24"/>
                <w:szCs w:val="24"/>
              </w:rPr>
              <w:t>Crosscap</w:t>
            </w:r>
            <w:proofErr w:type="spellEnd"/>
            <w:r w:rsidRPr="003C266B">
              <w:rPr>
                <w:rFonts w:asciiTheme="majorBidi" w:eastAsia="Times New Roman" w:hAnsiTheme="majorBidi" w:cstheme="majorBidi"/>
                <w:sz w:val="24"/>
                <w:szCs w:val="24"/>
              </w:rPr>
              <w:t xml:space="preserve"> constructions, obstruction theory</w:t>
            </w:r>
          </w:p>
        </w:tc>
      </w:tr>
      <w:tr w:rsidR="00066990" w:rsidRPr="003C266B" w14:paraId="2B94F7DD" w14:textId="77777777">
        <w:trPr>
          <w:jc w:val="center"/>
        </w:trPr>
        <w:tc>
          <w:tcPr>
            <w:tcW w:w="3331" w:type="dxa"/>
            <w:vAlign w:val="center"/>
          </w:tcPr>
          <w:p w14:paraId="7E7B3F4C"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 xml:space="preserve">Maximum genus </w:t>
            </w:r>
            <w:proofErr w:type="spellStart"/>
            <w:r w:rsidRPr="003C266B">
              <w:rPr>
                <w:rFonts w:asciiTheme="majorBidi" w:eastAsia="Times New Roman" w:hAnsiTheme="majorBidi" w:cstheme="majorBidi"/>
                <w:sz w:val="24"/>
                <w:szCs w:val="24"/>
              </w:rPr>
              <w:t>γ_M</w:t>
            </w:r>
            <w:proofErr w:type="spellEnd"/>
            <w:r w:rsidRPr="003C266B">
              <w:rPr>
                <w:rFonts w:asciiTheme="majorBidi" w:eastAsia="Times New Roman" w:hAnsiTheme="majorBidi" w:cstheme="majorBidi"/>
                <w:sz w:val="24"/>
                <w:szCs w:val="24"/>
              </w:rPr>
              <w:t>(G)</w:t>
            </w:r>
          </w:p>
        </w:tc>
        <w:tc>
          <w:tcPr>
            <w:tcW w:w="3331" w:type="dxa"/>
            <w:vAlign w:val="center"/>
          </w:tcPr>
          <w:p w14:paraId="59383521"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What is the largest genus of a cellular orientable embedding?</w:t>
            </w:r>
          </w:p>
        </w:tc>
        <w:tc>
          <w:tcPr>
            <w:tcW w:w="3331" w:type="dxa"/>
            <w:vAlign w:val="center"/>
          </w:tcPr>
          <w:p w14:paraId="5C5B09D4"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Cotree parity, Xuong deficiency</w:t>
            </w:r>
          </w:p>
        </w:tc>
      </w:tr>
      <w:tr w:rsidR="00066990" w:rsidRPr="003C266B" w14:paraId="77301102" w14:textId="77777777">
        <w:trPr>
          <w:jc w:val="center"/>
        </w:trPr>
        <w:tc>
          <w:tcPr>
            <w:tcW w:w="3331" w:type="dxa"/>
            <w:vAlign w:val="center"/>
          </w:tcPr>
          <w:p w14:paraId="0CF597B4"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Genus distribution</w:t>
            </w:r>
          </w:p>
        </w:tc>
        <w:tc>
          <w:tcPr>
            <w:tcW w:w="3331" w:type="dxa"/>
            <w:vAlign w:val="center"/>
          </w:tcPr>
          <w:p w14:paraId="44C993A1"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 xml:space="preserve">How are all orientable cellular </w:t>
            </w:r>
            <w:r w:rsidRPr="003C266B">
              <w:rPr>
                <w:rFonts w:asciiTheme="majorBidi" w:eastAsia="Times New Roman" w:hAnsiTheme="majorBidi" w:cstheme="majorBidi"/>
                <w:sz w:val="24"/>
                <w:szCs w:val="24"/>
              </w:rPr>
              <w:lastRenderedPageBreak/>
              <w:t>embeddings distributed by genus?</w:t>
            </w:r>
          </w:p>
        </w:tc>
        <w:tc>
          <w:tcPr>
            <w:tcW w:w="3331" w:type="dxa"/>
            <w:vAlign w:val="center"/>
          </w:tcPr>
          <w:p w14:paraId="04316D05"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 xml:space="preserve">Rotation systems, generating </w:t>
            </w:r>
            <w:r w:rsidRPr="003C266B">
              <w:rPr>
                <w:rFonts w:asciiTheme="majorBidi" w:eastAsia="Times New Roman" w:hAnsiTheme="majorBidi" w:cstheme="majorBidi"/>
                <w:sz w:val="24"/>
                <w:szCs w:val="24"/>
              </w:rPr>
              <w:lastRenderedPageBreak/>
              <w:t>functions</w:t>
            </w:r>
          </w:p>
        </w:tc>
      </w:tr>
      <w:tr w:rsidR="00066990" w:rsidRPr="003C266B" w14:paraId="0A3BEF12" w14:textId="77777777">
        <w:trPr>
          <w:jc w:val="center"/>
        </w:trPr>
        <w:tc>
          <w:tcPr>
            <w:tcW w:w="3331" w:type="dxa"/>
            <w:vAlign w:val="center"/>
          </w:tcPr>
          <w:p w14:paraId="0A0982C6"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Regional number</w:t>
            </w:r>
          </w:p>
        </w:tc>
        <w:tc>
          <w:tcPr>
            <w:tcW w:w="3331" w:type="dxa"/>
            <w:vAlign w:val="center"/>
          </w:tcPr>
          <w:p w14:paraId="29EAA1F3"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What is the largest number of faces over cellular embeddings?</w:t>
            </w:r>
          </w:p>
        </w:tc>
        <w:tc>
          <w:tcPr>
            <w:tcW w:w="3331" w:type="dxa"/>
            <w:vAlign w:val="center"/>
          </w:tcPr>
          <w:p w14:paraId="2953ADB6" w14:textId="77777777" w:rsidR="00066990" w:rsidRPr="003C266B" w:rsidRDefault="00787D08" w:rsidP="00FE0565">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Euler relation, Betti number</w:t>
            </w:r>
          </w:p>
        </w:tc>
      </w:tr>
    </w:tbl>
    <w:p w14:paraId="384F31BF"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8.4 Average genus, regional number, and information loss</w:t>
      </w:r>
    </w:p>
    <w:p w14:paraId="51344CAB"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Once all cellular embeddings are considered, several summary statistics become possible. The average genus is obtained by averaging genus over the selected embedding space, while regional statistics average or maximise face counts. Gross and Furst placed such quantities in a hierarchy according to how much information about the embedding distribution they retain (Gross &amp; Furst, 1987).</w:t>
      </w:r>
    </w:p>
    <w:p w14:paraId="5E6E259E"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Minimum genus is extremely compressed information: it records only the first nonzero genus level. Maximum genus records the opposite endpoint. Average genus uses the whole distribution but still loses its detailed shape. The genus polynomial or full genus distribution retains substantially more information and can distinguish graphs whose endpoint invariants coincide.</w:t>
      </w:r>
    </w:p>
    <w:p w14:paraId="42A61503"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Duke's regional number (Duke, 1966) is closely related through Euler's relation. For a fixed connected graph, maximising the number of faces in an orientable cellular embedding is equivalent to minimising genus, whereas minimising the number of faces is related to maximum genus. </w:t>
      </w:r>
      <w:proofErr w:type="gramStart"/>
      <w:r w:rsidRPr="003C266B">
        <w:rPr>
          <w:rFonts w:asciiTheme="majorBidi" w:eastAsia="Times New Roman" w:hAnsiTheme="majorBidi" w:cstheme="majorBidi"/>
          <w:sz w:val="24"/>
          <w:szCs w:val="24"/>
        </w:rPr>
        <w:t>Thus</w:t>
      </w:r>
      <w:proofErr w:type="gramEnd"/>
      <w:r w:rsidRPr="003C266B">
        <w:rPr>
          <w:rFonts w:asciiTheme="majorBidi" w:eastAsia="Times New Roman" w:hAnsiTheme="majorBidi" w:cstheme="majorBidi"/>
          <w:sz w:val="24"/>
          <w:szCs w:val="24"/>
        </w:rPr>
        <w:t xml:space="preserve"> face enumeration, minimum genus, and maximum genus are different projections of the same Euler equation.</w:t>
      </w:r>
    </w:p>
    <w:p w14:paraId="7880DC2B"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strong unimodality results for selected families (Furst et al., 1989; Gross et al., 1989) suggest that embedding counts may exhibit regular distributional behaviour, but no universal simple law is known. This remains one of the attractive classical interfaces between topological graph theory and enumerative combinatorics.</w:t>
      </w:r>
    </w:p>
    <w:p w14:paraId="028B53C9"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Distributional methods also clarify why a single 'best' embedding can be misleading. A graph may have a rare minimum-genus embedding but overwhelmingly many embeddings at much larger genus. Such phenomena are invisible to traditional minimum-genus classification.</w:t>
      </w:r>
    </w:p>
    <w:p w14:paraId="361A0ABB"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9. Obstruction Theory and Graph Minors</w:t>
      </w:r>
    </w:p>
    <w:p w14:paraId="201A7111"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9.1 From two planar obstructions to surface-specific lists</w:t>
      </w:r>
    </w:p>
    <w:p w14:paraId="31706E72"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elegance of </w:t>
      </w:r>
      <w:proofErr w:type="spellStart"/>
      <w:r w:rsidR="00F53688" w:rsidRPr="003C266B">
        <w:rPr>
          <w:rFonts w:asciiTheme="majorBidi" w:eastAsia="Times New Roman" w:hAnsiTheme="majorBidi" w:cstheme="majorBidi"/>
          <w:sz w:val="24"/>
          <w:szCs w:val="24"/>
        </w:rPr>
        <w:t>Kuratowski's</w:t>
      </w:r>
      <w:proofErr w:type="spellEnd"/>
      <w:r w:rsidRPr="003C266B">
        <w:rPr>
          <w:rFonts w:asciiTheme="majorBidi" w:eastAsia="Times New Roman" w:hAnsiTheme="majorBidi" w:cstheme="majorBidi"/>
          <w:sz w:val="24"/>
          <w:szCs w:val="24"/>
        </w:rPr>
        <w:t xml:space="preserve"> theorem lies in the fact that only two homeomorphic obstructions characterise the sphere (Kuratowski, 1930). For other surfaces the obstruction sets become much larger. The projective plane provided the first major testing ground. Glover and Huneke proved finiteness of irreducible projective-plane graphs (Glover &amp; Huneke, 1978). Glover, Huneke, and Wang exhibited 103 irreducible graphs (Glover et al., 1979), and Archdeacon subsequently established the corresponding </w:t>
      </w:r>
      <w:proofErr w:type="spellStart"/>
      <w:r w:rsidR="00F53688"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-type completeness result (Archdeacon, 1981). </w:t>
      </w:r>
      <w:r w:rsidR="00F53688" w:rsidRPr="003C266B">
        <w:rPr>
          <w:rFonts w:asciiTheme="majorBidi" w:eastAsia="Times New Roman" w:hAnsiTheme="majorBidi" w:cstheme="majorBidi"/>
          <w:sz w:val="24"/>
          <w:szCs w:val="24"/>
        </w:rPr>
        <w:t>Thus,</w:t>
      </w:r>
      <w:r w:rsidRPr="003C266B">
        <w:rPr>
          <w:rFonts w:asciiTheme="majorBidi" w:eastAsia="Times New Roman" w:hAnsiTheme="majorBidi" w:cstheme="majorBidi"/>
          <w:sz w:val="24"/>
          <w:szCs w:val="24"/>
        </w:rPr>
        <w:t xml:space="preserve"> it is misleading to describe the 103 merely as a 'principal list': in the subdivision/homeomorphism </w:t>
      </w:r>
      <w:r w:rsidRPr="003C266B">
        <w:rPr>
          <w:rFonts w:asciiTheme="majorBidi" w:eastAsia="Times New Roman" w:hAnsiTheme="majorBidi" w:cstheme="majorBidi"/>
          <w:sz w:val="24"/>
          <w:szCs w:val="24"/>
        </w:rPr>
        <w:lastRenderedPageBreak/>
        <w:t>formulation reviewed here, they form the complete irreducible collection established by this line of work.</w:t>
      </w:r>
    </w:p>
    <w:p w14:paraId="4149DA04"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dramatic increase from two planar obstructions to large higher-surface collections is a key lesson: the sphere is structurally exceptional. Higher-genus embeddability requires more intricate interaction among local nonplanar configurations.</w:t>
      </w:r>
    </w:p>
    <w:p w14:paraId="493D93AF"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9.2 Graph minors and fixed surfaces</w:t>
      </w:r>
    </w:p>
    <w:p w14:paraId="5A577E4F"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Embeddability in a fixed surface is closed under taking minors. Robertson and Seymour's graph-minor theory showed that for every fixed surface there is a finite set of excluded minors characterising embeddability (Robertson &amp; Seymour, 1990). Their later proof of Wagner's conjecture established that finite graphs are well-quasi-ordered by the minor relation (Robertson &amp; Seymour, 2004).</w:t>
      </w:r>
    </w:p>
    <w:p w14:paraId="69957F74"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distinction between existence and explicit enumeration is important. Finiteness is guaranteed abstractly, but determining the complete obstruction set for a particular surface may still be difficult. Projective-plane obstruction theory demonstrates how large such sets can become even at Euler genus one.</w:t>
      </w:r>
    </w:p>
    <w:p w14:paraId="27476E6B"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Current work continues to refine minor-based descriptions near the boundary between planar structure and bounded genus. For example, Robertson and Seymour's 2026 study of graphs excluding disjoint </w:t>
      </w:r>
      <w:proofErr w:type="spellStart"/>
      <w:r w:rsidR="00F53688"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minors develops new structural consequences for bounded-genus configurations (Robertson &amp; Seymour, 2026a). This shows that classical obstruction theory remains an active research programme.</w:t>
      </w:r>
    </w:p>
    <w:p w14:paraId="7A63BA36"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9.3 Why Is Higher-Surface Obstruction Theory Difficult?</w:t>
      </w:r>
    </w:p>
    <w:p w14:paraId="5EEBA46C"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projective-plane results illustrate the combinatorial explosion that occurs immediately beyond the sphere. </w:t>
      </w:r>
      <w:proofErr w:type="spellStart"/>
      <w:r w:rsidR="00F53688" w:rsidRPr="003C266B">
        <w:rPr>
          <w:rFonts w:asciiTheme="majorBidi" w:eastAsia="Times New Roman" w:hAnsiTheme="majorBidi" w:cstheme="majorBidi"/>
          <w:sz w:val="24"/>
          <w:szCs w:val="24"/>
        </w:rPr>
        <w:t>Kuratowski's</w:t>
      </w:r>
      <w:proofErr w:type="spellEnd"/>
      <w:r w:rsidRPr="003C266B">
        <w:rPr>
          <w:rFonts w:asciiTheme="majorBidi" w:eastAsia="Times New Roman" w:hAnsiTheme="majorBidi" w:cstheme="majorBidi"/>
          <w:sz w:val="24"/>
          <w:szCs w:val="24"/>
        </w:rPr>
        <w:t xml:space="preserve"> two graphs are replaced by 103 irreducible projective-plane graphs in the subdivision/homeomorphism setting (Archdeacon, 1981; Glover et al., 1979). This should not be conflated with excluded-minor lists, which use a different minimality relation. Even this low-Euler-genus case therefore requires a level of structural bookkeeping absent from planar theory.</w:t>
      </w:r>
    </w:p>
    <w:p w14:paraId="110FB85A"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Several difficulties contribute to this growth. Nonplanar pieces can interact through handles or crosscaps; distinct local obstructions can be globally resolved by the same topological feature; and subdivision-based irreducibility is sensitive to how blocks are connected. Consequently, a direct imitation of the planar </w:t>
      </w:r>
      <w:proofErr w:type="spellStart"/>
      <w:r w:rsidR="00F53688"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proof becomes unwieldy.</w:t>
      </w:r>
    </w:p>
    <w:p w14:paraId="23200480"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graph-minor theorem changes the nature of the question. Instead of trying to guess a finite obstruction list, one first proves that such a list must exist for every fixed surface (Robertson &amp; Seymour, 1990). This existential result is enormously powerful, but it does not automatically provide a short human-readable catalogue.</w:t>
      </w:r>
    </w:p>
    <w:p w14:paraId="1E5977FF"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recent work of Robertson and Seymour on excluding disjoint </w:t>
      </w:r>
      <w:proofErr w:type="spellStart"/>
      <w:r w:rsidR="00F53688"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graphs (Robertson &amp; Seymour, 2026a) shows that bounded-genus structure can still be extracted from how multiple </w:t>
      </w:r>
      <w:r w:rsidRPr="003C266B">
        <w:rPr>
          <w:rFonts w:asciiTheme="majorBidi" w:eastAsia="Times New Roman" w:hAnsiTheme="majorBidi" w:cstheme="majorBidi"/>
          <w:sz w:val="24"/>
          <w:szCs w:val="24"/>
        </w:rPr>
        <w:lastRenderedPageBreak/>
        <w:t>planar obstructions interact. The subject therefore continues to alternate between global minor structure and explicit low-genus configurations.</w:t>
      </w:r>
    </w:p>
    <w:p w14:paraId="695D2EC7" w14:textId="77777777" w:rsidR="00066990" w:rsidRPr="003C266B" w:rsidRDefault="00787D08" w:rsidP="003108B6">
      <w:pPr>
        <w:pStyle w:val="Heading1"/>
        <w:rPr>
          <w:rFonts w:asciiTheme="majorBidi" w:hAnsiTheme="majorBidi"/>
          <w:sz w:val="28"/>
        </w:rPr>
      </w:pPr>
      <w:r w:rsidRPr="003C266B">
        <w:rPr>
          <w:rFonts w:asciiTheme="majorBidi" w:eastAsia="Times New Roman" w:hAnsiTheme="majorBidi"/>
          <w:color w:val="auto"/>
          <w:sz w:val="28"/>
        </w:rPr>
        <w:t>10. Algorithmic Aspects of Embedding</w:t>
      </w:r>
    </w:p>
    <w:p w14:paraId="36D86A86"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10.1 Planarity testing</w:t>
      </w:r>
    </w:p>
    <w:p w14:paraId="277B758A"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A structural characterisation is not automatically an efficient algorithm. The breakthrough of Hopcroft and Tarjan was a linear-time planarity algorithm based on depth-first search and decomposition (Hopcroft &amp; Tarjan, 1974). This result transformed planarity from a theoretically characterised property into one that can be recognised optimally in the standard linear-size input model.</w:t>
      </w:r>
    </w:p>
    <w:p w14:paraId="46590753"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Planarity algorithms typically need more than a yes/no decision: a constructive routine should return an embedding or an obstruction. Such constructive output is important because many downstream problems</w:t>
      </w:r>
      <w:r w:rsidR="00FE0565"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drawing, dual construction, face enumeration, and planar optimisation</w:t>
      </w:r>
      <w:r w:rsidR="00FE0565" w:rsidRPr="003C266B">
        <w:rPr>
          <w:rFonts w:asciiTheme="majorBidi" w:eastAsia="Times New Roman" w:hAnsiTheme="majorBidi" w:cstheme="majorBidi" w:hint="cs"/>
          <w:sz w:val="24"/>
          <w:szCs w:val="24"/>
          <w:rtl/>
        </w:rPr>
        <w:t xml:space="preserve"> </w:t>
      </w:r>
      <w:r w:rsidRPr="003C266B">
        <w:rPr>
          <w:rFonts w:asciiTheme="majorBidi" w:eastAsia="Times New Roman" w:hAnsiTheme="majorBidi" w:cstheme="majorBidi"/>
          <w:sz w:val="24"/>
          <w:szCs w:val="24"/>
        </w:rPr>
        <w:t>require an actual combinatorial embedding.</w:t>
      </w:r>
    </w:p>
    <w:p w14:paraId="607ACCF9"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10.2 Embedding in a fixed surface</w:t>
      </w:r>
    </w:p>
    <w:p w14:paraId="621653C8"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Embedding in a surface of positive genus is substantially more difficult because the space of possible topological placements grows rapidly. Mohar proved that for every fixed surface there is a linear-time algorithm—O(n) for an n-vertex input graph in the fixed-surface model—that either finds an embedding or identifies a subgraph homeomorphic to a minimal forbidden subgraph for that surface (Mohar, 1999). The result is a major algorithmic counterpart to finite-obstruction theory.</w:t>
      </w:r>
    </w:p>
    <w:p w14:paraId="0D990C02"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fixed-surface assumption is essential to the complexity statement: the topology is treated as a constant while graph size grows. When genus is part of the input, the problem interacts with parameterized and optimisation complexity. The classical literature therefore distinguishes planarity, fixed-surface embeddability, minimum-genus computation, and maximum-genus computation as different algorithmic tasks.</w:t>
      </w:r>
    </w:p>
    <w:p w14:paraId="436E4EDD"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10.3 Constructive versus enumerative complexity</w:t>
      </w:r>
    </w:p>
    <w:p w14:paraId="79D45F94"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Maximum genus is polynomial-time computable through the matroid-parity method of Furst, Gross, and McGeoch (Furst et al., 1988), whereas exhaustive enumeration of cellular embeddings may be enormous because the number of rotation systems grows factorially with vertex degrees. This difference illustrates a general principle: optimising a topological invariant can be easier than enumerating all combinatorial realisations that attain various values.</w:t>
      </w:r>
    </w:p>
    <w:p w14:paraId="6363B529"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hierarchy of embedding-distribution invariants (Gross &amp; Furst, 1987) also suggests algorithmic trade-offs. Coarse invariants such as minimum or maximum genus compress the embedding space heavily, while full distribution data is far more informative and far more expensive to compute.</w:t>
      </w:r>
    </w:p>
    <w:p w14:paraId="0329E49A"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lastRenderedPageBreak/>
        <w:t>10.4 Output representations and certification</w:t>
      </w:r>
    </w:p>
    <w:p w14:paraId="7933A156"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An embedding algorithm should ideally produce a certificate that can be checked independently. In the planar case this may be a rotation system defining a plane embedding or a </w:t>
      </w:r>
      <w:proofErr w:type="spellStart"/>
      <w:r w:rsidR="00F53688"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subdivision proving nonplanarity. In a fixed higher surface, Mohar's algorithm similarly connects constructive embeddings with obstruction witnesses (Mohar, 1999).</w:t>
      </w:r>
    </w:p>
    <w:p w14:paraId="4CC165B1"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certificate viewpoint is important in computational topology. A drawing rendered on a screen is not itself a robust mathematical certificate because visual crossings or boundary identifications may be ambiguous. A combinatorial embedding, by contrast, can be verified by tracing face permutations and checking the Euler characteristic.</w:t>
      </w:r>
    </w:p>
    <w:p w14:paraId="3267150A"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Planarity testing also demonstrates the role of decomposition. Hopcroft and Tarjan's algorithm (Hopcroft &amp; Tarjan, 1974) exploits depth-first search structure rather than trying possible drawings. The lesson generalises: efficient embedding algorithms typically succeed by reducing topology to constrained combinatorial choices.</w:t>
      </w:r>
    </w:p>
    <w:p w14:paraId="379EDD07"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algorithmic literature therefore mirrors the theoretical hierarchy. Recognition asks whether an embedding exists; construction asks for a rotation system; optimisation asks for minimum or maximum genus; enumeration asks for many or all embeddings. These problems can have very different computational behaviour.</w:t>
      </w:r>
    </w:p>
    <w:p w14:paraId="64921874"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11. Crossing Number and Near-Planarity</w:t>
      </w:r>
    </w:p>
    <w:p w14:paraId="53C0FBD9"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11.1 Crossing number versus genus</w:t>
      </w:r>
    </w:p>
    <w:p w14:paraId="2D8A8847"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crossing number </w:t>
      </w:r>
      <w:proofErr w:type="spellStart"/>
      <w:r w:rsidRPr="003C266B">
        <w:rPr>
          <w:rFonts w:asciiTheme="majorBidi" w:eastAsia="Times New Roman" w:hAnsiTheme="majorBidi" w:cstheme="majorBidi"/>
          <w:sz w:val="24"/>
          <w:szCs w:val="24"/>
        </w:rPr>
        <w:t>cr</w:t>
      </w:r>
      <w:proofErr w:type="spellEnd"/>
      <w:r w:rsidRPr="003C266B">
        <w:rPr>
          <w:rFonts w:asciiTheme="majorBidi" w:eastAsia="Times New Roman" w:hAnsiTheme="majorBidi" w:cstheme="majorBidi"/>
          <w:sz w:val="24"/>
          <w:szCs w:val="24"/>
        </w:rPr>
        <w:t>(G) is the minimum number of edge crossings in a drawing of G in the plane. At the planar threshold the standard parameters agree: a finite graph has crossing number zero exactly when it is planar, equivalently when its orientable genus (and hence its Euler genus) is zero:</w:t>
      </w:r>
    </w:p>
    <w:p w14:paraId="369ADA78" w14:textId="77777777" w:rsidR="00066990" w:rsidRPr="003C266B" w:rsidRDefault="00FE0565" w:rsidP="00FE0565">
      <w:pPr>
        <w:spacing w:before="20" w:after="60"/>
        <w:jc w:val="center"/>
        <w:rPr>
          <w:rFonts w:asciiTheme="majorBidi" w:hAnsiTheme="majorBidi" w:cstheme="majorBidi"/>
          <w:sz w:val="24"/>
          <w:szCs w:val="24"/>
        </w:rPr>
      </w:pPr>
      <m:oMath>
        <m:r>
          <m:rPr>
            <m:sty m:val="p"/>
          </m:rPr>
          <w:rPr>
            <w:rFonts w:ascii="Cambria Math" w:eastAsia="Times New Roman" w:hAnsi="Cambria Math" w:cstheme="majorBidi"/>
            <w:sz w:val="24"/>
            <w:szCs w:val="24"/>
          </w:rPr>
          <m:t>cr(G) = 0  if and only if  γ(G) = 0</m:t>
        </m:r>
      </m:oMath>
      <w:r w:rsidR="00787D08" w:rsidRPr="003C266B">
        <w:rPr>
          <w:rFonts w:asciiTheme="majorBidi" w:eastAsia="Times New Roman" w:hAnsiTheme="majorBidi" w:cstheme="majorBidi"/>
          <w:sz w:val="24"/>
          <w:szCs w:val="24"/>
        </w:rPr>
        <w:t>.</w:t>
      </w:r>
    </w:p>
    <w:p w14:paraId="6DBBFCCA" w14:textId="77777777" w:rsidR="00066990" w:rsidRPr="003C266B" w:rsidRDefault="00787D08" w:rsidP="00FE0565">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Beyond planarity the parameters measure different strategies. Genus changes the supporting surface until all crossings disappear; crossing number keeps the plane fixed and minimises unavoidable intersections. A graph of small genus can nevertheless have a large crossing number, so neither parameter generally determines the other.</w:t>
      </w:r>
    </w:p>
    <w:p w14:paraId="5FDDD15C"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11.2 Why crossing number belongs in a classical surface review</w:t>
      </w:r>
    </w:p>
    <w:p w14:paraId="5BB5998D"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Crossing number is historically adjacent to embedding theory because both quantify nonplanarity. Surface genus asks how many handles or crosscaps are required, while crossing number asks how much intersection remains if topology is not changed. Stahl's survey treated crossing </w:t>
      </w:r>
      <w:r w:rsidR="00F53688" w:rsidRPr="003C266B">
        <w:rPr>
          <w:rFonts w:asciiTheme="majorBidi" w:eastAsia="Times New Roman" w:hAnsiTheme="majorBidi" w:cstheme="majorBidi"/>
          <w:sz w:val="24"/>
          <w:szCs w:val="24"/>
        </w:rPr>
        <w:t>numbers</w:t>
      </w:r>
      <w:r w:rsidRPr="003C266B">
        <w:rPr>
          <w:rFonts w:asciiTheme="majorBidi" w:eastAsia="Times New Roman" w:hAnsiTheme="majorBidi" w:cstheme="majorBidi"/>
          <w:sz w:val="24"/>
          <w:szCs w:val="24"/>
        </w:rPr>
        <w:t xml:space="preserve"> as a related but distinct direction (Stahl, 1978). The conceptual comparison is useful because it separates topological complexity of the ambient space from geometric complexity of a planar drawing.</w:t>
      </w:r>
    </w:p>
    <w:p w14:paraId="60D09BF9"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Modern beyond-planar graph theory refines the crossing-number viewpoint by imposing local restrictions on crossings. A graph is 1-planar if it admits a drawing in which each edge is crossed at most once; related families include k-planar, fan-planar, fan-crossing-free, quasi-planar, and right-angle-crossing graphs. These classes preserve controlled nonplanarity while retaining structural sparsity and useful drawing properties (Brandenburg, 2018; Kobourov et al., 2017). They therefore form a natural interface between classical topological graph theory, graph drawing, and computational geometry.</w:t>
      </w:r>
    </w:p>
    <w:p w14:paraId="3DFC92EC" w14:textId="77777777" w:rsidR="00F25BDE" w:rsidRPr="003C266B" w:rsidRDefault="00781002">
      <w:r w:rsidRPr="003C266B">
        <w:t>Recent surface-embedding research also continues to use representativity (face-width) as a structural measure controlling how an embedded graph interacts with noncontractible curves; this provides a natural bridge between classical embedding rigidity and current structural questions (Aldred &amp; Fujisawa, 2023).</w:t>
      </w:r>
    </w:p>
    <w:p w14:paraId="1D9D3E0E" w14:textId="77777777" w:rsidR="00066990" w:rsidRPr="003C266B" w:rsidRDefault="00787D08" w:rsidP="0077410B">
      <w:pPr>
        <w:jc w:val="both"/>
        <w:rPr>
          <w:rFonts w:asciiTheme="majorBidi" w:hAnsiTheme="majorBidi" w:cstheme="majorBidi"/>
          <w:sz w:val="24"/>
          <w:szCs w:val="24"/>
        </w:rPr>
      </w:pPr>
      <w:r w:rsidRPr="003C266B">
        <w:rPr>
          <w:rFonts w:asciiTheme="majorBidi" w:eastAsia="Times New Roman" w:hAnsiTheme="majorBidi" w:cstheme="majorBidi"/>
          <w:sz w:val="24"/>
          <w:szCs w:val="24"/>
        </w:rPr>
        <w:t>The motivation is not only formal. Crossing restrictions are relevant to network visualization because unrestricted crossings can reduce readability, whereas forcing strict planarity may be impossible or may distort the drawing. The beyond-planar literature consequently studies a spectrum of models that trade topological simplicity against representational flexibility (Brandenburg, 2018; Kobourov et al., 2017).</w:t>
      </w:r>
    </w:p>
    <w:p w14:paraId="34625C27" w14:textId="77777777" w:rsidR="00066990" w:rsidRPr="003C266B" w:rsidRDefault="00787D08" w:rsidP="003108B6">
      <w:pPr>
        <w:pStyle w:val="Heading2"/>
        <w:rPr>
          <w:rFonts w:asciiTheme="majorBidi" w:hAnsiTheme="majorBidi"/>
          <w:sz w:val="28"/>
          <w:szCs w:val="28"/>
        </w:rPr>
      </w:pPr>
      <w:r w:rsidRPr="003C266B">
        <w:rPr>
          <w:rFonts w:asciiTheme="majorBidi" w:eastAsia="Times New Roman" w:hAnsiTheme="majorBidi"/>
          <w:color w:val="auto"/>
          <w:szCs w:val="28"/>
        </w:rPr>
        <w:t>11.3 Density, crossings, and surface complexity</w:t>
      </w:r>
    </w:p>
    <w:p w14:paraId="3C761F6E"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Euler-type inequalities show that sufficiently dense graphs require positive genus, but density alone does not determine crossing number or genus. Two graphs with similar n and m can distribute their edges very differently and therefore have very different topological complexity.</w:t>
      </w:r>
    </w:p>
    <w:p w14:paraId="1AA0A1F2"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Complete and complete bipartite graphs are useful because their symmetry makes density bounds close to sharp. For arbitrary sparse graphs, however, a nonplanar obstruction can be highly localized. This is why forbidden-minor structure is stronger than any inequality involving only n and m.</w:t>
      </w:r>
    </w:p>
    <w:p w14:paraId="1F71725E"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Crossing number captures another aspect of this distinction. A single handle may eliminate many planar crossings at once, so small genus does not imply small crossing number. Conversely, a graph with a modest crossing number might still require nontrivial topology if the crossings cannot be removed simultaneously by a simpler surface.</w:t>
      </w:r>
    </w:p>
    <w:p w14:paraId="5E3D557E"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conceptual value of comparing these parameters is that it separates three sources of difficulty: combinatorial density, topological obstruction, and geometric congestion. Classical topological graph theory focuses primarily on the second, but the parameters interact strongly.</w:t>
      </w:r>
    </w:p>
    <w:p w14:paraId="72059857"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12. Comparative Synthesis and Open Classical Problems</w:t>
      </w:r>
    </w:p>
    <w:p w14:paraId="5BB22C14"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12.1 A hierarchy of classical questions</w:t>
      </w:r>
    </w:p>
    <w:p w14:paraId="5D51D973"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classical theory can be organised as a hierarchy of increasingly rich questions. At the first level one asks whether G is planar. At the second one asks for its minimum supporting surface. At the third one studies all cellular embeddings on a fixed or variable surface. At the fourth one counts and distributes those embeddings.</w:t>
      </w:r>
    </w:p>
    <w:p w14:paraId="280FF6FB" w14:textId="77777777" w:rsidR="00066990" w:rsidRPr="003C266B" w:rsidRDefault="00787D08" w:rsidP="0077410B">
      <w:pPr>
        <w:spacing w:before="20" w:after="60"/>
        <w:jc w:val="both"/>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Planarity → Minimum genus → Surface-specific embeddings → Maximum genus → Embedding distributions.</w:t>
      </w:r>
    </w:p>
    <w:p w14:paraId="0782CBBC"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Each transition requires more information. Planarity is captured by two classical obstructions; minimum genus needs global surface optimisation; complete embedding distributions require enumeration of rotation systems and equivalence classes.</w:t>
      </w:r>
    </w:p>
    <w:p w14:paraId="3FCEA8E3"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12.2 Structural themes that unify the subject</w:t>
      </w:r>
    </w:p>
    <w:p w14:paraId="7631F224"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Five themes recur throughout the literature. First, Euler characteristic converts topology into linear constraints on V, E, and F. Second, connectivity controls embedding rigidity, most famously through Whitney's results (Whitney, 1932, 1933). Third, dense graph families provide sharp extremal tests, as in complete-graph and complete-bipartite genus formulas (Ringel, 1965; Ringel &amp; Youngs, 1968). Fourth, local rotations encode global surface structure. Fifth, minor closure converts topology into obstruction theory (Robertson &amp; Seymour, 1990, 2004).</w:t>
      </w:r>
    </w:p>
    <w:p w14:paraId="75233B92"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These themes explain why topological graph theory has influenced both pure and algorithmic graph theory. The field repeatedly turns continuous-looking questions into discrete structure: a surface becomes Euler characteristic, an embedding becomes a rotation system, non-embeddability becomes a forbidden minor, and maximum genus becomes a cotree parity problem.</w:t>
      </w:r>
    </w:p>
    <w:p w14:paraId="63B150D7"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12.3 Persistent classical research directions</w:t>
      </w:r>
    </w:p>
    <w:p w14:paraId="24772B3D"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Several classical directions remain mathematically rich. Complete obstruction lists are known only for limited low-genus settings, and explicit obstruction enumeration becomes rapidly difficult. The 2026 work on excluded disjoint </w:t>
      </w: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graphs (Robertson &amp; Seymour, 2026a) shows that minor structure near bounded genus is still developing.</w:t>
      </w:r>
    </w:p>
    <w:p w14:paraId="0AC2828E"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Embedding enumeration is another open-ended direction. Strong unimodality is known for selected families (Furst et al., 1989; Gross et al., 1989), but general principles governing the shape of genus distributions remain subtle. Understanding when genus polynomials are unimodal or log-concave continues to connect topology, permutation enumeration, and graph composition.</w:t>
      </w:r>
    </w:p>
    <w:p w14:paraId="63172852"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Minimum-genus embeddings also raise uniqueness and representativity questions: graphs with the same genus can have embeddings of very different face-width, symmetry, or dual structure. Surface-specific connectivity conditions analogous to Whitney's spherical rigidity remain an important source of classification problems.</w:t>
      </w:r>
    </w:p>
    <w:p w14:paraId="0A72CE79" w14:textId="77777777" w:rsidR="00066990" w:rsidRPr="003C266B" w:rsidRDefault="00787D08" w:rsidP="0077410B">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Finally, crossing number and surface genus continue to meet in quantitative nonplanarity. Determining how crossing-minimal drawings reflect low-genus structure, and how excluded-minor decompositions can be exploited in near-planar drawing problems, remains a natural bridge between classical topology and graph geometry.</w:t>
      </w:r>
      <w:r w:rsidRPr="003C266B">
        <w:t xml:space="preserve"> A further direction is to quantify how face-width/representativity constrains embedding uniqueness and algorithmic decomposition on fixed surfaces, and to connect these width parameters with modern minor-structure results (Aldred &amp; Fujisawa, 2023; Robertson &amp; Seymour, 2026b).</w:t>
      </w:r>
    </w:p>
    <w:p w14:paraId="7167B505" w14:textId="77777777" w:rsidR="00066990" w:rsidRPr="003C266B" w:rsidRDefault="00787D08" w:rsidP="003108B6">
      <w:pPr>
        <w:spacing w:after="40"/>
        <w:rPr>
          <w:rFonts w:asciiTheme="majorBidi" w:hAnsiTheme="majorBidi" w:cstheme="majorBidi"/>
          <w:b/>
          <w:bCs/>
          <w:sz w:val="24"/>
          <w:szCs w:val="24"/>
        </w:rPr>
      </w:pPr>
      <w:r w:rsidRPr="003C266B">
        <w:rPr>
          <w:rFonts w:asciiTheme="majorBidi" w:eastAsia="Times New Roman" w:hAnsiTheme="majorBidi" w:cstheme="majorBidi"/>
          <w:b/>
          <w:bCs/>
          <w:sz w:val="24"/>
          <w:szCs w:val="24"/>
        </w:rPr>
        <w:t>Table 5. Classical achievements and continuing research directions.</w:t>
      </w:r>
    </w:p>
    <w:tbl>
      <w:tblPr>
        <w:tblStyle w:val="TableGrid"/>
        <w:tblW w:w="0" w:type="auto"/>
        <w:jc w:val="center"/>
        <w:tblLook w:val="04A0" w:firstRow="1" w:lastRow="0" w:firstColumn="1" w:lastColumn="0" w:noHBand="0" w:noVBand="1"/>
      </w:tblPr>
      <w:tblGrid>
        <w:gridCol w:w="3285"/>
        <w:gridCol w:w="3293"/>
        <w:gridCol w:w="3286"/>
      </w:tblGrid>
      <w:tr w:rsidR="00066990" w:rsidRPr="003C266B" w14:paraId="26497055" w14:textId="77777777">
        <w:trPr>
          <w:tblHeader/>
          <w:jc w:val="center"/>
        </w:trPr>
        <w:tc>
          <w:tcPr>
            <w:tcW w:w="3331" w:type="dxa"/>
            <w:shd w:val="clear" w:color="auto" w:fill="EAEAEA"/>
            <w:vAlign w:val="center"/>
          </w:tcPr>
          <w:p w14:paraId="32988272" w14:textId="77777777" w:rsidR="00066990" w:rsidRPr="003C266B" w:rsidRDefault="00787D08" w:rsidP="0077410B">
            <w:pPr>
              <w:jc w:val="center"/>
              <w:rPr>
                <w:rFonts w:asciiTheme="majorBidi" w:hAnsiTheme="majorBidi" w:cstheme="majorBidi"/>
                <w:sz w:val="24"/>
                <w:szCs w:val="24"/>
              </w:rPr>
            </w:pPr>
            <w:r w:rsidRPr="003C266B">
              <w:rPr>
                <w:rFonts w:asciiTheme="majorBidi" w:eastAsia="Times New Roman" w:hAnsiTheme="majorBidi" w:cstheme="majorBidi"/>
                <w:b/>
                <w:sz w:val="24"/>
                <w:szCs w:val="24"/>
              </w:rPr>
              <w:lastRenderedPageBreak/>
              <w:t>Classical problem</w:t>
            </w:r>
          </w:p>
        </w:tc>
        <w:tc>
          <w:tcPr>
            <w:tcW w:w="3331" w:type="dxa"/>
            <w:shd w:val="clear" w:color="auto" w:fill="EAEAEA"/>
            <w:vAlign w:val="center"/>
          </w:tcPr>
          <w:p w14:paraId="1FD10C2F" w14:textId="77777777" w:rsidR="00066990" w:rsidRPr="003C266B" w:rsidRDefault="00787D08" w:rsidP="0077410B">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Canonical result</w:t>
            </w:r>
          </w:p>
        </w:tc>
        <w:tc>
          <w:tcPr>
            <w:tcW w:w="3331" w:type="dxa"/>
            <w:shd w:val="clear" w:color="auto" w:fill="EAEAEA"/>
            <w:vAlign w:val="center"/>
          </w:tcPr>
          <w:p w14:paraId="31CD2677" w14:textId="77777777" w:rsidR="00066990" w:rsidRPr="003C266B" w:rsidRDefault="00787D08" w:rsidP="0077410B">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What remains difficult</w:t>
            </w:r>
          </w:p>
        </w:tc>
      </w:tr>
      <w:tr w:rsidR="00066990" w:rsidRPr="003C266B" w14:paraId="6816A3A9" w14:textId="77777777">
        <w:trPr>
          <w:jc w:val="center"/>
        </w:trPr>
        <w:tc>
          <w:tcPr>
            <w:tcW w:w="3331" w:type="dxa"/>
            <w:vAlign w:val="center"/>
          </w:tcPr>
          <w:p w14:paraId="6A674332"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Planarity</w:t>
            </w:r>
          </w:p>
        </w:tc>
        <w:tc>
          <w:tcPr>
            <w:tcW w:w="3331" w:type="dxa"/>
            <w:vAlign w:val="center"/>
          </w:tcPr>
          <w:p w14:paraId="1689B899" w14:textId="77777777" w:rsidR="00066990" w:rsidRPr="003C266B" w:rsidRDefault="00787D08" w:rsidP="0077410B">
            <w:pPr>
              <w:spacing w:after="0"/>
              <w:jc w:val="center"/>
              <w:rPr>
                <w:rFonts w:asciiTheme="majorBidi" w:hAnsiTheme="majorBidi" w:cstheme="majorBidi"/>
                <w:sz w:val="24"/>
                <w:szCs w:val="24"/>
              </w:rPr>
            </w:pP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w:t>
            </w: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1930); linear-time testing (Hopcroft &amp; Tarjan, 1974)</w:t>
            </w:r>
          </w:p>
        </w:tc>
        <w:tc>
          <w:tcPr>
            <w:tcW w:w="3331" w:type="dxa"/>
            <w:vAlign w:val="center"/>
          </w:tcPr>
          <w:p w14:paraId="3C7B7A7B"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Constrained drawings and near-planarity</w:t>
            </w:r>
          </w:p>
        </w:tc>
      </w:tr>
      <w:tr w:rsidR="00066990" w:rsidRPr="003C266B" w14:paraId="7F5B031C" w14:textId="77777777">
        <w:trPr>
          <w:jc w:val="center"/>
        </w:trPr>
        <w:tc>
          <w:tcPr>
            <w:tcW w:w="3331" w:type="dxa"/>
            <w:vAlign w:val="center"/>
          </w:tcPr>
          <w:p w14:paraId="47918893"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Sphere embedding rigidity</w:t>
            </w:r>
          </w:p>
        </w:tc>
        <w:tc>
          <w:tcPr>
            <w:tcW w:w="3331" w:type="dxa"/>
            <w:vAlign w:val="center"/>
          </w:tcPr>
          <w:p w14:paraId="353144BF"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Whitney (Whitney, 1932, 1933)</w:t>
            </w:r>
          </w:p>
        </w:tc>
        <w:tc>
          <w:tcPr>
            <w:tcW w:w="3331" w:type="dxa"/>
            <w:vAlign w:val="center"/>
          </w:tcPr>
          <w:p w14:paraId="3E2728F5"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Analogous rigidity on higher surfaces</w:t>
            </w:r>
          </w:p>
        </w:tc>
      </w:tr>
      <w:tr w:rsidR="00066990" w:rsidRPr="003C266B" w14:paraId="057E8630" w14:textId="77777777">
        <w:trPr>
          <w:jc w:val="center"/>
        </w:trPr>
        <w:tc>
          <w:tcPr>
            <w:tcW w:w="3331" w:type="dxa"/>
            <w:vAlign w:val="center"/>
          </w:tcPr>
          <w:p w14:paraId="61934DA5"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Surface colouring</w:t>
            </w:r>
          </w:p>
        </w:tc>
        <w:tc>
          <w:tcPr>
            <w:tcW w:w="3331" w:type="dxa"/>
            <w:vAlign w:val="center"/>
          </w:tcPr>
          <w:p w14:paraId="6B16922C"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Ringel–Youngs (Ringel &amp; Youngs, 1968); Four Colour (Appel &amp; Haken, 1977; Appel et al., 1977; Robertson et al., 1997)</w:t>
            </w:r>
          </w:p>
        </w:tc>
        <w:tc>
          <w:tcPr>
            <w:tcW w:w="3331" w:type="dxa"/>
            <w:vAlign w:val="center"/>
          </w:tcPr>
          <w:p w14:paraId="5BF29D04"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Refined colouring under additional structural constraints</w:t>
            </w:r>
          </w:p>
        </w:tc>
      </w:tr>
      <w:tr w:rsidR="00066990" w:rsidRPr="003C266B" w14:paraId="226901A3" w14:textId="77777777">
        <w:trPr>
          <w:jc w:val="center"/>
        </w:trPr>
        <w:tc>
          <w:tcPr>
            <w:tcW w:w="3331" w:type="dxa"/>
            <w:vAlign w:val="center"/>
          </w:tcPr>
          <w:p w14:paraId="61EE89D8"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Minimum genus</w:t>
            </w:r>
          </w:p>
        </w:tc>
        <w:tc>
          <w:tcPr>
            <w:tcW w:w="3331" w:type="dxa"/>
            <w:vAlign w:val="center"/>
          </w:tcPr>
          <w:p w14:paraId="172B1C55"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Exact dense-family formulas (Ringel, 1965; Ringel &amp; Youngs, 1968)</w:t>
            </w:r>
          </w:p>
        </w:tc>
        <w:tc>
          <w:tcPr>
            <w:tcW w:w="3331" w:type="dxa"/>
            <w:vAlign w:val="center"/>
          </w:tcPr>
          <w:p w14:paraId="6BEA9BD4"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General efficient computation and explicit embeddings</w:t>
            </w:r>
          </w:p>
        </w:tc>
      </w:tr>
      <w:tr w:rsidR="00066990" w:rsidRPr="003C266B" w14:paraId="79BC051B" w14:textId="77777777">
        <w:trPr>
          <w:jc w:val="center"/>
        </w:trPr>
        <w:tc>
          <w:tcPr>
            <w:tcW w:w="3331" w:type="dxa"/>
            <w:vAlign w:val="center"/>
          </w:tcPr>
          <w:p w14:paraId="31709A2A"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Maximum genus</w:t>
            </w:r>
          </w:p>
        </w:tc>
        <w:tc>
          <w:tcPr>
            <w:tcW w:w="3331" w:type="dxa"/>
            <w:vAlign w:val="center"/>
          </w:tcPr>
          <w:p w14:paraId="47D70FD4"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Xuong characterisation (Xuong, 1979)</w:t>
            </w:r>
          </w:p>
        </w:tc>
        <w:tc>
          <w:tcPr>
            <w:tcW w:w="3331" w:type="dxa"/>
            <w:vAlign w:val="center"/>
          </w:tcPr>
          <w:p w14:paraId="2087184D"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Structural refinements and constrained maximum-genus embeddings</w:t>
            </w:r>
          </w:p>
        </w:tc>
      </w:tr>
      <w:tr w:rsidR="00066990" w:rsidRPr="003C266B" w14:paraId="29FF3499" w14:textId="77777777">
        <w:trPr>
          <w:jc w:val="center"/>
        </w:trPr>
        <w:tc>
          <w:tcPr>
            <w:tcW w:w="3331" w:type="dxa"/>
            <w:vAlign w:val="center"/>
          </w:tcPr>
          <w:p w14:paraId="3D1CD36C"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Fixed-surface obstructions</w:t>
            </w:r>
          </w:p>
        </w:tc>
        <w:tc>
          <w:tcPr>
            <w:tcW w:w="3331" w:type="dxa"/>
            <w:vAlign w:val="center"/>
          </w:tcPr>
          <w:p w14:paraId="15E79E65"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Robertson–Seymour finiteness (Robertson &amp; Seymour, 1990)</w:t>
            </w:r>
          </w:p>
        </w:tc>
        <w:tc>
          <w:tcPr>
            <w:tcW w:w="3331" w:type="dxa"/>
            <w:vAlign w:val="center"/>
          </w:tcPr>
          <w:p w14:paraId="71B43918"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Explicit obstruction sets for higher surfaces</w:t>
            </w:r>
          </w:p>
        </w:tc>
      </w:tr>
      <w:tr w:rsidR="00066990" w:rsidRPr="003C266B" w14:paraId="388CD5ED" w14:textId="77777777">
        <w:trPr>
          <w:jc w:val="center"/>
        </w:trPr>
        <w:tc>
          <w:tcPr>
            <w:tcW w:w="3331" w:type="dxa"/>
            <w:vAlign w:val="center"/>
          </w:tcPr>
          <w:p w14:paraId="3E919432"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Embedding distributions</w:t>
            </w:r>
          </w:p>
        </w:tc>
        <w:tc>
          <w:tcPr>
            <w:tcW w:w="3331" w:type="dxa"/>
            <w:vAlign w:val="center"/>
          </w:tcPr>
          <w:p w14:paraId="71EF07FF"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Gross–Furst hierarchy (Gross &amp; Furst, 1987)</w:t>
            </w:r>
          </w:p>
        </w:tc>
        <w:tc>
          <w:tcPr>
            <w:tcW w:w="3331" w:type="dxa"/>
            <w:vAlign w:val="center"/>
          </w:tcPr>
          <w:p w14:paraId="7A12A690" w14:textId="77777777" w:rsidR="00066990" w:rsidRPr="003C266B" w:rsidRDefault="00787D08" w:rsidP="0077410B">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General shape, unimodality, and efficient computation</w:t>
            </w:r>
          </w:p>
        </w:tc>
      </w:tr>
    </w:tbl>
    <w:p w14:paraId="0DF7C96E"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12.4 Limitations of the classical literature and perspective of this review</w:t>
      </w:r>
    </w:p>
    <w:p w14:paraId="75F73CC0" w14:textId="77777777" w:rsidR="00066990" w:rsidRPr="003C266B" w:rsidRDefault="00787D08" w:rsidP="0093634F">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classical literature is unusually dispersed across topology, combinatorics, graph drawing, and algorithms. Some foundational results appear in papers whose terminology predates modern conventions, while later papers restate the same ideas through minors, rotation systems, or computational certificates. A review must therefore distinguish mathematical equivalence from historical identity.</w:t>
      </w:r>
    </w:p>
    <w:p w14:paraId="28E29002" w14:textId="77777777" w:rsidR="00066990" w:rsidRPr="003C266B" w:rsidRDefault="00787D08" w:rsidP="0093634F">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This article intentionally favours depth over exhaustiveness. It does not catalogue every known genus formula, every obstruction list, or every crossing-number result. </w:t>
      </w:r>
      <w:proofErr w:type="gramStart"/>
      <w:r w:rsidRPr="003C266B">
        <w:rPr>
          <w:rFonts w:asciiTheme="majorBidi" w:eastAsia="Times New Roman" w:hAnsiTheme="majorBidi" w:cstheme="majorBidi"/>
          <w:sz w:val="24"/>
          <w:szCs w:val="24"/>
        </w:rPr>
        <w:t>Instead</w:t>
      </w:r>
      <w:proofErr w:type="gramEnd"/>
      <w:r w:rsidRPr="003C266B">
        <w:rPr>
          <w:rFonts w:asciiTheme="majorBidi" w:eastAsia="Times New Roman" w:hAnsiTheme="majorBidi" w:cstheme="majorBidi"/>
          <w:sz w:val="24"/>
          <w:szCs w:val="24"/>
        </w:rPr>
        <w:t xml:space="preserve"> it follows a small set of durable organizing principles: Euler characteristic, structural obstruction, surface complexity, combinatorial encoding, and embedding distribution.</w:t>
      </w:r>
    </w:p>
    <w:p w14:paraId="16BB52C1" w14:textId="77777777" w:rsidR="00066990" w:rsidRPr="003C266B" w:rsidRDefault="00787D08" w:rsidP="0093634F">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A second limitation is that the strongest modern structural theory often appears in long multi-paper programmes. The graph-minor series is the clearest example. The present review cites the general-surface </w:t>
      </w: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theorem (Robertson &amp; Seymour, 1990) and the proof of Wagner's conjecture (Robertson &amp; Seymour, 2004) as landmarks, but it does not attempt to reconstruct the entire graph-minor structure theorem.</w:t>
      </w:r>
    </w:p>
    <w:p w14:paraId="2B62682B" w14:textId="77777777" w:rsidR="00066990" w:rsidRPr="003C266B" w:rsidRDefault="00787D08" w:rsidP="0093634F">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Within those limits, the journal-only bibliography gives a traceable route through the subject. The historical sequence from Heawood to </w:t>
      </w: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and Whitney, from genus to maximum </w:t>
      </w:r>
      <w:r w:rsidRPr="003C266B">
        <w:rPr>
          <w:rFonts w:asciiTheme="majorBidi" w:eastAsia="Times New Roman" w:hAnsiTheme="majorBidi" w:cstheme="majorBidi"/>
          <w:sz w:val="24"/>
          <w:szCs w:val="24"/>
        </w:rPr>
        <w:lastRenderedPageBreak/>
        <w:t>genus, and from projective-plane obstructions to general minor theory provides a coherent classical narrative without relying on non-journal references.</w:t>
      </w:r>
    </w:p>
    <w:p w14:paraId="7942F9FB" w14:textId="77777777" w:rsidR="00066990" w:rsidRPr="003C266B" w:rsidRDefault="00787D08" w:rsidP="003108B6">
      <w:pPr>
        <w:pStyle w:val="Heading2"/>
        <w:rPr>
          <w:rFonts w:asciiTheme="majorBidi" w:hAnsiTheme="majorBidi"/>
          <w:color w:val="auto"/>
          <w:sz w:val="28"/>
          <w:szCs w:val="28"/>
        </w:rPr>
      </w:pPr>
      <w:r w:rsidRPr="003C266B">
        <w:rPr>
          <w:rFonts w:asciiTheme="majorBidi" w:eastAsia="Times New Roman" w:hAnsiTheme="majorBidi"/>
          <w:color w:val="auto"/>
          <w:szCs w:val="28"/>
        </w:rPr>
        <w:t>12.5 Canonical theorem summary: how the classical results fit together</w:t>
      </w:r>
    </w:p>
    <w:p w14:paraId="197D1383" w14:textId="77777777" w:rsidR="00066990" w:rsidRPr="003C266B" w:rsidRDefault="00787D08" w:rsidP="0093634F">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 xml:space="preserve">The landmark theorems reviewed above solve different layers of the embedding problem rather than competing versions of the same question. Euler's relation is numerical: it constrains every cellular embedding but does not characterise embeddability. </w:t>
      </w: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and Wagner are structural: they characterise the sphere through forbidden configurations. Whitney adds rigidity by showing that sufficiently connected planar graphs have essentially determined spherical embeddings. The Heawood and Ringel–Youngs results move from existence of embeddings to extremal colouring on surfaces, while Xuong's theorem moves in the opposite direction from minimum to maximum orientable genus.</w:t>
      </w:r>
    </w:p>
    <w:p w14:paraId="6E624FD8" w14:textId="77777777" w:rsidR="00066990" w:rsidRPr="003C266B" w:rsidRDefault="00787D08" w:rsidP="0093634F">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This layered interpretation is useful when choosing a tool for a new problem. If the goal is only to rule out an embedding, Euler-type density bounds may suffice. If density is inconclusive, forbidden subdivisions or minors become relevant. If an embedding is known and one wants to classify it, rotation systems and duality are natural. If the surface is not fixed, genus becomes the primary invariant. If all embeddings matter, genus distributions or related embedding polynomials are more appropriate.</w:t>
      </w:r>
    </w:p>
    <w:p w14:paraId="4C9E07B5" w14:textId="77777777" w:rsidR="00066990" w:rsidRPr="003C266B" w:rsidRDefault="00787D08" w:rsidP="0093634F">
      <w:pPr>
        <w:ind w:firstLine="259"/>
        <w:jc w:val="both"/>
        <w:rPr>
          <w:rFonts w:asciiTheme="majorBidi" w:eastAsia="Times New Roman" w:hAnsiTheme="majorBidi" w:cstheme="majorBidi"/>
          <w:sz w:val="24"/>
          <w:szCs w:val="24"/>
          <w:rtl/>
        </w:rPr>
      </w:pPr>
      <w:r w:rsidRPr="003C266B">
        <w:rPr>
          <w:rFonts w:asciiTheme="majorBidi" w:eastAsia="Times New Roman" w:hAnsiTheme="majorBidi" w:cstheme="majorBidi"/>
          <w:sz w:val="24"/>
          <w:szCs w:val="24"/>
        </w:rPr>
        <w:t xml:space="preserve">The same hierarchy appears algorithmically. Hopcroft–Tarjan converts planar structure into linear-time recognition (Hopcroft &amp; Tarjan, 1974); Mohar extends constructive recognition to any fixed surface (Mohar, 1999); Furst, Gross, and McGeoch treat the optimisation of maximum genus (Furst et al., 1988). </w:t>
      </w:r>
      <w:proofErr w:type="gramStart"/>
      <w:r w:rsidRPr="003C266B">
        <w:rPr>
          <w:rFonts w:asciiTheme="majorBidi" w:eastAsia="Times New Roman" w:hAnsiTheme="majorBidi" w:cstheme="majorBidi"/>
          <w:sz w:val="24"/>
          <w:szCs w:val="24"/>
        </w:rPr>
        <w:t>Thus</w:t>
      </w:r>
      <w:proofErr w:type="gramEnd"/>
      <w:r w:rsidRPr="003C266B">
        <w:rPr>
          <w:rFonts w:asciiTheme="majorBidi" w:eastAsia="Times New Roman" w:hAnsiTheme="majorBidi" w:cstheme="majorBidi"/>
          <w:sz w:val="24"/>
          <w:szCs w:val="24"/>
        </w:rPr>
        <w:t xml:space="preserve"> classical topological graph theory contains a spectrum from existential topology to efficient combinatorial computation.</w:t>
      </w:r>
    </w:p>
    <w:p w14:paraId="659A7681" w14:textId="77777777" w:rsidR="0093634F" w:rsidRPr="003C266B" w:rsidRDefault="0093634F" w:rsidP="0093634F">
      <w:pPr>
        <w:ind w:firstLine="259"/>
        <w:jc w:val="both"/>
        <w:rPr>
          <w:rFonts w:asciiTheme="majorBidi" w:eastAsia="Times New Roman" w:hAnsiTheme="majorBidi" w:cstheme="majorBidi"/>
          <w:sz w:val="24"/>
          <w:szCs w:val="24"/>
          <w:rtl/>
        </w:rPr>
      </w:pPr>
    </w:p>
    <w:p w14:paraId="71C12533" w14:textId="77777777" w:rsidR="0093634F" w:rsidRPr="003C266B" w:rsidRDefault="0093634F" w:rsidP="0093634F">
      <w:pPr>
        <w:ind w:firstLine="259"/>
        <w:jc w:val="both"/>
        <w:rPr>
          <w:rFonts w:asciiTheme="majorBidi" w:eastAsia="Times New Roman" w:hAnsiTheme="majorBidi" w:cstheme="majorBidi"/>
          <w:sz w:val="24"/>
          <w:szCs w:val="24"/>
          <w:rtl/>
        </w:rPr>
      </w:pPr>
    </w:p>
    <w:p w14:paraId="19BD1CC7" w14:textId="77777777" w:rsidR="0093634F" w:rsidRPr="003C266B" w:rsidRDefault="0093634F" w:rsidP="0093634F">
      <w:pPr>
        <w:ind w:firstLine="259"/>
        <w:jc w:val="both"/>
        <w:rPr>
          <w:rFonts w:asciiTheme="majorBidi" w:eastAsia="Times New Roman" w:hAnsiTheme="majorBidi" w:cstheme="majorBidi"/>
          <w:sz w:val="24"/>
          <w:szCs w:val="24"/>
          <w:rtl/>
        </w:rPr>
      </w:pPr>
    </w:p>
    <w:p w14:paraId="0705AC87" w14:textId="77777777" w:rsidR="0093634F" w:rsidRPr="003C266B" w:rsidRDefault="0093634F" w:rsidP="0093634F">
      <w:pPr>
        <w:ind w:firstLine="259"/>
        <w:jc w:val="both"/>
        <w:rPr>
          <w:rFonts w:asciiTheme="majorBidi" w:eastAsia="Times New Roman" w:hAnsiTheme="majorBidi" w:cstheme="majorBidi"/>
          <w:sz w:val="24"/>
          <w:szCs w:val="24"/>
          <w:rtl/>
        </w:rPr>
      </w:pPr>
    </w:p>
    <w:p w14:paraId="7FB86D4A" w14:textId="77777777" w:rsidR="0093634F" w:rsidRPr="003C266B" w:rsidRDefault="0093634F" w:rsidP="0093634F">
      <w:pPr>
        <w:ind w:firstLine="259"/>
        <w:jc w:val="both"/>
        <w:rPr>
          <w:rFonts w:asciiTheme="majorBidi" w:eastAsia="Times New Roman" w:hAnsiTheme="majorBidi" w:cstheme="majorBidi"/>
          <w:sz w:val="24"/>
          <w:szCs w:val="24"/>
          <w:rtl/>
        </w:rPr>
      </w:pPr>
    </w:p>
    <w:p w14:paraId="61459D34" w14:textId="77777777" w:rsidR="0093634F" w:rsidRPr="003C266B" w:rsidRDefault="0093634F" w:rsidP="0093634F">
      <w:pPr>
        <w:ind w:firstLine="259"/>
        <w:jc w:val="both"/>
        <w:rPr>
          <w:rFonts w:asciiTheme="majorBidi" w:eastAsia="Times New Roman" w:hAnsiTheme="majorBidi" w:cstheme="majorBidi"/>
          <w:sz w:val="24"/>
          <w:szCs w:val="24"/>
          <w:rtl/>
        </w:rPr>
      </w:pPr>
    </w:p>
    <w:p w14:paraId="46ACAE54" w14:textId="77777777" w:rsidR="0093634F" w:rsidRPr="003C266B" w:rsidRDefault="0093634F" w:rsidP="0093634F">
      <w:pPr>
        <w:ind w:firstLine="259"/>
        <w:jc w:val="both"/>
        <w:rPr>
          <w:rFonts w:asciiTheme="majorBidi" w:hAnsiTheme="majorBidi" w:cstheme="majorBidi"/>
          <w:sz w:val="24"/>
          <w:szCs w:val="24"/>
        </w:rPr>
      </w:pPr>
    </w:p>
    <w:p w14:paraId="69A8AF92" w14:textId="77777777" w:rsidR="00066990" w:rsidRPr="003C266B" w:rsidRDefault="00787D08" w:rsidP="003108B6">
      <w:pPr>
        <w:rPr>
          <w:rFonts w:asciiTheme="majorBidi" w:hAnsiTheme="majorBidi" w:cstheme="majorBidi"/>
          <w:b/>
          <w:bCs/>
          <w:sz w:val="24"/>
          <w:szCs w:val="24"/>
        </w:rPr>
      </w:pPr>
      <w:r w:rsidRPr="003C266B">
        <w:rPr>
          <w:rFonts w:asciiTheme="majorBidi" w:eastAsia="Times New Roman" w:hAnsiTheme="majorBidi" w:cstheme="majorBidi"/>
          <w:b/>
          <w:bCs/>
          <w:sz w:val="24"/>
          <w:szCs w:val="24"/>
        </w:rPr>
        <w:t>Table 6. Canonical results and their roles in topological graph theory.</w:t>
      </w:r>
    </w:p>
    <w:tbl>
      <w:tblPr>
        <w:tblStyle w:val="TableGrid"/>
        <w:tblW w:w="0" w:type="auto"/>
        <w:jc w:val="center"/>
        <w:tblLook w:val="04A0" w:firstRow="1" w:lastRow="0" w:firstColumn="1" w:lastColumn="0" w:noHBand="0" w:noVBand="1"/>
      </w:tblPr>
      <w:tblGrid>
        <w:gridCol w:w="2412"/>
        <w:gridCol w:w="2412"/>
        <w:gridCol w:w="2412"/>
        <w:gridCol w:w="2412"/>
      </w:tblGrid>
      <w:tr w:rsidR="00066990" w:rsidRPr="003C266B" w14:paraId="7EA4F0BD" w14:textId="77777777">
        <w:trPr>
          <w:tblHeader/>
          <w:jc w:val="center"/>
        </w:trPr>
        <w:tc>
          <w:tcPr>
            <w:tcW w:w="2412" w:type="dxa"/>
          </w:tcPr>
          <w:p w14:paraId="076452D4" w14:textId="77777777" w:rsidR="00066990" w:rsidRPr="003C266B" w:rsidRDefault="00787D08" w:rsidP="0093634F">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Result</w:t>
            </w:r>
          </w:p>
        </w:tc>
        <w:tc>
          <w:tcPr>
            <w:tcW w:w="2412" w:type="dxa"/>
          </w:tcPr>
          <w:p w14:paraId="2ECA39E0" w14:textId="77777777" w:rsidR="00066990" w:rsidRPr="003C266B" w:rsidRDefault="00787D08" w:rsidP="0093634F">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Primary question</w:t>
            </w:r>
          </w:p>
        </w:tc>
        <w:tc>
          <w:tcPr>
            <w:tcW w:w="2412" w:type="dxa"/>
          </w:tcPr>
          <w:p w14:paraId="1F1B1C52" w14:textId="77777777" w:rsidR="00066990" w:rsidRPr="003C266B" w:rsidRDefault="00787D08" w:rsidP="0093634F">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Type of information</w:t>
            </w:r>
          </w:p>
        </w:tc>
        <w:tc>
          <w:tcPr>
            <w:tcW w:w="2412" w:type="dxa"/>
          </w:tcPr>
          <w:p w14:paraId="6E1A3660" w14:textId="77777777" w:rsidR="00066990" w:rsidRPr="003C266B" w:rsidRDefault="00787D08" w:rsidP="0093634F">
            <w:pPr>
              <w:jc w:val="center"/>
              <w:rPr>
                <w:rFonts w:asciiTheme="majorBidi" w:hAnsiTheme="majorBidi" w:cstheme="majorBidi"/>
                <w:sz w:val="24"/>
                <w:szCs w:val="24"/>
              </w:rPr>
            </w:pPr>
            <w:r w:rsidRPr="003C266B">
              <w:rPr>
                <w:rFonts w:asciiTheme="majorBidi" w:eastAsia="Times New Roman" w:hAnsiTheme="majorBidi" w:cstheme="majorBidi"/>
                <w:b/>
                <w:sz w:val="24"/>
                <w:szCs w:val="24"/>
              </w:rPr>
              <w:t>Reference</w:t>
            </w:r>
          </w:p>
        </w:tc>
      </w:tr>
      <w:tr w:rsidR="00066990" w:rsidRPr="003C266B" w14:paraId="7B58D27C" w14:textId="77777777">
        <w:trPr>
          <w:jc w:val="center"/>
        </w:trPr>
        <w:tc>
          <w:tcPr>
            <w:tcW w:w="2412" w:type="dxa"/>
            <w:vAlign w:val="center"/>
          </w:tcPr>
          <w:p w14:paraId="18B48A35"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Euler relation</w:t>
            </w:r>
          </w:p>
        </w:tc>
        <w:tc>
          <w:tcPr>
            <w:tcW w:w="2412" w:type="dxa"/>
            <w:vAlign w:val="center"/>
          </w:tcPr>
          <w:p w14:paraId="6126DD5B"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What numerical constraints hold?</w:t>
            </w:r>
          </w:p>
        </w:tc>
        <w:tc>
          <w:tcPr>
            <w:tcW w:w="2412" w:type="dxa"/>
            <w:vAlign w:val="center"/>
          </w:tcPr>
          <w:p w14:paraId="2B06DE8D"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Necessary invariant relation</w:t>
            </w:r>
          </w:p>
        </w:tc>
        <w:tc>
          <w:tcPr>
            <w:tcW w:w="2412" w:type="dxa"/>
            <w:vAlign w:val="center"/>
          </w:tcPr>
          <w:p w14:paraId="41948FAE"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Classical; see (Duke, 1966; Stahl, 1978)</w:t>
            </w:r>
          </w:p>
        </w:tc>
      </w:tr>
      <w:tr w:rsidR="00066990" w:rsidRPr="003C266B" w14:paraId="3C01EF2D" w14:textId="77777777">
        <w:trPr>
          <w:jc w:val="center"/>
        </w:trPr>
        <w:tc>
          <w:tcPr>
            <w:tcW w:w="2412" w:type="dxa"/>
            <w:vAlign w:val="center"/>
          </w:tcPr>
          <w:p w14:paraId="198FDBCE" w14:textId="77777777" w:rsidR="00066990" w:rsidRPr="003C266B" w:rsidRDefault="00787D08" w:rsidP="0093634F">
            <w:pPr>
              <w:spacing w:after="0"/>
              <w:jc w:val="center"/>
              <w:rPr>
                <w:rFonts w:asciiTheme="majorBidi" w:hAnsiTheme="majorBidi" w:cstheme="majorBidi"/>
                <w:sz w:val="24"/>
                <w:szCs w:val="24"/>
              </w:rPr>
            </w:pPr>
            <w:proofErr w:type="spellStart"/>
            <w:r w:rsidRPr="003C266B">
              <w:rPr>
                <w:rFonts w:asciiTheme="majorBidi" w:eastAsia="Times New Roman" w:hAnsiTheme="majorBidi" w:cstheme="majorBidi"/>
                <w:sz w:val="24"/>
                <w:szCs w:val="24"/>
              </w:rPr>
              <w:t>Kuratowski</w:t>
            </w:r>
            <w:proofErr w:type="spellEnd"/>
            <w:r w:rsidRPr="003C266B">
              <w:rPr>
                <w:rFonts w:asciiTheme="majorBidi" w:eastAsia="Times New Roman" w:hAnsiTheme="majorBidi" w:cstheme="majorBidi"/>
                <w:sz w:val="24"/>
                <w:szCs w:val="24"/>
              </w:rPr>
              <w:t xml:space="preserve"> theorem</w:t>
            </w:r>
          </w:p>
        </w:tc>
        <w:tc>
          <w:tcPr>
            <w:tcW w:w="2412" w:type="dxa"/>
            <w:vAlign w:val="center"/>
          </w:tcPr>
          <w:p w14:paraId="3EF031F2"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Is a graph planar?</w:t>
            </w:r>
          </w:p>
        </w:tc>
        <w:tc>
          <w:tcPr>
            <w:tcW w:w="2412" w:type="dxa"/>
            <w:vAlign w:val="center"/>
          </w:tcPr>
          <w:p w14:paraId="1FB8EF07"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Forbidden subdivisions</w:t>
            </w:r>
          </w:p>
        </w:tc>
        <w:tc>
          <w:tcPr>
            <w:tcW w:w="2412" w:type="dxa"/>
            <w:vAlign w:val="center"/>
          </w:tcPr>
          <w:p w14:paraId="14B6986B"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(Kuratowski, 1930)</w:t>
            </w:r>
          </w:p>
        </w:tc>
      </w:tr>
      <w:tr w:rsidR="00066990" w:rsidRPr="003C266B" w14:paraId="048A7EDC" w14:textId="77777777">
        <w:trPr>
          <w:jc w:val="center"/>
        </w:trPr>
        <w:tc>
          <w:tcPr>
            <w:tcW w:w="2412" w:type="dxa"/>
            <w:vAlign w:val="center"/>
          </w:tcPr>
          <w:p w14:paraId="314174EE"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Whitney theory</w:t>
            </w:r>
          </w:p>
        </w:tc>
        <w:tc>
          <w:tcPr>
            <w:tcW w:w="2412" w:type="dxa"/>
            <w:vAlign w:val="center"/>
          </w:tcPr>
          <w:p w14:paraId="372F914C"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 xml:space="preserve">How rigid is a planar </w:t>
            </w:r>
            <w:r w:rsidRPr="003C266B">
              <w:rPr>
                <w:rFonts w:asciiTheme="majorBidi" w:eastAsia="Times New Roman" w:hAnsiTheme="majorBidi" w:cstheme="majorBidi"/>
                <w:sz w:val="24"/>
                <w:szCs w:val="24"/>
              </w:rPr>
              <w:lastRenderedPageBreak/>
              <w:t>embedding?</w:t>
            </w:r>
          </w:p>
        </w:tc>
        <w:tc>
          <w:tcPr>
            <w:tcW w:w="2412" w:type="dxa"/>
            <w:vAlign w:val="center"/>
          </w:tcPr>
          <w:p w14:paraId="36E5EB59"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 xml:space="preserve">Connectivity and </w:t>
            </w:r>
            <w:r w:rsidRPr="003C266B">
              <w:rPr>
                <w:rFonts w:asciiTheme="majorBidi" w:eastAsia="Times New Roman" w:hAnsiTheme="majorBidi" w:cstheme="majorBidi"/>
                <w:sz w:val="24"/>
                <w:szCs w:val="24"/>
              </w:rPr>
              <w:lastRenderedPageBreak/>
              <w:t>uniqueness</w:t>
            </w:r>
          </w:p>
        </w:tc>
        <w:tc>
          <w:tcPr>
            <w:tcW w:w="2412" w:type="dxa"/>
            <w:vAlign w:val="center"/>
          </w:tcPr>
          <w:p w14:paraId="2D828DE6"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lastRenderedPageBreak/>
              <w:t>(Whitney, 1932, 1933)</w:t>
            </w:r>
          </w:p>
        </w:tc>
      </w:tr>
      <w:tr w:rsidR="00066990" w:rsidRPr="003C266B" w14:paraId="776200FD" w14:textId="77777777">
        <w:trPr>
          <w:jc w:val="center"/>
        </w:trPr>
        <w:tc>
          <w:tcPr>
            <w:tcW w:w="2412" w:type="dxa"/>
            <w:vAlign w:val="center"/>
          </w:tcPr>
          <w:p w14:paraId="50316A47"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Mac Lane criterion</w:t>
            </w:r>
          </w:p>
        </w:tc>
        <w:tc>
          <w:tcPr>
            <w:tcW w:w="2412" w:type="dxa"/>
            <w:vAlign w:val="center"/>
          </w:tcPr>
          <w:p w14:paraId="12C71404"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Can planarity be read from cycles?</w:t>
            </w:r>
          </w:p>
        </w:tc>
        <w:tc>
          <w:tcPr>
            <w:tcW w:w="2412" w:type="dxa"/>
            <w:vAlign w:val="center"/>
          </w:tcPr>
          <w:p w14:paraId="7A579858"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Cycle-space characterisation</w:t>
            </w:r>
          </w:p>
        </w:tc>
        <w:tc>
          <w:tcPr>
            <w:tcW w:w="2412" w:type="dxa"/>
            <w:vAlign w:val="center"/>
          </w:tcPr>
          <w:p w14:paraId="0D7C5F55"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(Mac Lane, 1937)</w:t>
            </w:r>
          </w:p>
        </w:tc>
      </w:tr>
      <w:tr w:rsidR="00066990" w:rsidRPr="003C266B" w14:paraId="4D4EA539" w14:textId="77777777">
        <w:trPr>
          <w:jc w:val="center"/>
        </w:trPr>
        <w:tc>
          <w:tcPr>
            <w:tcW w:w="2412" w:type="dxa"/>
            <w:vAlign w:val="center"/>
          </w:tcPr>
          <w:p w14:paraId="05CCE432"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Tutte drawing theorem</w:t>
            </w:r>
          </w:p>
        </w:tc>
        <w:tc>
          <w:tcPr>
            <w:tcW w:w="2412" w:type="dxa"/>
            <w:vAlign w:val="center"/>
          </w:tcPr>
          <w:p w14:paraId="205B166D"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How can a planar embedding be realised geometrically?</w:t>
            </w:r>
          </w:p>
        </w:tc>
        <w:tc>
          <w:tcPr>
            <w:tcW w:w="2412" w:type="dxa"/>
            <w:vAlign w:val="center"/>
          </w:tcPr>
          <w:p w14:paraId="61781947"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Convex straight-line realisation</w:t>
            </w:r>
          </w:p>
        </w:tc>
        <w:tc>
          <w:tcPr>
            <w:tcW w:w="2412" w:type="dxa"/>
            <w:vAlign w:val="center"/>
          </w:tcPr>
          <w:p w14:paraId="576EB626"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(Tutte, 1963)</w:t>
            </w:r>
          </w:p>
        </w:tc>
      </w:tr>
      <w:tr w:rsidR="00066990" w:rsidRPr="003C266B" w14:paraId="375BA326" w14:textId="77777777">
        <w:trPr>
          <w:jc w:val="center"/>
        </w:trPr>
        <w:tc>
          <w:tcPr>
            <w:tcW w:w="2412" w:type="dxa"/>
            <w:vAlign w:val="center"/>
          </w:tcPr>
          <w:p w14:paraId="5D25583E"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Ringel–Youngs</w:t>
            </w:r>
          </w:p>
        </w:tc>
        <w:tc>
          <w:tcPr>
            <w:tcW w:w="2412" w:type="dxa"/>
            <w:vAlign w:val="center"/>
          </w:tcPr>
          <w:p w14:paraId="7CB728DF"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How many colours can a surface require?</w:t>
            </w:r>
          </w:p>
        </w:tc>
        <w:tc>
          <w:tcPr>
            <w:tcW w:w="2412" w:type="dxa"/>
            <w:vAlign w:val="center"/>
          </w:tcPr>
          <w:p w14:paraId="19A7F7DD"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Sharp surface-colouring theorem</w:t>
            </w:r>
          </w:p>
        </w:tc>
        <w:tc>
          <w:tcPr>
            <w:tcW w:w="2412" w:type="dxa"/>
            <w:vAlign w:val="center"/>
          </w:tcPr>
          <w:p w14:paraId="5BDC8EB5"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(Ringel &amp; Youngs, 1968)</w:t>
            </w:r>
          </w:p>
        </w:tc>
      </w:tr>
      <w:tr w:rsidR="00066990" w:rsidRPr="003C266B" w14:paraId="5C289B2C" w14:textId="77777777">
        <w:trPr>
          <w:jc w:val="center"/>
        </w:trPr>
        <w:tc>
          <w:tcPr>
            <w:tcW w:w="2412" w:type="dxa"/>
            <w:vAlign w:val="center"/>
          </w:tcPr>
          <w:p w14:paraId="518ECA23"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Xuong theorem</w:t>
            </w:r>
          </w:p>
        </w:tc>
        <w:tc>
          <w:tcPr>
            <w:tcW w:w="2412" w:type="dxa"/>
            <w:vAlign w:val="center"/>
          </w:tcPr>
          <w:p w14:paraId="6DED78AE"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What is the maximum orientable genus?</w:t>
            </w:r>
          </w:p>
        </w:tc>
        <w:tc>
          <w:tcPr>
            <w:tcW w:w="2412" w:type="dxa"/>
            <w:vAlign w:val="center"/>
          </w:tcPr>
          <w:p w14:paraId="4A3B8E7E"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Cotree-parity characterisation</w:t>
            </w:r>
          </w:p>
        </w:tc>
        <w:tc>
          <w:tcPr>
            <w:tcW w:w="2412" w:type="dxa"/>
            <w:vAlign w:val="center"/>
          </w:tcPr>
          <w:p w14:paraId="69D6452C"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(Xuong, 1979)</w:t>
            </w:r>
          </w:p>
        </w:tc>
      </w:tr>
      <w:tr w:rsidR="00066990" w:rsidRPr="003C266B" w14:paraId="572CF6F0" w14:textId="77777777">
        <w:trPr>
          <w:jc w:val="center"/>
        </w:trPr>
        <w:tc>
          <w:tcPr>
            <w:tcW w:w="2412" w:type="dxa"/>
            <w:vAlign w:val="center"/>
          </w:tcPr>
          <w:p w14:paraId="1CD5E04C"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Robertson–Seymour</w:t>
            </w:r>
          </w:p>
        </w:tc>
        <w:tc>
          <w:tcPr>
            <w:tcW w:w="2412" w:type="dxa"/>
            <w:vAlign w:val="center"/>
          </w:tcPr>
          <w:p w14:paraId="540A7A02"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What obstructs a fixed surface?</w:t>
            </w:r>
          </w:p>
        </w:tc>
        <w:tc>
          <w:tcPr>
            <w:tcW w:w="2412" w:type="dxa"/>
            <w:vAlign w:val="center"/>
          </w:tcPr>
          <w:p w14:paraId="30F7739F"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Finite minor obstruction framework</w:t>
            </w:r>
          </w:p>
        </w:tc>
        <w:tc>
          <w:tcPr>
            <w:tcW w:w="2412" w:type="dxa"/>
            <w:vAlign w:val="center"/>
          </w:tcPr>
          <w:p w14:paraId="201B6CE3"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(Robertson &amp; Seymour, 1990, 2004)</w:t>
            </w:r>
          </w:p>
        </w:tc>
      </w:tr>
      <w:tr w:rsidR="00066990" w:rsidRPr="003C266B" w14:paraId="522DA544" w14:textId="77777777">
        <w:trPr>
          <w:jc w:val="center"/>
        </w:trPr>
        <w:tc>
          <w:tcPr>
            <w:tcW w:w="2412" w:type="dxa"/>
            <w:vAlign w:val="center"/>
          </w:tcPr>
          <w:p w14:paraId="730A310C"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Mohar algorithm</w:t>
            </w:r>
          </w:p>
        </w:tc>
        <w:tc>
          <w:tcPr>
            <w:tcW w:w="2412" w:type="dxa"/>
            <w:vAlign w:val="center"/>
          </w:tcPr>
          <w:p w14:paraId="69088DB9"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Can a fixed-surface embedding be found efficiently?</w:t>
            </w:r>
          </w:p>
        </w:tc>
        <w:tc>
          <w:tcPr>
            <w:tcW w:w="2412" w:type="dxa"/>
            <w:vAlign w:val="center"/>
          </w:tcPr>
          <w:p w14:paraId="0831CF7F"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Constructive linear-time recognition</w:t>
            </w:r>
          </w:p>
        </w:tc>
        <w:tc>
          <w:tcPr>
            <w:tcW w:w="2412" w:type="dxa"/>
            <w:vAlign w:val="center"/>
          </w:tcPr>
          <w:p w14:paraId="79F1F414" w14:textId="77777777" w:rsidR="00066990" w:rsidRPr="003C266B" w:rsidRDefault="00787D08" w:rsidP="0093634F">
            <w:pPr>
              <w:spacing w:after="0"/>
              <w:jc w:val="center"/>
              <w:rPr>
                <w:rFonts w:asciiTheme="majorBidi" w:hAnsiTheme="majorBidi" w:cstheme="majorBidi"/>
                <w:sz w:val="24"/>
                <w:szCs w:val="24"/>
              </w:rPr>
            </w:pPr>
            <w:r w:rsidRPr="003C266B">
              <w:rPr>
                <w:rFonts w:asciiTheme="majorBidi" w:eastAsia="Times New Roman" w:hAnsiTheme="majorBidi" w:cstheme="majorBidi"/>
                <w:sz w:val="24"/>
                <w:szCs w:val="24"/>
              </w:rPr>
              <w:t>(Mohar, 1999)</w:t>
            </w:r>
          </w:p>
        </w:tc>
      </w:tr>
    </w:tbl>
    <w:p w14:paraId="3C2A013D" w14:textId="77777777" w:rsidR="0093634F" w:rsidRPr="003C266B" w:rsidRDefault="0093634F" w:rsidP="003108B6">
      <w:pPr>
        <w:pStyle w:val="Heading1"/>
        <w:rPr>
          <w:rFonts w:asciiTheme="majorBidi" w:eastAsia="Times New Roman" w:hAnsiTheme="majorBidi"/>
          <w:sz w:val="24"/>
          <w:szCs w:val="24"/>
          <w:rtl/>
        </w:rPr>
      </w:pPr>
    </w:p>
    <w:p w14:paraId="327E4B57" w14:textId="77777777" w:rsidR="00066990" w:rsidRPr="003C266B" w:rsidRDefault="00787D08" w:rsidP="003108B6">
      <w:pPr>
        <w:pStyle w:val="Heading1"/>
        <w:rPr>
          <w:rFonts w:asciiTheme="majorBidi" w:hAnsiTheme="majorBidi"/>
          <w:color w:val="auto"/>
          <w:sz w:val="28"/>
        </w:rPr>
      </w:pPr>
      <w:r w:rsidRPr="003C266B">
        <w:rPr>
          <w:rFonts w:asciiTheme="majorBidi" w:eastAsia="Times New Roman" w:hAnsiTheme="majorBidi"/>
          <w:color w:val="auto"/>
          <w:sz w:val="28"/>
        </w:rPr>
        <w:t>13. Conclusion</w:t>
      </w:r>
    </w:p>
    <w:p w14:paraId="321D1BB4" w14:textId="77777777" w:rsidR="00066990" w:rsidRPr="003C266B" w:rsidRDefault="00787D08" w:rsidP="0093634F">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Classical topological graph theory is built around a simple question with remarkably deep consequences: how can a discrete graph be realised on a surface? Euler characteristic supplies the first invariant constraint, but the mature theory extends far beyond counting vertices, edges, and faces. Kuratowski, Whitney, Mac Lane, and Tutte established complementary structural and geometric views of planarity. Genus theory transformed nonplanarity into a quantitative invariant, while the Ringel–Youngs programme linked dense graph embeddings with map colouring. Rotation systems converted embeddings into combinatorial objects, and maximum-genus and distributional theories showed that a graph should be studied across its entire range of cellular embeddings.</w:t>
      </w:r>
    </w:p>
    <w:p w14:paraId="21BC8CBA" w14:textId="77777777" w:rsidR="00066990" w:rsidRPr="003C266B" w:rsidRDefault="00787D08" w:rsidP="0093634F">
      <w:pPr>
        <w:jc w:val="both"/>
        <w:rPr>
          <w:rFonts w:asciiTheme="majorBidi" w:hAnsiTheme="majorBidi" w:cstheme="majorBidi"/>
          <w:sz w:val="24"/>
          <w:szCs w:val="24"/>
        </w:rPr>
      </w:pPr>
      <w:r w:rsidRPr="003C266B">
        <w:rPr>
          <w:rFonts w:asciiTheme="majorBidi" w:eastAsia="Times New Roman" w:hAnsiTheme="majorBidi" w:cstheme="majorBidi"/>
          <w:sz w:val="24"/>
          <w:szCs w:val="24"/>
        </w:rPr>
        <w:t>Beyond its foundational role, the subject supplies conceptual tools for circuit and VLSI layout, network visualization, geographic and relational data representation, and algorithms that require planar or bounded-genus structure. These applications should be interpreted as motivations for embedding and drawing models rather than as claims that every practical network is itself planar. Modern beyond-planar models make this bridge especially explicit (Brandenburg, 2018; Kobourov et al., 2017).</w:t>
      </w:r>
    </w:p>
    <w:p w14:paraId="596F8839" w14:textId="77777777" w:rsidR="00066990" w:rsidRPr="003C266B" w:rsidRDefault="00787D08" w:rsidP="0093634F">
      <w:pPr>
        <w:ind w:firstLine="259"/>
        <w:jc w:val="both"/>
        <w:rPr>
          <w:rFonts w:asciiTheme="majorBidi" w:hAnsiTheme="majorBidi" w:cstheme="majorBidi"/>
          <w:sz w:val="24"/>
          <w:szCs w:val="24"/>
        </w:rPr>
      </w:pPr>
      <w:r w:rsidRPr="003C266B">
        <w:rPr>
          <w:rFonts w:asciiTheme="majorBidi" w:eastAsia="Times New Roman" w:hAnsiTheme="majorBidi" w:cstheme="majorBidi"/>
          <w:sz w:val="24"/>
          <w:szCs w:val="24"/>
        </w:rPr>
        <w:t>The graph-minor framework provided perhaps the broadest structural consolidation: embeddability in every fixed surface is characterised by a finite excluded-minor set, even though explicit lists may be extremely complicated. Algorithmic results then converted this structural existence theory into constructive recognition for the plane and for arbitrary fixed surfaces.</w:t>
      </w:r>
    </w:p>
    <w:p w14:paraId="26C9C594" w14:textId="77777777" w:rsidR="00066990" w:rsidRPr="003C266B" w:rsidRDefault="00787D08" w:rsidP="0093634F">
      <w:pPr>
        <w:ind w:firstLine="259"/>
        <w:jc w:val="both"/>
        <w:rPr>
          <w:rFonts w:asciiTheme="majorBidi" w:eastAsia="Times New Roman" w:hAnsiTheme="majorBidi" w:cstheme="majorBidi"/>
          <w:sz w:val="24"/>
          <w:szCs w:val="24"/>
        </w:rPr>
      </w:pPr>
      <w:r w:rsidRPr="003C266B">
        <w:rPr>
          <w:rFonts w:asciiTheme="majorBidi" w:eastAsia="Times New Roman" w:hAnsiTheme="majorBidi" w:cstheme="majorBidi"/>
          <w:sz w:val="24"/>
          <w:szCs w:val="24"/>
        </w:rPr>
        <w:t>The resulting field is therefore best understood not as a collection of drawing problems but as a unified theory of discrete objects constrained by two-dimensional topology. Its core principles—</w:t>
      </w:r>
      <w:r w:rsidRPr="003C266B">
        <w:rPr>
          <w:rFonts w:asciiTheme="majorBidi" w:eastAsia="Times New Roman" w:hAnsiTheme="majorBidi" w:cstheme="majorBidi"/>
          <w:sz w:val="24"/>
          <w:szCs w:val="24"/>
        </w:rPr>
        <w:lastRenderedPageBreak/>
        <w:t>Euler characteristic, genus, duality, rotation systems, obstruction theory, and connectivity—remain central to contemporary graph theory. The persistence of research on bounded-genus minors, embedding distributions, and near-planar structure shows that the classical topology–graph interface is not merely historical; it remains an active source of structural questions.</w:t>
      </w:r>
    </w:p>
    <w:p w14:paraId="25AD948F" w14:textId="77777777" w:rsidR="00BF72DB" w:rsidRPr="003C266B" w:rsidRDefault="00BF72DB" w:rsidP="00BF72DB">
      <w:pPr>
        <w:rPr>
          <w:rFonts w:ascii="Arial" w:hAnsi="Arial" w:cs="Arial"/>
          <w:b/>
          <w:bCs/>
        </w:rPr>
      </w:pPr>
      <w:r w:rsidRPr="003C266B">
        <w:rPr>
          <w:rFonts w:ascii="Arial" w:hAnsi="Arial" w:cs="Arial"/>
          <w:b/>
          <w:bCs/>
        </w:rPr>
        <w:t>Declaration of AI Use</w:t>
      </w:r>
    </w:p>
    <w:p w14:paraId="0F290AF8" w14:textId="77777777" w:rsidR="00BF72DB" w:rsidRPr="003C266B" w:rsidRDefault="00BF72DB" w:rsidP="00BF72DB">
      <w:pPr>
        <w:rPr>
          <w:rFonts w:ascii="Arial" w:hAnsi="Arial" w:cs="Arial"/>
        </w:rPr>
      </w:pPr>
      <w:r w:rsidRPr="003C266B">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96777A" w14:textId="77777777" w:rsidR="00BF72DB" w:rsidRPr="003C266B" w:rsidRDefault="00BF72DB" w:rsidP="0093634F">
      <w:pPr>
        <w:ind w:firstLine="259"/>
        <w:jc w:val="both"/>
        <w:rPr>
          <w:rFonts w:asciiTheme="majorBidi" w:eastAsia="Times New Roman" w:hAnsiTheme="majorBidi" w:cstheme="majorBidi"/>
          <w:sz w:val="24"/>
          <w:szCs w:val="24"/>
          <w:rtl/>
        </w:rPr>
      </w:pPr>
    </w:p>
    <w:p w14:paraId="0B7263AE" w14:textId="77777777" w:rsidR="0093634F" w:rsidRPr="003C266B" w:rsidRDefault="0093634F" w:rsidP="0093634F">
      <w:pPr>
        <w:ind w:firstLine="259"/>
        <w:jc w:val="both"/>
        <w:rPr>
          <w:rFonts w:asciiTheme="majorBidi" w:hAnsiTheme="majorBidi" w:cstheme="majorBidi"/>
          <w:sz w:val="24"/>
          <w:szCs w:val="24"/>
        </w:rPr>
      </w:pPr>
    </w:p>
    <w:p w14:paraId="3E66D451" w14:textId="77777777" w:rsidR="00066990" w:rsidRPr="003C266B" w:rsidRDefault="00787D08">
      <w:pPr>
        <w:pStyle w:val="Heading1"/>
        <w:rPr>
          <w:color w:val="auto"/>
          <w:sz w:val="28"/>
        </w:rPr>
      </w:pPr>
      <w:r w:rsidRPr="003C266B">
        <w:rPr>
          <w:rFonts w:ascii="Times New Roman" w:eastAsia="Times New Roman" w:hAnsi="Times New Roman"/>
          <w:color w:val="auto"/>
          <w:sz w:val="28"/>
        </w:rPr>
        <w:t>References</w:t>
      </w:r>
    </w:p>
    <w:p w14:paraId="09EBF38E" w14:textId="77777777" w:rsidR="00D07C87" w:rsidRPr="003C266B" w:rsidRDefault="00D07C87" w:rsidP="00D07C87">
      <w:pPr>
        <w:pStyle w:val="isselectedend"/>
        <w:ind w:left="720" w:hanging="720"/>
        <w:jc w:val="both"/>
      </w:pPr>
      <w:r w:rsidRPr="003C266B">
        <w:t xml:space="preserve">Aldred, R. E. L., &amp; Fujisawa, J. (2023). Removal of subgraphs and perfect matchings in graphs on surfaces. </w:t>
      </w:r>
      <w:r w:rsidRPr="003C266B">
        <w:rPr>
          <w:rStyle w:val="Emphasis"/>
        </w:rPr>
        <w:t>Journal of Graph Theory, 102</w:t>
      </w:r>
      <w:r w:rsidRPr="003C266B">
        <w:t xml:space="preserve">(2), 304–321. </w:t>
      </w:r>
      <w:hyperlink r:id="rId8" w:history="1">
        <w:r w:rsidRPr="003C266B">
          <w:rPr>
            <w:rStyle w:val="Hyperlink"/>
          </w:rPr>
          <w:t>https://doi.org/10.1002/jgt.22872</w:t>
        </w:r>
      </w:hyperlink>
    </w:p>
    <w:p w14:paraId="3BEB570B" w14:textId="77777777" w:rsidR="00D07C87" w:rsidRPr="003C266B" w:rsidRDefault="00D07C87" w:rsidP="00D07C87">
      <w:pPr>
        <w:pStyle w:val="isselectedend"/>
        <w:ind w:left="720" w:hanging="720"/>
        <w:jc w:val="both"/>
      </w:pPr>
      <w:r w:rsidRPr="003C266B">
        <w:t xml:space="preserve">Appel, K., &amp; Haken, W. (1977). Every planar map is four colorable. Part I: Discharging. </w:t>
      </w:r>
      <w:r w:rsidRPr="003C266B">
        <w:rPr>
          <w:rStyle w:val="Emphasis"/>
        </w:rPr>
        <w:t>Illinois Journal of Mathematics, 21</w:t>
      </w:r>
      <w:r w:rsidRPr="003C266B">
        <w:t xml:space="preserve">(3), 429–490. </w:t>
      </w:r>
      <w:hyperlink r:id="rId9" w:history="1">
        <w:r w:rsidRPr="003C266B">
          <w:rPr>
            <w:rStyle w:val="Hyperlink"/>
          </w:rPr>
          <w:t>https://doi.org/10.1215/ijm/1256049011</w:t>
        </w:r>
      </w:hyperlink>
    </w:p>
    <w:p w14:paraId="4E770D46" w14:textId="77777777" w:rsidR="00D07C87" w:rsidRPr="003C266B" w:rsidRDefault="00D07C87" w:rsidP="00D07C87">
      <w:pPr>
        <w:pStyle w:val="isselectedend"/>
        <w:ind w:left="720" w:hanging="720"/>
        <w:jc w:val="both"/>
      </w:pPr>
      <w:r w:rsidRPr="003C266B">
        <w:rPr>
          <w:lang w:val="nl-BE"/>
        </w:rPr>
        <w:t xml:space="preserve">Appel, K., Haken, W., &amp; Koch, J. (1977). </w:t>
      </w:r>
      <w:r w:rsidRPr="003C266B">
        <w:t xml:space="preserve">Every planar map is four colorable. Part II: Reducibility. </w:t>
      </w:r>
      <w:r w:rsidRPr="003C266B">
        <w:rPr>
          <w:rStyle w:val="Emphasis"/>
        </w:rPr>
        <w:t>Illinois Journal of Mathematics, 21</w:t>
      </w:r>
      <w:r w:rsidRPr="003C266B">
        <w:t xml:space="preserve">(3), 491–567. </w:t>
      </w:r>
      <w:hyperlink r:id="rId10" w:history="1">
        <w:r w:rsidRPr="003C266B">
          <w:rPr>
            <w:rStyle w:val="Hyperlink"/>
          </w:rPr>
          <w:t>https://doi.org/10.1215/ijm/1256049012</w:t>
        </w:r>
      </w:hyperlink>
    </w:p>
    <w:p w14:paraId="48450CD2" w14:textId="77777777" w:rsidR="00D07C87" w:rsidRPr="003C266B" w:rsidRDefault="00D07C87" w:rsidP="00D07C87">
      <w:pPr>
        <w:pStyle w:val="isselectedend"/>
        <w:ind w:left="720" w:hanging="720"/>
        <w:jc w:val="both"/>
      </w:pPr>
      <w:r w:rsidRPr="003C266B">
        <w:t xml:space="preserve">Archdeacon, D. (1981). A </w:t>
      </w:r>
      <w:proofErr w:type="spellStart"/>
      <w:r w:rsidRPr="003C266B">
        <w:t>Kuratowski</w:t>
      </w:r>
      <w:proofErr w:type="spellEnd"/>
      <w:r w:rsidRPr="003C266B">
        <w:t xml:space="preserve"> theorem for the projective plane. </w:t>
      </w:r>
      <w:r w:rsidRPr="003C266B">
        <w:rPr>
          <w:rStyle w:val="Emphasis"/>
        </w:rPr>
        <w:t>Journal of Graph Theory, 5</w:t>
      </w:r>
      <w:r w:rsidRPr="003C266B">
        <w:t xml:space="preserve">(3), 243–246. </w:t>
      </w:r>
      <w:hyperlink r:id="rId11" w:history="1">
        <w:r w:rsidRPr="003C266B">
          <w:rPr>
            <w:rStyle w:val="Hyperlink"/>
          </w:rPr>
          <w:t>https://doi.org/10.1002/jgt.3190050305</w:t>
        </w:r>
      </w:hyperlink>
    </w:p>
    <w:p w14:paraId="1C09BEB1" w14:textId="77777777" w:rsidR="00E57C57" w:rsidRPr="003C266B" w:rsidRDefault="00000000">
      <w:pPr>
        <w:pStyle w:val="NormalWeb"/>
        <w:ind w:left="720" w:hanging="720"/>
      </w:pPr>
      <w:r w:rsidRPr="003C266B">
        <w:rPr>
          <w:b/>
        </w:rPr>
        <w:t xml:space="preserve">Barajas, J. F., &amp; Sun, T. (2024). Index 3 biembeddings of the complete graphs. </w:t>
      </w:r>
      <w:r w:rsidRPr="003C266B">
        <w:rPr>
          <w:b/>
          <w:i/>
        </w:rPr>
        <w:t>Discrete Mathematics, 347</w:t>
      </w:r>
      <w:r w:rsidRPr="003C266B">
        <w:rPr>
          <w:b/>
        </w:rPr>
        <w:t>(1), 113688. https://doi.org/10.1016/j.disc.2023.113688</w:t>
      </w:r>
    </w:p>
    <w:p w14:paraId="3CE53D14" w14:textId="77777777" w:rsidR="00D07C87" w:rsidRPr="003C266B" w:rsidRDefault="00D07C87" w:rsidP="00D07C87">
      <w:pPr>
        <w:pStyle w:val="isselectedend"/>
        <w:ind w:left="720" w:hanging="720"/>
        <w:jc w:val="both"/>
      </w:pPr>
      <w:r w:rsidRPr="003C266B">
        <w:t xml:space="preserve">Battle, J., Harary, F., Kodama, Y., &amp; Youngs, J. W. T. (1962). Additivity of the genus of a graph. </w:t>
      </w:r>
      <w:r w:rsidRPr="003C266B">
        <w:rPr>
          <w:rStyle w:val="Emphasis"/>
        </w:rPr>
        <w:t>Bulletin of the American Mathematical Society, 68</w:t>
      </w:r>
      <w:r w:rsidRPr="003C266B">
        <w:t xml:space="preserve">(6), 565–568. </w:t>
      </w:r>
      <w:hyperlink r:id="rId12" w:history="1">
        <w:r w:rsidRPr="003C266B">
          <w:rPr>
            <w:rStyle w:val="Hyperlink"/>
          </w:rPr>
          <w:t>https://doi.org/10.1090/S0002-9904-1962-10847-7</w:t>
        </w:r>
      </w:hyperlink>
    </w:p>
    <w:p w14:paraId="41650B9F" w14:textId="77777777" w:rsidR="00D07C87" w:rsidRPr="003C266B" w:rsidRDefault="00D07C87" w:rsidP="00D07C87">
      <w:pPr>
        <w:pStyle w:val="isselectedend"/>
        <w:ind w:left="720" w:hanging="720"/>
        <w:jc w:val="both"/>
      </w:pPr>
      <w:r w:rsidRPr="003C266B">
        <w:t xml:space="preserve">Brandenburg, F. J. (2018). A first order logic definition of beyond-planar graphs. </w:t>
      </w:r>
      <w:r w:rsidRPr="003C266B">
        <w:rPr>
          <w:rStyle w:val="Emphasis"/>
        </w:rPr>
        <w:t>Journal of Graph Algorithms and Applications, 22</w:t>
      </w:r>
      <w:r w:rsidRPr="003C266B">
        <w:t xml:space="preserve">(1), 51–66. </w:t>
      </w:r>
      <w:hyperlink r:id="rId13" w:history="1">
        <w:r w:rsidRPr="003C266B">
          <w:rPr>
            <w:rStyle w:val="Hyperlink"/>
          </w:rPr>
          <w:t>https://doi.org/10.7155/jgaa.00455</w:t>
        </w:r>
      </w:hyperlink>
    </w:p>
    <w:p w14:paraId="5C7BA70E" w14:textId="77777777" w:rsidR="00D07C87" w:rsidRPr="003C266B" w:rsidRDefault="00D07C87" w:rsidP="00D07C87">
      <w:pPr>
        <w:pStyle w:val="isselectedend"/>
        <w:ind w:left="720" w:hanging="720"/>
        <w:jc w:val="both"/>
      </w:pPr>
      <w:r w:rsidRPr="003C266B">
        <w:t xml:space="preserve">Duke, R. A. (1966). The genus, regional number, and Betti number of a graph. </w:t>
      </w:r>
      <w:r w:rsidRPr="003C266B">
        <w:rPr>
          <w:rStyle w:val="Emphasis"/>
        </w:rPr>
        <w:t>Canadian Journal of Mathematics, 18</w:t>
      </w:r>
      <w:r w:rsidRPr="003C266B">
        <w:t xml:space="preserve">(1), 817–822. </w:t>
      </w:r>
      <w:hyperlink r:id="rId14" w:history="1">
        <w:r w:rsidRPr="003C266B">
          <w:rPr>
            <w:rStyle w:val="Hyperlink"/>
          </w:rPr>
          <w:t>https://doi.org/10.4153/CJM-1966-081-6</w:t>
        </w:r>
      </w:hyperlink>
    </w:p>
    <w:p w14:paraId="0EC4AB31" w14:textId="77777777" w:rsidR="00D07C87" w:rsidRPr="003C266B" w:rsidRDefault="00D07C87" w:rsidP="00D07C87">
      <w:pPr>
        <w:pStyle w:val="isselectedend"/>
        <w:ind w:left="720" w:hanging="720"/>
        <w:jc w:val="both"/>
      </w:pPr>
      <w:r w:rsidRPr="003C266B">
        <w:t xml:space="preserve">Furst, M. L., Gross, J. L., &amp; McGeoch, L. A. (1988). Finding a maximum-genus graph imbedding. </w:t>
      </w:r>
      <w:r w:rsidRPr="003C266B">
        <w:rPr>
          <w:rStyle w:val="Emphasis"/>
        </w:rPr>
        <w:t>Journal of the ACM, 35</w:t>
      </w:r>
      <w:r w:rsidRPr="003C266B">
        <w:t xml:space="preserve">(3), 523–534. </w:t>
      </w:r>
      <w:hyperlink r:id="rId15" w:history="1">
        <w:r w:rsidRPr="003C266B">
          <w:rPr>
            <w:rStyle w:val="Hyperlink"/>
          </w:rPr>
          <w:t>https://doi.org/10.1145/44483.44485</w:t>
        </w:r>
      </w:hyperlink>
    </w:p>
    <w:p w14:paraId="29E827E1" w14:textId="77777777" w:rsidR="00D07C87" w:rsidRPr="003C266B" w:rsidRDefault="00D07C87" w:rsidP="00D07C87">
      <w:pPr>
        <w:pStyle w:val="isselectedend"/>
        <w:ind w:left="720" w:hanging="720"/>
        <w:jc w:val="both"/>
      </w:pPr>
      <w:r w:rsidRPr="003C266B">
        <w:lastRenderedPageBreak/>
        <w:t xml:space="preserve">Furst, M. L., Gross, J. L., &amp; Statman, R. (1989). Genus distributions for two classes of graphs. </w:t>
      </w:r>
      <w:r w:rsidRPr="003C266B">
        <w:rPr>
          <w:rStyle w:val="Emphasis"/>
        </w:rPr>
        <w:t>Journal of Combinatorial Theory, Series B, 46</w:t>
      </w:r>
      <w:r w:rsidRPr="003C266B">
        <w:t xml:space="preserve">(1), 22–36. </w:t>
      </w:r>
      <w:hyperlink r:id="rId16" w:history="1">
        <w:r w:rsidRPr="003C266B">
          <w:rPr>
            <w:rStyle w:val="Hyperlink"/>
          </w:rPr>
          <w:t>https://doi.org/10.1016/0095-8956(89)90004-X</w:t>
        </w:r>
      </w:hyperlink>
    </w:p>
    <w:p w14:paraId="4A4EBB9A" w14:textId="77777777" w:rsidR="00D07C87" w:rsidRPr="003C266B" w:rsidRDefault="00D07C87" w:rsidP="00D07C87">
      <w:pPr>
        <w:pStyle w:val="isselectedend"/>
        <w:ind w:left="720" w:hanging="720"/>
        <w:jc w:val="both"/>
      </w:pPr>
      <w:r w:rsidRPr="003C266B">
        <w:t xml:space="preserve">Glover, H. H., &amp; Huneke, J. P. (1978). The set of irreducible graphs for the projective plane is finite. </w:t>
      </w:r>
      <w:r w:rsidRPr="003C266B">
        <w:rPr>
          <w:rStyle w:val="Emphasis"/>
        </w:rPr>
        <w:t>Discrete Mathematics, 22</w:t>
      </w:r>
      <w:r w:rsidRPr="003C266B">
        <w:t xml:space="preserve">(3), 243–256. </w:t>
      </w:r>
      <w:hyperlink r:id="rId17" w:history="1">
        <w:r w:rsidRPr="003C266B">
          <w:rPr>
            <w:rStyle w:val="Hyperlink"/>
          </w:rPr>
          <w:t>https://doi.org/10.1016/0012-365X(78)90057-2</w:t>
        </w:r>
      </w:hyperlink>
    </w:p>
    <w:p w14:paraId="497FED1E" w14:textId="77777777" w:rsidR="00D07C87" w:rsidRPr="003C266B" w:rsidRDefault="00D07C87" w:rsidP="00D07C87">
      <w:pPr>
        <w:pStyle w:val="isselectedend"/>
        <w:ind w:left="720" w:hanging="720"/>
        <w:jc w:val="both"/>
      </w:pPr>
      <w:r w:rsidRPr="003C266B">
        <w:t xml:space="preserve">Glover, H. H., Huneke, J. P., &amp; Wang, C. S. (1979). 103 graphs that are irreducible for the projective plane. </w:t>
      </w:r>
      <w:r w:rsidRPr="003C266B">
        <w:rPr>
          <w:rStyle w:val="Emphasis"/>
        </w:rPr>
        <w:t>Journal of Combinatorial Theory, Series B, 27</w:t>
      </w:r>
      <w:r w:rsidRPr="003C266B">
        <w:t xml:space="preserve">(3), 332–370. </w:t>
      </w:r>
      <w:hyperlink r:id="rId18" w:history="1">
        <w:r w:rsidRPr="003C266B">
          <w:rPr>
            <w:rStyle w:val="Hyperlink"/>
          </w:rPr>
          <w:t>https://doi.org/10.1016/0095-8956(79)90022-4</w:t>
        </w:r>
      </w:hyperlink>
    </w:p>
    <w:p w14:paraId="4BB8807F" w14:textId="77777777" w:rsidR="00D07C87" w:rsidRPr="003C266B" w:rsidRDefault="00D07C87" w:rsidP="00D07C87">
      <w:pPr>
        <w:pStyle w:val="isselectedend"/>
        <w:ind w:left="720" w:hanging="720"/>
        <w:jc w:val="both"/>
      </w:pPr>
      <w:r w:rsidRPr="003C266B">
        <w:t xml:space="preserve">Gross, J. L., &amp; Furst, M. L. (1987). Hierarchy for imbedding-distribution invariants of a graph. </w:t>
      </w:r>
      <w:r w:rsidRPr="003C266B">
        <w:rPr>
          <w:rStyle w:val="Emphasis"/>
        </w:rPr>
        <w:t>Journal of Graph Theory, 11</w:t>
      </w:r>
      <w:r w:rsidRPr="003C266B">
        <w:t xml:space="preserve">(2), 205–220. </w:t>
      </w:r>
      <w:hyperlink r:id="rId19" w:history="1">
        <w:r w:rsidRPr="003C266B">
          <w:rPr>
            <w:rStyle w:val="Hyperlink"/>
          </w:rPr>
          <w:t>https://doi.org/10.1002/jgt.3190110211</w:t>
        </w:r>
      </w:hyperlink>
    </w:p>
    <w:p w14:paraId="002677DC" w14:textId="77777777" w:rsidR="00D07C87" w:rsidRPr="003C266B" w:rsidRDefault="00D07C87" w:rsidP="00D07C87">
      <w:pPr>
        <w:pStyle w:val="isselectedend"/>
        <w:ind w:left="720" w:hanging="720"/>
        <w:jc w:val="both"/>
      </w:pPr>
      <w:r w:rsidRPr="003C266B">
        <w:t xml:space="preserve">Gross, J. L., Robbins, D. P., &amp; Tucker, T. W. (1989). Genus distributions for bouquets of circles. </w:t>
      </w:r>
      <w:r w:rsidRPr="003C266B">
        <w:rPr>
          <w:rStyle w:val="Emphasis"/>
        </w:rPr>
        <w:t>Journal of Combinatorial Theory, Series B, 47</w:t>
      </w:r>
      <w:r w:rsidRPr="003C266B">
        <w:t xml:space="preserve">(3), 292–306. </w:t>
      </w:r>
      <w:hyperlink r:id="rId20" w:history="1">
        <w:r w:rsidRPr="003C266B">
          <w:rPr>
            <w:rStyle w:val="Hyperlink"/>
          </w:rPr>
          <w:t>https://doi.org/10.1016/0095-8956(89)90030-0</w:t>
        </w:r>
      </w:hyperlink>
    </w:p>
    <w:p w14:paraId="5ED0DFBA" w14:textId="77777777" w:rsidR="00D07C87" w:rsidRPr="003C266B" w:rsidRDefault="00D07C87" w:rsidP="00D07C87">
      <w:pPr>
        <w:pStyle w:val="isselectedend"/>
        <w:ind w:left="720" w:hanging="720"/>
        <w:jc w:val="both"/>
      </w:pPr>
      <w:r w:rsidRPr="003C266B">
        <w:t>Heawood, P. J. (1890). Map-</w:t>
      </w:r>
      <w:proofErr w:type="spellStart"/>
      <w:r w:rsidRPr="003C266B">
        <w:t>colour</w:t>
      </w:r>
      <w:proofErr w:type="spellEnd"/>
      <w:r w:rsidRPr="003C266B">
        <w:t xml:space="preserve"> theorem. </w:t>
      </w:r>
      <w:r w:rsidRPr="003C266B">
        <w:rPr>
          <w:rStyle w:val="Emphasis"/>
        </w:rPr>
        <w:t>Quarterly Journal of Pure and Applied Mathematics, 24</w:t>
      </w:r>
      <w:r w:rsidRPr="003C266B">
        <w:t xml:space="preserve">, 332–338. </w:t>
      </w:r>
    </w:p>
    <w:p w14:paraId="0E23D43E" w14:textId="77777777" w:rsidR="00D07C87" w:rsidRPr="003C266B" w:rsidRDefault="00D07C87" w:rsidP="00D07C87">
      <w:pPr>
        <w:pStyle w:val="isselectedend"/>
        <w:ind w:left="720" w:hanging="720"/>
        <w:jc w:val="both"/>
      </w:pPr>
      <w:r w:rsidRPr="003C266B">
        <w:t xml:space="preserve">Heffter, L. (1891). </w:t>
      </w:r>
      <w:proofErr w:type="spellStart"/>
      <w:r w:rsidRPr="003C266B">
        <w:t>Ueber</w:t>
      </w:r>
      <w:proofErr w:type="spellEnd"/>
      <w:r w:rsidRPr="003C266B">
        <w:t xml:space="preserve"> das Problem der </w:t>
      </w:r>
      <w:proofErr w:type="spellStart"/>
      <w:r w:rsidRPr="003C266B">
        <w:t>Nachbargebiete</w:t>
      </w:r>
      <w:proofErr w:type="spellEnd"/>
      <w:r w:rsidRPr="003C266B">
        <w:t xml:space="preserve">. </w:t>
      </w:r>
      <w:r w:rsidRPr="003C266B">
        <w:rPr>
          <w:rStyle w:val="Emphasis"/>
        </w:rPr>
        <w:t>Mathematische Annalen, 38</w:t>
      </w:r>
      <w:r w:rsidRPr="003C266B">
        <w:t xml:space="preserve">, 477–508. </w:t>
      </w:r>
      <w:hyperlink r:id="rId21" w:history="1">
        <w:r w:rsidRPr="003C266B">
          <w:rPr>
            <w:rStyle w:val="Hyperlink"/>
          </w:rPr>
          <w:t>https://eudml.org/doc/157557</w:t>
        </w:r>
      </w:hyperlink>
    </w:p>
    <w:p w14:paraId="0F91FF15" w14:textId="77777777" w:rsidR="00D07C87" w:rsidRPr="003C266B" w:rsidRDefault="00D07C87" w:rsidP="00D07C87">
      <w:pPr>
        <w:pStyle w:val="isselectedend"/>
        <w:ind w:left="720" w:hanging="720"/>
        <w:jc w:val="both"/>
      </w:pPr>
      <w:r w:rsidRPr="003C266B">
        <w:t xml:space="preserve">Hopcroft, J., &amp; Tarjan, R. (1974). Efficient planarity testing. </w:t>
      </w:r>
      <w:r w:rsidRPr="003C266B">
        <w:rPr>
          <w:rStyle w:val="Emphasis"/>
        </w:rPr>
        <w:t>Journal of the ACM, 21</w:t>
      </w:r>
      <w:r w:rsidRPr="003C266B">
        <w:t xml:space="preserve">(4), 549–568. </w:t>
      </w:r>
      <w:hyperlink r:id="rId22" w:history="1">
        <w:r w:rsidRPr="003C266B">
          <w:rPr>
            <w:rStyle w:val="Hyperlink"/>
          </w:rPr>
          <w:t>https://doi.org/10.1145/321850.321852</w:t>
        </w:r>
      </w:hyperlink>
    </w:p>
    <w:p w14:paraId="6EF370B7" w14:textId="77777777" w:rsidR="00D07C87" w:rsidRPr="003C266B" w:rsidRDefault="00D07C87" w:rsidP="00D07C87">
      <w:pPr>
        <w:pStyle w:val="isselectedend"/>
        <w:ind w:left="720" w:hanging="720"/>
        <w:jc w:val="both"/>
      </w:pPr>
      <w:r w:rsidRPr="003C266B">
        <w:t xml:space="preserve">Kobourov, S. G., Liotta, G., &amp; </w:t>
      </w:r>
      <w:proofErr w:type="spellStart"/>
      <w:r w:rsidRPr="003C266B">
        <w:t>Montecchiani</w:t>
      </w:r>
      <w:proofErr w:type="spellEnd"/>
      <w:r w:rsidRPr="003C266B">
        <w:t xml:space="preserve">, F. (2017). An annotated bibliography on 1-planarity. </w:t>
      </w:r>
      <w:r w:rsidRPr="003C266B">
        <w:rPr>
          <w:rStyle w:val="Emphasis"/>
        </w:rPr>
        <w:t>Computer Science Review, 25</w:t>
      </w:r>
      <w:r w:rsidRPr="003C266B">
        <w:t xml:space="preserve">, 49–67. </w:t>
      </w:r>
      <w:hyperlink r:id="rId23" w:history="1">
        <w:r w:rsidRPr="003C266B">
          <w:rPr>
            <w:rStyle w:val="Hyperlink"/>
          </w:rPr>
          <w:t>https://doi.org/10.1016/j.cosrev.2017.06.002</w:t>
        </w:r>
      </w:hyperlink>
    </w:p>
    <w:p w14:paraId="0C37FD24" w14:textId="77777777" w:rsidR="00D07C87" w:rsidRPr="003C266B" w:rsidRDefault="00D07C87" w:rsidP="00D07C87">
      <w:pPr>
        <w:pStyle w:val="isselectedend"/>
        <w:ind w:left="720" w:hanging="720"/>
        <w:jc w:val="both"/>
      </w:pPr>
      <w:r w:rsidRPr="003C266B">
        <w:t xml:space="preserve">Kuratowski, C. (1930). Sur le </w:t>
      </w:r>
      <w:proofErr w:type="spellStart"/>
      <w:r w:rsidRPr="003C266B">
        <w:t>problème</w:t>
      </w:r>
      <w:proofErr w:type="spellEnd"/>
      <w:r w:rsidRPr="003C266B">
        <w:t xml:space="preserve"> des </w:t>
      </w:r>
      <w:proofErr w:type="spellStart"/>
      <w:r w:rsidRPr="003C266B">
        <w:t>courbes</w:t>
      </w:r>
      <w:proofErr w:type="spellEnd"/>
      <w:r w:rsidRPr="003C266B">
        <w:t xml:space="preserve"> </w:t>
      </w:r>
      <w:proofErr w:type="spellStart"/>
      <w:r w:rsidRPr="003C266B">
        <w:t>gauches</w:t>
      </w:r>
      <w:proofErr w:type="spellEnd"/>
      <w:r w:rsidRPr="003C266B">
        <w:t xml:space="preserve"> </w:t>
      </w:r>
      <w:proofErr w:type="spellStart"/>
      <w:r w:rsidRPr="003C266B">
        <w:t>en</w:t>
      </w:r>
      <w:proofErr w:type="spellEnd"/>
      <w:r w:rsidRPr="003C266B">
        <w:t xml:space="preserve"> </w:t>
      </w:r>
      <w:proofErr w:type="spellStart"/>
      <w:r w:rsidRPr="003C266B">
        <w:t>topologie</w:t>
      </w:r>
      <w:proofErr w:type="spellEnd"/>
      <w:r w:rsidRPr="003C266B">
        <w:t xml:space="preserve">. </w:t>
      </w:r>
      <w:proofErr w:type="spellStart"/>
      <w:r w:rsidRPr="003C266B">
        <w:rPr>
          <w:rStyle w:val="Emphasis"/>
        </w:rPr>
        <w:t>Fundamenta</w:t>
      </w:r>
      <w:proofErr w:type="spellEnd"/>
      <w:r w:rsidRPr="003C266B">
        <w:rPr>
          <w:rStyle w:val="Emphasis"/>
        </w:rPr>
        <w:t xml:space="preserve"> </w:t>
      </w:r>
      <w:proofErr w:type="spellStart"/>
      <w:r w:rsidRPr="003C266B">
        <w:rPr>
          <w:rStyle w:val="Emphasis"/>
        </w:rPr>
        <w:t>Mathematicae</w:t>
      </w:r>
      <w:proofErr w:type="spellEnd"/>
      <w:r w:rsidRPr="003C266B">
        <w:rPr>
          <w:rStyle w:val="Emphasis"/>
        </w:rPr>
        <w:t>, 15</w:t>
      </w:r>
      <w:r w:rsidRPr="003C266B">
        <w:t xml:space="preserve">(1), 271–283. </w:t>
      </w:r>
      <w:hyperlink r:id="rId24" w:history="1">
        <w:r w:rsidRPr="003C266B">
          <w:rPr>
            <w:rStyle w:val="Hyperlink"/>
          </w:rPr>
          <w:t>https://doi.org/10.4064/fm-15-1-271-283</w:t>
        </w:r>
      </w:hyperlink>
    </w:p>
    <w:p w14:paraId="5AF70DD7" w14:textId="77777777" w:rsidR="00E57C57" w:rsidRPr="003C266B" w:rsidRDefault="00000000">
      <w:pPr>
        <w:pStyle w:val="NormalWeb"/>
        <w:ind w:left="720" w:hanging="720"/>
      </w:pPr>
      <w:r w:rsidRPr="003C266B">
        <w:rPr>
          <w:b/>
        </w:rPr>
        <w:t xml:space="preserve">Lu, Y., Luo, R., Zhang, C.-Q., &amp; Zhang, Z. (2025). Signed graphs, nonorientable surfaces, and integer flows. </w:t>
      </w:r>
      <w:r w:rsidRPr="003C266B">
        <w:rPr>
          <w:b/>
          <w:i/>
        </w:rPr>
        <w:t>Journal of Graph Theory, 110</w:t>
      </w:r>
      <w:r w:rsidRPr="003C266B">
        <w:rPr>
          <w:b/>
        </w:rPr>
        <w:t>(1), 48–58. https://doi.org/10.1002/jgt.23249</w:t>
      </w:r>
    </w:p>
    <w:p w14:paraId="52DAE10C" w14:textId="77777777" w:rsidR="00D07C87" w:rsidRPr="003C266B" w:rsidRDefault="00D07C87" w:rsidP="00D07C87">
      <w:pPr>
        <w:pStyle w:val="isselectedend"/>
        <w:ind w:left="720" w:hanging="720"/>
        <w:jc w:val="both"/>
      </w:pPr>
      <w:r w:rsidRPr="003C266B">
        <w:t xml:space="preserve">Mac Lane, S. (1937). A combinatorial condition for planar graphs. </w:t>
      </w:r>
      <w:proofErr w:type="spellStart"/>
      <w:r w:rsidRPr="003C266B">
        <w:rPr>
          <w:rStyle w:val="Emphasis"/>
        </w:rPr>
        <w:t>Fundamenta</w:t>
      </w:r>
      <w:proofErr w:type="spellEnd"/>
      <w:r w:rsidRPr="003C266B">
        <w:rPr>
          <w:rStyle w:val="Emphasis"/>
        </w:rPr>
        <w:t xml:space="preserve"> </w:t>
      </w:r>
      <w:proofErr w:type="spellStart"/>
      <w:r w:rsidRPr="003C266B">
        <w:rPr>
          <w:rStyle w:val="Emphasis"/>
        </w:rPr>
        <w:t>Mathematicae</w:t>
      </w:r>
      <w:proofErr w:type="spellEnd"/>
      <w:r w:rsidRPr="003C266B">
        <w:rPr>
          <w:rStyle w:val="Emphasis"/>
        </w:rPr>
        <w:t>, 28</w:t>
      </w:r>
      <w:r w:rsidRPr="003C266B">
        <w:t xml:space="preserve">(1), 22–32. </w:t>
      </w:r>
      <w:hyperlink r:id="rId25" w:history="1">
        <w:r w:rsidRPr="003C266B">
          <w:rPr>
            <w:rStyle w:val="Hyperlink"/>
          </w:rPr>
          <w:t>https://doi.org/10.4064/fm-28-1-22-32</w:t>
        </w:r>
      </w:hyperlink>
    </w:p>
    <w:p w14:paraId="31F87170" w14:textId="77777777" w:rsidR="00D07C87" w:rsidRPr="003C266B" w:rsidRDefault="00D07C87" w:rsidP="00D07C87">
      <w:pPr>
        <w:pStyle w:val="isselectedend"/>
        <w:ind w:left="720" w:hanging="720"/>
        <w:jc w:val="both"/>
      </w:pPr>
      <w:r w:rsidRPr="003C266B">
        <w:t xml:space="preserve">Mohar, B. (1999). A linear time algorithm for embedding graphs in an arbitrary surface. </w:t>
      </w:r>
      <w:r w:rsidRPr="003C266B">
        <w:rPr>
          <w:rStyle w:val="Emphasis"/>
        </w:rPr>
        <w:t>SIAM Journal on Discrete Mathematics, 12</w:t>
      </w:r>
      <w:r w:rsidRPr="003C266B">
        <w:t xml:space="preserve">(1), 6–26. </w:t>
      </w:r>
      <w:hyperlink r:id="rId26" w:history="1">
        <w:r w:rsidRPr="003C266B">
          <w:rPr>
            <w:rStyle w:val="Hyperlink"/>
          </w:rPr>
          <w:t>https://doi.org/10.1137/S089548019529248X</w:t>
        </w:r>
      </w:hyperlink>
    </w:p>
    <w:p w14:paraId="232494A1" w14:textId="77777777" w:rsidR="00D07C87" w:rsidRPr="003C266B" w:rsidRDefault="00D07C87" w:rsidP="00D07C87">
      <w:pPr>
        <w:pStyle w:val="isselectedend"/>
        <w:ind w:left="720" w:hanging="720"/>
        <w:jc w:val="both"/>
      </w:pPr>
      <w:r w:rsidRPr="003C266B">
        <w:t xml:space="preserve">Nordhaus, E. A., Stewart, B. M., &amp; White, A. T. (1971). On the maximum genus of a graph. </w:t>
      </w:r>
      <w:r w:rsidRPr="003C266B">
        <w:rPr>
          <w:rStyle w:val="Emphasis"/>
        </w:rPr>
        <w:t>Journal of Combinatorial Theory, Series B, 11</w:t>
      </w:r>
      <w:r w:rsidRPr="003C266B">
        <w:t xml:space="preserve">(3), 258–267. </w:t>
      </w:r>
      <w:hyperlink r:id="rId27" w:history="1">
        <w:r w:rsidRPr="003C266B">
          <w:rPr>
            <w:rStyle w:val="Hyperlink"/>
          </w:rPr>
          <w:t>https://doi.org/10.1016/0095-8956(71)90036-0</w:t>
        </w:r>
      </w:hyperlink>
    </w:p>
    <w:p w14:paraId="4D66AE24" w14:textId="77777777" w:rsidR="00E57C57" w:rsidRPr="003C266B" w:rsidRDefault="00000000">
      <w:pPr>
        <w:pStyle w:val="NormalWeb"/>
        <w:ind w:left="720" w:hanging="720"/>
      </w:pPr>
      <w:r w:rsidRPr="003C266B">
        <w:rPr>
          <w:b/>
        </w:rPr>
        <w:lastRenderedPageBreak/>
        <w:t xml:space="preserve">Prieto-Cubides, J., &amp; Gylterud, H. R. (2024). On planarity of graphs in homotopy type theory. </w:t>
      </w:r>
      <w:r w:rsidRPr="003C266B">
        <w:rPr>
          <w:b/>
          <w:i/>
        </w:rPr>
        <w:t>Mathematical Structures in Computer Science, 34</w:t>
      </w:r>
      <w:r w:rsidRPr="003C266B">
        <w:rPr>
          <w:b/>
        </w:rPr>
        <w:t>(4), 281–321. https://doi.org/10.1017/S0960129524000100</w:t>
      </w:r>
    </w:p>
    <w:p w14:paraId="77338A1E" w14:textId="77777777" w:rsidR="00D07C87" w:rsidRPr="003C266B" w:rsidRDefault="00D07C87" w:rsidP="00D07C87">
      <w:pPr>
        <w:pStyle w:val="isselectedend"/>
        <w:ind w:left="720" w:hanging="720"/>
        <w:jc w:val="both"/>
        <w:rPr>
          <w:lang w:val="nl-BE"/>
        </w:rPr>
      </w:pPr>
      <w:r w:rsidRPr="003C266B">
        <w:t xml:space="preserve">Ringel, G. (1965). </w:t>
      </w:r>
      <w:r w:rsidRPr="003C266B">
        <w:rPr>
          <w:lang w:val="nl-BE"/>
        </w:rPr>
        <w:t xml:space="preserve">Das Geschlecht des vollständigen paaren Graphen. </w:t>
      </w:r>
      <w:r w:rsidRPr="003C266B">
        <w:rPr>
          <w:rStyle w:val="Emphasis"/>
          <w:lang w:val="nl-BE"/>
        </w:rPr>
        <w:t>Abhandlungen aus dem Mathematischen Seminar der Universität Hamburg, 28</w:t>
      </w:r>
      <w:r w:rsidRPr="003C266B">
        <w:rPr>
          <w:lang w:val="nl-BE"/>
        </w:rPr>
        <w:t xml:space="preserve">(3–4), 139–150. </w:t>
      </w:r>
      <w:hyperlink r:id="rId28" w:history="1">
        <w:r w:rsidRPr="003C266B">
          <w:rPr>
            <w:rStyle w:val="Hyperlink"/>
            <w:lang w:val="nl-BE"/>
          </w:rPr>
          <w:t>https://doi.org/10.1007/BF02993245</w:t>
        </w:r>
      </w:hyperlink>
    </w:p>
    <w:p w14:paraId="0F46A872" w14:textId="77777777" w:rsidR="00D07C87" w:rsidRPr="003C266B" w:rsidRDefault="00D07C87" w:rsidP="00D07C87">
      <w:pPr>
        <w:pStyle w:val="isselectedend"/>
        <w:ind w:left="720" w:hanging="720"/>
        <w:jc w:val="both"/>
      </w:pPr>
      <w:r w:rsidRPr="003C266B">
        <w:t xml:space="preserve">Ringel, G. (1977). The combinatorial map color theorem. </w:t>
      </w:r>
      <w:r w:rsidRPr="003C266B">
        <w:rPr>
          <w:rStyle w:val="Emphasis"/>
        </w:rPr>
        <w:t>Journal of Graph Theory, 1</w:t>
      </w:r>
      <w:r w:rsidRPr="003C266B">
        <w:t xml:space="preserve">(2), 141–155. </w:t>
      </w:r>
      <w:hyperlink r:id="rId29" w:history="1">
        <w:r w:rsidRPr="003C266B">
          <w:rPr>
            <w:rStyle w:val="Hyperlink"/>
          </w:rPr>
          <w:t>https://doi.org/10.1002/jgt.3190010210</w:t>
        </w:r>
      </w:hyperlink>
    </w:p>
    <w:p w14:paraId="24B8E785" w14:textId="77777777" w:rsidR="00D07C87" w:rsidRPr="003C266B" w:rsidRDefault="00D07C87" w:rsidP="00D07C87">
      <w:pPr>
        <w:pStyle w:val="isselectedend"/>
        <w:ind w:left="720" w:hanging="720"/>
        <w:jc w:val="both"/>
      </w:pPr>
      <w:r w:rsidRPr="003C266B">
        <w:t xml:space="preserve">Ringel, G., &amp; Youngs, J. W. T. (1968). Solution of the Heawood map-coloring problem. </w:t>
      </w:r>
      <w:r w:rsidRPr="003C266B">
        <w:rPr>
          <w:rStyle w:val="Emphasis"/>
        </w:rPr>
        <w:t>Proceedings of the National Academy of Sciences of the United States of America, 60</w:t>
      </w:r>
      <w:r w:rsidRPr="003C266B">
        <w:t xml:space="preserve">(2), 438–445. </w:t>
      </w:r>
      <w:hyperlink r:id="rId30" w:history="1">
        <w:r w:rsidRPr="003C266B">
          <w:rPr>
            <w:rStyle w:val="Hyperlink"/>
          </w:rPr>
          <w:t>https://doi.org/10.1073/pnas.60.2.438</w:t>
        </w:r>
      </w:hyperlink>
    </w:p>
    <w:p w14:paraId="6496A571" w14:textId="77777777" w:rsidR="00D07C87" w:rsidRPr="003C266B" w:rsidRDefault="00D07C87" w:rsidP="00D07C87">
      <w:pPr>
        <w:pStyle w:val="isselectedend"/>
        <w:ind w:left="720" w:hanging="720"/>
        <w:jc w:val="both"/>
      </w:pPr>
      <w:r w:rsidRPr="003C266B">
        <w:t>Robertson, N., Sanders, D., Seymour, P., &amp; Thomas, R. (1997). The four-</w:t>
      </w:r>
      <w:proofErr w:type="spellStart"/>
      <w:r w:rsidRPr="003C266B">
        <w:t>colour</w:t>
      </w:r>
      <w:proofErr w:type="spellEnd"/>
      <w:r w:rsidRPr="003C266B">
        <w:t xml:space="preserve"> theorem. </w:t>
      </w:r>
      <w:r w:rsidRPr="003C266B">
        <w:rPr>
          <w:rStyle w:val="Emphasis"/>
        </w:rPr>
        <w:t>Journal of Combinatorial Theory, Series B, 70</w:t>
      </w:r>
      <w:r w:rsidRPr="003C266B">
        <w:t xml:space="preserve">(1), 2–44. </w:t>
      </w:r>
      <w:hyperlink r:id="rId31" w:history="1">
        <w:r w:rsidRPr="003C266B">
          <w:rPr>
            <w:rStyle w:val="Hyperlink"/>
          </w:rPr>
          <w:t>https://doi.org/10.1006/jctb.1997.1750</w:t>
        </w:r>
      </w:hyperlink>
    </w:p>
    <w:p w14:paraId="0255CEE0" w14:textId="77777777" w:rsidR="00D07C87" w:rsidRPr="003C266B" w:rsidRDefault="00D07C87" w:rsidP="00D07C87">
      <w:pPr>
        <w:pStyle w:val="isselectedend"/>
        <w:ind w:left="720" w:hanging="720"/>
        <w:jc w:val="both"/>
      </w:pPr>
      <w:r w:rsidRPr="003C266B">
        <w:t xml:space="preserve">Robertson, N., &amp; Seymour, P. D. (1990). Graph minors. VIII. A </w:t>
      </w:r>
      <w:proofErr w:type="spellStart"/>
      <w:r w:rsidRPr="003C266B">
        <w:t>Kuratowski</w:t>
      </w:r>
      <w:proofErr w:type="spellEnd"/>
      <w:r w:rsidRPr="003C266B">
        <w:t xml:space="preserve"> theorem for general surfaces. </w:t>
      </w:r>
      <w:r w:rsidRPr="003C266B">
        <w:rPr>
          <w:rStyle w:val="Emphasis"/>
        </w:rPr>
        <w:t>Journal of Combinatorial Theory, Series B, 48</w:t>
      </w:r>
      <w:r w:rsidRPr="003C266B">
        <w:t xml:space="preserve">(2), 255–288. </w:t>
      </w:r>
      <w:hyperlink r:id="rId32" w:history="1">
        <w:r w:rsidRPr="003C266B">
          <w:rPr>
            <w:rStyle w:val="Hyperlink"/>
          </w:rPr>
          <w:t>https://doi.org/10.1016/0095-8956(90)90121-F</w:t>
        </w:r>
      </w:hyperlink>
    </w:p>
    <w:p w14:paraId="30EE0D4A" w14:textId="77777777" w:rsidR="00D07C87" w:rsidRPr="003C266B" w:rsidRDefault="00D07C87" w:rsidP="00D07C87">
      <w:pPr>
        <w:pStyle w:val="isselectedend"/>
        <w:ind w:left="720" w:hanging="720"/>
        <w:jc w:val="both"/>
      </w:pPr>
      <w:r w:rsidRPr="003C266B">
        <w:t xml:space="preserve">Robertson, N., &amp; Seymour, P. D. (2004). Graph minors. XX. Wagner’s conjecture. </w:t>
      </w:r>
      <w:r w:rsidRPr="003C266B">
        <w:rPr>
          <w:rStyle w:val="Emphasis"/>
        </w:rPr>
        <w:t>Journal of Combinatorial Theory, Series B, 92</w:t>
      </w:r>
      <w:r w:rsidRPr="003C266B">
        <w:t xml:space="preserve">(2), 325–357. </w:t>
      </w:r>
      <w:hyperlink r:id="rId33" w:history="1">
        <w:r w:rsidRPr="003C266B">
          <w:rPr>
            <w:rStyle w:val="Hyperlink"/>
          </w:rPr>
          <w:t>https://doi.org/10.1016/j.jctb.2004.08.001</w:t>
        </w:r>
      </w:hyperlink>
    </w:p>
    <w:p w14:paraId="3780A647" w14:textId="77777777" w:rsidR="00D07C87" w:rsidRPr="003C266B" w:rsidRDefault="00D07C87" w:rsidP="00D07C87">
      <w:pPr>
        <w:pStyle w:val="isselectedend"/>
        <w:ind w:left="720" w:hanging="720"/>
        <w:jc w:val="both"/>
      </w:pPr>
      <w:r w:rsidRPr="003C266B">
        <w:t xml:space="preserve">Robertson, N., &amp; Seymour, P. (2026a). Excluding disjoint </w:t>
      </w:r>
      <w:proofErr w:type="spellStart"/>
      <w:r w:rsidRPr="003C266B">
        <w:t>Kuratowski</w:t>
      </w:r>
      <w:proofErr w:type="spellEnd"/>
      <w:r w:rsidRPr="003C266B">
        <w:t xml:space="preserve"> graphs. </w:t>
      </w:r>
      <w:r w:rsidRPr="003C266B">
        <w:rPr>
          <w:rStyle w:val="Emphasis"/>
        </w:rPr>
        <w:t>Journal of Combinatorial Theory, Series B, 178</w:t>
      </w:r>
      <w:r w:rsidRPr="003C266B">
        <w:t xml:space="preserve">, 294–322. </w:t>
      </w:r>
      <w:hyperlink r:id="rId34" w:history="1">
        <w:r w:rsidRPr="003C266B">
          <w:rPr>
            <w:rStyle w:val="Hyperlink"/>
          </w:rPr>
          <w:t>https://doi.org/10.1016/j.jctb.2026.01.002</w:t>
        </w:r>
      </w:hyperlink>
    </w:p>
    <w:p w14:paraId="5D77CCD4" w14:textId="77777777" w:rsidR="00D07C87" w:rsidRPr="003C266B" w:rsidRDefault="00D07C87" w:rsidP="00D07C87">
      <w:pPr>
        <w:pStyle w:val="NormalWeb"/>
        <w:ind w:left="720" w:hanging="720"/>
        <w:jc w:val="both"/>
      </w:pPr>
      <w:r w:rsidRPr="003C266B">
        <w:t xml:space="preserve">Robertson, N., &amp; Seymour, P. (2026b). Excluding sums of </w:t>
      </w:r>
      <w:proofErr w:type="spellStart"/>
      <w:r w:rsidRPr="003C266B">
        <w:t>Kuratowski</w:t>
      </w:r>
      <w:proofErr w:type="spellEnd"/>
      <w:r w:rsidRPr="003C266B">
        <w:t xml:space="preserve"> graphs. </w:t>
      </w:r>
      <w:r w:rsidRPr="003C266B">
        <w:rPr>
          <w:rStyle w:val="Emphasis"/>
        </w:rPr>
        <w:t>Journal of Combinatorial Theory, Series B, 178</w:t>
      </w:r>
      <w:r w:rsidRPr="003C266B">
        <w:t xml:space="preserve">, 323–353. </w:t>
      </w:r>
      <w:hyperlink r:id="rId35" w:history="1">
        <w:r w:rsidRPr="003C266B">
          <w:rPr>
            <w:rStyle w:val="Hyperlink"/>
          </w:rPr>
          <w:t>https://doi.org/10.1016/j.jctb.2026.01.001</w:t>
        </w:r>
      </w:hyperlink>
    </w:p>
    <w:p w14:paraId="57F9D574" w14:textId="77777777" w:rsidR="00D07C87" w:rsidRPr="003C266B" w:rsidRDefault="00D07C87" w:rsidP="00D07C87">
      <w:pPr>
        <w:pStyle w:val="isselectedend"/>
        <w:ind w:left="720" w:hanging="720"/>
        <w:jc w:val="both"/>
      </w:pPr>
      <w:r w:rsidRPr="003C266B">
        <w:t xml:space="preserve">Stahl, S. (1978). The embeddings of a graph—A survey. </w:t>
      </w:r>
      <w:r w:rsidRPr="003C266B">
        <w:rPr>
          <w:rStyle w:val="Emphasis"/>
        </w:rPr>
        <w:t>Journal of Graph Theory, 2</w:t>
      </w:r>
      <w:r w:rsidRPr="003C266B">
        <w:t xml:space="preserve">(4), 275–298. </w:t>
      </w:r>
      <w:hyperlink r:id="rId36" w:history="1">
        <w:r w:rsidRPr="003C266B">
          <w:rPr>
            <w:rStyle w:val="Hyperlink"/>
          </w:rPr>
          <w:t>https://doi.org/10.1002/jgt.3190020402</w:t>
        </w:r>
      </w:hyperlink>
    </w:p>
    <w:p w14:paraId="267EA752" w14:textId="77777777" w:rsidR="00D07C87" w:rsidRPr="003C266B" w:rsidRDefault="00D07C87" w:rsidP="00D07C87">
      <w:pPr>
        <w:pStyle w:val="isselectedend"/>
        <w:ind w:left="720" w:hanging="720"/>
        <w:jc w:val="both"/>
      </w:pPr>
      <w:r w:rsidRPr="003C266B">
        <w:t xml:space="preserve">Stiebitz, M., &amp; </w:t>
      </w:r>
      <w:proofErr w:type="spellStart"/>
      <w:r w:rsidRPr="003C266B">
        <w:t>Škrekovski</w:t>
      </w:r>
      <w:proofErr w:type="spellEnd"/>
      <w:r w:rsidRPr="003C266B">
        <w:t xml:space="preserve">, R. (2006). A map </w:t>
      </w:r>
      <w:proofErr w:type="spellStart"/>
      <w:r w:rsidRPr="003C266B">
        <w:t>colour</w:t>
      </w:r>
      <w:proofErr w:type="spellEnd"/>
      <w:r w:rsidRPr="003C266B">
        <w:t xml:space="preserve"> theorem for the union of graphs. </w:t>
      </w:r>
      <w:r w:rsidRPr="003C266B">
        <w:rPr>
          <w:rStyle w:val="Emphasis"/>
        </w:rPr>
        <w:t>Journal of Combinatorial Theory, Series B, 96</w:t>
      </w:r>
      <w:r w:rsidRPr="003C266B">
        <w:t xml:space="preserve">(1), 20–37. </w:t>
      </w:r>
      <w:hyperlink r:id="rId37" w:history="1">
        <w:r w:rsidRPr="003C266B">
          <w:rPr>
            <w:rStyle w:val="Hyperlink"/>
          </w:rPr>
          <w:t>https://doi.org/10.1016/j.jctb.2005.06.003</w:t>
        </w:r>
      </w:hyperlink>
    </w:p>
    <w:p w14:paraId="63E5C902" w14:textId="77777777" w:rsidR="00D07C87" w:rsidRPr="003C266B" w:rsidRDefault="00D07C87" w:rsidP="00D07C87">
      <w:pPr>
        <w:pStyle w:val="isselectedend"/>
        <w:ind w:left="720" w:hanging="720"/>
        <w:jc w:val="both"/>
      </w:pPr>
      <w:r w:rsidRPr="003C266B">
        <w:t xml:space="preserve">Tutte, W. T. (1963). How to draw a graph. </w:t>
      </w:r>
      <w:r w:rsidRPr="003C266B">
        <w:rPr>
          <w:rStyle w:val="Emphasis"/>
        </w:rPr>
        <w:t>Proceedings of the London Mathematical Society, s3-13</w:t>
      </w:r>
      <w:r w:rsidRPr="003C266B">
        <w:t xml:space="preserve">(1), 743–767. </w:t>
      </w:r>
      <w:hyperlink r:id="rId38" w:history="1">
        <w:r w:rsidRPr="003C266B">
          <w:rPr>
            <w:rStyle w:val="Hyperlink"/>
          </w:rPr>
          <w:t>https://doi.org/10.1112/plms/s3-13.1.743</w:t>
        </w:r>
      </w:hyperlink>
    </w:p>
    <w:p w14:paraId="015D31DD" w14:textId="77777777" w:rsidR="00D07C87" w:rsidRPr="003C266B" w:rsidRDefault="00D07C87" w:rsidP="00D07C87">
      <w:pPr>
        <w:pStyle w:val="isselectedend"/>
        <w:ind w:left="720" w:hanging="720"/>
        <w:jc w:val="both"/>
      </w:pPr>
      <w:r w:rsidRPr="003C266B">
        <w:t xml:space="preserve">Whitney, H. (1932). Non-separable and planar graphs. </w:t>
      </w:r>
      <w:r w:rsidRPr="003C266B">
        <w:rPr>
          <w:rStyle w:val="Emphasis"/>
        </w:rPr>
        <w:t>Transactions of the American Mathematical Society, 34</w:t>
      </w:r>
      <w:r w:rsidRPr="003C266B">
        <w:t xml:space="preserve">(2), 339–362. </w:t>
      </w:r>
      <w:hyperlink r:id="rId39" w:history="1">
        <w:r w:rsidRPr="003C266B">
          <w:rPr>
            <w:rStyle w:val="Hyperlink"/>
          </w:rPr>
          <w:t>https://doi.org/10.2307/1989545</w:t>
        </w:r>
      </w:hyperlink>
    </w:p>
    <w:p w14:paraId="6F4EA07B" w14:textId="77777777" w:rsidR="00D07C87" w:rsidRPr="003C266B" w:rsidRDefault="00D07C87" w:rsidP="00D07C87">
      <w:pPr>
        <w:pStyle w:val="isselectedend"/>
        <w:ind w:left="720" w:hanging="720"/>
        <w:jc w:val="both"/>
      </w:pPr>
      <w:r w:rsidRPr="003C266B">
        <w:t xml:space="preserve">Whitney, H. (1933). Planar graphs. </w:t>
      </w:r>
      <w:proofErr w:type="spellStart"/>
      <w:r w:rsidRPr="003C266B">
        <w:rPr>
          <w:rStyle w:val="Emphasis"/>
        </w:rPr>
        <w:t>Fundamenta</w:t>
      </w:r>
      <w:proofErr w:type="spellEnd"/>
      <w:r w:rsidRPr="003C266B">
        <w:rPr>
          <w:rStyle w:val="Emphasis"/>
        </w:rPr>
        <w:t xml:space="preserve"> </w:t>
      </w:r>
      <w:proofErr w:type="spellStart"/>
      <w:r w:rsidRPr="003C266B">
        <w:rPr>
          <w:rStyle w:val="Emphasis"/>
        </w:rPr>
        <w:t>Mathematicae</w:t>
      </w:r>
      <w:proofErr w:type="spellEnd"/>
      <w:r w:rsidRPr="003C266B">
        <w:rPr>
          <w:rStyle w:val="Emphasis"/>
        </w:rPr>
        <w:t>, 21</w:t>
      </w:r>
      <w:r w:rsidRPr="003C266B">
        <w:t xml:space="preserve">(1), 73–84. </w:t>
      </w:r>
      <w:hyperlink r:id="rId40" w:history="1">
        <w:r w:rsidRPr="003C266B">
          <w:rPr>
            <w:rStyle w:val="Hyperlink"/>
          </w:rPr>
          <w:t>https://doi.org/10.4064/fm-21-1-73-84</w:t>
        </w:r>
      </w:hyperlink>
    </w:p>
    <w:p w14:paraId="366F8D8A" w14:textId="77777777" w:rsidR="00D07C87" w:rsidRPr="003C266B" w:rsidRDefault="00D07C87" w:rsidP="00D07C87">
      <w:pPr>
        <w:pStyle w:val="isselectedend"/>
        <w:ind w:left="720" w:hanging="720"/>
        <w:jc w:val="both"/>
      </w:pPr>
      <w:r w:rsidRPr="003C266B">
        <w:t xml:space="preserve">Xuong, N. H. (1979). How to determine the maximum genus of a graph. </w:t>
      </w:r>
      <w:r w:rsidRPr="003C266B">
        <w:rPr>
          <w:rStyle w:val="Emphasis"/>
        </w:rPr>
        <w:t>Journal of Combinatorial Theory, Series B, 26</w:t>
      </w:r>
      <w:r w:rsidRPr="003C266B">
        <w:t xml:space="preserve">(2), 217–225. </w:t>
      </w:r>
      <w:hyperlink r:id="rId41" w:history="1">
        <w:r w:rsidRPr="003C266B">
          <w:rPr>
            <w:rStyle w:val="Hyperlink"/>
          </w:rPr>
          <w:t>https://doi.org/10.1016/0095-8956(79)90058-3</w:t>
        </w:r>
      </w:hyperlink>
    </w:p>
    <w:p w14:paraId="7095BA13" w14:textId="77777777" w:rsidR="00D07C87" w:rsidRPr="003C266B" w:rsidRDefault="00D07C87" w:rsidP="00D07C87">
      <w:pPr>
        <w:pStyle w:val="isselectedend"/>
        <w:ind w:left="720" w:hanging="720"/>
        <w:jc w:val="both"/>
      </w:pPr>
      <w:r w:rsidRPr="003C266B">
        <w:lastRenderedPageBreak/>
        <w:t xml:space="preserve">Youngs, J. W. T. (1963). Minimal </w:t>
      </w:r>
      <w:proofErr w:type="spellStart"/>
      <w:r w:rsidRPr="003C266B">
        <w:t>imbeddings</w:t>
      </w:r>
      <w:proofErr w:type="spellEnd"/>
      <w:r w:rsidRPr="003C266B">
        <w:t xml:space="preserve"> and the genus of a graph. </w:t>
      </w:r>
      <w:r w:rsidRPr="003C266B">
        <w:rPr>
          <w:rStyle w:val="Emphasis"/>
        </w:rPr>
        <w:t>Journal of Mathematics and Mechanics, 12</w:t>
      </w:r>
      <w:r w:rsidRPr="003C266B">
        <w:t xml:space="preserve">(2), 303–315. </w:t>
      </w:r>
      <w:hyperlink r:id="rId42" w:history="1">
        <w:r w:rsidRPr="003C266B">
          <w:rPr>
            <w:rStyle w:val="Hyperlink"/>
          </w:rPr>
          <w:t>https://doi.org/10.1512/iumj.1963.12.12021</w:t>
        </w:r>
      </w:hyperlink>
    </w:p>
    <w:p w14:paraId="3B106E07" w14:textId="77777777" w:rsidR="00D07C87" w:rsidRDefault="00D07C87" w:rsidP="00D07C87">
      <w:pPr>
        <w:pStyle w:val="isselectedend"/>
        <w:ind w:left="720" w:hanging="720"/>
        <w:jc w:val="both"/>
      </w:pPr>
      <w:r w:rsidRPr="003C266B">
        <w:t xml:space="preserve">Youngs, J. W. T. (1968). The </w:t>
      </w:r>
      <w:proofErr w:type="spellStart"/>
      <w:r w:rsidRPr="003C266B">
        <w:t>nonorientable</w:t>
      </w:r>
      <w:proofErr w:type="spellEnd"/>
      <w:r w:rsidRPr="003C266B">
        <w:t xml:space="preserve"> genus of Kₙ. </w:t>
      </w:r>
      <w:r w:rsidRPr="003C266B">
        <w:rPr>
          <w:rStyle w:val="Emphasis"/>
        </w:rPr>
        <w:t>Bulletin of the American Mathematical Society, 74</w:t>
      </w:r>
      <w:r w:rsidRPr="003C266B">
        <w:t xml:space="preserve">(2), 354–358. </w:t>
      </w:r>
      <w:hyperlink r:id="rId43" w:history="1">
        <w:r w:rsidRPr="003C266B">
          <w:rPr>
            <w:rStyle w:val="Hyperlink"/>
          </w:rPr>
          <w:t>https://doi.org/10.1090/S0002-9904-1968-11952-4</w:t>
        </w:r>
      </w:hyperlink>
    </w:p>
    <w:sectPr w:rsidR="00D07C87" w:rsidSect="00034616">
      <w:footerReference w:type="default" r:id="rId44"/>
      <w:pgSz w:w="12240" w:h="15840"/>
      <w:pgMar w:top="1267" w:right="1296" w:bottom="1267"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DF36D" w14:textId="77777777" w:rsidR="00463F3F" w:rsidRDefault="00463F3F">
      <w:pPr>
        <w:spacing w:after="0" w:line="240" w:lineRule="auto"/>
      </w:pPr>
      <w:r>
        <w:separator/>
      </w:r>
    </w:p>
  </w:endnote>
  <w:endnote w:type="continuationSeparator" w:id="0">
    <w:p w14:paraId="08DF3907" w14:textId="77777777" w:rsidR="00463F3F" w:rsidRDefault="00463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6051" w14:textId="77777777" w:rsidR="00687EDA" w:rsidRDefault="00687EDA">
    <w:pPr>
      <w:pStyle w:val="Footer"/>
      <w:jc w:val="center"/>
    </w:pPr>
    <w:r>
      <w:fldChar w:fldCharType="begin"/>
    </w:r>
    <w:r>
      <w:instrText xml:space="preserve"> PAGE </w:instrText>
    </w:r>
    <w:r>
      <w:fldChar w:fldCharType="separate"/>
    </w:r>
    <w:r w:rsidR="00237A4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249B1" w14:textId="77777777" w:rsidR="00463F3F" w:rsidRDefault="00463F3F">
      <w:pPr>
        <w:spacing w:after="0" w:line="240" w:lineRule="auto"/>
      </w:pPr>
      <w:r>
        <w:separator/>
      </w:r>
    </w:p>
  </w:footnote>
  <w:footnote w:type="continuationSeparator" w:id="0">
    <w:p w14:paraId="2C43D04E" w14:textId="77777777" w:rsidR="00463F3F" w:rsidRDefault="00463F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2B4026B"/>
    <w:multiLevelType w:val="hybridMultilevel"/>
    <w:tmpl w:val="F62A4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2988470">
    <w:abstractNumId w:val="8"/>
  </w:num>
  <w:num w:numId="2" w16cid:durableId="1821117083">
    <w:abstractNumId w:val="6"/>
  </w:num>
  <w:num w:numId="3" w16cid:durableId="1677731242">
    <w:abstractNumId w:val="5"/>
  </w:num>
  <w:num w:numId="4" w16cid:durableId="129173269">
    <w:abstractNumId w:val="4"/>
  </w:num>
  <w:num w:numId="5" w16cid:durableId="821970261">
    <w:abstractNumId w:val="7"/>
  </w:num>
  <w:num w:numId="6" w16cid:durableId="831992445">
    <w:abstractNumId w:val="3"/>
  </w:num>
  <w:num w:numId="7" w16cid:durableId="2078820702">
    <w:abstractNumId w:val="2"/>
  </w:num>
  <w:num w:numId="8" w16cid:durableId="1314682682">
    <w:abstractNumId w:val="1"/>
  </w:num>
  <w:num w:numId="9" w16cid:durableId="1602955942">
    <w:abstractNumId w:val="0"/>
  </w:num>
  <w:num w:numId="10" w16cid:durableId="1462074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311B"/>
    <w:rsid w:val="00034616"/>
    <w:rsid w:val="0006063C"/>
    <w:rsid w:val="00066990"/>
    <w:rsid w:val="0015074B"/>
    <w:rsid w:val="00225F60"/>
    <w:rsid w:val="00237A46"/>
    <w:rsid w:val="0029639D"/>
    <w:rsid w:val="002A6C6C"/>
    <w:rsid w:val="002D33CD"/>
    <w:rsid w:val="003108B6"/>
    <w:rsid w:val="00326F90"/>
    <w:rsid w:val="003A1E61"/>
    <w:rsid w:val="003C266B"/>
    <w:rsid w:val="00463F3F"/>
    <w:rsid w:val="004F7E9D"/>
    <w:rsid w:val="00687EDA"/>
    <w:rsid w:val="006D6A20"/>
    <w:rsid w:val="006F3597"/>
    <w:rsid w:val="007439F4"/>
    <w:rsid w:val="0077410B"/>
    <w:rsid w:val="00781002"/>
    <w:rsid w:val="00787D08"/>
    <w:rsid w:val="008B553C"/>
    <w:rsid w:val="009277AE"/>
    <w:rsid w:val="0093634F"/>
    <w:rsid w:val="00967F26"/>
    <w:rsid w:val="009A18BB"/>
    <w:rsid w:val="009A42B8"/>
    <w:rsid w:val="009C4A3F"/>
    <w:rsid w:val="00A70A34"/>
    <w:rsid w:val="00A735F2"/>
    <w:rsid w:val="00AA1D8D"/>
    <w:rsid w:val="00B05ABC"/>
    <w:rsid w:val="00B06B8A"/>
    <w:rsid w:val="00B47730"/>
    <w:rsid w:val="00BA3C86"/>
    <w:rsid w:val="00BF72DB"/>
    <w:rsid w:val="00CB0664"/>
    <w:rsid w:val="00CB73B3"/>
    <w:rsid w:val="00D07C87"/>
    <w:rsid w:val="00D56657"/>
    <w:rsid w:val="00DA207E"/>
    <w:rsid w:val="00DB28A9"/>
    <w:rsid w:val="00DF4AF2"/>
    <w:rsid w:val="00E57C57"/>
    <w:rsid w:val="00F25BDE"/>
    <w:rsid w:val="00F53688"/>
    <w:rsid w:val="00FC693F"/>
    <w:rsid w:val="00FE05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326BD0"/>
  <w14:defaultImageDpi w14:val="300"/>
  <w15:docId w15:val="{2B0BA901-3A09-47FC-88A1-68F1CDC2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6" w:line="281"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70" w:after="10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70" w:after="10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70" w:after="1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7365D" w:themeColor="text2" w:themeShade="BF"/>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viewTheorem">
    <w:name w:val="ReviewTheorem"/>
    <w:pPr>
      <w:spacing w:after="70"/>
    </w:pPr>
    <w:rPr>
      <w:rFonts w:ascii="Times New Roman" w:hAnsi="Times New Roman"/>
      <w:sz w:val="21"/>
    </w:rPr>
  </w:style>
  <w:style w:type="paragraph" w:styleId="BalloonText">
    <w:name w:val="Balloon Text"/>
    <w:basedOn w:val="Normal"/>
    <w:link w:val="BalloonTextChar"/>
    <w:uiPriority w:val="99"/>
    <w:semiHidden/>
    <w:unhideWhenUsed/>
    <w:rsid w:val="00310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8B6"/>
    <w:rPr>
      <w:rFonts w:ascii="Tahoma" w:hAnsi="Tahoma" w:cs="Tahoma"/>
      <w:sz w:val="16"/>
      <w:szCs w:val="16"/>
    </w:rPr>
  </w:style>
  <w:style w:type="paragraph" w:customStyle="1" w:styleId="isselectedend">
    <w:name w:val="isselectedend"/>
    <w:basedOn w:val="Normal"/>
    <w:rsid w:val="00D07C87"/>
    <w:pPr>
      <w:spacing w:before="100" w:beforeAutospacing="1" w:after="100" w:afterAutospacing="1" w:line="240" w:lineRule="auto"/>
    </w:pPr>
    <w:rPr>
      <w:rFonts w:eastAsia="Times New Roman" w:cs="Times New Roman"/>
      <w:sz w:val="24"/>
      <w:szCs w:val="24"/>
    </w:rPr>
  </w:style>
  <w:style w:type="character" w:customStyle="1" w:styleId="text-token-text-primary">
    <w:name w:val="text-token-text-primary"/>
    <w:basedOn w:val="DefaultParagraphFont"/>
    <w:rsid w:val="00D07C87"/>
  </w:style>
  <w:style w:type="character" w:styleId="Hyperlink">
    <w:name w:val="Hyperlink"/>
    <w:basedOn w:val="DefaultParagraphFont"/>
    <w:uiPriority w:val="99"/>
    <w:semiHidden/>
    <w:unhideWhenUsed/>
    <w:rsid w:val="00D07C87"/>
    <w:rPr>
      <w:color w:val="0000FF"/>
      <w:u w:val="single"/>
    </w:rPr>
  </w:style>
  <w:style w:type="paragraph" w:styleId="NormalWeb">
    <w:name w:val="Normal (Web)"/>
    <w:basedOn w:val="Normal"/>
    <w:uiPriority w:val="99"/>
    <w:semiHidden/>
    <w:unhideWhenUsed/>
    <w:rsid w:val="00D07C8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7996">
      <w:bodyDiv w:val="1"/>
      <w:marLeft w:val="0"/>
      <w:marRight w:val="0"/>
      <w:marTop w:val="0"/>
      <w:marBottom w:val="0"/>
      <w:divBdr>
        <w:top w:val="none" w:sz="0" w:space="0" w:color="auto"/>
        <w:left w:val="none" w:sz="0" w:space="0" w:color="auto"/>
        <w:bottom w:val="none" w:sz="0" w:space="0" w:color="auto"/>
        <w:right w:val="none" w:sz="0" w:space="0" w:color="auto"/>
      </w:divBdr>
    </w:div>
    <w:div w:id="220142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jgt.22872" TargetMode="External"/><Relationship Id="rId13" Type="http://schemas.openxmlformats.org/officeDocument/2006/relationships/hyperlink" Target="https://doi.org/10.7155/jgaa.00455" TargetMode="External"/><Relationship Id="rId18" Type="http://schemas.openxmlformats.org/officeDocument/2006/relationships/hyperlink" Target="https://doi.org/10.1016/0095-8956(79)90022-4" TargetMode="External"/><Relationship Id="rId26" Type="http://schemas.openxmlformats.org/officeDocument/2006/relationships/hyperlink" Target="https://doi.org/10.1137/S089548019529248X" TargetMode="External"/><Relationship Id="rId39" Type="http://schemas.openxmlformats.org/officeDocument/2006/relationships/hyperlink" Target="https://doi.org/10.2307/1989545" TargetMode="External"/><Relationship Id="rId3" Type="http://schemas.openxmlformats.org/officeDocument/2006/relationships/styles" Target="styles.xml"/><Relationship Id="rId21" Type="http://schemas.openxmlformats.org/officeDocument/2006/relationships/hyperlink" Target="https://eudml.org/doc/157557" TargetMode="External"/><Relationship Id="rId34" Type="http://schemas.openxmlformats.org/officeDocument/2006/relationships/hyperlink" Target="https://doi.org/10.1016/j.jctb.2026.01.002" TargetMode="External"/><Relationship Id="rId42" Type="http://schemas.openxmlformats.org/officeDocument/2006/relationships/hyperlink" Target="https://doi.org/10.1512/iumj.1963.12.12021" TargetMode="External"/><Relationship Id="rId7" Type="http://schemas.openxmlformats.org/officeDocument/2006/relationships/endnotes" Target="endnotes.xml"/><Relationship Id="rId12" Type="http://schemas.openxmlformats.org/officeDocument/2006/relationships/hyperlink" Target="https://doi.org/10.1090/S0002-9904-1962-10847-7" TargetMode="External"/><Relationship Id="rId17" Type="http://schemas.openxmlformats.org/officeDocument/2006/relationships/hyperlink" Target="https://doi.org/10.1016/0012-365X(78)90057-2" TargetMode="External"/><Relationship Id="rId25" Type="http://schemas.openxmlformats.org/officeDocument/2006/relationships/hyperlink" Target="https://doi.org/10.4064/fm-28-1-22-32" TargetMode="External"/><Relationship Id="rId33" Type="http://schemas.openxmlformats.org/officeDocument/2006/relationships/hyperlink" Target="https://doi.org/10.1016/j.jctb.2004.08.001" TargetMode="External"/><Relationship Id="rId38" Type="http://schemas.openxmlformats.org/officeDocument/2006/relationships/hyperlink" Target="https://doi.org/10.1112/plms/s3-13.1.743"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6/0095-8956(89)90004-X" TargetMode="External"/><Relationship Id="rId20" Type="http://schemas.openxmlformats.org/officeDocument/2006/relationships/hyperlink" Target="https://doi.org/10.1016/0095-8956(89)90030-0" TargetMode="External"/><Relationship Id="rId29" Type="http://schemas.openxmlformats.org/officeDocument/2006/relationships/hyperlink" Target="https://doi.org/10.1002/jgt.3190010210" TargetMode="External"/><Relationship Id="rId41" Type="http://schemas.openxmlformats.org/officeDocument/2006/relationships/hyperlink" Target="https://doi.org/10.1016/0095-8956(79)9005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jgt.3190050305" TargetMode="External"/><Relationship Id="rId24" Type="http://schemas.openxmlformats.org/officeDocument/2006/relationships/hyperlink" Target="https://doi.org/10.4064/fm-15-1-271-283" TargetMode="External"/><Relationship Id="rId32" Type="http://schemas.openxmlformats.org/officeDocument/2006/relationships/hyperlink" Target="https://doi.org/10.1016/0095-8956(90)90121-F" TargetMode="External"/><Relationship Id="rId37" Type="http://schemas.openxmlformats.org/officeDocument/2006/relationships/hyperlink" Target="https://doi.org/10.1016/j.jctb.2005.06.003" TargetMode="External"/><Relationship Id="rId40" Type="http://schemas.openxmlformats.org/officeDocument/2006/relationships/hyperlink" Target="https://doi.org/10.4064/fm-21-1-73-84"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45/44483.44485" TargetMode="External"/><Relationship Id="rId23" Type="http://schemas.openxmlformats.org/officeDocument/2006/relationships/hyperlink" Target="https://doi.org/10.1016/j.cosrev.2017.06.002" TargetMode="External"/><Relationship Id="rId28" Type="http://schemas.openxmlformats.org/officeDocument/2006/relationships/hyperlink" Target="https://doi.org/10.1007/BF02993245" TargetMode="External"/><Relationship Id="rId36" Type="http://schemas.openxmlformats.org/officeDocument/2006/relationships/hyperlink" Target="https://doi.org/10.1002/jgt.3190020402" TargetMode="External"/><Relationship Id="rId10" Type="http://schemas.openxmlformats.org/officeDocument/2006/relationships/hyperlink" Target="https://doi.org/10.1215/ijm/1256049012" TargetMode="External"/><Relationship Id="rId19" Type="http://schemas.openxmlformats.org/officeDocument/2006/relationships/hyperlink" Target="https://doi.org/10.1002/jgt.3190110211" TargetMode="External"/><Relationship Id="rId31" Type="http://schemas.openxmlformats.org/officeDocument/2006/relationships/hyperlink" Target="https://doi.org/10.1006/jctb.1997.1750"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215/ijm/1256049011" TargetMode="External"/><Relationship Id="rId14" Type="http://schemas.openxmlformats.org/officeDocument/2006/relationships/hyperlink" Target="https://doi.org/10.4153/CJM-1966-081-6" TargetMode="External"/><Relationship Id="rId22" Type="http://schemas.openxmlformats.org/officeDocument/2006/relationships/hyperlink" Target="https://doi.org/10.1145/321850.321852" TargetMode="External"/><Relationship Id="rId27" Type="http://schemas.openxmlformats.org/officeDocument/2006/relationships/hyperlink" Target="https://doi.org/10.1016/0095-8956(71)90036-0" TargetMode="External"/><Relationship Id="rId30" Type="http://schemas.openxmlformats.org/officeDocument/2006/relationships/hyperlink" Target="https://doi.org/10.1073/pnas.60.2.438" TargetMode="External"/><Relationship Id="rId35" Type="http://schemas.openxmlformats.org/officeDocument/2006/relationships/hyperlink" Target="https://doi.org/10.1016/j.jctb.2026.01.001" TargetMode="External"/><Relationship Id="rId43" Type="http://schemas.openxmlformats.org/officeDocument/2006/relationships/hyperlink" Target="https://doi.org/10.1090/S0002-9904-1968-119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B1A6C-E6DC-4D51-89EE-10B111E5B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11622</Words>
  <Characters>66250</Characters>
  <Application>Microsoft Office Word</Application>
  <DocSecurity>0</DocSecurity>
  <Lines>552</Lines>
  <Paragraphs>155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77717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CPU 1019</cp:lastModifiedBy>
  <cp:revision>16</cp:revision>
  <dcterms:created xsi:type="dcterms:W3CDTF">2026-08-27T13:33:00Z</dcterms:created>
  <dcterms:modified xsi:type="dcterms:W3CDTF">2026-09-01T05:52:00Z</dcterms:modified>
</cp:coreProperties>
</file>