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8E1CA" w14:textId="77777777" w:rsidR="008646C8" w:rsidRPr="004860BA" w:rsidRDefault="008646C8" w:rsidP="002E0CD5">
      <w:pPr>
        <w:spacing w:before="100" w:beforeAutospacing="1" w:after="100" w:afterAutospacing="1" w:line="240" w:lineRule="auto"/>
        <w:jc w:val="both"/>
        <w:outlineLvl w:val="1"/>
        <w:rPr>
          <w:rFonts w:ascii="Times New Roman" w:eastAsia="Times New Roman" w:hAnsi="Times New Roman" w:cs="Times New Roman"/>
          <w:b/>
          <w:bCs/>
          <w:sz w:val="24"/>
          <w:szCs w:val="24"/>
          <w:lang w:eastAsia="en-IN" w:bidi="hi-IN"/>
        </w:rPr>
      </w:pPr>
      <w:r w:rsidRPr="004860BA">
        <w:rPr>
          <w:rFonts w:ascii="Times New Roman" w:eastAsia="Times New Roman" w:hAnsi="Times New Roman" w:cs="Times New Roman"/>
          <w:b/>
          <w:bCs/>
          <w:sz w:val="24"/>
          <w:szCs w:val="24"/>
          <w:lang w:eastAsia="en-IN" w:bidi="hi-IN"/>
        </w:rPr>
        <w:t>Effect of Phosphorus Management on Economics of Wheat (</w:t>
      </w:r>
      <w:r w:rsidRPr="004860BA">
        <w:rPr>
          <w:rFonts w:ascii="Times New Roman" w:eastAsia="Times New Roman" w:hAnsi="Times New Roman" w:cs="Times New Roman"/>
          <w:b/>
          <w:bCs/>
          <w:i/>
          <w:iCs/>
          <w:sz w:val="24"/>
          <w:szCs w:val="24"/>
          <w:lang w:eastAsia="en-IN" w:bidi="hi-IN"/>
        </w:rPr>
        <w:t>Triticum aestivum</w:t>
      </w:r>
      <w:r w:rsidRPr="004860BA">
        <w:rPr>
          <w:rFonts w:ascii="Times New Roman" w:eastAsia="Times New Roman" w:hAnsi="Times New Roman" w:cs="Times New Roman"/>
          <w:b/>
          <w:bCs/>
          <w:sz w:val="24"/>
          <w:szCs w:val="24"/>
          <w:lang w:eastAsia="en-IN" w:bidi="hi-IN"/>
        </w:rPr>
        <w:t xml:space="preserve"> L.) Cultivation</w:t>
      </w:r>
    </w:p>
    <w:p w14:paraId="7EFB0BF3" w14:textId="77777777" w:rsidR="008646C8" w:rsidRPr="004860BA" w:rsidRDefault="008646C8" w:rsidP="002E0CD5">
      <w:pPr>
        <w:spacing w:before="100" w:beforeAutospacing="1" w:after="100" w:afterAutospacing="1" w:line="360" w:lineRule="auto"/>
        <w:jc w:val="both"/>
        <w:outlineLvl w:val="2"/>
        <w:rPr>
          <w:rFonts w:ascii="Times New Roman" w:eastAsia="Times New Roman" w:hAnsi="Times New Roman" w:cs="Times New Roman"/>
          <w:b/>
          <w:bCs/>
          <w:sz w:val="24"/>
          <w:szCs w:val="24"/>
          <w:lang w:eastAsia="en-IN" w:bidi="hi-IN"/>
        </w:rPr>
      </w:pPr>
      <w:r w:rsidRPr="004860BA">
        <w:rPr>
          <w:rFonts w:ascii="Times New Roman" w:eastAsia="Times New Roman" w:hAnsi="Times New Roman" w:cs="Times New Roman"/>
          <w:b/>
          <w:bCs/>
          <w:sz w:val="24"/>
          <w:szCs w:val="24"/>
          <w:lang w:eastAsia="en-IN" w:bidi="hi-IN"/>
        </w:rPr>
        <w:t>Abstract</w:t>
      </w:r>
    </w:p>
    <w:p w14:paraId="7A2D36F5" w14:textId="77777777" w:rsidR="00A31830" w:rsidRDefault="00A31830" w:rsidP="002E0CD5">
      <w:pPr>
        <w:spacing w:before="100" w:beforeAutospacing="1" w:after="100" w:afterAutospacing="1" w:line="360" w:lineRule="auto"/>
        <w:jc w:val="both"/>
      </w:pPr>
      <w:r w:rsidRPr="00A31830">
        <w:rPr>
          <w:highlight w:val="yellow"/>
        </w:rPr>
        <w:t>A field experiment was conducted during the rabi seasons of 2023–24 and 2024–25 at the NRM Block, CoA Farm, BUAT, Banda, Uttar Pradesh, to evaluate the economic response of wheat cultivation to different phosphorus management practices under integrated nutrient management. The experiment was arranged in a randomised block design with nine treatments and three replications. Treatments comprised combinations of recommended NPK or NK fertilisation, graded phosphorus levels, farmyard manure (FYM), bio-consortia, and two foliar sprays of nano-zinc. Economic indicators included cost of cultivation, gross return, net return, and benefit-cost (B:C) ratio, calculated for each year and for pooled data. Integrated nutrient management significantly influenced the economic performance of wheat. The pooled cost of cultivation ranged from ₹29.17×10³ ha⁻¹ under the absolute control to ₹41.96×10³ ha⁻¹ under T7. Treatment T7, consisting of 100% RDF (NPK) + 5 t FYM + bio-consortia + nano-zinc, recorded the highest pooled gross return (₹118.74×10³ ha⁻¹), net return (₹76.74×10³ ha⁻¹), and B:C ratio (1.83). T8 produced closely comparable economic outcomes. Overall, the findings indicate that combining mineral nutrients with FYM, bio-consortia, and foliar nano-zinc can improve the profitability of wheat cultivation under the study conditions despite the additional cultivation cost associated with the integrated treatment package.</w:t>
      </w:r>
      <w:r>
        <w:t xml:space="preserve"> </w:t>
      </w:r>
    </w:p>
    <w:p w14:paraId="0E1E070F" w14:textId="6C14EF4C" w:rsidR="008646C8" w:rsidRPr="004860BA" w:rsidRDefault="008646C8" w:rsidP="002E0CD5">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b/>
          <w:bCs/>
          <w:sz w:val="24"/>
          <w:szCs w:val="24"/>
          <w:lang w:eastAsia="en-IN" w:bidi="hi-IN"/>
        </w:rPr>
        <w:t>Keywords:</w:t>
      </w:r>
      <w:r w:rsidRPr="004860BA">
        <w:rPr>
          <w:rFonts w:ascii="Times New Roman" w:eastAsia="Times New Roman" w:hAnsi="Times New Roman" w:cs="Times New Roman"/>
          <w:sz w:val="24"/>
          <w:szCs w:val="24"/>
          <w:lang w:eastAsia="en-IN" w:bidi="hi-IN"/>
        </w:rPr>
        <w:t xml:space="preserve"> Wheat, Phosphorus management, Integrated nutrient management, Economics, B:C ratio</w:t>
      </w:r>
    </w:p>
    <w:p w14:paraId="310181C0" w14:textId="77777777" w:rsidR="008646C8" w:rsidRPr="004860BA" w:rsidRDefault="008646C8" w:rsidP="002E0CD5">
      <w:pPr>
        <w:spacing w:before="100" w:beforeAutospacing="1" w:after="100" w:afterAutospacing="1" w:line="360" w:lineRule="auto"/>
        <w:jc w:val="both"/>
        <w:outlineLvl w:val="2"/>
        <w:rPr>
          <w:rFonts w:ascii="Times New Roman" w:eastAsia="Times New Roman" w:hAnsi="Times New Roman" w:cs="Times New Roman"/>
          <w:b/>
          <w:bCs/>
          <w:sz w:val="24"/>
          <w:szCs w:val="24"/>
          <w:lang w:eastAsia="en-IN" w:bidi="hi-IN"/>
        </w:rPr>
      </w:pPr>
      <w:r w:rsidRPr="004860BA">
        <w:rPr>
          <w:rFonts w:ascii="Times New Roman" w:eastAsia="Times New Roman" w:hAnsi="Times New Roman" w:cs="Times New Roman"/>
          <w:b/>
          <w:bCs/>
          <w:sz w:val="24"/>
          <w:szCs w:val="24"/>
          <w:lang w:eastAsia="en-IN" w:bidi="hi-IN"/>
        </w:rPr>
        <w:t>1. Introduction</w:t>
      </w:r>
    </w:p>
    <w:p w14:paraId="21DB65D5" w14:textId="77777777" w:rsidR="008646C8" w:rsidRPr="004860BA" w:rsidRDefault="008646C8" w:rsidP="002E0CD5">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 xml:space="preserve">In economic evaluations of nutrient management strategies, the benefit–cost (B:C) ratio is considered a key indicator because it reflects the efficiency with which inputs are converted into monetary returns. A higher B:C ratio indicates greater economic viability of a treatment, making it an important criterion for farmers and researchers alike when assessing technology adoption (Niranjan </w:t>
      </w:r>
      <w:r w:rsidRPr="004860BA">
        <w:rPr>
          <w:rFonts w:ascii="Times New Roman" w:eastAsia="Times New Roman" w:hAnsi="Times New Roman" w:cs="Times New Roman"/>
          <w:i/>
          <w:iCs/>
          <w:sz w:val="24"/>
          <w:szCs w:val="24"/>
          <w:lang w:eastAsia="en-IN" w:bidi="hi-IN"/>
        </w:rPr>
        <w:t>et al.,</w:t>
      </w:r>
      <w:r w:rsidRPr="004860BA">
        <w:rPr>
          <w:rFonts w:ascii="Times New Roman" w:eastAsia="Times New Roman" w:hAnsi="Times New Roman" w:cs="Times New Roman"/>
          <w:sz w:val="24"/>
          <w:szCs w:val="24"/>
          <w:lang w:eastAsia="en-IN" w:bidi="hi-IN"/>
        </w:rPr>
        <w:t xml:space="preserve"> 2024; Singh &amp; Agarwal, 2004</w:t>
      </w:r>
      <w:r w:rsidRPr="004860BA">
        <w:rPr>
          <w:rFonts w:ascii="Times New Roman" w:eastAsia="Times New Roman" w:hAnsi="Times New Roman" w:cs="Times New Roman"/>
          <w:i/>
          <w:iCs/>
          <w:sz w:val="24"/>
          <w:szCs w:val="24"/>
          <w:lang w:eastAsia="en-IN" w:bidi="hi-IN"/>
        </w:rPr>
      </w:r>
      <w:r>
        <w:rPr>
          <w:rFonts w:ascii="Times New Roman" w:eastAsia="Times New Roman" w:hAnsi="Times New Roman" w:cs="Times New Roman"/>
          <w:sz w:val="24"/>
          <w:szCs w:val="24"/>
          <w:lang w:eastAsia="en-IN" w:bidi="hi-IN"/>
        </w:rPr>
        <w:t xml:space="preserve">). In wheat cultivation, </w:t>
      </w:r>
      <w:r>
        <w:rPr>
          <w:rFonts w:ascii="Times New Roman" w:eastAsia="Times New Roman" w:hAnsi="Times New Roman" w:cs="Times New Roman"/>
          <w:sz w:val="24"/>
          <w:szCs w:val="24"/>
          <w:highlight w:val="yellow"/>
          <w:lang w:eastAsia="en-IN" w:bidi="hi-IN"/>
        </w:rPr>
        <w:t>improving the B:C ratio</w:t>
      </w:r>
      <w:r>
        <w:rPr>
          <w:rFonts w:ascii="Times New Roman" w:eastAsia="Times New Roman" w:hAnsi="Times New Roman" w:cs="Times New Roman"/>
          <w:sz w:val="24"/>
          <w:szCs w:val="24"/>
          <w:lang w:eastAsia="en-IN" w:bidi="hi-IN"/>
        </w:rPr>
        <w:t xml:space="preserve"> through integrated nutrient management practices can significantly enhance profitability while maintaining soil fertility over time.</w:t>
      </w:r>
    </w:p>
    <w:p w14:paraId="57E3DE7C" w14:textId="249D9222" w:rsidR="00E76C67" w:rsidRPr="00A31830" w:rsidRDefault="008646C8" w:rsidP="002E0CD5">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 xml:space="preserve">Wheat cultivation occupies a prime position in global agriculture, particularly in South Asia, where it serves as a staple food grain and a major source of income for smallholder farmers. The rising input costs and stagnating yields necessitate the adoption of improved management </w:t>
      </w:r>
      <w:r w:rsidRPr="004860BA">
        <w:rPr>
          <w:rFonts w:ascii="Times New Roman" w:eastAsia="Times New Roman" w:hAnsi="Times New Roman" w:cs="Times New Roman"/>
          <w:sz w:val="24"/>
          <w:szCs w:val="24"/>
          <w:lang w:eastAsia="en-IN" w:bidi="hi-IN"/>
        </w:rPr>
        <w:lastRenderedPageBreak/>
        <w:t xml:space="preserve">practices to maintain profitability. In recent years, emphasis has shifted towards resource-conserving technologies and integrated nutrient management to sustain yields and soil fertility over the long term. Integrated phosphorus management not only improves nutrient uptake </w:t>
      </w:r>
      <w:r>
        <w:rPr>
          <w:rFonts w:ascii="Times New Roman" w:eastAsia="Times New Roman" w:hAnsi="Times New Roman" w:cs="Times New Roman"/>
          <w:sz w:val="24"/>
          <w:szCs w:val="24"/>
          <w:lang w:eastAsia="en-IN" w:bidi="hi-IN"/>
        </w:rPr>
        <w:t xml:space="preserve">efficiency but also reduces the dependence on </w:t>
      </w:r>
      <w:r>
        <w:rPr>
          <w:rFonts w:ascii="Times New Roman" w:eastAsia="Times New Roman" w:hAnsi="Times New Roman" w:cs="Times New Roman"/>
          <w:sz w:val="24"/>
          <w:szCs w:val="24"/>
          <w:highlight w:val="yellow"/>
          <w:lang w:eastAsia="en-IN" w:bidi="hi-IN"/>
        </w:rPr>
        <w:t>chemical fertilisers</w:t>
      </w:r>
      <w:r>
        <w:rPr>
          <w:rFonts w:ascii="Times New Roman" w:eastAsia="Times New Roman" w:hAnsi="Times New Roman" w:cs="Times New Roman"/>
          <w:sz w:val="24"/>
          <w:szCs w:val="24"/>
          <w:lang w:eastAsia="en-IN" w:bidi="hi-IN"/>
        </w:rPr>
        <w:t xml:space="preserve">, thereby mitigating environmental hazards and improving cost-effectiveness (Kumar </w:t>
      </w:r>
      <w:r w:rsidRPr="004860BA">
        <w:rPr>
          <w:rFonts w:ascii="Times New Roman" w:eastAsia="Times New Roman" w:hAnsi="Times New Roman" w:cs="Times New Roman"/>
          <w:i/>
          <w:iCs/>
          <w:sz w:val="24"/>
          <w:szCs w:val="24"/>
          <w:lang w:eastAsia="en-IN" w:bidi="hi-IN"/>
        </w:rPr>
        <w:t>et al.,</w:t>
      </w:r>
      <w:r>
        <w:rPr>
          <w:rFonts w:ascii="Times New Roman" w:eastAsia="Times New Roman" w:hAnsi="Times New Roman" w:cs="Times New Roman"/>
          <w:sz w:val="24"/>
          <w:szCs w:val="24"/>
          <w:lang w:eastAsia="en-IN" w:bidi="hi-IN"/>
        </w:rPr>
        <w:t xml:space="preserve"> 2015; Singh &amp; Agarwal, 2004). Moreover, the inclusion of bio-consortia and </w:t>
      </w:r>
      <w:r>
        <w:rPr>
          <w:rFonts w:ascii="Times New Roman" w:eastAsia="Times New Roman" w:hAnsi="Times New Roman" w:cs="Times New Roman"/>
          <w:sz w:val="24"/>
          <w:szCs w:val="24"/>
          <w:highlight w:val="yellow"/>
          <w:lang w:eastAsia="en-IN" w:bidi="hi-IN"/>
        </w:rPr>
        <w:t>nanotechnology-based</w:t>
      </w:r>
      <w:r>
        <w:rPr>
          <w:rFonts w:ascii="Times New Roman" w:eastAsia="Times New Roman" w:hAnsi="Times New Roman" w:cs="Times New Roman"/>
          <w:sz w:val="24"/>
          <w:szCs w:val="24"/>
          <w:lang w:eastAsia="en-IN" w:bidi="hi-IN"/>
        </w:rPr>
        <w:t xml:space="preserve"> interventions has opened new avenues for enhancing nutrient-use efficiency and boosting farm-level economics.</w:t>
      </w:r>
      <w:r w:rsidR="00F90297" w:rsidRPr="004860BA">
        <w:rPr>
          <w:rFonts w:ascii="Times New Roman" w:eastAsia="Times New Roman" w:hAnsi="Times New Roman" w:cs="Times New Roman"/>
          <w:sz w:val="24"/>
          <w:szCs w:val="24"/>
          <w:lang w:eastAsia="en-IN" w:bidi="hi-IN"/>
        </w:rPr>
        <w:t xml:space="preserve"> </w:t>
      </w:r>
      <w:r>
        <w:rPr>
          <w:rFonts w:ascii="Times New Roman" w:eastAsia="Times New Roman" w:hAnsi="Times New Roman" w:cs="Times New Roman"/>
          <w:sz w:val="24"/>
          <w:szCs w:val="24"/>
          <w:lang w:eastAsia="en-IN" w:bidi="hi-IN"/>
        </w:rPr>
        <w:t xml:space="preserve">In the Bundelkhand region of Uttar Pradesh, India, wheat is a crucial rabi crop contributing to food security and rural livelihoods. However, the region is </w:t>
      </w:r>
      <w:r>
        <w:rPr>
          <w:rFonts w:ascii="Times New Roman" w:eastAsia="Times New Roman" w:hAnsi="Times New Roman" w:cs="Times New Roman"/>
          <w:sz w:val="24"/>
          <w:szCs w:val="24"/>
          <w:highlight w:val="yellow"/>
          <w:lang w:eastAsia="en-IN" w:bidi="hi-IN"/>
        </w:rPr>
        <w:t>characterised</w:t>
      </w:r>
      <w:r>
        <w:rPr>
          <w:rFonts w:ascii="Times New Roman" w:eastAsia="Times New Roman" w:hAnsi="Times New Roman" w:cs="Times New Roman"/>
          <w:sz w:val="24"/>
          <w:szCs w:val="24"/>
          <w:lang w:eastAsia="en-IN" w:bidi="hi-IN"/>
        </w:rPr>
        <w:t xml:space="preserve"> by fragile soils with low phosphorus availability and frequent moisture stress, leading to poor nutrient-use efficiency and suboptimal yields. Sustainable phosphorus management is therefore especially important in Bundelkhand, where integrated approaches combining FYM, bio-inoculants, and </w:t>
      </w:r>
      <w:r>
        <w:rPr>
          <w:rFonts w:ascii="Times New Roman" w:eastAsia="Times New Roman" w:hAnsi="Times New Roman" w:cs="Times New Roman"/>
          <w:sz w:val="24"/>
          <w:szCs w:val="24"/>
          <w:highlight w:val="yellow"/>
          <w:lang w:eastAsia="en-IN" w:bidi="hi-IN"/>
        </w:rPr>
        <w:t xml:space="preserve">chemical </w:t>
      </w:r>
      <w:r w:rsidRPr="00A31830">
        <w:rPr>
          <w:rFonts w:ascii="Times New Roman" w:eastAsia="Times New Roman" w:hAnsi="Times New Roman" w:cs="Times New Roman"/>
          <w:sz w:val="24"/>
          <w:szCs w:val="24"/>
          <w:highlight w:val="yellow"/>
          <w:lang w:eastAsia="en-IN" w:bidi="hi-IN"/>
        </w:rPr>
        <w:t>fertilisers</w:t>
      </w:r>
      <w:r w:rsidRPr="00A31830">
        <w:rPr>
          <w:rFonts w:ascii="Times New Roman" w:eastAsia="Times New Roman" w:hAnsi="Times New Roman" w:cs="Times New Roman"/>
          <w:sz w:val="24"/>
          <w:szCs w:val="24"/>
          <w:lang w:eastAsia="en-IN" w:bidi="hi-IN"/>
        </w:rPr>
        <w:t xml:space="preserve"> have shown promise in improving soil fertility, enhancing wheat productivity, and raising farm incomes (Chaudhry </w:t>
      </w:r>
      <w:r w:rsidRPr="00A31830">
        <w:rPr>
          <w:rFonts w:ascii="Times New Roman" w:eastAsia="Times New Roman" w:hAnsi="Times New Roman" w:cs="Times New Roman"/>
          <w:i/>
          <w:iCs/>
          <w:sz w:val="24"/>
          <w:szCs w:val="24"/>
          <w:lang w:eastAsia="en-IN" w:bidi="hi-IN"/>
        </w:rPr>
        <w:t>et al.,</w:t>
      </w:r>
      <w:r w:rsidRPr="00A31830">
        <w:rPr>
          <w:rFonts w:ascii="Times New Roman" w:eastAsia="Times New Roman" w:hAnsi="Times New Roman" w:cs="Times New Roman"/>
          <w:sz w:val="24"/>
          <w:szCs w:val="24"/>
          <w:lang w:eastAsia="en-IN" w:bidi="hi-IN"/>
        </w:rPr>
        <w:t xml:space="preserve"> 2017; Jat </w:t>
      </w:r>
      <w:r w:rsidRPr="00A31830">
        <w:rPr>
          <w:rFonts w:ascii="Times New Roman" w:eastAsia="Times New Roman" w:hAnsi="Times New Roman" w:cs="Times New Roman"/>
          <w:i/>
          <w:iCs/>
          <w:sz w:val="24"/>
          <w:szCs w:val="24"/>
          <w:lang w:eastAsia="en-IN" w:bidi="hi-IN"/>
        </w:rPr>
        <w:t>et al.,</w:t>
      </w:r>
      <w:r w:rsidRPr="00A31830">
        <w:rPr>
          <w:rFonts w:ascii="Times New Roman" w:eastAsia="Times New Roman" w:hAnsi="Times New Roman" w:cs="Times New Roman"/>
          <w:sz w:val="24"/>
          <w:szCs w:val="24"/>
          <w:lang w:eastAsia="en-IN" w:bidi="hi-IN"/>
        </w:rPr>
        <w:t xml:space="preserve"> 2004).</w:t>
      </w:r>
      <w:r w:rsidR="00A31830" w:rsidRPr="00A31830">
        <w:rPr>
          <w:rFonts w:ascii="Times New Roman" w:eastAsia="Times New Roman" w:hAnsi="Times New Roman" w:cs="Times New Roman"/>
          <w:sz w:val="24"/>
          <w:szCs w:val="24"/>
          <w:lang w:eastAsia="en-IN" w:bidi="hi-IN"/>
        </w:rPr>
        <w:t xml:space="preserve"> </w:t>
      </w:r>
      <w:r w:rsidR="00000000" w:rsidRPr="00A31830">
        <w:rPr>
          <w:highlight w:val="yellow"/>
        </w:rPr>
        <w:t>Recent synthesis of wheat nutrient-management research further supports integrated use of mineral fertilisers with organic and biological nutrient sources as a framework for maintaining crop performance and soil nutrient supply (Mohan et al., 2024).</w:t>
      </w:r>
      <w:r w:rsidR="00A31830" w:rsidRPr="00A31830">
        <w:rPr>
          <w:rFonts w:ascii="Times New Roman" w:eastAsia="Times New Roman" w:hAnsi="Times New Roman" w:cs="Times New Roman"/>
          <w:sz w:val="24"/>
          <w:szCs w:val="24"/>
          <w:lang w:eastAsia="en-IN" w:bidi="hi-IN"/>
        </w:rPr>
        <w:t xml:space="preserve"> </w:t>
      </w:r>
      <w:r w:rsidR="00000000" w:rsidRPr="00A31830">
        <w:rPr>
          <w:highlight w:val="yellow"/>
        </w:rPr>
        <w:t>Field evidence under irrigated wheat has likewise shown that integrating organic, microbial, and mineral nutrient sources can improve crop productivity and soil organic matter relative to less integrated nutrient strategies (Hyder et al., 2021).</w:t>
      </w:r>
    </w:p>
    <w:p w14:paraId="01B11821" w14:textId="1C4EBDC1" w:rsidR="00E76C67" w:rsidRPr="00A31830" w:rsidRDefault="00172136" w:rsidP="002E0CD5">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A31830">
        <w:rPr>
          <w:rFonts w:ascii="Times New Roman" w:hAnsi="Times New Roman"/>
          <w:sz w:val="24"/>
        </w:rPr>
        <w:t>Phosphorus management is complicated</w:t>
      </w:r>
      <w:r w:rsidRPr="004860BA">
        <w:rPr>
          <w:rFonts w:ascii="Times New Roman" w:hAnsi="Times New Roman"/>
          <w:sz w:val="24"/>
        </w:rPr>
        <w:t xml:space="preserve"> by the low mobility and rapid sorption or precipitation of phosphate in soils; therefore, the agronomic value of applied P depends not only on the quantity supplied but also on rhizosphere processes that regulate P mobilization and root uptake (Vance et al., 2003; </w:t>
      </w:r>
      <w:r w:rsidRPr="00A31830">
        <w:rPr>
          <w:rFonts w:ascii="Times New Roman" w:hAnsi="Times New Roman"/>
          <w:sz w:val="24"/>
        </w:rPr>
        <w:t>Shen et al., 2011). Microbial inoculants with phosphate-solubilizing capacity can contribute to the conversion of sparingly soluble P forms into plant-available forms, although their field effectiveness is conditioned by soil pH, moisture, microbial survival, and crop-soil interactions (Sharma et al., 2013).</w:t>
      </w:r>
      <w:r w:rsidR="00A31830" w:rsidRPr="00A31830">
        <w:rPr>
          <w:rFonts w:ascii="Times New Roman" w:eastAsia="Times New Roman" w:hAnsi="Times New Roman" w:cs="Times New Roman"/>
          <w:sz w:val="24"/>
          <w:szCs w:val="24"/>
          <w:lang w:eastAsia="en-IN" w:bidi="hi-IN"/>
        </w:rPr>
        <w:t xml:space="preserve"> </w:t>
      </w:r>
      <w:r w:rsidR="00000000" w:rsidRPr="00A31830">
        <w:rPr>
          <w:highlight w:val="yellow"/>
        </w:rPr>
        <w:t>Recent field studies indicate that combining fertiliser P with farmyard manure can improve soil P availability and wheat productivity, while integrated use of beneficial microbes with organic and inorganic P sources can further support wheat performance under P-limited conditions (Jamal et al., 2023; Nadia et al., 2023).</w:t>
      </w:r>
    </w:p>
    <w:p w14:paraId="0845615E" w14:textId="046E6396" w:rsidR="00E76C67" w:rsidRPr="00A31830" w:rsidRDefault="00172136" w:rsidP="002E0CD5">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A31830">
        <w:rPr>
          <w:rFonts w:ascii="Times New Roman" w:hAnsi="Times New Roman"/>
          <w:sz w:val="24"/>
        </w:rPr>
        <w:t xml:space="preserve">Long-term cereal studies further indicate that combining </w:t>
      </w:r>
      <w:r w:rsidRPr="00A31830">
        <w:rPr>
          <w:rFonts w:ascii="Times New Roman" w:hAnsi="Times New Roman"/>
          <w:sz w:val="24"/>
          <w:highlight w:val="yellow"/>
        </w:rPr>
        <w:t>mineral fertilisers</w:t>
      </w:r>
      <w:r w:rsidRPr="00A31830">
        <w:rPr>
          <w:rFonts w:ascii="Times New Roman" w:hAnsi="Times New Roman"/>
          <w:sz w:val="24"/>
        </w:rPr>
        <w:t xml:space="preserve"> with</w:t>
      </w:r>
      <w:r>
        <w:rPr>
          <w:rFonts w:ascii="Times New Roman" w:hAnsi="Times New Roman"/>
          <w:sz w:val="24"/>
        </w:rPr>
        <w:t xml:space="preserve"> organic amendments can support sustained productivity, nutrient-use efficiency, soil organic carbon, and biological activity more effectively than reliance on a single nutrient source under many </w:t>
      </w:r>
      <w:r>
        <w:rPr>
          <w:rFonts w:ascii="Times New Roman" w:hAnsi="Times New Roman"/>
          <w:sz w:val="24"/>
        </w:rPr>
        <w:lastRenderedPageBreak/>
        <w:t xml:space="preserve">field conditions (Jiang et al., 2006; Nayak et al., 2012; Sheoran et al., 2017). From an economic perspective, however, </w:t>
      </w:r>
      <w:r w:rsidRPr="00A31830">
        <w:rPr>
          <w:rFonts w:ascii="Times New Roman" w:hAnsi="Times New Roman"/>
          <w:sz w:val="24"/>
        </w:rPr>
        <w:t>integrated packages should be judged by incremental profitability because additional organic, biological, or foliar inputs can raise cultivation costs even when they improve yield and revenue (Rani et al., 2020; Ranjan et al., 2022).</w:t>
      </w:r>
      <w:r w:rsidR="00A31830" w:rsidRPr="00A31830">
        <w:rPr>
          <w:rFonts w:ascii="Times New Roman" w:eastAsia="Times New Roman" w:hAnsi="Times New Roman" w:cs="Times New Roman"/>
          <w:sz w:val="24"/>
          <w:szCs w:val="24"/>
          <w:lang w:eastAsia="en-IN" w:bidi="hi-IN"/>
        </w:rPr>
        <w:t xml:space="preserve"> </w:t>
      </w:r>
      <w:r w:rsidR="00000000" w:rsidRPr="00A31830">
        <w:rPr>
          <w:highlight w:val="yellow"/>
        </w:rPr>
        <w:t>Long-term evidence from a rice–wheat system also indicates that balanced fertilisation combined with organic amendments can improve soil-health indicators and nutrient transformations over extended periods (Walia et al., 2024).</w:t>
      </w:r>
    </w:p>
    <w:p w14:paraId="68B50A10" w14:textId="77777777" w:rsidR="00F90297" w:rsidRPr="004860BA" w:rsidRDefault="008646C8" w:rsidP="002E0CD5">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A31830">
        <w:rPr>
          <w:rFonts w:ascii="Times New Roman" w:eastAsia="Times New Roman" w:hAnsi="Times New Roman" w:cs="Times New Roman"/>
          <w:sz w:val="24"/>
          <w:szCs w:val="24"/>
          <w:lang w:eastAsia="en-IN" w:bidi="hi-IN"/>
        </w:rPr>
        <w:t>Wheat (</w:t>
      </w:r>
      <w:r w:rsidRPr="00A31830">
        <w:rPr>
          <w:rFonts w:ascii="Times New Roman" w:eastAsia="Times New Roman" w:hAnsi="Times New Roman" w:cs="Times New Roman"/>
          <w:i/>
          <w:iCs/>
          <w:sz w:val="24"/>
          <w:szCs w:val="24"/>
          <w:lang w:eastAsia="en-IN" w:bidi="hi-IN"/>
        </w:rPr>
        <w:t>Triticum aestivum</w:t>
      </w:r>
      <w:r w:rsidRPr="00A31830">
        <w:rPr>
          <w:rFonts w:ascii="Times New Roman" w:eastAsia="Times New Roman" w:hAnsi="Times New Roman" w:cs="Times New Roman"/>
          <w:sz w:val="24"/>
          <w:szCs w:val="24"/>
          <w:lang w:eastAsia="en-IN" w:bidi="hi-IN"/>
        </w:rPr>
        <w:t xml:space="preserve"> L.) is one of</w:t>
      </w:r>
      <w:r w:rsidRPr="004860BA">
        <w:rPr>
          <w:rFonts w:ascii="Times New Roman" w:eastAsia="Times New Roman" w:hAnsi="Times New Roman" w:cs="Times New Roman"/>
          <w:sz w:val="24"/>
          <w:szCs w:val="24"/>
          <w:lang w:eastAsia="en-IN" w:bidi="hi-IN"/>
        </w:rPr>
        <w:t xml:space="preserve"> the most important cereal crops contributing significantly to food security. Phosphorus (P) plays a vital role in wheat production, influencing root development, tillering, and grain filling. However, low P-use efficiency is a major constraint in sustainable wheat production. Integrated use of organic and inorganic sources of P has been advocated to improve nutrient use efficiency, crop productivity, and farm economics (Jamal </w:t>
      </w:r>
      <w:r w:rsidRPr="004860BA">
        <w:rPr>
          <w:rFonts w:ascii="Times New Roman" w:eastAsia="Times New Roman" w:hAnsi="Times New Roman" w:cs="Times New Roman"/>
          <w:i/>
          <w:iCs/>
          <w:sz w:val="24"/>
          <w:szCs w:val="24"/>
          <w:lang w:eastAsia="en-IN" w:bidi="hi-IN"/>
        </w:rPr>
        <w:t>et al.,</w:t>
      </w:r>
      <w:r w:rsidRPr="004860BA">
        <w:rPr>
          <w:rFonts w:ascii="Times New Roman" w:eastAsia="Times New Roman" w:hAnsi="Times New Roman" w:cs="Times New Roman"/>
          <w:sz w:val="24"/>
          <w:szCs w:val="24"/>
          <w:lang w:eastAsia="en-IN" w:bidi="hi-IN"/>
        </w:rPr>
        <w:t xml:space="preserve"> 2023; Nadia </w:t>
      </w:r>
      <w:r w:rsidRPr="004860BA">
        <w:rPr>
          <w:rFonts w:ascii="Times New Roman" w:eastAsia="Times New Roman" w:hAnsi="Times New Roman" w:cs="Times New Roman"/>
          <w:i/>
          <w:iCs/>
          <w:sz w:val="24"/>
          <w:szCs w:val="24"/>
          <w:lang w:eastAsia="en-IN" w:bidi="hi-IN"/>
        </w:rPr>
        <w:t>et al.,</w:t>
      </w:r>
      <w:r w:rsidRPr="004860BA">
        <w:rPr>
          <w:rFonts w:ascii="Times New Roman" w:eastAsia="Times New Roman" w:hAnsi="Times New Roman" w:cs="Times New Roman"/>
          <w:sz w:val="24"/>
          <w:szCs w:val="24"/>
          <w:lang w:eastAsia="en-IN" w:bidi="hi-IN"/>
        </w:rPr>
        <w:t xml:space="preserve"> 2023). Despite extensive research on yield responses, studies on the economic impacts of integrated P management are limited. Therefore, the present study aimed to assess the effect of different phosphorus management practices on the</w:t>
      </w:r>
      <w:r w:rsidR="00FF27C2" w:rsidRPr="004860BA">
        <w:rPr>
          <w:rFonts w:ascii="Times New Roman" w:eastAsia="Times New Roman" w:hAnsi="Times New Roman" w:cs="Times New Roman"/>
          <w:sz w:val="24"/>
          <w:szCs w:val="24"/>
          <w:lang w:eastAsia="en-IN" w:bidi="hi-IN"/>
        </w:rPr>
        <w:t xml:space="preserve"> economics of wheat cultivation.</w:t>
      </w:r>
    </w:p>
    <w:p w14:paraId="045005DD" w14:textId="77777777" w:rsidR="008646C8" w:rsidRPr="004860BA" w:rsidRDefault="008646C8" w:rsidP="002E0CD5">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b/>
          <w:bCs/>
          <w:sz w:val="24"/>
          <w:szCs w:val="24"/>
          <w:lang w:eastAsia="en-IN" w:bidi="hi-IN"/>
        </w:rPr>
        <w:t>2. Materials and Methods</w:t>
      </w:r>
    </w:p>
    <w:p w14:paraId="0CFDAED4" w14:textId="77777777" w:rsidR="008646C8" w:rsidRPr="004860BA" w:rsidRDefault="008646C8" w:rsidP="002E0CD5">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 xml:space="preserve">A field experiment was conducted at the NRM Block, CoA Farm, BUAT Banda (U.P.) during the rabi seasons of 2023–24 and 2024–25. The experiment was laid out in a </w:t>
      </w:r>
      <w:r>
        <w:rPr>
          <w:rFonts w:ascii="Times New Roman" w:eastAsia="Times New Roman" w:hAnsi="Times New Roman" w:cs="Times New Roman"/>
          <w:sz w:val="24"/>
          <w:szCs w:val="24"/>
          <w:highlight w:val="yellow"/>
          <w:lang w:eastAsia="en-IN" w:bidi="hi-IN"/>
        </w:rPr>
        <w:t>randomised</w:t>
      </w:r>
      <w:r>
        <w:rPr>
          <w:rFonts w:ascii="Times New Roman" w:eastAsia="Times New Roman" w:hAnsi="Times New Roman" w:cs="Times New Roman"/>
          <w:sz w:val="24"/>
          <w:szCs w:val="24"/>
          <w:lang w:eastAsia="en-IN" w:bidi="hi-IN"/>
        </w:rPr>
        <w:t xml:space="preserve"> block design with nine treatments and three replications. The treatment details are given below:</w:t>
      </w:r>
    </w:p>
    <w:p w14:paraId="7B28AFB0" w14:textId="77777777" w:rsidR="008646C8" w:rsidRPr="004860BA" w:rsidRDefault="008646C8" w:rsidP="002E0CD5">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T1: Absolute control</w:t>
      </w:r>
    </w:p>
    <w:p w14:paraId="62E8E760" w14:textId="77777777" w:rsidR="008646C8" w:rsidRPr="004860BA" w:rsidRDefault="008646C8" w:rsidP="002E0CD5">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T2: 100% RDF (NPK)</w:t>
      </w:r>
    </w:p>
    <w:p w14:paraId="1C013235" w14:textId="77777777" w:rsidR="008646C8" w:rsidRPr="004860BA" w:rsidRDefault="008646C8" w:rsidP="002E0CD5">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T3: 100% RDF + Nano Zinc (2 foliar sprays)</w:t>
      </w:r>
    </w:p>
    <w:p w14:paraId="74EFD70B" w14:textId="77777777" w:rsidR="008646C8" w:rsidRPr="004860BA" w:rsidRDefault="008646C8" w:rsidP="002E0CD5">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T4: 100% RDF (NK) + P (75%) + Nano Zinc (2 foliar sprays)</w:t>
      </w:r>
    </w:p>
    <w:p w14:paraId="3019BF40" w14:textId="77777777" w:rsidR="008646C8" w:rsidRPr="004860BA" w:rsidRDefault="008646C8" w:rsidP="002E0CD5">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T5: 100% RDF (NK) + P (50%) + Nano Zinc (2 foliar sprays)</w:t>
      </w:r>
    </w:p>
    <w:p w14:paraId="66CAD6A2" w14:textId="77777777" w:rsidR="008646C8" w:rsidRPr="004860BA" w:rsidRDefault="008646C8" w:rsidP="002E0CD5">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T6: 100% RDF (NPK) + FYM (5 t ha⁻¹)</w:t>
      </w:r>
    </w:p>
    <w:p w14:paraId="0E9903A2" w14:textId="77777777" w:rsidR="008646C8" w:rsidRPr="004860BA" w:rsidRDefault="008646C8" w:rsidP="002E0CD5">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T7: 100% RDF (NPK) + 5 t FYM + Bio-consortia + Nano Zinc (2 foliar sprays)</w:t>
      </w:r>
    </w:p>
    <w:p w14:paraId="1F2D1E38" w14:textId="77777777" w:rsidR="008646C8" w:rsidRPr="004860BA" w:rsidRDefault="008646C8" w:rsidP="002E0CD5">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T8: 100% RDF (NK) + P (75%) + 5 t FYM + Bio-consortia + Nano Zinc (2 foliar sprays)</w:t>
      </w:r>
    </w:p>
    <w:p w14:paraId="20ECFEF2" w14:textId="77777777" w:rsidR="008646C8" w:rsidRPr="004860BA" w:rsidRDefault="008646C8" w:rsidP="002E0CD5">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T9: 100% RDF (NK) + P (50%) + 5 t FYM + Bio-consortia + Nano Zinc (2 foliar sprays)</w:t>
      </w:r>
    </w:p>
    <w:p w14:paraId="3EFD5105" w14:textId="77777777" w:rsidR="008646C8" w:rsidRPr="004860BA" w:rsidRDefault="008646C8" w:rsidP="002E0CD5">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lastRenderedPageBreak/>
        <w:t xml:space="preserve">The recommended dose of </w:t>
      </w:r>
      <w:r>
        <w:rPr>
          <w:rFonts w:ascii="Times New Roman" w:eastAsia="Times New Roman" w:hAnsi="Times New Roman" w:cs="Times New Roman"/>
          <w:sz w:val="24"/>
          <w:szCs w:val="24"/>
          <w:highlight w:val="yellow"/>
          <w:lang w:eastAsia="en-IN" w:bidi="hi-IN"/>
        </w:rPr>
        <w:t>fertilisers</w:t>
      </w:r>
      <w:r>
        <w:rPr>
          <w:rFonts w:ascii="Times New Roman" w:eastAsia="Times New Roman" w:hAnsi="Times New Roman" w:cs="Times New Roman"/>
          <w:sz w:val="24"/>
          <w:szCs w:val="24"/>
          <w:lang w:eastAsia="en-IN" w:bidi="hi-IN"/>
        </w:rPr>
        <w:t xml:space="preserve"> (RDF) was 120:60:40 kg N</w:t>
      </w:r>
      <w:proofErr w:type="gramStart"/>
      <w:r w:rsidRPr="004860BA">
        <w:rPr>
          <w:rFonts w:ascii="Times New Roman" w:eastAsia="Times New Roman" w:hAnsi="Times New Roman" w:cs="Times New Roman"/>
          <w:sz w:val="24"/>
          <w:szCs w:val="24"/>
          <w:lang w:eastAsia="en-IN" w:bidi="hi-IN"/>
        </w:rPr>
        <w:t>:P:K</w:t>
      </w:r>
      <w:proofErr w:type="gramEnd"/>
      <w:r>
        <w:rPr>
          <w:rFonts w:ascii="Times New Roman" w:eastAsia="Times New Roman" w:hAnsi="Times New Roman" w:cs="Times New Roman"/>
          <w:sz w:val="24"/>
          <w:szCs w:val="24"/>
          <w:lang w:eastAsia="en-IN" w:bidi="hi-IN"/>
        </w:rPr>
        <w:t xml:space="preserve"> ha⁻¹. Standard agronomic practices were followed throughout the growing season. Data on cost of cultivation, </w:t>
      </w:r>
      <w:r>
        <w:rPr>
          <w:rFonts w:ascii="Times New Roman" w:eastAsia="Times New Roman" w:hAnsi="Times New Roman" w:cs="Times New Roman"/>
          <w:sz w:val="24"/>
          <w:szCs w:val="24"/>
          <w:highlight w:val="yellow"/>
          <w:lang w:eastAsia="en-IN" w:bidi="hi-IN"/>
        </w:rPr>
        <w:t>gross returns, net returns, and the B:C ratio were computed</w:t>
      </w:r>
      <w:r>
        <w:rPr>
          <w:rFonts w:ascii="Times New Roman" w:eastAsia="Times New Roman" w:hAnsi="Times New Roman" w:cs="Times New Roman"/>
          <w:sz w:val="24"/>
          <w:szCs w:val="24"/>
          <w:lang w:eastAsia="en-IN" w:bidi="hi-IN"/>
        </w:rPr>
        <w:t xml:space="preserve"> using prevailing market prices.</w:t>
      </w:r>
    </w:p>
    <w:p w14:paraId="171A151F" w14:textId="77777777" w:rsidR="008646C8" w:rsidRPr="004860BA" w:rsidRDefault="008646C8" w:rsidP="002E0CD5">
      <w:pPr>
        <w:spacing w:before="100" w:beforeAutospacing="1" w:after="100" w:afterAutospacing="1" w:line="360" w:lineRule="auto"/>
        <w:jc w:val="both"/>
        <w:outlineLvl w:val="2"/>
        <w:rPr>
          <w:rFonts w:ascii="Times New Roman" w:eastAsia="Times New Roman" w:hAnsi="Times New Roman" w:cs="Times New Roman"/>
          <w:b/>
          <w:bCs/>
          <w:sz w:val="24"/>
          <w:szCs w:val="24"/>
          <w:lang w:eastAsia="en-IN" w:bidi="hi-IN"/>
        </w:rPr>
      </w:pPr>
      <w:r w:rsidRPr="004860BA">
        <w:rPr>
          <w:rFonts w:ascii="Times New Roman" w:eastAsia="Times New Roman" w:hAnsi="Times New Roman" w:cs="Times New Roman"/>
          <w:b/>
          <w:bCs/>
          <w:sz w:val="24"/>
          <w:szCs w:val="24"/>
          <w:lang w:eastAsia="en-IN" w:bidi="hi-IN"/>
        </w:rPr>
        <w:t>3. Results and Discussion</w:t>
      </w:r>
    </w:p>
    <w:p w14:paraId="5EA8F3BE" w14:textId="77777777" w:rsidR="008646C8" w:rsidRPr="004860BA" w:rsidRDefault="008646C8" w:rsidP="002E0CD5">
      <w:pPr>
        <w:spacing w:before="100" w:beforeAutospacing="1" w:after="100" w:afterAutospacing="1" w:line="360" w:lineRule="auto"/>
        <w:jc w:val="both"/>
        <w:outlineLvl w:val="3"/>
        <w:rPr>
          <w:rFonts w:ascii="Times New Roman" w:eastAsia="Times New Roman" w:hAnsi="Times New Roman" w:cs="Times New Roman"/>
          <w:b/>
          <w:bCs/>
          <w:sz w:val="24"/>
          <w:szCs w:val="24"/>
          <w:lang w:eastAsia="en-IN" w:bidi="hi-IN"/>
        </w:rPr>
      </w:pPr>
      <w:r w:rsidRPr="004860BA">
        <w:rPr>
          <w:rFonts w:ascii="Times New Roman" w:eastAsia="Times New Roman" w:hAnsi="Times New Roman" w:cs="Times New Roman"/>
          <w:b/>
          <w:bCs/>
          <w:sz w:val="24"/>
          <w:szCs w:val="24"/>
          <w:lang w:eastAsia="en-IN" w:bidi="hi-IN"/>
        </w:rPr>
        <w:t>3.1 Cost of Cultivation</w:t>
      </w:r>
    </w:p>
    <w:p w14:paraId="129BA3AE" w14:textId="77777777" w:rsidR="008646C8" w:rsidRPr="004860BA" w:rsidRDefault="008646C8" w:rsidP="002E0CD5">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highlight w:val="yellow"/>
          <w:lang w:eastAsia="en-IN" w:bidi="hi-IN"/>
        </w:rPr>
        <w:t>The application of different nutrient sources</w:t>
      </w:r>
      <w:r>
        <w:rPr>
          <w:rFonts w:ascii="Times New Roman" w:eastAsia="Times New Roman" w:hAnsi="Times New Roman" w:cs="Times New Roman"/>
          <w:sz w:val="24"/>
          <w:szCs w:val="24"/>
          <w:lang w:eastAsia="en-IN" w:bidi="hi-IN"/>
        </w:rPr>
        <w:t xml:space="preserve"> significantly affected the cost of cultivation (Table 3.1</w:t>
      </w:r>
      <w:r w:rsidR="00FF27C2" w:rsidRPr="004860BA">
        <w:rPr>
          <w:rFonts w:ascii="Times New Roman" w:eastAsia="Times New Roman" w:hAnsi="Times New Roman" w:cs="Times New Roman"/>
          <w:sz w:val="24"/>
          <w:szCs w:val="24"/>
          <w:lang w:eastAsia="en-IN" w:bidi="hi-IN"/>
        </w:rPr>
        <w:t xml:space="preserve"> and 3.2</w:t>
      </w:r>
      <w:r w:rsidR="005D71F1" w:rsidRPr="004860BA">
        <w:rPr>
          <w:rFonts w:ascii="Times New Roman" w:eastAsia="Times New Roman" w:hAnsi="Times New Roman" w:cs="Times New Roman"/>
          <w:sz w:val="24"/>
          <w:szCs w:val="24"/>
          <w:lang w:eastAsia="en-IN" w:bidi="hi-IN"/>
        </w:rPr>
        <w:t>). The cost ranged from ₹29.17</w:t>
      </w:r>
      <w:r w:rsidRPr="004860BA">
        <w:rPr>
          <w:rFonts w:ascii="Times New Roman" w:eastAsia="Times New Roman" w:hAnsi="Times New Roman" w:cs="Times New Roman"/>
          <w:sz w:val="24"/>
          <w:szCs w:val="24"/>
          <w:lang w:eastAsia="en-IN" w:bidi="hi-IN"/>
        </w:rPr>
        <w:t>×10³ ha⁻¹ in T</w:t>
      </w:r>
      <w:r w:rsidRPr="004860BA">
        <w:rPr>
          <w:rFonts w:ascii="Times New Roman" w:eastAsia="Times New Roman" w:hAnsi="Times New Roman" w:cs="Times New Roman"/>
          <w:sz w:val="24"/>
          <w:szCs w:val="24"/>
          <w:vertAlign w:val="subscript"/>
          <w:lang w:eastAsia="en-IN" w:bidi="hi-IN"/>
        </w:rPr>
        <w:t>1</w:t>
      </w:r>
      <w:r w:rsidR="005D71F1" w:rsidRPr="004860BA">
        <w:rPr>
          <w:rFonts w:ascii="Times New Roman" w:eastAsia="Times New Roman" w:hAnsi="Times New Roman" w:cs="Times New Roman"/>
          <w:sz w:val="24"/>
          <w:szCs w:val="24"/>
          <w:lang w:eastAsia="en-IN" w:bidi="hi-IN"/>
        </w:rPr>
        <w:t xml:space="preserve"> to ₹41.96</w:t>
      </w:r>
      <w:r w:rsidRPr="004860BA">
        <w:rPr>
          <w:rFonts w:ascii="Times New Roman" w:eastAsia="Times New Roman" w:hAnsi="Times New Roman" w:cs="Times New Roman"/>
          <w:sz w:val="24"/>
          <w:szCs w:val="24"/>
          <w:lang w:eastAsia="en-IN" w:bidi="hi-IN"/>
        </w:rPr>
        <w:t>×10³ ha⁻¹ in T</w:t>
      </w:r>
      <w:r w:rsidRPr="004860BA">
        <w:rPr>
          <w:rFonts w:ascii="Times New Roman" w:eastAsia="Times New Roman" w:hAnsi="Times New Roman" w:cs="Times New Roman"/>
          <w:sz w:val="24"/>
          <w:szCs w:val="24"/>
          <w:vertAlign w:val="subscript"/>
          <w:lang w:eastAsia="en-IN" w:bidi="hi-IN"/>
        </w:rPr>
        <w:t>7</w:t>
      </w:r>
      <w:r>
        <w:rPr>
          <w:rFonts w:ascii="Times New Roman" w:eastAsia="Times New Roman" w:hAnsi="Times New Roman" w:cs="Times New Roman"/>
          <w:sz w:val="24"/>
          <w:szCs w:val="24"/>
          <w:lang w:eastAsia="en-IN" w:bidi="hi-IN"/>
        </w:rPr>
        <w:t xml:space="preserve">. </w:t>
      </w:r>
      <w:r>
        <w:rPr>
          <w:rFonts w:ascii="Times New Roman" w:eastAsia="Times New Roman" w:hAnsi="Times New Roman" w:cs="Times New Roman"/>
          <w:sz w:val="24"/>
          <w:szCs w:val="24"/>
          <w:highlight w:val="yellow"/>
          <w:lang w:eastAsia="en-IN" w:bidi="hi-IN"/>
        </w:rPr>
        <w:t>The addition of organic sources</w:t>
      </w:r>
      <w:r>
        <w:rPr>
          <w:rFonts w:ascii="Times New Roman" w:eastAsia="Times New Roman" w:hAnsi="Times New Roman" w:cs="Times New Roman"/>
          <w:sz w:val="24"/>
          <w:szCs w:val="24"/>
          <w:lang w:eastAsia="en-IN" w:bidi="hi-IN"/>
        </w:rPr>
        <w:t xml:space="preserve"> (FYM and bio-consortia) and nano zinc increased the input cost. Treatment T</w:t>
      </w:r>
      <w:r w:rsidRPr="004860BA">
        <w:rPr>
          <w:rFonts w:ascii="Times New Roman" w:eastAsia="Times New Roman" w:hAnsi="Times New Roman" w:cs="Times New Roman"/>
          <w:sz w:val="24"/>
          <w:szCs w:val="24"/>
          <w:vertAlign w:val="subscript"/>
          <w:lang w:eastAsia="en-IN" w:bidi="hi-IN"/>
        </w:rPr>
        <w:t xml:space="preserve">7 </w:t>
      </w:r>
      <w:r w:rsidRPr="004860BA">
        <w:rPr>
          <w:rFonts w:ascii="Times New Roman" w:eastAsia="Times New Roman" w:hAnsi="Times New Roman" w:cs="Times New Roman"/>
          <w:sz w:val="24"/>
          <w:szCs w:val="24"/>
          <w:lang w:eastAsia="en-IN" w:bidi="hi-IN"/>
        </w:rPr>
        <w:t>recorded the highest cost of cultivation, significantly higher than T</w:t>
      </w:r>
      <w:r w:rsidRPr="004860BA">
        <w:rPr>
          <w:rFonts w:ascii="Times New Roman" w:eastAsia="Times New Roman" w:hAnsi="Times New Roman" w:cs="Times New Roman"/>
          <w:sz w:val="24"/>
          <w:szCs w:val="24"/>
          <w:vertAlign w:val="subscript"/>
          <w:lang w:eastAsia="en-IN" w:bidi="hi-IN"/>
        </w:rPr>
        <w:t>1</w:t>
      </w:r>
      <w:r w:rsidRPr="004860BA">
        <w:rPr>
          <w:rFonts w:ascii="Times New Roman" w:eastAsia="Times New Roman" w:hAnsi="Times New Roman" w:cs="Times New Roman"/>
          <w:sz w:val="24"/>
          <w:szCs w:val="24"/>
          <w:lang w:eastAsia="en-IN" w:bidi="hi-IN"/>
        </w:rPr>
        <w:t xml:space="preserve"> and other treatments, except T</w:t>
      </w:r>
      <w:r w:rsidRPr="004860BA">
        <w:rPr>
          <w:rFonts w:ascii="Times New Roman" w:eastAsia="Times New Roman" w:hAnsi="Times New Roman" w:cs="Times New Roman"/>
          <w:sz w:val="24"/>
          <w:szCs w:val="24"/>
          <w:vertAlign w:val="subscript"/>
          <w:lang w:eastAsia="en-IN" w:bidi="hi-IN"/>
        </w:rPr>
        <w:t>8</w:t>
      </w:r>
      <w:r w:rsidRPr="004860BA">
        <w:rPr>
          <w:rFonts w:ascii="Times New Roman" w:eastAsia="Times New Roman" w:hAnsi="Times New Roman" w:cs="Times New Roman"/>
          <w:sz w:val="24"/>
          <w:szCs w:val="24"/>
          <w:lang w:eastAsia="en-IN" w:bidi="hi-IN"/>
        </w:rPr>
        <w:t xml:space="preserve"> (Chaudhry </w:t>
      </w:r>
      <w:r w:rsidRPr="004860BA">
        <w:rPr>
          <w:rFonts w:ascii="Times New Roman" w:eastAsia="Times New Roman" w:hAnsi="Times New Roman" w:cs="Times New Roman"/>
          <w:i/>
          <w:iCs/>
          <w:sz w:val="24"/>
          <w:szCs w:val="24"/>
          <w:lang w:eastAsia="en-IN" w:bidi="hi-IN"/>
        </w:rPr>
        <w:t>et al.,</w:t>
      </w:r>
      <w:r w:rsidRPr="004860BA">
        <w:rPr>
          <w:rFonts w:ascii="Times New Roman" w:eastAsia="Times New Roman" w:hAnsi="Times New Roman" w:cs="Times New Roman"/>
          <w:sz w:val="24"/>
          <w:szCs w:val="24"/>
          <w:lang w:eastAsia="en-IN" w:bidi="hi-IN"/>
        </w:rPr>
        <w:t xml:space="preserve"> 2017).</w:t>
      </w:r>
    </w:p>
    <w:p w14:paraId="77E31403" w14:textId="77777777" w:rsidR="00E04675" w:rsidRPr="004860BA" w:rsidRDefault="00172136" w:rsidP="002E0CD5">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hAnsi="Times New Roman"/>
          <w:sz w:val="24"/>
        </w:rPr>
        <w:t xml:space="preserve">The higher cultivation cost under T7 and T8 is consistent with the structure of integrated nutrient packages, which require additional organic amendments, inoculants, and foliar applications beyond basal </w:t>
      </w:r>
      <w:r>
        <w:rPr>
          <w:rFonts w:ascii="Times New Roman" w:hAnsi="Times New Roman"/>
          <w:sz w:val="24"/>
          <w:highlight w:val="yellow"/>
        </w:rPr>
        <w:t>fertiliser</w:t>
      </w:r>
      <w:r>
        <w:rPr>
          <w:rFonts w:ascii="Times New Roman" w:hAnsi="Times New Roman"/>
          <w:sz w:val="24"/>
        </w:rPr>
        <w:t xml:space="preserve"> operations. Wheat studies incorporating FYM, microbial inputs, and supplementary foliar nutrients similarly account for these added materials and application operations as additional cultivation costs; therefore, a higher total cost is not necessarily economically adverse when the associated increase in crop value is proportionately larger (Rani et al., 2020; Ranjan et al., 2022; Singh et al., 2023).</w:t>
      </w:r>
    </w:p>
    <w:p w14:paraId="5D83B412" w14:textId="77777777" w:rsidR="008646C8" w:rsidRPr="004860BA" w:rsidRDefault="008646C8" w:rsidP="002E0CD5">
      <w:pPr>
        <w:spacing w:before="100" w:beforeAutospacing="1" w:after="100" w:afterAutospacing="1" w:line="360" w:lineRule="auto"/>
        <w:jc w:val="both"/>
        <w:outlineLvl w:val="3"/>
        <w:rPr>
          <w:rFonts w:ascii="Times New Roman" w:eastAsia="Times New Roman" w:hAnsi="Times New Roman" w:cs="Times New Roman"/>
          <w:b/>
          <w:bCs/>
          <w:sz w:val="24"/>
          <w:szCs w:val="24"/>
          <w:lang w:eastAsia="en-IN" w:bidi="hi-IN"/>
        </w:rPr>
      </w:pPr>
      <w:r w:rsidRPr="004860BA">
        <w:rPr>
          <w:rFonts w:ascii="Times New Roman" w:eastAsia="Times New Roman" w:hAnsi="Times New Roman" w:cs="Times New Roman"/>
          <w:b/>
          <w:bCs/>
          <w:sz w:val="24"/>
          <w:szCs w:val="24"/>
          <w:lang w:eastAsia="en-IN" w:bidi="hi-IN"/>
        </w:rPr>
        <w:t>3.2 Gross Return</w:t>
      </w:r>
    </w:p>
    <w:p w14:paraId="209FEF7B" w14:textId="77777777" w:rsidR="008646C8" w:rsidRPr="004860BA" w:rsidRDefault="008646C8" w:rsidP="002E0CD5">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Gross returns varied significantly among</w:t>
      </w:r>
      <w:r w:rsidR="005D71F1" w:rsidRPr="004860BA">
        <w:rPr>
          <w:rFonts w:ascii="Times New Roman" w:eastAsia="Times New Roman" w:hAnsi="Times New Roman" w:cs="Times New Roman"/>
          <w:sz w:val="24"/>
          <w:szCs w:val="24"/>
          <w:lang w:eastAsia="en-IN" w:bidi="hi-IN"/>
        </w:rPr>
        <w:t xml:space="preserve"> treatments, ranging from ₹72.29</w:t>
      </w:r>
      <w:r w:rsidRPr="004860BA">
        <w:rPr>
          <w:rFonts w:ascii="Times New Roman" w:eastAsia="Times New Roman" w:hAnsi="Times New Roman" w:cs="Times New Roman"/>
          <w:sz w:val="24"/>
          <w:szCs w:val="24"/>
          <w:lang w:eastAsia="en-IN" w:bidi="hi-IN"/>
        </w:rPr>
        <w:t>×10³ ha⁻¹ in T</w:t>
      </w:r>
      <w:r w:rsidRPr="004860BA">
        <w:rPr>
          <w:rFonts w:ascii="Times New Roman" w:eastAsia="Times New Roman" w:hAnsi="Times New Roman" w:cs="Times New Roman"/>
          <w:sz w:val="24"/>
          <w:szCs w:val="24"/>
          <w:vertAlign w:val="subscript"/>
          <w:lang w:eastAsia="en-IN" w:bidi="hi-IN"/>
        </w:rPr>
        <w:t>1</w:t>
      </w:r>
      <w:r w:rsidR="005D71F1" w:rsidRPr="004860BA">
        <w:rPr>
          <w:rFonts w:ascii="Times New Roman" w:eastAsia="Times New Roman" w:hAnsi="Times New Roman" w:cs="Times New Roman"/>
          <w:sz w:val="24"/>
          <w:szCs w:val="24"/>
          <w:lang w:eastAsia="en-IN" w:bidi="hi-IN"/>
        </w:rPr>
        <w:t xml:space="preserve"> to ₹118.74</w:t>
      </w:r>
      <w:r w:rsidRPr="004860BA">
        <w:rPr>
          <w:rFonts w:ascii="Times New Roman" w:eastAsia="Times New Roman" w:hAnsi="Times New Roman" w:cs="Times New Roman"/>
          <w:sz w:val="24"/>
          <w:szCs w:val="24"/>
          <w:lang w:eastAsia="en-IN" w:bidi="hi-IN"/>
        </w:rPr>
        <w:t>×10³ ha⁻¹ in T</w:t>
      </w:r>
      <w:r w:rsidRPr="004860BA">
        <w:rPr>
          <w:rFonts w:ascii="Times New Roman" w:eastAsia="Times New Roman" w:hAnsi="Times New Roman" w:cs="Times New Roman"/>
          <w:sz w:val="24"/>
          <w:szCs w:val="24"/>
          <w:vertAlign w:val="subscript"/>
          <w:lang w:eastAsia="en-IN" w:bidi="hi-IN"/>
        </w:rPr>
        <w:t>7</w:t>
      </w:r>
      <w:r>
        <w:rPr>
          <w:rFonts w:ascii="Times New Roman" w:eastAsia="Times New Roman" w:hAnsi="Times New Roman" w:cs="Times New Roman"/>
          <w:sz w:val="24"/>
          <w:szCs w:val="24"/>
          <w:lang w:eastAsia="en-IN" w:bidi="hi-IN"/>
        </w:rPr>
        <w:t xml:space="preserve"> during 2023–24. </w:t>
      </w:r>
      <w:r>
        <w:rPr>
          <w:rFonts w:ascii="Times New Roman" w:eastAsia="Times New Roman" w:hAnsi="Times New Roman" w:cs="Times New Roman"/>
          <w:sz w:val="24"/>
          <w:szCs w:val="24"/>
          <w:highlight w:val="yellow"/>
          <w:lang w:eastAsia="en-IN" w:bidi="hi-IN"/>
        </w:rPr>
        <w:t>The integrated use of organic and inorganic sources resulted</w:t>
      </w:r>
      <w:r>
        <w:rPr>
          <w:rFonts w:ascii="Times New Roman" w:eastAsia="Times New Roman" w:hAnsi="Times New Roman" w:cs="Times New Roman"/>
          <w:sz w:val="24"/>
          <w:szCs w:val="24"/>
          <w:lang w:eastAsia="en-IN" w:bidi="hi-IN"/>
        </w:rPr>
        <w:t xml:space="preserve"> in higher yields and consequently higher gross returns. T</w:t>
      </w:r>
      <w:r w:rsidRPr="004860BA">
        <w:rPr>
          <w:rFonts w:ascii="Times New Roman" w:eastAsia="Times New Roman" w:hAnsi="Times New Roman" w:cs="Times New Roman"/>
          <w:sz w:val="24"/>
          <w:szCs w:val="24"/>
          <w:vertAlign w:val="subscript"/>
          <w:lang w:eastAsia="en-IN" w:bidi="hi-IN"/>
        </w:rPr>
        <w:t>7</w:t>
      </w:r>
      <w:r w:rsidRPr="004860BA">
        <w:rPr>
          <w:rFonts w:ascii="Times New Roman" w:eastAsia="Times New Roman" w:hAnsi="Times New Roman" w:cs="Times New Roman"/>
          <w:sz w:val="24"/>
          <w:szCs w:val="24"/>
          <w:lang w:eastAsia="en-IN" w:bidi="hi-IN"/>
        </w:rPr>
        <w:t xml:space="preserve"> recorded the maximum gross return, followed by T</w:t>
      </w:r>
      <w:r w:rsidRPr="004860BA">
        <w:rPr>
          <w:rFonts w:ascii="Times New Roman" w:eastAsia="Times New Roman" w:hAnsi="Times New Roman" w:cs="Times New Roman"/>
          <w:sz w:val="24"/>
          <w:szCs w:val="24"/>
          <w:vertAlign w:val="subscript"/>
          <w:lang w:eastAsia="en-IN" w:bidi="hi-IN"/>
        </w:rPr>
        <w:t>8</w:t>
      </w:r>
      <w:r w:rsidRPr="004860BA">
        <w:rPr>
          <w:rFonts w:ascii="Times New Roman" w:eastAsia="Times New Roman" w:hAnsi="Times New Roman" w:cs="Times New Roman"/>
          <w:sz w:val="24"/>
          <w:szCs w:val="24"/>
          <w:lang w:eastAsia="en-IN" w:bidi="hi-IN"/>
        </w:rPr>
        <w:t>, both significantly superior to T</w:t>
      </w:r>
      <w:r w:rsidRPr="004860BA">
        <w:rPr>
          <w:rFonts w:ascii="Times New Roman" w:eastAsia="Times New Roman" w:hAnsi="Times New Roman" w:cs="Times New Roman"/>
          <w:sz w:val="24"/>
          <w:szCs w:val="24"/>
          <w:vertAlign w:val="subscript"/>
          <w:lang w:eastAsia="en-IN" w:bidi="hi-IN"/>
        </w:rPr>
        <w:t>1</w:t>
      </w:r>
      <w:r w:rsidRPr="004860BA">
        <w:rPr>
          <w:rFonts w:ascii="Times New Roman" w:eastAsia="Times New Roman" w:hAnsi="Times New Roman" w:cs="Times New Roman"/>
          <w:sz w:val="24"/>
          <w:szCs w:val="24"/>
          <w:lang w:eastAsia="en-IN" w:bidi="hi-IN"/>
        </w:rPr>
        <w:t xml:space="preserve"> (Singh &amp; Agarwal, 2004).</w:t>
      </w:r>
    </w:p>
    <w:p w14:paraId="32B30C77" w14:textId="77777777" w:rsidR="00E04675" w:rsidRPr="004860BA" w:rsidRDefault="00172136" w:rsidP="002E0CD5">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hAnsi="Times New Roman"/>
          <w:sz w:val="24"/>
        </w:rPr>
        <w:t xml:space="preserve">The higher gross return in T7 and T8 is economically consistent with their higher marketable output because gross return represents the value of crop produce before cultivation costs are deducted. Comparable wheat experiments have reported increases in yield and gross returns under integrated mineral-organic-biological nutrient programs, particularly where FYM or microbial inputs improved crop response to the </w:t>
      </w:r>
      <w:r>
        <w:rPr>
          <w:rFonts w:ascii="Times New Roman" w:hAnsi="Times New Roman"/>
          <w:sz w:val="24"/>
          <w:highlight w:val="yellow"/>
        </w:rPr>
        <w:t>fertiliser</w:t>
      </w:r>
      <w:r>
        <w:rPr>
          <w:rFonts w:ascii="Times New Roman" w:hAnsi="Times New Roman"/>
          <w:sz w:val="24"/>
        </w:rPr>
        <w:t xml:space="preserve"> regime (Rani et al., 2020; Ranjan et al., 2022; Singh et al., 2023). This comparison supports the direction of the present response, while the magnitude should remain interpreted as site- and price-specific.</w:t>
      </w:r>
    </w:p>
    <w:p w14:paraId="19F1EF59" w14:textId="77777777" w:rsidR="008646C8" w:rsidRPr="004860BA" w:rsidRDefault="008646C8" w:rsidP="002E0CD5">
      <w:pPr>
        <w:spacing w:before="100" w:beforeAutospacing="1" w:after="100" w:afterAutospacing="1" w:line="360" w:lineRule="auto"/>
        <w:jc w:val="both"/>
        <w:outlineLvl w:val="3"/>
        <w:rPr>
          <w:rFonts w:ascii="Times New Roman" w:eastAsia="Times New Roman" w:hAnsi="Times New Roman" w:cs="Times New Roman"/>
          <w:b/>
          <w:bCs/>
          <w:sz w:val="24"/>
          <w:szCs w:val="24"/>
          <w:lang w:eastAsia="en-IN" w:bidi="hi-IN"/>
        </w:rPr>
      </w:pPr>
      <w:r w:rsidRPr="004860BA">
        <w:rPr>
          <w:rFonts w:ascii="Times New Roman" w:eastAsia="Times New Roman" w:hAnsi="Times New Roman" w:cs="Times New Roman"/>
          <w:b/>
          <w:bCs/>
          <w:sz w:val="24"/>
          <w:szCs w:val="24"/>
          <w:lang w:eastAsia="en-IN" w:bidi="hi-IN"/>
        </w:rPr>
        <w:lastRenderedPageBreak/>
        <w:t>3.3 Net Return</w:t>
      </w:r>
    </w:p>
    <w:p w14:paraId="7177F30F" w14:textId="77777777" w:rsidR="008646C8" w:rsidRPr="004860BA" w:rsidRDefault="008646C8" w:rsidP="002E0CD5">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Net returns, calculated as gross return minus cost of cultivation, showed a similar trend. The maximum net return was recorded in T</w:t>
      </w:r>
      <w:r w:rsidRPr="004860BA">
        <w:rPr>
          <w:rFonts w:ascii="Times New Roman" w:eastAsia="Times New Roman" w:hAnsi="Times New Roman" w:cs="Times New Roman"/>
          <w:sz w:val="24"/>
          <w:szCs w:val="24"/>
          <w:vertAlign w:val="subscript"/>
          <w:lang w:eastAsia="en-IN" w:bidi="hi-IN"/>
        </w:rPr>
        <w:t>7</w:t>
      </w:r>
      <w:r w:rsidR="005D71F1" w:rsidRPr="004860BA">
        <w:rPr>
          <w:rFonts w:ascii="Times New Roman" w:eastAsia="Times New Roman" w:hAnsi="Times New Roman" w:cs="Times New Roman"/>
          <w:sz w:val="24"/>
          <w:szCs w:val="24"/>
          <w:lang w:eastAsia="en-IN" w:bidi="hi-IN"/>
        </w:rPr>
        <w:t xml:space="preserve"> (₹73.41×10³ ha⁻¹ in 2023–24, ₹80.08</w:t>
      </w:r>
      <w:r w:rsidRPr="004860BA">
        <w:rPr>
          <w:rFonts w:ascii="Times New Roman" w:eastAsia="Times New Roman" w:hAnsi="Times New Roman" w:cs="Times New Roman"/>
          <w:sz w:val="24"/>
          <w:szCs w:val="24"/>
          <w:lang w:eastAsia="en-IN" w:bidi="hi-IN"/>
        </w:rPr>
        <w:t>×10³ ha⁻¹ in 2024</w:t>
      </w:r>
      <w:r w:rsidR="005D71F1" w:rsidRPr="004860BA">
        <w:rPr>
          <w:rFonts w:ascii="Times New Roman" w:eastAsia="Times New Roman" w:hAnsi="Times New Roman" w:cs="Times New Roman"/>
          <w:sz w:val="24"/>
          <w:szCs w:val="24"/>
          <w:lang w:eastAsia="en-IN" w:bidi="hi-IN"/>
        </w:rPr>
        <w:t xml:space="preserve"> </w:t>
      </w:r>
      <w:r w:rsidR="00F90297" w:rsidRPr="004860BA">
        <w:rPr>
          <w:rFonts w:ascii="Times New Roman" w:eastAsia="Times New Roman" w:hAnsi="Times New Roman" w:cs="Times New Roman"/>
          <w:sz w:val="24"/>
          <w:szCs w:val="24"/>
          <w:lang w:eastAsia="en-IN" w:bidi="hi-IN"/>
        </w:rPr>
        <w:t>-</w:t>
      </w:r>
      <w:r w:rsidR="005D71F1" w:rsidRPr="004860BA">
        <w:rPr>
          <w:rFonts w:ascii="Times New Roman" w:eastAsia="Times New Roman" w:hAnsi="Times New Roman" w:cs="Times New Roman"/>
          <w:sz w:val="24"/>
          <w:szCs w:val="24"/>
          <w:lang w:eastAsia="en-IN" w:bidi="hi-IN"/>
        </w:rPr>
        <w:t xml:space="preserve">25, and ₹76.74×10³ </w:t>
      </w:r>
      <w:r w:rsidRPr="004860BA">
        <w:rPr>
          <w:rFonts w:ascii="Times New Roman" w:eastAsia="Times New Roman" w:hAnsi="Times New Roman" w:cs="Times New Roman"/>
          <w:sz w:val="24"/>
          <w:szCs w:val="24"/>
          <w:lang w:eastAsia="en-IN" w:bidi="hi-IN"/>
        </w:rPr>
        <w:t>ha⁻¹ pooled), followed by T</w:t>
      </w:r>
      <w:r w:rsidRPr="004860BA">
        <w:rPr>
          <w:rFonts w:ascii="Times New Roman" w:eastAsia="Times New Roman" w:hAnsi="Times New Roman" w:cs="Times New Roman"/>
          <w:sz w:val="24"/>
          <w:szCs w:val="24"/>
          <w:vertAlign w:val="subscript"/>
          <w:lang w:eastAsia="en-IN" w:bidi="hi-IN"/>
        </w:rPr>
        <w:t>8</w:t>
      </w:r>
      <w:r w:rsidRPr="004860BA">
        <w:rPr>
          <w:rFonts w:ascii="Times New Roman" w:eastAsia="Times New Roman" w:hAnsi="Times New Roman" w:cs="Times New Roman"/>
          <w:sz w:val="24"/>
          <w:szCs w:val="24"/>
          <w:lang w:eastAsia="en-IN" w:bidi="hi-IN"/>
        </w:rPr>
        <w:t>. The minimum net return was recorded in T</w:t>
      </w:r>
      <w:r w:rsidRPr="004860BA">
        <w:rPr>
          <w:rFonts w:ascii="Times New Roman" w:eastAsia="Times New Roman" w:hAnsi="Times New Roman" w:cs="Times New Roman"/>
          <w:sz w:val="24"/>
          <w:szCs w:val="24"/>
          <w:vertAlign w:val="subscript"/>
          <w:lang w:eastAsia="en-IN" w:bidi="hi-IN"/>
        </w:rPr>
        <w:t>1</w:t>
      </w:r>
      <w:r w:rsidRPr="004860BA">
        <w:rPr>
          <w:rFonts w:ascii="Times New Roman" w:eastAsia="Times New Roman" w:hAnsi="Times New Roman" w:cs="Times New Roman"/>
          <w:sz w:val="24"/>
          <w:szCs w:val="24"/>
          <w:lang w:eastAsia="en-IN" w:bidi="hi-IN"/>
        </w:rPr>
        <w:t>. Integrated application of FYM, bio-consortia, and nano zinc significantly enhanced the profitability of wheat (Ransing &amp; Tomar, 2023; Prasanghi &amp; Umesha, 2023</w:t>
      </w:r>
      <w:r w:rsidRPr="004860BA">
        <w:rPr>
          <w:rFonts w:ascii="Times New Roman" w:eastAsia="Times New Roman" w:hAnsi="Times New Roman" w:cs="Times New Roman"/>
          <w:i/>
          <w:iCs/>
          <w:sz w:val="24"/>
          <w:szCs w:val="24"/>
          <w:lang w:eastAsia="en-IN" w:bidi="hi-IN"/>
        </w:rPr>
      </w:r>
      <w:r w:rsidRPr="004860BA">
        <w:rPr>
          <w:rFonts w:ascii="Times New Roman" w:eastAsia="Times New Roman" w:hAnsi="Times New Roman" w:cs="Times New Roman"/>
          <w:sz w:val="24"/>
          <w:szCs w:val="24"/>
          <w:lang w:eastAsia="en-IN" w:bidi="hi-IN"/>
        </w:rPr>
      </w:r>
      <w:proofErr w:type="spellStart"/>
      <w:r w:rsidRPr="004860BA">
        <w:rPr>
          <w:rFonts w:ascii="Times New Roman" w:eastAsia="Times New Roman" w:hAnsi="Times New Roman" w:cs="Times New Roman"/>
          <w:sz w:val="24"/>
          <w:szCs w:val="24"/>
          <w:lang w:eastAsia="en-IN" w:bidi="hi-IN"/>
        </w:rPr>
      </w:r>
      <w:proofErr w:type="spellEnd"/>
      <w:r w:rsidRPr="004860BA">
        <w:rPr>
          <w:rFonts w:ascii="Times New Roman" w:eastAsia="Times New Roman" w:hAnsi="Times New Roman" w:cs="Times New Roman"/>
          <w:sz w:val="24"/>
          <w:szCs w:val="24"/>
          <w:lang w:eastAsia="en-IN" w:bidi="hi-IN"/>
        </w:rPr>
      </w:r>
      <w:r w:rsidRPr="004860BA">
        <w:rPr>
          <w:rFonts w:ascii="Times New Roman" w:eastAsia="Times New Roman" w:hAnsi="Times New Roman" w:cs="Times New Roman"/>
          <w:i/>
          <w:iCs/>
          <w:sz w:val="24"/>
          <w:szCs w:val="24"/>
          <w:lang w:eastAsia="en-IN" w:bidi="hi-IN"/>
        </w:rPr>
      </w:r>
      <w:r w:rsidRPr="004860BA">
        <w:rPr>
          <w:rFonts w:ascii="Times New Roman" w:eastAsia="Times New Roman" w:hAnsi="Times New Roman" w:cs="Times New Roman"/>
          <w:sz w:val="24"/>
          <w:szCs w:val="24"/>
          <w:lang w:eastAsia="en-IN" w:bidi="hi-IN"/>
        </w:rPr>
        <w:t>).</w:t>
      </w:r>
    </w:p>
    <w:p w14:paraId="21B47C77" w14:textId="77777777" w:rsidR="00E04675" w:rsidRPr="004860BA" w:rsidRDefault="00172136" w:rsidP="002E0CD5">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hAnsi="Times New Roman"/>
          <w:sz w:val="24"/>
        </w:rPr>
        <w:t xml:space="preserve">The pooled superiority of T7 for net return indicates that its additional revenue was sufficient to offset the higher expenditure associated with the integrated treatment. Similar economic assessments in wheat have shown that combinations of mineral </w:t>
      </w:r>
      <w:r>
        <w:rPr>
          <w:rFonts w:ascii="Times New Roman" w:hAnsi="Times New Roman"/>
          <w:sz w:val="24"/>
          <w:highlight w:val="yellow"/>
        </w:rPr>
        <w:t>fertiliser</w:t>
      </w:r>
      <w:r>
        <w:rPr>
          <w:rFonts w:ascii="Times New Roman" w:hAnsi="Times New Roman"/>
          <w:sz w:val="24"/>
        </w:rPr>
        <w:t xml:space="preserve"> with organic or biological inputs can generate higher net returns when yield gains exceed the incremental cost </w:t>
      </w:r>
      <w:r w:rsidRPr="004860BA">
        <w:rPr>
          <w:rFonts w:ascii="Times New Roman" w:hAnsi="Times New Roman"/>
          <w:sz w:val="24"/>
        </w:rPr>
        <w:t>of the added inputs, whereas added inputs with a limited yield response may not improve profitability (Rani et al., 2020; Ranjan et al., 2022; Singh et al., 2023).</w:t>
      </w:r>
    </w:p>
    <w:p w14:paraId="24179801" w14:textId="77777777" w:rsidR="008646C8" w:rsidRPr="004860BA" w:rsidRDefault="00F90297" w:rsidP="002E0CD5">
      <w:pPr>
        <w:spacing w:before="100" w:beforeAutospacing="1" w:after="100" w:afterAutospacing="1" w:line="360" w:lineRule="auto"/>
        <w:jc w:val="both"/>
        <w:outlineLvl w:val="3"/>
        <w:rPr>
          <w:rFonts w:ascii="Times New Roman" w:eastAsia="Times New Roman" w:hAnsi="Times New Roman" w:cs="Times New Roman"/>
          <w:b/>
          <w:bCs/>
          <w:sz w:val="24"/>
          <w:szCs w:val="24"/>
          <w:lang w:eastAsia="en-IN" w:bidi="hi-IN"/>
        </w:rPr>
      </w:pPr>
      <w:r w:rsidRPr="004860BA">
        <w:rPr>
          <w:rFonts w:ascii="Times New Roman" w:eastAsia="Times New Roman" w:hAnsi="Times New Roman" w:cs="Times New Roman"/>
          <w:b/>
          <w:bCs/>
          <w:sz w:val="24"/>
          <w:szCs w:val="24"/>
          <w:lang w:eastAsia="en-IN" w:bidi="hi-IN"/>
        </w:rPr>
        <w:t>3.4 Benefit-</w:t>
      </w:r>
      <w:r w:rsidR="008646C8" w:rsidRPr="004860BA">
        <w:rPr>
          <w:rFonts w:ascii="Times New Roman" w:eastAsia="Times New Roman" w:hAnsi="Times New Roman" w:cs="Times New Roman"/>
          <w:b/>
          <w:bCs/>
          <w:sz w:val="24"/>
          <w:szCs w:val="24"/>
          <w:lang w:eastAsia="en-IN" w:bidi="hi-IN"/>
        </w:rPr>
        <w:t>Cost (B:C) Ratio</w:t>
      </w:r>
    </w:p>
    <w:p w14:paraId="382F2FBC" w14:textId="77777777" w:rsidR="008646C8" w:rsidRPr="004860BA" w:rsidRDefault="008646C8" w:rsidP="002E0CD5">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highlight w:val="yellow"/>
          <w:lang w:eastAsia="en-IN" w:bidi="hi-IN"/>
        </w:rPr>
        <w:t>The B:C ratio, an indicator</w:t>
      </w:r>
      <w:r>
        <w:rPr>
          <w:rFonts w:ascii="Times New Roman" w:eastAsia="Times New Roman" w:hAnsi="Times New Roman" w:cs="Times New Roman"/>
          <w:sz w:val="24"/>
          <w:szCs w:val="24"/>
          <w:lang w:eastAsia="en-IN" w:bidi="hi-IN"/>
        </w:rPr>
        <w:t xml:space="preserve"> of econo</w:t>
      </w:r>
      <w:r w:rsidR="005D71F1" w:rsidRPr="004860BA">
        <w:rPr>
          <w:rFonts w:ascii="Times New Roman" w:eastAsia="Times New Roman" w:hAnsi="Times New Roman" w:cs="Times New Roman"/>
          <w:sz w:val="24"/>
          <w:szCs w:val="24"/>
          <w:lang w:eastAsia="en-IN" w:bidi="hi-IN"/>
        </w:rPr>
        <w:t>mic efficiency, ranged from 1.41</w:t>
      </w:r>
      <w:r w:rsidRPr="004860BA">
        <w:rPr>
          <w:rFonts w:ascii="Times New Roman" w:eastAsia="Times New Roman" w:hAnsi="Times New Roman" w:cs="Times New Roman"/>
          <w:sz w:val="24"/>
          <w:szCs w:val="24"/>
          <w:lang w:eastAsia="en-IN" w:bidi="hi-IN"/>
        </w:rPr>
        <w:t xml:space="preserve"> in T</w:t>
      </w:r>
      <w:r w:rsidRPr="004860BA">
        <w:rPr>
          <w:rFonts w:ascii="Times New Roman" w:eastAsia="Times New Roman" w:hAnsi="Times New Roman" w:cs="Times New Roman"/>
          <w:sz w:val="24"/>
          <w:szCs w:val="24"/>
          <w:vertAlign w:val="subscript"/>
          <w:lang w:eastAsia="en-IN" w:bidi="hi-IN"/>
        </w:rPr>
        <w:t>1</w:t>
      </w:r>
      <w:r w:rsidR="005D71F1" w:rsidRPr="004860BA">
        <w:rPr>
          <w:rFonts w:ascii="Times New Roman" w:eastAsia="Times New Roman" w:hAnsi="Times New Roman" w:cs="Times New Roman"/>
          <w:sz w:val="24"/>
          <w:szCs w:val="24"/>
          <w:lang w:eastAsia="en-IN" w:bidi="hi-IN"/>
        </w:rPr>
        <w:t xml:space="preserve"> to 1.75</w:t>
      </w:r>
      <w:r w:rsidRPr="004860BA">
        <w:rPr>
          <w:rFonts w:ascii="Times New Roman" w:eastAsia="Times New Roman" w:hAnsi="Times New Roman" w:cs="Times New Roman"/>
          <w:sz w:val="24"/>
          <w:szCs w:val="24"/>
          <w:lang w:eastAsia="en-IN" w:bidi="hi-IN"/>
        </w:rPr>
        <w:t xml:space="preserve"> in T</w:t>
      </w:r>
      <w:r w:rsidRPr="004860BA">
        <w:rPr>
          <w:rFonts w:ascii="Times New Roman" w:eastAsia="Times New Roman" w:hAnsi="Times New Roman" w:cs="Times New Roman"/>
          <w:sz w:val="24"/>
          <w:szCs w:val="24"/>
          <w:vertAlign w:val="subscript"/>
          <w:lang w:eastAsia="en-IN" w:bidi="hi-IN"/>
        </w:rPr>
        <w:t>7</w:t>
      </w:r>
      <w:r>
        <w:rPr>
          <w:rFonts w:ascii="Times New Roman" w:eastAsia="Times New Roman" w:hAnsi="Times New Roman" w:cs="Times New Roman"/>
          <w:sz w:val="24"/>
          <w:szCs w:val="24"/>
          <w:lang w:eastAsia="en-IN" w:bidi="hi-IN"/>
        </w:rPr>
        <w:t xml:space="preserve"> during </w:t>
      </w:r>
      <w:r>
        <w:rPr>
          <w:rFonts w:ascii="Times New Roman" w:eastAsia="Times New Roman" w:hAnsi="Times New Roman" w:cs="Times New Roman"/>
          <w:sz w:val="24"/>
          <w:szCs w:val="24"/>
          <w:highlight w:val="yellow"/>
          <w:lang w:eastAsia="en-IN" w:bidi="hi-IN"/>
        </w:rPr>
        <w:t>2023–</w:t>
      </w:r>
      <w:r w:rsidRPr="004860BA">
        <w:rPr>
          <w:rFonts w:ascii="Times New Roman" w:eastAsia="Times New Roman" w:hAnsi="Times New Roman" w:cs="Times New Roman"/>
          <w:sz w:val="24"/>
          <w:szCs w:val="24"/>
          <w:lang w:eastAsia="en-IN" w:bidi="hi-IN"/>
        </w:rPr>
        <w:t>24. Similar patterns were observed in pooled data. The highest B:C ratio was observed in T</w:t>
      </w:r>
      <w:r w:rsidRPr="004860BA">
        <w:rPr>
          <w:rFonts w:ascii="Times New Roman" w:eastAsia="Times New Roman" w:hAnsi="Times New Roman" w:cs="Times New Roman"/>
          <w:sz w:val="24"/>
          <w:szCs w:val="24"/>
          <w:vertAlign w:val="subscript"/>
          <w:lang w:eastAsia="en-IN" w:bidi="hi-IN"/>
        </w:rPr>
        <w:t>7</w:t>
      </w:r>
      <w:r w:rsidR="005D71F1" w:rsidRPr="004860BA">
        <w:rPr>
          <w:rFonts w:ascii="Times New Roman" w:eastAsia="Times New Roman" w:hAnsi="Times New Roman" w:cs="Times New Roman"/>
          <w:sz w:val="24"/>
          <w:szCs w:val="24"/>
          <w:lang w:eastAsia="en-IN" w:bidi="hi-IN"/>
        </w:rPr>
        <w:t xml:space="preserve"> (1.83</w:t>
      </w:r>
      <w:r>
        <w:rPr>
          <w:rFonts w:ascii="Times New Roman" w:eastAsia="Times New Roman" w:hAnsi="Times New Roman" w:cs="Times New Roman"/>
          <w:sz w:val="24"/>
          <w:szCs w:val="24"/>
          <w:lang w:eastAsia="en-IN" w:bidi="hi-IN"/>
        </w:rPr>
        <w:t xml:space="preserve"> pooled), </w:t>
      </w:r>
      <w:r>
        <w:rPr>
          <w:rFonts w:ascii="Times New Roman" w:eastAsia="Times New Roman" w:hAnsi="Times New Roman" w:cs="Times New Roman"/>
          <w:sz w:val="24"/>
          <w:szCs w:val="24"/>
          <w:highlight w:val="yellow"/>
          <w:lang w:eastAsia="en-IN" w:bidi="hi-IN"/>
        </w:rPr>
        <w:t>statistically comparable to T8</w:t>
      </w:r>
      <w:r>
        <w:rPr>
          <w:rFonts w:ascii="Times New Roman" w:eastAsia="Times New Roman" w:hAnsi="Times New Roman" w:cs="Times New Roman"/>
          <w:sz w:val="24"/>
          <w:szCs w:val="24"/>
          <w:lang w:eastAsia="en-IN" w:bidi="hi-IN"/>
        </w:rPr>
        <w:t xml:space="preserve"> but significantly higher than other treatments and the control (Niranjan </w:t>
      </w:r>
      <w:r w:rsidRPr="004860BA">
        <w:rPr>
          <w:rFonts w:ascii="Times New Roman" w:eastAsia="Times New Roman" w:hAnsi="Times New Roman" w:cs="Times New Roman"/>
          <w:i/>
          <w:iCs/>
          <w:sz w:val="24"/>
          <w:szCs w:val="24"/>
          <w:lang w:eastAsia="en-IN" w:bidi="hi-IN"/>
        </w:rPr>
        <w:t>et al.,</w:t>
      </w:r>
      <w:r w:rsidRPr="004860BA">
        <w:rPr>
          <w:rFonts w:ascii="Times New Roman" w:eastAsia="Times New Roman" w:hAnsi="Times New Roman" w:cs="Times New Roman"/>
          <w:sz w:val="24"/>
          <w:szCs w:val="24"/>
          <w:lang w:eastAsia="en-IN" w:bidi="hi-IN"/>
        </w:rPr>
        <w:t xml:space="preserve"> 2024; Bajpai </w:t>
      </w:r>
      <w:r w:rsidRPr="004860BA">
        <w:rPr>
          <w:rFonts w:ascii="Times New Roman" w:eastAsia="Times New Roman" w:hAnsi="Times New Roman" w:cs="Times New Roman"/>
          <w:i/>
          <w:iCs/>
          <w:sz w:val="24"/>
          <w:szCs w:val="24"/>
          <w:lang w:eastAsia="en-IN" w:bidi="hi-IN"/>
        </w:rPr>
        <w:t>et al.,</w:t>
      </w:r>
      <w:r w:rsidRPr="004860BA">
        <w:rPr>
          <w:rFonts w:ascii="Times New Roman" w:eastAsia="Times New Roman" w:hAnsi="Times New Roman" w:cs="Times New Roman"/>
          <w:sz w:val="24"/>
          <w:szCs w:val="24"/>
          <w:lang w:eastAsia="en-IN" w:bidi="hi-IN"/>
        </w:rPr>
        <w:t xml:space="preserve"> 2002).</w:t>
      </w:r>
    </w:p>
    <w:p w14:paraId="0547232E" w14:textId="77777777" w:rsidR="00E04675" w:rsidRPr="004860BA" w:rsidRDefault="00172136" w:rsidP="002E0CD5">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hAnsi="Times New Roman"/>
          <w:sz w:val="24"/>
        </w:rPr>
        <w:t xml:space="preserve">The pooled B:C ratio of 1.83 in T7 and 1.82 in T8 indicates that the integrated packages generated a larger monetary return relative to cultivation expenditure than the control and several reduced-P treatments. This pattern is comparable with wheat studies in which integrated nutrient management improved B:C ratio through the combined effect of higher productivity and </w:t>
      </w:r>
      <w:r>
        <w:rPr>
          <w:rFonts w:ascii="Times New Roman" w:hAnsi="Times New Roman"/>
          <w:sz w:val="24"/>
          <w:highlight w:val="yellow"/>
        </w:rPr>
        <w:t>favourable</w:t>
      </w:r>
      <w:r>
        <w:rPr>
          <w:rFonts w:ascii="Times New Roman" w:hAnsi="Times New Roman"/>
          <w:sz w:val="24"/>
        </w:rPr>
        <w:t xml:space="preserve"> net returns, although the magnitude of the ratio varies with local input prices, output prices, nutrient rates, and site conditions (Rani et al., 2020; Ranjan et al., 2022; Singh et al., 2023).</w:t>
      </w:r>
    </w:p>
    <w:p w14:paraId="151D540F" w14:textId="77777777" w:rsidR="008646C8" w:rsidRPr="004860BA" w:rsidRDefault="008646C8" w:rsidP="002E0CD5">
      <w:pPr>
        <w:spacing w:before="100" w:beforeAutospacing="1" w:after="100" w:afterAutospacing="1" w:line="360" w:lineRule="auto"/>
        <w:jc w:val="both"/>
        <w:outlineLvl w:val="3"/>
        <w:rPr>
          <w:rFonts w:ascii="Times New Roman" w:eastAsia="Times New Roman" w:hAnsi="Times New Roman" w:cs="Times New Roman"/>
          <w:b/>
          <w:bCs/>
          <w:sz w:val="24"/>
          <w:szCs w:val="24"/>
          <w:lang w:eastAsia="en-IN" w:bidi="hi-IN"/>
        </w:rPr>
      </w:pPr>
      <w:r w:rsidRPr="004860BA">
        <w:rPr>
          <w:rFonts w:ascii="Times New Roman" w:eastAsia="Times New Roman" w:hAnsi="Times New Roman" w:cs="Times New Roman"/>
          <w:b/>
          <w:bCs/>
          <w:sz w:val="24"/>
          <w:szCs w:val="24"/>
          <w:lang w:eastAsia="en-IN" w:bidi="hi-IN"/>
        </w:rPr>
        <w:t>3.5 Discussion</w:t>
      </w:r>
    </w:p>
    <w:p w14:paraId="212E8DB5" w14:textId="77777777" w:rsidR="00F90297" w:rsidRPr="004860BA" w:rsidRDefault="008646C8" w:rsidP="002E0CD5">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 xml:space="preserve">The results clearly highlight that integrating phosphorus management with organic inputs and </w:t>
      </w:r>
      <w:r>
        <w:rPr>
          <w:rFonts w:ascii="Times New Roman" w:eastAsia="Times New Roman" w:hAnsi="Times New Roman" w:cs="Times New Roman"/>
          <w:sz w:val="24"/>
          <w:szCs w:val="24"/>
          <w:highlight w:val="yellow"/>
          <w:lang w:eastAsia="en-IN" w:bidi="hi-IN"/>
        </w:rPr>
        <w:t>biostimulants</w:t>
      </w:r>
      <w:r>
        <w:rPr>
          <w:rFonts w:ascii="Times New Roman" w:eastAsia="Times New Roman" w:hAnsi="Times New Roman" w:cs="Times New Roman"/>
          <w:sz w:val="24"/>
          <w:szCs w:val="24"/>
          <w:lang w:eastAsia="en-IN" w:bidi="hi-IN"/>
        </w:rPr>
        <w:t xml:space="preserve"> </w:t>
      </w:r>
      <w:r>
        <w:rPr>
          <w:rFonts w:ascii="Times New Roman" w:eastAsia="Times New Roman" w:hAnsi="Times New Roman" w:cs="Times New Roman"/>
          <w:sz w:val="24"/>
          <w:szCs w:val="24"/>
          <w:highlight w:val="yellow"/>
          <w:lang w:eastAsia="en-IN" w:bidi="hi-IN"/>
        </w:rPr>
        <w:t>led to better economic returns</w:t>
      </w:r>
      <w:r>
        <w:rPr>
          <w:rFonts w:ascii="Times New Roman" w:eastAsia="Times New Roman" w:hAnsi="Times New Roman" w:cs="Times New Roman"/>
          <w:sz w:val="24"/>
          <w:szCs w:val="24"/>
          <w:lang w:eastAsia="en-IN" w:bidi="hi-IN"/>
        </w:rPr>
        <w:t>. The improvement in gross and net returns under T</w:t>
      </w:r>
      <w:r w:rsidRPr="004860BA">
        <w:rPr>
          <w:rFonts w:ascii="Times New Roman" w:eastAsia="Times New Roman" w:hAnsi="Times New Roman" w:cs="Times New Roman"/>
          <w:sz w:val="24"/>
          <w:szCs w:val="24"/>
          <w:vertAlign w:val="subscript"/>
          <w:lang w:eastAsia="en-IN" w:bidi="hi-IN"/>
        </w:rPr>
        <w:t xml:space="preserve">7 </w:t>
      </w:r>
      <w:r w:rsidRPr="004860BA">
        <w:rPr>
          <w:rFonts w:ascii="Times New Roman" w:eastAsia="Times New Roman" w:hAnsi="Times New Roman" w:cs="Times New Roman"/>
          <w:sz w:val="24"/>
          <w:szCs w:val="24"/>
          <w:lang w:eastAsia="en-IN" w:bidi="hi-IN"/>
        </w:rPr>
        <w:t>and T</w:t>
      </w:r>
      <w:r w:rsidRPr="004860BA">
        <w:rPr>
          <w:rFonts w:ascii="Times New Roman" w:eastAsia="Times New Roman" w:hAnsi="Times New Roman" w:cs="Times New Roman"/>
          <w:sz w:val="24"/>
          <w:szCs w:val="24"/>
          <w:vertAlign w:val="subscript"/>
          <w:lang w:eastAsia="en-IN" w:bidi="hi-IN"/>
        </w:rPr>
        <w:t>8</w:t>
      </w:r>
      <w:r>
        <w:rPr>
          <w:rFonts w:ascii="Times New Roman" w:eastAsia="Times New Roman" w:hAnsi="Times New Roman" w:cs="Times New Roman"/>
          <w:sz w:val="24"/>
          <w:szCs w:val="24"/>
          <w:lang w:eastAsia="en-IN" w:bidi="hi-IN"/>
        </w:rPr>
        <w:t xml:space="preserve"> treatments may be attributed to enhanced nutrient availability and uptake due to FYM and bio-consortia, which improve soil structure and microbial activity. Nano zinc foliar sprays </w:t>
      </w:r>
      <w:r>
        <w:rPr>
          <w:rFonts w:ascii="Times New Roman" w:eastAsia="Times New Roman" w:hAnsi="Times New Roman" w:cs="Times New Roman"/>
          <w:sz w:val="24"/>
          <w:szCs w:val="24"/>
          <w:lang w:eastAsia="en-IN" w:bidi="hi-IN"/>
        </w:rPr>
        <w:lastRenderedPageBreak/>
        <w:t xml:space="preserve">further ensured better micronutrient </w:t>
      </w:r>
      <w:r>
        <w:rPr>
          <w:rFonts w:ascii="Times New Roman" w:eastAsia="Times New Roman" w:hAnsi="Times New Roman" w:cs="Times New Roman"/>
          <w:sz w:val="24"/>
          <w:szCs w:val="24"/>
          <w:highlight w:val="yellow"/>
          <w:lang w:eastAsia="en-IN" w:bidi="hi-IN"/>
        </w:rPr>
        <w:t>utilisation</w:t>
      </w:r>
      <w:r>
        <w:rPr>
          <w:rFonts w:ascii="Times New Roman" w:eastAsia="Times New Roman" w:hAnsi="Times New Roman" w:cs="Times New Roman"/>
          <w:sz w:val="24"/>
          <w:szCs w:val="24"/>
          <w:lang w:eastAsia="en-IN" w:bidi="hi-IN"/>
        </w:rPr>
        <w:t xml:space="preserve">, leading to improved grain filling and yield. Although the cost of cultivation increased with the inclusion of FYM and bio-consortia, the proportionate increase in yield and marketable surplus resulted in a higher B:C ratio. </w:t>
      </w:r>
      <w:r>
        <w:rPr>
          <w:rFonts w:ascii="Times New Roman" w:eastAsia="Times New Roman" w:hAnsi="Times New Roman" w:cs="Times New Roman"/>
          <w:sz w:val="24"/>
          <w:szCs w:val="24"/>
          <w:highlight w:val="yellow"/>
          <w:lang w:eastAsia="en-IN" w:bidi="hi-IN"/>
        </w:rPr>
        <w:t>These findings align with earlier studies in which</w:t>
      </w:r>
      <w:r>
        <w:rPr>
          <w:rFonts w:ascii="Times New Roman" w:eastAsia="Times New Roman" w:hAnsi="Times New Roman" w:cs="Times New Roman"/>
          <w:sz w:val="24"/>
          <w:szCs w:val="24"/>
          <w:lang w:eastAsia="en-IN" w:bidi="hi-IN"/>
        </w:rPr>
        <w:t xml:space="preserve"> integrated nutrient management strategies enhanced both productivity and farm income (Kumar </w:t>
      </w:r>
      <w:r w:rsidRPr="004860BA">
        <w:rPr>
          <w:rFonts w:ascii="Times New Roman" w:eastAsia="Times New Roman" w:hAnsi="Times New Roman" w:cs="Times New Roman"/>
          <w:i/>
          <w:iCs/>
          <w:sz w:val="24"/>
          <w:szCs w:val="24"/>
          <w:lang w:eastAsia="en-IN" w:bidi="hi-IN"/>
        </w:rPr>
        <w:t>et al.,</w:t>
      </w:r>
      <w:r w:rsidRPr="004860BA">
        <w:rPr>
          <w:rFonts w:ascii="Times New Roman" w:eastAsia="Times New Roman" w:hAnsi="Times New Roman" w:cs="Times New Roman"/>
          <w:sz w:val="24"/>
          <w:szCs w:val="24"/>
          <w:lang w:eastAsia="en-IN" w:bidi="hi-IN"/>
        </w:rPr>
        <w:t xml:space="preserve"> 2015; Pandey </w:t>
      </w:r>
      <w:r w:rsidRPr="004860BA">
        <w:rPr>
          <w:rFonts w:ascii="Times New Roman" w:eastAsia="Times New Roman" w:hAnsi="Times New Roman" w:cs="Times New Roman"/>
          <w:i/>
          <w:iCs/>
          <w:sz w:val="24"/>
          <w:szCs w:val="24"/>
          <w:lang w:eastAsia="en-IN" w:bidi="hi-IN"/>
        </w:rPr>
        <w:t>et al</w:t>
      </w:r>
      <w:r w:rsidRPr="004860BA">
        <w:rPr>
          <w:rFonts w:ascii="Times New Roman" w:eastAsia="Times New Roman" w:hAnsi="Times New Roman" w:cs="Times New Roman"/>
          <w:sz w:val="24"/>
          <w:szCs w:val="24"/>
          <w:lang w:eastAsia="en-IN" w:bidi="hi-IN"/>
        </w:rPr>
        <w:t>., 2009; Singh, 2006</w:t>
      </w:r>
      <w:r w:rsidRPr="004860BA">
        <w:rPr>
          <w:rFonts w:ascii="Times New Roman" w:eastAsia="Times New Roman" w:hAnsi="Times New Roman" w:cs="Times New Roman"/>
          <w:i/>
          <w:iCs/>
          <w:sz w:val="24"/>
          <w:szCs w:val="24"/>
          <w:lang w:eastAsia="en-IN" w:bidi="hi-IN"/>
        </w:rPr>
      </w:r>
      <w:r w:rsidRPr="004860BA">
        <w:rPr>
          <w:rFonts w:ascii="Times New Roman" w:eastAsia="Times New Roman" w:hAnsi="Times New Roman" w:cs="Times New Roman"/>
          <w:sz w:val="24"/>
          <w:szCs w:val="24"/>
          <w:lang w:eastAsia="en-IN" w:bidi="hi-IN"/>
        </w:rPr>
        <w:t>).</w:t>
      </w:r>
    </w:p>
    <w:p w14:paraId="11FF0C75" w14:textId="77777777" w:rsidR="00E04675" w:rsidRPr="004860BA" w:rsidRDefault="00172136" w:rsidP="002E0CD5">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hAnsi="Times New Roman"/>
          <w:sz w:val="24"/>
        </w:rPr>
        <w:t xml:space="preserve">Mechanistically, the response of T7 and T8 can be interpreted cautiously as the result of complementary nutrient-supply pathways rather than the effect of a single component. FYM contributes organic carbon and gradually </w:t>
      </w:r>
      <w:r>
        <w:rPr>
          <w:rFonts w:ascii="Times New Roman" w:hAnsi="Times New Roman"/>
          <w:sz w:val="24"/>
          <w:highlight w:val="yellow"/>
        </w:rPr>
        <w:t>mineralisable</w:t>
      </w:r>
      <w:r>
        <w:rPr>
          <w:rFonts w:ascii="Times New Roman" w:hAnsi="Times New Roman"/>
          <w:sz w:val="24"/>
        </w:rPr>
        <w:t xml:space="preserve"> nutrients and can support microbial and enzymatic activity; long-term experiments have shown that manure combined with mineral </w:t>
      </w:r>
      <w:r>
        <w:rPr>
          <w:rFonts w:ascii="Times New Roman" w:hAnsi="Times New Roman"/>
          <w:sz w:val="24"/>
          <w:highlight w:val="yellow"/>
        </w:rPr>
        <w:t>fertiliser</w:t>
      </w:r>
      <w:r>
        <w:rPr>
          <w:rFonts w:ascii="Times New Roman" w:hAnsi="Times New Roman"/>
          <w:sz w:val="24"/>
        </w:rPr>
        <w:t xml:space="preserve"> can improve soil organic matter, nutrient availability, soil biological activity, and wheat productivity (Jiang et al., 2006; Mandal et al., 2007; Nayak et al., 2012). </w:t>
      </w:r>
      <w:r>
        <w:rPr>
          <w:rFonts w:ascii="Times New Roman" w:hAnsi="Times New Roman"/>
          <w:sz w:val="24"/>
          <w:highlight w:val="yellow"/>
        </w:rPr>
        <w:t>Phosphate-solubilising</w:t>
      </w:r>
      <w:r>
        <w:rPr>
          <w:rFonts w:ascii="Times New Roman" w:hAnsi="Times New Roman"/>
          <w:sz w:val="24"/>
        </w:rPr>
        <w:t xml:space="preserve"> microorganisms may increase P availability through acidification, chelation, and phosphatase-mediated mineralization, although field performance remains dependent on environmental conditions (Sharma et al., 2013).</w:t>
      </w:r>
    </w:p>
    <w:p w14:paraId="008DA4B9" w14:textId="77777777" w:rsidR="00E04675" w:rsidRPr="004860BA" w:rsidRDefault="00172136" w:rsidP="002E0CD5">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hAnsi="Times New Roman"/>
          <w:sz w:val="24"/>
        </w:rPr>
        <w:t xml:space="preserve">Foliar zinc application can also bypass part of the soil-availability constraint and improve Zn delivery to cereal tissues, providing a physiological basis for including Zn nutrition within an </w:t>
      </w:r>
      <w:r>
        <w:rPr>
          <w:rFonts w:ascii="Times New Roman" w:hAnsi="Times New Roman"/>
          <w:sz w:val="24"/>
          <w:highlight w:val="yellow"/>
        </w:rPr>
        <w:t>integrated programme</w:t>
      </w:r>
      <w:r>
        <w:rPr>
          <w:rFonts w:ascii="Times New Roman" w:hAnsi="Times New Roman"/>
          <w:sz w:val="24"/>
        </w:rPr>
        <w:t xml:space="preserve"> (Cakmak, 2008); wheat field studies using nano-</w:t>
      </w:r>
      <w:r>
        <w:rPr>
          <w:rFonts w:ascii="Times New Roman" w:hAnsi="Times New Roman"/>
          <w:sz w:val="24"/>
          <w:highlight w:val="yellow"/>
        </w:rPr>
        <w:t>fertiliser</w:t>
      </w:r>
      <w:r>
        <w:rPr>
          <w:rFonts w:ascii="Times New Roman" w:hAnsi="Times New Roman"/>
          <w:sz w:val="24"/>
        </w:rPr>
        <w:t xml:space="preserve"> foliar sprays have additionally reported yield and economic responses, but these responses are formulation- and dose-specific (Singh et al., 2023). Importantly, the present experiment did not isolate the individual contribution of FYM, bio-consortia, and nano zinc within T7; therefore, the economic superiority of T7 should be interpreted as a response to the combined package under the study conditions rather than evidence that each component independently produced the observed return (Sheoran et al., 2017; Rani et al., 2020; Ranjan et al., 2022).</w:t>
      </w:r>
    </w:p>
    <w:p w14:paraId="54F4F3DE" w14:textId="77777777" w:rsidR="00E04675" w:rsidRPr="004860BA" w:rsidRDefault="00172136" w:rsidP="002E0CD5">
      <w:pPr>
        <w:spacing w:before="100" w:after="100" w:line="360" w:lineRule="auto"/>
        <w:jc w:val="both"/>
      </w:pPr>
      <w:r>
        <w:t xml:space="preserve">Long-term and moisture-limited cereal-system studies also support the broader relevance of integrated nutrient supply for maintaining productivity under resource constraints, while </w:t>
      </w:r>
      <w:r>
        <w:rPr>
          <w:highlight w:val="yellow"/>
        </w:rPr>
        <w:t>emphasising</w:t>
      </w:r>
      <w:r>
        <w:t xml:space="preserve"> that responses depend on the cropping system, nutrient source, and production environment (Sarma et al., 2007; Jamwal, 2005; Yadav et al., 2000).</w:t>
      </w:r>
    </w:p>
    <w:p w14:paraId="543C815C" w14:textId="77777777" w:rsidR="00FF27C2" w:rsidRPr="004860BA" w:rsidRDefault="00FF27C2" w:rsidP="002E0CD5">
      <w:pPr>
        <w:spacing w:before="100" w:beforeAutospacing="1" w:after="100" w:afterAutospacing="1" w:line="360" w:lineRule="auto"/>
        <w:jc w:val="both"/>
        <w:rPr>
          <w:rFonts w:ascii="Times New Roman" w:eastAsia="Times New Roman" w:hAnsi="Times New Roman" w:cs="Times New Roman"/>
          <w:sz w:val="24"/>
          <w:szCs w:val="24"/>
          <w:lang w:eastAsia="en-IN" w:bidi="hi-IN"/>
        </w:rPr>
        <w:sectPr w:rsidR="00FF27C2" w:rsidRPr="004860BA" w:rsidSect="00740B9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pPr>
      <w:r w:rsidRPr="004860BA">
        <w:rPr>
          <w:rFonts w:ascii="Times New Roman" w:eastAsia="Times New Roman" w:hAnsi="Times New Roman" w:cs="Times New Roman"/>
          <w:b/>
          <w:bCs/>
          <w:sz w:val="24"/>
          <w:szCs w:val="24"/>
          <w:lang w:eastAsia="en-IN" w:bidi="hi-IN"/>
        </w:rPr>
        <w:t>Table 1</w:t>
      </w:r>
      <w:r w:rsidR="008646C8" w:rsidRPr="004860BA">
        <w:rPr>
          <w:rFonts w:ascii="Times New Roman" w:eastAsia="Times New Roman" w:hAnsi="Times New Roman" w:cs="Times New Roman"/>
          <w:b/>
          <w:bCs/>
          <w:sz w:val="24"/>
          <w:szCs w:val="24"/>
          <w:lang w:eastAsia="en-IN" w:bidi="hi-IN"/>
        </w:rPr>
        <w:t xml:space="preserve">: Effect of phosphorus management on economics of wheat crop during 2023–24, 2024–25 </w:t>
      </w:r>
      <w:r w:rsidRPr="004860BA">
        <w:rPr>
          <w:rFonts w:ascii="Times New Roman" w:eastAsia="Times New Roman" w:hAnsi="Times New Roman" w:cs="Times New Roman"/>
          <w:b/>
          <w:bCs/>
          <w:sz w:val="24"/>
          <w:szCs w:val="24"/>
          <w:lang w:eastAsia="en-IN" w:bidi="hi-IN"/>
        </w:rPr>
        <w:t xml:space="preserve"> </w:t>
      </w:r>
    </w:p>
    <w:tbl>
      <w:tblPr>
        <w:tblStyle w:val="TableGrid"/>
        <w:tblpPr w:leftFromText="180" w:rightFromText="180" w:vertAnchor="page" w:horzAnchor="margin" w:tblpY="1501"/>
        <w:tblW w:w="14302" w:type="dxa"/>
        <w:tblLook w:val="04A0" w:firstRow="1" w:lastRow="0" w:firstColumn="1" w:lastColumn="0" w:noHBand="0" w:noVBand="1"/>
      </w:tblPr>
      <w:tblGrid>
        <w:gridCol w:w="1263"/>
        <w:gridCol w:w="3241"/>
        <w:gridCol w:w="1235"/>
        <w:gridCol w:w="1005"/>
        <w:gridCol w:w="1398"/>
        <w:gridCol w:w="1320"/>
        <w:gridCol w:w="1200"/>
        <w:gridCol w:w="1398"/>
        <w:gridCol w:w="1120"/>
        <w:gridCol w:w="1122"/>
      </w:tblGrid>
      <w:tr w:rsidR="00FF27C2" w:rsidRPr="004860BA" w14:paraId="16808641" w14:textId="77777777" w:rsidTr="00FF27C2">
        <w:trPr>
          <w:trHeight w:val="218"/>
        </w:trPr>
        <w:tc>
          <w:tcPr>
            <w:tcW w:w="1263" w:type="dxa"/>
            <w:vMerge w:val="restart"/>
          </w:tcPr>
          <w:p w14:paraId="303B9970" w14:textId="77777777" w:rsidR="00FF27C2" w:rsidRPr="004860BA" w:rsidRDefault="00FF27C2" w:rsidP="002E0CD5">
            <w:pPr>
              <w:jc w:val="both"/>
              <w:rPr>
                <w:b/>
              </w:rPr>
            </w:pPr>
            <w:r w:rsidRPr="004860BA">
              <w:rPr>
                <w:b/>
              </w:rPr>
              <w:lastRenderedPageBreak/>
              <w:t>Treatment Symbol</w:t>
            </w:r>
          </w:p>
          <w:p w14:paraId="797A308E" w14:textId="77777777" w:rsidR="00FF27C2" w:rsidRPr="004860BA" w:rsidRDefault="00FF27C2" w:rsidP="002E0CD5">
            <w:pPr>
              <w:jc w:val="both"/>
            </w:pPr>
            <w:r w:rsidRPr="004860BA">
              <w:rPr>
                <w:b/>
              </w:rPr>
              <w:t xml:space="preserve"> </w:t>
            </w:r>
          </w:p>
        </w:tc>
        <w:tc>
          <w:tcPr>
            <w:tcW w:w="3241" w:type="dxa"/>
            <w:vMerge w:val="restart"/>
          </w:tcPr>
          <w:p w14:paraId="5FA5B3BE" w14:textId="77777777" w:rsidR="00FF27C2" w:rsidRPr="004860BA" w:rsidRDefault="00FF27C2" w:rsidP="002E0CD5">
            <w:pPr>
              <w:jc w:val="both"/>
            </w:pPr>
            <w:r w:rsidRPr="004860BA">
              <w:rPr>
                <w:b/>
              </w:rPr>
              <w:t>Treatment Combination</w:t>
            </w:r>
          </w:p>
        </w:tc>
        <w:tc>
          <w:tcPr>
            <w:tcW w:w="9798" w:type="dxa"/>
            <w:gridSpan w:val="8"/>
          </w:tcPr>
          <w:p w14:paraId="72ED591C" w14:textId="77777777" w:rsidR="00FF27C2" w:rsidRPr="004860BA" w:rsidRDefault="00FF27C2" w:rsidP="002E0CD5">
            <w:pPr>
              <w:jc w:val="both"/>
            </w:pPr>
            <w:r w:rsidRPr="004860BA">
              <w:rPr>
                <w:b/>
                <w:sz w:val="24"/>
                <w:szCs w:val="24"/>
              </w:rPr>
              <w:t xml:space="preserve"> Economics</w:t>
            </w:r>
          </w:p>
        </w:tc>
      </w:tr>
      <w:tr w:rsidR="00FF27C2" w:rsidRPr="004860BA" w14:paraId="0067E3C8" w14:textId="77777777" w:rsidTr="00FF27C2">
        <w:trPr>
          <w:trHeight w:val="332"/>
        </w:trPr>
        <w:tc>
          <w:tcPr>
            <w:tcW w:w="1263" w:type="dxa"/>
            <w:vMerge/>
          </w:tcPr>
          <w:p w14:paraId="5BAB217C" w14:textId="77777777" w:rsidR="00FF27C2" w:rsidRPr="004860BA" w:rsidRDefault="00FF27C2" w:rsidP="002E0CD5">
            <w:pPr>
              <w:jc w:val="both"/>
              <w:rPr>
                <w:b/>
              </w:rPr>
            </w:pPr>
          </w:p>
        </w:tc>
        <w:tc>
          <w:tcPr>
            <w:tcW w:w="3241" w:type="dxa"/>
            <w:vMerge/>
          </w:tcPr>
          <w:p w14:paraId="4F3082E3" w14:textId="77777777" w:rsidR="00FF27C2" w:rsidRPr="004860BA" w:rsidRDefault="00FF27C2" w:rsidP="002E0CD5">
            <w:pPr>
              <w:jc w:val="both"/>
              <w:rPr>
                <w:b/>
              </w:rPr>
            </w:pPr>
          </w:p>
        </w:tc>
        <w:tc>
          <w:tcPr>
            <w:tcW w:w="2240" w:type="dxa"/>
            <w:gridSpan w:val="2"/>
          </w:tcPr>
          <w:p w14:paraId="131A2D70" w14:textId="77777777" w:rsidR="00FF27C2" w:rsidRPr="004860BA" w:rsidRDefault="00FF27C2" w:rsidP="002E0CD5">
            <w:pPr>
              <w:jc w:val="both"/>
              <w:rPr>
                <w:b/>
                <w:sz w:val="24"/>
                <w:szCs w:val="24"/>
              </w:rPr>
            </w:pPr>
            <w:r w:rsidRPr="004860BA">
              <w:rPr>
                <w:b/>
                <w:sz w:val="24"/>
                <w:szCs w:val="24"/>
              </w:rPr>
              <w:t xml:space="preserve"> Cost of Cultivation</w:t>
            </w:r>
          </w:p>
          <w:p w14:paraId="6E4DD589" w14:textId="77777777" w:rsidR="00FF27C2" w:rsidRPr="004860BA" w:rsidRDefault="00FF27C2" w:rsidP="002E0CD5">
            <w:pPr>
              <w:jc w:val="both"/>
              <w:rPr>
                <w:b/>
                <w:sz w:val="24"/>
                <w:szCs w:val="24"/>
              </w:rPr>
            </w:pPr>
            <w:r w:rsidRPr="004860BA">
              <w:rPr>
                <w:b/>
              </w:rPr>
              <w:t>(x10</w:t>
            </w:r>
            <w:r w:rsidRPr="004860BA">
              <w:rPr>
                <w:b/>
                <w:vertAlign w:val="superscript"/>
              </w:rPr>
              <w:t>3</w:t>
            </w:r>
            <w:r w:rsidRPr="004860BA">
              <w:rPr>
                <w:b/>
              </w:rPr>
              <w:t xml:space="preserve"> ₹ ha</w:t>
            </w:r>
            <w:r w:rsidRPr="004860BA">
              <w:rPr>
                <w:b/>
                <w:vertAlign w:val="superscript"/>
              </w:rPr>
              <w:t>-1</w:t>
            </w:r>
            <w:r w:rsidRPr="004860BA">
              <w:rPr>
                <w:b/>
              </w:rPr>
              <w:t>)</w:t>
            </w:r>
          </w:p>
        </w:tc>
        <w:tc>
          <w:tcPr>
            <w:tcW w:w="2718" w:type="dxa"/>
            <w:gridSpan w:val="2"/>
          </w:tcPr>
          <w:p w14:paraId="3B05DD49" w14:textId="77777777" w:rsidR="00FF27C2" w:rsidRPr="004860BA" w:rsidRDefault="00FF27C2" w:rsidP="002E0CD5">
            <w:pPr>
              <w:tabs>
                <w:tab w:val="left" w:pos="559"/>
                <w:tab w:val="center" w:pos="1268"/>
              </w:tabs>
              <w:jc w:val="both"/>
              <w:rPr>
                <w:b/>
                <w:sz w:val="24"/>
                <w:szCs w:val="24"/>
              </w:rPr>
            </w:pPr>
            <w:r w:rsidRPr="004860BA">
              <w:rPr>
                <w:b/>
                <w:sz w:val="24"/>
                <w:szCs w:val="24"/>
              </w:rPr>
              <w:t>Gross Return</w:t>
            </w:r>
          </w:p>
          <w:p w14:paraId="6B06FE60" w14:textId="77777777" w:rsidR="00FF27C2" w:rsidRPr="004860BA" w:rsidRDefault="00FF27C2" w:rsidP="002E0CD5">
            <w:pPr>
              <w:tabs>
                <w:tab w:val="left" w:pos="559"/>
                <w:tab w:val="center" w:pos="1268"/>
              </w:tabs>
              <w:jc w:val="both"/>
              <w:rPr>
                <w:b/>
                <w:sz w:val="24"/>
                <w:szCs w:val="24"/>
              </w:rPr>
            </w:pPr>
            <w:r w:rsidRPr="004860BA">
              <w:rPr>
                <w:b/>
              </w:rPr>
              <w:t>(x10</w:t>
            </w:r>
            <w:r w:rsidRPr="004860BA">
              <w:rPr>
                <w:b/>
                <w:vertAlign w:val="superscript"/>
              </w:rPr>
              <w:t>3</w:t>
            </w:r>
            <w:r w:rsidRPr="004860BA">
              <w:rPr>
                <w:b/>
              </w:rPr>
              <w:t xml:space="preserve"> ₹ ha</w:t>
            </w:r>
            <w:r w:rsidRPr="004860BA">
              <w:rPr>
                <w:b/>
                <w:vertAlign w:val="superscript"/>
              </w:rPr>
              <w:t>-1</w:t>
            </w:r>
            <w:r w:rsidRPr="004860BA">
              <w:rPr>
                <w:b/>
              </w:rPr>
              <w:t>)</w:t>
            </w:r>
          </w:p>
        </w:tc>
        <w:tc>
          <w:tcPr>
            <w:tcW w:w="2598" w:type="dxa"/>
            <w:gridSpan w:val="2"/>
          </w:tcPr>
          <w:p w14:paraId="0659A64F" w14:textId="77777777" w:rsidR="00FF27C2" w:rsidRPr="004860BA" w:rsidRDefault="00FF27C2" w:rsidP="002E0CD5">
            <w:pPr>
              <w:jc w:val="both"/>
              <w:rPr>
                <w:b/>
                <w:sz w:val="24"/>
                <w:szCs w:val="24"/>
              </w:rPr>
            </w:pPr>
            <w:r w:rsidRPr="004860BA">
              <w:rPr>
                <w:b/>
                <w:sz w:val="24"/>
                <w:szCs w:val="24"/>
              </w:rPr>
              <w:t xml:space="preserve"> Net Return</w:t>
            </w:r>
          </w:p>
          <w:p w14:paraId="384DDAE0" w14:textId="77777777" w:rsidR="00FF27C2" w:rsidRPr="004860BA" w:rsidRDefault="00FF27C2" w:rsidP="002E0CD5">
            <w:pPr>
              <w:jc w:val="both"/>
              <w:rPr>
                <w:b/>
                <w:sz w:val="24"/>
                <w:szCs w:val="24"/>
                <w:vertAlign w:val="superscript"/>
              </w:rPr>
            </w:pPr>
            <w:r w:rsidRPr="004860BA">
              <w:rPr>
                <w:b/>
              </w:rPr>
              <w:t>(x10</w:t>
            </w:r>
            <w:r w:rsidRPr="004860BA">
              <w:rPr>
                <w:b/>
                <w:vertAlign w:val="superscript"/>
              </w:rPr>
              <w:t>3</w:t>
            </w:r>
            <w:r w:rsidRPr="004860BA">
              <w:rPr>
                <w:b/>
              </w:rPr>
              <w:t xml:space="preserve"> ₹ ha</w:t>
            </w:r>
            <w:r w:rsidRPr="004860BA">
              <w:rPr>
                <w:b/>
                <w:vertAlign w:val="superscript"/>
              </w:rPr>
              <w:t>-1</w:t>
            </w:r>
            <w:r w:rsidRPr="004860BA">
              <w:rPr>
                <w:b/>
              </w:rPr>
              <w:t>)</w:t>
            </w:r>
          </w:p>
        </w:tc>
        <w:tc>
          <w:tcPr>
            <w:tcW w:w="2242" w:type="dxa"/>
            <w:gridSpan w:val="2"/>
          </w:tcPr>
          <w:p w14:paraId="1DD2835E" w14:textId="77777777" w:rsidR="00FF27C2" w:rsidRPr="004860BA" w:rsidRDefault="00FF27C2" w:rsidP="002E0CD5">
            <w:pPr>
              <w:tabs>
                <w:tab w:val="left" w:pos="5760"/>
              </w:tabs>
              <w:jc w:val="both"/>
              <w:rPr>
                <w:b/>
                <w:sz w:val="24"/>
                <w:szCs w:val="24"/>
              </w:rPr>
            </w:pPr>
            <w:r w:rsidRPr="004860BA">
              <w:rPr>
                <w:b/>
                <w:sz w:val="24"/>
                <w:szCs w:val="24"/>
              </w:rPr>
              <w:t xml:space="preserve"> B:C Ratio</w:t>
            </w:r>
          </w:p>
          <w:p w14:paraId="30066545" w14:textId="77777777" w:rsidR="00FF27C2" w:rsidRPr="004860BA" w:rsidRDefault="00FF27C2" w:rsidP="002E0CD5">
            <w:pPr>
              <w:jc w:val="both"/>
              <w:rPr>
                <w:b/>
                <w:sz w:val="24"/>
                <w:szCs w:val="24"/>
              </w:rPr>
            </w:pPr>
          </w:p>
        </w:tc>
      </w:tr>
      <w:tr w:rsidR="00FF27C2" w:rsidRPr="004860BA" w14:paraId="20C3BC00" w14:textId="77777777" w:rsidTr="00FF27C2">
        <w:trPr>
          <w:trHeight w:val="198"/>
        </w:trPr>
        <w:tc>
          <w:tcPr>
            <w:tcW w:w="1263" w:type="dxa"/>
            <w:vMerge/>
          </w:tcPr>
          <w:p w14:paraId="2C9A2FB9" w14:textId="77777777" w:rsidR="00FF27C2" w:rsidRPr="004860BA" w:rsidRDefault="00FF27C2" w:rsidP="002E0CD5">
            <w:pPr>
              <w:jc w:val="both"/>
              <w:rPr>
                <w:b/>
              </w:rPr>
            </w:pPr>
          </w:p>
        </w:tc>
        <w:tc>
          <w:tcPr>
            <w:tcW w:w="3241" w:type="dxa"/>
            <w:vMerge/>
          </w:tcPr>
          <w:p w14:paraId="32258B4D" w14:textId="77777777" w:rsidR="00FF27C2" w:rsidRPr="004860BA" w:rsidRDefault="00FF27C2" w:rsidP="002E0CD5">
            <w:pPr>
              <w:jc w:val="both"/>
              <w:rPr>
                <w:b/>
              </w:rPr>
            </w:pPr>
          </w:p>
        </w:tc>
        <w:tc>
          <w:tcPr>
            <w:tcW w:w="1235" w:type="dxa"/>
          </w:tcPr>
          <w:p w14:paraId="655DC896" w14:textId="77777777" w:rsidR="00FF27C2" w:rsidRPr="004860BA" w:rsidRDefault="00FF27C2" w:rsidP="002E0CD5">
            <w:pPr>
              <w:jc w:val="both"/>
              <w:rPr>
                <w:b/>
              </w:rPr>
            </w:pPr>
            <w:r w:rsidRPr="004860BA">
              <w:rPr>
                <w:b/>
              </w:rPr>
              <w:t>2023-24</w:t>
            </w:r>
          </w:p>
        </w:tc>
        <w:tc>
          <w:tcPr>
            <w:tcW w:w="1005" w:type="dxa"/>
          </w:tcPr>
          <w:p w14:paraId="59E5047F" w14:textId="77777777" w:rsidR="00FF27C2" w:rsidRPr="004860BA" w:rsidRDefault="00FF27C2" w:rsidP="002E0CD5">
            <w:pPr>
              <w:jc w:val="both"/>
              <w:rPr>
                <w:b/>
              </w:rPr>
            </w:pPr>
            <w:r w:rsidRPr="004860BA">
              <w:rPr>
                <w:b/>
              </w:rPr>
              <w:t>2024-25</w:t>
            </w:r>
          </w:p>
        </w:tc>
        <w:tc>
          <w:tcPr>
            <w:tcW w:w="1398" w:type="dxa"/>
          </w:tcPr>
          <w:p w14:paraId="41EA6C74" w14:textId="77777777" w:rsidR="00FF27C2" w:rsidRPr="004860BA" w:rsidRDefault="00FF27C2" w:rsidP="002E0CD5">
            <w:pPr>
              <w:jc w:val="both"/>
              <w:rPr>
                <w:b/>
              </w:rPr>
            </w:pPr>
            <w:r w:rsidRPr="004860BA">
              <w:rPr>
                <w:b/>
              </w:rPr>
              <w:t>2023-24</w:t>
            </w:r>
          </w:p>
        </w:tc>
        <w:tc>
          <w:tcPr>
            <w:tcW w:w="1320" w:type="dxa"/>
          </w:tcPr>
          <w:p w14:paraId="594F82B1" w14:textId="77777777" w:rsidR="00FF27C2" w:rsidRPr="004860BA" w:rsidRDefault="00FF27C2" w:rsidP="002E0CD5">
            <w:pPr>
              <w:jc w:val="both"/>
              <w:rPr>
                <w:b/>
              </w:rPr>
            </w:pPr>
            <w:r w:rsidRPr="004860BA">
              <w:rPr>
                <w:b/>
              </w:rPr>
              <w:t>2024-25</w:t>
            </w:r>
          </w:p>
        </w:tc>
        <w:tc>
          <w:tcPr>
            <w:tcW w:w="1200" w:type="dxa"/>
          </w:tcPr>
          <w:p w14:paraId="5A55B75C" w14:textId="77777777" w:rsidR="00FF27C2" w:rsidRPr="004860BA" w:rsidRDefault="00FF27C2" w:rsidP="002E0CD5">
            <w:pPr>
              <w:jc w:val="both"/>
              <w:rPr>
                <w:b/>
              </w:rPr>
            </w:pPr>
            <w:r w:rsidRPr="004860BA">
              <w:rPr>
                <w:b/>
              </w:rPr>
              <w:t>2023-24</w:t>
            </w:r>
          </w:p>
        </w:tc>
        <w:tc>
          <w:tcPr>
            <w:tcW w:w="1398" w:type="dxa"/>
          </w:tcPr>
          <w:p w14:paraId="25683651" w14:textId="77777777" w:rsidR="00FF27C2" w:rsidRPr="004860BA" w:rsidRDefault="00FF27C2" w:rsidP="002E0CD5">
            <w:pPr>
              <w:jc w:val="both"/>
              <w:rPr>
                <w:b/>
              </w:rPr>
            </w:pPr>
            <w:r w:rsidRPr="004860BA">
              <w:rPr>
                <w:b/>
              </w:rPr>
              <w:t>2024-25</w:t>
            </w:r>
          </w:p>
        </w:tc>
        <w:tc>
          <w:tcPr>
            <w:tcW w:w="1120" w:type="dxa"/>
          </w:tcPr>
          <w:p w14:paraId="29F87880" w14:textId="77777777" w:rsidR="00FF27C2" w:rsidRPr="004860BA" w:rsidRDefault="00FF27C2" w:rsidP="002E0CD5">
            <w:pPr>
              <w:jc w:val="both"/>
              <w:rPr>
                <w:b/>
              </w:rPr>
            </w:pPr>
            <w:r w:rsidRPr="004860BA">
              <w:rPr>
                <w:b/>
              </w:rPr>
              <w:t>2023-24</w:t>
            </w:r>
          </w:p>
        </w:tc>
        <w:tc>
          <w:tcPr>
            <w:tcW w:w="1122" w:type="dxa"/>
          </w:tcPr>
          <w:p w14:paraId="3C338D62" w14:textId="77777777" w:rsidR="00FF27C2" w:rsidRPr="004860BA" w:rsidRDefault="00FF27C2" w:rsidP="002E0CD5">
            <w:pPr>
              <w:jc w:val="both"/>
              <w:rPr>
                <w:b/>
              </w:rPr>
            </w:pPr>
            <w:r w:rsidRPr="004860BA">
              <w:rPr>
                <w:b/>
              </w:rPr>
              <w:t>2024-25</w:t>
            </w:r>
          </w:p>
        </w:tc>
      </w:tr>
      <w:tr w:rsidR="00FF27C2" w:rsidRPr="004860BA" w14:paraId="13D146C5" w14:textId="77777777" w:rsidTr="00FF27C2">
        <w:trPr>
          <w:trHeight w:val="60"/>
        </w:trPr>
        <w:tc>
          <w:tcPr>
            <w:tcW w:w="1263" w:type="dxa"/>
          </w:tcPr>
          <w:p w14:paraId="101005D9" w14:textId="77777777" w:rsidR="00FF27C2" w:rsidRPr="004860BA" w:rsidRDefault="00FF27C2" w:rsidP="002E0CD5">
            <w:pPr>
              <w:tabs>
                <w:tab w:val="left" w:pos="783"/>
              </w:tabs>
              <w:jc w:val="both"/>
            </w:pPr>
            <w:r w:rsidRPr="004860BA">
              <w:t>T</w:t>
            </w:r>
            <w:r w:rsidRPr="004860BA">
              <w:rPr>
                <w:vertAlign w:val="subscript"/>
              </w:rPr>
              <w:t>1</w:t>
            </w:r>
          </w:p>
        </w:tc>
        <w:tc>
          <w:tcPr>
            <w:tcW w:w="3241" w:type="dxa"/>
          </w:tcPr>
          <w:p w14:paraId="51BD1200" w14:textId="77777777" w:rsidR="00FF27C2" w:rsidRPr="004860BA" w:rsidRDefault="00FF27C2" w:rsidP="002E0CD5">
            <w:pPr>
              <w:jc w:val="both"/>
            </w:pPr>
            <w:r w:rsidRPr="004860BA">
              <w:t>Absolute control</w:t>
            </w:r>
          </w:p>
        </w:tc>
        <w:tc>
          <w:tcPr>
            <w:tcW w:w="1235" w:type="dxa"/>
          </w:tcPr>
          <w:p w14:paraId="5D685E5E" w14:textId="77777777" w:rsidR="00FF27C2" w:rsidRPr="004860BA" w:rsidRDefault="005D71F1" w:rsidP="002E0CD5">
            <w:pPr>
              <w:jc w:val="both"/>
            </w:pPr>
            <w:r w:rsidRPr="004860BA">
              <w:t>29.17</w:t>
            </w:r>
          </w:p>
        </w:tc>
        <w:tc>
          <w:tcPr>
            <w:tcW w:w="1005" w:type="dxa"/>
          </w:tcPr>
          <w:p w14:paraId="07F92A39" w14:textId="77777777" w:rsidR="00FF27C2" w:rsidRPr="004860BA" w:rsidRDefault="005D71F1" w:rsidP="002E0CD5">
            <w:pPr>
              <w:jc w:val="both"/>
            </w:pPr>
            <w:r w:rsidRPr="004860BA">
              <w:t>29.17</w:t>
            </w:r>
          </w:p>
        </w:tc>
        <w:tc>
          <w:tcPr>
            <w:tcW w:w="1398" w:type="dxa"/>
          </w:tcPr>
          <w:p w14:paraId="7CD579A9" w14:textId="77777777" w:rsidR="00FF27C2" w:rsidRPr="004860BA" w:rsidRDefault="005D71F1" w:rsidP="002E0CD5">
            <w:pPr>
              <w:jc w:val="both"/>
            </w:pPr>
            <w:r w:rsidRPr="004860BA">
              <w:t>70.40</w:t>
            </w:r>
          </w:p>
        </w:tc>
        <w:tc>
          <w:tcPr>
            <w:tcW w:w="1320" w:type="dxa"/>
          </w:tcPr>
          <w:p w14:paraId="24A94800" w14:textId="77777777" w:rsidR="00FF27C2" w:rsidRPr="004860BA" w:rsidRDefault="005D71F1" w:rsidP="002E0CD5">
            <w:pPr>
              <w:jc w:val="both"/>
            </w:pPr>
            <w:r w:rsidRPr="004860BA">
              <w:t>74.18</w:t>
            </w:r>
          </w:p>
        </w:tc>
        <w:tc>
          <w:tcPr>
            <w:tcW w:w="1200" w:type="dxa"/>
          </w:tcPr>
          <w:p w14:paraId="0D3BE85E" w14:textId="77777777" w:rsidR="00FF27C2" w:rsidRPr="004860BA" w:rsidRDefault="005D71F1" w:rsidP="002E0CD5">
            <w:pPr>
              <w:jc w:val="both"/>
            </w:pPr>
            <w:r w:rsidRPr="004860BA">
              <w:t>41.24</w:t>
            </w:r>
          </w:p>
        </w:tc>
        <w:tc>
          <w:tcPr>
            <w:tcW w:w="1398" w:type="dxa"/>
          </w:tcPr>
          <w:p w14:paraId="4E4E12BF" w14:textId="77777777" w:rsidR="00FF27C2" w:rsidRPr="004860BA" w:rsidRDefault="005D71F1" w:rsidP="002E0CD5">
            <w:pPr>
              <w:jc w:val="both"/>
            </w:pPr>
            <w:r w:rsidRPr="004860BA">
              <w:t>45.01</w:t>
            </w:r>
          </w:p>
        </w:tc>
        <w:tc>
          <w:tcPr>
            <w:tcW w:w="1120" w:type="dxa"/>
          </w:tcPr>
          <w:p w14:paraId="243216DC" w14:textId="77777777" w:rsidR="00FF27C2" w:rsidRPr="004860BA" w:rsidRDefault="007E7B0D" w:rsidP="002E0CD5">
            <w:pPr>
              <w:jc w:val="both"/>
            </w:pPr>
            <w:r w:rsidRPr="004860BA">
              <w:t>1.41</w:t>
            </w:r>
          </w:p>
        </w:tc>
        <w:tc>
          <w:tcPr>
            <w:tcW w:w="1122" w:type="dxa"/>
          </w:tcPr>
          <w:p w14:paraId="30A3B7DC" w14:textId="77777777" w:rsidR="00FF27C2" w:rsidRPr="004860BA" w:rsidRDefault="007E7B0D" w:rsidP="002E0CD5">
            <w:pPr>
              <w:jc w:val="both"/>
            </w:pPr>
            <w:r w:rsidRPr="004860BA">
              <w:t>1.54</w:t>
            </w:r>
          </w:p>
        </w:tc>
      </w:tr>
      <w:tr w:rsidR="00FF27C2" w:rsidRPr="004860BA" w14:paraId="66E6F2B9" w14:textId="77777777" w:rsidTr="00FF27C2">
        <w:trPr>
          <w:trHeight w:val="217"/>
        </w:trPr>
        <w:tc>
          <w:tcPr>
            <w:tcW w:w="1263" w:type="dxa"/>
          </w:tcPr>
          <w:p w14:paraId="5E94B0DB" w14:textId="77777777" w:rsidR="00FF27C2" w:rsidRPr="004860BA" w:rsidRDefault="00FF27C2" w:rsidP="002E0CD5">
            <w:pPr>
              <w:jc w:val="both"/>
            </w:pPr>
            <w:r w:rsidRPr="004860BA">
              <w:t>T</w:t>
            </w:r>
            <w:r w:rsidRPr="004860BA">
              <w:rPr>
                <w:vertAlign w:val="subscript"/>
              </w:rPr>
              <w:t>2</w:t>
            </w:r>
          </w:p>
        </w:tc>
        <w:tc>
          <w:tcPr>
            <w:tcW w:w="3241" w:type="dxa"/>
          </w:tcPr>
          <w:p w14:paraId="0951B1BB" w14:textId="77777777" w:rsidR="00FF27C2" w:rsidRPr="004860BA" w:rsidRDefault="00FF27C2" w:rsidP="002E0CD5">
            <w:pPr>
              <w:jc w:val="both"/>
            </w:pPr>
            <w:r w:rsidRPr="004860BA">
              <w:t>100%RDF (NPK</w:t>
            </w:r>
            <w:proofErr w:type="gramStart"/>
            <w:r w:rsidRPr="004860BA">
              <w:t>)(</w:t>
            </w:r>
            <w:proofErr w:type="gramEnd"/>
            <w:r w:rsidRPr="004860BA">
              <w:t>120:60:40)</w:t>
            </w:r>
            <w:r w:rsidRPr="004860BA">
              <w:tab/>
            </w:r>
          </w:p>
        </w:tc>
        <w:tc>
          <w:tcPr>
            <w:tcW w:w="1235" w:type="dxa"/>
          </w:tcPr>
          <w:p w14:paraId="1E1C0331" w14:textId="77777777" w:rsidR="00FF27C2" w:rsidRPr="004860BA" w:rsidRDefault="005D71F1" w:rsidP="002E0CD5">
            <w:pPr>
              <w:jc w:val="both"/>
            </w:pPr>
            <w:r w:rsidRPr="004860BA">
              <w:t>36.04</w:t>
            </w:r>
          </w:p>
        </w:tc>
        <w:tc>
          <w:tcPr>
            <w:tcW w:w="1005" w:type="dxa"/>
          </w:tcPr>
          <w:p w14:paraId="33B32161" w14:textId="77777777" w:rsidR="00FF27C2" w:rsidRPr="004860BA" w:rsidRDefault="005D71F1" w:rsidP="002E0CD5">
            <w:pPr>
              <w:jc w:val="both"/>
            </w:pPr>
            <w:r w:rsidRPr="004860BA">
              <w:t>36.04</w:t>
            </w:r>
          </w:p>
        </w:tc>
        <w:tc>
          <w:tcPr>
            <w:tcW w:w="1398" w:type="dxa"/>
          </w:tcPr>
          <w:p w14:paraId="7A145103" w14:textId="77777777" w:rsidR="00FF27C2" w:rsidRPr="004860BA" w:rsidRDefault="005D71F1" w:rsidP="002E0CD5">
            <w:pPr>
              <w:jc w:val="both"/>
            </w:pPr>
            <w:r w:rsidRPr="004860BA">
              <w:t>97.93</w:t>
            </w:r>
          </w:p>
        </w:tc>
        <w:tc>
          <w:tcPr>
            <w:tcW w:w="1320" w:type="dxa"/>
          </w:tcPr>
          <w:p w14:paraId="7874EAEE" w14:textId="77777777" w:rsidR="00FF27C2" w:rsidRPr="004860BA" w:rsidRDefault="005D71F1" w:rsidP="002E0CD5">
            <w:pPr>
              <w:jc w:val="both"/>
            </w:pPr>
            <w:r w:rsidRPr="004860BA">
              <w:t>103.26</w:t>
            </w:r>
          </w:p>
        </w:tc>
        <w:tc>
          <w:tcPr>
            <w:tcW w:w="1200" w:type="dxa"/>
          </w:tcPr>
          <w:p w14:paraId="38659CA1" w14:textId="77777777" w:rsidR="00FF27C2" w:rsidRPr="004860BA" w:rsidRDefault="005D71F1" w:rsidP="002E0CD5">
            <w:pPr>
              <w:jc w:val="both"/>
            </w:pPr>
            <w:r w:rsidRPr="004860BA">
              <w:t>61.9</w:t>
            </w:r>
          </w:p>
        </w:tc>
        <w:tc>
          <w:tcPr>
            <w:tcW w:w="1398" w:type="dxa"/>
          </w:tcPr>
          <w:p w14:paraId="2D36A32F" w14:textId="77777777" w:rsidR="00FF27C2" w:rsidRPr="004860BA" w:rsidRDefault="005D71F1" w:rsidP="002E0CD5">
            <w:pPr>
              <w:jc w:val="both"/>
            </w:pPr>
            <w:r w:rsidRPr="004860BA">
              <w:t>67.22</w:t>
            </w:r>
          </w:p>
        </w:tc>
        <w:tc>
          <w:tcPr>
            <w:tcW w:w="1120" w:type="dxa"/>
          </w:tcPr>
          <w:p w14:paraId="241EFB9F" w14:textId="77777777" w:rsidR="00FF27C2" w:rsidRPr="004860BA" w:rsidRDefault="007E7B0D" w:rsidP="002E0CD5">
            <w:pPr>
              <w:jc w:val="both"/>
            </w:pPr>
            <w:r w:rsidRPr="004860BA">
              <w:t xml:space="preserve">     1.72</w:t>
            </w:r>
          </w:p>
        </w:tc>
        <w:tc>
          <w:tcPr>
            <w:tcW w:w="1122" w:type="dxa"/>
          </w:tcPr>
          <w:p w14:paraId="53A7C96B" w14:textId="77777777" w:rsidR="00FF27C2" w:rsidRPr="004860BA" w:rsidRDefault="007E7B0D" w:rsidP="002E0CD5">
            <w:pPr>
              <w:jc w:val="both"/>
            </w:pPr>
            <w:r w:rsidRPr="004860BA">
              <w:t>1.86</w:t>
            </w:r>
          </w:p>
        </w:tc>
      </w:tr>
      <w:tr w:rsidR="00FF27C2" w:rsidRPr="004860BA" w14:paraId="0AA43480" w14:textId="77777777" w:rsidTr="00FF27C2">
        <w:trPr>
          <w:trHeight w:val="444"/>
        </w:trPr>
        <w:tc>
          <w:tcPr>
            <w:tcW w:w="1263" w:type="dxa"/>
          </w:tcPr>
          <w:p w14:paraId="44FA8FC7" w14:textId="77777777" w:rsidR="00FF27C2" w:rsidRPr="004860BA" w:rsidRDefault="00FF27C2" w:rsidP="002E0CD5">
            <w:pPr>
              <w:jc w:val="both"/>
            </w:pPr>
            <w:r w:rsidRPr="004860BA">
              <w:t>T</w:t>
            </w:r>
            <w:r w:rsidRPr="004860BA">
              <w:rPr>
                <w:vertAlign w:val="subscript"/>
              </w:rPr>
              <w:t>3</w:t>
            </w:r>
          </w:p>
        </w:tc>
        <w:tc>
          <w:tcPr>
            <w:tcW w:w="3241" w:type="dxa"/>
          </w:tcPr>
          <w:p w14:paraId="5B6AA6B3" w14:textId="77777777" w:rsidR="00FF27C2" w:rsidRPr="004860BA" w:rsidRDefault="00FF27C2" w:rsidP="002E0CD5">
            <w:pPr>
              <w:jc w:val="both"/>
            </w:pPr>
            <w:r w:rsidRPr="004860BA">
              <w:t xml:space="preserve">100%RDF </w:t>
            </w:r>
            <w:proofErr w:type="gramStart"/>
            <w:r w:rsidRPr="004860BA">
              <w:t>+  Nano</w:t>
            </w:r>
            <w:proofErr w:type="gramEnd"/>
            <w:r w:rsidRPr="004860BA">
              <w:t xml:space="preserve"> Zinc (2 Foliar spray)</w:t>
            </w:r>
          </w:p>
        </w:tc>
        <w:tc>
          <w:tcPr>
            <w:tcW w:w="1235" w:type="dxa"/>
          </w:tcPr>
          <w:p w14:paraId="2589FFF7" w14:textId="77777777" w:rsidR="00FF27C2" w:rsidRPr="004860BA" w:rsidRDefault="005D71F1" w:rsidP="002E0CD5">
            <w:pPr>
              <w:jc w:val="both"/>
            </w:pPr>
            <w:r w:rsidRPr="004860BA">
              <w:t>37.54</w:t>
            </w:r>
          </w:p>
        </w:tc>
        <w:tc>
          <w:tcPr>
            <w:tcW w:w="1005" w:type="dxa"/>
          </w:tcPr>
          <w:p w14:paraId="3A2D5F87" w14:textId="77777777" w:rsidR="00FF27C2" w:rsidRPr="004860BA" w:rsidRDefault="005D71F1" w:rsidP="002E0CD5">
            <w:pPr>
              <w:jc w:val="both"/>
            </w:pPr>
            <w:r w:rsidRPr="004860BA">
              <w:t>37.54</w:t>
            </w:r>
          </w:p>
        </w:tc>
        <w:tc>
          <w:tcPr>
            <w:tcW w:w="1398" w:type="dxa"/>
          </w:tcPr>
          <w:p w14:paraId="79B68BBE" w14:textId="77777777" w:rsidR="00FF27C2" w:rsidRPr="004860BA" w:rsidRDefault="005D71F1" w:rsidP="002E0CD5">
            <w:pPr>
              <w:jc w:val="both"/>
            </w:pPr>
            <w:r w:rsidRPr="004860BA">
              <w:t>102.65</w:t>
            </w:r>
          </w:p>
        </w:tc>
        <w:tc>
          <w:tcPr>
            <w:tcW w:w="1320" w:type="dxa"/>
          </w:tcPr>
          <w:p w14:paraId="6B1BDFB9" w14:textId="77777777" w:rsidR="00FF27C2" w:rsidRPr="004860BA" w:rsidRDefault="005D71F1" w:rsidP="002E0CD5">
            <w:pPr>
              <w:jc w:val="both"/>
            </w:pPr>
            <w:r w:rsidRPr="004860BA">
              <w:t>107.87</w:t>
            </w:r>
          </w:p>
        </w:tc>
        <w:tc>
          <w:tcPr>
            <w:tcW w:w="1200" w:type="dxa"/>
          </w:tcPr>
          <w:p w14:paraId="2762A509" w14:textId="77777777" w:rsidR="00FF27C2" w:rsidRPr="004860BA" w:rsidRDefault="005D71F1" w:rsidP="002E0CD5">
            <w:pPr>
              <w:jc w:val="both"/>
            </w:pPr>
            <w:r w:rsidRPr="004860BA">
              <w:t>65.11</w:t>
            </w:r>
          </w:p>
        </w:tc>
        <w:tc>
          <w:tcPr>
            <w:tcW w:w="1398" w:type="dxa"/>
          </w:tcPr>
          <w:p w14:paraId="0E62023F" w14:textId="77777777" w:rsidR="00FF27C2" w:rsidRPr="004860BA" w:rsidRDefault="005D71F1" w:rsidP="002E0CD5">
            <w:pPr>
              <w:jc w:val="both"/>
            </w:pPr>
            <w:r w:rsidRPr="004860BA">
              <w:t>70.33</w:t>
            </w:r>
          </w:p>
        </w:tc>
        <w:tc>
          <w:tcPr>
            <w:tcW w:w="1120" w:type="dxa"/>
          </w:tcPr>
          <w:p w14:paraId="60FCD24C" w14:textId="77777777" w:rsidR="00FF27C2" w:rsidRPr="004860BA" w:rsidRDefault="007E7B0D" w:rsidP="002E0CD5">
            <w:pPr>
              <w:jc w:val="both"/>
            </w:pPr>
            <w:r w:rsidRPr="004860BA">
              <w:t>1.73</w:t>
            </w:r>
          </w:p>
        </w:tc>
        <w:tc>
          <w:tcPr>
            <w:tcW w:w="1122" w:type="dxa"/>
          </w:tcPr>
          <w:p w14:paraId="5E1C9C47" w14:textId="77777777" w:rsidR="00FF27C2" w:rsidRPr="004860BA" w:rsidRDefault="007E7B0D" w:rsidP="002E0CD5">
            <w:pPr>
              <w:jc w:val="both"/>
            </w:pPr>
            <w:r w:rsidRPr="004860BA">
              <w:t>1.87</w:t>
            </w:r>
          </w:p>
        </w:tc>
      </w:tr>
      <w:tr w:rsidR="00FF27C2" w:rsidRPr="004860BA" w14:paraId="0DD50CC6" w14:textId="77777777" w:rsidTr="00FF27C2">
        <w:trPr>
          <w:trHeight w:val="652"/>
        </w:trPr>
        <w:tc>
          <w:tcPr>
            <w:tcW w:w="1263" w:type="dxa"/>
          </w:tcPr>
          <w:p w14:paraId="587ECAC5" w14:textId="77777777" w:rsidR="00FF27C2" w:rsidRPr="004860BA" w:rsidRDefault="00FF27C2" w:rsidP="002E0CD5">
            <w:pPr>
              <w:jc w:val="both"/>
            </w:pPr>
            <w:r w:rsidRPr="004860BA">
              <w:t>T</w:t>
            </w:r>
            <w:r w:rsidRPr="004860BA">
              <w:rPr>
                <w:vertAlign w:val="subscript"/>
              </w:rPr>
              <w:t>4</w:t>
            </w:r>
          </w:p>
        </w:tc>
        <w:tc>
          <w:tcPr>
            <w:tcW w:w="3241" w:type="dxa"/>
          </w:tcPr>
          <w:p w14:paraId="1335D138" w14:textId="77777777" w:rsidR="00FF27C2" w:rsidRPr="004860BA" w:rsidRDefault="00FF27C2" w:rsidP="002E0CD5">
            <w:pPr>
              <w:jc w:val="both"/>
            </w:pPr>
            <w:r w:rsidRPr="004860BA">
              <w:t>100%RDF(</w:t>
            </w:r>
            <w:proofErr w:type="gramStart"/>
            <w:r w:rsidRPr="004860BA">
              <w:t>NK)  +</w:t>
            </w:r>
            <w:proofErr w:type="gramEnd"/>
            <w:r w:rsidRPr="004860BA">
              <w:t xml:space="preserve">   Phosphorus (75%) + Nano Zinc (2 Foliar spray)</w:t>
            </w:r>
          </w:p>
        </w:tc>
        <w:tc>
          <w:tcPr>
            <w:tcW w:w="1235" w:type="dxa"/>
          </w:tcPr>
          <w:p w14:paraId="12A8092B" w14:textId="77777777" w:rsidR="00FF27C2" w:rsidRPr="004860BA" w:rsidRDefault="005D71F1" w:rsidP="002E0CD5">
            <w:pPr>
              <w:jc w:val="both"/>
            </w:pPr>
            <w:r w:rsidRPr="004860BA">
              <w:t>36.73</w:t>
            </w:r>
          </w:p>
        </w:tc>
        <w:tc>
          <w:tcPr>
            <w:tcW w:w="1005" w:type="dxa"/>
          </w:tcPr>
          <w:p w14:paraId="53747676" w14:textId="77777777" w:rsidR="00FF27C2" w:rsidRPr="004860BA" w:rsidRDefault="005D71F1" w:rsidP="002E0CD5">
            <w:pPr>
              <w:jc w:val="both"/>
            </w:pPr>
            <w:r w:rsidRPr="004860BA">
              <w:t>36.73</w:t>
            </w:r>
          </w:p>
        </w:tc>
        <w:tc>
          <w:tcPr>
            <w:tcW w:w="1398" w:type="dxa"/>
          </w:tcPr>
          <w:p w14:paraId="35F15D6B" w14:textId="77777777" w:rsidR="00FF27C2" w:rsidRPr="004860BA" w:rsidRDefault="005D71F1" w:rsidP="002E0CD5">
            <w:pPr>
              <w:jc w:val="both"/>
            </w:pPr>
            <w:r w:rsidRPr="004860BA">
              <w:t>89.18</w:t>
            </w:r>
          </w:p>
        </w:tc>
        <w:tc>
          <w:tcPr>
            <w:tcW w:w="1320" w:type="dxa"/>
          </w:tcPr>
          <w:p w14:paraId="07998F77" w14:textId="77777777" w:rsidR="00FF27C2" w:rsidRPr="004860BA" w:rsidRDefault="005D71F1" w:rsidP="002E0CD5">
            <w:pPr>
              <w:jc w:val="both"/>
            </w:pPr>
            <w:r w:rsidRPr="004860BA">
              <w:t>94.79</w:t>
            </w:r>
          </w:p>
        </w:tc>
        <w:tc>
          <w:tcPr>
            <w:tcW w:w="1200" w:type="dxa"/>
          </w:tcPr>
          <w:p w14:paraId="2921878C" w14:textId="77777777" w:rsidR="00FF27C2" w:rsidRPr="004860BA" w:rsidRDefault="005D71F1" w:rsidP="002E0CD5">
            <w:pPr>
              <w:jc w:val="both"/>
            </w:pPr>
            <w:r w:rsidRPr="004860BA">
              <w:t>52.44</w:t>
            </w:r>
          </w:p>
        </w:tc>
        <w:tc>
          <w:tcPr>
            <w:tcW w:w="1398" w:type="dxa"/>
          </w:tcPr>
          <w:p w14:paraId="0659CBFF" w14:textId="77777777" w:rsidR="00FF27C2" w:rsidRPr="004860BA" w:rsidRDefault="005D71F1" w:rsidP="002E0CD5">
            <w:pPr>
              <w:jc w:val="both"/>
            </w:pPr>
            <w:r w:rsidRPr="004860BA">
              <w:t>58.04</w:t>
            </w:r>
          </w:p>
        </w:tc>
        <w:tc>
          <w:tcPr>
            <w:tcW w:w="1120" w:type="dxa"/>
          </w:tcPr>
          <w:p w14:paraId="3DF3A9B6" w14:textId="77777777" w:rsidR="00FF27C2" w:rsidRPr="004860BA" w:rsidRDefault="007E7B0D" w:rsidP="002E0CD5">
            <w:pPr>
              <w:jc w:val="both"/>
            </w:pPr>
            <w:r w:rsidRPr="004860BA">
              <w:t>1.43</w:t>
            </w:r>
          </w:p>
        </w:tc>
        <w:tc>
          <w:tcPr>
            <w:tcW w:w="1122" w:type="dxa"/>
          </w:tcPr>
          <w:p w14:paraId="47C28E2C" w14:textId="77777777" w:rsidR="00FF27C2" w:rsidRPr="004860BA" w:rsidRDefault="007E7B0D" w:rsidP="002E0CD5">
            <w:pPr>
              <w:jc w:val="both"/>
            </w:pPr>
            <w:r w:rsidRPr="004860BA">
              <w:t>1.58</w:t>
            </w:r>
          </w:p>
        </w:tc>
      </w:tr>
      <w:tr w:rsidR="00FF27C2" w:rsidRPr="004860BA" w14:paraId="65170AF0" w14:textId="77777777" w:rsidTr="00FF27C2">
        <w:trPr>
          <w:trHeight w:val="662"/>
        </w:trPr>
        <w:tc>
          <w:tcPr>
            <w:tcW w:w="1263" w:type="dxa"/>
          </w:tcPr>
          <w:p w14:paraId="4157B2CA" w14:textId="77777777" w:rsidR="00FF27C2" w:rsidRPr="004860BA" w:rsidRDefault="00FF27C2" w:rsidP="002E0CD5">
            <w:pPr>
              <w:jc w:val="both"/>
            </w:pPr>
            <w:r w:rsidRPr="004860BA">
              <w:t>T</w:t>
            </w:r>
            <w:r w:rsidRPr="004860BA">
              <w:rPr>
                <w:vertAlign w:val="subscript"/>
              </w:rPr>
              <w:t>5</w:t>
            </w:r>
          </w:p>
        </w:tc>
        <w:tc>
          <w:tcPr>
            <w:tcW w:w="3241" w:type="dxa"/>
          </w:tcPr>
          <w:p w14:paraId="5C72C553" w14:textId="77777777" w:rsidR="00FF27C2" w:rsidRPr="004860BA" w:rsidRDefault="00FF27C2" w:rsidP="002E0CD5">
            <w:pPr>
              <w:jc w:val="both"/>
            </w:pPr>
            <w:r w:rsidRPr="004860BA">
              <w:t>100%RDF(NK) +   Phosphorus (50%) + Nano Zinc (2 Foliar spray)</w:t>
            </w:r>
          </w:p>
        </w:tc>
        <w:tc>
          <w:tcPr>
            <w:tcW w:w="1235" w:type="dxa"/>
          </w:tcPr>
          <w:p w14:paraId="3A08E81B" w14:textId="77777777" w:rsidR="00FF27C2" w:rsidRPr="004860BA" w:rsidRDefault="005D71F1" w:rsidP="002E0CD5">
            <w:pPr>
              <w:jc w:val="both"/>
            </w:pPr>
            <w:r w:rsidRPr="004860BA">
              <w:t>35.23</w:t>
            </w:r>
          </w:p>
        </w:tc>
        <w:tc>
          <w:tcPr>
            <w:tcW w:w="1005" w:type="dxa"/>
          </w:tcPr>
          <w:p w14:paraId="02BD1D51" w14:textId="77777777" w:rsidR="00FF27C2" w:rsidRPr="004860BA" w:rsidRDefault="005D71F1" w:rsidP="002E0CD5">
            <w:pPr>
              <w:jc w:val="both"/>
            </w:pPr>
            <w:r w:rsidRPr="004860BA">
              <w:t>35.24</w:t>
            </w:r>
          </w:p>
        </w:tc>
        <w:tc>
          <w:tcPr>
            <w:tcW w:w="1398" w:type="dxa"/>
          </w:tcPr>
          <w:p w14:paraId="2C1A672C" w14:textId="77777777" w:rsidR="00FF27C2" w:rsidRPr="004860BA" w:rsidRDefault="005D71F1" w:rsidP="002E0CD5">
            <w:pPr>
              <w:jc w:val="both"/>
            </w:pPr>
            <w:r w:rsidRPr="004860BA">
              <w:t>87.52</w:t>
            </w:r>
          </w:p>
        </w:tc>
        <w:tc>
          <w:tcPr>
            <w:tcW w:w="1320" w:type="dxa"/>
          </w:tcPr>
          <w:p w14:paraId="0BF4C60D" w14:textId="77777777" w:rsidR="00FF27C2" w:rsidRPr="004860BA" w:rsidRDefault="005D71F1" w:rsidP="002E0CD5">
            <w:pPr>
              <w:jc w:val="both"/>
            </w:pPr>
            <w:r w:rsidRPr="004860BA">
              <w:t>90.97</w:t>
            </w:r>
          </w:p>
        </w:tc>
        <w:tc>
          <w:tcPr>
            <w:tcW w:w="1200" w:type="dxa"/>
          </w:tcPr>
          <w:p w14:paraId="485E9AA4" w14:textId="77777777" w:rsidR="00FF27C2" w:rsidRPr="004860BA" w:rsidRDefault="005D71F1" w:rsidP="002E0CD5">
            <w:pPr>
              <w:jc w:val="both"/>
            </w:pPr>
            <w:r w:rsidRPr="004860BA">
              <w:t>52.28</w:t>
            </w:r>
          </w:p>
        </w:tc>
        <w:tc>
          <w:tcPr>
            <w:tcW w:w="1398" w:type="dxa"/>
          </w:tcPr>
          <w:p w14:paraId="705F6F13" w14:textId="77777777" w:rsidR="00FF27C2" w:rsidRPr="004860BA" w:rsidRDefault="007E7B0D" w:rsidP="002E0CD5">
            <w:pPr>
              <w:jc w:val="both"/>
            </w:pPr>
            <w:r w:rsidRPr="004860BA">
              <w:t>55.73</w:t>
            </w:r>
          </w:p>
        </w:tc>
        <w:tc>
          <w:tcPr>
            <w:tcW w:w="1120" w:type="dxa"/>
          </w:tcPr>
          <w:p w14:paraId="18352284" w14:textId="77777777" w:rsidR="00FF27C2" w:rsidRPr="004860BA" w:rsidRDefault="007E7B0D" w:rsidP="002E0CD5">
            <w:pPr>
              <w:jc w:val="both"/>
            </w:pPr>
            <w:r w:rsidRPr="004860BA">
              <w:t>1.48</w:t>
            </w:r>
          </w:p>
        </w:tc>
        <w:tc>
          <w:tcPr>
            <w:tcW w:w="1122" w:type="dxa"/>
          </w:tcPr>
          <w:p w14:paraId="4979EA1C" w14:textId="77777777" w:rsidR="00FF27C2" w:rsidRPr="004860BA" w:rsidRDefault="007E7B0D" w:rsidP="002E0CD5">
            <w:pPr>
              <w:jc w:val="both"/>
            </w:pPr>
            <w:r w:rsidRPr="004860BA">
              <w:t>1.58</w:t>
            </w:r>
          </w:p>
        </w:tc>
      </w:tr>
      <w:tr w:rsidR="00FF27C2" w:rsidRPr="004860BA" w14:paraId="67BD1D15" w14:textId="77777777" w:rsidTr="00FF27C2">
        <w:trPr>
          <w:trHeight w:val="217"/>
        </w:trPr>
        <w:tc>
          <w:tcPr>
            <w:tcW w:w="1263" w:type="dxa"/>
          </w:tcPr>
          <w:p w14:paraId="400B8010" w14:textId="77777777" w:rsidR="00FF27C2" w:rsidRPr="004860BA" w:rsidRDefault="00FF27C2" w:rsidP="002E0CD5">
            <w:pPr>
              <w:jc w:val="both"/>
            </w:pPr>
            <w:r w:rsidRPr="004860BA">
              <w:t>T</w:t>
            </w:r>
            <w:r w:rsidRPr="004860BA">
              <w:rPr>
                <w:vertAlign w:val="subscript"/>
              </w:rPr>
              <w:t>6</w:t>
            </w:r>
          </w:p>
        </w:tc>
        <w:tc>
          <w:tcPr>
            <w:tcW w:w="3241" w:type="dxa"/>
          </w:tcPr>
          <w:p w14:paraId="143CCEB7" w14:textId="77777777" w:rsidR="00FF27C2" w:rsidRPr="004860BA" w:rsidRDefault="00FF27C2" w:rsidP="002E0CD5">
            <w:pPr>
              <w:jc w:val="both"/>
            </w:pPr>
            <w:r w:rsidRPr="004860BA">
              <w:t>100% RDF (NPK) + FYM (5 ton)</w:t>
            </w:r>
          </w:p>
        </w:tc>
        <w:tc>
          <w:tcPr>
            <w:tcW w:w="1235" w:type="dxa"/>
          </w:tcPr>
          <w:p w14:paraId="7BD30158" w14:textId="77777777" w:rsidR="00FF27C2" w:rsidRPr="004860BA" w:rsidRDefault="005D71F1" w:rsidP="002E0CD5">
            <w:pPr>
              <w:jc w:val="both"/>
            </w:pPr>
            <w:r w:rsidRPr="004860BA">
              <w:t>40.04</w:t>
            </w:r>
          </w:p>
        </w:tc>
        <w:tc>
          <w:tcPr>
            <w:tcW w:w="1005" w:type="dxa"/>
          </w:tcPr>
          <w:p w14:paraId="68E77604" w14:textId="77777777" w:rsidR="00FF27C2" w:rsidRPr="004860BA" w:rsidRDefault="005D71F1" w:rsidP="002E0CD5">
            <w:pPr>
              <w:jc w:val="both"/>
            </w:pPr>
            <w:r w:rsidRPr="004860BA">
              <w:t>40.04</w:t>
            </w:r>
          </w:p>
        </w:tc>
        <w:tc>
          <w:tcPr>
            <w:tcW w:w="1398" w:type="dxa"/>
          </w:tcPr>
          <w:p w14:paraId="12A76AC5" w14:textId="77777777" w:rsidR="00FF27C2" w:rsidRPr="004860BA" w:rsidRDefault="005D71F1" w:rsidP="002E0CD5">
            <w:pPr>
              <w:jc w:val="both"/>
            </w:pPr>
            <w:r w:rsidRPr="004860BA">
              <w:t>102.25</w:t>
            </w:r>
          </w:p>
        </w:tc>
        <w:tc>
          <w:tcPr>
            <w:tcW w:w="1320" w:type="dxa"/>
          </w:tcPr>
          <w:p w14:paraId="3BB7CFF3" w14:textId="77777777" w:rsidR="00FF27C2" w:rsidRPr="004860BA" w:rsidRDefault="005D71F1" w:rsidP="002E0CD5">
            <w:pPr>
              <w:jc w:val="both"/>
            </w:pPr>
            <w:r w:rsidRPr="004860BA">
              <w:t>107.69</w:t>
            </w:r>
          </w:p>
        </w:tc>
        <w:tc>
          <w:tcPr>
            <w:tcW w:w="1200" w:type="dxa"/>
          </w:tcPr>
          <w:p w14:paraId="15B16297" w14:textId="77777777" w:rsidR="00FF27C2" w:rsidRPr="004860BA" w:rsidRDefault="005D71F1" w:rsidP="002E0CD5">
            <w:pPr>
              <w:jc w:val="both"/>
            </w:pPr>
            <w:r w:rsidRPr="004860BA">
              <w:t>62.21</w:t>
            </w:r>
          </w:p>
        </w:tc>
        <w:tc>
          <w:tcPr>
            <w:tcW w:w="1398" w:type="dxa"/>
          </w:tcPr>
          <w:p w14:paraId="511FEF01" w14:textId="77777777" w:rsidR="00FF27C2" w:rsidRPr="004860BA" w:rsidRDefault="007E7B0D" w:rsidP="002E0CD5">
            <w:pPr>
              <w:jc w:val="both"/>
            </w:pPr>
            <w:r w:rsidRPr="004860BA">
              <w:t>67.65</w:t>
            </w:r>
          </w:p>
        </w:tc>
        <w:tc>
          <w:tcPr>
            <w:tcW w:w="1120" w:type="dxa"/>
          </w:tcPr>
          <w:p w14:paraId="5120E363" w14:textId="77777777" w:rsidR="00FF27C2" w:rsidRPr="004860BA" w:rsidRDefault="007E7B0D" w:rsidP="002E0CD5">
            <w:pPr>
              <w:jc w:val="both"/>
            </w:pPr>
            <w:r w:rsidRPr="004860BA">
              <w:t>1.55</w:t>
            </w:r>
          </w:p>
        </w:tc>
        <w:tc>
          <w:tcPr>
            <w:tcW w:w="1122" w:type="dxa"/>
          </w:tcPr>
          <w:p w14:paraId="75C027A0" w14:textId="77777777" w:rsidR="00FF27C2" w:rsidRPr="004860BA" w:rsidRDefault="007E7B0D" w:rsidP="002E0CD5">
            <w:pPr>
              <w:jc w:val="both"/>
            </w:pPr>
            <w:r w:rsidRPr="004860BA">
              <w:t>1.69</w:t>
            </w:r>
          </w:p>
        </w:tc>
      </w:tr>
      <w:tr w:rsidR="00FF27C2" w:rsidRPr="004860BA" w14:paraId="61A81C99" w14:textId="77777777" w:rsidTr="00FF27C2">
        <w:trPr>
          <w:trHeight w:val="652"/>
        </w:trPr>
        <w:tc>
          <w:tcPr>
            <w:tcW w:w="1263" w:type="dxa"/>
          </w:tcPr>
          <w:p w14:paraId="5D11A77D" w14:textId="77777777" w:rsidR="00FF27C2" w:rsidRPr="004860BA" w:rsidRDefault="00FF27C2" w:rsidP="002E0CD5">
            <w:pPr>
              <w:jc w:val="both"/>
            </w:pPr>
            <w:r w:rsidRPr="004860BA">
              <w:t>T</w:t>
            </w:r>
            <w:r w:rsidRPr="004860BA">
              <w:rPr>
                <w:vertAlign w:val="subscript"/>
              </w:rPr>
              <w:t>7</w:t>
            </w:r>
          </w:p>
        </w:tc>
        <w:tc>
          <w:tcPr>
            <w:tcW w:w="3241" w:type="dxa"/>
          </w:tcPr>
          <w:p w14:paraId="09533FBA" w14:textId="77777777" w:rsidR="00FF27C2" w:rsidRPr="004860BA" w:rsidRDefault="00FF27C2" w:rsidP="002E0CD5">
            <w:pPr>
              <w:jc w:val="both"/>
            </w:pPr>
            <w:r w:rsidRPr="004860BA">
              <w:t xml:space="preserve">100% RDF (NPK) + </w:t>
            </w:r>
            <w:proofErr w:type="gramStart"/>
            <w:r w:rsidRPr="004860BA">
              <w:t>5 ton</w:t>
            </w:r>
            <w:proofErr w:type="gramEnd"/>
            <w:r w:rsidRPr="004860BA">
              <w:t xml:space="preserve"> FYM + Bio-consortia + Nano Zinc (2 Foliar spray)</w:t>
            </w:r>
          </w:p>
        </w:tc>
        <w:tc>
          <w:tcPr>
            <w:tcW w:w="1235" w:type="dxa"/>
          </w:tcPr>
          <w:p w14:paraId="59C089D3" w14:textId="77777777" w:rsidR="00FF27C2" w:rsidRPr="004860BA" w:rsidRDefault="005D71F1" w:rsidP="002E0CD5">
            <w:pPr>
              <w:jc w:val="both"/>
            </w:pPr>
            <w:r w:rsidRPr="004860BA">
              <w:t>41.93</w:t>
            </w:r>
          </w:p>
        </w:tc>
        <w:tc>
          <w:tcPr>
            <w:tcW w:w="1005" w:type="dxa"/>
          </w:tcPr>
          <w:p w14:paraId="4A7459E4" w14:textId="77777777" w:rsidR="00FF27C2" w:rsidRPr="004860BA" w:rsidRDefault="005D71F1" w:rsidP="002E0CD5">
            <w:pPr>
              <w:jc w:val="both"/>
            </w:pPr>
            <w:r w:rsidRPr="004860BA">
              <w:t>41.99</w:t>
            </w:r>
          </w:p>
        </w:tc>
        <w:tc>
          <w:tcPr>
            <w:tcW w:w="1398" w:type="dxa"/>
          </w:tcPr>
          <w:p w14:paraId="6CA94B6E" w14:textId="77777777" w:rsidR="00FF27C2" w:rsidRPr="004860BA" w:rsidRDefault="005D71F1" w:rsidP="002E0CD5">
            <w:pPr>
              <w:jc w:val="both"/>
            </w:pPr>
            <w:r w:rsidRPr="004860BA">
              <w:t>115.4</w:t>
            </w:r>
          </w:p>
        </w:tc>
        <w:tc>
          <w:tcPr>
            <w:tcW w:w="1320" w:type="dxa"/>
          </w:tcPr>
          <w:p w14:paraId="35BF9F5E" w14:textId="77777777" w:rsidR="00FF27C2" w:rsidRPr="004860BA" w:rsidRDefault="005D71F1" w:rsidP="002E0CD5">
            <w:pPr>
              <w:jc w:val="both"/>
            </w:pPr>
            <w:r w:rsidRPr="004860BA">
              <w:t>122.07</w:t>
            </w:r>
          </w:p>
        </w:tc>
        <w:tc>
          <w:tcPr>
            <w:tcW w:w="1200" w:type="dxa"/>
          </w:tcPr>
          <w:p w14:paraId="13519BEA" w14:textId="77777777" w:rsidR="00FF27C2" w:rsidRPr="004860BA" w:rsidRDefault="005D71F1" w:rsidP="002E0CD5">
            <w:pPr>
              <w:jc w:val="both"/>
            </w:pPr>
            <w:r w:rsidRPr="004860BA">
              <w:t>73.41</w:t>
            </w:r>
          </w:p>
        </w:tc>
        <w:tc>
          <w:tcPr>
            <w:tcW w:w="1398" w:type="dxa"/>
          </w:tcPr>
          <w:p w14:paraId="3CD70D6A" w14:textId="77777777" w:rsidR="00FF27C2" w:rsidRPr="004860BA" w:rsidRDefault="007E7B0D" w:rsidP="002E0CD5">
            <w:pPr>
              <w:jc w:val="both"/>
            </w:pPr>
            <w:r w:rsidRPr="004860BA">
              <w:t>80.08</w:t>
            </w:r>
          </w:p>
        </w:tc>
        <w:tc>
          <w:tcPr>
            <w:tcW w:w="1120" w:type="dxa"/>
          </w:tcPr>
          <w:p w14:paraId="212A7832" w14:textId="77777777" w:rsidR="00FF27C2" w:rsidRPr="004860BA" w:rsidRDefault="007E7B0D" w:rsidP="002E0CD5">
            <w:pPr>
              <w:jc w:val="both"/>
            </w:pPr>
            <w:r w:rsidRPr="004860BA">
              <w:t>1.75</w:t>
            </w:r>
          </w:p>
        </w:tc>
        <w:tc>
          <w:tcPr>
            <w:tcW w:w="1122" w:type="dxa"/>
          </w:tcPr>
          <w:p w14:paraId="7551E416" w14:textId="77777777" w:rsidR="00FF27C2" w:rsidRPr="004860BA" w:rsidRDefault="007E7B0D" w:rsidP="002E0CD5">
            <w:pPr>
              <w:jc w:val="both"/>
            </w:pPr>
            <w:r w:rsidRPr="004860BA">
              <w:t>1.91</w:t>
            </w:r>
          </w:p>
        </w:tc>
      </w:tr>
      <w:tr w:rsidR="00FF27C2" w:rsidRPr="004860BA" w14:paraId="6CA3D747" w14:textId="77777777" w:rsidTr="00FF27C2">
        <w:trPr>
          <w:trHeight w:val="880"/>
        </w:trPr>
        <w:tc>
          <w:tcPr>
            <w:tcW w:w="1263" w:type="dxa"/>
          </w:tcPr>
          <w:p w14:paraId="095DF61F" w14:textId="77777777" w:rsidR="00FF27C2" w:rsidRPr="004860BA" w:rsidRDefault="00FF27C2" w:rsidP="002E0CD5">
            <w:pPr>
              <w:jc w:val="both"/>
            </w:pPr>
            <w:r w:rsidRPr="004860BA">
              <w:t>T</w:t>
            </w:r>
            <w:r w:rsidRPr="004860BA">
              <w:rPr>
                <w:vertAlign w:val="subscript"/>
              </w:rPr>
              <w:t>8</w:t>
            </w:r>
          </w:p>
        </w:tc>
        <w:tc>
          <w:tcPr>
            <w:tcW w:w="3241" w:type="dxa"/>
          </w:tcPr>
          <w:p w14:paraId="74B7C33F" w14:textId="77777777" w:rsidR="00FF27C2" w:rsidRPr="004860BA" w:rsidRDefault="00FF27C2" w:rsidP="002E0CD5">
            <w:pPr>
              <w:jc w:val="both"/>
            </w:pPr>
            <w:r w:rsidRPr="004860BA">
              <w:t>100%RDF (NK) + Phosphorus (75%) + 5ton FYM + Bio-consortia + Nano Zinc (2 Foliar spray)</w:t>
            </w:r>
          </w:p>
        </w:tc>
        <w:tc>
          <w:tcPr>
            <w:tcW w:w="1235" w:type="dxa"/>
          </w:tcPr>
          <w:p w14:paraId="48CA4CBC" w14:textId="77777777" w:rsidR="00FF27C2" w:rsidRPr="004860BA" w:rsidRDefault="005D71F1" w:rsidP="002E0CD5">
            <w:pPr>
              <w:jc w:val="both"/>
            </w:pPr>
            <w:r w:rsidRPr="004860BA">
              <w:t>41.18</w:t>
            </w:r>
          </w:p>
        </w:tc>
        <w:tc>
          <w:tcPr>
            <w:tcW w:w="1005" w:type="dxa"/>
          </w:tcPr>
          <w:p w14:paraId="13EEA416" w14:textId="77777777" w:rsidR="00FF27C2" w:rsidRPr="004860BA" w:rsidRDefault="005D71F1" w:rsidP="002E0CD5">
            <w:pPr>
              <w:jc w:val="both"/>
            </w:pPr>
            <w:r w:rsidRPr="004860BA">
              <w:t>41.18</w:t>
            </w:r>
          </w:p>
        </w:tc>
        <w:tc>
          <w:tcPr>
            <w:tcW w:w="1398" w:type="dxa"/>
          </w:tcPr>
          <w:p w14:paraId="4519A706" w14:textId="77777777" w:rsidR="00FF27C2" w:rsidRPr="004860BA" w:rsidRDefault="005D71F1" w:rsidP="002E0CD5">
            <w:pPr>
              <w:jc w:val="both"/>
            </w:pPr>
            <w:r w:rsidRPr="004860BA">
              <w:t>112.99</w:t>
            </w:r>
          </w:p>
        </w:tc>
        <w:tc>
          <w:tcPr>
            <w:tcW w:w="1320" w:type="dxa"/>
          </w:tcPr>
          <w:p w14:paraId="04297284" w14:textId="77777777" w:rsidR="00FF27C2" w:rsidRPr="004860BA" w:rsidRDefault="005D71F1" w:rsidP="002E0CD5">
            <w:pPr>
              <w:jc w:val="both"/>
            </w:pPr>
            <w:r w:rsidRPr="004860BA">
              <w:t>119.19</w:t>
            </w:r>
          </w:p>
        </w:tc>
        <w:tc>
          <w:tcPr>
            <w:tcW w:w="1200" w:type="dxa"/>
          </w:tcPr>
          <w:p w14:paraId="451AE38E" w14:textId="77777777" w:rsidR="00FF27C2" w:rsidRPr="004860BA" w:rsidRDefault="005D71F1" w:rsidP="002E0CD5">
            <w:pPr>
              <w:jc w:val="both"/>
            </w:pPr>
            <w:r w:rsidRPr="004860BA">
              <w:t>71.81</w:t>
            </w:r>
          </w:p>
        </w:tc>
        <w:tc>
          <w:tcPr>
            <w:tcW w:w="1398" w:type="dxa"/>
          </w:tcPr>
          <w:p w14:paraId="3398A1DE" w14:textId="77777777" w:rsidR="00FF27C2" w:rsidRPr="004860BA" w:rsidRDefault="007E7B0D" w:rsidP="002E0CD5">
            <w:pPr>
              <w:jc w:val="both"/>
            </w:pPr>
            <w:r w:rsidRPr="004860BA">
              <w:t>78.01</w:t>
            </w:r>
          </w:p>
        </w:tc>
        <w:tc>
          <w:tcPr>
            <w:tcW w:w="1120" w:type="dxa"/>
          </w:tcPr>
          <w:p w14:paraId="01868EFB" w14:textId="77777777" w:rsidR="00FF27C2" w:rsidRPr="004860BA" w:rsidRDefault="007E7B0D" w:rsidP="002E0CD5">
            <w:pPr>
              <w:jc w:val="both"/>
            </w:pPr>
            <w:r w:rsidRPr="004860BA">
              <w:t>1.74</w:t>
            </w:r>
          </w:p>
        </w:tc>
        <w:tc>
          <w:tcPr>
            <w:tcW w:w="1122" w:type="dxa"/>
          </w:tcPr>
          <w:p w14:paraId="2227D1AE" w14:textId="77777777" w:rsidR="00FF27C2" w:rsidRPr="004860BA" w:rsidRDefault="007E7B0D" w:rsidP="002E0CD5">
            <w:pPr>
              <w:jc w:val="both"/>
            </w:pPr>
            <w:r w:rsidRPr="004860BA">
              <w:t>1.89</w:t>
            </w:r>
          </w:p>
        </w:tc>
      </w:tr>
      <w:tr w:rsidR="00FF27C2" w:rsidRPr="004860BA" w14:paraId="6FE3CEF3" w14:textId="77777777" w:rsidTr="00FF27C2">
        <w:trPr>
          <w:trHeight w:val="880"/>
        </w:trPr>
        <w:tc>
          <w:tcPr>
            <w:tcW w:w="1263" w:type="dxa"/>
          </w:tcPr>
          <w:p w14:paraId="6486A6AE" w14:textId="77777777" w:rsidR="00FF27C2" w:rsidRPr="004860BA" w:rsidRDefault="00FF27C2" w:rsidP="002E0CD5">
            <w:pPr>
              <w:jc w:val="both"/>
            </w:pPr>
            <w:r w:rsidRPr="004860BA">
              <w:t>T</w:t>
            </w:r>
            <w:r w:rsidRPr="004860BA">
              <w:rPr>
                <w:vertAlign w:val="subscript"/>
              </w:rPr>
              <w:t>9</w:t>
            </w:r>
          </w:p>
        </w:tc>
        <w:tc>
          <w:tcPr>
            <w:tcW w:w="3241" w:type="dxa"/>
          </w:tcPr>
          <w:p w14:paraId="1CB54864" w14:textId="77777777" w:rsidR="00FF27C2" w:rsidRPr="004860BA" w:rsidRDefault="00FF27C2" w:rsidP="002E0CD5">
            <w:pPr>
              <w:jc w:val="both"/>
            </w:pPr>
            <w:r w:rsidRPr="004860BA">
              <w:t xml:space="preserve">100%RDF (NK) + Phosphorus (50%) + </w:t>
            </w:r>
            <w:proofErr w:type="gramStart"/>
            <w:r w:rsidRPr="004860BA">
              <w:t>5 ton</w:t>
            </w:r>
            <w:proofErr w:type="gramEnd"/>
            <w:r w:rsidRPr="004860BA">
              <w:t xml:space="preserve"> FYM + Bio-consortia + Nano Zinc (2 Foliar spray)</w:t>
            </w:r>
          </w:p>
        </w:tc>
        <w:tc>
          <w:tcPr>
            <w:tcW w:w="1235" w:type="dxa"/>
          </w:tcPr>
          <w:p w14:paraId="71A6DC5F" w14:textId="77777777" w:rsidR="00FF27C2" w:rsidRPr="004860BA" w:rsidRDefault="005D71F1" w:rsidP="002E0CD5">
            <w:pPr>
              <w:jc w:val="both"/>
            </w:pPr>
            <w:r w:rsidRPr="004860BA">
              <w:t>39.68</w:t>
            </w:r>
          </w:p>
        </w:tc>
        <w:tc>
          <w:tcPr>
            <w:tcW w:w="1005" w:type="dxa"/>
          </w:tcPr>
          <w:p w14:paraId="2961239F" w14:textId="77777777" w:rsidR="00FF27C2" w:rsidRPr="004860BA" w:rsidRDefault="005D71F1" w:rsidP="002E0CD5">
            <w:pPr>
              <w:jc w:val="both"/>
            </w:pPr>
            <w:r w:rsidRPr="004860BA">
              <w:t>39.69</w:t>
            </w:r>
          </w:p>
        </w:tc>
        <w:tc>
          <w:tcPr>
            <w:tcW w:w="1398" w:type="dxa"/>
          </w:tcPr>
          <w:p w14:paraId="0EA04F06" w14:textId="77777777" w:rsidR="00FF27C2" w:rsidRPr="004860BA" w:rsidRDefault="005D71F1" w:rsidP="002E0CD5">
            <w:pPr>
              <w:jc w:val="both"/>
            </w:pPr>
            <w:r w:rsidRPr="004860BA">
              <w:t>97.31</w:t>
            </w:r>
          </w:p>
        </w:tc>
        <w:tc>
          <w:tcPr>
            <w:tcW w:w="1320" w:type="dxa"/>
          </w:tcPr>
          <w:p w14:paraId="37045EDD" w14:textId="77777777" w:rsidR="00FF27C2" w:rsidRPr="004860BA" w:rsidRDefault="005D71F1" w:rsidP="002E0CD5">
            <w:pPr>
              <w:jc w:val="both"/>
            </w:pPr>
            <w:r w:rsidRPr="004860BA">
              <w:t>102.97</w:t>
            </w:r>
          </w:p>
        </w:tc>
        <w:tc>
          <w:tcPr>
            <w:tcW w:w="1200" w:type="dxa"/>
          </w:tcPr>
          <w:p w14:paraId="3DB81B47" w14:textId="77777777" w:rsidR="00FF27C2" w:rsidRPr="004860BA" w:rsidRDefault="005D71F1" w:rsidP="002E0CD5">
            <w:pPr>
              <w:jc w:val="both"/>
            </w:pPr>
            <w:r w:rsidRPr="004860BA">
              <w:t>57.62</w:t>
            </w:r>
          </w:p>
        </w:tc>
        <w:tc>
          <w:tcPr>
            <w:tcW w:w="1398" w:type="dxa"/>
          </w:tcPr>
          <w:p w14:paraId="5AFB4836" w14:textId="77777777" w:rsidR="00FF27C2" w:rsidRPr="004860BA" w:rsidRDefault="007E7B0D" w:rsidP="002E0CD5">
            <w:pPr>
              <w:jc w:val="both"/>
            </w:pPr>
            <w:r w:rsidRPr="004860BA">
              <w:t>63.28</w:t>
            </w:r>
          </w:p>
        </w:tc>
        <w:tc>
          <w:tcPr>
            <w:tcW w:w="1120" w:type="dxa"/>
          </w:tcPr>
          <w:p w14:paraId="750E1C27" w14:textId="77777777" w:rsidR="00FF27C2" w:rsidRPr="004860BA" w:rsidRDefault="007E7B0D" w:rsidP="002E0CD5">
            <w:pPr>
              <w:jc w:val="both"/>
            </w:pPr>
            <w:r w:rsidRPr="004860BA">
              <w:t>1.45</w:t>
            </w:r>
          </w:p>
        </w:tc>
        <w:tc>
          <w:tcPr>
            <w:tcW w:w="1122" w:type="dxa"/>
          </w:tcPr>
          <w:p w14:paraId="395AEA85" w14:textId="77777777" w:rsidR="00FF27C2" w:rsidRPr="004860BA" w:rsidRDefault="007E7B0D" w:rsidP="002E0CD5">
            <w:pPr>
              <w:jc w:val="both"/>
            </w:pPr>
            <w:r w:rsidRPr="004860BA">
              <w:t>1.59</w:t>
            </w:r>
          </w:p>
        </w:tc>
      </w:tr>
      <w:tr w:rsidR="00FF27C2" w:rsidRPr="004860BA" w14:paraId="1A918970" w14:textId="77777777" w:rsidTr="00FF27C2">
        <w:trPr>
          <w:trHeight w:val="217"/>
        </w:trPr>
        <w:tc>
          <w:tcPr>
            <w:tcW w:w="4504" w:type="dxa"/>
            <w:gridSpan w:val="2"/>
          </w:tcPr>
          <w:p w14:paraId="118729EE" w14:textId="77777777" w:rsidR="00FF27C2" w:rsidRPr="004860BA" w:rsidRDefault="00FF27C2" w:rsidP="002E0CD5">
            <w:pPr>
              <w:jc w:val="both"/>
            </w:pPr>
            <w:r w:rsidRPr="004860BA">
              <w:t xml:space="preserve">  </w:t>
            </w:r>
            <w:proofErr w:type="spellStart"/>
            <w:r w:rsidRPr="004860BA">
              <w:t>S.E.m</w:t>
            </w:r>
            <w:proofErr w:type="spellEnd"/>
            <w:r w:rsidRPr="004860BA">
              <w:t xml:space="preserve"> ±</w:t>
            </w:r>
          </w:p>
        </w:tc>
        <w:tc>
          <w:tcPr>
            <w:tcW w:w="1235" w:type="dxa"/>
          </w:tcPr>
          <w:p w14:paraId="09604770" w14:textId="77777777" w:rsidR="00FF27C2" w:rsidRPr="004860BA" w:rsidRDefault="005D71F1" w:rsidP="002E0CD5">
            <w:pPr>
              <w:jc w:val="both"/>
            </w:pPr>
            <w:r w:rsidRPr="004860BA">
              <w:t>0.53</w:t>
            </w:r>
          </w:p>
        </w:tc>
        <w:tc>
          <w:tcPr>
            <w:tcW w:w="1005" w:type="dxa"/>
          </w:tcPr>
          <w:p w14:paraId="4DA13B19" w14:textId="77777777" w:rsidR="00FF27C2" w:rsidRPr="004860BA" w:rsidRDefault="005D71F1" w:rsidP="002E0CD5">
            <w:pPr>
              <w:jc w:val="both"/>
            </w:pPr>
            <w:r w:rsidRPr="004860BA">
              <w:t>0.51</w:t>
            </w:r>
          </w:p>
        </w:tc>
        <w:tc>
          <w:tcPr>
            <w:tcW w:w="1398" w:type="dxa"/>
          </w:tcPr>
          <w:p w14:paraId="3D651CC0" w14:textId="77777777" w:rsidR="00FF27C2" w:rsidRPr="004860BA" w:rsidRDefault="005D71F1" w:rsidP="002E0CD5">
            <w:pPr>
              <w:jc w:val="both"/>
            </w:pPr>
            <w:r w:rsidRPr="004860BA">
              <w:t>1.34</w:t>
            </w:r>
          </w:p>
        </w:tc>
        <w:tc>
          <w:tcPr>
            <w:tcW w:w="1320" w:type="dxa"/>
          </w:tcPr>
          <w:p w14:paraId="6B0CD674" w14:textId="77777777" w:rsidR="00FF27C2" w:rsidRPr="004860BA" w:rsidRDefault="005D71F1" w:rsidP="002E0CD5">
            <w:pPr>
              <w:jc w:val="both"/>
            </w:pPr>
            <w:r w:rsidRPr="004860BA">
              <w:t>1.57</w:t>
            </w:r>
          </w:p>
        </w:tc>
        <w:tc>
          <w:tcPr>
            <w:tcW w:w="1200" w:type="dxa"/>
          </w:tcPr>
          <w:p w14:paraId="668BFEC6" w14:textId="77777777" w:rsidR="00FF27C2" w:rsidRPr="004860BA" w:rsidRDefault="005D71F1" w:rsidP="002E0CD5">
            <w:pPr>
              <w:jc w:val="both"/>
            </w:pPr>
            <w:r w:rsidRPr="004860BA">
              <w:t>0.98</w:t>
            </w:r>
          </w:p>
        </w:tc>
        <w:tc>
          <w:tcPr>
            <w:tcW w:w="1398" w:type="dxa"/>
          </w:tcPr>
          <w:p w14:paraId="23B9DBA8" w14:textId="77777777" w:rsidR="00FF27C2" w:rsidRPr="004860BA" w:rsidRDefault="007E7B0D" w:rsidP="002E0CD5">
            <w:pPr>
              <w:jc w:val="both"/>
            </w:pPr>
            <w:r w:rsidRPr="004860BA">
              <w:t>1.02</w:t>
            </w:r>
          </w:p>
        </w:tc>
        <w:tc>
          <w:tcPr>
            <w:tcW w:w="1120" w:type="dxa"/>
          </w:tcPr>
          <w:p w14:paraId="2C2C7AD3" w14:textId="77777777" w:rsidR="00FF27C2" w:rsidRPr="004860BA" w:rsidRDefault="007E7B0D" w:rsidP="002E0CD5">
            <w:pPr>
              <w:jc w:val="both"/>
            </w:pPr>
            <w:r w:rsidRPr="004860BA">
              <w:t>0.06</w:t>
            </w:r>
          </w:p>
        </w:tc>
        <w:tc>
          <w:tcPr>
            <w:tcW w:w="1122" w:type="dxa"/>
          </w:tcPr>
          <w:p w14:paraId="4170AC5F" w14:textId="77777777" w:rsidR="00FF27C2" w:rsidRPr="004860BA" w:rsidRDefault="007E7B0D" w:rsidP="002E0CD5">
            <w:pPr>
              <w:jc w:val="both"/>
            </w:pPr>
            <w:r w:rsidRPr="004860BA">
              <w:t>0.02</w:t>
            </w:r>
          </w:p>
        </w:tc>
      </w:tr>
      <w:tr w:rsidR="00FF27C2" w:rsidRPr="004860BA" w14:paraId="7ED45B79" w14:textId="77777777" w:rsidTr="00FF27C2">
        <w:trPr>
          <w:trHeight w:val="434"/>
        </w:trPr>
        <w:tc>
          <w:tcPr>
            <w:tcW w:w="4504" w:type="dxa"/>
            <w:gridSpan w:val="2"/>
          </w:tcPr>
          <w:p w14:paraId="5C5247C1" w14:textId="77777777" w:rsidR="00FF27C2" w:rsidRPr="004860BA" w:rsidRDefault="00FF27C2" w:rsidP="002E0CD5">
            <w:pPr>
              <w:jc w:val="both"/>
            </w:pPr>
            <w:r w:rsidRPr="004860BA">
              <w:t>C.D.</w:t>
            </w:r>
          </w:p>
          <w:p w14:paraId="5B97AE8C" w14:textId="77777777" w:rsidR="00FF27C2" w:rsidRPr="004860BA" w:rsidRDefault="00FF27C2" w:rsidP="002E0CD5">
            <w:pPr>
              <w:jc w:val="both"/>
            </w:pPr>
            <w:r w:rsidRPr="004860BA">
              <w:t>(P=0.05)</w:t>
            </w:r>
          </w:p>
        </w:tc>
        <w:tc>
          <w:tcPr>
            <w:tcW w:w="1235" w:type="dxa"/>
          </w:tcPr>
          <w:p w14:paraId="65101F3A" w14:textId="77777777" w:rsidR="00FF27C2" w:rsidRPr="004860BA" w:rsidRDefault="005D71F1" w:rsidP="002E0CD5">
            <w:pPr>
              <w:jc w:val="both"/>
            </w:pPr>
            <w:r w:rsidRPr="004860BA">
              <w:t>1.59</w:t>
            </w:r>
          </w:p>
        </w:tc>
        <w:tc>
          <w:tcPr>
            <w:tcW w:w="1005" w:type="dxa"/>
          </w:tcPr>
          <w:p w14:paraId="368AE344" w14:textId="77777777" w:rsidR="00FF27C2" w:rsidRPr="004860BA" w:rsidRDefault="005D71F1" w:rsidP="002E0CD5">
            <w:pPr>
              <w:jc w:val="both"/>
            </w:pPr>
            <w:r w:rsidRPr="004860BA">
              <w:t>1.53</w:t>
            </w:r>
          </w:p>
        </w:tc>
        <w:tc>
          <w:tcPr>
            <w:tcW w:w="1398" w:type="dxa"/>
          </w:tcPr>
          <w:p w14:paraId="093D7076" w14:textId="77777777" w:rsidR="00FF27C2" w:rsidRPr="004860BA" w:rsidRDefault="005D71F1" w:rsidP="002E0CD5">
            <w:pPr>
              <w:jc w:val="both"/>
            </w:pPr>
            <w:r w:rsidRPr="004860BA">
              <w:t>4.03</w:t>
            </w:r>
          </w:p>
        </w:tc>
        <w:tc>
          <w:tcPr>
            <w:tcW w:w="1320" w:type="dxa"/>
          </w:tcPr>
          <w:p w14:paraId="151020A8" w14:textId="77777777" w:rsidR="00FF27C2" w:rsidRPr="004860BA" w:rsidRDefault="005D71F1" w:rsidP="002E0CD5">
            <w:pPr>
              <w:jc w:val="both"/>
            </w:pPr>
            <w:r w:rsidRPr="004860BA">
              <w:t>4.72</w:t>
            </w:r>
          </w:p>
        </w:tc>
        <w:tc>
          <w:tcPr>
            <w:tcW w:w="1200" w:type="dxa"/>
          </w:tcPr>
          <w:p w14:paraId="26C192F1" w14:textId="77777777" w:rsidR="00FF27C2" w:rsidRPr="004860BA" w:rsidRDefault="005D71F1" w:rsidP="002E0CD5">
            <w:pPr>
              <w:jc w:val="both"/>
            </w:pPr>
            <w:r w:rsidRPr="004860BA">
              <w:t>2.95</w:t>
            </w:r>
          </w:p>
        </w:tc>
        <w:tc>
          <w:tcPr>
            <w:tcW w:w="1398" w:type="dxa"/>
          </w:tcPr>
          <w:p w14:paraId="6B2EED15" w14:textId="77777777" w:rsidR="00FF27C2" w:rsidRPr="004860BA" w:rsidRDefault="007E7B0D" w:rsidP="002E0CD5">
            <w:pPr>
              <w:jc w:val="both"/>
            </w:pPr>
            <w:r w:rsidRPr="004860BA">
              <w:t>3.06</w:t>
            </w:r>
          </w:p>
        </w:tc>
        <w:tc>
          <w:tcPr>
            <w:tcW w:w="1120" w:type="dxa"/>
          </w:tcPr>
          <w:p w14:paraId="024A2E0D" w14:textId="77777777" w:rsidR="00FF27C2" w:rsidRPr="004860BA" w:rsidRDefault="007E7B0D" w:rsidP="002E0CD5">
            <w:pPr>
              <w:jc w:val="both"/>
            </w:pPr>
            <w:r w:rsidRPr="004860BA">
              <w:t>0.19</w:t>
            </w:r>
          </w:p>
        </w:tc>
        <w:tc>
          <w:tcPr>
            <w:tcW w:w="1122" w:type="dxa"/>
          </w:tcPr>
          <w:p w14:paraId="72D56018" w14:textId="77777777" w:rsidR="00FF27C2" w:rsidRPr="004860BA" w:rsidRDefault="007E7B0D" w:rsidP="002E0CD5">
            <w:pPr>
              <w:jc w:val="both"/>
            </w:pPr>
            <w:r w:rsidRPr="004860BA">
              <w:t>0.07</w:t>
            </w:r>
          </w:p>
        </w:tc>
      </w:tr>
      <w:tr w:rsidR="00FF27C2" w:rsidRPr="004860BA" w14:paraId="1FAC2C99" w14:textId="77777777" w:rsidTr="00FF27C2">
        <w:trPr>
          <w:trHeight w:val="226"/>
        </w:trPr>
        <w:tc>
          <w:tcPr>
            <w:tcW w:w="4504" w:type="dxa"/>
            <w:gridSpan w:val="2"/>
            <w:tcBorders>
              <w:bottom w:val="single" w:sz="4" w:space="0" w:color="auto"/>
            </w:tcBorders>
          </w:tcPr>
          <w:p w14:paraId="33C6314F" w14:textId="77777777" w:rsidR="00FF27C2" w:rsidRPr="004860BA" w:rsidRDefault="00FF27C2" w:rsidP="002E0CD5">
            <w:pPr>
              <w:jc w:val="both"/>
            </w:pPr>
            <w:r w:rsidRPr="004860BA">
              <w:t xml:space="preserve"> </w:t>
            </w:r>
            <w:proofErr w:type="gramStart"/>
            <w:r w:rsidRPr="004860BA">
              <w:t>CV(</w:t>
            </w:r>
            <w:proofErr w:type="gramEnd"/>
            <w:r w:rsidRPr="004860BA">
              <w:t>%)</w:t>
            </w:r>
          </w:p>
        </w:tc>
        <w:tc>
          <w:tcPr>
            <w:tcW w:w="1235" w:type="dxa"/>
          </w:tcPr>
          <w:p w14:paraId="555E8362" w14:textId="77777777" w:rsidR="00FF27C2" w:rsidRPr="004860BA" w:rsidRDefault="005D71F1" w:rsidP="002E0CD5">
            <w:pPr>
              <w:jc w:val="both"/>
            </w:pPr>
            <w:r w:rsidRPr="004860BA">
              <w:t>2.46</w:t>
            </w:r>
          </w:p>
        </w:tc>
        <w:tc>
          <w:tcPr>
            <w:tcW w:w="1005" w:type="dxa"/>
          </w:tcPr>
          <w:p w14:paraId="25E31EB8" w14:textId="77777777" w:rsidR="00FF27C2" w:rsidRPr="004860BA" w:rsidRDefault="005D71F1" w:rsidP="002E0CD5">
            <w:pPr>
              <w:jc w:val="both"/>
            </w:pPr>
            <w:r w:rsidRPr="004860BA">
              <w:t>2.36</w:t>
            </w:r>
          </w:p>
        </w:tc>
        <w:tc>
          <w:tcPr>
            <w:tcW w:w="1398" w:type="dxa"/>
          </w:tcPr>
          <w:p w14:paraId="151E43B3" w14:textId="77777777" w:rsidR="00FF27C2" w:rsidRPr="004860BA" w:rsidRDefault="005D71F1" w:rsidP="002E0CD5">
            <w:pPr>
              <w:jc w:val="both"/>
            </w:pPr>
            <w:r w:rsidRPr="004860BA">
              <w:t>2.4</w:t>
            </w:r>
          </w:p>
        </w:tc>
        <w:tc>
          <w:tcPr>
            <w:tcW w:w="1320" w:type="dxa"/>
          </w:tcPr>
          <w:p w14:paraId="4517EF1C" w14:textId="77777777" w:rsidR="00FF27C2" w:rsidRPr="004860BA" w:rsidRDefault="005D71F1" w:rsidP="002E0CD5">
            <w:pPr>
              <w:jc w:val="both"/>
            </w:pPr>
            <w:r w:rsidRPr="004860BA">
              <w:t>2.66</w:t>
            </w:r>
          </w:p>
        </w:tc>
        <w:tc>
          <w:tcPr>
            <w:tcW w:w="1200" w:type="dxa"/>
          </w:tcPr>
          <w:p w14:paraId="423CF125" w14:textId="77777777" w:rsidR="00FF27C2" w:rsidRPr="004860BA" w:rsidRDefault="005D71F1" w:rsidP="002E0CD5">
            <w:pPr>
              <w:jc w:val="both"/>
            </w:pPr>
            <w:r w:rsidRPr="004860BA">
              <w:t>2.86</w:t>
            </w:r>
          </w:p>
        </w:tc>
        <w:tc>
          <w:tcPr>
            <w:tcW w:w="1398" w:type="dxa"/>
          </w:tcPr>
          <w:p w14:paraId="36FBE877" w14:textId="77777777" w:rsidR="00FF27C2" w:rsidRPr="004860BA" w:rsidRDefault="007E7B0D" w:rsidP="002E0CD5">
            <w:pPr>
              <w:jc w:val="both"/>
            </w:pPr>
            <w:r w:rsidRPr="004860BA">
              <w:t>2.72</w:t>
            </w:r>
          </w:p>
        </w:tc>
        <w:tc>
          <w:tcPr>
            <w:tcW w:w="1120" w:type="dxa"/>
          </w:tcPr>
          <w:p w14:paraId="7911F6C4" w14:textId="77777777" w:rsidR="00FF27C2" w:rsidRPr="004860BA" w:rsidRDefault="007E7B0D" w:rsidP="002E0CD5">
            <w:pPr>
              <w:jc w:val="both"/>
            </w:pPr>
            <w:r w:rsidRPr="004860BA">
              <w:t>6.98</w:t>
            </w:r>
          </w:p>
        </w:tc>
        <w:tc>
          <w:tcPr>
            <w:tcW w:w="1122" w:type="dxa"/>
          </w:tcPr>
          <w:p w14:paraId="4134BFBA" w14:textId="77777777" w:rsidR="00FF27C2" w:rsidRPr="004860BA" w:rsidRDefault="007E7B0D" w:rsidP="002E0CD5">
            <w:pPr>
              <w:jc w:val="both"/>
            </w:pPr>
            <w:r w:rsidRPr="004860BA">
              <w:t>2.36</w:t>
            </w:r>
          </w:p>
        </w:tc>
      </w:tr>
    </w:tbl>
    <w:p w14:paraId="2B379DE2" w14:textId="77777777" w:rsidR="00FF27C2" w:rsidRPr="004860BA" w:rsidRDefault="00FF27C2" w:rsidP="002E0CD5">
      <w:pPr>
        <w:spacing w:before="100" w:beforeAutospacing="1" w:after="100" w:afterAutospacing="1" w:line="360" w:lineRule="auto"/>
        <w:jc w:val="both"/>
        <w:rPr>
          <w:rFonts w:ascii="Times New Roman" w:eastAsia="Times New Roman" w:hAnsi="Times New Roman" w:cs="Times New Roman"/>
          <w:i/>
          <w:iCs/>
          <w:sz w:val="24"/>
          <w:szCs w:val="24"/>
          <w:lang w:eastAsia="en-IN" w:bidi="hi-IN"/>
        </w:rPr>
      </w:pPr>
    </w:p>
    <w:p w14:paraId="0FB0B8B4" w14:textId="77777777" w:rsidR="00FF27C2" w:rsidRPr="004860BA" w:rsidRDefault="00FF27C2" w:rsidP="002E0CD5">
      <w:pPr>
        <w:jc w:val="both"/>
        <w:rPr>
          <w:rFonts w:ascii="Times New Roman" w:eastAsia="Times New Roman" w:hAnsi="Times New Roman" w:cs="Times New Roman"/>
          <w:sz w:val="24"/>
          <w:szCs w:val="24"/>
          <w:lang w:eastAsia="en-IN" w:bidi="hi-IN"/>
        </w:rPr>
        <w:sectPr w:rsidR="00FF27C2" w:rsidRPr="004860BA" w:rsidSect="00FF27C2">
          <w:pgSz w:w="16838" w:h="11906" w:orient="landscape"/>
          <w:pgMar w:top="1440" w:right="1440" w:bottom="1440" w:left="1440" w:header="708" w:footer="708" w:gutter="0"/>
          <w:cols w:space="708"/>
          <w:docGrid w:linePitch="360"/>
        </w:sectPr>
      </w:pPr>
    </w:p>
    <w:tbl>
      <w:tblPr>
        <w:tblStyle w:val="TableGrid"/>
        <w:tblpPr w:leftFromText="180" w:rightFromText="180" w:vertAnchor="text" w:horzAnchor="margin" w:tblpXSpec="center" w:tblpY="657"/>
        <w:tblW w:w="15093" w:type="dxa"/>
        <w:tblLook w:val="04A0" w:firstRow="1" w:lastRow="0" w:firstColumn="1" w:lastColumn="0" w:noHBand="0" w:noVBand="1"/>
      </w:tblPr>
      <w:tblGrid>
        <w:gridCol w:w="1298"/>
        <w:gridCol w:w="3805"/>
        <w:gridCol w:w="2122"/>
        <w:gridCol w:w="2874"/>
        <w:gridCol w:w="2722"/>
        <w:gridCol w:w="2272"/>
      </w:tblGrid>
      <w:tr w:rsidR="00FF27C2" w:rsidRPr="004860BA" w14:paraId="13B0F293" w14:textId="77777777" w:rsidTr="00E87B2A">
        <w:trPr>
          <w:trHeight w:val="169"/>
        </w:trPr>
        <w:tc>
          <w:tcPr>
            <w:tcW w:w="1298" w:type="dxa"/>
            <w:vMerge w:val="restart"/>
          </w:tcPr>
          <w:p w14:paraId="09AA7D74" w14:textId="77777777" w:rsidR="00FF27C2" w:rsidRPr="004860BA" w:rsidRDefault="00FF27C2" w:rsidP="002E0CD5">
            <w:pPr>
              <w:jc w:val="both"/>
              <w:rPr>
                <w:b/>
              </w:rPr>
            </w:pPr>
            <w:r w:rsidRPr="004860BA">
              <w:rPr>
                <w:b/>
              </w:rPr>
              <w:lastRenderedPageBreak/>
              <w:t>Treatment Symbol</w:t>
            </w:r>
          </w:p>
          <w:p w14:paraId="6C9B771F" w14:textId="77777777" w:rsidR="00FF27C2" w:rsidRPr="004860BA" w:rsidRDefault="00FF27C2" w:rsidP="002E0CD5">
            <w:pPr>
              <w:tabs>
                <w:tab w:val="left" w:pos="918"/>
              </w:tabs>
              <w:jc w:val="both"/>
            </w:pPr>
            <w:r w:rsidRPr="004860BA">
              <w:rPr>
                <w:b/>
              </w:rPr>
              <w:t xml:space="preserve"> </w:t>
            </w:r>
            <w:r w:rsidRPr="004860BA">
              <w:rPr>
                <w:b/>
              </w:rPr>
              <w:tab/>
            </w:r>
          </w:p>
        </w:tc>
        <w:tc>
          <w:tcPr>
            <w:tcW w:w="3805" w:type="dxa"/>
            <w:vMerge w:val="restart"/>
          </w:tcPr>
          <w:p w14:paraId="2335D201" w14:textId="77777777" w:rsidR="00FF27C2" w:rsidRPr="004860BA" w:rsidRDefault="00FF27C2" w:rsidP="002E0CD5">
            <w:pPr>
              <w:jc w:val="both"/>
            </w:pPr>
            <w:r w:rsidRPr="004860BA">
              <w:rPr>
                <w:b/>
              </w:rPr>
              <w:t>Treatment Combination</w:t>
            </w:r>
          </w:p>
        </w:tc>
        <w:tc>
          <w:tcPr>
            <w:tcW w:w="9990" w:type="dxa"/>
            <w:gridSpan w:val="4"/>
          </w:tcPr>
          <w:p w14:paraId="62C64003" w14:textId="77777777" w:rsidR="00FF27C2" w:rsidRPr="004860BA" w:rsidRDefault="00FF27C2" w:rsidP="002E0CD5">
            <w:pPr>
              <w:jc w:val="both"/>
            </w:pPr>
            <w:r w:rsidRPr="004860BA">
              <w:rPr>
                <w:b/>
                <w:bCs/>
                <w:sz w:val="24"/>
                <w:szCs w:val="24"/>
              </w:rPr>
              <w:t xml:space="preserve">                                                                 </w:t>
            </w:r>
            <w:r w:rsidRPr="004860BA">
              <w:rPr>
                <w:b/>
                <w:sz w:val="24"/>
                <w:szCs w:val="24"/>
              </w:rPr>
              <w:t xml:space="preserve"> Economics</w:t>
            </w:r>
            <w:r w:rsidRPr="004860BA">
              <w:rPr>
                <w:b/>
                <w:bCs/>
                <w:sz w:val="24"/>
                <w:szCs w:val="24"/>
              </w:rPr>
              <w:t xml:space="preserve">                                           </w:t>
            </w:r>
          </w:p>
          <w:p w14:paraId="6A929026" w14:textId="77777777" w:rsidR="00FF27C2" w:rsidRPr="004860BA" w:rsidRDefault="00FF27C2" w:rsidP="002E0CD5">
            <w:pPr>
              <w:jc w:val="both"/>
              <w:rPr>
                <w:b/>
                <w:bCs/>
                <w:sz w:val="24"/>
                <w:szCs w:val="24"/>
              </w:rPr>
            </w:pPr>
            <w:r w:rsidRPr="004860BA">
              <w:rPr>
                <w:b/>
                <w:bCs/>
                <w:sz w:val="24"/>
                <w:szCs w:val="24"/>
              </w:rPr>
              <w:t xml:space="preserve">                                                                     (Pooled)</w:t>
            </w:r>
          </w:p>
        </w:tc>
      </w:tr>
      <w:tr w:rsidR="00FF27C2" w:rsidRPr="004860BA" w14:paraId="12D92F67" w14:textId="77777777" w:rsidTr="00E87B2A">
        <w:trPr>
          <w:trHeight w:val="240"/>
        </w:trPr>
        <w:tc>
          <w:tcPr>
            <w:tcW w:w="1298" w:type="dxa"/>
            <w:vMerge/>
          </w:tcPr>
          <w:p w14:paraId="0656B30B" w14:textId="77777777" w:rsidR="00FF27C2" w:rsidRPr="004860BA" w:rsidRDefault="00FF27C2" w:rsidP="002E0CD5">
            <w:pPr>
              <w:jc w:val="both"/>
              <w:rPr>
                <w:b/>
              </w:rPr>
            </w:pPr>
          </w:p>
        </w:tc>
        <w:tc>
          <w:tcPr>
            <w:tcW w:w="3805" w:type="dxa"/>
            <w:vMerge/>
          </w:tcPr>
          <w:p w14:paraId="471F64F8" w14:textId="77777777" w:rsidR="00FF27C2" w:rsidRPr="004860BA" w:rsidRDefault="00FF27C2" w:rsidP="002E0CD5">
            <w:pPr>
              <w:jc w:val="both"/>
              <w:rPr>
                <w:b/>
              </w:rPr>
            </w:pPr>
          </w:p>
        </w:tc>
        <w:tc>
          <w:tcPr>
            <w:tcW w:w="2122" w:type="dxa"/>
          </w:tcPr>
          <w:p w14:paraId="1A714BDF" w14:textId="77777777" w:rsidR="00FF27C2" w:rsidRPr="004860BA" w:rsidRDefault="00FF27C2" w:rsidP="002E0CD5">
            <w:pPr>
              <w:jc w:val="both"/>
              <w:rPr>
                <w:b/>
                <w:sz w:val="24"/>
                <w:szCs w:val="24"/>
              </w:rPr>
            </w:pPr>
            <w:r w:rsidRPr="004860BA">
              <w:rPr>
                <w:b/>
                <w:sz w:val="24"/>
                <w:szCs w:val="24"/>
              </w:rPr>
              <w:t xml:space="preserve"> Cost of Cultivation</w:t>
            </w:r>
          </w:p>
          <w:p w14:paraId="07787252" w14:textId="77777777" w:rsidR="00FF27C2" w:rsidRPr="004860BA" w:rsidRDefault="00FF27C2" w:rsidP="002E0CD5">
            <w:pPr>
              <w:jc w:val="both"/>
              <w:rPr>
                <w:b/>
                <w:sz w:val="24"/>
                <w:szCs w:val="24"/>
              </w:rPr>
            </w:pPr>
            <w:r w:rsidRPr="004860BA">
              <w:rPr>
                <w:b/>
              </w:rPr>
              <w:t>(x10</w:t>
            </w:r>
            <w:r w:rsidRPr="004860BA">
              <w:rPr>
                <w:b/>
                <w:vertAlign w:val="superscript"/>
              </w:rPr>
              <w:t>3</w:t>
            </w:r>
            <w:r w:rsidRPr="004860BA">
              <w:rPr>
                <w:b/>
              </w:rPr>
              <w:t xml:space="preserve"> ₹ ha</w:t>
            </w:r>
            <w:r w:rsidRPr="004860BA">
              <w:rPr>
                <w:b/>
                <w:vertAlign w:val="superscript"/>
              </w:rPr>
              <w:t>-1</w:t>
            </w:r>
            <w:r w:rsidRPr="004860BA">
              <w:rPr>
                <w:b/>
              </w:rPr>
              <w:t>)</w:t>
            </w:r>
          </w:p>
        </w:tc>
        <w:tc>
          <w:tcPr>
            <w:tcW w:w="2874" w:type="dxa"/>
          </w:tcPr>
          <w:p w14:paraId="32C67221" w14:textId="77777777" w:rsidR="00FF27C2" w:rsidRPr="004860BA" w:rsidRDefault="00FF27C2" w:rsidP="002E0CD5">
            <w:pPr>
              <w:tabs>
                <w:tab w:val="left" w:pos="559"/>
                <w:tab w:val="center" w:pos="1268"/>
              </w:tabs>
              <w:jc w:val="both"/>
              <w:rPr>
                <w:b/>
                <w:sz w:val="24"/>
                <w:szCs w:val="24"/>
              </w:rPr>
            </w:pPr>
            <w:r w:rsidRPr="004860BA">
              <w:rPr>
                <w:b/>
                <w:sz w:val="24"/>
                <w:szCs w:val="24"/>
              </w:rPr>
              <w:t>Gross Return</w:t>
            </w:r>
          </w:p>
          <w:p w14:paraId="02153AA0" w14:textId="77777777" w:rsidR="00FF27C2" w:rsidRPr="004860BA" w:rsidRDefault="00FF27C2" w:rsidP="002E0CD5">
            <w:pPr>
              <w:tabs>
                <w:tab w:val="left" w:pos="559"/>
                <w:tab w:val="center" w:pos="1268"/>
              </w:tabs>
              <w:jc w:val="both"/>
              <w:rPr>
                <w:b/>
                <w:sz w:val="24"/>
                <w:szCs w:val="24"/>
              </w:rPr>
            </w:pPr>
            <w:r w:rsidRPr="004860BA">
              <w:rPr>
                <w:b/>
              </w:rPr>
              <w:t>(x10</w:t>
            </w:r>
            <w:r w:rsidRPr="004860BA">
              <w:rPr>
                <w:b/>
                <w:vertAlign w:val="superscript"/>
              </w:rPr>
              <w:t>3</w:t>
            </w:r>
            <w:r w:rsidRPr="004860BA">
              <w:rPr>
                <w:b/>
              </w:rPr>
              <w:t xml:space="preserve"> ₹ ha</w:t>
            </w:r>
            <w:r w:rsidRPr="004860BA">
              <w:rPr>
                <w:b/>
                <w:vertAlign w:val="superscript"/>
              </w:rPr>
              <w:t>-1</w:t>
            </w:r>
            <w:r w:rsidRPr="004860BA">
              <w:rPr>
                <w:b/>
              </w:rPr>
              <w:t>)</w:t>
            </w:r>
          </w:p>
        </w:tc>
        <w:tc>
          <w:tcPr>
            <w:tcW w:w="2722" w:type="dxa"/>
          </w:tcPr>
          <w:p w14:paraId="0376CF6A" w14:textId="77777777" w:rsidR="00FF27C2" w:rsidRPr="004860BA" w:rsidRDefault="00FF27C2" w:rsidP="002E0CD5">
            <w:pPr>
              <w:jc w:val="both"/>
              <w:rPr>
                <w:b/>
                <w:sz w:val="24"/>
                <w:szCs w:val="24"/>
              </w:rPr>
            </w:pPr>
            <w:r w:rsidRPr="004860BA">
              <w:rPr>
                <w:b/>
                <w:sz w:val="24"/>
                <w:szCs w:val="24"/>
              </w:rPr>
              <w:t xml:space="preserve"> Net Return</w:t>
            </w:r>
          </w:p>
          <w:p w14:paraId="7FFFCD54" w14:textId="77777777" w:rsidR="00FF27C2" w:rsidRPr="004860BA" w:rsidRDefault="00FF27C2" w:rsidP="002E0CD5">
            <w:pPr>
              <w:jc w:val="both"/>
              <w:rPr>
                <w:b/>
                <w:sz w:val="24"/>
                <w:szCs w:val="24"/>
                <w:vertAlign w:val="superscript"/>
              </w:rPr>
            </w:pPr>
            <w:r w:rsidRPr="004860BA">
              <w:rPr>
                <w:b/>
              </w:rPr>
              <w:t>(x10</w:t>
            </w:r>
            <w:r w:rsidRPr="004860BA">
              <w:rPr>
                <w:b/>
                <w:vertAlign w:val="superscript"/>
              </w:rPr>
              <w:t>3</w:t>
            </w:r>
            <w:r w:rsidRPr="004860BA">
              <w:rPr>
                <w:b/>
              </w:rPr>
              <w:t xml:space="preserve"> ₹ ha</w:t>
            </w:r>
            <w:r w:rsidRPr="004860BA">
              <w:rPr>
                <w:b/>
                <w:vertAlign w:val="superscript"/>
              </w:rPr>
              <w:t>-1</w:t>
            </w:r>
            <w:r w:rsidRPr="004860BA">
              <w:rPr>
                <w:b/>
              </w:rPr>
              <w:t>)</w:t>
            </w:r>
          </w:p>
        </w:tc>
        <w:tc>
          <w:tcPr>
            <w:tcW w:w="2272" w:type="dxa"/>
          </w:tcPr>
          <w:p w14:paraId="13750CB7" w14:textId="77777777" w:rsidR="00FF27C2" w:rsidRPr="004860BA" w:rsidRDefault="00FF27C2" w:rsidP="002E0CD5">
            <w:pPr>
              <w:tabs>
                <w:tab w:val="left" w:pos="5760"/>
              </w:tabs>
              <w:jc w:val="both"/>
              <w:rPr>
                <w:b/>
                <w:sz w:val="24"/>
                <w:szCs w:val="24"/>
              </w:rPr>
            </w:pPr>
            <w:r w:rsidRPr="004860BA">
              <w:rPr>
                <w:b/>
                <w:sz w:val="24"/>
                <w:szCs w:val="24"/>
              </w:rPr>
              <w:t xml:space="preserve"> B:C Ratio</w:t>
            </w:r>
          </w:p>
          <w:p w14:paraId="0C7580C1" w14:textId="77777777" w:rsidR="00FF27C2" w:rsidRPr="004860BA" w:rsidRDefault="00FF27C2" w:rsidP="002E0CD5">
            <w:pPr>
              <w:jc w:val="both"/>
              <w:rPr>
                <w:b/>
                <w:sz w:val="24"/>
                <w:szCs w:val="24"/>
              </w:rPr>
            </w:pPr>
          </w:p>
        </w:tc>
      </w:tr>
      <w:tr w:rsidR="00FF27C2" w:rsidRPr="004860BA" w14:paraId="544F71BB" w14:textId="77777777" w:rsidTr="00E87B2A">
        <w:trPr>
          <w:trHeight w:val="324"/>
        </w:trPr>
        <w:tc>
          <w:tcPr>
            <w:tcW w:w="1298" w:type="dxa"/>
          </w:tcPr>
          <w:p w14:paraId="30FC3A3E" w14:textId="77777777" w:rsidR="00FF27C2" w:rsidRPr="004860BA" w:rsidRDefault="00FF27C2" w:rsidP="002E0CD5">
            <w:pPr>
              <w:tabs>
                <w:tab w:val="left" w:pos="783"/>
              </w:tabs>
              <w:jc w:val="both"/>
            </w:pPr>
            <w:r w:rsidRPr="004860BA">
              <w:t>T</w:t>
            </w:r>
            <w:r w:rsidRPr="004860BA">
              <w:rPr>
                <w:vertAlign w:val="subscript"/>
              </w:rPr>
              <w:t>1</w:t>
            </w:r>
          </w:p>
        </w:tc>
        <w:tc>
          <w:tcPr>
            <w:tcW w:w="3805" w:type="dxa"/>
          </w:tcPr>
          <w:p w14:paraId="57531C5C" w14:textId="77777777" w:rsidR="00FF27C2" w:rsidRPr="004860BA" w:rsidRDefault="00FF27C2" w:rsidP="002E0CD5">
            <w:pPr>
              <w:jc w:val="both"/>
            </w:pPr>
            <w:r w:rsidRPr="004860BA">
              <w:t>Absolute control</w:t>
            </w:r>
          </w:p>
          <w:p w14:paraId="2A73EC56" w14:textId="77777777" w:rsidR="00FF27C2" w:rsidRPr="004860BA" w:rsidRDefault="00FF27C2" w:rsidP="002E0CD5">
            <w:pPr>
              <w:jc w:val="both"/>
            </w:pPr>
          </w:p>
        </w:tc>
        <w:tc>
          <w:tcPr>
            <w:tcW w:w="2122" w:type="dxa"/>
          </w:tcPr>
          <w:p w14:paraId="3C3E5CD5" w14:textId="77777777" w:rsidR="00FF27C2" w:rsidRPr="004860BA" w:rsidRDefault="000C02A6" w:rsidP="002E0CD5">
            <w:pPr>
              <w:jc w:val="both"/>
            </w:pPr>
            <w:r w:rsidRPr="004860BA">
              <w:t>29.17</w:t>
            </w:r>
          </w:p>
        </w:tc>
        <w:tc>
          <w:tcPr>
            <w:tcW w:w="2874" w:type="dxa"/>
          </w:tcPr>
          <w:p w14:paraId="3F7C3D0F" w14:textId="77777777" w:rsidR="00FF27C2" w:rsidRPr="004860BA" w:rsidRDefault="000C02A6" w:rsidP="002E0CD5">
            <w:pPr>
              <w:jc w:val="both"/>
            </w:pPr>
            <w:r w:rsidRPr="004860BA">
              <w:t>72.29</w:t>
            </w:r>
          </w:p>
        </w:tc>
        <w:tc>
          <w:tcPr>
            <w:tcW w:w="2722" w:type="dxa"/>
          </w:tcPr>
          <w:p w14:paraId="1C3F2E96" w14:textId="77777777" w:rsidR="00FF27C2" w:rsidRPr="004860BA" w:rsidRDefault="000C02A6" w:rsidP="002E0CD5">
            <w:pPr>
              <w:jc w:val="both"/>
            </w:pPr>
            <w:r w:rsidRPr="004860BA">
              <w:t>43.13</w:t>
            </w:r>
          </w:p>
        </w:tc>
        <w:tc>
          <w:tcPr>
            <w:tcW w:w="2272" w:type="dxa"/>
            <w:tcBorders>
              <w:right w:val="single" w:sz="4" w:space="0" w:color="auto"/>
            </w:tcBorders>
          </w:tcPr>
          <w:p w14:paraId="3EEAE491" w14:textId="77777777" w:rsidR="00FF27C2" w:rsidRPr="004860BA" w:rsidRDefault="000C02A6" w:rsidP="002E0CD5">
            <w:pPr>
              <w:jc w:val="both"/>
            </w:pPr>
            <w:r w:rsidRPr="004860BA">
              <w:t>1.48</w:t>
            </w:r>
          </w:p>
        </w:tc>
      </w:tr>
      <w:tr w:rsidR="00FF27C2" w:rsidRPr="004860BA" w14:paraId="0149E8FC" w14:textId="77777777" w:rsidTr="00E87B2A">
        <w:trPr>
          <w:trHeight w:val="331"/>
        </w:trPr>
        <w:tc>
          <w:tcPr>
            <w:tcW w:w="1298" w:type="dxa"/>
          </w:tcPr>
          <w:p w14:paraId="06CAF1B9" w14:textId="77777777" w:rsidR="00FF27C2" w:rsidRPr="004860BA" w:rsidRDefault="00FF27C2" w:rsidP="002E0CD5">
            <w:pPr>
              <w:jc w:val="both"/>
            </w:pPr>
            <w:r w:rsidRPr="004860BA">
              <w:t>T</w:t>
            </w:r>
            <w:r w:rsidRPr="004860BA">
              <w:rPr>
                <w:vertAlign w:val="subscript"/>
              </w:rPr>
              <w:t>2</w:t>
            </w:r>
          </w:p>
        </w:tc>
        <w:tc>
          <w:tcPr>
            <w:tcW w:w="3805" w:type="dxa"/>
          </w:tcPr>
          <w:p w14:paraId="32A7F111" w14:textId="77777777" w:rsidR="00FF27C2" w:rsidRPr="004860BA" w:rsidRDefault="00FF27C2" w:rsidP="002E0CD5">
            <w:pPr>
              <w:jc w:val="both"/>
            </w:pPr>
            <w:r w:rsidRPr="004860BA">
              <w:t>100%RDF (NPK</w:t>
            </w:r>
            <w:proofErr w:type="gramStart"/>
            <w:r w:rsidRPr="004860BA">
              <w:t>)(</w:t>
            </w:r>
            <w:proofErr w:type="gramEnd"/>
            <w:r w:rsidRPr="004860BA">
              <w:t>120:60:40)</w:t>
            </w:r>
            <w:r w:rsidRPr="004860BA">
              <w:tab/>
            </w:r>
          </w:p>
          <w:p w14:paraId="6FD7EF1E" w14:textId="77777777" w:rsidR="00FF27C2" w:rsidRPr="004860BA" w:rsidRDefault="00FF27C2" w:rsidP="002E0CD5">
            <w:pPr>
              <w:jc w:val="both"/>
            </w:pPr>
          </w:p>
        </w:tc>
        <w:tc>
          <w:tcPr>
            <w:tcW w:w="2122" w:type="dxa"/>
          </w:tcPr>
          <w:p w14:paraId="49FD38DA" w14:textId="77777777" w:rsidR="00FF27C2" w:rsidRPr="004860BA" w:rsidRDefault="000C02A6" w:rsidP="002E0CD5">
            <w:pPr>
              <w:jc w:val="both"/>
            </w:pPr>
            <w:r w:rsidRPr="004860BA">
              <w:t>36.04</w:t>
            </w:r>
          </w:p>
        </w:tc>
        <w:tc>
          <w:tcPr>
            <w:tcW w:w="2874" w:type="dxa"/>
          </w:tcPr>
          <w:p w14:paraId="127ACCDA" w14:textId="77777777" w:rsidR="00FF27C2" w:rsidRPr="004860BA" w:rsidRDefault="000C02A6" w:rsidP="002E0CD5">
            <w:pPr>
              <w:jc w:val="both"/>
            </w:pPr>
            <w:r w:rsidRPr="004860BA">
              <w:t>100.60</w:t>
            </w:r>
          </w:p>
        </w:tc>
        <w:tc>
          <w:tcPr>
            <w:tcW w:w="2722" w:type="dxa"/>
          </w:tcPr>
          <w:p w14:paraId="0C118FE1" w14:textId="77777777" w:rsidR="00FF27C2" w:rsidRPr="004860BA" w:rsidRDefault="000C02A6" w:rsidP="002E0CD5">
            <w:pPr>
              <w:jc w:val="both"/>
            </w:pPr>
            <w:r w:rsidRPr="004860BA">
              <w:t>64.56</w:t>
            </w:r>
          </w:p>
        </w:tc>
        <w:tc>
          <w:tcPr>
            <w:tcW w:w="2272" w:type="dxa"/>
            <w:tcBorders>
              <w:right w:val="single" w:sz="4" w:space="0" w:color="auto"/>
            </w:tcBorders>
          </w:tcPr>
          <w:p w14:paraId="18C9658F" w14:textId="77777777" w:rsidR="00FF27C2" w:rsidRPr="004860BA" w:rsidRDefault="000C02A6" w:rsidP="002E0CD5">
            <w:pPr>
              <w:jc w:val="both"/>
            </w:pPr>
            <w:r w:rsidRPr="004860BA">
              <w:t xml:space="preserve">                 1.79</w:t>
            </w:r>
          </w:p>
        </w:tc>
      </w:tr>
      <w:tr w:rsidR="00FF27C2" w:rsidRPr="004860BA" w14:paraId="5A70BD49" w14:textId="77777777" w:rsidTr="00E87B2A">
        <w:trPr>
          <w:trHeight w:val="324"/>
        </w:trPr>
        <w:tc>
          <w:tcPr>
            <w:tcW w:w="1298" w:type="dxa"/>
          </w:tcPr>
          <w:p w14:paraId="0B7BAA59" w14:textId="77777777" w:rsidR="00FF27C2" w:rsidRPr="004860BA" w:rsidRDefault="00FF27C2" w:rsidP="002E0CD5">
            <w:pPr>
              <w:jc w:val="both"/>
            </w:pPr>
            <w:r w:rsidRPr="004860BA">
              <w:t>T</w:t>
            </w:r>
            <w:r w:rsidRPr="004860BA">
              <w:rPr>
                <w:vertAlign w:val="subscript"/>
              </w:rPr>
              <w:t>3</w:t>
            </w:r>
          </w:p>
        </w:tc>
        <w:tc>
          <w:tcPr>
            <w:tcW w:w="3805" w:type="dxa"/>
          </w:tcPr>
          <w:p w14:paraId="2242BE8C" w14:textId="77777777" w:rsidR="00FF27C2" w:rsidRPr="004860BA" w:rsidRDefault="00FF27C2" w:rsidP="002E0CD5">
            <w:pPr>
              <w:jc w:val="both"/>
            </w:pPr>
            <w:r w:rsidRPr="004860BA">
              <w:t xml:space="preserve">100%RDF </w:t>
            </w:r>
            <w:proofErr w:type="gramStart"/>
            <w:r w:rsidRPr="004860BA">
              <w:t>+  Nano</w:t>
            </w:r>
            <w:proofErr w:type="gramEnd"/>
            <w:r w:rsidRPr="004860BA">
              <w:t xml:space="preserve"> Zinc (2 Foliar spray)</w:t>
            </w:r>
          </w:p>
        </w:tc>
        <w:tc>
          <w:tcPr>
            <w:tcW w:w="2122" w:type="dxa"/>
          </w:tcPr>
          <w:p w14:paraId="7594D843" w14:textId="77777777" w:rsidR="00FF27C2" w:rsidRPr="004860BA" w:rsidRDefault="000C02A6" w:rsidP="002E0CD5">
            <w:pPr>
              <w:jc w:val="both"/>
            </w:pPr>
            <w:r w:rsidRPr="004860BA">
              <w:t>37.54</w:t>
            </w:r>
          </w:p>
        </w:tc>
        <w:tc>
          <w:tcPr>
            <w:tcW w:w="2874" w:type="dxa"/>
          </w:tcPr>
          <w:p w14:paraId="6A396AE6" w14:textId="77777777" w:rsidR="00FF27C2" w:rsidRPr="004860BA" w:rsidRDefault="000C02A6" w:rsidP="002E0CD5">
            <w:pPr>
              <w:jc w:val="both"/>
            </w:pPr>
            <w:r w:rsidRPr="004860BA">
              <w:t>105.26</w:t>
            </w:r>
          </w:p>
        </w:tc>
        <w:tc>
          <w:tcPr>
            <w:tcW w:w="2722" w:type="dxa"/>
          </w:tcPr>
          <w:p w14:paraId="37C6F902" w14:textId="77777777" w:rsidR="00FF27C2" w:rsidRPr="004860BA" w:rsidRDefault="000C02A6" w:rsidP="002E0CD5">
            <w:pPr>
              <w:jc w:val="both"/>
            </w:pPr>
            <w:r w:rsidRPr="004860BA">
              <w:t>67.72</w:t>
            </w:r>
          </w:p>
        </w:tc>
        <w:tc>
          <w:tcPr>
            <w:tcW w:w="2272" w:type="dxa"/>
          </w:tcPr>
          <w:p w14:paraId="674B9A71" w14:textId="77777777" w:rsidR="00FF27C2" w:rsidRPr="004860BA" w:rsidRDefault="000C02A6" w:rsidP="002E0CD5">
            <w:pPr>
              <w:jc w:val="both"/>
            </w:pPr>
            <w:r w:rsidRPr="004860BA">
              <w:t>1.80</w:t>
            </w:r>
          </w:p>
        </w:tc>
      </w:tr>
      <w:tr w:rsidR="00FF27C2" w:rsidRPr="004860BA" w14:paraId="66D17BA5" w14:textId="77777777" w:rsidTr="00E87B2A">
        <w:trPr>
          <w:trHeight w:val="324"/>
        </w:trPr>
        <w:tc>
          <w:tcPr>
            <w:tcW w:w="1298" w:type="dxa"/>
          </w:tcPr>
          <w:p w14:paraId="321A8A5D" w14:textId="77777777" w:rsidR="00FF27C2" w:rsidRPr="004860BA" w:rsidRDefault="00FF27C2" w:rsidP="002E0CD5">
            <w:pPr>
              <w:jc w:val="both"/>
            </w:pPr>
            <w:r w:rsidRPr="004860BA">
              <w:t>T</w:t>
            </w:r>
            <w:r w:rsidRPr="004860BA">
              <w:rPr>
                <w:vertAlign w:val="subscript"/>
              </w:rPr>
              <w:t>4</w:t>
            </w:r>
          </w:p>
        </w:tc>
        <w:tc>
          <w:tcPr>
            <w:tcW w:w="3805" w:type="dxa"/>
          </w:tcPr>
          <w:p w14:paraId="3F3ADA64" w14:textId="77777777" w:rsidR="00FF27C2" w:rsidRPr="004860BA" w:rsidRDefault="00FF27C2" w:rsidP="002E0CD5">
            <w:pPr>
              <w:jc w:val="both"/>
            </w:pPr>
            <w:r w:rsidRPr="004860BA">
              <w:t>100%RDF(</w:t>
            </w:r>
            <w:proofErr w:type="gramStart"/>
            <w:r w:rsidRPr="004860BA">
              <w:t>NK)  +</w:t>
            </w:r>
            <w:proofErr w:type="gramEnd"/>
            <w:r w:rsidRPr="004860BA">
              <w:t xml:space="preserve">   Phosphorus (75%) + Nano Zinc (2 Foliar spray)</w:t>
            </w:r>
          </w:p>
        </w:tc>
        <w:tc>
          <w:tcPr>
            <w:tcW w:w="2122" w:type="dxa"/>
          </w:tcPr>
          <w:p w14:paraId="4FD9088B" w14:textId="77777777" w:rsidR="00FF27C2" w:rsidRPr="004860BA" w:rsidRDefault="000C02A6" w:rsidP="002E0CD5">
            <w:pPr>
              <w:jc w:val="both"/>
            </w:pPr>
            <w:r w:rsidRPr="004860BA">
              <w:t>36.73</w:t>
            </w:r>
          </w:p>
        </w:tc>
        <w:tc>
          <w:tcPr>
            <w:tcW w:w="2874" w:type="dxa"/>
          </w:tcPr>
          <w:p w14:paraId="54298AA5" w14:textId="77777777" w:rsidR="00FF27C2" w:rsidRPr="004860BA" w:rsidRDefault="000C02A6" w:rsidP="002E0CD5">
            <w:pPr>
              <w:jc w:val="both"/>
            </w:pPr>
            <w:r w:rsidRPr="004860BA">
              <w:t>91.98</w:t>
            </w:r>
          </w:p>
        </w:tc>
        <w:tc>
          <w:tcPr>
            <w:tcW w:w="2722" w:type="dxa"/>
          </w:tcPr>
          <w:p w14:paraId="58B8C716" w14:textId="77777777" w:rsidR="00FF27C2" w:rsidRPr="004860BA" w:rsidRDefault="000C02A6" w:rsidP="002E0CD5">
            <w:pPr>
              <w:jc w:val="both"/>
            </w:pPr>
            <w:r w:rsidRPr="004860BA">
              <w:t>55.24</w:t>
            </w:r>
          </w:p>
        </w:tc>
        <w:tc>
          <w:tcPr>
            <w:tcW w:w="2272" w:type="dxa"/>
          </w:tcPr>
          <w:p w14:paraId="43BA8D74" w14:textId="77777777" w:rsidR="00FF27C2" w:rsidRPr="004860BA" w:rsidRDefault="000C02A6" w:rsidP="002E0CD5">
            <w:pPr>
              <w:jc w:val="both"/>
            </w:pPr>
            <w:r w:rsidRPr="004860BA">
              <w:t>1.50</w:t>
            </w:r>
          </w:p>
        </w:tc>
      </w:tr>
      <w:tr w:rsidR="00FF27C2" w:rsidRPr="004860BA" w14:paraId="352B5927" w14:textId="77777777" w:rsidTr="00E87B2A">
        <w:trPr>
          <w:trHeight w:val="331"/>
        </w:trPr>
        <w:tc>
          <w:tcPr>
            <w:tcW w:w="1298" w:type="dxa"/>
          </w:tcPr>
          <w:p w14:paraId="0D816759" w14:textId="77777777" w:rsidR="00FF27C2" w:rsidRPr="004860BA" w:rsidRDefault="00FF27C2" w:rsidP="002E0CD5">
            <w:pPr>
              <w:jc w:val="both"/>
            </w:pPr>
            <w:r w:rsidRPr="004860BA">
              <w:t>T</w:t>
            </w:r>
            <w:r w:rsidRPr="004860BA">
              <w:rPr>
                <w:vertAlign w:val="subscript"/>
              </w:rPr>
              <w:t>5</w:t>
            </w:r>
          </w:p>
        </w:tc>
        <w:tc>
          <w:tcPr>
            <w:tcW w:w="3805" w:type="dxa"/>
          </w:tcPr>
          <w:p w14:paraId="38668538" w14:textId="77777777" w:rsidR="00FF27C2" w:rsidRPr="004860BA" w:rsidRDefault="00FF27C2" w:rsidP="002E0CD5">
            <w:pPr>
              <w:jc w:val="both"/>
            </w:pPr>
            <w:r w:rsidRPr="004860BA">
              <w:t>100%RDF(NK) +   Phosphorus (50%) + Nano Zinc (2 Foliar spray)</w:t>
            </w:r>
          </w:p>
        </w:tc>
        <w:tc>
          <w:tcPr>
            <w:tcW w:w="2122" w:type="dxa"/>
          </w:tcPr>
          <w:p w14:paraId="50117E8C" w14:textId="77777777" w:rsidR="00FF27C2" w:rsidRPr="004860BA" w:rsidRDefault="000C02A6" w:rsidP="002E0CD5">
            <w:pPr>
              <w:jc w:val="both"/>
            </w:pPr>
            <w:r w:rsidRPr="004860BA">
              <w:t>35.24</w:t>
            </w:r>
          </w:p>
        </w:tc>
        <w:tc>
          <w:tcPr>
            <w:tcW w:w="2874" w:type="dxa"/>
          </w:tcPr>
          <w:p w14:paraId="4A30AC75" w14:textId="77777777" w:rsidR="00FF27C2" w:rsidRPr="004860BA" w:rsidRDefault="000C02A6" w:rsidP="002E0CD5">
            <w:pPr>
              <w:jc w:val="both"/>
            </w:pPr>
            <w:r w:rsidRPr="004860BA">
              <w:t>89.25</w:t>
            </w:r>
          </w:p>
        </w:tc>
        <w:tc>
          <w:tcPr>
            <w:tcW w:w="2722" w:type="dxa"/>
          </w:tcPr>
          <w:p w14:paraId="4854D80C" w14:textId="77777777" w:rsidR="00FF27C2" w:rsidRPr="004860BA" w:rsidRDefault="000C02A6" w:rsidP="002E0CD5">
            <w:pPr>
              <w:jc w:val="both"/>
            </w:pPr>
            <w:r w:rsidRPr="004860BA">
              <w:t>54.01</w:t>
            </w:r>
          </w:p>
        </w:tc>
        <w:tc>
          <w:tcPr>
            <w:tcW w:w="2272" w:type="dxa"/>
          </w:tcPr>
          <w:p w14:paraId="79F13280" w14:textId="77777777" w:rsidR="00FF27C2" w:rsidRPr="004860BA" w:rsidRDefault="000C02A6" w:rsidP="002E0CD5">
            <w:pPr>
              <w:jc w:val="both"/>
            </w:pPr>
            <w:r w:rsidRPr="004860BA">
              <w:t>1.53</w:t>
            </w:r>
          </w:p>
        </w:tc>
      </w:tr>
      <w:tr w:rsidR="00FF27C2" w:rsidRPr="004860BA" w14:paraId="5F3CE73A" w14:textId="77777777" w:rsidTr="00E87B2A">
        <w:trPr>
          <w:trHeight w:val="324"/>
        </w:trPr>
        <w:tc>
          <w:tcPr>
            <w:tcW w:w="1298" w:type="dxa"/>
          </w:tcPr>
          <w:p w14:paraId="5B08025C" w14:textId="77777777" w:rsidR="00FF27C2" w:rsidRPr="004860BA" w:rsidRDefault="00FF27C2" w:rsidP="002E0CD5">
            <w:pPr>
              <w:jc w:val="both"/>
            </w:pPr>
            <w:r w:rsidRPr="004860BA">
              <w:t>T</w:t>
            </w:r>
            <w:r w:rsidRPr="004860BA">
              <w:rPr>
                <w:vertAlign w:val="subscript"/>
              </w:rPr>
              <w:t>6</w:t>
            </w:r>
          </w:p>
        </w:tc>
        <w:tc>
          <w:tcPr>
            <w:tcW w:w="3805" w:type="dxa"/>
          </w:tcPr>
          <w:p w14:paraId="5D4F716A" w14:textId="77777777" w:rsidR="00FF27C2" w:rsidRPr="004860BA" w:rsidRDefault="00FF27C2" w:rsidP="002E0CD5">
            <w:pPr>
              <w:jc w:val="both"/>
            </w:pPr>
            <w:r w:rsidRPr="004860BA">
              <w:t>100% RDF (NPK) + FYM (5 ton)</w:t>
            </w:r>
          </w:p>
          <w:p w14:paraId="4BBEE239" w14:textId="77777777" w:rsidR="00FF27C2" w:rsidRPr="004860BA" w:rsidRDefault="00FF27C2" w:rsidP="002E0CD5">
            <w:pPr>
              <w:jc w:val="both"/>
            </w:pPr>
          </w:p>
        </w:tc>
        <w:tc>
          <w:tcPr>
            <w:tcW w:w="2122" w:type="dxa"/>
          </w:tcPr>
          <w:p w14:paraId="74F98211" w14:textId="77777777" w:rsidR="00FF27C2" w:rsidRPr="004860BA" w:rsidRDefault="000C02A6" w:rsidP="002E0CD5">
            <w:pPr>
              <w:jc w:val="both"/>
            </w:pPr>
            <w:r w:rsidRPr="004860BA">
              <w:t>40.04</w:t>
            </w:r>
          </w:p>
        </w:tc>
        <w:tc>
          <w:tcPr>
            <w:tcW w:w="2874" w:type="dxa"/>
          </w:tcPr>
          <w:p w14:paraId="22FFAC74" w14:textId="77777777" w:rsidR="00FF27C2" w:rsidRPr="004860BA" w:rsidRDefault="000C02A6" w:rsidP="002E0CD5">
            <w:pPr>
              <w:jc w:val="both"/>
            </w:pPr>
            <w:r w:rsidRPr="004860BA">
              <w:t>104.97</w:t>
            </w:r>
          </w:p>
        </w:tc>
        <w:tc>
          <w:tcPr>
            <w:tcW w:w="2722" w:type="dxa"/>
          </w:tcPr>
          <w:p w14:paraId="4587B5BB" w14:textId="77777777" w:rsidR="00FF27C2" w:rsidRPr="004860BA" w:rsidRDefault="000C02A6" w:rsidP="002E0CD5">
            <w:pPr>
              <w:jc w:val="both"/>
            </w:pPr>
            <w:r w:rsidRPr="004860BA">
              <w:t>64.93</w:t>
            </w:r>
          </w:p>
        </w:tc>
        <w:tc>
          <w:tcPr>
            <w:tcW w:w="2272" w:type="dxa"/>
          </w:tcPr>
          <w:p w14:paraId="0253ADBD" w14:textId="77777777" w:rsidR="00FF27C2" w:rsidRPr="004860BA" w:rsidRDefault="000C02A6" w:rsidP="002E0CD5">
            <w:pPr>
              <w:jc w:val="both"/>
            </w:pPr>
            <w:r w:rsidRPr="004860BA">
              <w:t>1.62</w:t>
            </w:r>
          </w:p>
        </w:tc>
      </w:tr>
      <w:tr w:rsidR="00FF27C2" w:rsidRPr="004860BA" w14:paraId="1C897840" w14:textId="77777777" w:rsidTr="00E87B2A">
        <w:trPr>
          <w:trHeight w:val="490"/>
        </w:trPr>
        <w:tc>
          <w:tcPr>
            <w:tcW w:w="1298" w:type="dxa"/>
          </w:tcPr>
          <w:p w14:paraId="3E7F856C" w14:textId="77777777" w:rsidR="00FF27C2" w:rsidRPr="004860BA" w:rsidRDefault="00FF27C2" w:rsidP="002E0CD5">
            <w:pPr>
              <w:jc w:val="both"/>
            </w:pPr>
            <w:r w:rsidRPr="004860BA">
              <w:t>T</w:t>
            </w:r>
            <w:r w:rsidRPr="004860BA">
              <w:rPr>
                <w:vertAlign w:val="subscript"/>
              </w:rPr>
              <w:t>7</w:t>
            </w:r>
          </w:p>
        </w:tc>
        <w:tc>
          <w:tcPr>
            <w:tcW w:w="3805" w:type="dxa"/>
          </w:tcPr>
          <w:p w14:paraId="3D2E598D" w14:textId="77777777" w:rsidR="00FF27C2" w:rsidRPr="004860BA" w:rsidRDefault="00FF27C2" w:rsidP="002E0CD5">
            <w:pPr>
              <w:jc w:val="both"/>
            </w:pPr>
            <w:r w:rsidRPr="004860BA">
              <w:t xml:space="preserve">100% RDF (NPK) + </w:t>
            </w:r>
            <w:proofErr w:type="gramStart"/>
            <w:r w:rsidRPr="004860BA">
              <w:t>5 ton</w:t>
            </w:r>
            <w:proofErr w:type="gramEnd"/>
            <w:r w:rsidRPr="004860BA">
              <w:t xml:space="preserve"> FYM + Bio-consortia + Nano Zinc (2 Foliar spray)</w:t>
            </w:r>
          </w:p>
        </w:tc>
        <w:tc>
          <w:tcPr>
            <w:tcW w:w="2122" w:type="dxa"/>
          </w:tcPr>
          <w:p w14:paraId="362E3D7B" w14:textId="77777777" w:rsidR="00FF27C2" w:rsidRPr="004860BA" w:rsidRDefault="000C02A6" w:rsidP="002E0CD5">
            <w:pPr>
              <w:jc w:val="both"/>
            </w:pPr>
            <w:r w:rsidRPr="004860BA">
              <w:t>41.96</w:t>
            </w:r>
          </w:p>
        </w:tc>
        <w:tc>
          <w:tcPr>
            <w:tcW w:w="2874" w:type="dxa"/>
          </w:tcPr>
          <w:p w14:paraId="26F9678F" w14:textId="77777777" w:rsidR="00FF27C2" w:rsidRPr="004860BA" w:rsidRDefault="000C02A6" w:rsidP="002E0CD5">
            <w:pPr>
              <w:jc w:val="both"/>
            </w:pPr>
            <w:r w:rsidRPr="004860BA">
              <w:t>118.74</w:t>
            </w:r>
          </w:p>
        </w:tc>
        <w:tc>
          <w:tcPr>
            <w:tcW w:w="2722" w:type="dxa"/>
          </w:tcPr>
          <w:p w14:paraId="4906A48D" w14:textId="77777777" w:rsidR="00FF27C2" w:rsidRPr="004860BA" w:rsidRDefault="000C02A6" w:rsidP="002E0CD5">
            <w:pPr>
              <w:jc w:val="both"/>
              <w:rPr>
                <w:color w:val="000000" w:themeColor="text1"/>
              </w:rPr>
            </w:pPr>
            <w:r w:rsidRPr="004860BA">
              <w:rPr>
                <w:color w:val="000000" w:themeColor="text1"/>
              </w:rPr>
              <w:t>76.74</w:t>
            </w:r>
          </w:p>
        </w:tc>
        <w:tc>
          <w:tcPr>
            <w:tcW w:w="2272" w:type="dxa"/>
          </w:tcPr>
          <w:p w14:paraId="1EE399A1" w14:textId="77777777" w:rsidR="00FF27C2" w:rsidRPr="004860BA" w:rsidRDefault="000C02A6" w:rsidP="002E0CD5">
            <w:pPr>
              <w:jc w:val="both"/>
            </w:pPr>
            <w:r w:rsidRPr="004860BA">
              <w:t>1.83</w:t>
            </w:r>
          </w:p>
        </w:tc>
      </w:tr>
      <w:tr w:rsidR="00FF27C2" w:rsidRPr="004860BA" w14:paraId="61DE3905" w14:textId="77777777" w:rsidTr="00E87B2A">
        <w:trPr>
          <w:trHeight w:val="490"/>
        </w:trPr>
        <w:tc>
          <w:tcPr>
            <w:tcW w:w="1298" w:type="dxa"/>
          </w:tcPr>
          <w:p w14:paraId="60D70305" w14:textId="77777777" w:rsidR="00FF27C2" w:rsidRPr="004860BA" w:rsidRDefault="00FF27C2" w:rsidP="002E0CD5">
            <w:pPr>
              <w:jc w:val="both"/>
            </w:pPr>
            <w:r w:rsidRPr="004860BA">
              <w:t>T</w:t>
            </w:r>
            <w:r w:rsidRPr="004860BA">
              <w:rPr>
                <w:vertAlign w:val="subscript"/>
              </w:rPr>
              <w:t>8</w:t>
            </w:r>
          </w:p>
        </w:tc>
        <w:tc>
          <w:tcPr>
            <w:tcW w:w="3805" w:type="dxa"/>
          </w:tcPr>
          <w:p w14:paraId="339BB381" w14:textId="77777777" w:rsidR="00FF27C2" w:rsidRPr="004860BA" w:rsidRDefault="00FF27C2" w:rsidP="002E0CD5">
            <w:pPr>
              <w:jc w:val="both"/>
            </w:pPr>
            <w:r w:rsidRPr="004860BA">
              <w:t>100%RDF (NK) + Phosphorus (75%) + 5ton FYM + Bio-consortia + Nano Zinc (2 Foliar spray)</w:t>
            </w:r>
          </w:p>
        </w:tc>
        <w:tc>
          <w:tcPr>
            <w:tcW w:w="2122" w:type="dxa"/>
          </w:tcPr>
          <w:p w14:paraId="774229C9" w14:textId="77777777" w:rsidR="00FF27C2" w:rsidRPr="004860BA" w:rsidRDefault="000C02A6" w:rsidP="002E0CD5">
            <w:pPr>
              <w:jc w:val="both"/>
            </w:pPr>
            <w:r w:rsidRPr="004860BA">
              <w:t>41.18</w:t>
            </w:r>
          </w:p>
        </w:tc>
        <w:tc>
          <w:tcPr>
            <w:tcW w:w="2874" w:type="dxa"/>
          </w:tcPr>
          <w:p w14:paraId="404A00A0" w14:textId="77777777" w:rsidR="00FF27C2" w:rsidRPr="004860BA" w:rsidRDefault="000C02A6" w:rsidP="002E0CD5">
            <w:pPr>
              <w:jc w:val="both"/>
            </w:pPr>
            <w:r w:rsidRPr="004860BA">
              <w:t>116.09</w:t>
            </w:r>
          </w:p>
        </w:tc>
        <w:tc>
          <w:tcPr>
            <w:tcW w:w="2722" w:type="dxa"/>
          </w:tcPr>
          <w:p w14:paraId="7206D6A9" w14:textId="77777777" w:rsidR="00FF27C2" w:rsidRPr="004860BA" w:rsidRDefault="000C02A6" w:rsidP="002E0CD5">
            <w:pPr>
              <w:jc w:val="both"/>
            </w:pPr>
            <w:r w:rsidRPr="004860BA">
              <w:t>74.91</w:t>
            </w:r>
          </w:p>
        </w:tc>
        <w:tc>
          <w:tcPr>
            <w:tcW w:w="2272" w:type="dxa"/>
          </w:tcPr>
          <w:p w14:paraId="0B65F7C0" w14:textId="77777777" w:rsidR="00FF27C2" w:rsidRPr="004860BA" w:rsidRDefault="000C02A6" w:rsidP="002E0CD5">
            <w:pPr>
              <w:jc w:val="both"/>
            </w:pPr>
            <w:r w:rsidRPr="004860BA">
              <w:t>1.82</w:t>
            </w:r>
          </w:p>
        </w:tc>
      </w:tr>
      <w:tr w:rsidR="00FF27C2" w:rsidRPr="004860BA" w14:paraId="0C7A0149" w14:textId="77777777" w:rsidTr="00E87B2A">
        <w:trPr>
          <w:trHeight w:val="490"/>
        </w:trPr>
        <w:tc>
          <w:tcPr>
            <w:tcW w:w="1298" w:type="dxa"/>
          </w:tcPr>
          <w:p w14:paraId="253E5E78" w14:textId="77777777" w:rsidR="00FF27C2" w:rsidRPr="004860BA" w:rsidRDefault="00FF27C2" w:rsidP="002E0CD5">
            <w:pPr>
              <w:jc w:val="both"/>
            </w:pPr>
            <w:r w:rsidRPr="004860BA">
              <w:t>T</w:t>
            </w:r>
            <w:r w:rsidRPr="004860BA">
              <w:rPr>
                <w:vertAlign w:val="subscript"/>
              </w:rPr>
              <w:t>9</w:t>
            </w:r>
          </w:p>
        </w:tc>
        <w:tc>
          <w:tcPr>
            <w:tcW w:w="3805" w:type="dxa"/>
          </w:tcPr>
          <w:p w14:paraId="64BAD96A" w14:textId="77777777" w:rsidR="00FF27C2" w:rsidRPr="004860BA" w:rsidRDefault="00FF27C2" w:rsidP="002E0CD5">
            <w:pPr>
              <w:jc w:val="both"/>
            </w:pPr>
            <w:r w:rsidRPr="004860BA">
              <w:t xml:space="preserve">100%RDF (NK) + Phosphorus (50%) + </w:t>
            </w:r>
            <w:proofErr w:type="gramStart"/>
            <w:r w:rsidRPr="004860BA">
              <w:t>5 ton</w:t>
            </w:r>
            <w:proofErr w:type="gramEnd"/>
            <w:r w:rsidRPr="004860BA">
              <w:t xml:space="preserve"> FYM + Bio-consortia + Nano Zinc (2 Foliar spray)</w:t>
            </w:r>
          </w:p>
        </w:tc>
        <w:tc>
          <w:tcPr>
            <w:tcW w:w="2122" w:type="dxa"/>
          </w:tcPr>
          <w:p w14:paraId="6F339DB5" w14:textId="77777777" w:rsidR="00FF27C2" w:rsidRPr="004860BA" w:rsidRDefault="000C02A6" w:rsidP="002E0CD5">
            <w:pPr>
              <w:jc w:val="both"/>
            </w:pPr>
            <w:r w:rsidRPr="004860BA">
              <w:t>39.69</w:t>
            </w:r>
          </w:p>
        </w:tc>
        <w:tc>
          <w:tcPr>
            <w:tcW w:w="2874" w:type="dxa"/>
          </w:tcPr>
          <w:p w14:paraId="2A361FAB" w14:textId="77777777" w:rsidR="00FF27C2" w:rsidRPr="004860BA" w:rsidRDefault="000C02A6" w:rsidP="002E0CD5">
            <w:pPr>
              <w:jc w:val="both"/>
            </w:pPr>
            <w:r w:rsidRPr="004860BA">
              <w:t>100.14</w:t>
            </w:r>
          </w:p>
        </w:tc>
        <w:tc>
          <w:tcPr>
            <w:tcW w:w="2722" w:type="dxa"/>
          </w:tcPr>
          <w:p w14:paraId="7969A0C9" w14:textId="77777777" w:rsidR="00FF27C2" w:rsidRPr="004860BA" w:rsidRDefault="000C02A6" w:rsidP="002E0CD5">
            <w:pPr>
              <w:jc w:val="both"/>
            </w:pPr>
            <w:r w:rsidRPr="004860BA">
              <w:t>60.45</w:t>
            </w:r>
          </w:p>
        </w:tc>
        <w:tc>
          <w:tcPr>
            <w:tcW w:w="2272" w:type="dxa"/>
          </w:tcPr>
          <w:p w14:paraId="644A2BAA" w14:textId="77777777" w:rsidR="00FF27C2" w:rsidRPr="004860BA" w:rsidRDefault="000C02A6" w:rsidP="002E0CD5">
            <w:pPr>
              <w:jc w:val="both"/>
            </w:pPr>
            <w:r w:rsidRPr="004860BA">
              <w:t>1.52</w:t>
            </w:r>
          </w:p>
        </w:tc>
      </w:tr>
      <w:tr w:rsidR="00FF27C2" w:rsidRPr="004860BA" w14:paraId="49095BF8" w14:textId="77777777" w:rsidTr="00E87B2A">
        <w:trPr>
          <w:trHeight w:val="227"/>
        </w:trPr>
        <w:tc>
          <w:tcPr>
            <w:tcW w:w="5103" w:type="dxa"/>
            <w:gridSpan w:val="2"/>
          </w:tcPr>
          <w:p w14:paraId="3F900FE8" w14:textId="77777777" w:rsidR="00FF27C2" w:rsidRPr="004860BA" w:rsidRDefault="00FF27C2" w:rsidP="002E0CD5">
            <w:pPr>
              <w:jc w:val="both"/>
            </w:pPr>
            <w:r w:rsidRPr="004860BA">
              <w:t xml:space="preserve">  </w:t>
            </w:r>
            <w:proofErr w:type="spellStart"/>
            <w:r w:rsidRPr="004860BA">
              <w:t>S.E.m</w:t>
            </w:r>
            <w:proofErr w:type="spellEnd"/>
            <w:r w:rsidRPr="004860BA">
              <w:t xml:space="preserve"> ±</w:t>
            </w:r>
          </w:p>
          <w:p w14:paraId="14BF0E93" w14:textId="77777777" w:rsidR="00FF27C2" w:rsidRPr="004860BA" w:rsidRDefault="00FF27C2" w:rsidP="002E0CD5">
            <w:pPr>
              <w:jc w:val="both"/>
            </w:pPr>
          </w:p>
        </w:tc>
        <w:tc>
          <w:tcPr>
            <w:tcW w:w="2122" w:type="dxa"/>
          </w:tcPr>
          <w:p w14:paraId="009EE856" w14:textId="77777777" w:rsidR="00FF27C2" w:rsidRPr="004860BA" w:rsidRDefault="000C02A6" w:rsidP="002E0CD5">
            <w:pPr>
              <w:jc w:val="both"/>
            </w:pPr>
            <w:r w:rsidRPr="004860BA">
              <w:t>0.36</w:t>
            </w:r>
          </w:p>
        </w:tc>
        <w:tc>
          <w:tcPr>
            <w:tcW w:w="2874" w:type="dxa"/>
          </w:tcPr>
          <w:p w14:paraId="6B43D0EE" w14:textId="77777777" w:rsidR="00FF27C2" w:rsidRPr="004860BA" w:rsidRDefault="000C02A6" w:rsidP="002E0CD5">
            <w:pPr>
              <w:jc w:val="both"/>
            </w:pPr>
            <w:r w:rsidRPr="004860BA">
              <w:t>1.03</w:t>
            </w:r>
          </w:p>
        </w:tc>
        <w:tc>
          <w:tcPr>
            <w:tcW w:w="2722" w:type="dxa"/>
          </w:tcPr>
          <w:p w14:paraId="23B32251" w14:textId="77777777" w:rsidR="00FF27C2" w:rsidRPr="004860BA" w:rsidRDefault="000C02A6" w:rsidP="002E0CD5">
            <w:pPr>
              <w:jc w:val="both"/>
            </w:pPr>
            <w:r w:rsidRPr="004860BA">
              <w:t>0.71</w:t>
            </w:r>
          </w:p>
        </w:tc>
        <w:tc>
          <w:tcPr>
            <w:tcW w:w="2272" w:type="dxa"/>
          </w:tcPr>
          <w:p w14:paraId="2A383300" w14:textId="77777777" w:rsidR="00FF27C2" w:rsidRPr="004860BA" w:rsidRDefault="000C02A6" w:rsidP="002E0CD5">
            <w:pPr>
              <w:jc w:val="both"/>
            </w:pPr>
            <w:r w:rsidRPr="004860BA">
              <w:t>0.03</w:t>
            </w:r>
          </w:p>
        </w:tc>
      </w:tr>
      <w:tr w:rsidR="00FF27C2" w:rsidRPr="004860BA" w14:paraId="081C900B" w14:textId="77777777" w:rsidTr="00E87B2A">
        <w:trPr>
          <w:trHeight w:val="324"/>
        </w:trPr>
        <w:tc>
          <w:tcPr>
            <w:tcW w:w="5103" w:type="dxa"/>
            <w:gridSpan w:val="2"/>
          </w:tcPr>
          <w:p w14:paraId="071A1230" w14:textId="77777777" w:rsidR="00FF27C2" w:rsidRPr="004860BA" w:rsidRDefault="00FF27C2" w:rsidP="002E0CD5">
            <w:pPr>
              <w:jc w:val="both"/>
            </w:pPr>
            <w:r w:rsidRPr="004860BA">
              <w:t>C.D.</w:t>
            </w:r>
          </w:p>
          <w:p w14:paraId="0E386DCB" w14:textId="77777777" w:rsidR="00FF27C2" w:rsidRPr="004860BA" w:rsidRDefault="00FF27C2" w:rsidP="002E0CD5">
            <w:pPr>
              <w:jc w:val="both"/>
            </w:pPr>
            <w:r w:rsidRPr="004860BA">
              <w:t>(P=0.05)</w:t>
            </w:r>
          </w:p>
        </w:tc>
        <w:tc>
          <w:tcPr>
            <w:tcW w:w="2122" w:type="dxa"/>
          </w:tcPr>
          <w:p w14:paraId="25D8BA9F" w14:textId="77777777" w:rsidR="00FF27C2" w:rsidRPr="004860BA" w:rsidRDefault="000C02A6" w:rsidP="002E0CD5">
            <w:pPr>
              <w:jc w:val="both"/>
            </w:pPr>
            <w:r w:rsidRPr="004860BA">
              <w:t>1.06</w:t>
            </w:r>
          </w:p>
        </w:tc>
        <w:tc>
          <w:tcPr>
            <w:tcW w:w="2874" w:type="dxa"/>
          </w:tcPr>
          <w:p w14:paraId="067C303F" w14:textId="77777777" w:rsidR="00FF27C2" w:rsidRPr="004860BA" w:rsidRDefault="000C02A6" w:rsidP="002E0CD5">
            <w:pPr>
              <w:jc w:val="both"/>
            </w:pPr>
            <w:r w:rsidRPr="004860BA">
              <w:t>2.98</w:t>
            </w:r>
          </w:p>
        </w:tc>
        <w:tc>
          <w:tcPr>
            <w:tcW w:w="2722" w:type="dxa"/>
          </w:tcPr>
          <w:p w14:paraId="65538321" w14:textId="77777777" w:rsidR="00FF27C2" w:rsidRPr="004860BA" w:rsidRDefault="000C02A6" w:rsidP="002E0CD5">
            <w:pPr>
              <w:jc w:val="both"/>
            </w:pPr>
            <w:r w:rsidRPr="004860BA">
              <w:t>2.04</w:t>
            </w:r>
          </w:p>
        </w:tc>
        <w:tc>
          <w:tcPr>
            <w:tcW w:w="2272" w:type="dxa"/>
          </w:tcPr>
          <w:p w14:paraId="4FDA6334" w14:textId="77777777" w:rsidR="00FF27C2" w:rsidRPr="004860BA" w:rsidRDefault="000C02A6" w:rsidP="002E0CD5">
            <w:pPr>
              <w:jc w:val="both"/>
            </w:pPr>
            <w:r w:rsidRPr="004860BA">
              <w:t>0.09</w:t>
            </w:r>
          </w:p>
        </w:tc>
      </w:tr>
      <w:tr w:rsidR="000C02A6" w:rsidRPr="004860BA" w14:paraId="5990B2A2" w14:textId="77777777" w:rsidTr="00E87B2A">
        <w:trPr>
          <w:trHeight w:val="331"/>
        </w:trPr>
        <w:tc>
          <w:tcPr>
            <w:tcW w:w="5103" w:type="dxa"/>
            <w:gridSpan w:val="2"/>
            <w:tcBorders>
              <w:bottom w:val="single" w:sz="4" w:space="0" w:color="auto"/>
            </w:tcBorders>
          </w:tcPr>
          <w:p w14:paraId="4ACEBAC8" w14:textId="77777777" w:rsidR="000C02A6" w:rsidRPr="004860BA" w:rsidRDefault="000C02A6" w:rsidP="002E0CD5">
            <w:pPr>
              <w:jc w:val="both"/>
            </w:pPr>
            <w:r w:rsidRPr="004860BA">
              <w:t xml:space="preserve"> </w:t>
            </w:r>
            <w:proofErr w:type="gramStart"/>
            <w:r w:rsidRPr="004860BA">
              <w:t>CV(</w:t>
            </w:r>
            <w:proofErr w:type="gramEnd"/>
            <w:r w:rsidRPr="004860BA">
              <w:t>%)</w:t>
            </w:r>
          </w:p>
          <w:p w14:paraId="77E05AC0" w14:textId="77777777" w:rsidR="000C02A6" w:rsidRPr="004860BA" w:rsidRDefault="000C02A6" w:rsidP="002E0CD5">
            <w:pPr>
              <w:jc w:val="both"/>
            </w:pPr>
          </w:p>
        </w:tc>
        <w:tc>
          <w:tcPr>
            <w:tcW w:w="2122" w:type="dxa"/>
          </w:tcPr>
          <w:p w14:paraId="75067E9E" w14:textId="77777777" w:rsidR="000C02A6" w:rsidRPr="004860BA" w:rsidRDefault="000C02A6" w:rsidP="002E0CD5">
            <w:pPr>
              <w:jc w:val="both"/>
            </w:pPr>
            <w:r w:rsidRPr="004860BA">
              <w:t>1.60</w:t>
            </w:r>
          </w:p>
        </w:tc>
        <w:tc>
          <w:tcPr>
            <w:tcW w:w="2874" w:type="dxa"/>
          </w:tcPr>
          <w:p w14:paraId="153471CE" w14:textId="77777777" w:rsidR="000C02A6" w:rsidRPr="004860BA" w:rsidRDefault="000C02A6" w:rsidP="002E0CD5">
            <w:pPr>
              <w:jc w:val="both"/>
            </w:pPr>
            <w:r w:rsidRPr="004860BA">
              <w:t>1.70</w:t>
            </w:r>
          </w:p>
        </w:tc>
        <w:tc>
          <w:tcPr>
            <w:tcW w:w="2722" w:type="dxa"/>
          </w:tcPr>
          <w:p w14:paraId="17FEAFCC" w14:textId="77777777" w:rsidR="000C02A6" w:rsidRPr="004860BA" w:rsidRDefault="000C02A6" w:rsidP="002E0CD5">
            <w:pPr>
              <w:jc w:val="both"/>
            </w:pPr>
            <w:r w:rsidRPr="004860BA">
              <w:t>1.88</w:t>
            </w:r>
          </w:p>
        </w:tc>
        <w:tc>
          <w:tcPr>
            <w:tcW w:w="2272" w:type="dxa"/>
          </w:tcPr>
          <w:p w14:paraId="20AAF549" w14:textId="77777777" w:rsidR="000C02A6" w:rsidRPr="004860BA" w:rsidRDefault="000C02A6" w:rsidP="002E0CD5">
            <w:pPr>
              <w:jc w:val="both"/>
            </w:pPr>
            <w:r w:rsidRPr="004860BA">
              <w:t>3.40</w:t>
            </w:r>
          </w:p>
        </w:tc>
      </w:tr>
    </w:tbl>
    <w:p w14:paraId="1F21C4C6" w14:textId="77777777" w:rsidR="00FF5D66" w:rsidRPr="004860BA" w:rsidRDefault="00FF27C2" w:rsidP="002E0CD5">
      <w:pPr>
        <w:spacing w:before="100" w:beforeAutospacing="1" w:after="100" w:afterAutospacing="1" w:line="360" w:lineRule="auto"/>
        <w:jc w:val="both"/>
        <w:rPr>
          <w:rFonts w:ascii="Times New Roman" w:eastAsia="Times New Roman" w:hAnsi="Times New Roman" w:cs="Times New Roman"/>
          <w:sz w:val="16"/>
          <w:szCs w:val="16"/>
          <w:vertAlign w:val="subscript"/>
          <w:lang w:eastAsia="en-IN" w:bidi="hi-IN"/>
        </w:rPr>
      </w:pPr>
      <w:r w:rsidRPr="004860BA">
        <w:rPr>
          <w:rFonts w:ascii="Times New Roman" w:eastAsia="Times New Roman" w:hAnsi="Times New Roman" w:cs="Times New Roman"/>
          <w:b/>
          <w:bCs/>
          <w:sz w:val="24"/>
          <w:szCs w:val="24"/>
          <w:lang w:eastAsia="en-IN" w:bidi="hi-IN"/>
        </w:rPr>
        <w:t>Table 2 Effect of Phosphorus Management on Economics of Wheat (Pooled data)</w:t>
      </w:r>
    </w:p>
    <w:p w14:paraId="6D86A430" w14:textId="77777777" w:rsidR="00FF5D66" w:rsidRPr="004860BA" w:rsidRDefault="00FF5D66" w:rsidP="002E0CD5">
      <w:pPr>
        <w:spacing w:before="100" w:beforeAutospacing="1" w:after="100" w:afterAutospacing="1" w:line="360" w:lineRule="auto"/>
        <w:jc w:val="both"/>
        <w:rPr>
          <w:rFonts w:ascii="Times New Roman" w:eastAsia="Times New Roman" w:hAnsi="Times New Roman" w:cs="Times New Roman"/>
          <w:sz w:val="16"/>
          <w:szCs w:val="16"/>
          <w:vertAlign w:val="subscript"/>
          <w:lang w:eastAsia="en-IN" w:bidi="hi-IN"/>
        </w:rPr>
        <w:sectPr w:rsidR="00FF5D66" w:rsidRPr="004860BA" w:rsidSect="00FF27C2">
          <w:pgSz w:w="16838" w:h="11906" w:orient="landscape"/>
          <w:pgMar w:top="1440" w:right="1440" w:bottom="1440" w:left="1440" w:header="708" w:footer="708" w:gutter="0"/>
          <w:cols w:space="708"/>
          <w:docGrid w:linePitch="360"/>
        </w:sectPr>
      </w:pPr>
    </w:p>
    <w:p w14:paraId="6155B17B" w14:textId="77777777" w:rsidR="00FF5D66" w:rsidRPr="004860BA" w:rsidRDefault="00FF5D66" w:rsidP="002E0CD5">
      <w:pPr>
        <w:spacing w:after="0" w:line="360" w:lineRule="auto"/>
        <w:jc w:val="both"/>
        <w:rPr>
          <w:rFonts w:ascii="Times New Roman" w:eastAsia="Times New Roman" w:hAnsi="Times New Roman" w:cs="Times New Roman"/>
          <w:b/>
          <w:bCs/>
          <w:sz w:val="24"/>
          <w:szCs w:val="24"/>
          <w:lang w:eastAsia="en-IN" w:bidi="hi-IN"/>
        </w:rPr>
      </w:pPr>
    </w:p>
    <w:p w14:paraId="2F86B931" w14:textId="77777777" w:rsidR="008646C8" w:rsidRPr="004860BA" w:rsidRDefault="008646C8" w:rsidP="002E0CD5">
      <w:pPr>
        <w:spacing w:after="0"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b/>
          <w:bCs/>
          <w:sz w:val="24"/>
          <w:szCs w:val="24"/>
          <w:lang w:eastAsia="en-IN" w:bidi="hi-IN"/>
        </w:rPr>
        <w:t>4. Conclusion</w:t>
      </w:r>
    </w:p>
    <w:p w14:paraId="5E7B49CA" w14:textId="77777777" w:rsidR="008646C8" w:rsidRPr="004860BA" w:rsidRDefault="008646C8" w:rsidP="002E0CD5">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 xml:space="preserve">The findings </w:t>
      </w:r>
      <w:r>
        <w:rPr>
          <w:rFonts w:ascii="Times New Roman" w:eastAsia="Times New Roman" w:hAnsi="Times New Roman" w:cs="Times New Roman"/>
          <w:sz w:val="24"/>
          <w:szCs w:val="24"/>
          <w:highlight w:val="yellow"/>
          <w:lang w:eastAsia="en-IN" w:bidi="hi-IN"/>
        </w:rPr>
        <w:t>emphasise</w:t>
      </w:r>
      <w:r>
        <w:rPr>
          <w:rFonts w:ascii="Times New Roman" w:eastAsia="Times New Roman" w:hAnsi="Times New Roman" w:cs="Times New Roman"/>
          <w:sz w:val="24"/>
          <w:szCs w:val="24"/>
          <w:lang w:eastAsia="en-IN" w:bidi="hi-IN"/>
        </w:rPr>
        <w:t xml:space="preserve"> that region-specific integrated phosphorus management practices are crucial in areas with soil fertility constraints such as Bundelkhand. Adoption of these practices not only enhances wheat productivity and profitability but also contributes to improved soil health over the long term. Farmers can benefit from reduced reliance on costly chemical inputs by integrating organic amendments and bio-consortia, leading to sustainable intensification of wheat-based systems. Moreover, the use of nano zinc and bio-consortia represents an innovative approach for </w:t>
      </w:r>
      <w:r>
        <w:rPr>
          <w:rFonts w:ascii="Times New Roman" w:eastAsia="Times New Roman" w:hAnsi="Times New Roman" w:cs="Times New Roman"/>
          <w:sz w:val="24"/>
          <w:szCs w:val="24"/>
          <w:highlight w:val="yellow"/>
          <w:lang w:eastAsia="en-IN" w:bidi="hi-IN"/>
        </w:rPr>
        <w:t>optimising</w:t>
      </w:r>
      <w:r>
        <w:rPr>
          <w:rFonts w:ascii="Times New Roman" w:eastAsia="Times New Roman" w:hAnsi="Times New Roman" w:cs="Times New Roman"/>
          <w:sz w:val="24"/>
          <w:szCs w:val="24"/>
          <w:lang w:eastAsia="en-IN" w:bidi="hi-IN"/>
        </w:rPr>
        <w:t xml:space="preserve"> nutrient uptake. Policymakers and extension agencies should promote these integrated approaches to achieve higher economic returns while ensuring environmental sustainability.</w:t>
      </w:r>
    </w:p>
    <w:p w14:paraId="3ACAC50B" w14:textId="77777777" w:rsidR="008646C8" w:rsidRPr="004860BA" w:rsidRDefault="008646C8" w:rsidP="002E0CD5">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The study concluded that integrated phosphorus management significantly improved the economics of wheat cultivation. Application of 100% RDF (NPK) + 5 t FYM + Bio-consortia + Nano Zinc (2 foliar sprays) (T7) resulted in the highest gross return, net return, and B:C ratio, indicating its superiority over other treatments. Therefore, integrated use of organic and inorganic nutrient sources is recommended for sustainable and profitable wheat production.</w:t>
      </w:r>
    </w:p>
    <w:p w14:paraId="0FF5F7BD" w14:textId="67F457F4" w:rsidR="00F73683" w:rsidRPr="00A31830" w:rsidRDefault="00A31830" w:rsidP="002E0CD5">
      <w:pPr>
        <w:spacing w:before="100" w:beforeAutospacing="1" w:after="100" w:afterAutospacing="1" w:line="360" w:lineRule="auto"/>
        <w:jc w:val="both"/>
        <w:rPr>
          <w:rFonts w:ascii="Times New Roman" w:eastAsia="Times New Roman" w:hAnsi="Times New Roman" w:cs="Times New Roman"/>
          <w:b/>
          <w:bCs/>
          <w:sz w:val="24"/>
          <w:szCs w:val="24"/>
          <w:lang w:eastAsia="en-IN" w:bidi="hi-IN"/>
        </w:rPr>
      </w:pPr>
      <w:r w:rsidRPr="00A31830">
        <w:rPr>
          <w:rFonts w:ascii="Times New Roman" w:eastAsia="Times New Roman" w:hAnsi="Times New Roman" w:cs="Times New Roman"/>
          <w:b/>
          <w:bCs/>
          <w:sz w:val="24"/>
          <w:szCs w:val="24"/>
          <w:lang w:eastAsia="en-IN" w:bidi="hi-IN"/>
        </w:rPr>
        <w:t>Limitations</w:t>
      </w:r>
    </w:p>
    <w:p w14:paraId="3F07442A" w14:textId="11D0A1C9" w:rsidR="00A31830" w:rsidRPr="004860BA" w:rsidRDefault="00A31830" w:rsidP="002E0CD5">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t xml:space="preserve">The study was conducted for two rabi seasons at a single experimental location in Bundelkhand; therefore, the economic outcomes are specific to the prevailing </w:t>
      </w:r>
      <w:proofErr w:type="spellStart"/>
      <w:r>
        <w:t>agro</w:t>
      </w:r>
      <w:proofErr w:type="spellEnd"/>
      <w:r>
        <w:t>-climatic conditions and market prices used in the analysis. In addition, T7 combined FYM, bio-consortia, and nano-zinc within one treatment, so the individual economic contribution of each component could not be separated. Multi-location and longer-term evaluation would be useful for assessing the consistency of these economic responses across contrasting production environments and price conditions.</w:t>
      </w:r>
    </w:p>
    <w:p w14:paraId="6A2DBEBC" w14:textId="77777777" w:rsidR="00F73683" w:rsidRPr="004860BA" w:rsidRDefault="00F73683" w:rsidP="002E0CD5">
      <w:pPr>
        <w:spacing w:after="0" w:line="240" w:lineRule="auto"/>
        <w:jc w:val="both"/>
        <w:rPr>
          <w:rFonts w:ascii="Arial" w:hAnsi="Arial" w:cs="Arial"/>
          <w:b/>
          <w:sz w:val="20"/>
          <w:szCs w:val="20"/>
        </w:rPr>
      </w:pPr>
      <w:bookmarkStart w:id="0" w:name="_Hlk238550938"/>
      <w:bookmarkStart w:id="1" w:name="_Hlk237856463"/>
      <w:r w:rsidRPr="004860BA">
        <w:rPr>
          <w:rFonts w:ascii="Arial" w:hAnsi="Arial" w:cs="Arial"/>
          <w:b/>
          <w:sz w:val="20"/>
          <w:szCs w:val="20"/>
        </w:rPr>
        <w:t>Declaration of AI Use</w:t>
      </w:r>
    </w:p>
    <w:p w14:paraId="77FB3186" w14:textId="77777777" w:rsidR="00F73683" w:rsidRPr="004860BA" w:rsidRDefault="00F73683" w:rsidP="002E0CD5">
      <w:pPr>
        <w:spacing w:after="0" w:line="240" w:lineRule="auto"/>
        <w:jc w:val="both"/>
        <w:rPr>
          <w:rFonts w:ascii="Arial" w:hAnsi="Arial" w:cs="Arial"/>
          <w:sz w:val="20"/>
          <w:szCs w:val="20"/>
        </w:rPr>
      </w:pPr>
      <w:bookmarkStart w:id="2" w:name="_Hlk239068730"/>
    </w:p>
    <w:p w14:paraId="7AA7CBDA" w14:textId="77777777" w:rsidR="00F73683" w:rsidRPr="004860BA" w:rsidRDefault="00F73683" w:rsidP="002E0CD5">
      <w:pPr>
        <w:spacing w:after="0" w:line="240" w:lineRule="auto"/>
        <w:jc w:val="both"/>
        <w:rPr>
          <w:rFonts w:ascii="Arial" w:hAnsi="Arial" w:cs="Arial"/>
          <w:sz w:val="20"/>
          <w:szCs w:val="20"/>
        </w:rPr>
      </w:pPr>
      <w:bookmarkStart w:id="3" w:name="_Hlk237862032"/>
      <w:r w:rsidRPr="004860BA">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4860BA">
        <w:rPr>
          <w:rFonts w:ascii="Arial" w:hAnsi="Arial" w:cs="Arial"/>
          <w:sz w:val="20"/>
          <w:szCs w:val="20"/>
        </w:rPr>
        <w:t>.</w:t>
      </w:r>
    </w:p>
    <w:bookmarkEnd w:id="1"/>
    <w:bookmarkEnd w:id="2"/>
    <w:bookmarkEnd w:id="3"/>
    <w:p w14:paraId="124452E0" w14:textId="77777777" w:rsidR="00F73683" w:rsidRPr="004860BA" w:rsidRDefault="00F73683" w:rsidP="002E0CD5">
      <w:pPr>
        <w:spacing w:before="100" w:beforeAutospacing="1" w:after="100" w:afterAutospacing="1" w:line="360" w:lineRule="auto"/>
        <w:jc w:val="both"/>
        <w:rPr>
          <w:rFonts w:ascii="Times New Roman" w:eastAsia="Times New Roman" w:hAnsi="Times New Roman" w:cs="Times New Roman"/>
          <w:sz w:val="24"/>
          <w:szCs w:val="24"/>
          <w:lang w:eastAsia="en-IN" w:bidi="hi-IN"/>
        </w:rPr>
      </w:pPr>
    </w:p>
    <w:p w14:paraId="622C0568" w14:textId="77777777" w:rsidR="008646C8" w:rsidRPr="004860BA" w:rsidRDefault="00000000" w:rsidP="002E0CD5">
      <w:pPr>
        <w:spacing w:after="0" w:line="24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pict w14:anchorId="4820D326">
          <v:rect id="_x0000_i1025" style="width:0;height:1.5pt" o:hralign="center" o:hrstd="t" o:hr="t" fillcolor="#a0a0a0" stroked="f"/>
        </w:pict>
      </w:r>
    </w:p>
    <w:p w14:paraId="4DD86329" w14:textId="77777777" w:rsidR="008646C8" w:rsidRPr="004860BA" w:rsidRDefault="008646C8" w:rsidP="002E0CD5">
      <w:pPr>
        <w:spacing w:before="100" w:beforeAutospacing="1" w:after="100" w:afterAutospacing="1" w:line="240" w:lineRule="auto"/>
        <w:jc w:val="both"/>
        <w:outlineLvl w:val="2"/>
        <w:rPr>
          <w:rFonts w:ascii="Times New Roman" w:eastAsia="Times New Roman" w:hAnsi="Times New Roman" w:cs="Times New Roman"/>
          <w:b/>
          <w:bCs/>
          <w:sz w:val="24"/>
          <w:szCs w:val="24"/>
          <w:lang w:eastAsia="en-IN" w:bidi="hi-IN"/>
        </w:rPr>
      </w:pPr>
      <w:r w:rsidRPr="004860BA">
        <w:rPr>
          <w:rFonts w:ascii="Times New Roman" w:eastAsia="Times New Roman" w:hAnsi="Times New Roman" w:cs="Times New Roman"/>
          <w:b/>
          <w:bCs/>
          <w:sz w:val="24"/>
          <w:szCs w:val="24"/>
          <w:lang w:eastAsia="en-IN" w:bidi="hi-IN"/>
        </w:rPr>
        <w:lastRenderedPageBreak/>
        <w:t>References</w:t>
      </w:r>
    </w:p>
    <w:p w14:paraId="016109D2" w14:textId="77777777" w:rsidR="008646C8" w:rsidRPr="004860BA" w:rsidRDefault="008646C8" w:rsidP="002E0CD5">
      <w:pPr>
        <w:spacing w:before="100" w:beforeAutospacing="1" w:after="0" w:afterAutospacing="1" w:line="240" w:lineRule="auto"/>
        <w:ind w:left="720" w:hanging="720"/>
        <w:jc w:val="left"/>
        <w:rPr>
          <w:rFonts w:ascii="Times New Roman" w:eastAsia="Times New Roman" w:hAnsi="Times New Roman" w:cs="Times New Roman"/>
          <w:sz w:val="24"/>
          <w:szCs w:val="24"/>
          <w:lang w:eastAsia="en-IN" w:bidi="hi-IN"/>
        </w:rPr>
      </w:pPr>
      <w:r>
        <w:rPr>
          <w:i w:val="0"/>
          <w:sz w:val="24"/>
        </w:rPr>
        <w:t xml:space="preserve">Chaudhry, S., Khan, N., Singh, U. P., Pyare, R., Singh, Y. K., Srivastav, A. K., Verma, V. K., &amp; Chauhan, G. V. (2017). </w:t>
      </w:r>
      <w:r>
        <w:rPr>
          <w:i w:val="0"/>
          <w:sz w:val="24"/>
        </w:rPr>
        <w:t>Effect of integrated nutrient management on productivity and economics of wheat (</w:t>
      </w:r>
      <w:r>
        <w:rPr>
          <w:i/>
          <w:sz w:val="24"/>
        </w:rPr>
        <w:t>Triticum aestivum</w:t>
      </w:r>
      <w:r>
        <w:rPr>
          <w:i w:val="0"/>
          <w:sz w:val="24"/>
        </w:rPr>
        <w:t>).</w:t>
      </w:r>
      <w:r>
        <w:rPr>
          <w:i w:val="0"/>
          <w:sz w:val="24"/>
        </w:rPr>
        <w:t xml:space="preserve"> </w:t>
      </w:r>
      <w:r>
        <w:rPr>
          <w:i/>
          <w:sz w:val="24"/>
        </w:rPr>
        <w:t>Indian Journal of Agronomy, 62</w:t>
      </w:r>
      <w:r>
        <w:rPr>
          <w:i w:val="0"/>
          <w:sz w:val="24"/>
        </w:rPr>
        <w:t>(4)</w:t>
      </w:r>
      <w:r>
        <w:rPr>
          <w:i w:val="0"/>
          <w:sz w:val="24"/>
        </w:rPr>
        <w:t xml:space="preserve">, 476–480. </w:t>
      </w:r>
      <w:hyperlink r:id="rId15">
        <w:r>
          <w:rPr>
            <w:rStyle w:val="Hyperlink"/>
            <w:sz w:val="24"/>
            <w:szCs w:val="24"/>
          </w:rPr>
          <w:t>https://doi.org/10.59797/ija.v62i4.5554</w:t>
        </w:r>
      </w:hyperlink>
    </w:p>
    <w:p w14:paraId="02C25C50" w14:textId="77777777" w:rsidR="00E04675" w:rsidRPr="004860BA" w:rsidRDefault="00172136" w:rsidP="002E0CD5">
      <w:pPr>
        <w:spacing w:before="100" w:beforeAutospacing="1" w:after="0" w:afterAutospacing="1" w:line="240" w:lineRule="auto"/>
        <w:ind w:left="720" w:hanging="720"/>
        <w:jc w:val="left"/>
        <w:rPr>
          <w:rFonts w:ascii="Times New Roman" w:eastAsia="Times New Roman" w:hAnsi="Times New Roman" w:cs="Times New Roman"/>
          <w:sz w:val="24"/>
          <w:szCs w:val="24"/>
          <w:lang w:eastAsia="en-IN" w:bidi="hi-IN"/>
        </w:rPr>
      </w:pPr>
      <w:r>
        <w:rPr>
          <w:i w:val="0"/>
          <w:sz w:val="24"/>
        </w:rPr>
        <w:t xml:space="preserve">Cakmak, I. (2008). </w:t>
      </w:r>
      <w:r>
        <w:rPr>
          <w:i w:val="0"/>
          <w:sz w:val="24"/>
        </w:rPr>
        <w:t>Enrichment of cereal grains with zinc: Agronomic or genetic biofortification?</w:t>
      </w:r>
      <w:r>
        <w:rPr>
          <w:i w:val="0"/>
          <w:sz w:val="24"/>
        </w:rPr>
        <w:t xml:space="preserve"> </w:t>
      </w:r>
      <w:r>
        <w:rPr>
          <w:i/>
          <w:sz w:val="24"/>
        </w:rPr>
        <w:t>Plant and Soil, 302</w:t>
      </w:r>
      <w:r>
        <w:rPr>
          <w:i w:val="0"/>
          <w:sz w:val="24"/>
        </w:rPr>
        <w:t>(1–2)</w:t>
      </w:r>
      <w:r>
        <w:rPr>
          <w:i w:val="0"/>
          <w:sz w:val="24"/>
        </w:rPr>
        <w:t xml:space="preserve">, 1–17. </w:t>
      </w:r>
      <w:hyperlink r:id="rId16">
        <w:r>
          <w:rPr>
            <w:rStyle w:val="Hyperlink"/>
            <w:sz w:val="24"/>
            <w:szCs w:val="24"/>
          </w:rPr>
          <w:t>https://doi.org/10.1007/s11104-007-9466-3</w:t>
        </w:r>
      </w:hyperlink>
    </w:p>
    <w:p w14:paraId="755C242E" w14:textId="77777777" w:rsidR="008646C8" w:rsidRPr="004860BA" w:rsidRDefault="008646C8" w:rsidP="002E0CD5">
      <w:pPr>
        <w:spacing w:before="100" w:beforeAutospacing="1" w:after="0" w:afterAutospacing="1" w:line="240" w:lineRule="auto"/>
        <w:ind w:left="720" w:hanging="720"/>
        <w:jc w:val="left"/>
        <w:rPr>
          <w:rFonts w:ascii="Times New Roman" w:eastAsia="Times New Roman" w:hAnsi="Times New Roman" w:cs="Times New Roman"/>
          <w:sz w:val="24"/>
          <w:szCs w:val="24"/>
          <w:lang w:eastAsia="en-IN" w:bidi="hi-IN"/>
        </w:rPr>
      </w:pPr>
      <w:r>
        <w:rPr>
          <w:i w:val="0"/>
          <w:sz w:val="24"/>
        </w:rPr>
        <w:t xml:space="preserve">Jat, A. S., Dadheech, R. C., Ram, B., &amp; Jat, M. L. (2004). </w:t>
      </w:r>
      <w:r>
        <w:rPr>
          <w:i w:val="0"/>
          <w:sz w:val="24"/>
        </w:rPr>
        <w:t>Effect of herbicides, phosphorus and phosphate solubilizers on growth, yield and weed-control efficiency of wheat (</w:t>
      </w:r>
      <w:r>
        <w:rPr>
          <w:i/>
          <w:sz w:val="24"/>
        </w:rPr>
        <w:t>Triticum aestivum</w:t>
      </w:r>
      <w:r>
        <w:rPr>
          <w:i w:val="0"/>
          <w:sz w:val="24"/>
        </w:rPr>
        <w:t>) in Central Plateau and Hills Zone of India.</w:t>
      </w:r>
      <w:r>
        <w:rPr>
          <w:i w:val="0"/>
          <w:sz w:val="24"/>
        </w:rPr>
        <w:t xml:space="preserve"> </w:t>
      </w:r>
      <w:r>
        <w:rPr>
          <w:i/>
          <w:sz w:val="24"/>
        </w:rPr>
        <w:t>Indian Journal of Agronomy, 49</w:t>
      </w:r>
      <w:r>
        <w:rPr>
          <w:i w:val="0"/>
          <w:sz w:val="24"/>
        </w:rPr>
        <w:t>(1)</w:t>
      </w:r>
      <w:r>
        <w:rPr>
          <w:i w:val="0"/>
          <w:sz w:val="24"/>
        </w:rPr>
        <w:t xml:space="preserve">, 53–56. </w:t>
      </w:r>
      <w:hyperlink r:id="rId17">
        <w:r>
          <w:rPr>
            <w:rStyle w:val="Hyperlink"/>
            <w:sz w:val="24"/>
            <w:szCs w:val="24"/>
          </w:rPr>
          <w:t>https://doi.org/10.59797/ija.v49i1.5156</w:t>
        </w:r>
      </w:hyperlink>
    </w:p>
    <w:p w14:paraId="6AE4EA1C" w14:textId="77777777" w:rsidR="008646C8" w:rsidRPr="004860BA" w:rsidRDefault="008646C8" w:rsidP="002E0CD5">
      <w:pPr>
        <w:spacing w:before="100" w:beforeAutospacing="1" w:after="0" w:afterAutospacing="1" w:line="240" w:lineRule="auto"/>
        <w:ind w:left="720" w:hanging="720"/>
        <w:jc w:val="left"/>
        <w:rPr>
          <w:rFonts w:ascii="Times New Roman" w:eastAsia="Times New Roman" w:hAnsi="Times New Roman" w:cs="Times New Roman"/>
          <w:sz w:val="24"/>
          <w:szCs w:val="24"/>
          <w:lang w:eastAsia="en-IN" w:bidi="hi-IN"/>
        </w:rPr>
      </w:pPr>
      <w:r>
        <w:rPr>
          <w:i w:val="0"/>
          <w:sz w:val="24"/>
        </w:rPr>
        <w:t xml:space="preserve">Sarma, A., Singh, H., &amp; Nanwal, R. K. (2007). </w:t>
      </w:r>
      <w:r>
        <w:rPr>
          <w:i w:val="0"/>
          <w:sz w:val="24"/>
        </w:rPr>
        <w:t>Effect of integrated nutrient management on productivity of wheat (</w:t>
      </w:r>
      <w:r>
        <w:rPr>
          <w:i/>
          <w:sz w:val="24"/>
        </w:rPr>
        <w:t>Triticum aestivum</w:t>
      </w:r>
      <w:r>
        <w:rPr>
          <w:i w:val="0"/>
          <w:sz w:val="24"/>
        </w:rPr>
        <w:t>) under limited and adequate irrigation supplies.</w:t>
      </w:r>
      <w:r>
        <w:rPr>
          <w:i w:val="0"/>
          <w:sz w:val="24"/>
        </w:rPr>
        <w:t xml:space="preserve"> </w:t>
      </w:r>
      <w:r>
        <w:rPr>
          <w:i/>
          <w:sz w:val="24"/>
        </w:rPr>
        <w:t>Indian Journal of Agronomy, 52</w:t>
      </w:r>
      <w:r>
        <w:rPr>
          <w:i w:val="0"/>
          <w:sz w:val="24"/>
        </w:rPr>
        <w:t>(2)</w:t>
      </w:r>
      <w:r>
        <w:rPr>
          <w:i w:val="0"/>
          <w:sz w:val="24"/>
        </w:rPr>
        <w:t xml:space="preserve">, 120–123. </w:t>
      </w:r>
      <w:hyperlink r:id="rId18">
        <w:r>
          <w:rPr>
            <w:rStyle w:val="Hyperlink"/>
            <w:sz w:val="24"/>
            <w:szCs w:val="24"/>
          </w:rPr>
          <w:t>https://doi.org/10.59797/ija.v52i2.4905</w:t>
        </w:r>
      </w:hyperlink>
    </w:p>
    <w:p w14:paraId="6AF62D54" w14:textId="77777777" w:rsidR="00E04675" w:rsidRPr="004860BA" w:rsidRDefault="00172136" w:rsidP="002E0CD5">
      <w:pPr>
        <w:spacing w:before="100" w:beforeAutospacing="1" w:after="0" w:afterAutospacing="1" w:line="240" w:lineRule="auto"/>
        <w:ind w:left="720" w:hanging="720"/>
        <w:jc w:val="left"/>
        <w:rPr>
          <w:rFonts w:ascii="Times New Roman" w:eastAsia="Times New Roman" w:hAnsi="Times New Roman" w:cs="Times New Roman"/>
          <w:sz w:val="24"/>
          <w:szCs w:val="24"/>
          <w:lang w:eastAsia="en-IN" w:bidi="hi-IN"/>
        </w:rPr>
      </w:pPr>
      <w:r>
        <w:rPr>
          <w:i w:val="0"/>
          <w:sz w:val="24"/>
        </w:rPr>
        <w:t xml:space="preserve">Jiang, D., Hengsdijk, H., Dai, T., de Boer, W., Jing, Q., &amp; Cao, W. (2006). </w:t>
      </w:r>
      <w:r>
        <w:rPr>
          <w:i w:val="0"/>
          <w:sz w:val="24"/>
        </w:rPr>
        <w:t>Long-term effects of manure and inorganic fertilizers on yield and soil fertility for a winter wheat-maize system in Jiangsu, China.</w:t>
      </w:r>
      <w:r>
        <w:rPr>
          <w:i w:val="0"/>
          <w:sz w:val="24"/>
        </w:rPr>
        <w:t xml:space="preserve"> </w:t>
      </w:r>
      <w:r>
        <w:rPr>
          <w:i/>
          <w:sz w:val="24"/>
        </w:rPr>
        <w:t>Pedosphere, 16</w:t>
      </w:r>
      <w:r>
        <w:rPr>
          <w:i w:val="0"/>
          <w:sz w:val="24"/>
        </w:rPr>
        <w:t>(1)</w:t>
      </w:r>
      <w:r>
        <w:rPr>
          <w:i w:val="0"/>
          <w:sz w:val="24"/>
        </w:rPr>
        <w:t xml:space="preserve">, 25–32. </w:t>
      </w:r>
      <w:hyperlink r:id="rId19">
        <w:r>
          <w:rPr>
            <w:rStyle w:val="Hyperlink"/>
            <w:sz w:val="24"/>
            <w:szCs w:val="24"/>
          </w:rPr>
          <w:t>https://doi.org/10.1016/S1002-0160(06)60022-2</w:t>
        </w:r>
      </w:hyperlink>
    </w:p>
    <w:p w14:paraId="0135E4C8" w14:textId="77777777" w:rsidR="008646C8" w:rsidRPr="004860BA" w:rsidRDefault="008646C8" w:rsidP="002E0CD5">
      <w:pPr>
        <w:spacing w:before="100" w:beforeAutospacing="1" w:after="0" w:afterAutospacing="1" w:line="240" w:lineRule="auto"/>
        <w:ind w:left="720" w:hanging="720"/>
        <w:jc w:val="left"/>
        <w:rPr>
          <w:rFonts w:ascii="Times New Roman" w:eastAsia="Times New Roman" w:hAnsi="Times New Roman" w:cs="Times New Roman"/>
          <w:sz w:val="24"/>
          <w:szCs w:val="24"/>
          <w:lang w:eastAsia="en-IN" w:bidi="hi-IN"/>
        </w:rPr>
      </w:pPr>
      <w:r>
        <w:rPr>
          <w:i w:val="0"/>
          <w:sz w:val="24"/>
        </w:rPr>
        <w:t xml:space="preserve">Singh, R., &amp; Agarwal, S. K. (2004). </w:t>
      </w:r>
      <w:r>
        <w:rPr>
          <w:i w:val="0"/>
          <w:sz w:val="24"/>
        </w:rPr>
        <w:t>Effect of organic manuring and nitrogen fertilization on productivity, nutrient-use efficiency and economics of wheat (</w:t>
      </w:r>
      <w:r>
        <w:rPr>
          <w:i/>
          <w:sz w:val="24"/>
        </w:rPr>
        <w:t>Triticum aestivum</w:t>
      </w:r>
      <w:r>
        <w:rPr>
          <w:i w:val="0"/>
          <w:sz w:val="24"/>
        </w:rPr>
        <w:t>).</w:t>
      </w:r>
      <w:r>
        <w:rPr>
          <w:i w:val="0"/>
          <w:sz w:val="24"/>
        </w:rPr>
        <w:t xml:space="preserve"> </w:t>
      </w:r>
      <w:r>
        <w:rPr>
          <w:i/>
          <w:sz w:val="24"/>
        </w:rPr>
        <w:t>Indian Journal of Agronomy, 49</w:t>
      </w:r>
      <w:r>
        <w:rPr>
          <w:i w:val="0"/>
          <w:sz w:val="24"/>
        </w:rPr>
        <w:t>(1)</w:t>
      </w:r>
      <w:r>
        <w:rPr>
          <w:i w:val="0"/>
          <w:sz w:val="24"/>
        </w:rPr>
        <w:t xml:space="preserve">, 49–52. </w:t>
      </w:r>
      <w:hyperlink r:id="rId20">
        <w:r>
          <w:rPr>
            <w:rStyle w:val="Hyperlink"/>
            <w:sz w:val="24"/>
            <w:szCs w:val="24"/>
          </w:rPr>
          <w:t>https://doi.org/10.59797/ija.v49i1.5155</w:t>
        </w:r>
      </w:hyperlink>
    </w:p>
    <w:p w14:paraId="0B968A7A" w14:textId="77777777" w:rsidR="00E04675" w:rsidRPr="004860BA" w:rsidRDefault="00172136" w:rsidP="002E0CD5">
      <w:pPr>
        <w:spacing w:before="100" w:beforeAutospacing="1" w:after="0" w:afterAutospacing="1" w:line="240" w:lineRule="auto"/>
        <w:ind w:left="720" w:hanging="720"/>
        <w:jc w:val="left"/>
        <w:rPr>
          <w:rFonts w:ascii="Times New Roman" w:eastAsia="Times New Roman" w:hAnsi="Times New Roman" w:cs="Times New Roman"/>
          <w:sz w:val="24"/>
          <w:szCs w:val="24"/>
          <w:lang w:eastAsia="en-IN" w:bidi="hi-IN"/>
        </w:rPr>
      </w:pPr>
      <w:r>
        <w:rPr>
          <w:i w:val="0"/>
          <w:sz w:val="24"/>
        </w:rPr>
        <w:t xml:space="preserve">Mandal, A., Patra, A. K., Singh, D., Swarup, A., &amp; Masto, R. E. (2007). </w:t>
      </w:r>
      <w:r>
        <w:rPr>
          <w:i w:val="0"/>
          <w:sz w:val="24"/>
        </w:rPr>
        <w:t>Effect of long-term application of manure and fertilizer on biological and biochemical activities in soil during crop development stages.</w:t>
      </w:r>
      <w:r>
        <w:rPr>
          <w:i w:val="0"/>
          <w:sz w:val="24"/>
        </w:rPr>
        <w:t xml:space="preserve"> </w:t>
      </w:r>
      <w:r>
        <w:rPr>
          <w:i/>
          <w:sz w:val="24"/>
        </w:rPr>
        <w:t>Bioresource Technology, 98</w:t>
      </w:r>
      <w:r>
        <w:rPr>
          <w:i w:val="0"/>
          <w:sz w:val="24"/>
        </w:rPr>
        <w:t>(18)</w:t>
      </w:r>
      <w:r>
        <w:rPr>
          <w:i w:val="0"/>
          <w:sz w:val="24"/>
        </w:rPr>
        <w:t xml:space="preserve">, 3585–3592. </w:t>
      </w:r>
      <w:hyperlink r:id="rId21">
        <w:r>
          <w:rPr>
            <w:rStyle w:val="Hyperlink"/>
            <w:sz w:val="24"/>
            <w:szCs w:val="24"/>
          </w:rPr>
          <w:t>https://doi.org/10.1016/j.biortech.2006.11.027</w:t>
        </w:r>
      </w:hyperlink>
    </w:p>
    <w:p w14:paraId="294B182E" w14:textId="77777777" w:rsidR="008646C8" w:rsidRPr="004860BA" w:rsidRDefault="008646C8" w:rsidP="002E0CD5">
      <w:pPr>
        <w:spacing w:before="100" w:beforeAutospacing="1" w:after="0" w:afterAutospacing="1" w:line="240" w:lineRule="auto"/>
        <w:ind w:left="720" w:hanging="720"/>
        <w:jc w:val="left"/>
        <w:rPr>
          <w:rFonts w:ascii="Times New Roman" w:eastAsia="Times New Roman" w:hAnsi="Times New Roman" w:cs="Times New Roman"/>
          <w:sz w:val="24"/>
          <w:szCs w:val="24"/>
          <w:lang w:eastAsia="en-IN" w:bidi="hi-IN"/>
        </w:rPr>
      </w:pPr>
      <w:r>
        <w:rPr>
          <w:i w:val="0"/>
          <w:sz w:val="24"/>
        </w:rPr>
        <w:t xml:space="preserve">Pandey, I. B., Dwivedi, D. K., &amp; Pandey, R. K. (2009). </w:t>
      </w:r>
      <w:r>
        <w:rPr>
          <w:i w:val="0"/>
          <w:sz w:val="24"/>
        </w:rPr>
        <w:t>Integrated nutrient management for sustaining wheat (</w:t>
      </w:r>
      <w:r>
        <w:rPr>
          <w:i/>
          <w:sz w:val="24"/>
        </w:rPr>
        <w:t>Triticum aestivum</w:t>
      </w:r>
      <w:r>
        <w:rPr>
          <w:i w:val="0"/>
          <w:sz w:val="24"/>
        </w:rPr>
        <w:t>) production under late sown condition.</w:t>
      </w:r>
      <w:r>
        <w:rPr>
          <w:i w:val="0"/>
          <w:sz w:val="24"/>
        </w:rPr>
        <w:t xml:space="preserve"> </w:t>
      </w:r>
      <w:r>
        <w:rPr>
          <w:i/>
          <w:sz w:val="24"/>
        </w:rPr>
        <w:t>Indian Journal of Agronomy, 54</w:t>
      </w:r>
      <w:r>
        <w:rPr>
          <w:i w:val="0"/>
          <w:sz w:val="24"/>
        </w:rPr>
        <w:t>(3)</w:t>
      </w:r>
      <w:r>
        <w:rPr>
          <w:i w:val="0"/>
          <w:sz w:val="24"/>
        </w:rPr>
        <w:t xml:space="preserve">, 306–309. </w:t>
      </w:r>
      <w:hyperlink r:id="rId22">
        <w:r>
          <w:rPr>
            <w:rStyle w:val="Hyperlink"/>
            <w:sz w:val="24"/>
            <w:szCs w:val="24"/>
          </w:rPr>
          <w:t>https://doi.org/10.59797/ija.v54i3.4808</w:t>
        </w:r>
      </w:hyperlink>
    </w:p>
    <w:p w14:paraId="40EB61FB" w14:textId="77777777" w:rsidR="00E04675" w:rsidRPr="004860BA" w:rsidRDefault="00172136" w:rsidP="002E0CD5">
      <w:pPr>
        <w:spacing w:before="100" w:beforeAutospacing="1" w:after="0" w:afterAutospacing="1" w:line="240" w:lineRule="auto"/>
        <w:ind w:left="720" w:hanging="720"/>
        <w:jc w:val="left"/>
        <w:rPr>
          <w:rFonts w:ascii="Times New Roman" w:eastAsia="Times New Roman" w:hAnsi="Times New Roman" w:cs="Times New Roman"/>
          <w:sz w:val="24"/>
          <w:szCs w:val="24"/>
          <w:lang w:eastAsia="en-IN" w:bidi="hi-IN"/>
        </w:rPr>
      </w:pPr>
      <w:r>
        <w:rPr>
          <w:i w:val="0"/>
          <w:sz w:val="24"/>
        </w:rPr>
        <w:t xml:space="preserve">Nayak, A. K., Gangwar, B., Shukla, A. K., Mazumdar, S. P., Kumar, A., Raja, R., Kumar, A., Kumar, V., Rai, P. K., &amp; Mohan, U. (2012). </w:t>
      </w:r>
      <w:r>
        <w:rPr>
          <w:i w:val="0"/>
          <w:sz w:val="24"/>
        </w:rPr>
        <w:t>Long-term effect of different integrated nutrient management on soil organic carbon and its fractions and sustainability of rice–wheat system in Indo-Gangetic Plains of India.</w:t>
      </w:r>
      <w:r>
        <w:rPr>
          <w:i w:val="0"/>
          <w:sz w:val="24"/>
        </w:rPr>
        <w:t xml:space="preserve"> </w:t>
      </w:r>
      <w:r>
        <w:rPr>
          <w:i/>
          <w:sz w:val="24"/>
        </w:rPr>
        <w:t>Field Crops Research, 127</w:t>
      </w:r>
      <w:r>
        <w:rPr>
          <w:i w:val="0"/>
          <w:sz w:val="24"/>
        </w:rPr>
        <w:t xml:space="preserve">, 129–139. </w:t>
      </w:r>
      <w:hyperlink r:id="rId23">
        <w:r>
          <w:rPr>
            <w:rStyle w:val="Hyperlink"/>
            <w:sz w:val="24"/>
            <w:szCs w:val="24"/>
          </w:rPr>
          <w:t>https://doi.org/10.1016/j.fcr.2011.11.011</w:t>
        </w:r>
      </w:hyperlink>
    </w:p>
    <w:p w14:paraId="211AC466" w14:textId="77777777" w:rsidR="008646C8" w:rsidRPr="004860BA" w:rsidRDefault="008646C8" w:rsidP="002E0CD5">
      <w:pPr>
        <w:spacing w:before="100" w:beforeAutospacing="1" w:after="0" w:afterAutospacing="1" w:line="240" w:lineRule="auto"/>
        <w:ind w:left="720" w:hanging="720"/>
        <w:jc w:val="left"/>
        <w:rPr>
          <w:rFonts w:ascii="Times New Roman" w:eastAsia="Times New Roman" w:hAnsi="Times New Roman" w:cs="Times New Roman"/>
          <w:sz w:val="24"/>
          <w:szCs w:val="24"/>
          <w:lang w:eastAsia="en-IN" w:bidi="hi-IN"/>
        </w:rPr>
      </w:pPr>
      <w:r>
        <w:rPr>
          <w:i w:val="0"/>
          <w:sz w:val="24"/>
        </w:rPr>
        <w:t xml:space="preserve">Niranjan, N., Rawat, A., Bhatt, P., &amp; Pathak, V. (2024). </w:t>
      </w:r>
      <w:r>
        <w:rPr>
          <w:i w:val="0"/>
          <w:sz w:val="24"/>
        </w:rPr>
        <w:t>Assessing the influence of integrated nutrient management on yield and economics of wheat (</w:t>
      </w:r>
      <w:r>
        <w:rPr>
          <w:i/>
          <w:sz w:val="24"/>
        </w:rPr>
        <w:t>Triticum aestivum</w:t>
      </w:r>
      <w:r>
        <w:rPr>
          <w:i w:val="0"/>
          <w:sz w:val="24"/>
        </w:rPr>
        <w:t xml:space="preserve"> L.) in North Indian Plains.</w:t>
      </w:r>
      <w:r>
        <w:rPr>
          <w:i w:val="0"/>
          <w:sz w:val="24"/>
        </w:rPr>
        <w:t xml:space="preserve"> </w:t>
      </w:r>
      <w:r>
        <w:rPr>
          <w:i/>
          <w:sz w:val="24"/>
        </w:rPr>
        <w:t>Asian Research Journal of Agriculture, 17</w:t>
      </w:r>
      <w:r>
        <w:rPr>
          <w:i w:val="0"/>
          <w:sz w:val="24"/>
        </w:rPr>
        <w:t>(3)</w:t>
      </w:r>
      <w:r>
        <w:rPr>
          <w:i w:val="0"/>
          <w:sz w:val="24"/>
        </w:rPr>
        <w:t xml:space="preserve">, 224–230. </w:t>
      </w:r>
      <w:hyperlink r:id="rId24">
        <w:r>
          <w:rPr>
            <w:rStyle w:val="Hyperlink"/>
            <w:sz w:val="24"/>
            <w:szCs w:val="24"/>
          </w:rPr>
          <w:t>https://doi.org/10.9734/arja/2024/v17i3491</w:t>
        </w:r>
      </w:hyperlink>
    </w:p>
    <w:p w14:paraId="1AED2F8F" w14:textId="77777777" w:rsidR="00E04675" w:rsidRPr="004860BA" w:rsidRDefault="00172136" w:rsidP="002E0CD5">
      <w:pPr>
        <w:spacing w:before="100" w:beforeAutospacing="1" w:after="0" w:afterAutospacing="1" w:line="240" w:lineRule="auto"/>
        <w:ind w:left="720" w:hanging="720"/>
        <w:jc w:val="left"/>
        <w:rPr>
          <w:rFonts w:ascii="Times New Roman" w:eastAsia="Times New Roman" w:hAnsi="Times New Roman" w:cs="Times New Roman"/>
          <w:sz w:val="24"/>
          <w:szCs w:val="24"/>
          <w:lang w:eastAsia="en-IN" w:bidi="hi-IN"/>
        </w:rPr>
      </w:pPr>
      <w:r>
        <w:rPr>
          <w:i w:val="0"/>
          <w:sz w:val="24"/>
        </w:rPr>
        <w:t xml:space="preserve">Rani, S., Satyavan, Kumar, A., &amp; Beniwal, S. (2020). </w:t>
      </w:r>
      <w:r>
        <w:rPr>
          <w:i w:val="0"/>
          <w:sz w:val="24"/>
        </w:rPr>
        <w:t>Integrated nutrient management as a managerial tool for applying saline water in wheat crop cultivated under sub-tropic and semi-arid conditions of North-Western India.</w:t>
      </w:r>
      <w:r>
        <w:rPr>
          <w:i w:val="0"/>
          <w:sz w:val="24"/>
        </w:rPr>
        <w:t xml:space="preserve"> </w:t>
      </w:r>
      <w:r>
        <w:rPr>
          <w:i/>
          <w:sz w:val="24"/>
        </w:rPr>
        <w:t>Journal of Plant Nutrition, 43</w:t>
      </w:r>
      <w:r>
        <w:rPr>
          <w:i w:val="0"/>
          <w:sz w:val="24"/>
        </w:rPr>
        <w:t>(4)</w:t>
      </w:r>
      <w:r>
        <w:rPr>
          <w:i w:val="0"/>
          <w:sz w:val="24"/>
        </w:rPr>
        <w:t xml:space="preserve">, 604–620. </w:t>
      </w:r>
      <w:hyperlink r:id="rId25">
        <w:r>
          <w:rPr>
            <w:rStyle w:val="Hyperlink"/>
            <w:sz w:val="24"/>
            <w:szCs w:val="24"/>
          </w:rPr>
          <w:t>https://doi.org/10.1080/01904167.2019.1685105</w:t>
        </w:r>
      </w:hyperlink>
    </w:p>
    <w:p w14:paraId="184644C3" w14:textId="77777777" w:rsidR="00E04675" w:rsidRPr="004860BA" w:rsidRDefault="00172136" w:rsidP="002E0CD5">
      <w:pPr>
        <w:spacing w:before="100" w:beforeAutospacing="1" w:after="0" w:afterAutospacing="1" w:line="240" w:lineRule="auto"/>
        <w:ind w:left="720" w:hanging="720"/>
        <w:jc w:val="left"/>
        <w:rPr>
          <w:rFonts w:ascii="Times New Roman" w:eastAsia="Times New Roman" w:hAnsi="Times New Roman" w:cs="Times New Roman"/>
          <w:sz w:val="24"/>
          <w:szCs w:val="24"/>
          <w:lang w:eastAsia="en-IN" w:bidi="hi-IN"/>
        </w:rPr>
      </w:pPr>
      <w:r>
        <w:rPr>
          <w:i w:val="0"/>
          <w:sz w:val="24"/>
        </w:rPr>
        <w:t xml:space="preserve">Ranjan, S., Kumar, S., Dutta, S. K., Sow, S., &amp; Ghosh, M. (2022). </w:t>
      </w:r>
      <w:r>
        <w:rPr>
          <w:i w:val="0"/>
          <w:sz w:val="24"/>
        </w:rPr>
        <w:t>Effect of integrated nutrient management in rice on vegetative growth and economic profitability of wheat under long term rice-wheat cropping system.</w:t>
      </w:r>
      <w:r>
        <w:rPr>
          <w:i w:val="0"/>
          <w:sz w:val="24"/>
        </w:rPr>
        <w:t xml:space="preserve"> </w:t>
      </w:r>
      <w:r>
        <w:rPr>
          <w:i/>
          <w:sz w:val="24"/>
        </w:rPr>
        <w:t>Journal of Cereal Research, 14</w:t>
      </w:r>
      <w:r>
        <w:rPr>
          <w:i w:val="0"/>
          <w:sz w:val="24"/>
        </w:rPr>
        <w:t>(2)</w:t>
      </w:r>
      <w:r>
        <w:rPr>
          <w:i w:val="0"/>
          <w:sz w:val="24"/>
        </w:rPr>
        <w:t xml:space="preserve">, 198–203. </w:t>
      </w:r>
      <w:hyperlink r:id="rId26">
        <w:r>
          <w:rPr>
            <w:rStyle w:val="Hyperlink"/>
            <w:sz w:val="24"/>
            <w:szCs w:val="24"/>
          </w:rPr>
          <w:t>https://doi.org/10.25174/ekms9q11</w:t>
        </w:r>
      </w:hyperlink>
    </w:p>
    <w:p w14:paraId="5AC8AF13" w14:textId="77777777" w:rsidR="008646C8" w:rsidRPr="004860BA" w:rsidRDefault="008646C8" w:rsidP="002E0CD5">
      <w:pPr>
        <w:spacing w:before="100" w:beforeAutospacing="1" w:after="0" w:afterAutospacing="1" w:line="240" w:lineRule="auto"/>
        <w:ind w:left="720" w:hanging="720"/>
        <w:jc w:val="left"/>
        <w:rPr>
          <w:rFonts w:ascii="Times New Roman" w:eastAsia="Times New Roman" w:hAnsi="Times New Roman" w:cs="Times New Roman"/>
          <w:sz w:val="24"/>
          <w:szCs w:val="24"/>
          <w:lang w:eastAsia="en-IN" w:bidi="hi-IN"/>
        </w:rPr>
      </w:pPr>
      <w:r>
        <w:rPr>
          <w:i w:val="0"/>
          <w:sz w:val="24"/>
        </w:rPr>
        <w:t xml:space="preserve">Kumar, D., Singh, S., Singh, J., &amp; Singh, S. P. (2015). </w:t>
      </w:r>
      <w:r>
        <w:rPr>
          <w:i w:val="0"/>
          <w:sz w:val="24"/>
        </w:rPr>
        <w:t>Influence of organic and inorganic fertilizers on soil fertility and productivity of wheat (</w:t>
      </w:r>
      <w:r>
        <w:rPr>
          <w:i/>
          <w:sz w:val="24"/>
        </w:rPr>
        <w:t>Triticum aestivum</w:t>
      </w:r>
      <w:r>
        <w:rPr>
          <w:i w:val="0"/>
          <w:sz w:val="24"/>
        </w:rPr>
        <w:t>).</w:t>
      </w:r>
      <w:r>
        <w:rPr>
          <w:i w:val="0"/>
          <w:sz w:val="24"/>
        </w:rPr>
        <w:t xml:space="preserve"> </w:t>
      </w:r>
      <w:r>
        <w:rPr>
          <w:i/>
          <w:sz w:val="24"/>
        </w:rPr>
        <w:t>The Indian Journal of Agricultural Sciences, 85</w:t>
      </w:r>
      <w:r>
        <w:rPr>
          <w:i w:val="0"/>
          <w:sz w:val="24"/>
        </w:rPr>
        <w:t>(2)</w:t>
      </w:r>
      <w:r>
        <w:rPr>
          <w:i w:val="0"/>
          <w:sz w:val="24"/>
        </w:rPr>
        <w:t xml:space="preserve">, 177–181. </w:t>
      </w:r>
      <w:hyperlink r:id="rId27">
        <w:r>
          <w:rPr>
            <w:rStyle w:val="Hyperlink"/>
            <w:sz w:val="24"/>
            <w:szCs w:val="24"/>
          </w:rPr>
          <w:t>https://doi.org/10.56093/ijas.v85i2.46483</w:t>
        </w:r>
      </w:hyperlink>
    </w:p>
    <w:p w14:paraId="5FF15B9E" w14:textId="77777777" w:rsidR="008646C8" w:rsidRPr="004860BA" w:rsidRDefault="008646C8" w:rsidP="002E0CD5">
      <w:pPr>
        <w:spacing w:before="100" w:beforeAutospacing="1" w:after="0" w:afterAutospacing="1" w:line="240" w:lineRule="auto"/>
        <w:ind w:left="720" w:hanging="720"/>
        <w:jc w:val="left"/>
        <w:rPr>
          <w:rFonts w:ascii="Times New Roman" w:eastAsia="Times New Roman" w:hAnsi="Times New Roman" w:cs="Times New Roman"/>
          <w:sz w:val="24"/>
          <w:szCs w:val="24"/>
          <w:lang w:eastAsia="en-IN" w:bidi="hi-IN"/>
        </w:rPr>
      </w:pPr>
      <w:proofErr w:type="spellStart"/>
      <w:proofErr w:type="spellEnd"/>
      <w:r>
        <w:rPr>
          <w:i w:val="0"/>
          <w:sz w:val="24"/>
        </w:rPr>
        <w:t xml:space="preserve">Prasanghi, Y., &amp; Umesha, C. (2023). </w:t>
      </w:r>
      <w:r>
        <w:rPr>
          <w:i w:val="0"/>
          <w:sz w:val="24"/>
        </w:rPr>
        <w:t>Effect of organic manures and nano zinc on growth and yield of wheat.</w:t>
      </w:r>
      <w:r>
        <w:rPr>
          <w:i w:val="0"/>
          <w:sz w:val="24"/>
        </w:rPr>
        <w:t xml:space="preserve"> </w:t>
      </w:r>
      <w:r>
        <w:rPr>
          <w:i/>
          <w:sz w:val="24"/>
        </w:rPr>
        <w:t>International Journal of Environment and Climate Change, 13</w:t>
      </w:r>
      <w:r>
        <w:rPr>
          <w:i w:val="0"/>
          <w:sz w:val="24"/>
        </w:rPr>
        <w:t>(10)</w:t>
      </w:r>
      <w:r>
        <w:rPr>
          <w:i w:val="0"/>
          <w:sz w:val="24"/>
        </w:rPr>
        <w:t xml:space="preserve">, 1083–1089. </w:t>
      </w:r>
      <w:hyperlink r:id="rId28">
        <w:r>
          <w:rPr>
            <w:rStyle w:val="Hyperlink"/>
            <w:sz w:val="24"/>
            <w:szCs w:val="24"/>
          </w:rPr>
          <w:t>https://doi.org/10.9734/ijecc/2023/v13i102754</w:t>
        </w:r>
      </w:hyperlink>
    </w:p>
    <w:p w14:paraId="4954B5EF" w14:textId="77777777" w:rsidR="008646C8" w:rsidRPr="004860BA" w:rsidRDefault="008646C8" w:rsidP="002E0CD5">
      <w:pPr>
        <w:spacing w:before="100" w:beforeAutospacing="1" w:after="0" w:afterAutospacing="1" w:line="240" w:lineRule="auto"/>
        <w:ind w:left="720" w:hanging="720"/>
        <w:jc w:val="left"/>
        <w:rPr>
          <w:rFonts w:ascii="Times New Roman" w:eastAsia="Times New Roman" w:hAnsi="Times New Roman" w:cs="Times New Roman"/>
          <w:sz w:val="24"/>
          <w:szCs w:val="24"/>
          <w:lang w:eastAsia="en-IN" w:bidi="hi-IN"/>
        </w:rPr>
      </w:pPr>
      <w:r>
        <w:rPr>
          <w:i w:val="0"/>
          <w:sz w:val="24"/>
        </w:rPr>
        <w:t xml:space="preserve">Ransing, D. M., &amp; Tomar, G. S. (2023). </w:t>
      </w:r>
      <w:r>
        <w:rPr>
          <w:i w:val="0"/>
          <w:sz w:val="24"/>
        </w:rPr>
        <w:t>Integrated nutrient management effects on yield, nutrient uptake and economics of soybean (</w:t>
      </w:r>
      <w:r>
        <w:rPr>
          <w:i/>
          <w:sz w:val="24"/>
        </w:rPr>
        <w:t>Glycine max</w:t>
      </w:r>
      <w:r>
        <w:rPr>
          <w:i w:val="0"/>
          <w:sz w:val="24"/>
        </w:rPr>
        <w:t>)–wheat (</w:t>
      </w:r>
      <w:r>
        <w:rPr>
          <w:i/>
          <w:sz w:val="24"/>
        </w:rPr>
        <w:t>Triticum aestivum</w:t>
      </w:r>
      <w:r>
        <w:rPr>
          <w:i w:val="0"/>
          <w:sz w:val="24"/>
        </w:rPr>
        <w:t>) cropping system.</w:t>
      </w:r>
      <w:r>
        <w:rPr>
          <w:i w:val="0"/>
          <w:sz w:val="24"/>
        </w:rPr>
        <w:t xml:space="preserve"> </w:t>
      </w:r>
      <w:r>
        <w:rPr>
          <w:i/>
          <w:sz w:val="24"/>
        </w:rPr>
        <w:t>Indian Journal of Agronomy, 67</w:t>
      </w:r>
      <w:r>
        <w:rPr>
          <w:i w:val="0"/>
          <w:sz w:val="24"/>
        </w:rPr>
        <w:t>(4)</w:t>
      </w:r>
      <w:r>
        <w:rPr>
          <w:i w:val="0"/>
          <w:sz w:val="24"/>
        </w:rPr>
        <w:t xml:space="preserve">, 417–424. </w:t>
      </w:r>
      <w:hyperlink r:id="rId29">
        <w:r>
          <w:rPr>
            <w:rStyle w:val="Hyperlink"/>
            <w:sz w:val="24"/>
            <w:szCs w:val="24"/>
          </w:rPr>
          <w:t>https://doi.org/10.59797/ija.v67i4.148</w:t>
        </w:r>
      </w:hyperlink>
    </w:p>
    <w:p w14:paraId="51D45D20" w14:textId="77777777" w:rsidR="00E04675" w:rsidRPr="004860BA" w:rsidRDefault="00172136" w:rsidP="002E0CD5">
      <w:pPr>
        <w:spacing w:before="100" w:beforeAutospacing="1" w:after="0" w:afterAutospacing="1" w:line="240" w:lineRule="auto"/>
        <w:ind w:left="720" w:hanging="720"/>
        <w:jc w:val="left"/>
        <w:rPr>
          <w:rFonts w:ascii="Times New Roman" w:eastAsia="Times New Roman" w:hAnsi="Times New Roman" w:cs="Times New Roman"/>
          <w:sz w:val="24"/>
          <w:szCs w:val="24"/>
          <w:lang w:eastAsia="en-IN" w:bidi="hi-IN"/>
        </w:rPr>
      </w:pPr>
      <w:r>
        <w:rPr>
          <w:i w:val="0"/>
          <w:sz w:val="24"/>
        </w:rPr>
        <w:t xml:space="preserve">Sharma, S. B., Sayyed, R. Z., Trivedi, M. H., &amp; Gobi, T. A. (2013). </w:t>
      </w:r>
      <w:r>
        <w:rPr>
          <w:i w:val="0"/>
          <w:sz w:val="24"/>
        </w:rPr>
        <w:t>Phosphate solubilizing microbes: Sustainable approach for managing phosphorus deficiency in agricultural soils.</w:t>
      </w:r>
      <w:r>
        <w:rPr>
          <w:i w:val="0"/>
          <w:sz w:val="24"/>
        </w:rPr>
        <w:t xml:space="preserve"> </w:t>
      </w:r>
      <w:r>
        <w:rPr>
          <w:i/>
          <w:sz w:val="24"/>
        </w:rPr>
        <w:t>SpringerPlus, 2</w:t>
      </w:r>
      <w:r>
        <w:rPr>
          <w:i w:val="0"/>
          <w:sz w:val="24"/>
        </w:rPr>
        <w:t xml:space="preserve">, 587. </w:t>
      </w:r>
      <w:hyperlink r:id="rId30">
        <w:r>
          <w:rPr>
            <w:rStyle w:val="Hyperlink"/>
            <w:sz w:val="24"/>
            <w:szCs w:val="24"/>
          </w:rPr>
          <w:t>https://doi.org/10.1186/2193-1801-2-587</w:t>
        </w:r>
      </w:hyperlink>
    </w:p>
    <w:p w14:paraId="5B058384" w14:textId="77777777" w:rsidR="00E04675" w:rsidRPr="004860BA" w:rsidRDefault="00172136" w:rsidP="002E0CD5">
      <w:pPr>
        <w:spacing w:before="100" w:beforeAutospacing="1" w:after="0" w:afterAutospacing="1" w:line="240" w:lineRule="auto"/>
        <w:ind w:left="720" w:hanging="720"/>
        <w:jc w:val="left"/>
        <w:rPr>
          <w:rFonts w:ascii="Times New Roman" w:eastAsia="Times New Roman" w:hAnsi="Times New Roman" w:cs="Times New Roman"/>
          <w:sz w:val="24"/>
          <w:szCs w:val="24"/>
          <w:lang w:eastAsia="en-IN" w:bidi="hi-IN"/>
        </w:rPr>
      </w:pPr>
      <w:r>
        <w:rPr>
          <w:i w:val="0"/>
          <w:sz w:val="24"/>
        </w:rPr>
        <w:t xml:space="preserve">Shen, J., Yuan, L., Zhang, J., Li, H., Bai, Z., Chen, X., Zhang, W., &amp; Zhang, F. (2011). </w:t>
      </w:r>
      <w:r>
        <w:rPr>
          <w:i w:val="0"/>
          <w:sz w:val="24"/>
        </w:rPr>
        <w:t>Phosphorus dynamics: From soil to plant.</w:t>
      </w:r>
      <w:r>
        <w:rPr>
          <w:i w:val="0"/>
          <w:sz w:val="24"/>
        </w:rPr>
        <w:t xml:space="preserve"> </w:t>
      </w:r>
      <w:r>
        <w:rPr>
          <w:i/>
          <w:sz w:val="24"/>
        </w:rPr>
        <w:t>Plant Physiology, 156</w:t>
      </w:r>
      <w:r>
        <w:rPr>
          <w:i w:val="0"/>
          <w:sz w:val="24"/>
        </w:rPr>
        <w:t>(3)</w:t>
      </w:r>
      <w:r>
        <w:rPr>
          <w:i w:val="0"/>
          <w:sz w:val="24"/>
        </w:rPr>
        <w:t xml:space="preserve">, 997–1005. </w:t>
      </w:r>
      <w:hyperlink r:id="rId31">
        <w:r>
          <w:rPr>
            <w:rStyle w:val="Hyperlink"/>
            <w:sz w:val="24"/>
            <w:szCs w:val="24"/>
          </w:rPr>
          <w:t>https://doi.org/10.1104/pp.111.175232</w:t>
        </w:r>
      </w:hyperlink>
    </w:p>
    <w:p w14:paraId="7D93588F" w14:textId="77777777" w:rsidR="00E04675" w:rsidRPr="004860BA" w:rsidRDefault="00172136" w:rsidP="002E0CD5">
      <w:pPr>
        <w:spacing w:before="100" w:beforeAutospacing="1" w:after="0" w:afterAutospacing="1" w:line="240" w:lineRule="auto"/>
        <w:ind w:left="720" w:hanging="720"/>
        <w:jc w:val="left"/>
        <w:rPr>
          <w:rFonts w:ascii="Times New Roman" w:eastAsia="Times New Roman" w:hAnsi="Times New Roman" w:cs="Times New Roman"/>
          <w:sz w:val="24"/>
          <w:szCs w:val="24"/>
          <w:lang w:eastAsia="en-IN" w:bidi="hi-IN"/>
        </w:rPr>
      </w:pPr>
      <w:r>
        <w:rPr>
          <w:i w:val="0"/>
          <w:sz w:val="24"/>
        </w:rPr>
        <w:t xml:space="preserve">Sheoran, S., Raj, D., Antil, R. S., Mor, V. S., &amp; Dahiya, D. S. (2017). </w:t>
      </w:r>
      <w:r>
        <w:rPr>
          <w:i w:val="0"/>
          <w:sz w:val="24"/>
        </w:rPr>
        <w:t>Productivity, seed quality and nutrient use efficiency of wheat (</w:t>
      </w:r>
      <w:r>
        <w:rPr>
          <w:i/>
          <w:sz w:val="24"/>
        </w:rPr>
        <w:t>Triticum aestivum</w:t>
      </w:r>
      <w:r>
        <w:rPr>
          <w:i w:val="0"/>
          <w:sz w:val="24"/>
        </w:rPr>
        <w:t>) under organic, inorganic and integrated nutrient management practices after twenty years of fertilization.</w:t>
      </w:r>
      <w:r>
        <w:rPr>
          <w:i w:val="0"/>
          <w:sz w:val="24"/>
        </w:rPr>
        <w:t xml:space="preserve"> </w:t>
      </w:r>
      <w:r>
        <w:rPr>
          <w:i/>
          <w:sz w:val="24"/>
        </w:rPr>
        <w:t>Cereal Research Communications, 45</w:t>
      </w:r>
      <w:r>
        <w:rPr>
          <w:i w:val="0"/>
          <w:sz w:val="24"/>
        </w:rPr>
        <w:t xml:space="preserve">, 315–325. </w:t>
      </w:r>
      <w:hyperlink r:id="rId32">
        <w:r>
          <w:rPr>
            <w:rStyle w:val="Hyperlink"/>
            <w:sz w:val="24"/>
            <w:szCs w:val="24"/>
          </w:rPr>
          <w:t>https://doi.org/10.1556/0806.45.2017.014</w:t>
        </w:r>
      </w:hyperlink>
    </w:p>
    <w:p w14:paraId="18B95E96" w14:textId="77777777" w:rsidR="008646C8" w:rsidRPr="004860BA" w:rsidRDefault="008646C8" w:rsidP="002E0CD5">
      <w:pPr>
        <w:spacing w:before="100" w:beforeAutospacing="1" w:after="0" w:afterAutospacing="1" w:line="240" w:lineRule="auto"/>
        <w:ind w:left="720" w:hanging="720"/>
        <w:jc w:val="left"/>
        <w:rPr>
          <w:rFonts w:ascii="Times New Roman" w:eastAsia="Times New Roman" w:hAnsi="Times New Roman" w:cs="Times New Roman"/>
          <w:sz w:val="24"/>
          <w:szCs w:val="24"/>
          <w:lang w:eastAsia="en-IN" w:bidi="hi-IN"/>
        </w:rPr>
      </w:pPr>
      <w:r>
        <w:rPr>
          <w:i w:val="0"/>
          <w:sz w:val="24"/>
        </w:rPr>
        <w:t xml:space="preserve">Singh, V. (2006). </w:t>
      </w:r>
      <w:r>
        <w:rPr>
          <w:i w:val="0"/>
          <w:sz w:val="24"/>
        </w:rPr>
        <w:t>Productivity and economics of rice (</w:t>
      </w:r>
      <w:r>
        <w:rPr>
          <w:i/>
          <w:sz w:val="24"/>
        </w:rPr>
        <w:t>Oryza sativa</w:t>
      </w:r>
      <w:r>
        <w:rPr>
          <w:i w:val="0"/>
          <w:sz w:val="24"/>
        </w:rPr>
        <w:t>)–wheat (</w:t>
      </w:r>
      <w:r>
        <w:rPr>
          <w:i/>
          <w:sz w:val="24"/>
        </w:rPr>
        <w:t>Triticum aestivum</w:t>
      </w:r>
      <w:r>
        <w:rPr>
          <w:i w:val="0"/>
          <w:sz w:val="24"/>
        </w:rPr>
        <w:t>) cropping system under integrated nutrient-supply system in recently reclaimed sodic soil.</w:t>
      </w:r>
      <w:r>
        <w:rPr>
          <w:i w:val="0"/>
          <w:sz w:val="24"/>
        </w:rPr>
        <w:t xml:space="preserve"> </w:t>
      </w:r>
      <w:r>
        <w:rPr>
          <w:i/>
          <w:sz w:val="24"/>
        </w:rPr>
        <w:t>Indian Journal of Agronomy, 51</w:t>
      </w:r>
      <w:r>
        <w:rPr>
          <w:i w:val="0"/>
          <w:sz w:val="24"/>
        </w:rPr>
        <w:t>(2)</w:t>
      </w:r>
      <w:r>
        <w:rPr>
          <w:i w:val="0"/>
          <w:sz w:val="24"/>
        </w:rPr>
        <w:t xml:space="preserve">, 81–84. </w:t>
      </w:r>
      <w:hyperlink r:id="rId33">
        <w:r>
          <w:rPr>
            <w:rStyle w:val="Hyperlink"/>
            <w:sz w:val="24"/>
            <w:szCs w:val="24"/>
          </w:rPr>
          <w:t>https://doi.org/10.59797/ija.v51i2.4976</w:t>
        </w:r>
      </w:hyperlink>
    </w:p>
    <w:p w14:paraId="1A6E650E" w14:textId="77777777" w:rsidR="008646C8" w:rsidRPr="004860BA" w:rsidRDefault="008646C8" w:rsidP="002E0CD5">
      <w:pPr>
        <w:spacing w:before="100" w:beforeAutospacing="1" w:after="0" w:afterAutospacing="1" w:line="240" w:lineRule="auto"/>
        <w:ind w:left="720" w:hanging="720"/>
        <w:jc w:val="left"/>
        <w:rPr>
          <w:rFonts w:ascii="Times New Roman" w:eastAsia="Times New Roman" w:hAnsi="Times New Roman" w:cs="Times New Roman"/>
          <w:sz w:val="24"/>
          <w:szCs w:val="24"/>
          <w:lang w:eastAsia="en-IN" w:bidi="hi-IN"/>
        </w:rPr>
      </w:pPr>
      <w:r>
        <w:rPr>
          <w:i w:val="0"/>
          <w:sz w:val="24"/>
        </w:rPr>
        <w:t xml:space="preserve">Bajpai, R. K., Upadhyay, S. K., Joshi, B. S., &amp; Tripathi, R. S. (2002). </w:t>
      </w:r>
      <w:r>
        <w:rPr>
          <w:i w:val="0"/>
          <w:sz w:val="24"/>
        </w:rPr>
        <w:t>Productivity and economics of rice (</w:t>
      </w:r>
      <w:r>
        <w:rPr>
          <w:i/>
          <w:sz w:val="24"/>
        </w:rPr>
        <w:t>Oryza sativa</w:t>
      </w:r>
      <w:r>
        <w:rPr>
          <w:i w:val="0"/>
          <w:sz w:val="24"/>
        </w:rPr>
        <w:t xml:space="preserve"> L.)–wheat (</w:t>
      </w:r>
      <w:r>
        <w:rPr>
          <w:i/>
          <w:sz w:val="24"/>
        </w:rPr>
        <w:t>Triticum aestivum</w:t>
      </w:r>
      <w:r>
        <w:rPr>
          <w:i w:val="0"/>
          <w:sz w:val="24"/>
        </w:rPr>
        <w:t>) cropping system under integrated nutrient supply systems.</w:t>
      </w:r>
      <w:r>
        <w:rPr>
          <w:i w:val="0"/>
          <w:sz w:val="24"/>
        </w:rPr>
        <w:t xml:space="preserve"> </w:t>
      </w:r>
      <w:r>
        <w:rPr>
          <w:i/>
          <w:sz w:val="24"/>
        </w:rPr>
        <w:t>Indian Journal of Agronomy, 47</w:t>
      </w:r>
      <w:r>
        <w:rPr>
          <w:i w:val="0"/>
          <w:sz w:val="24"/>
        </w:rPr>
        <w:t>(1)</w:t>
      </w:r>
      <w:r>
        <w:rPr>
          <w:i w:val="0"/>
          <w:sz w:val="24"/>
        </w:rPr>
        <w:t xml:space="preserve">, 20–25. </w:t>
      </w:r>
      <w:hyperlink r:id="rId34">
        <w:r>
          <w:rPr>
            <w:rStyle w:val="Hyperlink"/>
            <w:sz w:val="24"/>
            <w:szCs w:val="24"/>
          </w:rPr>
          <w:t>https://doi.org/10.59797/ija.v47i1.3110</w:t>
        </w:r>
      </w:hyperlink>
    </w:p>
    <w:p w14:paraId="18278548" w14:textId="77777777" w:rsidR="00E04675" w:rsidRPr="004860BA" w:rsidRDefault="00172136" w:rsidP="002E0CD5">
      <w:pPr>
        <w:spacing w:before="100" w:beforeAutospacing="1" w:after="0" w:afterAutospacing="1" w:line="240" w:lineRule="auto"/>
        <w:ind w:left="720" w:hanging="720"/>
        <w:jc w:val="left"/>
        <w:rPr>
          <w:rFonts w:ascii="Times New Roman" w:eastAsia="Times New Roman" w:hAnsi="Times New Roman" w:cs="Times New Roman"/>
          <w:sz w:val="24"/>
          <w:szCs w:val="24"/>
          <w:lang w:eastAsia="en-IN" w:bidi="hi-IN"/>
        </w:rPr>
      </w:pPr>
      <w:r>
        <w:rPr>
          <w:i w:val="0"/>
          <w:sz w:val="24"/>
        </w:rPr>
        <w:t xml:space="preserve">Singh, Y. K., Singh, B. V., Katiyar, D., Saikanth, D. R. K., Kumar, K., Singh, O., Verma, S., &amp; Kumar, P. (2023). </w:t>
      </w:r>
      <w:r>
        <w:rPr>
          <w:i w:val="0"/>
          <w:sz w:val="24"/>
        </w:rPr>
        <w:t>Efficacy of nano fertilizers on yield, attributes and economics of wheat.</w:t>
      </w:r>
      <w:r>
        <w:rPr>
          <w:i w:val="0"/>
          <w:sz w:val="24"/>
        </w:rPr>
        <w:t xml:space="preserve"> </w:t>
      </w:r>
      <w:r>
        <w:rPr>
          <w:i/>
          <w:sz w:val="24"/>
        </w:rPr>
        <w:t>International Journal of Environment and Climate Change, 13</w:t>
      </w:r>
      <w:r>
        <w:rPr>
          <w:i w:val="0"/>
          <w:sz w:val="24"/>
        </w:rPr>
        <w:t>(7)</w:t>
      </w:r>
      <w:r>
        <w:rPr>
          <w:i w:val="0"/>
          <w:sz w:val="24"/>
        </w:rPr>
        <w:t xml:space="preserve">, 291–297. </w:t>
      </w:r>
      <w:hyperlink r:id="rId35">
        <w:r>
          <w:rPr>
            <w:rStyle w:val="Hyperlink"/>
            <w:sz w:val="24"/>
            <w:szCs w:val="24"/>
          </w:rPr>
          <w:t>https://doi.org/10.9734/ijecc/2023/v13i71879</w:t>
        </w:r>
      </w:hyperlink>
    </w:p>
    <w:p w14:paraId="3F30E1AA" w14:textId="77777777" w:rsidR="008646C8" w:rsidRPr="004860BA" w:rsidRDefault="008646C8" w:rsidP="002E0CD5">
      <w:pPr>
        <w:spacing w:before="100" w:beforeAutospacing="1" w:after="0" w:afterAutospacing="1" w:line="240" w:lineRule="auto"/>
        <w:ind w:left="720" w:hanging="720"/>
        <w:jc w:val="left"/>
        <w:rPr>
          <w:rFonts w:ascii="Times New Roman" w:eastAsia="Times New Roman" w:hAnsi="Times New Roman" w:cs="Times New Roman"/>
          <w:sz w:val="24"/>
          <w:szCs w:val="24"/>
          <w:lang w:eastAsia="en-IN" w:bidi="hi-IN"/>
        </w:rPr>
      </w:pPr>
      <w:r>
        <w:rPr>
          <w:i w:val="0"/>
          <w:sz w:val="24"/>
        </w:rPr>
        <w:t xml:space="preserve">Jamwal, J. S. (2005). </w:t>
      </w:r>
      <w:r>
        <w:rPr>
          <w:i w:val="0"/>
          <w:sz w:val="24"/>
        </w:rPr>
        <w:t>Productivity and economics of maize (</w:t>
      </w:r>
      <w:r>
        <w:rPr>
          <w:i/>
          <w:sz w:val="24"/>
        </w:rPr>
        <w:t>Zea mays</w:t>
      </w:r>
      <w:r>
        <w:rPr>
          <w:i w:val="0"/>
          <w:sz w:val="24"/>
        </w:rPr>
        <w:t>)–wheat (</w:t>
      </w:r>
      <w:r>
        <w:rPr>
          <w:i/>
          <w:sz w:val="24"/>
        </w:rPr>
        <w:t>Triticum aestivum</w:t>
      </w:r>
      <w:r>
        <w:rPr>
          <w:i w:val="0"/>
          <w:sz w:val="24"/>
        </w:rPr>
        <w:t>) cropping system under integrated nutrient supply system in rainfed areas of Jammu.</w:t>
      </w:r>
      <w:r>
        <w:rPr>
          <w:i w:val="0"/>
          <w:sz w:val="24"/>
        </w:rPr>
        <w:t xml:space="preserve"> </w:t>
      </w:r>
      <w:r>
        <w:rPr>
          <w:i/>
          <w:sz w:val="24"/>
        </w:rPr>
        <w:t>Indian Journal of Agronomy, 50</w:t>
      </w:r>
      <w:r>
        <w:rPr>
          <w:i w:val="0"/>
          <w:sz w:val="24"/>
        </w:rPr>
        <w:t>(2)</w:t>
      </w:r>
      <w:r>
        <w:rPr>
          <w:i w:val="0"/>
          <w:sz w:val="24"/>
        </w:rPr>
        <w:t xml:space="preserve">, 110–112. </w:t>
      </w:r>
      <w:hyperlink r:id="rId36">
        <w:r>
          <w:rPr>
            <w:rStyle w:val="Hyperlink"/>
            <w:sz w:val="24"/>
            <w:szCs w:val="24"/>
          </w:rPr>
          <w:t>https://doi.org/10.59797/ija.v50i2.5077</w:t>
        </w:r>
      </w:hyperlink>
    </w:p>
    <w:p w14:paraId="514E0DAD" w14:textId="77777777" w:rsidR="00E04675" w:rsidRPr="004860BA" w:rsidRDefault="00172136" w:rsidP="002E0CD5">
      <w:pPr>
        <w:spacing w:before="100" w:beforeAutospacing="1" w:after="0" w:afterAutospacing="1" w:line="240" w:lineRule="auto"/>
        <w:ind w:left="720" w:hanging="720"/>
        <w:jc w:val="left"/>
        <w:rPr>
          <w:rFonts w:ascii="Times New Roman" w:eastAsia="Times New Roman" w:hAnsi="Times New Roman" w:cs="Times New Roman"/>
          <w:sz w:val="24"/>
          <w:szCs w:val="24"/>
          <w:lang w:eastAsia="en-IN" w:bidi="hi-IN"/>
        </w:rPr>
      </w:pPr>
      <w:r>
        <w:rPr>
          <w:i w:val="0"/>
          <w:sz w:val="24"/>
        </w:rPr>
        <w:t xml:space="preserve">Vance, C. P., Uhde-Stone, C., &amp; Allan, D. L. (2003). </w:t>
      </w:r>
      <w:r>
        <w:rPr>
          <w:i w:val="0"/>
          <w:sz w:val="24"/>
        </w:rPr>
        <w:t>Phosphorus acquisition and use: Critical adaptations by plants for securing a nonrenewable resource.</w:t>
      </w:r>
      <w:r>
        <w:rPr>
          <w:i w:val="0"/>
          <w:sz w:val="24"/>
        </w:rPr>
        <w:t xml:space="preserve"> </w:t>
      </w:r>
      <w:r>
        <w:rPr>
          <w:i/>
          <w:sz w:val="24"/>
        </w:rPr>
        <w:t>New Phytologist, 157</w:t>
      </w:r>
      <w:r>
        <w:rPr>
          <w:i w:val="0"/>
          <w:sz w:val="24"/>
        </w:rPr>
        <w:t>(3)</w:t>
      </w:r>
      <w:r>
        <w:rPr>
          <w:i w:val="0"/>
          <w:sz w:val="24"/>
        </w:rPr>
        <w:t xml:space="preserve">, 423–447. </w:t>
      </w:r>
      <w:hyperlink r:id="rId37">
        <w:r>
          <w:rPr>
            <w:rStyle w:val="Hyperlink"/>
            <w:sz w:val="24"/>
            <w:szCs w:val="24"/>
          </w:rPr>
          <w:t>https://doi.org/10.1046/j.1469-8137.2003.00695.x</w:t>
        </w:r>
      </w:hyperlink>
    </w:p>
    <w:p w14:paraId="3A6F744C" w14:textId="77777777" w:rsidR="008646C8" w:rsidRPr="008646C8" w:rsidRDefault="008646C8" w:rsidP="002E0CD5">
      <w:pPr>
        <w:spacing w:before="100" w:beforeAutospacing="1" w:after="0" w:afterAutospacing="1" w:line="240" w:lineRule="auto"/>
        <w:ind w:left="720" w:hanging="720"/>
        <w:jc w:val="left"/>
        <w:rPr>
          <w:rFonts w:ascii="Times New Roman" w:eastAsia="Times New Roman" w:hAnsi="Times New Roman" w:cs="Times New Roman"/>
          <w:sz w:val="24"/>
          <w:szCs w:val="24"/>
          <w:lang w:eastAsia="en-IN" w:bidi="hi-IN"/>
        </w:rPr>
      </w:pPr>
      <w:r>
        <w:rPr>
          <w:i w:val="0"/>
          <w:sz w:val="24"/>
        </w:rPr>
        <w:t xml:space="preserve">Yadav, R. L., Dwivedi, B. S., &amp; Pandey, P. S. (2000). </w:t>
      </w:r>
      <w:r>
        <w:rPr>
          <w:i w:val="0"/>
          <w:sz w:val="24"/>
        </w:rPr>
        <w:t>Rice–wheat cropping system: Assessment of sustainability under green manuring and chemical fertilizer inputs.</w:t>
      </w:r>
      <w:r>
        <w:rPr>
          <w:i w:val="0"/>
          <w:sz w:val="24"/>
        </w:rPr>
        <w:t xml:space="preserve"> </w:t>
      </w:r>
      <w:r>
        <w:rPr>
          <w:i/>
          <w:sz w:val="24"/>
        </w:rPr>
        <w:t>Field Crops Research, 65</w:t>
      </w:r>
      <w:r>
        <w:rPr>
          <w:i w:val="0"/>
          <w:sz w:val="24"/>
        </w:rPr>
        <w:t>(1)</w:t>
      </w:r>
      <w:r>
        <w:rPr>
          <w:i w:val="0"/>
          <w:sz w:val="24"/>
        </w:rPr>
        <w:t xml:space="preserve">, 15–30. </w:t>
      </w:r>
      <w:hyperlink r:id="rId38">
        <w:r>
          <w:rPr>
            <w:rStyle w:val="Hyperlink"/>
            <w:sz w:val="24"/>
            <w:szCs w:val="24"/>
          </w:rPr>
          <w:t>https://doi.org/10.1016/S0378-4290(99)00066-0</w:t>
        </w:r>
      </w:hyperlink>
    </w:p>
    <w:p w14:paraId="60CD6844" w14:textId="77777777" w:rsidR="0027615A" w:rsidRPr="008646C8" w:rsidRDefault="0027615A" w:rsidP="002E0CD5">
      <w:pPr>
        <w:jc w:val="both"/>
        <w:rPr>
          <w:rFonts w:ascii="Times New Roman" w:hAnsi="Times New Roman" w:cs="Times New Roman"/>
          <w:sz w:val="24"/>
          <w:szCs w:val="24"/>
        </w:rPr>
      </w:pPr>
    </w:p>
    <w:p w14:paraId="4325DEAE" w14:textId="77777777" w:rsidR="00E76C67" w:rsidRPr="00911FF2" w:rsidRDefault="00000000" w:rsidP="002E0CD5">
      <w:pPr>
        <w:spacing w:after="0"/>
        <w:ind w:left="720" w:hanging="720"/>
        <w:jc w:val="left"/>
        <w:rPr>
          <w:bCs/>
        </w:rPr>
      </w:pPr>
      <w:r>
        <w:rPr>
          <w:i w:val="0"/>
          <w:sz w:val="24"/>
        </w:rPr>
        <w:t xml:space="preserve">Mohan, J., Negi, N., &amp; Bharti, B. (2024). </w:t>
      </w:r>
      <w:r>
        <w:rPr>
          <w:i w:val="0"/>
          <w:sz w:val="24"/>
        </w:rPr>
        <w:t>Integrated nutrient management in wheat (</w:t>
      </w:r>
      <w:r>
        <w:rPr>
          <w:i/>
          <w:sz w:val="24"/>
        </w:rPr>
        <w:t>Triticum aestivum</w:t>
      </w:r>
      <w:r>
        <w:rPr>
          <w:i w:val="0"/>
          <w:sz w:val="24"/>
        </w:rPr>
        <w:t xml:space="preserve"> L.): An overview.</w:t>
      </w:r>
      <w:r>
        <w:rPr>
          <w:i w:val="0"/>
          <w:sz w:val="24"/>
        </w:rPr>
        <w:t xml:space="preserve"> </w:t>
      </w:r>
      <w:r>
        <w:rPr>
          <w:i/>
          <w:sz w:val="24"/>
        </w:rPr>
        <w:t>Journal of Experimental Agriculture International, 46</w:t>
      </w:r>
      <w:r>
        <w:rPr>
          <w:i w:val="0"/>
          <w:sz w:val="24"/>
        </w:rPr>
        <w:t>(6)</w:t>
      </w:r>
      <w:r>
        <w:rPr>
          <w:i w:val="0"/>
          <w:sz w:val="24"/>
        </w:rPr>
        <w:t xml:space="preserve">, 699–706. </w:t>
      </w:r>
      <w:hyperlink r:id="rId39">
        <w:r>
          <w:rPr>
            <w:rStyle w:val="Hyperlink"/>
            <w:sz w:val="24"/>
            <w:szCs w:val="24"/>
          </w:rPr>
          <w:t>https://doi.org/10.9734/jeai/2024/v46i62526</w:t>
        </w:r>
      </w:hyperlink>
    </w:p>
    <w:p w14:paraId="1EDC9B38" w14:textId="77777777" w:rsidR="00E76C67" w:rsidRPr="00911FF2" w:rsidRDefault="00000000" w:rsidP="002E0CD5">
      <w:pPr>
        <w:spacing w:after="0"/>
        <w:ind w:left="720" w:hanging="720"/>
        <w:jc w:val="left"/>
        <w:rPr>
          <w:bCs/>
        </w:rPr>
      </w:pPr>
      <w:r>
        <w:rPr>
          <w:i w:val="0"/>
          <w:sz w:val="24"/>
        </w:rPr>
        <w:t xml:space="preserve">Hyder, S. I., Khan, A., Khan, R. U., Hameed, M. A., Aziz, H., &amp; Abbas, M. (2021). </w:t>
      </w:r>
      <w:r>
        <w:rPr>
          <w:i w:val="0"/>
          <w:sz w:val="24"/>
        </w:rPr>
        <w:t>Wheat (</w:t>
      </w:r>
      <w:r>
        <w:rPr>
          <w:i/>
          <w:sz w:val="24"/>
        </w:rPr>
        <w:t>Triticum aestivum</w:t>
      </w:r>
      <w:r>
        <w:rPr>
          <w:i w:val="0"/>
          <w:sz w:val="24"/>
        </w:rPr>
        <w:t xml:space="preserve"> L.) productivity and soil organic matter (SOM) improvement by integrated nutrient management (INM) under irrigated conditions.</w:t>
      </w:r>
      <w:r>
        <w:rPr>
          <w:i w:val="0"/>
          <w:sz w:val="24"/>
        </w:rPr>
        <w:t xml:space="preserve"> </w:t>
      </w:r>
      <w:r>
        <w:rPr>
          <w:i/>
          <w:sz w:val="24"/>
        </w:rPr>
        <w:t>Asian Journal of Plant and Soil Sciences, 6</w:t>
      </w:r>
      <w:r>
        <w:rPr>
          <w:i w:val="0"/>
          <w:sz w:val="24"/>
        </w:rPr>
        <w:t>(1)</w:t>
      </w:r>
      <w:r>
        <w:rPr>
          <w:i w:val="0"/>
          <w:sz w:val="24"/>
        </w:rPr>
        <w:t xml:space="preserve">, 195–201. </w:t>
      </w:r>
      <w:hyperlink r:id="rId40">
        <w:r>
          <w:rPr>
            <w:rStyle w:val="Hyperlink"/>
            <w:sz w:val="24"/>
            <w:szCs w:val="24"/>
          </w:rPr>
          <w:t>https://doi.org/10.56557/ajopss/2021/v6i131</w:t>
        </w:r>
      </w:hyperlink>
    </w:p>
    <w:p w14:paraId="103B7D4D" w14:textId="77777777" w:rsidR="00E76C67" w:rsidRPr="00911FF2" w:rsidRDefault="00000000" w:rsidP="002E0CD5">
      <w:pPr>
        <w:spacing w:after="0"/>
        <w:ind w:left="720" w:hanging="720"/>
        <w:jc w:val="left"/>
        <w:rPr>
          <w:bCs/>
        </w:rPr>
      </w:pPr>
      <w:r>
        <w:rPr>
          <w:i w:val="0"/>
          <w:sz w:val="24"/>
        </w:rPr>
        <w:t xml:space="preserve">Jamal, A., Saeed, M. F., Mihoub, A., Hopkins, B. G., Ahmad, I., &amp; Naeem, A. (2023). </w:t>
      </w:r>
      <w:r>
        <w:rPr>
          <w:i w:val="0"/>
          <w:sz w:val="24"/>
        </w:rPr>
        <w:t>Integrated use of phosphorus fertilizer and farmyard manure improves wheat productivity by improving soil quality and P availability in calcareous soil under subhumid conditions.</w:t>
      </w:r>
      <w:r>
        <w:rPr>
          <w:i w:val="0"/>
          <w:sz w:val="24"/>
        </w:rPr>
        <w:t xml:space="preserve"> </w:t>
      </w:r>
      <w:r>
        <w:rPr>
          <w:i/>
          <w:sz w:val="24"/>
        </w:rPr>
        <w:t>Frontiers in Plant Science, 14</w:t>
      </w:r>
      <w:r>
        <w:rPr>
          <w:i w:val="0"/>
          <w:sz w:val="24"/>
        </w:rPr>
        <w:t xml:space="preserve">, 1034421. </w:t>
      </w:r>
      <w:hyperlink r:id="rId41">
        <w:r>
          <w:rPr>
            <w:rStyle w:val="Hyperlink"/>
            <w:sz w:val="24"/>
            <w:szCs w:val="24"/>
          </w:rPr>
          <w:t>https://doi.org/10.3389/fpls.2023.1034421</w:t>
        </w:r>
      </w:hyperlink>
    </w:p>
    <w:p w14:paraId="5542B12A" w14:textId="77777777" w:rsidR="00E76C67" w:rsidRPr="00911FF2" w:rsidRDefault="00000000" w:rsidP="002E0CD5">
      <w:pPr>
        <w:spacing w:after="0"/>
        <w:ind w:left="720" w:hanging="720"/>
        <w:jc w:val="left"/>
        <w:rPr>
          <w:bCs/>
        </w:rPr>
      </w:pPr>
      <w:r>
        <w:rPr>
          <w:i w:val="0"/>
          <w:sz w:val="24"/>
        </w:rPr>
        <w:t xml:space="preserve">Nadia, Amanullah, Arif, M., &amp; Muhammad, D. (2023). </w:t>
      </w:r>
      <w:r>
        <w:rPr>
          <w:i w:val="0"/>
          <w:sz w:val="24"/>
        </w:rPr>
        <w:t>Improvement in wheat productivity with integrated management of beneficial microbes along with organic and inorganic phosphorus sources.</w:t>
      </w:r>
      <w:r>
        <w:rPr>
          <w:i w:val="0"/>
          <w:sz w:val="24"/>
        </w:rPr>
        <w:t xml:space="preserve"> </w:t>
      </w:r>
      <w:r>
        <w:rPr>
          <w:i/>
          <w:sz w:val="24"/>
        </w:rPr>
        <w:t>Agriculture, 13</w:t>
      </w:r>
      <w:r>
        <w:rPr>
          <w:i w:val="0"/>
          <w:sz w:val="24"/>
        </w:rPr>
        <w:t>(6)</w:t>
      </w:r>
      <w:r>
        <w:rPr>
          <w:i w:val="0"/>
          <w:sz w:val="24"/>
        </w:rPr>
        <w:t xml:space="preserve">, 1118. </w:t>
      </w:r>
      <w:hyperlink r:id="rId42">
        <w:r>
          <w:rPr>
            <w:rStyle w:val="Hyperlink"/>
            <w:sz w:val="24"/>
            <w:szCs w:val="24"/>
          </w:rPr>
          <w:t>https://doi.org/10.3390/agriculture13061118</w:t>
        </w:r>
      </w:hyperlink>
    </w:p>
    <w:p w14:paraId="7A9368F4" w14:textId="77777777" w:rsidR="00E76C67" w:rsidRPr="00911FF2" w:rsidRDefault="00000000" w:rsidP="002E0CD5">
      <w:pPr>
        <w:spacing w:after="0"/>
        <w:ind w:left="720" w:hanging="720"/>
        <w:jc w:val="left"/>
        <w:rPr>
          <w:bCs/>
        </w:rPr>
      </w:pPr>
      <w:r>
        <w:rPr>
          <w:i w:val="0"/>
          <w:sz w:val="24"/>
        </w:rPr>
        <w:t xml:space="preserve">Walia, S. S., Dhaliwal, S. S., Gill, R. S., Kaur, T., Kaur, K., Randhawa, M. K., Obročník, O., Bárek, V., Brestic, M., Gaber, A., &amp; Hossain, A. (2024). </w:t>
      </w:r>
      <w:r>
        <w:rPr>
          <w:i w:val="0"/>
          <w:sz w:val="24"/>
        </w:rPr>
        <w:t>Improvement of soil health and nutrient transformations under balanced fertilization with integrated nutrient management in a rice-wheat system in Indo-Gangetic Plains – A 34-year research outcomes.</w:t>
      </w:r>
      <w:r>
        <w:rPr>
          <w:i w:val="0"/>
          <w:sz w:val="24"/>
        </w:rPr>
        <w:t xml:space="preserve"> </w:t>
      </w:r>
      <w:r>
        <w:rPr>
          <w:i/>
          <w:sz w:val="24"/>
        </w:rPr>
        <w:t>Heliyon, 10</w:t>
      </w:r>
      <w:r>
        <w:rPr>
          <w:i w:val="0"/>
          <w:sz w:val="24"/>
        </w:rPr>
        <w:t>(4)</w:t>
      </w:r>
      <w:r>
        <w:rPr>
          <w:i w:val="0"/>
          <w:sz w:val="24"/>
        </w:rPr>
        <w:t xml:space="preserve">, e25113. </w:t>
      </w:r>
      <w:hyperlink r:id="rId43">
        <w:r>
          <w:rPr>
            <w:rStyle w:val="Hyperlink"/>
            <w:sz w:val="24"/>
            <w:szCs w:val="24"/>
          </w:rPr>
          <w:t>https://doi.org/10.1016/j.heliyon.2024.e25113</w:t>
        </w:r>
      </w:hyperlink>
    </w:p>
    <w:sectPr w:rsidR="00E76C67" w:rsidRPr="00911FF2" w:rsidSect="00FF5D6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BC662" w14:textId="77777777" w:rsidR="004D029B" w:rsidRDefault="004D029B" w:rsidP="00740B9D">
      <w:pPr>
        <w:spacing w:after="0" w:line="240" w:lineRule="auto"/>
      </w:pPr>
      <w:r>
        <w:separator/>
      </w:r>
    </w:p>
  </w:endnote>
  <w:endnote w:type="continuationSeparator" w:id="0">
    <w:p w14:paraId="5B44B524" w14:textId="77777777" w:rsidR="004D029B" w:rsidRDefault="004D029B" w:rsidP="00740B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51884" w14:textId="77777777" w:rsidR="00633259" w:rsidRDefault="006332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9AF54" w14:textId="77777777" w:rsidR="00633259" w:rsidRDefault="006332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71101" w14:textId="77777777" w:rsidR="00633259" w:rsidRDefault="006332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A2B57" w14:textId="77777777" w:rsidR="004D029B" w:rsidRDefault="004D029B" w:rsidP="00740B9D">
      <w:pPr>
        <w:spacing w:after="0" w:line="240" w:lineRule="auto"/>
      </w:pPr>
      <w:r>
        <w:separator/>
      </w:r>
    </w:p>
  </w:footnote>
  <w:footnote w:type="continuationSeparator" w:id="0">
    <w:p w14:paraId="3D4F53F8" w14:textId="77777777" w:rsidR="004D029B" w:rsidRDefault="004D029B" w:rsidP="00740B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3E7A6" w14:textId="77777777" w:rsidR="00633259" w:rsidRDefault="00000000">
    <w:pPr>
      <w:pStyle w:val="Header"/>
    </w:pPr>
    <w:r>
      <w:rPr>
        <w:noProof/>
      </w:rPr>
      <w:pict w14:anchorId="448B2C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2644391"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29291" w14:textId="77777777" w:rsidR="00633259" w:rsidRDefault="00000000">
    <w:pPr>
      <w:pStyle w:val="Header"/>
    </w:pPr>
    <w:r>
      <w:rPr>
        <w:noProof/>
      </w:rPr>
      <w:pict w14:anchorId="29B411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2644392"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1050F" w14:textId="77777777" w:rsidR="00633259" w:rsidRDefault="00000000">
    <w:pPr>
      <w:pStyle w:val="Header"/>
    </w:pPr>
    <w:r>
      <w:rPr>
        <w:noProof/>
      </w:rPr>
      <w:pict w14:anchorId="2DC99B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2644390"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4759F7"/>
    <w:multiLevelType w:val="multilevel"/>
    <w:tmpl w:val="2EA25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F327327"/>
    <w:multiLevelType w:val="multilevel"/>
    <w:tmpl w:val="01461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114250">
    <w:abstractNumId w:val="0"/>
  </w:num>
  <w:num w:numId="2" w16cid:durableId="19148991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EyNzExMTC1MDY3NDNU0lEKTi0uzszPAykwrAUAwNPH9CwAAAA="/>
  </w:docVars>
  <w:rsids>
    <w:rsidRoot w:val="00C91832"/>
    <w:rsid w:val="000C02A6"/>
    <w:rsid w:val="000F30D4"/>
    <w:rsid w:val="00156128"/>
    <w:rsid w:val="00172136"/>
    <w:rsid w:val="001D4770"/>
    <w:rsid w:val="001F389E"/>
    <w:rsid w:val="0027615A"/>
    <w:rsid w:val="002E0CD5"/>
    <w:rsid w:val="004860BA"/>
    <w:rsid w:val="004907FE"/>
    <w:rsid w:val="004D029B"/>
    <w:rsid w:val="005654E2"/>
    <w:rsid w:val="005D71F1"/>
    <w:rsid w:val="005E40D1"/>
    <w:rsid w:val="00633259"/>
    <w:rsid w:val="00740B9D"/>
    <w:rsid w:val="00777B0C"/>
    <w:rsid w:val="007B6BAF"/>
    <w:rsid w:val="007E7B0D"/>
    <w:rsid w:val="008646C8"/>
    <w:rsid w:val="00911FF2"/>
    <w:rsid w:val="009A1B93"/>
    <w:rsid w:val="00A31830"/>
    <w:rsid w:val="00AB5783"/>
    <w:rsid w:val="00B36A56"/>
    <w:rsid w:val="00C91832"/>
    <w:rsid w:val="00D31EB2"/>
    <w:rsid w:val="00E04675"/>
    <w:rsid w:val="00E76C67"/>
    <w:rsid w:val="00EB09AA"/>
    <w:rsid w:val="00EC4865"/>
    <w:rsid w:val="00ED37CE"/>
    <w:rsid w:val="00F73683"/>
    <w:rsid w:val="00F90297"/>
    <w:rsid w:val="00FF0F98"/>
    <w:rsid w:val="00FF27C2"/>
    <w:rsid w:val="00FF5D66"/>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66D241"/>
  <w15:chartTrackingRefBased/>
  <w15:docId w15:val="{01B5AEC7-82CB-461D-9B17-0CF57A177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646C8"/>
    <w:pPr>
      <w:spacing w:before="100" w:beforeAutospacing="1" w:after="100" w:afterAutospacing="1" w:line="240" w:lineRule="auto"/>
      <w:outlineLvl w:val="1"/>
    </w:pPr>
    <w:rPr>
      <w:rFonts w:ascii="Times New Roman" w:eastAsia="Times New Roman" w:hAnsi="Times New Roman" w:cs="Times New Roman"/>
      <w:b/>
      <w:bCs/>
      <w:sz w:val="36"/>
      <w:szCs w:val="36"/>
      <w:lang w:eastAsia="en-IN" w:bidi="hi-IN"/>
    </w:rPr>
  </w:style>
  <w:style w:type="paragraph" w:styleId="Heading3">
    <w:name w:val="heading 3"/>
    <w:basedOn w:val="Normal"/>
    <w:link w:val="Heading3Char"/>
    <w:uiPriority w:val="9"/>
    <w:qFormat/>
    <w:rsid w:val="008646C8"/>
    <w:pPr>
      <w:spacing w:before="100" w:beforeAutospacing="1" w:after="100" w:afterAutospacing="1" w:line="240" w:lineRule="auto"/>
      <w:outlineLvl w:val="2"/>
    </w:pPr>
    <w:rPr>
      <w:rFonts w:ascii="Times New Roman" w:eastAsia="Times New Roman" w:hAnsi="Times New Roman" w:cs="Times New Roman"/>
      <w:b/>
      <w:bCs/>
      <w:sz w:val="27"/>
      <w:szCs w:val="27"/>
      <w:lang w:eastAsia="en-IN" w:bidi="hi-IN"/>
    </w:rPr>
  </w:style>
  <w:style w:type="paragraph" w:styleId="Heading4">
    <w:name w:val="heading 4"/>
    <w:basedOn w:val="Normal"/>
    <w:link w:val="Heading4Char"/>
    <w:uiPriority w:val="9"/>
    <w:qFormat/>
    <w:rsid w:val="008646C8"/>
    <w:pPr>
      <w:spacing w:before="100" w:beforeAutospacing="1" w:after="100" w:afterAutospacing="1" w:line="240" w:lineRule="auto"/>
      <w:outlineLvl w:val="3"/>
    </w:pPr>
    <w:rPr>
      <w:rFonts w:ascii="Times New Roman" w:eastAsia="Times New Roman" w:hAnsi="Times New Roman" w:cs="Times New Roman"/>
      <w:b/>
      <w:bCs/>
      <w:sz w:val="24"/>
      <w:szCs w:val="24"/>
      <w:lang w:eastAsia="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1832"/>
    <w:pPr>
      <w:spacing w:before="100" w:beforeAutospacing="1" w:after="100" w:afterAutospacing="1" w:line="240" w:lineRule="auto"/>
    </w:pPr>
    <w:rPr>
      <w:rFonts w:ascii="Times New Roman" w:eastAsia="Times New Roman" w:hAnsi="Times New Roman" w:cs="Times New Roman"/>
      <w:sz w:val="24"/>
      <w:szCs w:val="24"/>
      <w:lang w:eastAsia="en-IN" w:bidi="hi-IN"/>
    </w:rPr>
  </w:style>
  <w:style w:type="character" w:styleId="Strong">
    <w:name w:val="Strong"/>
    <w:basedOn w:val="DefaultParagraphFont"/>
    <w:uiPriority w:val="22"/>
    <w:qFormat/>
    <w:rsid w:val="00C91832"/>
    <w:rPr>
      <w:b/>
      <w:bCs/>
    </w:rPr>
  </w:style>
  <w:style w:type="character" w:styleId="Emphasis">
    <w:name w:val="Emphasis"/>
    <w:basedOn w:val="DefaultParagraphFont"/>
    <w:uiPriority w:val="20"/>
    <w:qFormat/>
    <w:rsid w:val="00C91832"/>
    <w:rPr>
      <w:i/>
      <w:iCs/>
    </w:rPr>
  </w:style>
  <w:style w:type="paragraph" w:styleId="ListParagraph">
    <w:name w:val="List Paragraph"/>
    <w:basedOn w:val="Normal"/>
    <w:uiPriority w:val="34"/>
    <w:qFormat/>
    <w:rsid w:val="00740B9D"/>
    <w:pPr>
      <w:ind w:left="720"/>
      <w:contextualSpacing/>
    </w:pPr>
  </w:style>
  <w:style w:type="table" w:styleId="TableGrid">
    <w:name w:val="Table Grid"/>
    <w:basedOn w:val="TableNormal"/>
    <w:uiPriority w:val="39"/>
    <w:rsid w:val="00740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40B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0B9D"/>
  </w:style>
  <w:style w:type="paragraph" w:styleId="Footer">
    <w:name w:val="footer"/>
    <w:basedOn w:val="Normal"/>
    <w:link w:val="FooterChar"/>
    <w:uiPriority w:val="99"/>
    <w:unhideWhenUsed/>
    <w:rsid w:val="00740B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0B9D"/>
  </w:style>
  <w:style w:type="character" w:customStyle="1" w:styleId="Heading2Char">
    <w:name w:val="Heading 2 Char"/>
    <w:basedOn w:val="DefaultParagraphFont"/>
    <w:link w:val="Heading2"/>
    <w:uiPriority w:val="9"/>
    <w:rsid w:val="008646C8"/>
    <w:rPr>
      <w:rFonts w:ascii="Times New Roman" w:eastAsia="Times New Roman" w:hAnsi="Times New Roman" w:cs="Times New Roman"/>
      <w:b/>
      <w:bCs/>
      <w:sz w:val="36"/>
      <w:szCs w:val="36"/>
      <w:lang w:eastAsia="en-IN" w:bidi="hi-IN"/>
    </w:rPr>
  </w:style>
  <w:style w:type="character" w:customStyle="1" w:styleId="Heading3Char">
    <w:name w:val="Heading 3 Char"/>
    <w:basedOn w:val="DefaultParagraphFont"/>
    <w:link w:val="Heading3"/>
    <w:uiPriority w:val="9"/>
    <w:rsid w:val="008646C8"/>
    <w:rPr>
      <w:rFonts w:ascii="Times New Roman" w:eastAsia="Times New Roman" w:hAnsi="Times New Roman" w:cs="Times New Roman"/>
      <w:b/>
      <w:bCs/>
      <w:sz w:val="27"/>
      <w:szCs w:val="27"/>
      <w:lang w:eastAsia="en-IN" w:bidi="hi-IN"/>
    </w:rPr>
  </w:style>
  <w:style w:type="character" w:customStyle="1" w:styleId="Heading4Char">
    <w:name w:val="Heading 4 Char"/>
    <w:basedOn w:val="DefaultParagraphFont"/>
    <w:link w:val="Heading4"/>
    <w:uiPriority w:val="9"/>
    <w:rsid w:val="008646C8"/>
    <w:rPr>
      <w:rFonts w:ascii="Times New Roman" w:eastAsia="Times New Roman" w:hAnsi="Times New Roman" w:cs="Times New Roman"/>
      <w:b/>
      <w:bCs/>
      <w:sz w:val="24"/>
      <w:szCs w:val="24"/>
      <w:lang w:eastAsia="en-IN" w:bidi="hi-IN"/>
    </w:rPr>
  </w:style>
  <w:style w:type="character" w:styleId="Hyperlink">
    <w:name w:val="Hyperlink"/>
    <w:basedOn w:val="DefaultParagraphFont"/>
    <w:uiPriority w:val="99"/>
    <w:unhideWhenUsed/>
    <w:rsid w:val="00156128"/>
    <w:rPr>
      <w:color w:val="0563C1" w:themeColor="hyperlink"/>
      <w:u w:val="single"/>
    </w:rPr>
  </w:style>
  <w:style w:type="character" w:styleId="UnresolvedMention">
    <w:name w:val="Unresolved Mention"/>
    <w:basedOn w:val="DefaultParagraphFont"/>
    <w:uiPriority w:val="99"/>
    <w:semiHidden/>
    <w:unhideWhenUsed/>
    <w:rsid w:val="001561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6132038">
      <w:bodyDiv w:val="1"/>
      <w:marLeft w:val="0"/>
      <w:marRight w:val="0"/>
      <w:marTop w:val="0"/>
      <w:marBottom w:val="0"/>
      <w:divBdr>
        <w:top w:val="none" w:sz="0" w:space="0" w:color="auto"/>
        <w:left w:val="none" w:sz="0" w:space="0" w:color="auto"/>
        <w:bottom w:val="none" w:sz="0" w:space="0" w:color="auto"/>
        <w:right w:val="none" w:sz="0" w:space="0" w:color="auto"/>
      </w:divBdr>
    </w:div>
    <w:div w:id="1330789381">
      <w:bodyDiv w:val="1"/>
      <w:marLeft w:val="0"/>
      <w:marRight w:val="0"/>
      <w:marTop w:val="0"/>
      <w:marBottom w:val="0"/>
      <w:divBdr>
        <w:top w:val="none" w:sz="0" w:space="0" w:color="auto"/>
        <w:left w:val="none" w:sz="0" w:space="0" w:color="auto"/>
        <w:bottom w:val="none" w:sz="0" w:space="0" w:color="auto"/>
        <w:right w:val="none" w:sz="0" w:space="0" w:color="auto"/>
      </w:divBdr>
    </w:div>
    <w:div w:id="1399135257">
      <w:bodyDiv w:val="1"/>
      <w:marLeft w:val="0"/>
      <w:marRight w:val="0"/>
      <w:marTop w:val="0"/>
      <w:marBottom w:val="0"/>
      <w:divBdr>
        <w:top w:val="none" w:sz="0" w:space="0" w:color="auto"/>
        <w:left w:val="none" w:sz="0" w:space="0" w:color="auto"/>
        <w:bottom w:val="none" w:sz="0" w:space="0" w:color="auto"/>
        <w:right w:val="none" w:sz="0" w:space="0" w:color="auto"/>
      </w:divBdr>
      <w:divsChild>
        <w:div w:id="1028945590">
          <w:marLeft w:val="0"/>
          <w:marRight w:val="0"/>
          <w:marTop w:val="0"/>
          <w:marBottom w:val="0"/>
          <w:divBdr>
            <w:top w:val="none" w:sz="0" w:space="0" w:color="auto"/>
            <w:left w:val="none" w:sz="0" w:space="0" w:color="auto"/>
            <w:bottom w:val="none" w:sz="0" w:space="0" w:color="auto"/>
            <w:right w:val="none" w:sz="0" w:space="0" w:color="auto"/>
          </w:divBdr>
        </w:div>
        <w:div w:id="1545404851">
          <w:marLeft w:val="0"/>
          <w:marRight w:val="0"/>
          <w:marTop w:val="0"/>
          <w:marBottom w:val="0"/>
          <w:divBdr>
            <w:top w:val="none" w:sz="0" w:space="0" w:color="auto"/>
            <w:left w:val="none" w:sz="0" w:space="0" w:color="auto"/>
            <w:bottom w:val="none" w:sz="0" w:space="0" w:color="auto"/>
            <w:right w:val="none" w:sz="0" w:space="0" w:color="auto"/>
          </w:divBdr>
        </w:div>
        <w:div w:id="1291326682">
          <w:marLeft w:val="0"/>
          <w:marRight w:val="0"/>
          <w:marTop w:val="0"/>
          <w:marBottom w:val="0"/>
          <w:divBdr>
            <w:top w:val="none" w:sz="0" w:space="0" w:color="auto"/>
            <w:left w:val="none" w:sz="0" w:space="0" w:color="auto"/>
            <w:bottom w:val="none" w:sz="0" w:space="0" w:color="auto"/>
            <w:right w:val="none" w:sz="0" w:space="0" w:color="auto"/>
          </w:divBdr>
        </w:div>
        <w:div w:id="2050452630">
          <w:marLeft w:val="0"/>
          <w:marRight w:val="0"/>
          <w:marTop w:val="0"/>
          <w:marBottom w:val="0"/>
          <w:divBdr>
            <w:top w:val="none" w:sz="0" w:space="0" w:color="auto"/>
            <w:left w:val="none" w:sz="0" w:space="0" w:color="auto"/>
            <w:bottom w:val="none" w:sz="0" w:space="0" w:color="auto"/>
            <w:right w:val="none" w:sz="0" w:space="0" w:color="auto"/>
          </w:divBdr>
        </w:div>
        <w:div w:id="17852231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hyperlink" Target="https://doi.org/10.59797/ija.v62i4.5554" TargetMode="External"/><Relationship Id="rId16" Type="http://schemas.openxmlformats.org/officeDocument/2006/relationships/hyperlink" Target="https://doi.org/10.1007/s11104-007-9466-3" TargetMode="External"/><Relationship Id="rId17" Type="http://schemas.openxmlformats.org/officeDocument/2006/relationships/hyperlink" Target="https://doi.org/10.59797/ija.v49i1.5156" TargetMode="External"/><Relationship Id="rId18" Type="http://schemas.openxmlformats.org/officeDocument/2006/relationships/hyperlink" Target="https://doi.org/10.59797/ija.v52i2.4905" TargetMode="External"/><Relationship Id="rId19" Type="http://schemas.openxmlformats.org/officeDocument/2006/relationships/hyperlink" Target="https://doi.org/10.1016/S1002-0160(06)60022-2" TargetMode="External"/><Relationship Id="rId20" Type="http://schemas.openxmlformats.org/officeDocument/2006/relationships/hyperlink" Target="https://doi.org/10.59797/ija.v49i1.5155" TargetMode="External"/><Relationship Id="rId21" Type="http://schemas.openxmlformats.org/officeDocument/2006/relationships/hyperlink" Target="https://doi.org/10.1016/j.biortech.2006.11.027" TargetMode="External"/><Relationship Id="rId22" Type="http://schemas.openxmlformats.org/officeDocument/2006/relationships/hyperlink" Target="https://doi.org/10.59797/ija.v54i3.4808" TargetMode="External"/><Relationship Id="rId23" Type="http://schemas.openxmlformats.org/officeDocument/2006/relationships/hyperlink" Target="https://doi.org/10.1016/j.fcr.2011.11.011" TargetMode="External"/><Relationship Id="rId24" Type="http://schemas.openxmlformats.org/officeDocument/2006/relationships/hyperlink" Target="https://doi.org/10.9734/arja/2024/v17i3491" TargetMode="External"/><Relationship Id="rId25" Type="http://schemas.openxmlformats.org/officeDocument/2006/relationships/hyperlink" Target="https://doi.org/10.1080/01904167.2019.1685105" TargetMode="External"/><Relationship Id="rId26" Type="http://schemas.openxmlformats.org/officeDocument/2006/relationships/hyperlink" Target="https://doi.org/10.25174/ekms9q11" TargetMode="External"/><Relationship Id="rId27" Type="http://schemas.openxmlformats.org/officeDocument/2006/relationships/hyperlink" Target="https://doi.org/10.56093/ijas.v85i2.46483" TargetMode="External"/><Relationship Id="rId28" Type="http://schemas.openxmlformats.org/officeDocument/2006/relationships/hyperlink" Target="https://doi.org/10.9734/ijecc/2023/v13i102754" TargetMode="External"/><Relationship Id="rId29" Type="http://schemas.openxmlformats.org/officeDocument/2006/relationships/hyperlink" Target="https://doi.org/10.59797/ija.v67i4.148" TargetMode="External"/><Relationship Id="rId30" Type="http://schemas.openxmlformats.org/officeDocument/2006/relationships/hyperlink" Target="https://doi.org/10.1186/2193-1801-2-587" TargetMode="External"/><Relationship Id="rId31" Type="http://schemas.openxmlformats.org/officeDocument/2006/relationships/hyperlink" Target="https://doi.org/10.1104/pp.111.175232" TargetMode="External"/><Relationship Id="rId32" Type="http://schemas.openxmlformats.org/officeDocument/2006/relationships/hyperlink" Target="https://doi.org/10.1556/0806.45.2017.014" TargetMode="External"/><Relationship Id="rId33" Type="http://schemas.openxmlformats.org/officeDocument/2006/relationships/hyperlink" Target="https://doi.org/10.59797/ija.v51i2.4976" TargetMode="External"/><Relationship Id="rId34" Type="http://schemas.openxmlformats.org/officeDocument/2006/relationships/hyperlink" Target="https://doi.org/10.59797/ija.v47i1.3110" TargetMode="External"/><Relationship Id="rId35" Type="http://schemas.openxmlformats.org/officeDocument/2006/relationships/hyperlink" Target="https://doi.org/10.9734/ijecc/2023/v13i71879" TargetMode="External"/><Relationship Id="rId36" Type="http://schemas.openxmlformats.org/officeDocument/2006/relationships/hyperlink" Target="https://doi.org/10.59797/ija.v50i2.5077" TargetMode="External"/><Relationship Id="rId37" Type="http://schemas.openxmlformats.org/officeDocument/2006/relationships/hyperlink" Target="https://doi.org/10.1046/j.1469-8137.2003.00695.x" TargetMode="External"/><Relationship Id="rId38" Type="http://schemas.openxmlformats.org/officeDocument/2006/relationships/hyperlink" Target="https://doi.org/10.1016/S0378-4290(99)00066-0" TargetMode="External"/><Relationship Id="rId39" Type="http://schemas.openxmlformats.org/officeDocument/2006/relationships/hyperlink" Target="https://doi.org/10.9734/jeai/2024/v46i62526" TargetMode="External"/><Relationship Id="rId40" Type="http://schemas.openxmlformats.org/officeDocument/2006/relationships/hyperlink" Target="https://doi.org/10.56557/ajopss/2021/v6i131" TargetMode="External"/><Relationship Id="rId41" Type="http://schemas.openxmlformats.org/officeDocument/2006/relationships/hyperlink" Target="https://doi.org/10.3389/fpls.2023.1034421" TargetMode="External"/><Relationship Id="rId42" Type="http://schemas.openxmlformats.org/officeDocument/2006/relationships/hyperlink" Target="https://doi.org/10.3390/agriculture13061118" TargetMode="External"/><Relationship Id="rId43" Type="http://schemas.openxmlformats.org/officeDocument/2006/relationships/hyperlink" Target="https://doi.org/10.1016/j.heliyon.2024.e251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12</Pages>
  <Words>4007</Words>
  <Characters>22842</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XPS 13</dc:creator>
  <cp:keywords/>
  <dc:description/>
  <cp:lastModifiedBy>SDI PC New 16</cp:lastModifiedBy>
  <cp:revision>22</cp:revision>
  <dcterms:created xsi:type="dcterms:W3CDTF">2025-07-20T06:41:00Z</dcterms:created>
  <dcterms:modified xsi:type="dcterms:W3CDTF">2026-09-19T06:55:00Z</dcterms:modified>
</cp:coreProperties>
</file>