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B6804" w14:textId="77777777" w:rsidR="00A3242B" w:rsidRPr="005F76C1" w:rsidRDefault="009850A4">
      <w:pPr>
        <w:spacing w:after="200"/>
        <w:jc w:val="center"/>
        <w:rPr>
          <w:sz w:val="28"/>
          <w:szCs w:val="28"/>
        </w:rPr>
      </w:pPr>
      <w:r w:rsidRPr="005F76C1">
        <w:rPr>
          <w:rFonts w:cs="Times New Roman"/>
          <w:b/>
          <w:bCs/>
          <w:sz w:val="28"/>
          <w:szCs w:val="28"/>
        </w:rPr>
        <w:t xml:space="preserve">Techno </w:t>
      </w:r>
      <w:r w:rsidR="00777BEE" w:rsidRPr="005F76C1">
        <w:rPr>
          <w:rFonts w:cs="Times New Roman"/>
          <w:b/>
          <w:bCs/>
          <w:sz w:val="28"/>
          <w:szCs w:val="28"/>
        </w:rPr>
        <w:t xml:space="preserve">economic Evaluation of a Hand </w:t>
      </w:r>
      <w:r w:rsidR="003252B7" w:rsidRPr="005F76C1">
        <w:rPr>
          <w:rFonts w:cs="Times New Roman"/>
          <w:b/>
          <w:bCs/>
          <w:sz w:val="28"/>
          <w:szCs w:val="28"/>
        </w:rPr>
        <w:t>operated Draper Separator for Decorticated Groundnut</w:t>
      </w:r>
    </w:p>
    <w:p w14:paraId="60722E54" w14:textId="77777777" w:rsidR="00FE0C43" w:rsidRDefault="00FE0C43">
      <w:pPr>
        <w:spacing w:before="100" w:after="100"/>
        <w:rPr>
          <w:rFonts w:cs="Times New Roman"/>
          <w:b/>
          <w:bCs/>
          <w:sz w:val="24"/>
          <w:szCs w:val="24"/>
        </w:rPr>
      </w:pPr>
    </w:p>
    <w:p w14:paraId="1768344B" w14:textId="77777777" w:rsidR="00A3242B" w:rsidRPr="005F76C1" w:rsidRDefault="003252B7">
      <w:pPr>
        <w:spacing w:before="100" w:after="100"/>
        <w:rPr>
          <w:sz w:val="24"/>
          <w:szCs w:val="24"/>
        </w:rPr>
      </w:pPr>
      <w:r w:rsidRPr="005F76C1">
        <w:rPr>
          <w:rFonts w:cs="Times New Roman"/>
          <w:b/>
          <w:bCs/>
          <w:sz w:val="24"/>
          <w:szCs w:val="24"/>
        </w:rPr>
        <w:t>ABSTRACT</w:t>
      </w:r>
    </w:p>
    <w:p w14:paraId="13AAEAAE" w14:textId="77777777" w:rsidR="00A3242B" w:rsidRPr="005F76C1" w:rsidRDefault="003252B7">
      <w:pPr>
        <w:spacing w:after="160" w:line="276" w:lineRule="auto"/>
        <w:jc w:val="both"/>
        <w:rPr>
          <w:sz w:val="24"/>
          <w:szCs w:val="24"/>
        </w:rPr>
      </w:pPr>
      <w:r>
        <w:rPr>
          <w:rFonts w:cs="Times New Roman"/>
          <w:i/>
          <w:iCs/>
          <w:sz w:val="24"/>
          <w:szCs w:val="24"/>
        </w:rPr>
        <w:t xml:space="preserve">Performance studies of small post-harvest cleaning machines almost always report cleaning efficiency and impurity as percentages and stop there. For the farmer who has to pay for the machine, however, the quantity that matters is the cost of producing a quintal of clean kernel, and that cost is governed as much by the kernel thrown away with the shell as by the cost of running the machine. A hand-operated inclined draper separator for decorticated groundnut, fabricated for Rs. 9085, was therefore evaluated techno-economically using the 54 cleaning trials of a 3 x 3 x 2 factorial experiment (deck angle 17, 22 and 27 degrees; conveyor speed 0.19, 0.34 and 0.55 m/s; feed rate 45 and 85 kg/h), in which every gram fed was accounted for by a closed mass balance. The hourly operating cost was Rs. 72.03, of which only Rs. 7.26 (10.1 %) was fixed, so the economics of the machine are almost entirely governed by how it is operated rather than by what it cost to build. Converting each treatment mean into a cost per quintal of clean kernel, using an assumed kernel value of Rs. 100/kg derived from </w:t>
      </w:r>
      <w:r>
        <w:rPr>
          <w:rFonts w:cs="Times New Roman"/>
          <w:i/>
          <w:iCs/>
          <w:sz w:val="24"/>
          <w:szCs w:val="24"/>
          <w:highlight w:val="yellow"/>
        </w:rPr>
        <w:t xml:space="preserve">the </w:t>
      </w:r>
      <w:r>
        <w:rPr>
          <w:rFonts w:cs="Times New Roman"/>
          <w:i/>
          <w:iCs/>
          <w:sz w:val="24"/>
          <w:szCs w:val="24"/>
        </w:rPr>
        <w:t>minimum support price, gave a range of Rs. 391 to Rs. 10 279 per quintal, a 26-fold spread produced by settings of the same machine. Kernel lost to the shell outlet accounted for 67 % of the cost even at the cheapest setting and for more than 90 % at poor settings, so loss</w:t>
      </w:r>
      <w:r>
        <w:rPr>
          <w:rFonts w:cs="Times New Roman"/>
          <w:i/>
          <w:iCs/>
          <w:sz w:val="24"/>
          <w:szCs w:val="24"/>
          <w:highlight w:val="yellow"/>
        </w:rPr>
        <w:t>,</w:t>
      </w:r>
      <w:r>
        <w:rPr>
          <w:rFonts w:cs="Times New Roman"/>
          <w:i/>
          <w:iCs/>
          <w:sz w:val="24"/>
          <w:szCs w:val="24"/>
        </w:rPr>
        <w:t xml:space="preserve"> </w:t>
      </w:r>
      <w:r>
        <w:rPr>
          <w:rFonts w:cs="Times New Roman"/>
          <w:i/>
          <w:iCs/>
          <w:sz w:val="24"/>
          <w:szCs w:val="24"/>
          <w:highlight w:val="yellow"/>
        </w:rPr>
        <w:t>rather th</w:t>
      </w:r>
      <w:r>
        <w:rPr>
          <w:rFonts w:cs="Times New Roman"/>
          <w:i/>
          <w:iCs/>
          <w:sz w:val="24"/>
          <w:szCs w:val="24"/>
        </w:rPr>
        <w:t>an machine cost</w:t>
      </w:r>
      <w:r>
        <w:rPr>
          <w:rFonts w:cs="Times New Roman"/>
          <w:i/>
          <w:iCs/>
          <w:sz w:val="24"/>
          <w:szCs w:val="24"/>
          <w:highlight w:val="yellow"/>
        </w:rPr>
        <w:t>,</w:t>
      </w:r>
      <w:r>
        <w:rPr>
          <w:rFonts w:cs="Times New Roman"/>
          <w:i/>
          <w:iCs/>
          <w:sz w:val="24"/>
          <w:szCs w:val="24"/>
        </w:rPr>
        <w:t xml:space="preserve"> is the dominant economic term. The cheapest setting was 27 degrees at 0.55 m/s and 85 kg/h (Rs. 391 per quintal), which is neither the treatment that maximised cleaning efficiency nor the one selected by a desirability analysis of efficiency and shell loss; it wins because it delivers 55.4 kg/h of clean kernel against 21 to 23 kg/h for the alternatives at almost the same efficiency. The ranking was unchanged for kernel values from Rs. 70 to Rs. 130/kg. Operating at this setting shortens the payback period from 1.12 to 0.34 year</w:t>
      </w:r>
      <w:r>
        <w:rPr>
          <w:rFonts w:cs="Times New Roman"/>
          <w:i/>
          <w:iCs/>
          <w:sz w:val="24"/>
          <w:szCs w:val="24"/>
          <w:highlight w:val="yellow"/>
        </w:rPr>
        <w:t>s</w:t>
      </w:r>
      <w:r>
        <w:rPr>
          <w:rFonts w:cs="Times New Roman"/>
          <w:i/>
          <w:iCs/>
          <w:sz w:val="24"/>
          <w:szCs w:val="24"/>
        </w:rPr>
        <w:t xml:space="preserve"> and lowers the break-even use from 30.4 to 10.2 h/year. It is further shown that the break-even expression as commonly written for farm machinery, with t</w:t>
      </w:r>
      <w:r>
        <w:rPr>
          <w:rFonts w:cs="Times New Roman"/>
          <w:i/>
          <w:iCs/>
          <w:sz w:val="24"/>
          <w:szCs w:val="24"/>
          <w:highlight w:val="yellow"/>
        </w:rPr>
        <w:t>he t</w:t>
      </w:r>
      <w:r>
        <w:rPr>
          <w:rFonts w:cs="Times New Roman"/>
          <w:i/>
          <w:iCs/>
          <w:sz w:val="24"/>
          <w:szCs w:val="24"/>
        </w:rPr>
        <w:t>otal operating cost in the denominator, double-counts the fixed cost and overstates the break</w:t>
      </w:r>
      <w:r>
        <w:rPr>
          <w:rFonts w:cs="Times New Roman"/>
          <w:i/>
          <w:iCs/>
          <w:sz w:val="24"/>
          <w:szCs w:val="24"/>
          <w:highlight w:val="yellow"/>
        </w:rPr>
        <w:t>-</w:t>
      </w:r>
      <w:r>
        <w:rPr>
          <w:rFonts w:cs="Times New Roman"/>
          <w:i/>
          <w:iCs/>
          <w:sz w:val="24"/>
          <w:szCs w:val="24"/>
        </w:rPr>
        <w:t>even use by 18 % for this machine; the variable cost must be used instead.</w:t>
      </w:r>
    </w:p>
    <w:p w14:paraId="1EF9C8FD" w14:textId="77777777" w:rsidR="00A3242B" w:rsidRPr="005F76C1" w:rsidRDefault="003252B7">
      <w:pPr>
        <w:spacing w:after="260"/>
        <w:rPr>
          <w:sz w:val="24"/>
          <w:szCs w:val="24"/>
        </w:rPr>
      </w:pPr>
      <w:r w:rsidRPr="005F76C1">
        <w:rPr>
          <w:rFonts w:cs="Times New Roman"/>
          <w:b/>
          <w:bCs/>
          <w:sz w:val="24"/>
          <w:szCs w:val="24"/>
        </w:rPr>
        <w:t xml:space="preserve">Keywords: </w:t>
      </w:r>
      <w:r w:rsidRPr="005F76C1">
        <w:rPr>
          <w:rFonts w:cs="Times New Roman"/>
          <w:i/>
          <w:iCs/>
          <w:sz w:val="24"/>
          <w:szCs w:val="24"/>
        </w:rPr>
        <w:t>Groundnut; draper separator; techno-economic analysis; cost of cleaning; kernel loss; break-even point; payback period; custom hiring</w:t>
      </w:r>
    </w:p>
    <w:p w14:paraId="6FA05917" w14:textId="77777777" w:rsidR="00A3242B" w:rsidRPr="005F76C1" w:rsidRDefault="003252B7">
      <w:pPr>
        <w:pStyle w:val="Heading1"/>
        <w:spacing w:before="280" w:after="140"/>
        <w:rPr>
          <w:sz w:val="24"/>
          <w:szCs w:val="24"/>
        </w:rPr>
      </w:pPr>
      <w:r w:rsidRPr="005F76C1">
        <w:rPr>
          <w:b/>
          <w:bCs/>
          <w:color w:val="000000"/>
          <w:sz w:val="24"/>
          <w:szCs w:val="24"/>
        </w:rPr>
        <w:t>1. INTRODUCTION</w:t>
      </w:r>
    </w:p>
    <w:p w14:paraId="7586B69F" w14:textId="1EC14574" w:rsidR="00A3242B" w:rsidRPr="005F76C1" w:rsidRDefault="003252B7">
      <w:pPr>
        <w:spacing w:after="160" w:line="300" w:lineRule="auto"/>
        <w:ind w:firstLine="360"/>
        <w:jc w:val="both"/>
        <w:rPr>
          <w:sz w:val="24"/>
          <w:szCs w:val="24"/>
        </w:rPr>
      </w:pPr>
      <w:r>
        <w:rPr>
          <w:rFonts w:cs="Times New Roman"/>
          <w:sz w:val="24"/>
          <w:szCs w:val="24"/>
        </w:rPr>
        <w:t>Groundnut (</w:t>
      </w:r>
      <w:r>
        <w:rPr>
          <w:rFonts w:cs="Times New Roman"/>
          <w:i/>
          <w:iCs/>
          <w:sz w:val="24"/>
          <w:szCs w:val="24"/>
          <w:highlight w:val="yellow"/>
        </w:rPr>
        <w:t>Arachis hypogaea</w:t>
      </w:r>
      <w:r>
        <w:rPr>
          <w:rFonts w:cs="Times New Roman"/>
          <w:sz w:val="24"/>
          <w:szCs w:val="24"/>
        </w:rPr>
        <w:t xml:space="preserve"> L.) is the fourth most important source of edible oil and the third most important source of vegetable protein in the world, and India ranks first in area and second in production, with an annual coverage of about 70 lakh hectares (</w:t>
      </w:r>
      <w:r>
        <w:rPr>
          <w:rFonts w:cs="Times New Roman"/>
          <w:sz w:val="24"/>
          <w:szCs w:val="24"/>
          <w:highlight w:val="yellow"/>
        </w:rPr>
        <w:t>I</w:t>
      </w:r>
      <w:r>
        <w:rPr>
          <w:rFonts w:cs="Times New Roman"/>
          <w:sz w:val="24"/>
          <w:szCs w:val="24"/>
        </w:rPr>
        <w:t>n</w:t>
      </w:r>
      <w:r>
        <w:rPr>
          <w:rFonts w:cs="Times New Roman"/>
          <w:sz w:val="24"/>
          <w:szCs w:val="24"/>
          <w:highlight w:val="yellow"/>
        </w:rPr>
        <w:t>dian Oilseeds and Produce Export Promoti</w:t>
      </w:r>
      <w:r>
        <w:rPr>
          <w:rFonts w:cs="Times New Roman"/>
          <w:sz w:val="24"/>
          <w:szCs w:val="24"/>
        </w:rPr>
        <w:t>on</w:t>
      </w:r>
      <w:r>
        <w:rPr>
          <w:rFonts w:cs="Times New Roman"/>
          <w:sz w:val="24"/>
          <w:szCs w:val="24"/>
          <w:highlight w:val="yellow"/>
        </w:rPr>
        <w:t xml:space="preserve"> C</w:t>
      </w:r>
      <w:r>
        <w:rPr>
          <w:rFonts w:cs="Times New Roman"/>
          <w:sz w:val="24"/>
          <w:szCs w:val="24"/>
        </w:rPr>
        <w:t>ou</w:t>
      </w:r>
      <w:r>
        <w:rPr>
          <w:rFonts w:cs="Times New Roman"/>
          <w:sz w:val="24"/>
          <w:szCs w:val="24"/>
          <w:highlight w:val="yellow"/>
        </w:rPr>
        <w:t>ncil</w:t>
      </w:r>
      <w:r>
        <w:rPr>
          <w:rFonts w:cs="Times New Roman"/>
          <w:sz w:val="24"/>
          <w:szCs w:val="24"/>
        </w:rPr>
        <w:t>, 2017). Most of th</w:t>
      </w:r>
      <w:r>
        <w:rPr>
          <w:rFonts w:cs="Times New Roman"/>
          <w:sz w:val="24"/>
          <w:szCs w:val="24"/>
          <w:highlight w:val="yellow"/>
        </w:rPr>
        <w:t>is</w:t>
      </w:r>
      <w:r>
        <w:rPr>
          <w:rFonts w:cs="Times New Roman"/>
          <w:sz w:val="24"/>
          <w:szCs w:val="24"/>
        </w:rPr>
        <w:t xml:space="preserve"> crop is decorticated on small, manually or pedal-operated machines that do not carry a cleaning unit, so the kernel-shell mixture leaving the decorticator is separated by hand winnowing or by an air blast (Akande, 2014; Gitau et al., 2013). An inclined draper separator, which exploits the difference in shape and surface texture </w:t>
      </w:r>
      <w:r>
        <w:rPr>
          <w:rFonts w:cs="Times New Roman"/>
          <w:sz w:val="24"/>
          <w:szCs w:val="24"/>
        </w:rPr>
        <w:lastRenderedPageBreak/>
        <w:t xml:space="preserve">between kernel and shell, replaces that operation with a machine that needs no fan, no sieve and no motor (Waddle </w:t>
      </w:r>
      <w:r>
        <w:rPr>
          <w:rFonts w:cs="Times New Roman"/>
          <w:sz w:val="24"/>
          <w:szCs w:val="24"/>
          <w:highlight w:val="yellow"/>
        </w:rPr>
        <w:t>&amp;</w:t>
      </w:r>
      <w:r>
        <w:rPr>
          <w:rFonts w:cs="Times New Roman"/>
          <w:sz w:val="24"/>
          <w:szCs w:val="24"/>
        </w:rPr>
        <w:t xml:space="preserve"> </w:t>
      </w:r>
      <w:r>
        <w:rPr>
          <w:rFonts w:cs="Times New Roman"/>
          <w:sz w:val="24"/>
          <w:szCs w:val="24"/>
          <w:highlight w:val="yellow"/>
        </w:rPr>
        <w:t>Colwick</w:t>
      </w:r>
      <w:r>
        <w:rPr>
          <w:rFonts w:cs="Times New Roman"/>
          <w:sz w:val="24"/>
          <w:szCs w:val="24"/>
        </w:rPr>
        <w:t>, 1961; Akintunde et al., 200</w:t>
      </w:r>
      <w:r w:rsidR="00CF3124">
        <w:rPr>
          <w:rFonts w:cs="Times New Roman"/>
          <w:sz w:val="24"/>
          <w:szCs w:val="24"/>
        </w:rPr>
        <w:t>6</w:t>
      </w:r>
      <w:r>
        <w:rPr>
          <w:rFonts w:cs="Times New Roman"/>
          <w:sz w:val="24"/>
          <w:szCs w:val="24"/>
        </w:rPr>
        <w:t>; Hud et al., 2023).</w:t>
      </w:r>
    </w:p>
    <w:p w14:paraId="4C18E7EC" w14:textId="77777777" w:rsidR="00692326" w:rsidRPr="002963BA" w:rsidRDefault="00000000">
      <w:pPr>
        <w:spacing w:after="160" w:line="300" w:lineRule="auto"/>
        <w:ind w:firstLine="360"/>
        <w:jc w:val="both"/>
        <w:rPr>
          <w:bCs/>
          <w:sz w:val="24"/>
          <w:szCs w:val="24"/>
        </w:rPr>
      </w:pPr>
      <w:r w:rsidRPr="002963BA">
        <w:rPr>
          <w:bCs/>
          <w:sz w:val="24"/>
          <w:highlight w:val="yellow"/>
        </w:rPr>
        <w:t>Intermediate post-harvest technologies, including hand-operated devices, have been described as adaptable options for smallholder processing, and groundnut-sheller studies have also included economic-return assessment alongside machine design and performance (Mayanja &amp; Oluk, 2023; Fannou et al., 2020).</w:t>
      </w:r>
    </w:p>
    <w:p w14:paraId="728633CE" w14:textId="77777777" w:rsidR="00A3242B" w:rsidRPr="005F76C1" w:rsidRDefault="003252B7">
      <w:pPr>
        <w:spacing w:after="160" w:line="300" w:lineRule="auto"/>
        <w:ind w:firstLine="360"/>
        <w:jc w:val="both"/>
        <w:rPr>
          <w:sz w:val="24"/>
          <w:szCs w:val="24"/>
        </w:rPr>
      </w:pPr>
      <w:r>
        <w:rPr>
          <w:rFonts w:cs="Times New Roman"/>
          <w:sz w:val="24"/>
          <w:szCs w:val="24"/>
        </w:rPr>
        <w:t xml:space="preserve">Whether such a machine is worth building is an economic question, and it is one that the literature on small cleaning equipment answers only partially. Performance studies for this class of machine, including recent optimisation work on peanut cleaning devices (Liu et al., 2023; Zhu et al., 2023; Ling et al., 2024) and on groundnut shelling (Muhammad et al., 2021), report cleaning efficiency, loss and impurity as percentages and select an operating point on those percentages alone. Economic assessments of farm machinery, on the other </w:t>
      </w:r>
      <w:r>
        <w:rPr>
          <w:rFonts w:cs="Times New Roman"/>
          <w:sz w:val="24"/>
          <w:szCs w:val="24"/>
          <w:highlight w:val="yellow"/>
        </w:rPr>
        <w:t>han</w:t>
      </w:r>
      <w:r>
        <w:rPr>
          <w:rFonts w:cs="Times New Roman"/>
          <w:sz w:val="24"/>
          <w:szCs w:val="24"/>
        </w:rPr>
        <w:t>d, are usually carried out for a single nominal operating condition and reduce to a cost per hour, a break-even use and a payback period (Thorat et al., 2014; Kamboj</w:t>
      </w:r>
      <w:r>
        <w:rPr>
          <w:rFonts w:cs="Times New Roman"/>
          <w:sz w:val="24"/>
          <w:szCs w:val="24"/>
          <w:highlight w:val="yellow"/>
        </w:rPr>
        <w:t xml:space="preserve"> et al.</w:t>
      </w:r>
      <w:r>
        <w:rPr>
          <w:rFonts w:cs="Times New Roman"/>
          <w:sz w:val="24"/>
          <w:szCs w:val="24"/>
        </w:rPr>
        <w:t>, 2012). The two are rarely joined, and the omission matters because the percentages and the money do not rank the operating settings in the same order.</w:t>
      </w:r>
    </w:p>
    <w:p w14:paraId="217E5555" w14:textId="77777777" w:rsidR="00692326" w:rsidRPr="002963BA" w:rsidRDefault="00000000">
      <w:pPr>
        <w:spacing w:after="160" w:line="300" w:lineRule="auto"/>
        <w:ind w:firstLine="360"/>
        <w:jc w:val="both"/>
        <w:rPr>
          <w:bCs/>
          <w:sz w:val="24"/>
          <w:szCs w:val="24"/>
        </w:rPr>
      </w:pPr>
      <w:r w:rsidRPr="002963BA">
        <w:rPr>
          <w:bCs/>
          <w:sz w:val="24"/>
          <w:highlight w:val="yellow"/>
        </w:rPr>
        <w:t>Recent work on peanut shelling and grain-cleaning systems similarly emphasises shelling or cleaning performance, throughput, and loss or damage reduction (Liao et al., 2024; Bizuneh &amp; Abate, 2024; Choudhary et al., 2025).</w:t>
      </w:r>
    </w:p>
    <w:p w14:paraId="069C5C26" w14:textId="77777777" w:rsidR="00A3242B" w:rsidRPr="005F76C1" w:rsidRDefault="003252B7">
      <w:pPr>
        <w:spacing w:after="160" w:line="300" w:lineRule="auto"/>
        <w:ind w:firstLine="360"/>
        <w:jc w:val="both"/>
        <w:rPr>
          <w:sz w:val="24"/>
          <w:szCs w:val="24"/>
        </w:rPr>
      </w:pPr>
      <w:r w:rsidRPr="005F76C1">
        <w:rPr>
          <w:rFonts w:cs="Times New Roman"/>
          <w:sz w:val="24"/>
          <w:szCs w:val="24"/>
        </w:rPr>
        <w:t>The reason is throughput. A cleaning efficiency of 98 % achieved at 40 kg/h and one of 97 % achieved at 92 kg/h are almost indistinguishable as percentages, but the second spreads the same hourly cost of the machine over more than twice as much product. In the opposite direction, kernel that leaves with the shell is not merely a percentage of an efficiency: it is saleable produce that has been thrown away, and at prevailing groundnut prices its value per hour can exceed the entire cost of running the machine. An economic reading of a cleaning experiment therefore has to price both terms and add them, and there is no reason to expect the sum to be minimised at the setting that maximises efficiency.</w:t>
      </w:r>
    </w:p>
    <w:p w14:paraId="3787CF1C" w14:textId="77777777" w:rsidR="00692326" w:rsidRPr="002963BA" w:rsidRDefault="00000000">
      <w:pPr>
        <w:spacing w:after="160" w:line="300" w:lineRule="auto"/>
        <w:ind w:firstLine="360"/>
        <w:jc w:val="both"/>
        <w:rPr>
          <w:bCs/>
          <w:sz w:val="24"/>
          <w:szCs w:val="24"/>
        </w:rPr>
      </w:pPr>
      <w:r w:rsidRPr="002963BA">
        <w:rPr>
          <w:bCs/>
          <w:sz w:val="24"/>
          <w:highlight w:val="yellow"/>
        </w:rPr>
        <w:t>Accordingly, a specific research gap remains in linking treatment-level throughput and recoverable kernel loss with the cost per unit of clean kernel to determine whether the technically preferred operating point is also the economically preferred one.</w:t>
      </w:r>
    </w:p>
    <w:p w14:paraId="70212C93" w14:textId="77777777" w:rsidR="00A3242B" w:rsidRPr="005F76C1" w:rsidRDefault="003252B7">
      <w:pPr>
        <w:spacing w:after="160" w:line="300" w:lineRule="auto"/>
        <w:ind w:firstLine="360"/>
        <w:jc w:val="both"/>
        <w:rPr>
          <w:sz w:val="24"/>
          <w:szCs w:val="24"/>
        </w:rPr>
      </w:pPr>
      <w:r w:rsidRPr="005F76C1">
        <w:rPr>
          <w:rFonts w:cs="Times New Roman"/>
          <w:sz w:val="24"/>
          <w:szCs w:val="24"/>
        </w:rPr>
        <w:t>The present study takes the 54 cleaning trials of a factorial experiment on a hand-operated draper separator, reported elsewhere for their statistical structure, and re-reads them in these terms. Because every gram fed to the machine was recovered and weighed, each trial is closed by a mass balance and can be converted without assumption into a rate of clean kernel produced and a rate of kernel lost. The specific objectives were (</w:t>
      </w:r>
      <w:proofErr w:type="spellStart"/>
      <w:r w:rsidRPr="005F76C1">
        <w:rPr>
          <w:rFonts w:cs="Times New Roman"/>
          <w:sz w:val="24"/>
          <w:szCs w:val="24"/>
        </w:rPr>
        <w:t>i</w:t>
      </w:r>
      <w:proofErr w:type="spellEnd"/>
      <w:r w:rsidRPr="005F76C1">
        <w:rPr>
          <w:rFonts w:cs="Times New Roman"/>
          <w:sz w:val="24"/>
          <w:szCs w:val="24"/>
        </w:rPr>
        <w:t xml:space="preserve">) to establish the cost of owning and operating the developed separator and its break-even and payback characteristics, (ii) to express the outcome of each of the 18 treatments as a cost per quintal of clean kernel comprising a </w:t>
      </w:r>
      <w:r w:rsidRPr="005F76C1">
        <w:rPr>
          <w:rFonts w:cs="Times New Roman"/>
          <w:sz w:val="24"/>
          <w:szCs w:val="24"/>
        </w:rPr>
        <w:lastRenderedPageBreak/>
        <w:t>machine term and a kernel-loss term, (iii) to identify the economically optimal operating point and test its robustness to the price of kernel and to the assumptions of the costing, and (iv) to compare that point with the optima selected on cleaning efficiency alone and by a desirability analysis of the two technical responses.</w:t>
      </w:r>
    </w:p>
    <w:p w14:paraId="43B80793" w14:textId="77777777" w:rsidR="00A3242B" w:rsidRPr="005F76C1" w:rsidRDefault="003252B7">
      <w:pPr>
        <w:pStyle w:val="Heading1"/>
        <w:spacing w:before="280" w:after="140"/>
        <w:rPr>
          <w:sz w:val="24"/>
          <w:szCs w:val="24"/>
        </w:rPr>
      </w:pPr>
      <w:r w:rsidRPr="005F76C1">
        <w:rPr>
          <w:b/>
          <w:bCs/>
          <w:color w:val="000000"/>
          <w:sz w:val="24"/>
          <w:szCs w:val="24"/>
        </w:rPr>
        <w:t>2. MATERIALS AND METHODS</w:t>
      </w:r>
    </w:p>
    <w:p w14:paraId="06077C21" w14:textId="77777777" w:rsidR="00A3242B" w:rsidRPr="005F76C1" w:rsidRDefault="003252B7">
      <w:pPr>
        <w:pStyle w:val="Heading2"/>
        <w:spacing w:before="200" w:after="100"/>
        <w:rPr>
          <w:sz w:val="24"/>
          <w:szCs w:val="24"/>
        </w:rPr>
      </w:pPr>
      <w:r w:rsidRPr="005F76C1">
        <w:rPr>
          <w:b/>
          <w:bCs/>
          <w:i/>
          <w:iCs/>
          <w:color w:val="000000"/>
          <w:sz w:val="24"/>
          <w:szCs w:val="24"/>
        </w:rPr>
        <w:t>2.1 The machine and the cleaning trials</w:t>
      </w:r>
    </w:p>
    <w:p w14:paraId="6831BCC7" w14:textId="77777777" w:rsidR="00A3242B" w:rsidRPr="005F76C1" w:rsidRDefault="003252B7">
      <w:pPr>
        <w:spacing w:after="160" w:line="300" w:lineRule="auto"/>
        <w:ind w:firstLine="360"/>
        <w:jc w:val="both"/>
        <w:rPr>
          <w:sz w:val="24"/>
          <w:szCs w:val="24"/>
        </w:rPr>
      </w:pPr>
      <w:r w:rsidRPr="005F76C1">
        <w:rPr>
          <w:rFonts w:cs="Times New Roman"/>
          <w:sz w:val="24"/>
          <w:szCs w:val="24"/>
        </w:rPr>
        <w:t>The work was carried out at the Farm Machinery Workshop, Swami Vivekananda College of Agricultural Engineering and Technology and Research Station, IGKV, Raipur, on a manually operated inclined draper separator developed for the purpose. The unit consists of an adjustable M.S. angle-iron frame, two crowned rollers of 90 mm diameter running on four ball bearings, a hand crank on the upper roller shaft with an alternative pulley drive for coupling to a decorticator, a non-stretch velvet belt with a flat seam, guide side-rails, a brush that strips adhering shell from the return run of the belt, and two transport wheels. The decorticated mixture is dropped onto the centre of the uphill-travelling belt; the rounder, smoother kernels roll and slide back down the incline and leave at the lower end as clean seed, while the flatter, rough-textured shell is carried up and discharged separately. The design, fabrication and material selection are described in a companion paper.</w:t>
      </w:r>
    </w:p>
    <w:p w14:paraId="5724005F" w14:textId="77777777" w:rsidR="00A3242B" w:rsidRPr="005F76C1" w:rsidRDefault="003252B7">
      <w:pPr>
        <w:spacing w:after="160" w:line="300" w:lineRule="auto"/>
        <w:ind w:firstLine="360"/>
        <w:jc w:val="both"/>
        <w:rPr>
          <w:sz w:val="24"/>
          <w:szCs w:val="24"/>
        </w:rPr>
      </w:pPr>
      <w:r>
        <w:rPr>
          <w:rFonts w:cs="Times New Roman"/>
          <w:sz w:val="24"/>
          <w:szCs w:val="24"/>
        </w:rPr>
        <w:t xml:space="preserve">Deck angle and conveyor speed were </w:t>
      </w:r>
      <w:r>
        <w:rPr>
          <w:rFonts w:cs="Times New Roman"/>
          <w:sz w:val="24"/>
          <w:szCs w:val="24"/>
          <w:highlight w:val="yellow"/>
        </w:rPr>
        <w:t xml:space="preserve">each </w:t>
      </w:r>
      <w:r>
        <w:rPr>
          <w:rFonts w:cs="Times New Roman"/>
          <w:sz w:val="24"/>
          <w:szCs w:val="24"/>
        </w:rPr>
        <w:t>tested at three levels</w:t>
      </w:r>
      <w:r>
        <w:rPr>
          <w:rFonts w:cs="Times New Roman"/>
          <w:sz w:val="24"/>
          <w:szCs w:val="24"/>
          <w:highlight w:val="yellow"/>
        </w:rPr>
        <w:t>,</w:t>
      </w:r>
      <w:r>
        <w:rPr>
          <w:rFonts w:cs="Times New Roman"/>
          <w:sz w:val="24"/>
          <w:szCs w:val="24"/>
        </w:rPr>
        <w:t xml:space="preserve"> and feed rate at two</w:t>
      </w:r>
      <w:r>
        <w:rPr>
          <w:rFonts w:cs="Times New Roman"/>
          <w:sz w:val="24"/>
          <w:szCs w:val="24"/>
          <w:highlight w:val="yellow"/>
        </w:rPr>
        <w:t xml:space="preserve"> levels</w:t>
      </w:r>
      <w:r>
        <w:rPr>
          <w:rFonts w:cs="Times New Roman"/>
          <w:sz w:val="24"/>
          <w:szCs w:val="24"/>
        </w:rPr>
        <w:t>, giving the 3 x 3 x 2 factorial arrangement of 18 treatment combinations shown in Table 1. The experiment was laid out in a randomised block design with three replications, giving 54 cleaning trials of one minute each. Groundnut cv. Kadari-9 at 13.36 % moisture content was used throughout.</w:t>
      </w:r>
    </w:p>
    <w:p w14:paraId="1B2F33CD" w14:textId="77777777" w:rsidR="00A3242B" w:rsidRPr="005F76C1" w:rsidRDefault="003252B7">
      <w:pPr>
        <w:spacing w:before="160" w:after="100"/>
        <w:jc w:val="center"/>
        <w:rPr>
          <w:sz w:val="24"/>
          <w:szCs w:val="24"/>
        </w:rPr>
      </w:pPr>
      <w:r w:rsidRPr="005F76C1">
        <w:rPr>
          <w:rFonts w:cs="Times New Roman"/>
          <w:b/>
          <w:bCs/>
          <w:sz w:val="24"/>
          <w:szCs w:val="24"/>
        </w:rPr>
        <w:t>Table 1: Factors, levels and treatment coding</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87"/>
        <w:gridCol w:w="934"/>
        <w:gridCol w:w="1793"/>
        <w:gridCol w:w="1793"/>
        <w:gridCol w:w="1793"/>
      </w:tblGrid>
      <w:tr w:rsidR="00A3242B" w:rsidRPr="005F76C1" w14:paraId="63CAF424" w14:textId="77777777">
        <w:trPr>
          <w:tblHeader/>
        </w:trPr>
        <w:tc>
          <w:tcPr>
            <w:tcW w:w="3000" w:type="dxa"/>
            <w:shd w:val="clear" w:color="auto" w:fill="D9D9D9"/>
            <w:tcMar>
              <w:top w:w="60" w:type="dxa"/>
              <w:left w:w="80" w:type="dxa"/>
              <w:bottom w:w="60" w:type="dxa"/>
              <w:right w:w="80" w:type="dxa"/>
            </w:tcMar>
            <w:vAlign w:val="center"/>
          </w:tcPr>
          <w:p w14:paraId="7CE2F98A" w14:textId="77777777" w:rsidR="00A3242B" w:rsidRPr="005F76C1" w:rsidRDefault="003252B7">
            <w:pPr>
              <w:jc w:val="center"/>
              <w:rPr>
                <w:sz w:val="24"/>
                <w:szCs w:val="24"/>
              </w:rPr>
            </w:pPr>
            <w:r w:rsidRPr="005F76C1">
              <w:rPr>
                <w:rFonts w:cs="Times New Roman"/>
                <w:b/>
                <w:bCs/>
                <w:sz w:val="24"/>
                <w:szCs w:val="24"/>
              </w:rPr>
              <w:t>Factor</w:t>
            </w:r>
          </w:p>
        </w:tc>
        <w:tc>
          <w:tcPr>
            <w:tcW w:w="900" w:type="dxa"/>
            <w:shd w:val="clear" w:color="auto" w:fill="D9D9D9"/>
            <w:tcMar>
              <w:top w:w="60" w:type="dxa"/>
              <w:left w:w="80" w:type="dxa"/>
              <w:bottom w:w="60" w:type="dxa"/>
              <w:right w:w="80" w:type="dxa"/>
            </w:tcMar>
            <w:vAlign w:val="center"/>
          </w:tcPr>
          <w:p w14:paraId="2A8C1A92" w14:textId="77777777" w:rsidR="00A3242B" w:rsidRPr="005F76C1" w:rsidRDefault="003252B7">
            <w:pPr>
              <w:jc w:val="center"/>
              <w:rPr>
                <w:sz w:val="24"/>
                <w:szCs w:val="24"/>
              </w:rPr>
            </w:pPr>
            <w:r w:rsidRPr="005F76C1">
              <w:rPr>
                <w:rFonts w:cs="Times New Roman"/>
                <w:b/>
                <w:bCs/>
                <w:sz w:val="24"/>
                <w:szCs w:val="24"/>
              </w:rPr>
              <w:t>Symbol</w:t>
            </w:r>
          </w:p>
        </w:tc>
        <w:tc>
          <w:tcPr>
            <w:tcW w:w="1800" w:type="dxa"/>
            <w:shd w:val="clear" w:color="auto" w:fill="D9D9D9"/>
            <w:tcMar>
              <w:top w:w="60" w:type="dxa"/>
              <w:left w:w="80" w:type="dxa"/>
              <w:bottom w:w="60" w:type="dxa"/>
              <w:right w:w="80" w:type="dxa"/>
            </w:tcMar>
            <w:vAlign w:val="center"/>
          </w:tcPr>
          <w:p w14:paraId="5BE41B32" w14:textId="77777777" w:rsidR="00A3242B" w:rsidRPr="005F76C1" w:rsidRDefault="003252B7">
            <w:pPr>
              <w:jc w:val="center"/>
              <w:rPr>
                <w:sz w:val="24"/>
                <w:szCs w:val="24"/>
              </w:rPr>
            </w:pPr>
            <w:r w:rsidRPr="005F76C1">
              <w:rPr>
                <w:rFonts w:cs="Times New Roman"/>
                <w:b/>
                <w:bCs/>
                <w:sz w:val="24"/>
                <w:szCs w:val="24"/>
              </w:rPr>
              <w:t>Level 1</w:t>
            </w:r>
          </w:p>
        </w:tc>
        <w:tc>
          <w:tcPr>
            <w:tcW w:w="1800" w:type="dxa"/>
            <w:shd w:val="clear" w:color="auto" w:fill="D9D9D9"/>
            <w:tcMar>
              <w:top w:w="60" w:type="dxa"/>
              <w:left w:w="80" w:type="dxa"/>
              <w:bottom w:w="60" w:type="dxa"/>
              <w:right w:w="80" w:type="dxa"/>
            </w:tcMar>
            <w:vAlign w:val="center"/>
          </w:tcPr>
          <w:p w14:paraId="58F423EE" w14:textId="77777777" w:rsidR="00A3242B" w:rsidRPr="005F76C1" w:rsidRDefault="003252B7">
            <w:pPr>
              <w:jc w:val="center"/>
              <w:rPr>
                <w:sz w:val="24"/>
                <w:szCs w:val="24"/>
              </w:rPr>
            </w:pPr>
            <w:r w:rsidRPr="005F76C1">
              <w:rPr>
                <w:rFonts w:cs="Times New Roman"/>
                <w:b/>
                <w:bCs/>
                <w:sz w:val="24"/>
                <w:szCs w:val="24"/>
              </w:rPr>
              <w:t>Level 2</w:t>
            </w:r>
          </w:p>
        </w:tc>
        <w:tc>
          <w:tcPr>
            <w:tcW w:w="1800" w:type="dxa"/>
            <w:shd w:val="clear" w:color="auto" w:fill="D9D9D9"/>
            <w:tcMar>
              <w:top w:w="60" w:type="dxa"/>
              <w:left w:w="80" w:type="dxa"/>
              <w:bottom w:w="60" w:type="dxa"/>
              <w:right w:w="80" w:type="dxa"/>
            </w:tcMar>
            <w:vAlign w:val="center"/>
          </w:tcPr>
          <w:p w14:paraId="29134857" w14:textId="77777777" w:rsidR="00A3242B" w:rsidRPr="005F76C1" w:rsidRDefault="003252B7">
            <w:pPr>
              <w:jc w:val="center"/>
              <w:rPr>
                <w:sz w:val="24"/>
                <w:szCs w:val="24"/>
              </w:rPr>
            </w:pPr>
            <w:r w:rsidRPr="005F76C1">
              <w:rPr>
                <w:rFonts w:cs="Times New Roman"/>
                <w:b/>
                <w:bCs/>
                <w:sz w:val="24"/>
                <w:szCs w:val="24"/>
              </w:rPr>
              <w:t>Level 3</w:t>
            </w:r>
          </w:p>
        </w:tc>
      </w:tr>
      <w:tr w:rsidR="00A3242B" w:rsidRPr="005F76C1" w14:paraId="2E90F6C0" w14:textId="77777777">
        <w:tc>
          <w:tcPr>
            <w:tcW w:w="3000" w:type="dxa"/>
            <w:tcMar>
              <w:top w:w="60" w:type="dxa"/>
              <w:left w:w="80" w:type="dxa"/>
              <w:bottom w:w="60" w:type="dxa"/>
              <w:right w:w="80" w:type="dxa"/>
            </w:tcMar>
            <w:vAlign w:val="center"/>
          </w:tcPr>
          <w:p w14:paraId="7C04EE4E" w14:textId="77777777" w:rsidR="00A3242B" w:rsidRPr="005F76C1" w:rsidRDefault="003252B7">
            <w:pPr>
              <w:jc w:val="center"/>
              <w:rPr>
                <w:sz w:val="24"/>
                <w:szCs w:val="24"/>
              </w:rPr>
            </w:pPr>
            <w:r w:rsidRPr="005F76C1">
              <w:rPr>
                <w:rFonts w:cs="Times New Roman"/>
                <w:sz w:val="24"/>
                <w:szCs w:val="24"/>
              </w:rPr>
              <w:t>Deck angle (degree)</w:t>
            </w:r>
          </w:p>
        </w:tc>
        <w:tc>
          <w:tcPr>
            <w:tcW w:w="900" w:type="dxa"/>
            <w:tcMar>
              <w:top w:w="60" w:type="dxa"/>
              <w:left w:w="80" w:type="dxa"/>
              <w:bottom w:w="60" w:type="dxa"/>
              <w:right w:w="80" w:type="dxa"/>
            </w:tcMar>
            <w:vAlign w:val="center"/>
          </w:tcPr>
          <w:p w14:paraId="64370F62" w14:textId="77777777" w:rsidR="00A3242B" w:rsidRPr="005F76C1" w:rsidRDefault="003252B7">
            <w:pPr>
              <w:jc w:val="center"/>
              <w:rPr>
                <w:sz w:val="24"/>
                <w:szCs w:val="24"/>
              </w:rPr>
            </w:pPr>
            <w:r w:rsidRPr="005F76C1">
              <w:rPr>
                <w:rFonts w:cs="Times New Roman"/>
                <w:sz w:val="24"/>
                <w:szCs w:val="24"/>
              </w:rPr>
              <w:t>A</w:t>
            </w:r>
          </w:p>
        </w:tc>
        <w:tc>
          <w:tcPr>
            <w:tcW w:w="1800" w:type="dxa"/>
            <w:tcMar>
              <w:top w:w="60" w:type="dxa"/>
              <w:left w:w="80" w:type="dxa"/>
              <w:bottom w:w="60" w:type="dxa"/>
              <w:right w:w="80" w:type="dxa"/>
            </w:tcMar>
            <w:vAlign w:val="center"/>
          </w:tcPr>
          <w:p w14:paraId="2F5615EB" w14:textId="77777777" w:rsidR="00A3242B" w:rsidRPr="005F76C1" w:rsidRDefault="003252B7">
            <w:pPr>
              <w:jc w:val="center"/>
              <w:rPr>
                <w:sz w:val="24"/>
                <w:szCs w:val="24"/>
              </w:rPr>
            </w:pPr>
            <w:r w:rsidRPr="005F76C1">
              <w:rPr>
                <w:rFonts w:cs="Times New Roman"/>
                <w:sz w:val="24"/>
                <w:szCs w:val="24"/>
              </w:rPr>
              <w:t>A1 = 17</w:t>
            </w:r>
          </w:p>
        </w:tc>
        <w:tc>
          <w:tcPr>
            <w:tcW w:w="1800" w:type="dxa"/>
            <w:tcMar>
              <w:top w:w="60" w:type="dxa"/>
              <w:left w:w="80" w:type="dxa"/>
              <w:bottom w:w="60" w:type="dxa"/>
              <w:right w:w="80" w:type="dxa"/>
            </w:tcMar>
            <w:vAlign w:val="center"/>
          </w:tcPr>
          <w:p w14:paraId="1493A0C1" w14:textId="77777777" w:rsidR="00A3242B" w:rsidRPr="005F76C1" w:rsidRDefault="003252B7">
            <w:pPr>
              <w:jc w:val="center"/>
              <w:rPr>
                <w:sz w:val="24"/>
                <w:szCs w:val="24"/>
              </w:rPr>
            </w:pPr>
            <w:r w:rsidRPr="005F76C1">
              <w:rPr>
                <w:rFonts w:cs="Times New Roman"/>
                <w:sz w:val="24"/>
                <w:szCs w:val="24"/>
              </w:rPr>
              <w:t>A2 = 22</w:t>
            </w:r>
          </w:p>
        </w:tc>
        <w:tc>
          <w:tcPr>
            <w:tcW w:w="1800" w:type="dxa"/>
            <w:tcMar>
              <w:top w:w="60" w:type="dxa"/>
              <w:left w:w="80" w:type="dxa"/>
              <w:bottom w:w="60" w:type="dxa"/>
              <w:right w:w="80" w:type="dxa"/>
            </w:tcMar>
            <w:vAlign w:val="center"/>
          </w:tcPr>
          <w:p w14:paraId="7E8AD16B" w14:textId="77777777" w:rsidR="00A3242B" w:rsidRPr="005F76C1" w:rsidRDefault="003252B7">
            <w:pPr>
              <w:jc w:val="center"/>
              <w:rPr>
                <w:sz w:val="24"/>
                <w:szCs w:val="24"/>
              </w:rPr>
            </w:pPr>
            <w:r w:rsidRPr="005F76C1">
              <w:rPr>
                <w:rFonts w:cs="Times New Roman"/>
                <w:sz w:val="24"/>
                <w:szCs w:val="24"/>
              </w:rPr>
              <w:t>A3 = 27</w:t>
            </w:r>
          </w:p>
        </w:tc>
      </w:tr>
      <w:tr w:rsidR="00A3242B" w:rsidRPr="005F76C1" w14:paraId="4F84417E" w14:textId="77777777">
        <w:tc>
          <w:tcPr>
            <w:tcW w:w="3000" w:type="dxa"/>
            <w:tcMar>
              <w:top w:w="60" w:type="dxa"/>
              <w:left w:w="80" w:type="dxa"/>
              <w:bottom w:w="60" w:type="dxa"/>
              <w:right w:w="80" w:type="dxa"/>
            </w:tcMar>
            <w:vAlign w:val="center"/>
          </w:tcPr>
          <w:p w14:paraId="0A56E76A" w14:textId="77777777" w:rsidR="00A3242B" w:rsidRPr="005F76C1" w:rsidRDefault="003252B7">
            <w:pPr>
              <w:jc w:val="center"/>
              <w:rPr>
                <w:sz w:val="24"/>
                <w:szCs w:val="24"/>
              </w:rPr>
            </w:pPr>
            <w:r w:rsidRPr="005F76C1">
              <w:rPr>
                <w:rFonts w:cs="Times New Roman"/>
                <w:sz w:val="24"/>
                <w:szCs w:val="24"/>
              </w:rPr>
              <w:t>Conveyor speed (m/s)</w:t>
            </w:r>
          </w:p>
        </w:tc>
        <w:tc>
          <w:tcPr>
            <w:tcW w:w="900" w:type="dxa"/>
            <w:tcMar>
              <w:top w:w="60" w:type="dxa"/>
              <w:left w:w="80" w:type="dxa"/>
              <w:bottom w:w="60" w:type="dxa"/>
              <w:right w:w="80" w:type="dxa"/>
            </w:tcMar>
            <w:vAlign w:val="center"/>
          </w:tcPr>
          <w:p w14:paraId="42F881CF" w14:textId="77777777" w:rsidR="00A3242B" w:rsidRPr="005F76C1" w:rsidRDefault="003252B7">
            <w:pPr>
              <w:jc w:val="center"/>
              <w:rPr>
                <w:sz w:val="24"/>
                <w:szCs w:val="24"/>
              </w:rPr>
            </w:pPr>
            <w:r w:rsidRPr="005F76C1">
              <w:rPr>
                <w:rFonts w:cs="Times New Roman"/>
                <w:sz w:val="24"/>
                <w:szCs w:val="24"/>
              </w:rPr>
              <w:t>S</w:t>
            </w:r>
          </w:p>
        </w:tc>
        <w:tc>
          <w:tcPr>
            <w:tcW w:w="1800" w:type="dxa"/>
            <w:tcMar>
              <w:top w:w="60" w:type="dxa"/>
              <w:left w:w="80" w:type="dxa"/>
              <w:bottom w:w="60" w:type="dxa"/>
              <w:right w:w="80" w:type="dxa"/>
            </w:tcMar>
            <w:vAlign w:val="center"/>
          </w:tcPr>
          <w:p w14:paraId="5298B3CC" w14:textId="77777777" w:rsidR="00A3242B" w:rsidRPr="005F76C1" w:rsidRDefault="003252B7">
            <w:pPr>
              <w:jc w:val="center"/>
              <w:rPr>
                <w:sz w:val="24"/>
                <w:szCs w:val="24"/>
              </w:rPr>
            </w:pPr>
            <w:r w:rsidRPr="005F76C1">
              <w:rPr>
                <w:rFonts w:cs="Times New Roman"/>
                <w:sz w:val="24"/>
                <w:szCs w:val="24"/>
              </w:rPr>
              <w:t>S1 = 0.19</w:t>
            </w:r>
          </w:p>
        </w:tc>
        <w:tc>
          <w:tcPr>
            <w:tcW w:w="1800" w:type="dxa"/>
            <w:tcMar>
              <w:top w:w="60" w:type="dxa"/>
              <w:left w:w="80" w:type="dxa"/>
              <w:bottom w:w="60" w:type="dxa"/>
              <w:right w:w="80" w:type="dxa"/>
            </w:tcMar>
            <w:vAlign w:val="center"/>
          </w:tcPr>
          <w:p w14:paraId="47366B88" w14:textId="77777777" w:rsidR="00A3242B" w:rsidRPr="005F76C1" w:rsidRDefault="003252B7">
            <w:pPr>
              <w:jc w:val="center"/>
              <w:rPr>
                <w:sz w:val="24"/>
                <w:szCs w:val="24"/>
              </w:rPr>
            </w:pPr>
            <w:r w:rsidRPr="005F76C1">
              <w:rPr>
                <w:rFonts w:cs="Times New Roman"/>
                <w:sz w:val="24"/>
                <w:szCs w:val="24"/>
              </w:rPr>
              <w:t>S2 = 0.34</w:t>
            </w:r>
          </w:p>
        </w:tc>
        <w:tc>
          <w:tcPr>
            <w:tcW w:w="1800" w:type="dxa"/>
            <w:tcMar>
              <w:top w:w="60" w:type="dxa"/>
              <w:left w:w="80" w:type="dxa"/>
              <w:bottom w:w="60" w:type="dxa"/>
              <w:right w:w="80" w:type="dxa"/>
            </w:tcMar>
            <w:vAlign w:val="center"/>
          </w:tcPr>
          <w:p w14:paraId="0DC812C1" w14:textId="77777777" w:rsidR="00A3242B" w:rsidRPr="005F76C1" w:rsidRDefault="003252B7">
            <w:pPr>
              <w:jc w:val="center"/>
              <w:rPr>
                <w:sz w:val="24"/>
                <w:szCs w:val="24"/>
              </w:rPr>
            </w:pPr>
            <w:r w:rsidRPr="005F76C1">
              <w:rPr>
                <w:rFonts w:cs="Times New Roman"/>
                <w:sz w:val="24"/>
                <w:szCs w:val="24"/>
              </w:rPr>
              <w:t>S3 = 0.55</w:t>
            </w:r>
          </w:p>
        </w:tc>
      </w:tr>
      <w:tr w:rsidR="00A3242B" w:rsidRPr="005F76C1" w14:paraId="1FD43944" w14:textId="77777777">
        <w:tc>
          <w:tcPr>
            <w:tcW w:w="3000" w:type="dxa"/>
            <w:tcMar>
              <w:top w:w="60" w:type="dxa"/>
              <w:left w:w="80" w:type="dxa"/>
              <w:bottom w:w="60" w:type="dxa"/>
              <w:right w:w="80" w:type="dxa"/>
            </w:tcMar>
            <w:vAlign w:val="center"/>
          </w:tcPr>
          <w:p w14:paraId="1FD14E46" w14:textId="77777777" w:rsidR="00A3242B" w:rsidRPr="005F76C1" w:rsidRDefault="003252B7">
            <w:pPr>
              <w:jc w:val="center"/>
              <w:rPr>
                <w:sz w:val="24"/>
                <w:szCs w:val="24"/>
              </w:rPr>
            </w:pPr>
            <w:r w:rsidRPr="005F76C1">
              <w:rPr>
                <w:rFonts w:cs="Times New Roman"/>
                <w:sz w:val="24"/>
                <w:szCs w:val="24"/>
              </w:rPr>
              <w:t>Feed rate (kg/h)</w:t>
            </w:r>
          </w:p>
        </w:tc>
        <w:tc>
          <w:tcPr>
            <w:tcW w:w="900" w:type="dxa"/>
            <w:tcMar>
              <w:top w:w="60" w:type="dxa"/>
              <w:left w:w="80" w:type="dxa"/>
              <w:bottom w:w="60" w:type="dxa"/>
              <w:right w:w="80" w:type="dxa"/>
            </w:tcMar>
            <w:vAlign w:val="center"/>
          </w:tcPr>
          <w:p w14:paraId="3BB4A28E" w14:textId="77777777" w:rsidR="00A3242B" w:rsidRPr="005F76C1" w:rsidRDefault="003252B7">
            <w:pPr>
              <w:jc w:val="center"/>
              <w:rPr>
                <w:sz w:val="24"/>
                <w:szCs w:val="24"/>
              </w:rPr>
            </w:pPr>
            <w:r w:rsidRPr="005F76C1">
              <w:rPr>
                <w:rFonts w:cs="Times New Roman"/>
                <w:sz w:val="24"/>
                <w:szCs w:val="24"/>
              </w:rPr>
              <w:t>F</w:t>
            </w:r>
          </w:p>
        </w:tc>
        <w:tc>
          <w:tcPr>
            <w:tcW w:w="1800" w:type="dxa"/>
            <w:tcMar>
              <w:top w:w="60" w:type="dxa"/>
              <w:left w:w="80" w:type="dxa"/>
              <w:bottom w:w="60" w:type="dxa"/>
              <w:right w:w="80" w:type="dxa"/>
            </w:tcMar>
            <w:vAlign w:val="center"/>
          </w:tcPr>
          <w:p w14:paraId="1BCCF43C" w14:textId="77777777" w:rsidR="00A3242B" w:rsidRPr="005F76C1" w:rsidRDefault="003252B7">
            <w:pPr>
              <w:jc w:val="center"/>
              <w:rPr>
                <w:sz w:val="24"/>
                <w:szCs w:val="24"/>
              </w:rPr>
            </w:pPr>
            <w:r w:rsidRPr="005F76C1">
              <w:rPr>
                <w:rFonts w:cs="Times New Roman"/>
                <w:sz w:val="24"/>
                <w:szCs w:val="24"/>
              </w:rPr>
              <w:t>F1 = 45</w:t>
            </w:r>
          </w:p>
        </w:tc>
        <w:tc>
          <w:tcPr>
            <w:tcW w:w="1800" w:type="dxa"/>
            <w:tcMar>
              <w:top w:w="60" w:type="dxa"/>
              <w:left w:w="80" w:type="dxa"/>
              <w:bottom w:w="60" w:type="dxa"/>
              <w:right w:w="80" w:type="dxa"/>
            </w:tcMar>
            <w:vAlign w:val="center"/>
          </w:tcPr>
          <w:p w14:paraId="20C262B0" w14:textId="77777777" w:rsidR="00A3242B" w:rsidRPr="005F76C1" w:rsidRDefault="003252B7">
            <w:pPr>
              <w:jc w:val="center"/>
              <w:rPr>
                <w:sz w:val="24"/>
                <w:szCs w:val="24"/>
              </w:rPr>
            </w:pPr>
            <w:r w:rsidRPr="005F76C1">
              <w:rPr>
                <w:rFonts w:cs="Times New Roman"/>
                <w:sz w:val="24"/>
                <w:szCs w:val="24"/>
              </w:rPr>
              <w:t>F2 = 85</w:t>
            </w:r>
          </w:p>
        </w:tc>
        <w:tc>
          <w:tcPr>
            <w:tcW w:w="1800" w:type="dxa"/>
            <w:tcMar>
              <w:top w:w="60" w:type="dxa"/>
              <w:left w:w="80" w:type="dxa"/>
              <w:bottom w:w="60" w:type="dxa"/>
              <w:right w:w="80" w:type="dxa"/>
            </w:tcMar>
            <w:vAlign w:val="center"/>
          </w:tcPr>
          <w:p w14:paraId="5C50B8F3" w14:textId="77777777" w:rsidR="00A3242B" w:rsidRPr="005F76C1" w:rsidRDefault="003252B7">
            <w:pPr>
              <w:jc w:val="center"/>
              <w:rPr>
                <w:sz w:val="24"/>
                <w:szCs w:val="24"/>
              </w:rPr>
            </w:pPr>
            <w:r w:rsidRPr="005F76C1">
              <w:rPr>
                <w:rFonts w:cs="Times New Roman"/>
                <w:sz w:val="24"/>
                <w:szCs w:val="24"/>
              </w:rPr>
              <w:t>-</w:t>
            </w:r>
          </w:p>
        </w:tc>
      </w:tr>
    </w:tbl>
    <w:p w14:paraId="2BA5AA44" w14:textId="77777777" w:rsidR="00A3242B" w:rsidRPr="005F76C1" w:rsidRDefault="003252B7">
      <w:pPr>
        <w:spacing w:after="160" w:line="300" w:lineRule="auto"/>
        <w:jc w:val="both"/>
        <w:rPr>
          <w:sz w:val="24"/>
          <w:szCs w:val="24"/>
        </w:rPr>
      </w:pPr>
      <w:r w:rsidRPr="005F76C1">
        <w:rPr>
          <w:rFonts w:cs="Times New Roman"/>
          <w:sz w:val="24"/>
          <w:szCs w:val="24"/>
        </w:rPr>
        <w:t xml:space="preserve">Each treatment is coded </w:t>
      </w:r>
      <w:proofErr w:type="spellStart"/>
      <w:r w:rsidRPr="005F76C1">
        <w:rPr>
          <w:rFonts w:cs="Times New Roman"/>
          <w:sz w:val="24"/>
          <w:szCs w:val="24"/>
        </w:rPr>
        <w:t>AiSjFk</w:t>
      </w:r>
      <w:proofErr w:type="spellEnd"/>
      <w:r w:rsidRPr="005F76C1">
        <w:rPr>
          <w:rFonts w:cs="Times New Roman"/>
          <w:sz w:val="24"/>
          <w:szCs w:val="24"/>
        </w:rPr>
        <w:t>; for example A3S3F2 denotes a deck angle of 27 degrees, a conveyor speed of 0.55 m/s and a feed rate of 85 kg/h.</w:t>
      </w:r>
    </w:p>
    <w:p w14:paraId="0D81ADE6" w14:textId="77777777" w:rsidR="00A3242B" w:rsidRPr="005F76C1" w:rsidRDefault="003252B7">
      <w:pPr>
        <w:pStyle w:val="Heading2"/>
        <w:spacing w:before="200" w:after="100"/>
        <w:rPr>
          <w:sz w:val="24"/>
          <w:szCs w:val="24"/>
        </w:rPr>
      </w:pPr>
      <w:r w:rsidRPr="005F76C1">
        <w:rPr>
          <w:b/>
          <w:bCs/>
          <w:i/>
          <w:iCs/>
          <w:color w:val="000000"/>
          <w:sz w:val="24"/>
          <w:szCs w:val="24"/>
        </w:rPr>
        <w:t>2.2 Mass balance and the derived rates</w:t>
      </w:r>
    </w:p>
    <w:p w14:paraId="42F91710" w14:textId="77777777" w:rsidR="00A3242B" w:rsidRPr="005F76C1" w:rsidRDefault="003252B7">
      <w:pPr>
        <w:spacing w:after="160" w:line="300" w:lineRule="auto"/>
        <w:ind w:firstLine="360"/>
        <w:jc w:val="both"/>
        <w:rPr>
          <w:sz w:val="24"/>
          <w:szCs w:val="24"/>
        </w:rPr>
      </w:pPr>
      <w:r>
        <w:rPr>
          <w:rFonts w:cs="Times New Roman"/>
          <w:sz w:val="24"/>
          <w:szCs w:val="24"/>
        </w:rPr>
        <w:t>For each trial the material leaving the machine was separated by hand into four fractions and weighed to 0.1 g: clean seed recovered (m1), separated shell (m2), seed lost with the shell (m3) and shell retained in the clean seed (m4). The first two are correctly routed</w:t>
      </w:r>
      <w:r>
        <w:rPr>
          <w:rFonts w:cs="Times New Roman"/>
          <w:sz w:val="24"/>
          <w:szCs w:val="24"/>
          <w:highlight w:val="yellow"/>
        </w:rPr>
        <w:t>,</w:t>
      </w:r>
      <w:r>
        <w:rPr>
          <w:rFonts w:cs="Times New Roman"/>
          <w:sz w:val="24"/>
          <w:szCs w:val="24"/>
        </w:rPr>
        <w:t xml:space="preserve"> </w:t>
      </w:r>
      <w:r>
        <w:rPr>
          <w:rFonts w:cs="Times New Roman"/>
          <w:sz w:val="24"/>
          <w:szCs w:val="24"/>
          <w:highlight w:val="yellow"/>
        </w:rPr>
        <w:t>where</w:t>
      </w:r>
      <w:r>
        <w:rPr>
          <w:rFonts w:cs="Times New Roman"/>
          <w:sz w:val="24"/>
          <w:szCs w:val="24"/>
        </w:rPr>
        <w:t>a</w:t>
      </w:r>
      <w:r>
        <w:rPr>
          <w:rFonts w:cs="Times New Roman"/>
          <w:sz w:val="24"/>
          <w:szCs w:val="24"/>
          <w:highlight w:val="yellow"/>
        </w:rPr>
        <w:t>s</w:t>
      </w:r>
      <w:r>
        <w:rPr>
          <w:rFonts w:cs="Times New Roman"/>
          <w:sz w:val="24"/>
          <w:szCs w:val="24"/>
        </w:rPr>
        <w:t xml:space="preserve"> the last two are mis-routed</w:t>
      </w:r>
      <w:r>
        <w:rPr>
          <w:rFonts w:cs="Times New Roman"/>
          <w:sz w:val="24"/>
          <w:szCs w:val="24"/>
          <w:highlight w:val="yellow"/>
        </w:rPr>
        <w:t>; together</w:t>
      </w:r>
      <w:r>
        <w:rPr>
          <w:rFonts w:cs="Times New Roman"/>
          <w:sz w:val="24"/>
          <w:szCs w:val="24"/>
        </w:rPr>
        <w:t xml:space="preserve">, the four </w:t>
      </w:r>
      <w:r>
        <w:rPr>
          <w:rFonts w:cs="Times New Roman"/>
          <w:sz w:val="24"/>
          <w:szCs w:val="24"/>
          <w:highlight w:val="yellow"/>
        </w:rPr>
        <w:t>frac</w:t>
      </w:r>
      <w:r>
        <w:rPr>
          <w:rFonts w:cs="Times New Roman"/>
          <w:sz w:val="24"/>
          <w:szCs w:val="24"/>
        </w:rPr>
        <w:t>t</w:t>
      </w:r>
      <w:r>
        <w:rPr>
          <w:rFonts w:cs="Times New Roman"/>
          <w:sz w:val="24"/>
          <w:szCs w:val="24"/>
          <w:highlight w:val="yellow"/>
        </w:rPr>
        <w:t>i</w:t>
      </w:r>
      <w:r>
        <w:rPr>
          <w:rFonts w:cs="Times New Roman"/>
          <w:sz w:val="24"/>
          <w:szCs w:val="24"/>
        </w:rPr>
        <w:t>o</w:t>
      </w:r>
      <w:r>
        <w:rPr>
          <w:rFonts w:cs="Times New Roman"/>
          <w:sz w:val="24"/>
          <w:szCs w:val="24"/>
          <w:highlight w:val="yellow"/>
        </w:rPr>
        <w:t>ns</w:t>
      </w:r>
      <w:r>
        <w:rPr>
          <w:rFonts w:cs="Times New Roman"/>
          <w:sz w:val="24"/>
          <w:szCs w:val="24"/>
        </w:rPr>
        <w:t xml:space="preserve"> account for the whole of the material fed, so</w:t>
      </w:r>
    </w:p>
    <w:p w14:paraId="68F697BA" w14:textId="77777777" w:rsidR="00A3242B" w:rsidRPr="005F76C1" w:rsidRDefault="005F76C1">
      <w:pPr>
        <w:spacing w:after="160" w:line="300" w:lineRule="auto"/>
        <w:jc w:val="both"/>
        <w:rPr>
          <w:sz w:val="24"/>
          <w:szCs w:val="24"/>
        </w:rPr>
      </w:pPr>
      <w:r w:rsidRPr="005F76C1">
        <w:rPr>
          <w:rFonts w:cs="Times New Roman"/>
          <w:sz w:val="24"/>
          <w:szCs w:val="24"/>
        </w:rPr>
        <w:t>m</w:t>
      </w:r>
      <w:r w:rsidRPr="005F76C1">
        <w:rPr>
          <w:rFonts w:cs="Times New Roman"/>
          <w:sz w:val="24"/>
          <w:szCs w:val="24"/>
          <w:vertAlign w:val="subscript"/>
        </w:rPr>
        <w:t xml:space="preserve">1 </w:t>
      </w:r>
      <w:r w:rsidRPr="005F76C1">
        <w:rPr>
          <w:rFonts w:cs="Times New Roman"/>
          <w:sz w:val="24"/>
          <w:szCs w:val="24"/>
        </w:rPr>
        <w:t>+ m</w:t>
      </w:r>
      <w:r w:rsidRPr="005F76C1">
        <w:rPr>
          <w:rFonts w:cs="Times New Roman"/>
          <w:sz w:val="24"/>
          <w:szCs w:val="24"/>
          <w:vertAlign w:val="subscript"/>
        </w:rPr>
        <w:t>2</w:t>
      </w:r>
      <w:r w:rsidRPr="005F76C1">
        <w:rPr>
          <w:rFonts w:cs="Times New Roman"/>
          <w:sz w:val="24"/>
          <w:szCs w:val="24"/>
        </w:rPr>
        <w:t xml:space="preserve"> + m</w:t>
      </w:r>
      <w:r w:rsidRPr="005F76C1">
        <w:rPr>
          <w:rFonts w:cs="Times New Roman"/>
          <w:sz w:val="24"/>
          <w:szCs w:val="24"/>
          <w:vertAlign w:val="subscript"/>
        </w:rPr>
        <w:t xml:space="preserve">3 </w:t>
      </w:r>
      <w:r w:rsidRPr="005F76C1">
        <w:rPr>
          <w:rFonts w:cs="Times New Roman"/>
          <w:sz w:val="24"/>
          <w:szCs w:val="24"/>
        </w:rPr>
        <w:t>+ m</w:t>
      </w:r>
      <w:r w:rsidRPr="005F76C1">
        <w:rPr>
          <w:rFonts w:cs="Times New Roman"/>
          <w:sz w:val="24"/>
          <w:szCs w:val="24"/>
          <w:vertAlign w:val="subscript"/>
        </w:rPr>
        <w:t>4</w:t>
      </w:r>
      <w:r w:rsidR="003252B7" w:rsidRPr="005F76C1">
        <w:rPr>
          <w:rFonts w:cs="Times New Roman"/>
          <w:sz w:val="24"/>
          <w:szCs w:val="24"/>
        </w:rPr>
        <w:t>= input mass</w:t>
      </w:r>
    </w:p>
    <w:p w14:paraId="5727AF62" w14:textId="77777777" w:rsidR="00A3242B" w:rsidRPr="005F76C1" w:rsidRDefault="003252B7">
      <w:pPr>
        <w:spacing w:after="160" w:line="300" w:lineRule="auto"/>
        <w:ind w:firstLine="360"/>
        <w:jc w:val="both"/>
        <w:rPr>
          <w:sz w:val="24"/>
          <w:szCs w:val="24"/>
        </w:rPr>
      </w:pPr>
      <w:r w:rsidRPr="005F76C1">
        <w:rPr>
          <w:rFonts w:cs="Times New Roman"/>
          <w:sz w:val="24"/>
          <w:szCs w:val="24"/>
        </w:rPr>
        <w:lastRenderedPageBreak/>
        <w:t xml:space="preserve">holds identically for every trial. The two technical responses follow as cleaning efficiency </w:t>
      </w:r>
      <w:r w:rsidR="005F76C1" w:rsidRPr="005F76C1">
        <w:rPr>
          <w:rFonts w:cs="Times New Roman"/>
          <w:sz w:val="24"/>
          <w:szCs w:val="24"/>
        </w:rPr>
        <w:t xml:space="preserve">                </w:t>
      </w:r>
      <w:r w:rsidRPr="005F76C1">
        <w:rPr>
          <w:rFonts w:cs="Times New Roman"/>
          <w:sz w:val="24"/>
          <w:szCs w:val="24"/>
        </w:rPr>
        <w:t>CE = m</w:t>
      </w:r>
      <w:r w:rsidRPr="005F76C1">
        <w:rPr>
          <w:rFonts w:cs="Times New Roman"/>
          <w:sz w:val="24"/>
          <w:szCs w:val="24"/>
          <w:vertAlign w:val="subscript"/>
        </w:rPr>
        <w:t>1</w:t>
      </w:r>
      <w:r w:rsidRPr="005F76C1">
        <w:rPr>
          <w:rFonts w:cs="Times New Roman"/>
          <w:sz w:val="24"/>
          <w:szCs w:val="24"/>
        </w:rPr>
        <w:t>/(</w:t>
      </w:r>
      <w:r w:rsidR="005F76C1" w:rsidRPr="005F76C1">
        <w:rPr>
          <w:rFonts w:cs="Times New Roman"/>
          <w:sz w:val="24"/>
          <w:szCs w:val="24"/>
        </w:rPr>
        <w:t xml:space="preserve"> m</w:t>
      </w:r>
      <w:r w:rsidR="005F76C1" w:rsidRPr="005F76C1">
        <w:rPr>
          <w:rFonts w:cs="Times New Roman"/>
          <w:sz w:val="24"/>
          <w:szCs w:val="24"/>
          <w:vertAlign w:val="subscript"/>
        </w:rPr>
        <w:t>1</w:t>
      </w:r>
      <w:r w:rsidRPr="005F76C1">
        <w:rPr>
          <w:rFonts w:cs="Times New Roman"/>
          <w:sz w:val="24"/>
          <w:szCs w:val="24"/>
        </w:rPr>
        <w:t xml:space="preserve"> + m</w:t>
      </w:r>
      <w:r w:rsidRPr="005F76C1">
        <w:rPr>
          <w:rFonts w:cs="Times New Roman"/>
          <w:sz w:val="24"/>
          <w:szCs w:val="24"/>
          <w:vertAlign w:val="subscript"/>
        </w:rPr>
        <w:t>3</w:t>
      </w:r>
      <w:r w:rsidRPr="005F76C1">
        <w:rPr>
          <w:rFonts w:cs="Times New Roman"/>
          <w:sz w:val="24"/>
          <w:szCs w:val="24"/>
        </w:rPr>
        <w:t>) x 100 and shell loss SL = m</w:t>
      </w:r>
      <w:r w:rsidRPr="005F76C1">
        <w:rPr>
          <w:rFonts w:cs="Times New Roman"/>
          <w:sz w:val="24"/>
          <w:szCs w:val="24"/>
          <w:vertAlign w:val="subscript"/>
        </w:rPr>
        <w:t>4</w:t>
      </w:r>
      <w:r w:rsidRPr="005F76C1">
        <w:rPr>
          <w:rFonts w:cs="Times New Roman"/>
          <w:sz w:val="24"/>
          <w:szCs w:val="24"/>
        </w:rPr>
        <w:t>/(m</w:t>
      </w:r>
      <w:r w:rsidRPr="005F76C1">
        <w:rPr>
          <w:rFonts w:cs="Times New Roman"/>
          <w:sz w:val="24"/>
          <w:szCs w:val="24"/>
          <w:vertAlign w:val="subscript"/>
        </w:rPr>
        <w:t>4</w:t>
      </w:r>
      <w:r w:rsidRPr="005F76C1">
        <w:rPr>
          <w:rFonts w:cs="Times New Roman"/>
          <w:sz w:val="24"/>
          <w:szCs w:val="24"/>
        </w:rPr>
        <w:t xml:space="preserve"> + m</w:t>
      </w:r>
      <w:r w:rsidRPr="005F76C1">
        <w:rPr>
          <w:rFonts w:cs="Times New Roman"/>
          <w:sz w:val="24"/>
          <w:szCs w:val="24"/>
          <w:vertAlign w:val="subscript"/>
        </w:rPr>
        <w:t>2</w:t>
      </w:r>
      <w:r w:rsidRPr="005F76C1">
        <w:rPr>
          <w:rFonts w:cs="Times New Roman"/>
          <w:sz w:val="24"/>
          <w:szCs w:val="24"/>
        </w:rPr>
        <w:t>) x 100. For the economic analysis the same masses are converted, using the feed rate actually recorded during the trial, into two rates:</w:t>
      </w:r>
    </w:p>
    <w:p w14:paraId="28802343" w14:textId="77777777" w:rsidR="00A3242B" w:rsidRPr="005F76C1" w:rsidRDefault="003252B7">
      <w:pPr>
        <w:spacing w:after="160" w:line="300" w:lineRule="auto"/>
        <w:jc w:val="both"/>
        <w:rPr>
          <w:sz w:val="24"/>
          <w:szCs w:val="24"/>
        </w:rPr>
      </w:pPr>
      <w:r w:rsidRPr="005F76C1">
        <w:rPr>
          <w:rFonts w:cs="Times New Roman"/>
          <w:sz w:val="24"/>
          <w:szCs w:val="24"/>
        </w:rPr>
        <w:t>Clean kernel output, Q (kg/h) = F</w:t>
      </w:r>
      <w:r w:rsidRPr="005F76C1">
        <w:rPr>
          <w:rFonts w:cs="Times New Roman"/>
          <w:sz w:val="24"/>
          <w:szCs w:val="24"/>
          <w:vertAlign w:val="subscript"/>
        </w:rPr>
        <w:t xml:space="preserve">f </w:t>
      </w:r>
      <w:r w:rsidRPr="005F76C1">
        <w:rPr>
          <w:rFonts w:cs="Times New Roman"/>
          <w:sz w:val="24"/>
          <w:szCs w:val="24"/>
        </w:rPr>
        <w:t>x m1 / (m</w:t>
      </w:r>
      <w:r w:rsidRPr="005F76C1">
        <w:rPr>
          <w:rFonts w:cs="Times New Roman"/>
          <w:sz w:val="24"/>
          <w:szCs w:val="24"/>
          <w:vertAlign w:val="subscript"/>
        </w:rPr>
        <w:t xml:space="preserve">1 </w:t>
      </w:r>
      <w:r w:rsidRPr="005F76C1">
        <w:rPr>
          <w:rFonts w:cs="Times New Roman"/>
          <w:sz w:val="24"/>
          <w:szCs w:val="24"/>
        </w:rPr>
        <w:t>+ m</w:t>
      </w:r>
      <w:r w:rsidRPr="005F76C1">
        <w:rPr>
          <w:rFonts w:cs="Times New Roman"/>
          <w:sz w:val="24"/>
          <w:szCs w:val="24"/>
          <w:vertAlign w:val="subscript"/>
        </w:rPr>
        <w:t>2</w:t>
      </w:r>
      <w:r w:rsidRPr="005F76C1">
        <w:rPr>
          <w:rFonts w:cs="Times New Roman"/>
          <w:sz w:val="24"/>
          <w:szCs w:val="24"/>
        </w:rPr>
        <w:t xml:space="preserve"> + m</w:t>
      </w:r>
      <w:r w:rsidRPr="005F76C1">
        <w:rPr>
          <w:rFonts w:cs="Times New Roman"/>
          <w:sz w:val="24"/>
          <w:szCs w:val="24"/>
          <w:vertAlign w:val="subscript"/>
        </w:rPr>
        <w:t xml:space="preserve">3 </w:t>
      </w:r>
      <w:r w:rsidRPr="005F76C1">
        <w:rPr>
          <w:rFonts w:cs="Times New Roman"/>
          <w:sz w:val="24"/>
          <w:szCs w:val="24"/>
        </w:rPr>
        <w:t>+ m</w:t>
      </w:r>
      <w:r w:rsidRPr="005F76C1">
        <w:rPr>
          <w:rFonts w:cs="Times New Roman"/>
          <w:sz w:val="24"/>
          <w:szCs w:val="24"/>
          <w:vertAlign w:val="subscript"/>
        </w:rPr>
        <w:t>4</w:t>
      </w:r>
      <w:r w:rsidRPr="005F76C1">
        <w:rPr>
          <w:rFonts w:cs="Times New Roman"/>
          <w:sz w:val="24"/>
          <w:szCs w:val="24"/>
        </w:rPr>
        <w:t>)</w:t>
      </w:r>
    </w:p>
    <w:p w14:paraId="56D580F4" w14:textId="77777777" w:rsidR="00A3242B" w:rsidRPr="005F76C1" w:rsidRDefault="003252B7">
      <w:pPr>
        <w:spacing w:after="160" w:line="300" w:lineRule="auto"/>
        <w:jc w:val="both"/>
        <w:rPr>
          <w:sz w:val="24"/>
          <w:szCs w:val="24"/>
        </w:rPr>
      </w:pPr>
      <w:r w:rsidRPr="005F76C1">
        <w:rPr>
          <w:rFonts w:cs="Times New Roman"/>
          <w:sz w:val="24"/>
          <w:szCs w:val="24"/>
        </w:rPr>
        <w:t>Kernel loss rate, Q</w:t>
      </w:r>
      <w:r w:rsidRPr="005F76C1">
        <w:rPr>
          <w:rFonts w:cs="Times New Roman"/>
          <w:sz w:val="24"/>
          <w:szCs w:val="24"/>
          <w:vertAlign w:val="subscript"/>
        </w:rPr>
        <w:t xml:space="preserve">l </w:t>
      </w:r>
      <w:r w:rsidRPr="005F76C1">
        <w:rPr>
          <w:rFonts w:cs="Times New Roman"/>
          <w:sz w:val="24"/>
          <w:szCs w:val="24"/>
        </w:rPr>
        <w:t>(kg/h) = F</w:t>
      </w:r>
      <w:r w:rsidRPr="005F76C1">
        <w:rPr>
          <w:rFonts w:cs="Times New Roman"/>
          <w:sz w:val="24"/>
          <w:szCs w:val="24"/>
          <w:vertAlign w:val="subscript"/>
        </w:rPr>
        <w:t xml:space="preserve">f </w:t>
      </w:r>
      <w:r w:rsidRPr="005F76C1">
        <w:rPr>
          <w:rFonts w:cs="Times New Roman"/>
          <w:sz w:val="24"/>
          <w:szCs w:val="24"/>
        </w:rPr>
        <w:t>x m</w:t>
      </w:r>
      <w:r w:rsidRPr="005F76C1">
        <w:rPr>
          <w:rFonts w:cs="Times New Roman"/>
          <w:sz w:val="24"/>
          <w:szCs w:val="24"/>
          <w:vertAlign w:val="subscript"/>
        </w:rPr>
        <w:t>3</w:t>
      </w:r>
      <w:r w:rsidRPr="005F76C1">
        <w:rPr>
          <w:rFonts w:cs="Times New Roman"/>
          <w:sz w:val="24"/>
          <w:szCs w:val="24"/>
        </w:rPr>
        <w:t xml:space="preserve"> / (</w:t>
      </w:r>
      <w:r w:rsidR="00777BEE" w:rsidRPr="005F76C1">
        <w:rPr>
          <w:rFonts w:cs="Times New Roman"/>
          <w:sz w:val="24"/>
          <w:szCs w:val="24"/>
        </w:rPr>
        <w:t>m</w:t>
      </w:r>
      <w:r w:rsidR="00777BEE" w:rsidRPr="005F76C1">
        <w:rPr>
          <w:rFonts w:cs="Times New Roman"/>
          <w:sz w:val="24"/>
          <w:szCs w:val="24"/>
          <w:vertAlign w:val="subscript"/>
        </w:rPr>
        <w:t xml:space="preserve">1 </w:t>
      </w:r>
      <w:r w:rsidR="00777BEE" w:rsidRPr="005F76C1">
        <w:rPr>
          <w:rFonts w:cs="Times New Roman"/>
          <w:sz w:val="24"/>
          <w:szCs w:val="24"/>
        </w:rPr>
        <w:t>+ m</w:t>
      </w:r>
      <w:r w:rsidR="00777BEE" w:rsidRPr="005F76C1">
        <w:rPr>
          <w:rFonts w:cs="Times New Roman"/>
          <w:sz w:val="24"/>
          <w:szCs w:val="24"/>
          <w:vertAlign w:val="subscript"/>
        </w:rPr>
        <w:t>2</w:t>
      </w:r>
      <w:r w:rsidR="00777BEE" w:rsidRPr="005F76C1">
        <w:rPr>
          <w:rFonts w:cs="Times New Roman"/>
          <w:sz w:val="24"/>
          <w:szCs w:val="24"/>
        </w:rPr>
        <w:t xml:space="preserve"> + m</w:t>
      </w:r>
      <w:r w:rsidR="00777BEE" w:rsidRPr="005F76C1">
        <w:rPr>
          <w:rFonts w:cs="Times New Roman"/>
          <w:sz w:val="24"/>
          <w:szCs w:val="24"/>
          <w:vertAlign w:val="subscript"/>
        </w:rPr>
        <w:t xml:space="preserve">3 </w:t>
      </w:r>
      <w:r w:rsidR="00777BEE" w:rsidRPr="005F76C1">
        <w:rPr>
          <w:rFonts w:cs="Times New Roman"/>
          <w:sz w:val="24"/>
          <w:szCs w:val="24"/>
        </w:rPr>
        <w:t>+ m</w:t>
      </w:r>
      <w:r w:rsidR="00777BEE" w:rsidRPr="005F76C1">
        <w:rPr>
          <w:rFonts w:cs="Times New Roman"/>
          <w:sz w:val="24"/>
          <w:szCs w:val="24"/>
          <w:vertAlign w:val="subscript"/>
        </w:rPr>
        <w:t>4</w:t>
      </w:r>
      <w:r w:rsidRPr="005F76C1">
        <w:rPr>
          <w:rFonts w:cs="Times New Roman"/>
          <w:sz w:val="24"/>
          <w:szCs w:val="24"/>
        </w:rPr>
        <w:t>)</w:t>
      </w:r>
    </w:p>
    <w:p w14:paraId="57C0F2A5" w14:textId="77777777" w:rsidR="00A3242B" w:rsidRPr="005F76C1" w:rsidRDefault="003252B7">
      <w:pPr>
        <w:spacing w:after="160" w:line="300" w:lineRule="auto"/>
        <w:ind w:firstLine="360"/>
        <w:jc w:val="both"/>
        <w:rPr>
          <w:sz w:val="24"/>
          <w:szCs w:val="24"/>
        </w:rPr>
      </w:pPr>
      <w:r>
        <w:rPr>
          <w:rFonts w:cs="Times New Roman"/>
          <w:sz w:val="24"/>
          <w:szCs w:val="24"/>
        </w:rPr>
        <w:t>where F</w:t>
      </w:r>
      <w:r>
        <w:rPr>
          <w:rFonts w:cs="Times New Roman"/>
          <w:sz w:val="24"/>
          <w:szCs w:val="24"/>
          <w:vertAlign w:val="subscript"/>
        </w:rPr>
        <w:t xml:space="preserve">f </w:t>
      </w:r>
      <w:r>
        <w:rPr>
          <w:rFonts w:cs="Times New Roman"/>
          <w:sz w:val="24"/>
          <w:szCs w:val="24"/>
        </w:rPr>
        <w:t>is the measured feed rate of the mixture. Because the mass balance closes, no recovery factor or assumed kernel fraction is needed: Q and Ql are read directly from the weighings. A third quantity, the purity of the clean-seed stream, P = m1/(m</w:t>
      </w:r>
      <w:r>
        <w:rPr>
          <w:rFonts w:cs="Times New Roman"/>
          <w:sz w:val="24"/>
          <w:szCs w:val="24"/>
          <w:vertAlign w:val="subscript"/>
        </w:rPr>
        <w:t>1</w:t>
      </w:r>
      <w:r>
        <w:rPr>
          <w:rFonts w:cs="Times New Roman"/>
          <w:sz w:val="24"/>
          <w:szCs w:val="24"/>
        </w:rPr>
        <w:t xml:space="preserve"> + m</w:t>
      </w:r>
      <w:r>
        <w:rPr>
          <w:rFonts w:cs="Times New Roman"/>
          <w:sz w:val="24"/>
          <w:szCs w:val="24"/>
          <w:vertAlign w:val="subscript"/>
        </w:rPr>
        <w:t>4</w:t>
      </w:r>
      <w:r>
        <w:rPr>
          <w:rFonts w:cs="Times New Roman"/>
          <w:sz w:val="24"/>
          <w:szCs w:val="24"/>
        </w:rPr>
        <w:t>) x 100, is also reported because it expresses contamination as a fraction of the product delivered rather than as a fraction of the shell present and is therefore the form in which a buyer encounters it.</w:t>
      </w:r>
    </w:p>
    <w:p w14:paraId="20299443" w14:textId="77777777" w:rsidR="00A3242B" w:rsidRPr="005F76C1" w:rsidRDefault="003252B7">
      <w:pPr>
        <w:pStyle w:val="Heading2"/>
        <w:spacing w:before="200" w:after="100"/>
        <w:rPr>
          <w:sz w:val="24"/>
          <w:szCs w:val="24"/>
        </w:rPr>
      </w:pPr>
      <w:r w:rsidRPr="005F76C1">
        <w:rPr>
          <w:b/>
          <w:bCs/>
          <w:i/>
          <w:iCs/>
          <w:color w:val="000000"/>
          <w:sz w:val="24"/>
          <w:szCs w:val="24"/>
        </w:rPr>
        <w:t>2.3 Cost of owning and operating the separator</w:t>
      </w:r>
    </w:p>
    <w:p w14:paraId="76298C87" w14:textId="77777777" w:rsidR="00A3242B" w:rsidRPr="005F76C1" w:rsidRDefault="003252B7">
      <w:pPr>
        <w:spacing w:after="160" w:line="300" w:lineRule="auto"/>
        <w:ind w:firstLine="360"/>
        <w:jc w:val="both"/>
        <w:rPr>
          <w:sz w:val="24"/>
          <w:szCs w:val="24"/>
        </w:rPr>
      </w:pPr>
      <w:r>
        <w:rPr>
          <w:rFonts w:cs="Times New Roman"/>
          <w:sz w:val="24"/>
          <w:szCs w:val="24"/>
        </w:rPr>
        <w:t xml:space="preserve">The fabrication cost was obtained by summing the cost of the main frame, roller, shaft, bearings, V-pulley, V-belt, chain and sprocket, side rails, draper material, paint, labour and miscellaneous charges. The cost of operation was worked out as the sum of a fixed component (depreciation by the straight-line method, interest on the average investment, and housing and taxes) and a variable component (repair and maintenance, and labour wages), following the procedure used for small farm machinery by Thorat et al. (2014) and Kamboj </w:t>
      </w:r>
      <w:r>
        <w:rPr>
          <w:rFonts w:cs="Times New Roman"/>
          <w:sz w:val="24"/>
          <w:szCs w:val="24"/>
          <w:highlight w:val="yellow"/>
        </w:rPr>
        <w:t xml:space="preserve">et al. </w:t>
      </w:r>
      <w:r>
        <w:rPr>
          <w:rFonts w:cs="Times New Roman"/>
          <w:sz w:val="24"/>
          <w:szCs w:val="24"/>
        </w:rPr>
        <w:t>(2012). The machine is hand-cranked, so there is no fuel or power cost.</w:t>
      </w:r>
    </w:p>
    <w:p w14:paraId="33010E1B"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The break-even use is the annual use at which the revenue earned by hiring the machine out exactly covers the cost of owning and running it. Setting revenue equal to total cost, CH x h = </w:t>
      </w:r>
      <w:proofErr w:type="spellStart"/>
      <w:r w:rsidRPr="005F76C1">
        <w:rPr>
          <w:rFonts w:cs="Times New Roman"/>
          <w:sz w:val="24"/>
          <w:szCs w:val="24"/>
        </w:rPr>
        <w:t>FCa</w:t>
      </w:r>
      <w:proofErr w:type="spellEnd"/>
      <w:r w:rsidRPr="005F76C1">
        <w:rPr>
          <w:rFonts w:cs="Times New Roman"/>
          <w:sz w:val="24"/>
          <w:szCs w:val="24"/>
        </w:rPr>
        <w:t xml:space="preserve"> + VC x h, and solving for h gives</w:t>
      </w:r>
    </w:p>
    <w:p w14:paraId="4A86ED69" w14:textId="77777777" w:rsidR="00A3242B" w:rsidRPr="005F76C1" w:rsidRDefault="003252B7">
      <w:pPr>
        <w:spacing w:after="160" w:line="300" w:lineRule="auto"/>
        <w:jc w:val="both"/>
        <w:rPr>
          <w:sz w:val="24"/>
          <w:szCs w:val="24"/>
        </w:rPr>
      </w:pPr>
      <w:r w:rsidRPr="005F76C1">
        <w:rPr>
          <w:rFonts w:cs="Times New Roman"/>
          <w:sz w:val="24"/>
          <w:szCs w:val="24"/>
        </w:rPr>
        <w:t xml:space="preserve">BEP (h/year) = </w:t>
      </w:r>
      <w:proofErr w:type="spellStart"/>
      <w:r w:rsidRPr="005F76C1">
        <w:rPr>
          <w:rFonts w:cs="Times New Roman"/>
          <w:sz w:val="24"/>
          <w:szCs w:val="24"/>
        </w:rPr>
        <w:t>FCa</w:t>
      </w:r>
      <w:proofErr w:type="spellEnd"/>
      <w:r w:rsidRPr="005F76C1">
        <w:rPr>
          <w:rFonts w:cs="Times New Roman"/>
          <w:sz w:val="24"/>
          <w:szCs w:val="24"/>
        </w:rPr>
        <w:t xml:space="preserve"> / (CH - VC)</w:t>
      </w:r>
    </w:p>
    <w:p w14:paraId="354EB98D" w14:textId="77777777" w:rsidR="00A3242B" w:rsidRPr="005F76C1" w:rsidRDefault="003252B7">
      <w:pPr>
        <w:spacing w:after="160" w:line="300" w:lineRule="auto"/>
        <w:jc w:val="both"/>
        <w:rPr>
          <w:sz w:val="24"/>
          <w:szCs w:val="24"/>
        </w:rPr>
      </w:pPr>
      <w:r>
        <w:rPr>
          <w:rFonts w:cs="Times New Roman"/>
          <w:sz w:val="24"/>
          <w:szCs w:val="24"/>
        </w:rPr>
        <w:t>where FCa is the annual fixed cost (Rs./year), VC is the variable cost of operation (Rs./h) and CH is the custom-hiring charge (Rs./h). It should be stressed that the denominator must contain the variable cost and not the total operating cost. The expression is frequently written with the total cost per hour in the denominator</w:t>
      </w:r>
      <w:r>
        <w:rPr>
          <w:rFonts w:cs="Times New Roman"/>
          <w:sz w:val="24"/>
          <w:szCs w:val="24"/>
          <w:highlight w:val="yellow"/>
        </w:rPr>
        <w:t>.</w:t>
      </w:r>
      <w:r>
        <w:rPr>
          <w:rFonts w:cs="Times New Roman"/>
          <w:sz w:val="24"/>
          <w:szCs w:val="24"/>
        </w:rPr>
        <w:t xml:space="preserve"> </w:t>
      </w:r>
      <w:r>
        <w:rPr>
          <w:rFonts w:cs="Times New Roman"/>
          <w:sz w:val="24"/>
          <w:szCs w:val="24"/>
          <w:highlight w:val="yellow"/>
        </w:rPr>
        <w:t>T</w:t>
      </w:r>
      <w:r>
        <w:rPr>
          <w:rFonts w:cs="Times New Roman"/>
          <w:sz w:val="24"/>
          <w:szCs w:val="24"/>
        </w:rPr>
        <w:t>hi</w:t>
      </w:r>
      <w:r>
        <w:rPr>
          <w:rFonts w:cs="Times New Roman"/>
          <w:sz w:val="24"/>
          <w:szCs w:val="24"/>
          <w:highlight w:val="yellow"/>
        </w:rPr>
        <w:t>s</w:t>
      </w:r>
      <w:r>
        <w:rPr>
          <w:rFonts w:cs="Times New Roman"/>
          <w:sz w:val="24"/>
          <w:szCs w:val="24"/>
        </w:rPr>
        <w:t xml:space="preserve"> counts the fixed cost twice</w:t>
      </w:r>
      <w:r>
        <w:rPr>
          <w:rFonts w:cs="Times New Roman"/>
          <w:sz w:val="24"/>
          <w:szCs w:val="24"/>
          <w:highlight w:val="yellow"/>
        </w:rPr>
        <w:t>:</w:t>
      </w:r>
      <w:r>
        <w:rPr>
          <w:rFonts w:cs="Times New Roman"/>
          <w:sz w:val="24"/>
          <w:szCs w:val="24"/>
        </w:rPr>
        <w:t xml:space="preserve"> once in the numerator and once again </w:t>
      </w:r>
      <w:r>
        <w:rPr>
          <w:rFonts w:cs="Times New Roman"/>
          <w:sz w:val="24"/>
          <w:szCs w:val="24"/>
          <w:highlight w:val="yellow"/>
        </w:rPr>
        <w:t>with</w:t>
      </w:r>
      <w:r>
        <w:rPr>
          <w:rFonts w:cs="Times New Roman"/>
          <w:sz w:val="24"/>
          <w:szCs w:val="24"/>
        </w:rPr>
        <w:t>in the hourly cost being subtracted</w:t>
      </w:r>
      <w:r>
        <w:rPr>
          <w:rFonts w:cs="Times New Roman"/>
          <w:sz w:val="24"/>
          <w:szCs w:val="24"/>
          <w:highlight w:val="yellow"/>
        </w:rPr>
        <w:t>,</w:t>
      </w:r>
      <w:r>
        <w:rPr>
          <w:rFonts w:cs="Times New Roman"/>
          <w:sz w:val="24"/>
          <w:szCs w:val="24"/>
        </w:rPr>
        <w:t xml:space="preserve"> </w:t>
      </w:r>
      <w:r>
        <w:rPr>
          <w:rFonts w:cs="Times New Roman"/>
          <w:sz w:val="24"/>
          <w:szCs w:val="24"/>
          <w:highlight w:val="yellow"/>
        </w:rPr>
        <w:t>thereby</w:t>
      </w:r>
      <w:r>
        <w:rPr>
          <w:rFonts w:cs="Times New Roman"/>
          <w:sz w:val="24"/>
          <w:szCs w:val="24"/>
        </w:rPr>
        <w:t xml:space="preserve"> inflat</w:t>
      </w:r>
      <w:r>
        <w:rPr>
          <w:rFonts w:cs="Times New Roman"/>
          <w:sz w:val="24"/>
          <w:szCs w:val="24"/>
          <w:highlight w:val="yellow"/>
        </w:rPr>
        <w:t>ing</w:t>
      </w:r>
      <w:r>
        <w:rPr>
          <w:rFonts w:cs="Times New Roman"/>
          <w:sz w:val="24"/>
          <w:szCs w:val="24"/>
        </w:rPr>
        <w:t xml:space="preserve"> the break-even estimate. For the present machine the difference is 18 %, as shown in section 3.6.</w:t>
      </w:r>
    </w:p>
    <w:p w14:paraId="283118FC" w14:textId="77777777" w:rsidR="00A3242B" w:rsidRPr="005F76C1" w:rsidRDefault="003252B7">
      <w:pPr>
        <w:spacing w:after="160" w:line="300" w:lineRule="auto"/>
        <w:ind w:firstLine="360"/>
        <w:jc w:val="both"/>
        <w:rPr>
          <w:sz w:val="24"/>
          <w:szCs w:val="24"/>
        </w:rPr>
      </w:pPr>
      <w:r w:rsidRPr="005F76C1">
        <w:rPr>
          <w:rFonts w:cs="Times New Roman"/>
          <w:sz w:val="24"/>
          <w:szCs w:val="24"/>
        </w:rPr>
        <w:t>The payback period was computed as PBP (year) = IC / ANP, where IC is the initial cost of the machine (Rs.) and ANP is the average net annual profit (Rs./year), taken as (CH - C) x h with C the total operating cost per hour.</w:t>
      </w:r>
    </w:p>
    <w:p w14:paraId="7E984F50" w14:textId="77777777" w:rsidR="00A3242B" w:rsidRPr="005F76C1" w:rsidRDefault="003252B7">
      <w:pPr>
        <w:pStyle w:val="Heading2"/>
        <w:spacing w:before="200" w:after="100"/>
        <w:rPr>
          <w:sz w:val="24"/>
          <w:szCs w:val="24"/>
        </w:rPr>
      </w:pPr>
      <w:r w:rsidRPr="005F76C1">
        <w:rPr>
          <w:b/>
          <w:bCs/>
          <w:i/>
          <w:iCs/>
          <w:color w:val="000000"/>
          <w:sz w:val="24"/>
          <w:szCs w:val="24"/>
        </w:rPr>
        <w:t>2.4 Cost of cleaning per quintal and the value of lost kernel</w:t>
      </w:r>
    </w:p>
    <w:p w14:paraId="3427B31D"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Two costs are incurred in producing a quintal of clean kernel. The first is the cost of running the machine for long enough to produce it, and the second is the value of the kernel that leaves </w:t>
      </w:r>
      <w:r w:rsidRPr="005F76C1">
        <w:rPr>
          <w:rFonts w:cs="Times New Roman"/>
          <w:sz w:val="24"/>
          <w:szCs w:val="24"/>
        </w:rPr>
        <w:lastRenderedPageBreak/>
        <w:t>with the shell while it is being produced. Both were expressed per quintal of clean kernel so that they can be added:</w:t>
      </w:r>
    </w:p>
    <w:p w14:paraId="720F2D88" w14:textId="77777777" w:rsidR="00A3242B" w:rsidRPr="005F76C1" w:rsidRDefault="003252B7">
      <w:pPr>
        <w:spacing w:after="160" w:line="300" w:lineRule="auto"/>
        <w:jc w:val="both"/>
        <w:rPr>
          <w:sz w:val="24"/>
          <w:szCs w:val="24"/>
        </w:rPr>
      </w:pPr>
      <w:r w:rsidRPr="005F76C1">
        <w:rPr>
          <w:rFonts w:cs="Times New Roman"/>
          <w:sz w:val="24"/>
          <w:szCs w:val="24"/>
        </w:rPr>
        <w:t>Cm (Rs./q) = 100 x C / Q          and          Cl (Rs./q) = 100 x (Ql / Q) x Pk</w:t>
      </w:r>
    </w:p>
    <w:p w14:paraId="4B52BDFB" w14:textId="77777777" w:rsidR="00A3242B" w:rsidRPr="005F76C1" w:rsidRDefault="003252B7">
      <w:pPr>
        <w:spacing w:after="160" w:line="300" w:lineRule="auto"/>
        <w:jc w:val="both"/>
        <w:rPr>
          <w:sz w:val="24"/>
          <w:szCs w:val="24"/>
        </w:rPr>
      </w:pPr>
      <w:r w:rsidRPr="005F76C1">
        <w:rPr>
          <w:rFonts w:cs="Times New Roman"/>
          <w:sz w:val="24"/>
          <w:szCs w:val="24"/>
        </w:rPr>
        <w:t>Ct (Rs./q) = Cm + Cl</w:t>
      </w:r>
    </w:p>
    <w:p w14:paraId="404F1E86" w14:textId="77777777" w:rsidR="00A3242B" w:rsidRPr="005F76C1" w:rsidRDefault="003252B7">
      <w:pPr>
        <w:spacing w:after="160" w:line="300" w:lineRule="auto"/>
        <w:jc w:val="both"/>
        <w:rPr>
          <w:sz w:val="24"/>
          <w:szCs w:val="24"/>
        </w:rPr>
      </w:pPr>
      <w:r w:rsidRPr="005F76C1">
        <w:rPr>
          <w:rFonts w:cs="Times New Roman"/>
          <w:sz w:val="24"/>
          <w:szCs w:val="24"/>
        </w:rPr>
        <w:t>where C is the total operating cost per hour, Q and Ql are the clean-kernel output and kernel-loss rates defined above, and Pk is the value of kernel (Rs./kg). The minimum support price announced for groundnut for the 2025-26 kharif marketing season is Rs. 7263 per quintal of in-shell pods (Government of India, 2025); at a shelling outturn of about 70 % this corresponds to roughly Rs. 104 per kg of kernel, and a round value of Pk = Rs. 100/kg was adopted for the base case. Because this is the single most uncertain input in the analysis, the ranking of the treatments was recomputed over Pk = Rs. 70 to 130/kg, a range of plus or minus 30 %.</w:t>
      </w:r>
    </w:p>
    <w:p w14:paraId="3652DA70" w14:textId="77777777" w:rsidR="00A3242B" w:rsidRPr="005F76C1" w:rsidRDefault="003252B7">
      <w:pPr>
        <w:pStyle w:val="Heading2"/>
        <w:spacing w:before="200" w:after="100"/>
        <w:rPr>
          <w:sz w:val="24"/>
          <w:szCs w:val="24"/>
        </w:rPr>
      </w:pPr>
      <w:r w:rsidRPr="005F76C1">
        <w:rPr>
          <w:b/>
          <w:bCs/>
          <w:i/>
          <w:iCs/>
          <w:color w:val="000000"/>
          <w:sz w:val="24"/>
          <w:szCs w:val="24"/>
        </w:rPr>
        <w:t>2.5 Multi-objective comparison and sensitivity analysis</w:t>
      </w:r>
    </w:p>
    <w:p w14:paraId="2392D9C6" w14:textId="77777777" w:rsidR="00A3242B" w:rsidRPr="005F76C1" w:rsidRDefault="003252B7">
      <w:pPr>
        <w:spacing w:after="160" w:line="300" w:lineRule="auto"/>
        <w:ind w:firstLine="360"/>
        <w:jc w:val="both"/>
        <w:rPr>
          <w:sz w:val="24"/>
          <w:szCs w:val="24"/>
        </w:rPr>
      </w:pPr>
      <w:r>
        <w:rPr>
          <w:rFonts w:cs="Times New Roman"/>
          <w:sz w:val="24"/>
          <w:szCs w:val="24"/>
        </w:rPr>
        <w:t>Three candidate operating points were compared: the treatment that maximises cleaning efficiency; the treatment selected by the desirability approach of Derringer and Suich (1980) applied to cleaning efficiency and shell loss, in which each response is range scaled to an individual desirability and the two are combined as their geometric mean; and the treatment that minimises the total cost of cleaning Ct. Break</w:t>
      </w:r>
      <w:r>
        <w:rPr>
          <w:rFonts w:cs="Times New Roman"/>
          <w:sz w:val="24"/>
          <w:szCs w:val="24"/>
          <w:highlight w:val="yellow"/>
        </w:rPr>
        <w:t>-</w:t>
      </w:r>
      <w:r>
        <w:rPr>
          <w:rFonts w:cs="Times New Roman"/>
          <w:sz w:val="24"/>
          <w:szCs w:val="24"/>
        </w:rPr>
        <w:t xml:space="preserve">even use and payback period were mapped over annual use from 60 to 360 h/year and </w:t>
      </w:r>
      <w:r>
        <w:rPr>
          <w:rFonts w:cs="Times New Roman"/>
          <w:sz w:val="24"/>
          <w:szCs w:val="24"/>
          <w:highlight w:val="yellow"/>
        </w:rPr>
        <w:t xml:space="preserve">the </w:t>
      </w:r>
      <w:r>
        <w:rPr>
          <w:rFonts w:cs="Times New Roman"/>
          <w:sz w:val="24"/>
          <w:szCs w:val="24"/>
        </w:rPr>
        <w:t>custom</w:t>
      </w:r>
      <w:r>
        <w:rPr>
          <w:rFonts w:cs="Times New Roman"/>
          <w:sz w:val="24"/>
          <w:szCs w:val="24"/>
          <w:highlight w:val="yellow"/>
        </w:rPr>
        <w:t>-</w:t>
      </w:r>
      <w:r>
        <w:rPr>
          <w:rFonts w:cs="Times New Roman"/>
          <w:sz w:val="24"/>
          <w:szCs w:val="24"/>
        </w:rPr>
        <w:t>hiring charge from Rs. 75 to 150/h to show how far the conclusions depend on those two assumptions. All computations and figures were produced in R (R Core Team, 2024) from the recorded trial masses; the analysis scripts and the tidy dataset accompany this paper.</w:t>
      </w:r>
    </w:p>
    <w:p w14:paraId="53B947A9" w14:textId="77777777" w:rsidR="00A3242B" w:rsidRPr="005F76C1" w:rsidRDefault="003252B7">
      <w:pPr>
        <w:pStyle w:val="Heading1"/>
        <w:spacing w:before="280" w:after="140"/>
        <w:rPr>
          <w:sz w:val="24"/>
          <w:szCs w:val="24"/>
        </w:rPr>
      </w:pPr>
      <w:r w:rsidRPr="005F76C1">
        <w:rPr>
          <w:b/>
          <w:bCs/>
          <w:color w:val="000000"/>
          <w:sz w:val="24"/>
          <w:szCs w:val="24"/>
        </w:rPr>
        <w:t>3. RESULTS AND DISCUSSION</w:t>
      </w:r>
    </w:p>
    <w:p w14:paraId="05FF0A38" w14:textId="77777777" w:rsidR="00A3242B" w:rsidRPr="005F76C1" w:rsidRDefault="003252B7">
      <w:pPr>
        <w:pStyle w:val="Heading2"/>
        <w:spacing w:before="200" w:after="100"/>
        <w:rPr>
          <w:sz w:val="24"/>
          <w:szCs w:val="24"/>
        </w:rPr>
      </w:pPr>
      <w:r w:rsidRPr="005F76C1">
        <w:rPr>
          <w:b/>
          <w:bCs/>
          <w:i/>
          <w:iCs/>
          <w:color w:val="000000"/>
          <w:sz w:val="24"/>
          <w:szCs w:val="24"/>
        </w:rPr>
        <w:t>3.1 Where the material goes, and what it is worth</w:t>
      </w:r>
    </w:p>
    <w:p w14:paraId="2437C86F" w14:textId="77777777" w:rsidR="00A3242B" w:rsidRPr="005F76C1" w:rsidRDefault="003252B7">
      <w:pPr>
        <w:spacing w:after="160" w:line="300" w:lineRule="auto"/>
        <w:ind w:firstLine="360"/>
        <w:jc w:val="both"/>
        <w:rPr>
          <w:sz w:val="24"/>
          <w:szCs w:val="24"/>
        </w:rPr>
      </w:pPr>
      <w:r w:rsidRPr="005F76C1">
        <w:rPr>
          <w:rFonts w:cs="Times New Roman"/>
          <w:sz w:val="24"/>
          <w:szCs w:val="24"/>
        </w:rPr>
        <w:t>Because every gram fed to the machine was accounted for, the trials can be re-expressed as a mass balance that shows where the material actually went (Fig. 1). Averaged over speeds and feed rates, kernel reporting to the shell outlet - material that is simply lost - fell from 25.7 % of the input at 17 degrees to 14.3 % at 22 degrees and 3.8 % at 27 degrees, while clean seed recovered rose from 31.0 % to 42.4 % and then 54.0 % of the input. Over the same range the shell fraction contaminating the clean seed grew only from 2.7 % to 3.5 % of the input at the low feed rate. Steepening the deck by ten degrees therefore converted roughly a fifth of the input mass from a loss into recovered product, at the cost of less than one percentage point of additional contamination.</w:t>
      </w:r>
    </w:p>
    <w:p w14:paraId="0B1105BF"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Priced at Rs. 100/kg, that band of lost kernel is worth Rs. 1722/h at 17 degrees, Rs. 969/h at 22 degrees and Rs. 236/h at 27 degrees, against a total cost of running the machine of Rs. 72.03/h. At the shallowest deck the separator is destroying about twenty-four times its own operating cost in produce every hour it runs; at the steepest it is still destroying about three </w:t>
      </w:r>
      <w:r w:rsidRPr="005F76C1">
        <w:rPr>
          <w:rFonts w:cs="Times New Roman"/>
          <w:sz w:val="24"/>
          <w:szCs w:val="24"/>
        </w:rPr>
        <w:lastRenderedPageBreak/>
        <w:t>times. This single comparison sets the scale of everything that follows: for a machine of this kind the interesting economic variable is not what it costs to run but what it loses while running.</w:t>
      </w:r>
    </w:p>
    <w:p w14:paraId="27162570" w14:textId="77777777" w:rsidR="00A3242B" w:rsidRPr="005F76C1" w:rsidRDefault="003252B7">
      <w:pPr>
        <w:spacing w:after="160" w:line="300" w:lineRule="auto"/>
        <w:ind w:firstLine="360"/>
        <w:jc w:val="both"/>
        <w:rPr>
          <w:sz w:val="24"/>
          <w:szCs w:val="24"/>
        </w:rPr>
      </w:pPr>
      <w:r>
        <w:rPr>
          <w:rFonts w:cs="Times New Roman"/>
          <w:sz w:val="24"/>
          <w:szCs w:val="24"/>
        </w:rPr>
        <w:t xml:space="preserve">The mass balance also exposes a limitation of the shell loss percentage as a performance measure. Expressed as a fraction of the shell present it appears to worsen at the steepest deck; expressed as a fraction of the input mass it barely changes, and </w:t>
      </w:r>
      <w:r>
        <w:rPr>
          <w:rFonts w:cs="Times New Roman"/>
          <w:sz w:val="24"/>
          <w:szCs w:val="24"/>
          <w:highlight w:val="yellow"/>
        </w:rPr>
        <w:t xml:space="preserve">when </w:t>
      </w:r>
      <w:r>
        <w:rPr>
          <w:rFonts w:cs="Times New Roman"/>
          <w:sz w:val="24"/>
          <w:szCs w:val="24"/>
        </w:rPr>
        <w:t>expressed as the purity of the clean</w:t>
      </w:r>
      <w:r>
        <w:rPr>
          <w:rFonts w:cs="Times New Roman"/>
          <w:sz w:val="24"/>
          <w:szCs w:val="24"/>
          <w:highlight w:val="yellow"/>
        </w:rPr>
        <w:t>-</w:t>
      </w:r>
      <w:r>
        <w:rPr>
          <w:rFonts w:cs="Times New Roman"/>
          <w:sz w:val="24"/>
          <w:szCs w:val="24"/>
        </w:rPr>
        <w:t>seed stream</w:t>
      </w:r>
      <w:r>
        <w:rPr>
          <w:rFonts w:cs="Times New Roman"/>
          <w:sz w:val="24"/>
          <w:szCs w:val="24"/>
          <w:highlight w:val="yellow"/>
        </w:rPr>
        <w:t>,</w:t>
      </w:r>
      <w:r>
        <w:rPr>
          <w:rFonts w:cs="Times New Roman"/>
          <w:sz w:val="24"/>
          <w:szCs w:val="24"/>
        </w:rPr>
        <w:t xml:space="preserve"> </w:t>
      </w:r>
      <w:r>
        <w:rPr>
          <w:rFonts w:cs="Times New Roman"/>
          <w:sz w:val="24"/>
          <w:szCs w:val="24"/>
          <w:highlight w:val="yellow"/>
        </w:rPr>
        <w:t>which is</w:t>
      </w:r>
      <w:r>
        <w:rPr>
          <w:rFonts w:cs="Times New Roman"/>
          <w:sz w:val="24"/>
          <w:szCs w:val="24"/>
        </w:rPr>
        <w:t xml:space="preserve"> the form </w:t>
      </w:r>
      <w:r>
        <w:rPr>
          <w:rFonts w:cs="Times New Roman"/>
          <w:sz w:val="24"/>
          <w:szCs w:val="24"/>
          <w:highlight w:val="yellow"/>
        </w:rPr>
        <w:t xml:space="preserve">encountered by </w:t>
      </w:r>
      <w:r>
        <w:rPr>
          <w:rFonts w:cs="Times New Roman"/>
          <w:sz w:val="24"/>
          <w:szCs w:val="24"/>
        </w:rPr>
        <w:t>the buyer</w:t>
      </w:r>
      <w:r>
        <w:rPr>
          <w:rFonts w:cs="Times New Roman"/>
          <w:sz w:val="24"/>
          <w:szCs w:val="24"/>
          <w:highlight w:val="yellow"/>
        </w:rPr>
        <w:t>,</w:t>
      </w:r>
      <w:r>
        <w:rPr>
          <w:rFonts w:cs="Times New Roman"/>
          <w:sz w:val="24"/>
          <w:szCs w:val="24"/>
        </w:rPr>
        <w:t xml:space="preserve"> </w:t>
      </w:r>
      <w:r>
        <w:rPr>
          <w:rFonts w:cs="Times New Roman"/>
          <w:sz w:val="24"/>
          <w:szCs w:val="24"/>
          <w:highlight w:val="yellow"/>
        </w:rPr>
        <w:t>th</w:t>
      </w:r>
      <w:r>
        <w:rPr>
          <w:rFonts w:cs="Times New Roman"/>
          <w:sz w:val="24"/>
          <w:szCs w:val="24"/>
        </w:rPr>
        <w:t>e</w:t>
      </w:r>
      <w:r>
        <w:rPr>
          <w:rFonts w:cs="Times New Roman"/>
          <w:sz w:val="24"/>
          <w:szCs w:val="24"/>
          <w:highlight w:val="yellow"/>
        </w:rPr>
        <w:t xml:space="preserve"> r</w:t>
      </w:r>
      <w:r>
        <w:rPr>
          <w:rFonts w:cs="Times New Roman"/>
          <w:sz w:val="24"/>
          <w:szCs w:val="24"/>
        </w:rPr>
        <w:t>es</w:t>
      </w:r>
      <w:r>
        <w:rPr>
          <w:rFonts w:cs="Times New Roman"/>
          <w:sz w:val="24"/>
          <w:szCs w:val="24"/>
          <w:highlight w:val="yellow"/>
        </w:rPr>
        <w:t>ul</w:t>
      </w:r>
      <w:r>
        <w:rPr>
          <w:rFonts w:cs="Times New Roman"/>
          <w:sz w:val="24"/>
          <w:szCs w:val="24"/>
        </w:rPr>
        <w:t>t is essentially unchanged. All three statements are arithmetically correct, and a reader who sees only the first would draw the wrong conclusion about the merit of a steep deck.</w:t>
      </w:r>
    </w:p>
    <w:p w14:paraId="17A7043E" w14:textId="77777777" w:rsidR="00A3242B" w:rsidRPr="005F76C1" w:rsidRDefault="003252B7">
      <w:pPr>
        <w:spacing w:before="160" w:after="60"/>
        <w:jc w:val="center"/>
        <w:rPr>
          <w:sz w:val="24"/>
          <w:szCs w:val="24"/>
        </w:rPr>
      </w:pPr>
      <w:r w:rsidRPr="005F76C1">
        <w:rPr>
          <w:noProof/>
          <w:sz w:val="24"/>
          <w:szCs w:val="24"/>
        </w:rPr>
        <w:drawing>
          <wp:inline distT="0" distB="0" distL="0" distR="0" wp14:anchorId="1D71DA99" wp14:editId="33DBDBD3">
            <wp:extent cx="6096000" cy="3857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96000" cy="3857625"/>
                    </a:xfrm>
                    <a:prstGeom prst="rect">
                      <a:avLst/>
                    </a:prstGeom>
                  </pic:spPr>
                </pic:pic>
              </a:graphicData>
            </a:graphic>
          </wp:inline>
        </w:drawing>
      </w:r>
    </w:p>
    <w:p w14:paraId="7D5A8E18" w14:textId="77777777" w:rsidR="00A3242B" w:rsidRPr="005F76C1" w:rsidRDefault="003252B7" w:rsidP="005F76C1">
      <w:pPr>
        <w:spacing w:after="200"/>
        <w:jc w:val="both"/>
        <w:rPr>
          <w:sz w:val="24"/>
          <w:szCs w:val="24"/>
        </w:rPr>
      </w:pPr>
      <w:r w:rsidRPr="005F76C1">
        <w:rPr>
          <w:rFonts w:cs="Times New Roman"/>
          <w:b/>
          <w:bCs/>
          <w:sz w:val="24"/>
          <w:szCs w:val="24"/>
        </w:rPr>
        <w:t>Fig. 1 Fate of the input mass at feed rates of 45 kg/h (a-c) and 85 kg/h (d-f) for deck angles of 17 degrees (a, d), 22 degrees (b, e) and 27 degrees (c, f). Each bar accounts for 100 % of the material fed, divided into the two correctly routed fractions and the two mis-routed fractions.</w:t>
      </w:r>
    </w:p>
    <w:p w14:paraId="160A2B2D" w14:textId="77777777" w:rsidR="00A3242B" w:rsidRPr="005F76C1" w:rsidRDefault="003252B7">
      <w:pPr>
        <w:pStyle w:val="Heading2"/>
        <w:spacing w:before="200" w:after="100"/>
        <w:rPr>
          <w:sz w:val="24"/>
          <w:szCs w:val="24"/>
        </w:rPr>
      </w:pPr>
      <w:r w:rsidRPr="005F76C1">
        <w:rPr>
          <w:b/>
          <w:bCs/>
          <w:i/>
          <w:iCs/>
          <w:color w:val="000000"/>
          <w:sz w:val="24"/>
          <w:szCs w:val="24"/>
        </w:rPr>
        <w:t>3.2 Cost of owning and operating the separator</w:t>
      </w:r>
    </w:p>
    <w:p w14:paraId="1F272BF3" w14:textId="77777777" w:rsidR="00A3242B" w:rsidRPr="005F76C1" w:rsidRDefault="003252B7">
      <w:pPr>
        <w:spacing w:after="160" w:line="300" w:lineRule="auto"/>
        <w:ind w:firstLine="360"/>
        <w:jc w:val="both"/>
        <w:rPr>
          <w:sz w:val="24"/>
          <w:szCs w:val="24"/>
        </w:rPr>
      </w:pPr>
      <w:r>
        <w:rPr>
          <w:rFonts w:cs="Times New Roman"/>
          <w:sz w:val="24"/>
          <w:szCs w:val="24"/>
        </w:rPr>
        <w:t>The total fabrication cost of the developed draper separator was Rs. 9085 (Table 2). The cost of operation w</w:t>
      </w:r>
      <w:r>
        <w:rPr>
          <w:rFonts w:cs="Times New Roman"/>
          <w:sz w:val="24"/>
          <w:szCs w:val="24"/>
          <w:highlight w:val="yellow"/>
        </w:rPr>
        <w:t>as calculat</w:t>
      </w:r>
      <w:r>
        <w:rPr>
          <w:rFonts w:cs="Times New Roman"/>
          <w:sz w:val="24"/>
          <w:szCs w:val="24"/>
        </w:rPr>
        <w:t xml:space="preserve">ed </w:t>
      </w:r>
      <w:r>
        <w:rPr>
          <w:rFonts w:cs="Times New Roman"/>
          <w:sz w:val="24"/>
          <w:szCs w:val="24"/>
          <w:highlight w:val="yellow"/>
        </w:rPr>
        <w:t>as</w:t>
      </w:r>
      <w:r>
        <w:rPr>
          <w:rFonts w:cs="Times New Roman"/>
          <w:sz w:val="24"/>
          <w:szCs w:val="24"/>
        </w:rPr>
        <w:t xml:space="preserve"> Rs. 72.03/h, made up of a fixed cost of Rs. 7.26/h covering depreciation, interest on investment and housing, and a variable cost of Rs. 64.77/h covering repair, maintenance and labour wages. Labour dominates the variable component, which is exactly what would be expected of a hand-cranked machine that consumes no fuel or electricity and embodies very little capital.</w:t>
      </w:r>
    </w:p>
    <w:p w14:paraId="3CCDD182" w14:textId="77777777" w:rsidR="00A3242B" w:rsidRPr="005F76C1" w:rsidRDefault="003252B7">
      <w:pPr>
        <w:spacing w:after="160" w:line="300" w:lineRule="auto"/>
        <w:ind w:firstLine="360"/>
        <w:jc w:val="both"/>
        <w:rPr>
          <w:sz w:val="24"/>
          <w:szCs w:val="24"/>
        </w:rPr>
      </w:pPr>
      <w:r>
        <w:rPr>
          <w:rFonts w:cs="Times New Roman"/>
          <w:sz w:val="24"/>
          <w:szCs w:val="24"/>
        </w:rPr>
        <w:t>The proportions are the point of interest (Fig. 2a). Only one rupee in ten of the hourly cost is fixed. A machine with this cost structure behaves quite differently from a tractor</w:t>
      </w:r>
      <w:r>
        <w:rPr>
          <w:rFonts w:cs="Times New Roman"/>
          <w:sz w:val="24"/>
          <w:szCs w:val="24"/>
          <w:highlight w:val="yellow"/>
        </w:rPr>
        <w:t>-</w:t>
      </w:r>
      <w:r>
        <w:rPr>
          <w:rFonts w:cs="Times New Roman"/>
          <w:sz w:val="24"/>
          <w:szCs w:val="24"/>
        </w:rPr>
        <w:t xml:space="preserve">drawn or </w:t>
      </w:r>
      <w:r>
        <w:rPr>
          <w:rFonts w:cs="Times New Roman"/>
          <w:sz w:val="24"/>
          <w:szCs w:val="24"/>
        </w:rPr>
        <w:lastRenderedPageBreak/>
        <w:t>engine-driven implement, whose economics are dominated by capital recovery and which must therefore be used for many hours a year to be viable. Here the fixed burden is so small that spreading it over more hours buys comparatively little: raising annual use from 100 to 300 h/year lowers the hourly cost only from Rs. 79.3 to Rs. 69.6, a saving of 12 % (Fig. 2b). The corollary is that the economics of this machine are not improved much by using it more often. They are improved by using it better, which is a statement about deck angle, speed and feed rate rather than about utilisation.</w:t>
      </w:r>
    </w:p>
    <w:p w14:paraId="3EEB45F6" w14:textId="77777777" w:rsidR="00A3242B" w:rsidRPr="005F76C1" w:rsidRDefault="003252B7">
      <w:pPr>
        <w:spacing w:after="160" w:line="300" w:lineRule="auto"/>
        <w:ind w:firstLine="360"/>
        <w:jc w:val="both"/>
        <w:rPr>
          <w:sz w:val="24"/>
          <w:szCs w:val="24"/>
        </w:rPr>
      </w:pPr>
      <w:r>
        <w:rPr>
          <w:rFonts w:cs="Times New Roman"/>
          <w:sz w:val="24"/>
          <w:szCs w:val="24"/>
        </w:rPr>
        <w:t xml:space="preserve">The same conclusion appears in a second form in Fig. 2a. The </w:t>
      </w:r>
      <w:r>
        <w:rPr>
          <w:rFonts w:cs="Times New Roman"/>
          <w:sz w:val="24"/>
          <w:szCs w:val="24"/>
          <w:highlight w:val="yellow"/>
        </w:rPr>
        <w:t>sam</w:t>
      </w:r>
      <w:r>
        <w:rPr>
          <w:rFonts w:cs="Times New Roman"/>
          <w:sz w:val="24"/>
          <w:szCs w:val="24"/>
        </w:rPr>
        <w:t>e hourly cost</w:t>
      </w:r>
      <w:r>
        <w:rPr>
          <w:rFonts w:cs="Times New Roman"/>
          <w:sz w:val="24"/>
          <w:szCs w:val="24"/>
          <w:highlight w:val="yellow"/>
        </w:rPr>
        <w:t xml:space="preserve"> of Rs. 72.03</w:t>
      </w:r>
      <w:r>
        <w:rPr>
          <w:rFonts w:cs="Times New Roman"/>
          <w:sz w:val="24"/>
          <w:szCs w:val="24"/>
        </w:rPr>
        <w:t xml:space="preserve"> becomes Rs. 130 per quintal of clean kernel when the machine is set to deliver 55.4 kg/h of clean kernel, and Rs. 750 per quintal when a poor setting reduces that delivery to 9.6 kg/h. The cost of the machine per unit of product varies almost six-fold without a single rupee of the cost structure changing.</w:t>
      </w:r>
    </w:p>
    <w:p w14:paraId="62E7D11F" w14:textId="77777777" w:rsidR="00A3242B" w:rsidRPr="005F76C1" w:rsidRDefault="003252B7" w:rsidP="005F76C1">
      <w:pPr>
        <w:spacing w:before="160" w:after="100"/>
        <w:rPr>
          <w:sz w:val="24"/>
          <w:szCs w:val="24"/>
        </w:rPr>
      </w:pPr>
      <w:r w:rsidRPr="005F76C1">
        <w:rPr>
          <w:rFonts w:cs="Times New Roman"/>
          <w:b/>
          <w:bCs/>
          <w:sz w:val="24"/>
          <w:szCs w:val="24"/>
        </w:rPr>
        <w:t>Table 2: Cost of owning and operating the developed draper separator</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1500"/>
        <w:gridCol w:w="3800"/>
      </w:tblGrid>
      <w:tr w:rsidR="00A3242B" w:rsidRPr="005F76C1" w14:paraId="4F0031E1" w14:textId="77777777">
        <w:trPr>
          <w:tblHeader/>
        </w:trPr>
        <w:tc>
          <w:tcPr>
            <w:tcW w:w="4200" w:type="dxa"/>
            <w:shd w:val="clear" w:color="auto" w:fill="D9D9D9"/>
            <w:tcMar>
              <w:top w:w="60" w:type="dxa"/>
              <w:left w:w="80" w:type="dxa"/>
              <w:bottom w:w="60" w:type="dxa"/>
              <w:right w:w="80" w:type="dxa"/>
            </w:tcMar>
            <w:vAlign w:val="center"/>
          </w:tcPr>
          <w:p w14:paraId="724E7B89" w14:textId="77777777" w:rsidR="00A3242B" w:rsidRPr="005F76C1" w:rsidRDefault="003252B7">
            <w:pPr>
              <w:jc w:val="center"/>
              <w:rPr>
                <w:sz w:val="24"/>
                <w:szCs w:val="24"/>
              </w:rPr>
            </w:pPr>
            <w:r w:rsidRPr="005F76C1">
              <w:rPr>
                <w:rFonts w:cs="Times New Roman"/>
                <w:b/>
                <w:bCs/>
                <w:sz w:val="24"/>
                <w:szCs w:val="24"/>
              </w:rPr>
              <w:t>Item</w:t>
            </w:r>
          </w:p>
        </w:tc>
        <w:tc>
          <w:tcPr>
            <w:tcW w:w="1500" w:type="dxa"/>
            <w:shd w:val="clear" w:color="auto" w:fill="D9D9D9"/>
            <w:tcMar>
              <w:top w:w="60" w:type="dxa"/>
              <w:left w:w="80" w:type="dxa"/>
              <w:bottom w:w="60" w:type="dxa"/>
              <w:right w:w="80" w:type="dxa"/>
            </w:tcMar>
            <w:vAlign w:val="center"/>
          </w:tcPr>
          <w:p w14:paraId="47E6187A" w14:textId="77777777" w:rsidR="00A3242B" w:rsidRPr="005F76C1" w:rsidRDefault="003252B7">
            <w:pPr>
              <w:jc w:val="center"/>
              <w:rPr>
                <w:sz w:val="24"/>
                <w:szCs w:val="24"/>
              </w:rPr>
            </w:pPr>
            <w:r w:rsidRPr="005F76C1">
              <w:rPr>
                <w:rFonts w:cs="Times New Roman"/>
                <w:b/>
                <w:bCs/>
                <w:sz w:val="24"/>
                <w:szCs w:val="24"/>
              </w:rPr>
              <w:t>Value</w:t>
            </w:r>
          </w:p>
        </w:tc>
        <w:tc>
          <w:tcPr>
            <w:tcW w:w="3800" w:type="dxa"/>
            <w:shd w:val="clear" w:color="auto" w:fill="D9D9D9"/>
            <w:tcMar>
              <w:top w:w="60" w:type="dxa"/>
              <w:left w:w="80" w:type="dxa"/>
              <w:bottom w:w="60" w:type="dxa"/>
              <w:right w:w="80" w:type="dxa"/>
            </w:tcMar>
            <w:vAlign w:val="center"/>
          </w:tcPr>
          <w:p w14:paraId="6145D4C3" w14:textId="77777777" w:rsidR="00A3242B" w:rsidRPr="005F76C1" w:rsidRDefault="003252B7">
            <w:pPr>
              <w:jc w:val="center"/>
              <w:rPr>
                <w:sz w:val="24"/>
                <w:szCs w:val="24"/>
              </w:rPr>
            </w:pPr>
            <w:r w:rsidRPr="005F76C1">
              <w:rPr>
                <w:rFonts w:cs="Times New Roman"/>
                <w:b/>
                <w:bCs/>
                <w:sz w:val="24"/>
                <w:szCs w:val="24"/>
              </w:rPr>
              <w:t>Remarks</w:t>
            </w:r>
          </w:p>
        </w:tc>
      </w:tr>
      <w:tr w:rsidR="00A3242B" w:rsidRPr="005F76C1" w14:paraId="0B5837B4" w14:textId="77777777">
        <w:tc>
          <w:tcPr>
            <w:tcW w:w="4200" w:type="dxa"/>
            <w:tcMar>
              <w:top w:w="60" w:type="dxa"/>
              <w:left w:w="80" w:type="dxa"/>
              <w:bottom w:w="60" w:type="dxa"/>
              <w:right w:w="80" w:type="dxa"/>
            </w:tcMar>
            <w:vAlign w:val="center"/>
          </w:tcPr>
          <w:p w14:paraId="558653F0" w14:textId="77777777" w:rsidR="00A3242B" w:rsidRPr="005F76C1" w:rsidRDefault="003252B7">
            <w:pPr>
              <w:jc w:val="center"/>
              <w:rPr>
                <w:sz w:val="24"/>
                <w:szCs w:val="24"/>
              </w:rPr>
            </w:pPr>
            <w:r w:rsidRPr="005F76C1">
              <w:rPr>
                <w:rFonts w:cs="Times New Roman"/>
                <w:sz w:val="24"/>
                <w:szCs w:val="24"/>
              </w:rPr>
              <w:t>Fabrication cost of the machine, Rs.</w:t>
            </w:r>
          </w:p>
        </w:tc>
        <w:tc>
          <w:tcPr>
            <w:tcW w:w="1500" w:type="dxa"/>
            <w:tcMar>
              <w:top w:w="60" w:type="dxa"/>
              <w:left w:w="80" w:type="dxa"/>
              <w:bottom w:w="60" w:type="dxa"/>
              <w:right w:w="80" w:type="dxa"/>
            </w:tcMar>
            <w:vAlign w:val="center"/>
          </w:tcPr>
          <w:p w14:paraId="1D4EF7CE" w14:textId="77777777" w:rsidR="00A3242B" w:rsidRPr="005F76C1" w:rsidRDefault="003252B7">
            <w:pPr>
              <w:jc w:val="center"/>
              <w:rPr>
                <w:sz w:val="24"/>
                <w:szCs w:val="24"/>
              </w:rPr>
            </w:pPr>
            <w:r w:rsidRPr="005F76C1">
              <w:rPr>
                <w:rFonts w:cs="Times New Roman"/>
                <w:sz w:val="24"/>
                <w:szCs w:val="24"/>
              </w:rPr>
              <w:t>9085</w:t>
            </w:r>
          </w:p>
        </w:tc>
        <w:tc>
          <w:tcPr>
            <w:tcW w:w="3800" w:type="dxa"/>
            <w:tcMar>
              <w:top w:w="60" w:type="dxa"/>
              <w:left w:w="80" w:type="dxa"/>
              <w:bottom w:w="60" w:type="dxa"/>
              <w:right w:w="80" w:type="dxa"/>
            </w:tcMar>
            <w:vAlign w:val="center"/>
          </w:tcPr>
          <w:p w14:paraId="79855699" w14:textId="77777777" w:rsidR="00A3242B" w:rsidRPr="005F76C1" w:rsidRDefault="003252B7">
            <w:pPr>
              <w:jc w:val="center"/>
              <w:rPr>
                <w:sz w:val="24"/>
                <w:szCs w:val="24"/>
              </w:rPr>
            </w:pPr>
            <w:r w:rsidRPr="005F76C1">
              <w:rPr>
                <w:rFonts w:cs="Times New Roman"/>
                <w:sz w:val="24"/>
                <w:szCs w:val="24"/>
              </w:rPr>
              <w:t>frame, rollers, shafts, bearings, drive, belt, labour</w:t>
            </w:r>
          </w:p>
        </w:tc>
      </w:tr>
      <w:tr w:rsidR="00A3242B" w:rsidRPr="005F76C1" w14:paraId="370C50F2" w14:textId="77777777">
        <w:tc>
          <w:tcPr>
            <w:tcW w:w="4200" w:type="dxa"/>
            <w:tcMar>
              <w:top w:w="60" w:type="dxa"/>
              <w:left w:w="80" w:type="dxa"/>
              <w:bottom w:w="60" w:type="dxa"/>
              <w:right w:w="80" w:type="dxa"/>
            </w:tcMar>
            <w:vAlign w:val="center"/>
          </w:tcPr>
          <w:p w14:paraId="525D9B47" w14:textId="77777777" w:rsidR="00A3242B" w:rsidRPr="005F76C1" w:rsidRDefault="003252B7">
            <w:pPr>
              <w:jc w:val="center"/>
              <w:rPr>
                <w:sz w:val="24"/>
                <w:szCs w:val="24"/>
              </w:rPr>
            </w:pPr>
            <w:r w:rsidRPr="005F76C1">
              <w:rPr>
                <w:rFonts w:cs="Times New Roman"/>
                <w:sz w:val="24"/>
                <w:szCs w:val="24"/>
              </w:rPr>
              <w:t>Assumed annual use, h/year</w:t>
            </w:r>
          </w:p>
        </w:tc>
        <w:tc>
          <w:tcPr>
            <w:tcW w:w="1500" w:type="dxa"/>
            <w:tcMar>
              <w:top w:w="60" w:type="dxa"/>
              <w:left w:w="80" w:type="dxa"/>
              <w:bottom w:w="60" w:type="dxa"/>
              <w:right w:w="80" w:type="dxa"/>
            </w:tcMar>
            <w:vAlign w:val="center"/>
          </w:tcPr>
          <w:p w14:paraId="6C1AD70B" w14:textId="77777777" w:rsidR="00A3242B" w:rsidRPr="005F76C1" w:rsidRDefault="003252B7">
            <w:pPr>
              <w:jc w:val="center"/>
              <w:rPr>
                <w:sz w:val="24"/>
                <w:szCs w:val="24"/>
              </w:rPr>
            </w:pPr>
            <w:r w:rsidRPr="005F76C1">
              <w:rPr>
                <w:rFonts w:cs="Times New Roman"/>
                <w:sz w:val="24"/>
                <w:szCs w:val="24"/>
              </w:rPr>
              <w:t>200</w:t>
            </w:r>
          </w:p>
        </w:tc>
        <w:tc>
          <w:tcPr>
            <w:tcW w:w="3800" w:type="dxa"/>
            <w:tcMar>
              <w:top w:w="60" w:type="dxa"/>
              <w:left w:w="80" w:type="dxa"/>
              <w:bottom w:w="60" w:type="dxa"/>
              <w:right w:w="80" w:type="dxa"/>
            </w:tcMar>
            <w:vAlign w:val="center"/>
          </w:tcPr>
          <w:p w14:paraId="5CB8C28C" w14:textId="77777777" w:rsidR="00A3242B" w:rsidRPr="005F76C1" w:rsidRDefault="003252B7">
            <w:pPr>
              <w:jc w:val="center"/>
              <w:rPr>
                <w:sz w:val="24"/>
                <w:szCs w:val="24"/>
              </w:rPr>
            </w:pPr>
            <w:r w:rsidRPr="005F76C1">
              <w:rPr>
                <w:rFonts w:cs="Times New Roman"/>
                <w:sz w:val="24"/>
                <w:szCs w:val="24"/>
              </w:rPr>
              <w:t>assumption of the costing</w:t>
            </w:r>
          </w:p>
        </w:tc>
      </w:tr>
      <w:tr w:rsidR="00A3242B" w:rsidRPr="005F76C1" w14:paraId="43C6B0C6" w14:textId="77777777">
        <w:tc>
          <w:tcPr>
            <w:tcW w:w="4200" w:type="dxa"/>
            <w:tcMar>
              <w:top w:w="60" w:type="dxa"/>
              <w:left w:w="80" w:type="dxa"/>
              <w:bottom w:w="60" w:type="dxa"/>
              <w:right w:w="80" w:type="dxa"/>
            </w:tcMar>
            <w:vAlign w:val="center"/>
          </w:tcPr>
          <w:p w14:paraId="6E8A36D1" w14:textId="77777777" w:rsidR="00A3242B" w:rsidRPr="005F76C1" w:rsidRDefault="003252B7">
            <w:pPr>
              <w:jc w:val="center"/>
              <w:rPr>
                <w:sz w:val="24"/>
                <w:szCs w:val="24"/>
              </w:rPr>
            </w:pPr>
            <w:r w:rsidRPr="005F76C1">
              <w:rPr>
                <w:rFonts w:cs="Times New Roman"/>
                <w:sz w:val="24"/>
                <w:szCs w:val="24"/>
              </w:rPr>
              <w:t>Fixed cost, Rs./h</w:t>
            </w:r>
          </w:p>
        </w:tc>
        <w:tc>
          <w:tcPr>
            <w:tcW w:w="1500" w:type="dxa"/>
            <w:tcMar>
              <w:top w:w="60" w:type="dxa"/>
              <w:left w:w="80" w:type="dxa"/>
              <w:bottom w:w="60" w:type="dxa"/>
              <w:right w:w="80" w:type="dxa"/>
            </w:tcMar>
            <w:vAlign w:val="center"/>
          </w:tcPr>
          <w:p w14:paraId="4765E723" w14:textId="77777777" w:rsidR="00A3242B" w:rsidRPr="005F76C1" w:rsidRDefault="003252B7">
            <w:pPr>
              <w:jc w:val="center"/>
              <w:rPr>
                <w:sz w:val="24"/>
                <w:szCs w:val="24"/>
              </w:rPr>
            </w:pPr>
            <w:r w:rsidRPr="005F76C1">
              <w:rPr>
                <w:rFonts w:cs="Times New Roman"/>
                <w:sz w:val="24"/>
                <w:szCs w:val="24"/>
              </w:rPr>
              <w:t>7.26</w:t>
            </w:r>
          </w:p>
        </w:tc>
        <w:tc>
          <w:tcPr>
            <w:tcW w:w="3800" w:type="dxa"/>
            <w:tcMar>
              <w:top w:w="60" w:type="dxa"/>
              <w:left w:w="80" w:type="dxa"/>
              <w:bottom w:w="60" w:type="dxa"/>
              <w:right w:w="80" w:type="dxa"/>
            </w:tcMar>
            <w:vAlign w:val="center"/>
          </w:tcPr>
          <w:p w14:paraId="2B610341" w14:textId="77777777" w:rsidR="00A3242B" w:rsidRPr="005F76C1" w:rsidRDefault="003252B7">
            <w:pPr>
              <w:jc w:val="center"/>
              <w:rPr>
                <w:sz w:val="24"/>
                <w:szCs w:val="24"/>
              </w:rPr>
            </w:pPr>
            <w:r w:rsidRPr="005F76C1">
              <w:rPr>
                <w:rFonts w:cs="Times New Roman"/>
                <w:sz w:val="24"/>
                <w:szCs w:val="24"/>
              </w:rPr>
              <w:t>depreciation, interest, housing (10.1 % of total)</w:t>
            </w:r>
          </w:p>
        </w:tc>
      </w:tr>
      <w:tr w:rsidR="00A3242B" w:rsidRPr="005F76C1" w14:paraId="1BB37BD8" w14:textId="77777777">
        <w:tc>
          <w:tcPr>
            <w:tcW w:w="4200" w:type="dxa"/>
            <w:tcMar>
              <w:top w:w="60" w:type="dxa"/>
              <w:left w:w="80" w:type="dxa"/>
              <w:bottom w:w="60" w:type="dxa"/>
              <w:right w:w="80" w:type="dxa"/>
            </w:tcMar>
            <w:vAlign w:val="center"/>
          </w:tcPr>
          <w:p w14:paraId="387885CE" w14:textId="77777777" w:rsidR="00A3242B" w:rsidRPr="005F76C1" w:rsidRDefault="003252B7">
            <w:pPr>
              <w:jc w:val="center"/>
              <w:rPr>
                <w:sz w:val="24"/>
                <w:szCs w:val="24"/>
              </w:rPr>
            </w:pPr>
            <w:r w:rsidRPr="005F76C1">
              <w:rPr>
                <w:rFonts w:cs="Times New Roman"/>
                <w:sz w:val="24"/>
                <w:szCs w:val="24"/>
              </w:rPr>
              <w:t>Variable cost, Rs./h</w:t>
            </w:r>
          </w:p>
        </w:tc>
        <w:tc>
          <w:tcPr>
            <w:tcW w:w="1500" w:type="dxa"/>
            <w:tcMar>
              <w:top w:w="60" w:type="dxa"/>
              <w:left w:w="80" w:type="dxa"/>
              <w:bottom w:w="60" w:type="dxa"/>
              <w:right w:w="80" w:type="dxa"/>
            </w:tcMar>
            <w:vAlign w:val="center"/>
          </w:tcPr>
          <w:p w14:paraId="02B1FC91" w14:textId="77777777" w:rsidR="00A3242B" w:rsidRPr="005F76C1" w:rsidRDefault="003252B7">
            <w:pPr>
              <w:jc w:val="center"/>
              <w:rPr>
                <w:sz w:val="24"/>
                <w:szCs w:val="24"/>
              </w:rPr>
            </w:pPr>
            <w:r w:rsidRPr="005F76C1">
              <w:rPr>
                <w:rFonts w:cs="Times New Roman"/>
                <w:sz w:val="24"/>
                <w:szCs w:val="24"/>
              </w:rPr>
              <w:t>64.77</w:t>
            </w:r>
          </w:p>
        </w:tc>
        <w:tc>
          <w:tcPr>
            <w:tcW w:w="3800" w:type="dxa"/>
            <w:tcMar>
              <w:top w:w="60" w:type="dxa"/>
              <w:left w:w="80" w:type="dxa"/>
              <w:bottom w:w="60" w:type="dxa"/>
              <w:right w:w="80" w:type="dxa"/>
            </w:tcMar>
            <w:vAlign w:val="center"/>
          </w:tcPr>
          <w:p w14:paraId="0132FA28" w14:textId="77777777" w:rsidR="00A3242B" w:rsidRPr="005F76C1" w:rsidRDefault="003252B7">
            <w:pPr>
              <w:jc w:val="center"/>
              <w:rPr>
                <w:sz w:val="24"/>
                <w:szCs w:val="24"/>
              </w:rPr>
            </w:pPr>
            <w:r w:rsidRPr="005F76C1">
              <w:rPr>
                <w:rFonts w:cs="Times New Roman"/>
                <w:sz w:val="24"/>
                <w:szCs w:val="24"/>
              </w:rPr>
              <w:t>repair, maintenance, labour (89.9 % of total)</w:t>
            </w:r>
          </w:p>
        </w:tc>
      </w:tr>
      <w:tr w:rsidR="00A3242B" w:rsidRPr="005F76C1" w14:paraId="2F2C7657" w14:textId="77777777">
        <w:tc>
          <w:tcPr>
            <w:tcW w:w="4200" w:type="dxa"/>
            <w:tcMar>
              <w:top w:w="60" w:type="dxa"/>
              <w:left w:w="80" w:type="dxa"/>
              <w:bottom w:w="60" w:type="dxa"/>
              <w:right w:w="80" w:type="dxa"/>
            </w:tcMar>
            <w:vAlign w:val="center"/>
          </w:tcPr>
          <w:p w14:paraId="4FA2D77E" w14:textId="77777777" w:rsidR="00A3242B" w:rsidRPr="005F76C1" w:rsidRDefault="003252B7">
            <w:pPr>
              <w:jc w:val="center"/>
              <w:rPr>
                <w:sz w:val="24"/>
                <w:szCs w:val="24"/>
              </w:rPr>
            </w:pPr>
            <w:r w:rsidRPr="005F76C1">
              <w:rPr>
                <w:rFonts w:cs="Times New Roman"/>
                <w:sz w:val="24"/>
                <w:szCs w:val="24"/>
              </w:rPr>
              <w:t>Total operating cost, Rs./h</w:t>
            </w:r>
          </w:p>
        </w:tc>
        <w:tc>
          <w:tcPr>
            <w:tcW w:w="1500" w:type="dxa"/>
            <w:tcMar>
              <w:top w:w="60" w:type="dxa"/>
              <w:left w:w="80" w:type="dxa"/>
              <w:bottom w:w="60" w:type="dxa"/>
              <w:right w:w="80" w:type="dxa"/>
            </w:tcMar>
            <w:vAlign w:val="center"/>
          </w:tcPr>
          <w:p w14:paraId="3531D527" w14:textId="77777777" w:rsidR="00A3242B" w:rsidRPr="005F76C1" w:rsidRDefault="003252B7">
            <w:pPr>
              <w:jc w:val="center"/>
              <w:rPr>
                <w:sz w:val="24"/>
                <w:szCs w:val="24"/>
              </w:rPr>
            </w:pPr>
            <w:r w:rsidRPr="005F76C1">
              <w:rPr>
                <w:rFonts w:cs="Times New Roman"/>
                <w:sz w:val="24"/>
                <w:szCs w:val="24"/>
              </w:rPr>
              <w:t>72.03</w:t>
            </w:r>
          </w:p>
        </w:tc>
        <w:tc>
          <w:tcPr>
            <w:tcW w:w="3800" w:type="dxa"/>
            <w:tcMar>
              <w:top w:w="60" w:type="dxa"/>
              <w:left w:w="80" w:type="dxa"/>
              <w:bottom w:w="60" w:type="dxa"/>
              <w:right w:w="80" w:type="dxa"/>
            </w:tcMar>
            <w:vAlign w:val="center"/>
          </w:tcPr>
          <w:p w14:paraId="53CB0931" w14:textId="77777777" w:rsidR="00A3242B" w:rsidRPr="005F76C1" w:rsidRDefault="003252B7">
            <w:pPr>
              <w:jc w:val="center"/>
              <w:rPr>
                <w:sz w:val="24"/>
                <w:szCs w:val="24"/>
              </w:rPr>
            </w:pPr>
            <w:r w:rsidRPr="005F76C1">
              <w:rPr>
                <w:rFonts w:cs="Times New Roman"/>
                <w:sz w:val="24"/>
                <w:szCs w:val="24"/>
              </w:rPr>
              <w:t>no fuel or power cost; hand-cranked</w:t>
            </w:r>
          </w:p>
        </w:tc>
      </w:tr>
      <w:tr w:rsidR="00A3242B" w:rsidRPr="005F76C1" w14:paraId="7359C91C" w14:textId="77777777">
        <w:tc>
          <w:tcPr>
            <w:tcW w:w="4200" w:type="dxa"/>
            <w:tcMar>
              <w:top w:w="60" w:type="dxa"/>
              <w:left w:w="80" w:type="dxa"/>
              <w:bottom w:w="60" w:type="dxa"/>
              <w:right w:w="80" w:type="dxa"/>
            </w:tcMar>
            <w:vAlign w:val="center"/>
          </w:tcPr>
          <w:p w14:paraId="57C4C3C4" w14:textId="77777777" w:rsidR="00A3242B" w:rsidRPr="005F76C1" w:rsidRDefault="003252B7">
            <w:pPr>
              <w:jc w:val="center"/>
              <w:rPr>
                <w:sz w:val="24"/>
                <w:szCs w:val="24"/>
              </w:rPr>
            </w:pPr>
            <w:r w:rsidRPr="005F76C1">
              <w:rPr>
                <w:rFonts w:cs="Times New Roman"/>
                <w:sz w:val="24"/>
                <w:szCs w:val="24"/>
              </w:rPr>
              <w:t>Annual fixed cost, Rs./year</w:t>
            </w:r>
          </w:p>
        </w:tc>
        <w:tc>
          <w:tcPr>
            <w:tcW w:w="1500" w:type="dxa"/>
            <w:tcMar>
              <w:top w:w="60" w:type="dxa"/>
              <w:left w:w="80" w:type="dxa"/>
              <w:bottom w:w="60" w:type="dxa"/>
              <w:right w:w="80" w:type="dxa"/>
            </w:tcMar>
            <w:vAlign w:val="center"/>
          </w:tcPr>
          <w:p w14:paraId="32972014" w14:textId="77777777" w:rsidR="00A3242B" w:rsidRPr="005F76C1" w:rsidRDefault="003252B7">
            <w:pPr>
              <w:jc w:val="center"/>
              <w:rPr>
                <w:sz w:val="24"/>
                <w:szCs w:val="24"/>
              </w:rPr>
            </w:pPr>
            <w:r w:rsidRPr="005F76C1">
              <w:rPr>
                <w:rFonts w:cs="Times New Roman"/>
                <w:sz w:val="24"/>
                <w:szCs w:val="24"/>
              </w:rPr>
              <w:t>1452</w:t>
            </w:r>
          </w:p>
        </w:tc>
        <w:tc>
          <w:tcPr>
            <w:tcW w:w="3800" w:type="dxa"/>
            <w:tcMar>
              <w:top w:w="60" w:type="dxa"/>
              <w:left w:w="80" w:type="dxa"/>
              <w:bottom w:w="60" w:type="dxa"/>
              <w:right w:w="80" w:type="dxa"/>
            </w:tcMar>
            <w:vAlign w:val="center"/>
          </w:tcPr>
          <w:p w14:paraId="6AB66BFD" w14:textId="77777777" w:rsidR="00A3242B" w:rsidRPr="005F76C1" w:rsidRDefault="003252B7">
            <w:pPr>
              <w:jc w:val="center"/>
              <w:rPr>
                <w:sz w:val="24"/>
                <w:szCs w:val="24"/>
              </w:rPr>
            </w:pPr>
            <w:r w:rsidRPr="005F76C1">
              <w:rPr>
                <w:rFonts w:cs="Times New Roman"/>
                <w:sz w:val="24"/>
                <w:szCs w:val="24"/>
              </w:rPr>
              <w:t>7.26 x 200</w:t>
            </w:r>
          </w:p>
        </w:tc>
      </w:tr>
      <w:tr w:rsidR="00A3242B" w:rsidRPr="005F76C1" w14:paraId="3338FE28" w14:textId="77777777">
        <w:tc>
          <w:tcPr>
            <w:tcW w:w="4200" w:type="dxa"/>
            <w:tcMar>
              <w:top w:w="60" w:type="dxa"/>
              <w:left w:w="80" w:type="dxa"/>
              <w:bottom w:w="60" w:type="dxa"/>
              <w:right w:w="80" w:type="dxa"/>
            </w:tcMar>
            <w:vAlign w:val="center"/>
          </w:tcPr>
          <w:p w14:paraId="56852F35" w14:textId="77777777" w:rsidR="00A3242B" w:rsidRPr="005F76C1" w:rsidRDefault="003252B7">
            <w:pPr>
              <w:jc w:val="center"/>
              <w:rPr>
                <w:sz w:val="24"/>
                <w:szCs w:val="24"/>
              </w:rPr>
            </w:pPr>
            <w:r w:rsidRPr="005F76C1">
              <w:rPr>
                <w:rFonts w:cs="Times New Roman"/>
                <w:sz w:val="24"/>
                <w:szCs w:val="24"/>
              </w:rPr>
              <w:t>Custom-hiring charge, Rs./h</w:t>
            </w:r>
          </w:p>
        </w:tc>
        <w:tc>
          <w:tcPr>
            <w:tcW w:w="1500" w:type="dxa"/>
            <w:tcMar>
              <w:top w:w="60" w:type="dxa"/>
              <w:left w:w="80" w:type="dxa"/>
              <w:bottom w:w="60" w:type="dxa"/>
              <w:right w:w="80" w:type="dxa"/>
            </w:tcMar>
            <w:vAlign w:val="center"/>
          </w:tcPr>
          <w:p w14:paraId="4E70DDCB" w14:textId="77777777" w:rsidR="00A3242B" w:rsidRPr="005F76C1" w:rsidRDefault="003252B7">
            <w:pPr>
              <w:jc w:val="center"/>
              <w:rPr>
                <w:sz w:val="24"/>
                <w:szCs w:val="24"/>
              </w:rPr>
            </w:pPr>
            <w:r w:rsidRPr="005F76C1">
              <w:rPr>
                <w:rFonts w:cs="Times New Roman"/>
                <w:sz w:val="24"/>
                <w:szCs w:val="24"/>
              </w:rPr>
              <w:t>112.55</w:t>
            </w:r>
          </w:p>
        </w:tc>
        <w:tc>
          <w:tcPr>
            <w:tcW w:w="3800" w:type="dxa"/>
            <w:tcMar>
              <w:top w:w="60" w:type="dxa"/>
              <w:left w:w="80" w:type="dxa"/>
              <w:bottom w:w="60" w:type="dxa"/>
              <w:right w:w="80" w:type="dxa"/>
            </w:tcMar>
            <w:vAlign w:val="center"/>
          </w:tcPr>
          <w:p w14:paraId="5AF990E8" w14:textId="77777777" w:rsidR="00A3242B" w:rsidRPr="005F76C1" w:rsidRDefault="003252B7">
            <w:pPr>
              <w:jc w:val="center"/>
              <w:rPr>
                <w:sz w:val="24"/>
                <w:szCs w:val="24"/>
              </w:rPr>
            </w:pPr>
            <w:r w:rsidRPr="005F76C1">
              <w:rPr>
                <w:rFonts w:cs="Times New Roman"/>
                <w:sz w:val="24"/>
                <w:szCs w:val="24"/>
              </w:rPr>
              <w:t>equivalent to Rs. 2.25 per kg of mixture at 50 kg/h</w:t>
            </w:r>
          </w:p>
        </w:tc>
      </w:tr>
      <w:tr w:rsidR="00A3242B" w:rsidRPr="005F76C1" w14:paraId="1F7137F9" w14:textId="77777777">
        <w:tc>
          <w:tcPr>
            <w:tcW w:w="4200" w:type="dxa"/>
            <w:tcMar>
              <w:top w:w="60" w:type="dxa"/>
              <w:left w:w="80" w:type="dxa"/>
              <w:bottom w:w="60" w:type="dxa"/>
              <w:right w:w="80" w:type="dxa"/>
            </w:tcMar>
            <w:vAlign w:val="center"/>
          </w:tcPr>
          <w:p w14:paraId="2C7B1142" w14:textId="77777777" w:rsidR="00A3242B" w:rsidRPr="005F76C1" w:rsidRDefault="003252B7">
            <w:pPr>
              <w:jc w:val="center"/>
              <w:rPr>
                <w:sz w:val="24"/>
                <w:szCs w:val="24"/>
              </w:rPr>
            </w:pPr>
            <w:r w:rsidRPr="005F76C1">
              <w:rPr>
                <w:rFonts w:cs="Times New Roman"/>
                <w:sz w:val="24"/>
                <w:szCs w:val="24"/>
              </w:rPr>
              <w:t>Net annual profit, Rs./year</w:t>
            </w:r>
          </w:p>
        </w:tc>
        <w:tc>
          <w:tcPr>
            <w:tcW w:w="1500" w:type="dxa"/>
            <w:tcMar>
              <w:top w:w="60" w:type="dxa"/>
              <w:left w:w="80" w:type="dxa"/>
              <w:bottom w:w="60" w:type="dxa"/>
              <w:right w:w="80" w:type="dxa"/>
            </w:tcMar>
            <w:vAlign w:val="center"/>
          </w:tcPr>
          <w:p w14:paraId="0851EAD2" w14:textId="77777777" w:rsidR="00A3242B" w:rsidRPr="005F76C1" w:rsidRDefault="003252B7">
            <w:pPr>
              <w:jc w:val="center"/>
              <w:rPr>
                <w:sz w:val="24"/>
                <w:szCs w:val="24"/>
              </w:rPr>
            </w:pPr>
            <w:r w:rsidRPr="005F76C1">
              <w:rPr>
                <w:rFonts w:cs="Times New Roman"/>
                <w:sz w:val="24"/>
                <w:szCs w:val="24"/>
              </w:rPr>
              <w:t>8104</w:t>
            </w:r>
          </w:p>
        </w:tc>
        <w:tc>
          <w:tcPr>
            <w:tcW w:w="3800" w:type="dxa"/>
            <w:tcMar>
              <w:top w:w="60" w:type="dxa"/>
              <w:left w:w="80" w:type="dxa"/>
              <w:bottom w:w="60" w:type="dxa"/>
              <w:right w:w="80" w:type="dxa"/>
            </w:tcMar>
            <w:vAlign w:val="center"/>
          </w:tcPr>
          <w:p w14:paraId="49AA2599" w14:textId="77777777" w:rsidR="00A3242B" w:rsidRPr="005F76C1" w:rsidRDefault="003252B7">
            <w:pPr>
              <w:jc w:val="center"/>
              <w:rPr>
                <w:sz w:val="24"/>
                <w:szCs w:val="24"/>
              </w:rPr>
            </w:pPr>
            <w:r w:rsidRPr="005F76C1">
              <w:rPr>
                <w:rFonts w:cs="Times New Roman"/>
                <w:sz w:val="24"/>
                <w:szCs w:val="24"/>
              </w:rPr>
              <w:t>(112.55 - 72.03) x 200</w:t>
            </w:r>
          </w:p>
        </w:tc>
      </w:tr>
      <w:tr w:rsidR="00A3242B" w:rsidRPr="005F76C1" w14:paraId="1531C6A9" w14:textId="77777777">
        <w:tc>
          <w:tcPr>
            <w:tcW w:w="4200" w:type="dxa"/>
            <w:tcMar>
              <w:top w:w="60" w:type="dxa"/>
              <w:left w:w="80" w:type="dxa"/>
              <w:bottom w:w="60" w:type="dxa"/>
              <w:right w:w="80" w:type="dxa"/>
            </w:tcMar>
            <w:vAlign w:val="center"/>
          </w:tcPr>
          <w:p w14:paraId="557D19AE" w14:textId="77777777" w:rsidR="00A3242B" w:rsidRPr="005F76C1" w:rsidRDefault="003252B7">
            <w:pPr>
              <w:jc w:val="center"/>
              <w:rPr>
                <w:sz w:val="24"/>
                <w:szCs w:val="24"/>
              </w:rPr>
            </w:pPr>
            <w:r w:rsidRPr="005F76C1">
              <w:rPr>
                <w:rFonts w:cs="Times New Roman"/>
                <w:sz w:val="24"/>
                <w:szCs w:val="24"/>
              </w:rPr>
              <w:t>Break-even use, h/year</w:t>
            </w:r>
          </w:p>
        </w:tc>
        <w:tc>
          <w:tcPr>
            <w:tcW w:w="1500" w:type="dxa"/>
            <w:tcMar>
              <w:top w:w="60" w:type="dxa"/>
              <w:left w:w="80" w:type="dxa"/>
              <w:bottom w:w="60" w:type="dxa"/>
              <w:right w:w="80" w:type="dxa"/>
            </w:tcMar>
            <w:vAlign w:val="center"/>
          </w:tcPr>
          <w:p w14:paraId="3B4F1A54" w14:textId="77777777" w:rsidR="00A3242B" w:rsidRPr="005F76C1" w:rsidRDefault="003252B7">
            <w:pPr>
              <w:jc w:val="center"/>
              <w:rPr>
                <w:sz w:val="24"/>
                <w:szCs w:val="24"/>
              </w:rPr>
            </w:pPr>
            <w:r w:rsidRPr="005F76C1">
              <w:rPr>
                <w:rFonts w:cs="Times New Roman"/>
                <w:sz w:val="24"/>
                <w:szCs w:val="24"/>
              </w:rPr>
              <w:t>30.4</w:t>
            </w:r>
          </w:p>
        </w:tc>
        <w:tc>
          <w:tcPr>
            <w:tcW w:w="3800" w:type="dxa"/>
            <w:tcMar>
              <w:top w:w="60" w:type="dxa"/>
              <w:left w:w="80" w:type="dxa"/>
              <w:bottom w:w="60" w:type="dxa"/>
              <w:right w:w="80" w:type="dxa"/>
            </w:tcMar>
            <w:vAlign w:val="center"/>
          </w:tcPr>
          <w:p w14:paraId="64B1D47E" w14:textId="77777777" w:rsidR="00A3242B" w:rsidRPr="005F76C1" w:rsidRDefault="003252B7">
            <w:pPr>
              <w:jc w:val="center"/>
              <w:rPr>
                <w:sz w:val="24"/>
                <w:szCs w:val="24"/>
              </w:rPr>
            </w:pPr>
            <w:proofErr w:type="spellStart"/>
            <w:r w:rsidRPr="005F76C1">
              <w:rPr>
                <w:rFonts w:cs="Times New Roman"/>
                <w:sz w:val="24"/>
                <w:szCs w:val="24"/>
              </w:rPr>
              <w:t>FCa</w:t>
            </w:r>
            <w:proofErr w:type="spellEnd"/>
            <w:r w:rsidRPr="005F76C1">
              <w:rPr>
                <w:rFonts w:cs="Times New Roman"/>
                <w:sz w:val="24"/>
                <w:szCs w:val="24"/>
              </w:rPr>
              <w:t xml:space="preserve"> / (CH - VC); see section 3.6</w:t>
            </w:r>
          </w:p>
        </w:tc>
      </w:tr>
      <w:tr w:rsidR="00A3242B" w:rsidRPr="005F76C1" w14:paraId="5B38FD8F" w14:textId="77777777">
        <w:tc>
          <w:tcPr>
            <w:tcW w:w="4200" w:type="dxa"/>
            <w:tcMar>
              <w:top w:w="60" w:type="dxa"/>
              <w:left w:w="80" w:type="dxa"/>
              <w:bottom w:w="60" w:type="dxa"/>
              <w:right w:w="80" w:type="dxa"/>
            </w:tcMar>
            <w:vAlign w:val="center"/>
          </w:tcPr>
          <w:p w14:paraId="319EEF8D" w14:textId="77777777" w:rsidR="00A3242B" w:rsidRPr="005F76C1" w:rsidRDefault="003252B7">
            <w:pPr>
              <w:jc w:val="center"/>
              <w:rPr>
                <w:sz w:val="24"/>
                <w:szCs w:val="24"/>
              </w:rPr>
            </w:pPr>
            <w:r w:rsidRPr="005F76C1">
              <w:rPr>
                <w:rFonts w:cs="Times New Roman"/>
                <w:sz w:val="24"/>
                <w:szCs w:val="24"/>
              </w:rPr>
              <w:t>Payback period, year</w:t>
            </w:r>
          </w:p>
        </w:tc>
        <w:tc>
          <w:tcPr>
            <w:tcW w:w="1500" w:type="dxa"/>
            <w:tcMar>
              <w:top w:w="60" w:type="dxa"/>
              <w:left w:w="80" w:type="dxa"/>
              <w:bottom w:w="60" w:type="dxa"/>
              <w:right w:w="80" w:type="dxa"/>
            </w:tcMar>
            <w:vAlign w:val="center"/>
          </w:tcPr>
          <w:p w14:paraId="3958C9DE" w14:textId="77777777" w:rsidR="00A3242B" w:rsidRPr="005F76C1" w:rsidRDefault="003252B7">
            <w:pPr>
              <w:jc w:val="center"/>
              <w:rPr>
                <w:sz w:val="24"/>
                <w:szCs w:val="24"/>
              </w:rPr>
            </w:pPr>
            <w:r w:rsidRPr="005F76C1">
              <w:rPr>
                <w:rFonts w:cs="Times New Roman"/>
                <w:sz w:val="24"/>
                <w:szCs w:val="24"/>
              </w:rPr>
              <w:t>1.12</w:t>
            </w:r>
          </w:p>
        </w:tc>
        <w:tc>
          <w:tcPr>
            <w:tcW w:w="3800" w:type="dxa"/>
            <w:tcMar>
              <w:top w:w="60" w:type="dxa"/>
              <w:left w:w="80" w:type="dxa"/>
              <w:bottom w:w="60" w:type="dxa"/>
              <w:right w:w="80" w:type="dxa"/>
            </w:tcMar>
            <w:vAlign w:val="center"/>
          </w:tcPr>
          <w:p w14:paraId="1E4514BB" w14:textId="77777777" w:rsidR="00A3242B" w:rsidRPr="005F76C1" w:rsidRDefault="003252B7">
            <w:pPr>
              <w:jc w:val="center"/>
              <w:rPr>
                <w:sz w:val="24"/>
                <w:szCs w:val="24"/>
              </w:rPr>
            </w:pPr>
            <w:r w:rsidRPr="005F76C1">
              <w:rPr>
                <w:rFonts w:cs="Times New Roman"/>
                <w:sz w:val="24"/>
                <w:szCs w:val="24"/>
              </w:rPr>
              <w:t>9085 / 8104</w:t>
            </w:r>
          </w:p>
        </w:tc>
      </w:tr>
    </w:tbl>
    <w:p w14:paraId="3464368F" w14:textId="77777777" w:rsidR="00A3242B" w:rsidRPr="005F76C1" w:rsidRDefault="003252B7">
      <w:pPr>
        <w:spacing w:after="160" w:line="300" w:lineRule="auto"/>
        <w:jc w:val="both"/>
        <w:rPr>
          <w:sz w:val="24"/>
          <w:szCs w:val="24"/>
        </w:rPr>
      </w:pPr>
      <w:r w:rsidRPr="005F76C1">
        <w:rPr>
          <w:rFonts w:cs="Times New Roman"/>
          <w:sz w:val="24"/>
          <w:szCs w:val="24"/>
        </w:rPr>
        <w:t>The annual use and custom-hiring charge are assumptions of the costing rather than measurements. They are stated explicitly here because the break-even and payback figures cannot be interpreted without them; section 3.5 shows how the conclusions move if they are changed.</w:t>
      </w:r>
    </w:p>
    <w:p w14:paraId="038DDD1A" w14:textId="77777777" w:rsidR="00A3242B" w:rsidRPr="005F76C1" w:rsidRDefault="003252B7">
      <w:pPr>
        <w:spacing w:before="160" w:after="60"/>
        <w:jc w:val="center"/>
        <w:rPr>
          <w:sz w:val="24"/>
          <w:szCs w:val="24"/>
        </w:rPr>
      </w:pPr>
      <w:r w:rsidRPr="005F76C1">
        <w:rPr>
          <w:noProof/>
          <w:sz w:val="24"/>
          <w:szCs w:val="24"/>
        </w:rPr>
        <w:lastRenderedPageBreak/>
        <w:drawing>
          <wp:inline distT="0" distB="0" distL="0" distR="0" wp14:anchorId="148D08FE" wp14:editId="019EBBDD">
            <wp:extent cx="6096000" cy="304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096000" cy="3048000"/>
                    </a:xfrm>
                    <a:prstGeom prst="rect">
                      <a:avLst/>
                    </a:prstGeom>
                  </pic:spPr>
                </pic:pic>
              </a:graphicData>
            </a:graphic>
          </wp:inline>
        </w:drawing>
      </w:r>
    </w:p>
    <w:p w14:paraId="7467D70E" w14:textId="77777777" w:rsidR="00A3242B" w:rsidRPr="005F76C1" w:rsidRDefault="003252B7" w:rsidP="00777BEE">
      <w:pPr>
        <w:spacing w:after="200"/>
        <w:jc w:val="both"/>
        <w:rPr>
          <w:sz w:val="24"/>
          <w:szCs w:val="24"/>
        </w:rPr>
      </w:pPr>
      <w:r w:rsidRPr="005F76C1">
        <w:rPr>
          <w:rFonts w:cs="Times New Roman"/>
          <w:b/>
          <w:bCs/>
          <w:sz w:val="24"/>
          <w:szCs w:val="24"/>
        </w:rPr>
        <w:t>Fig. 2 Cost structure of the developed draper separator. (a) The hourly operating cost of Rs. 72.03 divided into its fixed and variable components (upper bar), and the same hourly cost expressed per quintal of clean kernel at the best and worst clean-kernel outputs recorded in the experiment (lower bars). (b) Fall of the hourly operating cost with annual use, showing that the fixed component is too small for utilisation to be an important economic lever.</w:t>
      </w:r>
    </w:p>
    <w:p w14:paraId="4EB21F28" w14:textId="77777777" w:rsidR="00A3242B" w:rsidRPr="005F76C1" w:rsidRDefault="003252B7">
      <w:pPr>
        <w:pStyle w:val="Heading2"/>
        <w:spacing w:before="200" w:after="100"/>
        <w:rPr>
          <w:sz w:val="24"/>
          <w:szCs w:val="24"/>
        </w:rPr>
      </w:pPr>
      <w:r w:rsidRPr="005F76C1">
        <w:rPr>
          <w:b/>
          <w:bCs/>
          <w:i/>
          <w:iCs/>
          <w:color w:val="000000"/>
          <w:sz w:val="24"/>
          <w:szCs w:val="24"/>
        </w:rPr>
        <w:t>3.3 The cost of cleaning a quintal of groundnut kernel</w:t>
      </w:r>
    </w:p>
    <w:p w14:paraId="2262311A" w14:textId="77777777" w:rsidR="00A3242B" w:rsidRPr="005F76C1" w:rsidRDefault="003252B7">
      <w:pPr>
        <w:spacing w:after="160" w:line="300" w:lineRule="auto"/>
        <w:ind w:firstLine="360"/>
        <w:jc w:val="both"/>
        <w:rPr>
          <w:sz w:val="24"/>
          <w:szCs w:val="24"/>
        </w:rPr>
      </w:pPr>
      <w:r w:rsidRPr="005F76C1">
        <w:rPr>
          <w:rFonts w:cs="Times New Roman"/>
          <w:sz w:val="24"/>
          <w:szCs w:val="24"/>
        </w:rPr>
        <w:t>Adding the machine term and the kernel-loss term gives the total cost of producing a quintal of clean kernel at each of the 18 settings (Table 3, Fig. 3). It ranges from Rs. 391 to Rs. 10 279 per quintal - a factor of twenty-six - and every rupee of that spread is produced by the way the same machine is set, since the machine, the crop, the operator and the cost structure are identical throughout.</w:t>
      </w:r>
    </w:p>
    <w:p w14:paraId="2C0277AE" w14:textId="77777777" w:rsidR="00A3242B" w:rsidRPr="005F76C1" w:rsidRDefault="003252B7">
      <w:pPr>
        <w:spacing w:after="160" w:line="300" w:lineRule="auto"/>
        <w:ind w:firstLine="360"/>
        <w:jc w:val="both"/>
        <w:rPr>
          <w:sz w:val="24"/>
          <w:szCs w:val="24"/>
        </w:rPr>
      </w:pPr>
      <w:r w:rsidRPr="005F76C1">
        <w:rPr>
          <w:rFonts w:cs="Times New Roman"/>
          <w:sz w:val="24"/>
          <w:szCs w:val="24"/>
        </w:rPr>
        <w:t>Two features of Fig. 3 carry the argument. The first is that the kernel-loss term dominates the total almost everywhere. Even at the cheapest setting it is Rs. 261 of the Rs. 391 total, or 67 %; across the twelve worst settings it exceeds 85 %, and at the four dearest it exceeds 92 %. The machine term, by contrast, never exceeds Rs. 750 per quintal and is usually between Rs. 130 and Rs. 400. Any effort to improve the economics of this separator that concentrates on reducing its cost of operation is therefore working on the smaller of the two terms; the return lies in reducing the kernel that leaves with the shell.</w:t>
      </w:r>
    </w:p>
    <w:p w14:paraId="75B621C1" w14:textId="77777777" w:rsidR="00A3242B" w:rsidRPr="005F76C1" w:rsidRDefault="003252B7">
      <w:pPr>
        <w:spacing w:after="160" w:line="300" w:lineRule="auto"/>
        <w:ind w:firstLine="360"/>
        <w:jc w:val="both"/>
        <w:rPr>
          <w:sz w:val="24"/>
          <w:szCs w:val="24"/>
        </w:rPr>
      </w:pPr>
      <w:r w:rsidRPr="005F76C1">
        <w:rPr>
          <w:rFonts w:cs="Times New Roman"/>
          <w:sz w:val="24"/>
          <w:szCs w:val="24"/>
        </w:rPr>
        <w:t>The second is that the ordering of the treatments by cost follows deck angle almost perfectly - the six cheapest settings are all at 27 degrees and the five dearest are all at 17 degrees - but within the steepest deck it is throughput that separates the winners. A3S3F2 costs Rs. 391 per quintal against Rs. 544 for A3S3F1, although the two differ in cleaning efficiency by only 0.6 percentage points (97.46 % against 98.04 %). The difference is that A3S3F2 delivers 55.4 kg/h of clean kernel and A3S3F1 only 21.1 kg/h, so the same hourly cost is spread over 2.6 times as much product.</w:t>
      </w:r>
    </w:p>
    <w:p w14:paraId="6739D741" w14:textId="77777777" w:rsidR="00A3242B" w:rsidRPr="005F76C1" w:rsidRDefault="003252B7">
      <w:pPr>
        <w:spacing w:before="160" w:after="100"/>
        <w:jc w:val="center"/>
        <w:rPr>
          <w:sz w:val="24"/>
          <w:szCs w:val="24"/>
        </w:rPr>
      </w:pPr>
      <w:r w:rsidRPr="005F76C1">
        <w:rPr>
          <w:rFonts w:cs="Times New Roman"/>
          <w:b/>
          <w:bCs/>
          <w:sz w:val="24"/>
          <w:szCs w:val="24"/>
        </w:rPr>
        <w:lastRenderedPageBreak/>
        <w:t>Table 3: Techno-economic performance of the eighteen treatments, ranked by total cost of cleaning</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53"/>
        <w:gridCol w:w="899"/>
        <w:gridCol w:w="900"/>
        <w:gridCol w:w="1000"/>
        <w:gridCol w:w="1449"/>
        <w:gridCol w:w="1250"/>
        <w:gridCol w:w="1399"/>
        <w:gridCol w:w="1150"/>
      </w:tblGrid>
      <w:tr w:rsidR="00A3242B" w:rsidRPr="005F76C1" w14:paraId="4425A7B1" w14:textId="77777777">
        <w:trPr>
          <w:tblHeader/>
        </w:trPr>
        <w:tc>
          <w:tcPr>
            <w:tcW w:w="1250" w:type="dxa"/>
            <w:shd w:val="clear" w:color="auto" w:fill="D9D9D9"/>
            <w:tcMar>
              <w:top w:w="60" w:type="dxa"/>
              <w:left w:w="80" w:type="dxa"/>
              <w:bottom w:w="60" w:type="dxa"/>
              <w:right w:w="80" w:type="dxa"/>
            </w:tcMar>
            <w:vAlign w:val="center"/>
          </w:tcPr>
          <w:p w14:paraId="3103D96B" w14:textId="77777777" w:rsidR="00A3242B" w:rsidRPr="005F76C1" w:rsidRDefault="003252B7">
            <w:pPr>
              <w:jc w:val="center"/>
              <w:rPr>
                <w:sz w:val="24"/>
                <w:szCs w:val="24"/>
              </w:rPr>
            </w:pPr>
            <w:r w:rsidRPr="005F76C1">
              <w:rPr>
                <w:rFonts w:cs="Times New Roman"/>
                <w:b/>
                <w:bCs/>
                <w:sz w:val="24"/>
                <w:szCs w:val="24"/>
              </w:rPr>
              <w:t>Treatment</w:t>
            </w:r>
          </w:p>
        </w:tc>
        <w:tc>
          <w:tcPr>
            <w:tcW w:w="900" w:type="dxa"/>
            <w:shd w:val="clear" w:color="auto" w:fill="D9D9D9"/>
            <w:tcMar>
              <w:top w:w="60" w:type="dxa"/>
              <w:left w:w="80" w:type="dxa"/>
              <w:bottom w:w="60" w:type="dxa"/>
              <w:right w:w="80" w:type="dxa"/>
            </w:tcMar>
            <w:vAlign w:val="center"/>
          </w:tcPr>
          <w:p w14:paraId="7BB89A8F" w14:textId="77777777" w:rsidR="00A3242B" w:rsidRPr="005F76C1" w:rsidRDefault="003252B7">
            <w:pPr>
              <w:jc w:val="center"/>
              <w:rPr>
                <w:sz w:val="24"/>
                <w:szCs w:val="24"/>
              </w:rPr>
            </w:pPr>
            <w:r w:rsidRPr="005F76C1">
              <w:rPr>
                <w:rFonts w:cs="Times New Roman"/>
                <w:b/>
                <w:bCs/>
                <w:sz w:val="24"/>
                <w:szCs w:val="24"/>
              </w:rPr>
              <w:t>CE (%)</w:t>
            </w:r>
          </w:p>
        </w:tc>
        <w:tc>
          <w:tcPr>
            <w:tcW w:w="900" w:type="dxa"/>
            <w:shd w:val="clear" w:color="auto" w:fill="D9D9D9"/>
            <w:tcMar>
              <w:top w:w="60" w:type="dxa"/>
              <w:left w:w="80" w:type="dxa"/>
              <w:bottom w:w="60" w:type="dxa"/>
              <w:right w:w="80" w:type="dxa"/>
            </w:tcMar>
            <w:vAlign w:val="center"/>
          </w:tcPr>
          <w:p w14:paraId="740E6518" w14:textId="77777777" w:rsidR="00A3242B" w:rsidRPr="005F76C1" w:rsidRDefault="003252B7">
            <w:pPr>
              <w:jc w:val="center"/>
              <w:rPr>
                <w:sz w:val="24"/>
                <w:szCs w:val="24"/>
              </w:rPr>
            </w:pPr>
            <w:r w:rsidRPr="005F76C1">
              <w:rPr>
                <w:rFonts w:cs="Times New Roman"/>
                <w:b/>
                <w:bCs/>
                <w:sz w:val="24"/>
                <w:szCs w:val="24"/>
              </w:rPr>
              <w:t>SL (%)</w:t>
            </w:r>
          </w:p>
        </w:tc>
        <w:tc>
          <w:tcPr>
            <w:tcW w:w="1000" w:type="dxa"/>
            <w:shd w:val="clear" w:color="auto" w:fill="D9D9D9"/>
            <w:tcMar>
              <w:top w:w="60" w:type="dxa"/>
              <w:left w:w="80" w:type="dxa"/>
              <w:bottom w:w="60" w:type="dxa"/>
              <w:right w:w="80" w:type="dxa"/>
            </w:tcMar>
            <w:vAlign w:val="center"/>
          </w:tcPr>
          <w:p w14:paraId="67494161" w14:textId="77777777" w:rsidR="00A3242B" w:rsidRPr="005F76C1" w:rsidRDefault="003252B7">
            <w:pPr>
              <w:jc w:val="center"/>
              <w:rPr>
                <w:sz w:val="24"/>
                <w:szCs w:val="24"/>
              </w:rPr>
            </w:pPr>
            <w:r w:rsidRPr="005F76C1">
              <w:rPr>
                <w:rFonts w:cs="Times New Roman"/>
                <w:b/>
                <w:bCs/>
                <w:sz w:val="24"/>
                <w:szCs w:val="24"/>
              </w:rPr>
              <w:t>Purity (%)</w:t>
            </w:r>
          </w:p>
        </w:tc>
        <w:tc>
          <w:tcPr>
            <w:tcW w:w="1450" w:type="dxa"/>
            <w:shd w:val="clear" w:color="auto" w:fill="D9D9D9"/>
            <w:tcMar>
              <w:top w:w="60" w:type="dxa"/>
              <w:left w:w="80" w:type="dxa"/>
              <w:bottom w:w="60" w:type="dxa"/>
              <w:right w:w="80" w:type="dxa"/>
            </w:tcMar>
            <w:vAlign w:val="center"/>
          </w:tcPr>
          <w:p w14:paraId="005E033A" w14:textId="77777777" w:rsidR="00A3242B" w:rsidRPr="005F76C1" w:rsidRDefault="003252B7">
            <w:pPr>
              <w:jc w:val="center"/>
              <w:rPr>
                <w:sz w:val="24"/>
                <w:szCs w:val="24"/>
              </w:rPr>
            </w:pPr>
            <w:r w:rsidRPr="005F76C1">
              <w:rPr>
                <w:rFonts w:cs="Times New Roman"/>
                <w:b/>
                <w:bCs/>
                <w:sz w:val="24"/>
                <w:szCs w:val="24"/>
              </w:rPr>
              <w:t>Clean kernel output (kg/h)</w:t>
            </w:r>
          </w:p>
        </w:tc>
        <w:tc>
          <w:tcPr>
            <w:tcW w:w="1250" w:type="dxa"/>
            <w:shd w:val="clear" w:color="auto" w:fill="D9D9D9"/>
            <w:tcMar>
              <w:top w:w="60" w:type="dxa"/>
              <w:left w:w="80" w:type="dxa"/>
              <w:bottom w:w="60" w:type="dxa"/>
              <w:right w:w="80" w:type="dxa"/>
            </w:tcMar>
            <w:vAlign w:val="center"/>
          </w:tcPr>
          <w:p w14:paraId="31AE8B82" w14:textId="77777777" w:rsidR="00A3242B" w:rsidRPr="005F76C1" w:rsidRDefault="003252B7">
            <w:pPr>
              <w:jc w:val="center"/>
              <w:rPr>
                <w:sz w:val="24"/>
                <w:szCs w:val="24"/>
              </w:rPr>
            </w:pPr>
            <w:r w:rsidRPr="005F76C1">
              <w:rPr>
                <w:rFonts w:cs="Times New Roman"/>
                <w:b/>
                <w:bCs/>
                <w:sz w:val="24"/>
                <w:szCs w:val="24"/>
              </w:rPr>
              <w:t>Machine cost (Rs./q)</w:t>
            </w:r>
          </w:p>
        </w:tc>
        <w:tc>
          <w:tcPr>
            <w:tcW w:w="1400" w:type="dxa"/>
            <w:shd w:val="clear" w:color="auto" w:fill="D9D9D9"/>
            <w:tcMar>
              <w:top w:w="60" w:type="dxa"/>
              <w:left w:w="80" w:type="dxa"/>
              <w:bottom w:w="60" w:type="dxa"/>
              <w:right w:w="80" w:type="dxa"/>
            </w:tcMar>
            <w:vAlign w:val="center"/>
          </w:tcPr>
          <w:p w14:paraId="102ABFFD" w14:textId="77777777" w:rsidR="00A3242B" w:rsidRPr="005F76C1" w:rsidRDefault="003252B7">
            <w:pPr>
              <w:jc w:val="center"/>
              <w:rPr>
                <w:sz w:val="24"/>
                <w:szCs w:val="24"/>
              </w:rPr>
            </w:pPr>
            <w:r w:rsidRPr="005F76C1">
              <w:rPr>
                <w:rFonts w:cs="Times New Roman"/>
                <w:b/>
                <w:bCs/>
                <w:sz w:val="24"/>
                <w:szCs w:val="24"/>
              </w:rPr>
              <w:t>Kernel-loss cost (Rs./q)</w:t>
            </w:r>
          </w:p>
        </w:tc>
        <w:tc>
          <w:tcPr>
            <w:tcW w:w="1150" w:type="dxa"/>
            <w:shd w:val="clear" w:color="auto" w:fill="D9D9D9"/>
            <w:tcMar>
              <w:top w:w="60" w:type="dxa"/>
              <w:left w:w="80" w:type="dxa"/>
              <w:bottom w:w="60" w:type="dxa"/>
              <w:right w:w="80" w:type="dxa"/>
            </w:tcMar>
            <w:vAlign w:val="center"/>
          </w:tcPr>
          <w:p w14:paraId="531412E4" w14:textId="77777777" w:rsidR="00A3242B" w:rsidRPr="005F76C1" w:rsidRDefault="003252B7">
            <w:pPr>
              <w:jc w:val="center"/>
              <w:rPr>
                <w:sz w:val="24"/>
                <w:szCs w:val="24"/>
              </w:rPr>
            </w:pPr>
            <w:r w:rsidRPr="005F76C1">
              <w:rPr>
                <w:rFonts w:cs="Times New Roman"/>
                <w:b/>
                <w:bCs/>
                <w:sz w:val="24"/>
                <w:szCs w:val="24"/>
              </w:rPr>
              <w:t>Total cost (Rs./q)</w:t>
            </w:r>
          </w:p>
        </w:tc>
      </w:tr>
      <w:tr w:rsidR="00A3242B" w:rsidRPr="005F76C1" w14:paraId="46DEBBDA" w14:textId="77777777">
        <w:tc>
          <w:tcPr>
            <w:tcW w:w="1250" w:type="dxa"/>
            <w:tcMar>
              <w:top w:w="60" w:type="dxa"/>
              <w:left w:w="80" w:type="dxa"/>
              <w:bottom w:w="60" w:type="dxa"/>
              <w:right w:w="80" w:type="dxa"/>
            </w:tcMar>
            <w:vAlign w:val="center"/>
          </w:tcPr>
          <w:p w14:paraId="739F1C98" w14:textId="77777777" w:rsidR="00A3242B" w:rsidRPr="005F76C1" w:rsidRDefault="003252B7">
            <w:pPr>
              <w:jc w:val="center"/>
              <w:rPr>
                <w:sz w:val="24"/>
                <w:szCs w:val="24"/>
              </w:rPr>
            </w:pPr>
            <w:r w:rsidRPr="005F76C1">
              <w:rPr>
                <w:rFonts w:cs="Times New Roman"/>
                <w:sz w:val="24"/>
                <w:szCs w:val="24"/>
              </w:rPr>
              <w:t>A3S3F2</w:t>
            </w:r>
          </w:p>
        </w:tc>
        <w:tc>
          <w:tcPr>
            <w:tcW w:w="900" w:type="dxa"/>
            <w:tcMar>
              <w:top w:w="60" w:type="dxa"/>
              <w:left w:w="80" w:type="dxa"/>
              <w:bottom w:w="60" w:type="dxa"/>
              <w:right w:w="80" w:type="dxa"/>
            </w:tcMar>
            <w:vAlign w:val="center"/>
          </w:tcPr>
          <w:p w14:paraId="3A18F79E" w14:textId="77777777" w:rsidR="00A3242B" w:rsidRPr="005F76C1" w:rsidRDefault="003252B7">
            <w:pPr>
              <w:jc w:val="center"/>
              <w:rPr>
                <w:sz w:val="24"/>
                <w:szCs w:val="24"/>
              </w:rPr>
            </w:pPr>
            <w:r w:rsidRPr="005F76C1">
              <w:rPr>
                <w:rFonts w:cs="Times New Roman"/>
                <w:sz w:val="24"/>
                <w:szCs w:val="24"/>
              </w:rPr>
              <w:t>97.46</w:t>
            </w:r>
          </w:p>
        </w:tc>
        <w:tc>
          <w:tcPr>
            <w:tcW w:w="900" w:type="dxa"/>
            <w:tcMar>
              <w:top w:w="60" w:type="dxa"/>
              <w:left w:w="80" w:type="dxa"/>
              <w:bottom w:w="60" w:type="dxa"/>
              <w:right w:w="80" w:type="dxa"/>
            </w:tcMar>
            <w:vAlign w:val="center"/>
          </w:tcPr>
          <w:p w14:paraId="6AE040BD" w14:textId="77777777" w:rsidR="00A3242B" w:rsidRPr="005F76C1" w:rsidRDefault="003252B7">
            <w:pPr>
              <w:jc w:val="center"/>
              <w:rPr>
                <w:sz w:val="24"/>
                <w:szCs w:val="24"/>
              </w:rPr>
            </w:pPr>
            <w:r w:rsidRPr="005F76C1">
              <w:rPr>
                <w:rFonts w:cs="Times New Roman"/>
                <w:sz w:val="24"/>
                <w:szCs w:val="24"/>
              </w:rPr>
              <w:t>5.17</w:t>
            </w:r>
          </w:p>
        </w:tc>
        <w:tc>
          <w:tcPr>
            <w:tcW w:w="1000" w:type="dxa"/>
            <w:tcMar>
              <w:top w:w="60" w:type="dxa"/>
              <w:left w:w="80" w:type="dxa"/>
              <w:bottom w:w="60" w:type="dxa"/>
              <w:right w:w="80" w:type="dxa"/>
            </w:tcMar>
            <w:vAlign w:val="center"/>
          </w:tcPr>
          <w:p w14:paraId="3820726B" w14:textId="77777777" w:rsidR="00A3242B" w:rsidRPr="005F76C1" w:rsidRDefault="003252B7">
            <w:pPr>
              <w:jc w:val="center"/>
              <w:rPr>
                <w:sz w:val="24"/>
                <w:szCs w:val="24"/>
              </w:rPr>
            </w:pPr>
            <w:r w:rsidRPr="005F76C1">
              <w:rPr>
                <w:rFonts w:cs="Times New Roman"/>
                <w:sz w:val="24"/>
                <w:szCs w:val="24"/>
              </w:rPr>
              <w:t>96.81</w:t>
            </w:r>
          </w:p>
        </w:tc>
        <w:tc>
          <w:tcPr>
            <w:tcW w:w="1450" w:type="dxa"/>
            <w:tcMar>
              <w:top w:w="60" w:type="dxa"/>
              <w:left w:w="80" w:type="dxa"/>
              <w:bottom w:w="60" w:type="dxa"/>
              <w:right w:w="80" w:type="dxa"/>
            </w:tcMar>
            <w:vAlign w:val="center"/>
          </w:tcPr>
          <w:p w14:paraId="4FD2521B" w14:textId="77777777" w:rsidR="00A3242B" w:rsidRPr="005F76C1" w:rsidRDefault="003252B7">
            <w:pPr>
              <w:jc w:val="center"/>
              <w:rPr>
                <w:sz w:val="24"/>
                <w:szCs w:val="24"/>
              </w:rPr>
            </w:pPr>
            <w:r w:rsidRPr="005F76C1">
              <w:rPr>
                <w:rFonts w:cs="Times New Roman"/>
                <w:sz w:val="24"/>
                <w:szCs w:val="24"/>
              </w:rPr>
              <w:t>55.4</w:t>
            </w:r>
          </w:p>
        </w:tc>
        <w:tc>
          <w:tcPr>
            <w:tcW w:w="1250" w:type="dxa"/>
            <w:tcMar>
              <w:top w:w="60" w:type="dxa"/>
              <w:left w:w="80" w:type="dxa"/>
              <w:bottom w:w="60" w:type="dxa"/>
              <w:right w:w="80" w:type="dxa"/>
            </w:tcMar>
            <w:vAlign w:val="center"/>
          </w:tcPr>
          <w:p w14:paraId="52A4AA7A" w14:textId="77777777" w:rsidR="00A3242B" w:rsidRPr="005F76C1" w:rsidRDefault="003252B7">
            <w:pPr>
              <w:jc w:val="center"/>
              <w:rPr>
                <w:sz w:val="24"/>
                <w:szCs w:val="24"/>
              </w:rPr>
            </w:pPr>
            <w:r w:rsidRPr="005F76C1">
              <w:rPr>
                <w:rFonts w:cs="Times New Roman"/>
                <w:sz w:val="24"/>
                <w:szCs w:val="24"/>
              </w:rPr>
              <w:t>130</w:t>
            </w:r>
          </w:p>
        </w:tc>
        <w:tc>
          <w:tcPr>
            <w:tcW w:w="1400" w:type="dxa"/>
            <w:tcMar>
              <w:top w:w="60" w:type="dxa"/>
              <w:left w:w="80" w:type="dxa"/>
              <w:bottom w:w="60" w:type="dxa"/>
              <w:right w:w="80" w:type="dxa"/>
            </w:tcMar>
            <w:vAlign w:val="center"/>
          </w:tcPr>
          <w:p w14:paraId="122CEDE7" w14:textId="77777777" w:rsidR="00A3242B" w:rsidRPr="005F76C1" w:rsidRDefault="003252B7">
            <w:pPr>
              <w:jc w:val="center"/>
              <w:rPr>
                <w:sz w:val="24"/>
                <w:szCs w:val="24"/>
              </w:rPr>
            </w:pPr>
            <w:r w:rsidRPr="005F76C1">
              <w:rPr>
                <w:rFonts w:cs="Times New Roman"/>
                <w:sz w:val="24"/>
                <w:szCs w:val="24"/>
              </w:rPr>
              <w:t>261</w:t>
            </w:r>
          </w:p>
        </w:tc>
        <w:tc>
          <w:tcPr>
            <w:tcW w:w="1150" w:type="dxa"/>
            <w:tcMar>
              <w:top w:w="60" w:type="dxa"/>
              <w:left w:w="80" w:type="dxa"/>
              <w:bottom w:w="60" w:type="dxa"/>
              <w:right w:w="80" w:type="dxa"/>
            </w:tcMar>
            <w:vAlign w:val="center"/>
          </w:tcPr>
          <w:p w14:paraId="60AF79C1" w14:textId="77777777" w:rsidR="00A3242B" w:rsidRPr="005F76C1" w:rsidRDefault="003252B7">
            <w:pPr>
              <w:jc w:val="center"/>
              <w:rPr>
                <w:sz w:val="24"/>
                <w:szCs w:val="24"/>
              </w:rPr>
            </w:pPr>
            <w:r w:rsidRPr="005F76C1">
              <w:rPr>
                <w:rFonts w:cs="Times New Roman"/>
                <w:sz w:val="24"/>
                <w:szCs w:val="24"/>
              </w:rPr>
              <w:t>391</w:t>
            </w:r>
          </w:p>
        </w:tc>
      </w:tr>
      <w:tr w:rsidR="00A3242B" w:rsidRPr="005F76C1" w14:paraId="37F07D6A" w14:textId="77777777">
        <w:tc>
          <w:tcPr>
            <w:tcW w:w="1250" w:type="dxa"/>
            <w:tcMar>
              <w:top w:w="60" w:type="dxa"/>
              <w:left w:w="80" w:type="dxa"/>
              <w:bottom w:w="60" w:type="dxa"/>
              <w:right w:w="80" w:type="dxa"/>
            </w:tcMar>
            <w:vAlign w:val="center"/>
          </w:tcPr>
          <w:p w14:paraId="69D972C2" w14:textId="77777777" w:rsidR="00A3242B" w:rsidRPr="005F76C1" w:rsidRDefault="003252B7">
            <w:pPr>
              <w:jc w:val="center"/>
              <w:rPr>
                <w:sz w:val="24"/>
                <w:szCs w:val="24"/>
              </w:rPr>
            </w:pPr>
            <w:r w:rsidRPr="005F76C1">
              <w:rPr>
                <w:rFonts w:cs="Times New Roman"/>
                <w:sz w:val="24"/>
                <w:szCs w:val="24"/>
              </w:rPr>
              <w:t>A3S3F1</w:t>
            </w:r>
          </w:p>
        </w:tc>
        <w:tc>
          <w:tcPr>
            <w:tcW w:w="900" w:type="dxa"/>
            <w:tcMar>
              <w:top w:w="60" w:type="dxa"/>
              <w:left w:w="80" w:type="dxa"/>
              <w:bottom w:w="60" w:type="dxa"/>
              <w:right w:w="80" w:type="dxa"/>
            </w:tcMar>
            <w:vAlign w:val="center"/>
          </w:tcPr>
          <w:p w14:paraId="56147124" w14:textId="77777777" w:rsidR="00A3242B" w:rsidRPr="005F76C1" w:rsidRDefault="003252B7">
            <w:pPr>
              <w:jc w:val="center"/>
              <w:rPr>
                <w:sz w:val="24"/>
                <w:szCs w:val="24"/>
              </w:rPr>
            </w:pPr>
            <w:r w:rsidRPr="005F76C1">
              <w:rPr>
                <w:rFonts w:cs="Times New Roman"/>
                <w:sz w:val="24"/>
                <w:szCs w:val="24"/>
              </w:rPr>
              <w:t>98.04</w:t>
            </w:r>
          </w:p>
        </w:tc>
        <w:tc>
          <w:tcPr>
            <w:tcW w:w="900" w:type="dxa"/>
            <w:tcMar>
              <w:top w:w="60" w:type="dxa"/>
              <w:left w:w="80" w:type="dxa"/>
              <w:bottom w:w="60" w:type="dxa"/>
              <w:right w:w="80" w:type="dxa"/>
            </w:tcMar>
            <w:vAlign w:val="center"/>
          </w:tcPr>
          <w:p w14:paraId="694544CC" w14:textId="77777777" w:rsidR="00A3242B" w:rsidRPr="005F76C1" w:rsidRDefault="003252B7">
            <w:pPr>
              <w:jc w:val="center"/>
              <w:rPr>
                <w:sz w:val="24"/>
                <w:szCs w:val="24"/>
              </w:rPr>
            </w:pPr>
            <w:r w:rsidRPr="005F76C1">
              <w:rPr>
                <w:rFonts w:cs="Times New Roman"/>
                <w:sz w:val="24"/>
                <w:szCs w:val="24"/>
              </w:rPr>
              <w:t>7.77</w:t>
            </w:r>
          </w:p>
        </w:tc>
        <w:tc>
          <w:tcPr>
            <w:tcW w:w="1000" w:type="dxa"/>
            <w:tcMar>
              <w:top w:w="60" w:type="dxa"/>
              <w:left w:w="80" w:type="dxa"/>
              <w:bottom w:w="60" w:type="dxa"/>
              <w:right w:w="80" w:type="dxa"/>
            </w:tcMar>
            <w:vAlign w:val="center"/>
          </w:tcPr>
          <w:p w14:paraId="216D3455" w14:textId="77777777" w:rsidR="00A3242B" w:rsidRPr="005F76C1" w:rsidRDefault="003252B7">
            <w:pPr>
              <w:jc w:val="center"/>
              <w:rPr>
                <w:sz w:val="24"/>
                <w:szCs w:val="24"/>
              </w:rPr>
            </w:pPr>
            <w:r w:rsidRPr="005F76C1">
              <w:rPr>
                <w:rFonts w:cs="Times New Roman"/>
                <w:sz w:val="24"/>
                <w:szCs w:val="24"/>
              </w:rPr>
              <w:t>93.69</w:t>
            </w:r>
          </w:p>
        </w:tc>
        <w:tc>
          <w:tcPr>
            <w:tcW w:w="1450" w:type="dxa"/>
            <w:tcMar>
              <w:top w:w="60" w:type="dxa"/>
              <w:left w:w="80" w:type="dxa"/>
              <w:bottom w:w="60" w:type="dxa"/>
              <w:right w:w="80" w:type="dxa"/>
            </w:tcMar>
            <w:vAlign w:val="center"/>
          </w:tcPr>
          <w:p w14:paraId="757D5BC5" w14:textId="77777777" w:rsidR="00A3242B" w:rsidRPr="005F76C1" w:rsidRDefault="003252B7">
            <w:pPr>
              <w:jc w:val="center"/>
              <w:rPr>
                <w:sz w:val="24"/>
                <w:szCs w:val="24"/>
              </w:rPr>
            </w:pPr>
            <w:r w:rsidRPr="005F76C1">
              <w:rPr>
                <w:rFonts w:cs="Times New Roman"/>
                <w:sz w:val="24"/>
                <w:szCs w:val="24"/>
              </w:rPr>
              <w:t>21.1</w:t>
            </w:r>
          </w:p>
        </w:tc>
        <w:tc>
          <w:tcPr>
            <w:tcW w:w="1250" w:type="dxa"/>
            <w:tcMar>
              <w:top w:w="60" w:type="dxa"/>
              <w:left w:w="80" w:type="dxa"/>
              <w:bottom w:w="60" w:type="dxa"/>
              <w:right w:w="80" w:type="dxa"/>
            </w:tcMar>
            <w:vAlign w:val="center"/>
          </w:tcPr>
          <w:p w14:paraId="65368BED" w14:textId="77777777" w:rsidR="00A3242B" w:rsidRPr="005F76C1" w:rsidRDefault="003252B7">
            <w:pPr>
              <w:jc w:val="center"/>
              <w:rPr>
                <w:sz w:val="24"/>
                <w:szCs w:val="24"/>
              </w:rPr>
            </w:pPr>
            <w:r w:rsidRPr="005F76C1">
              <w:rPr>
                <w:rFonts w:cs="Times New Roman"/>
                <w:sz w:val="24"/>
                <w:szCs w:val="24"/>
              </w:rPr>
              <w:t>344</w:t>
            </w:r>
          </w:p>
        </w:tc>
        <w:tc>
          <w:tcPr>
            <w:tcW w:w="1400" w:type="dxa"/>
            <w:tcMar>
              <w:top w:w="60" w:type="dxa"/>
              <w:left w:w="80" w:type="dxa"/>
              <w:bottom w:w="60" w:type="dxa"/>
              <w:right w:w="80" w:type="dxa"/>
            </w:tcMar>
            <w:vAlign w:val="center"/>
          </w:tcPr>
          <w:p w14:paraId="78A2EA92" w14:textId="77777777" w:rsidR="00A3242B" w:rsidRPr="005F76C1" w:rsidRDefault="003252B7">
            <w:pPr>
              <w:jc w:val="center"/>
              <w:rPr>
                <w:sz w:val="24"/>
                <w:szCs w:val="24"/>
              </w:rPr>
            </w:pPr>
            <w:r w:rsidRPr="005F76C1">
              <w:rPr>
                <w:rFonts w:cs="Times New Roman"/>
                <w:sz w:val="24"/>
                <w:szCs w:val="24"/>
              </w:rPr>
              <w:t>200</w:t>
            </w:r>
          </w:p>
        </w:tc>
        <w:tc>
          <w:tcPr>
            <w:tcW w:w="1150" w:type="dxa"/>
            <w:tcMar>
              <w:top w:w="60" w:type="dxa"/>
              <w:left w:w="80" w:type="dxa"/>
              <w:bottom w:w="60" w:type="dxa"/>
              <w:right w:w="80" w:type="dxa"/>
            </w:tcMar>
            <w:vAlign w:val="center"/>
          </w:tcPr>
          <w:p w14:paraId="1D0DDD53" w14:textId="77777777" w:rsidR="00A3242B" w:rsidRPr="005F76C1" w:rsidRDefault="003252B7">
            <w:pPr>
              <w:jc w:val="center"/>
              <w:rPr>
                <w:sz w:val="24"/>
                <w:szCs w:val="24"/>
              </w:rPr>
            </w:pPr>
            <w:r w:rsidRPr="005F76C1">
              <w:rPr>
                <w:rFonts w:cs="Times New Roman"/>
                <w:sz w:val="24"/>
                <w:szCs w:val="24"/>
              </w:rPr>
              <w:t>544</w:t>
            </w:r>
          </w:p>
        </w:tc>
      </w:tr>
      <w:tr w:rsidR="00A3242B" w:rsidRPr="005F76C1" w14:paraId="1C00E1C9" w14:textId="77777777">
        <w:tc>
          <w:tcPr>
            <w:tcW w:w="1250" w:type="dxa"/>
            <w:tcMar>
              <w:top w:w="60" w:type="dxa"/>
              <w:left w:w="80" w:type="dxa"/>
              <w:bottom w:w="60" w:type="dxa"/>
              <w:right w:w="80" w:type="dxa"/>
            </w:tcMar>
            <w:vAlign w:val="center"/>
          </w:tcPr>
          <w:p w14:paraId="20081132" w14:textId="77777777" w:rsidR="00A3242B" w:rsidRPr="005F76C1" w:rsidRDefault="003252B7">
            <w:pPr>
              <w:jc w:val="center"/>
              <w:rPr>
                <w:sz w:val="24"/>
                <w:szCs w:val="24"/>
              </w:rPr>
            </w:pPr>
            <w:r w:rsidRPr="005F76C1">
              <w:rPr>
                <w:rFonts w:cs="Times New Roman"/>
                <w:sz w:val="24"/>
                <w:szCs w:val="24"/>
              </w:rPr>
              <w:t>A3S2F1</w:t>
            </w:r>
          </w:p>
        </w:tc>
        <w:tc>
          <w:tcPr>
            <w:tcW w:w="900" w:type="dxa"/>
            <w:tcMar>
              <w:top w:w="60" w:type="dxa"/>
              <w:left w:w="80" w:type="dxa"/>
              <w:bottom w:w="60" w:type="dxa"/>
              <w:right w:w="80" w:type="dxa"/>
            </w:tcMar>
            <w:vAlign w:val="center"/>
          </w:tcPr>
          <w:p w14:paraId="70885BCA" w14:textId="77777777" w:rsidR="00A3242B" w:rsidRPr="005F76C1" w:rsidRDefault="003252B7">
            <w:pPr>
              <w:jc w:val="center"/>
              <w:rPr>
                <w:sz w:val="24"/>
                <w:szCs w:val="24"/>
              </w:rPr>
            </w:pPr>
            <w:r w:rsidRPr="005F76C1">
              <w:rPr>
                <w:rFonts w:cs="Times New Roman"/>
                <w:sz w:val="24"/>
                <w:szCs w:val="24"/>
              </w:rPr>
              <w:t>95.81</w:t>
            </w:r>
          </w:p>
        </w:tc>
        <w:tc>
          <w:tcPr>
            <w:tcW w:w="900" w:type="dxa"/>
            <w:tcMar>
              <w:top w:w="60" w:type="dxa"/>
              <w:left w:w="80" w:type="dxa"/>
              <w:bottom w:w="60" w:type="dxa"/>
              <w:right w:w="80" w:type="dxa"/>
            </w:tcMar>
            <w:vAlign w:val="center"/>
          </w:tcPr>
          <w:p w14:paraId="3A36502A" w14:textId="77777777" w:rsidR="00A3242B" w:rsidRPr="005F76C1" w:rsidRDefault="003252B7">
            <w:pPr>
              <w:jc w:val="center"/>
              <w:rPr>
                <w:sz w:val="24"/>
                <w:szCs w:val="24"/>
              </w:rPr>
            </w:pPr>
            <w:r w:rsidRPr="005F76C1">
              <w:rPr>
                <w:rFonts w:cs="Times New Roman"/>
                <w:sz w:val="24"/>
                <w:szCs w:val="24"/>
              </w:rPr>
              <w:t>4.60</w:t>
            </w:r>
          </w:p>
        </w:tc>
        <w:tc>
          <w:tcPr>
            <w:tcW w:w="1000" w:type="dxa"/>
            <w:tcMar>
              <w:top w:w="60" w:type="dxa"/>
              <w:left w:w="80" w:type="dxa"/>
              <w:bottom w:w="60" w:type="dxa"/>
              <w:right w:w="80" w:type="dxa"/>
            </w:tcMar>
            <w:vAlign w:val="center"/>
          </w:tcPr>
          <w:p w14:paraId="50AE37CB" w14:textId="77777777" w:rsidR="00A3242B" w:rsidRPr="005F76C1" w:rsidRDefault="003252B7">
            <w:pPr>
              <w:jc w:val="center"/>
              <w:rPr>
                <w:sz w:val="24"/>
                <w:szCs w:val="24"/>
              </w:rPr>
            </w:pPr>
            <w:r w:rsidRPr="005F76C1">
              <w:rPr>
                <w:rFonts w:cs="Times New Roman"/>
                <w:sz w:val="24"/>
                <w:szCs w:val="24"/>
              </w:rPr>
              <w:t>96.42</w:t>
            </w:r>
          </w:p>
        </w:tc>
        <w:tc>
          <w:tcPr>
            <w:tcW w:w="1450" w:type="dxa"/>
            <w:tcMar>
              <w:top w:w="60" w:type="dxa"/>
              <w:left w:w="80" w:type="dxa"/>
              <w:bottom w:w="60" w:type="dxa"/>
              <w:right w:w="80" w:type="dxa"/>
            </w:tcMar>
            <w:vAlign w:val="center"/>
          </w:tcPr>
          <w:p w14:paraId="469F4D19" w14:textId="77777777" w:rsidR="00A3242B" w:rsidRPr="005F76C1" w:rsidRDefault="003252B7">
            <w:pPr>
              <w:jc w:val="center"/>
              <w:rPr>
                <w:sz w:val="24"/>
                <w:szCs w:val="24"/>
              </w:rPr>
            </w:pPr>
            <w:r w:rsidRPr="005F76C1">
              <w:rPr>
                <w:rFonts w:cs="Times New Roman"/>
                <w:sz w:val="24"/>
                <w:szCs w:val="24"/>
              </w:rPr>
              <w:t>23.3</w:t>
            </w:r>
          </w:p>
        </w:tc>
        <w:tc>
          <w:tcPr>
            <w:tcW w:w="1250" w:type="dxa"/>
            <w:tcMar>
              <w:top w:w="60" w:type="dxa"/>
              <w:left w:w="80" w:type="dxa"/>
              <w:bottom w:w="60" w:type="dxa"/>
              <w:right w:w="80" w:type="dxa"/>
            </w:tcMar>
            <w:vAlign w:val="center"/>
          </w:tcPr>
          <w:p w14:paraId="685D9691" w14:textId="77777777" w:rsidR="00A3242B" w:rsidRPr="005F76C1" w:rsidRDefault="003252B7">
            <w:pPr>
              <w:jc w:val="center"/>
              <w:rPr>
                <w:sz w:val="24"/>
                <w:szCs w:val="24"/>
              </w:rPr>
            </w:pPr>
            <w:r w:rsidRPr="005F76C1">
              <w:rPr>
                <w:rFonts w:cs="Times New Roman"/>
                <w:sz w:val="24"/>
                <w:szCs w:val="24"/>
              </w:rPr>
              <w:t>310</w:t>
            </w:r>
          </w:p>
        </w:tc>
        <w:tc>
          <w:tcPr>
            <w:tcW w:w="1400" w:type="dxa"/>
            <w:tcMar>
              <w:top w:w="60" w:type="dxa"/>
              <w:left w:w="80" w:type="dxa"/>
              <w:bottom w:w="60" w:type="dxa"/>
              <w:right w:w="80" w:type="dxa"/>
            </w:tcMar>
            <w:vAlign w:val="center"/>
          </w:tcPr>
          <w:p w14:paraId="69661463" w14:textId="77777777" w:rsidR="00A3242B" w:rsidRPr="005F76C1" w:rsidRDefault="003252B7">
            <w:pPr>
              <w:jc w:val="center"/>
              <w:rPr>
                <w:sz w:val="24"/>
                <w:szCs w:val="24"/>
              </w:rPr>
            </w:pPr>
            <w:r w:rsidRPr="005F76C1">
              <w:rPr>
                <w:rFonts w:cs="Times New Roman"/>
                <w:sz w:val="24"/>
                <w:szCs w:val="24"/>
              </w:rPr>
              <w:t>437</w:t>
            </w:r>
          </w:p>
        </w:tc>
        <w:tc>
          <w:tcPr>
            <w:tcW w:w="1150" w:type="dxa"/>
            <w:tcMar>
              <w:top w:w="60" w:type="dxa"/>
              <w:left w:w="80" w:type="dxa"/>
              <w:bottom w:w="60" w:type="dxa"/>
              <w:right w:w="80" w:type="dxa"/>
            </w:tcMar>
            <w:vAlign w:val="center"/>
          </w:tcPr>
          <w:p w14:paraId="0C290065" w14:textId="77777777" w:rsidR="00A3242B" w:rsidRPr="005F76C1" w:rsidRDefault="003252B7">
            <w:pPr>
              <w:jc w:val="center"/>
              <w:rPr>
                <w:sz w:val="24"/>
                <w:szCs w:val="24"/>
              </w:rPr>
            </w:pPr>
            <w:r w:rsidRPr="005F76C1">
              <w:rPr>
                <w:rFonts w:cs="Times New Roman"/>
                <w:sz w:val="24"/>
                <w:szCs w:val="24"/>
              </w:rPr>
              <w:t>747</w:t>
            </w:r>
          </w:p>
        </w:tc>
      </w:tr>
      <w:tr w:rsidR="00A3242B" w:rsidRPr="005F76C1" w14:paraId="76DE3D5C" w14:textId="77777777">
        <w:tc>
          <w:tcPr>
            <w:tcW w:w="1250" w:type="dxa"/>
            <w:tcMar>
              <w:top w:w="60" w:type="dxa"/>
              <w:left w:w="80" w:type="dxa"/>
              <w:bottom w:w="60" w:type="dxa"/>
              <w:right w:w="80" w:type="dxa"/>
            </w:tcMar>
            <w:vAlign w:val="center"/>
          </w:tcPr>
          <w:p w14:paraId="68E28D3F" w14:textId="77777777" w:rsidR="00A3242B" w:rsidRPr="005F76C1" w:rsidRDefault="003252B7">
            <w:pPr>
              <w:jc w:val="center"/>
              <w:rPr>
                <w:sz w:val="24"/>
                <w:szCs w:val="24"/>
              </w:rPr>
            </w:pPr>
            <w:r w:rsidRPr="005F76C1">
              <w:rPr>
                <w:rFonts w:cs="Times New Roman"/>
                <w:sz w:val="24"/>
                <w:szCs w:val="24"/>
              </w:rPr>
              <w:t>A3S1F1</w:t>
            </w:r>
          </w:p>
        </w:tc>
        <w:tc>
          <w:tcPr>
            <w:tcW w:w="900" w:type="dxa"/>
            <w:tcMar>
              <w:top w:w="60" w:type="dxa"/>
              <w:left w:w="80" w:type="dxa"/>
              <w:bottom w:w="60" w:type="dxa"/>
              <w:right w:w="80" w:type="dxa"/>
            </w:tcMar>
            <w:vAlign w:val="center"/>
          </w:tcPr>
          <w:p w14:paraId="565190B0" w14:textId="77777777" w:rsidR="00A3242B" w:rsidRPr="005F76C1" w:rsidRDefault="003252B7">
            <w:pPr>
              <w:jc w:val="center"/>
              <w:rPr>
                <w:sz w:val="24"/>
                <w:szCs w:val="24"/>
              </w:rPr>
            </w:pPr>
            <w:r w:rsidRPr="005F76C1">
              <w:rPr>
                <w:rFonts w:cs="Times New Roman"/>
                <w:sz w:val="24"/>
                <w:szCs w:val="24"/>
              </w:rPr>
              <w:t>95.28</w:t>
            </w:r>
          </w:p>
        </w:tc>
        <w:tc>
          <w:tcPr>
            <w:tcW w:w="900" w:type="dxa"/>
            <w:tcMar>
              <w:top w:w="60" w:type="dxa"/>
              <w:left w:w="80" w:type="dxa"/>
              <w:bottom w:w="60" w:type="dxa"/>
              <w:right w:w="80" w:type="dxa"/>
            </w:tcMar>
            <w:vAlign w:val="center"/>
          </w:tcPr>
          <w:p w14:paraId="122891DF" w14:textId="77777777" w:rsidR="00A3242B" w:rsidRPr="005F76C1" w:rsidRDefault="003252B7">
            <w:pPr>
              <w:jc w:val="center"/>
              <w:rPr>
                <w:sz w:val="24"/>
                <w:szCs w:val="24"/>
              </w:rPr>
            </w:pPr>
            <w:r w:rsidRPr="005F76C1">
              <w:rPr>
                <w:rFonts w:cs="Times New Roman"/>
                <w:sz w:val="24"/>
                <w:szCs w:val="24"/>
              </w:rPr>
              <w:t>10.87</w:t>
            </w:r>
          </w:p>
        </w:tc>
        <w:tc>
          <w:tcPr>
            <w:tcW w:w="1000" w:type="dxa"/>
            <w:tcMar>
              <w:top w:w="60" w:type="dxa"/>
              <w:left w:w="80" w:type="dxa"/>
              <w:bottom w:w="60" w:type="dxa"/>
              <w:right w:w="80" w:type="dxa"/>
            </w:tcMar>
            <w:vAlign w:val="center"/>
          </w:tcPr>
          <w:p w14:paraId="3970DB00" w14:textId="77777777" w:rsidR="00A3242B" w:rsidRPr="005F76C1" w:rsidRDefault="003252B7">
            <w:pPr>
              <w:jc w:val="center"/>
              <w:rPr>
                <w:sz w:val="24"/>
                <w:szCs w:val="24"/>
              </w:rPr>
            </w:pPr>
            <w:r w:rsidRPr="005F76C1">
              <w:rPr>
                <w:rFonts w:cs="Times New Roman"/>
                <w:sz w:val="24"/>
                <w:szCs w:val="24"/>
              </w:rPr>
              <w:t>90.94</w:t>
            </w:r>
          </w:p>
        </w:tc>
        <w:tc>
          <w:tcPr>
            <w:tcW w:w="1450" w:type="dxa"/>
            <w:tcMar>
              <w:top w:w="60" w:type="dxa"/>
              <w:left w:w="80" w:type="dxa"/>
              <w:bottom w:w="60" w:type="dxa"/>
              <w:right w:w="80" w:type="dxa"/>
            </w:tcMar>
            <w:vAlign w:val="center"/>
          </w:tcPr>
          <w:p w14:paraId="398E5150" w14:textId="77777777" w:rsidR="00A3242B" w:rsidRPr="005F76C1" w:rsidRDefault="003252B7">
            <w:pPr>
              <w:jc w:val="center"/>
              <w:rPr>
                <w:sz w:val="24"/>
                <w:szCs w:val="24"/>
              </w:rPr>
            </w:pPr>
            <w:r w:rsidRPr="005F76C1">
              <w:rPr>
                <w:rFonts w:cs="Times New Roman"/>
                <w:sz w:val="24"/>
                <w:szCs w:val="24"/>
              </w:rPr>
              <w:t>20.9</w:t>
            </w:r>
          </w:p>
        </w:tc>
        <w:tc>
          <w:tcPr>
            <w:tcW w:w="1250" w:type="dxa"/>
            <w:tcMar>
              <w:top w:w="60" w:type="dxa"/>
              <w:left w:w="80" w:type="dxa"/>
              <w:bottom w:w="60" w:type="dxa"/>
              <w:right w:w="80" w:type="dxa"/>
            </w:tcMar>
            <w:vAlign w:val="center"/>
          </w:tcPr>
          <w:p w14:paraId="23D23A63" w14:textId="77777777" w:rsidR="00A3242B" w:rsidRPr="005F76C1" w:rsidRDefault="003252B7">
            <w:pPr>
              <w:jc w:val="center"/>
              <w:rPr>
                <w:sz w:val="24"/>
                <w:szCs w:val="24"/>
              </w:rPr>
            </w:pPr>
            <w:r w:rsidRPr="005F76C1">
              <w:rPr>
                <w:rFonts w:cs="Times New Roman"/>
                <w:sz w:val="24"/>
                <w:szCs w:val="24"/>
              </w:rPr>
              <w:t>347</w:t>
            </w:r>
          </w:p>
        </w:tc>
        <w:tc>
          <w:tcPr>
            <w:tcW w:w="1400" w:type="dxa"/>
            <w:tcMar>
              <w:top w:w="60" w:type="dxa"/>
              <w:left w:w="80" w:type="dxa"/>
              <w:bottom w:w="60" w:type="dxa"/>
              <w:right w:w="80" w:type="dxa"/>
            </w:tcMar>
            <w:vAlign w:val="center"/>
          </w:tcPr>
          <w:p w14:paraId="5316B703" w14:textId="77777777" w:rsidR="00A3242B" w:rsidRPr="005F76C1" w:rsidRDefault="003252B7">
            <w:pPr>
              <w:jc w:val="center"/>
              <w:rPr>
                <w:sz w:val="24"/>
                <w:szCs w:val="24"/>
              </w:rPr>
            </w:pPr>
            <w:r w:rsidRPr="005F76C1">
              <w:rPr>
                <w:rFonts w:cs="Times New Roman"/>
                <w:sz w:val="24"/>
                <w:szCs w:val="24"/>
              </w:rPr>
              <w:t>496</w:t>
            </w:r>
          </w:p>
        </w:tc>
        <w:tc>
          <w:tcPr>
            <w:tcW w:w="1150" w:type="dxa"/>
            <w:tcMar>
              <w:top w:w="60" w:type="dxa"/>
              <w:left w:w="80" w:type="dxa"/>
              <w:bottom w:w="60" w:type="dxa"/>
              <w:right w:w="80" w:type="dxa"/>
            </w:tcMar>
            <w:vAlign w:val="center"/>
          </w:tcPr>
          <w:p w14:paraId="2977E022" w14:textId="77777777" w:rsidR="00A3242B" w:rsidRPr="005F76C1" w:rsidRDefault="003252B7">
            <w:pPr>
              <w:jc w:val="center"/>
              <w:rPr>
                <w:sz w:val="24"/>
                <w:szCs w:val="24"/>
              </w:rPr>
            </w:pPr>
            <w:r w:rsidRPr="005F76C1">
              <w:rPr>
                <w:rFonts w:cs="Times New Roman"/>
                <w:sz w:val="24"/>
                <w:szCs w:val="24"/>
              </w:rPr>
              <w:t>843</w:t>
            </w:r>
          </w:p>
        </w:tc>
      </w:tr>
      <w:tr w:rsidR="00A3242B" w:rsidRPr="005F76C1" w14:paraId="5EA48DF0" w14:textId="77777777">
        <w:tc>
          <w:tcPr>
            <w:tcW w:w="1250" w:type="dxa"/>
            <w:tcMar>
              <w:top w:w="60" w:type="dxa"/>
              <w:left w:w="80" w:type="dxa"/>
              <w:bottom w:w="60" w:type="dxa"/>
              <w:right w:w="80" w:type="dxa"/>
            </w:tcMar>
            <w:vAlign w:val="center"/>
          </w:tcPr>
          <w:p w14:paraId="46E4D76D" w14:textId="77777777" w:rsidR="00A3242B" w:rsidRPr="005F76C1" w:rsidRDefault="003252B7">
            <w:pPr>
              <w:jc w:val="center"/>
              <w:rPr>
                <w:sz w:val="24"/>
                <w:szCs w:val="24"/>
              </w:rPr>
            </w:pPr>
            <w:r w:rsidRPr="005F76C1">
              <w:rPr>
                <w:rFonts w:cs="Times New Roman"/>
                <w:sz w:val="24"/>
                <w:szCs w:val="24"/>
              </w:rPr>
              <w:t>A3S1F2</w:t>
            </w:r>
          </w:p>
        </w:tc>
        <w:tc>
          <w:tcPr>
            <w:tcW w:w="900" w:type="dxa"/>
            <w:tcMar>
              <w:top w:w="60" w:type="dxa"/>
              <w:left w:w="80" w:type="dxa"/>
              <w:bottom w:w="60" w:type="dxa"/>
              <w:right w:w="80" w:type="dxa"/>
            </w:tcMar>
            <w:vAlign w:val="center"/>
          </w:tcPr>
          <w:p w14:paraId="542944BE" w14:textId="77777777" w:rsidR="00A3242B" w:rsidRPr="005F76C1" w:rsidRDefault="003252B7">
            <w:pPr>
              <w:jc w:val="center"/>
              <w:rPr>
                <w:sz w:val="24"/>
                <w:szCs w:val="24"/>
              </w:rPr>
            </w:pPr>
            <w:r w:rsidRPr="005F76C1">
              <w:rPr>
                <w:rFonts w:cs="Times New Roman"/>
                <w:sz w:val="24"/>
                <w:szCs w:val="24"/>
              </w:rPr>
              <w:t>88.85</w:t>
            </w:r>
          </w:p>
        </w:tc>
        <w:tc>
          <w:tcPr>
            <w:tcW w:w="900" w:type="dxa"/>
            <w:tcMar>
              <w:top w:w="60" w:type="dxa"/>
              <w:left w:w="80" w:type="dxa"/>
              <w:bottom w:w="60" w:type="dxa"/>
              <w:right w:w="80" w:type="dxa"/>
            </w:tcMar>
            <w:vAlign w:val="center"/>
          </w:tcPr>
          <w:p w14:paraId="4E3F0630" w14:textId="77777777" w:rsidR="00A3242B" w:rsidRPr="005F76C1" w:rsidRDefault="003252B7">
            <w:pPr>
              <w:jc w:val="center"/>
              <w:rPr>
                <w:sz w:val="24"/>
                <w:szCs w:val="24"/>
              </w:rPr>
            </w:pPr>
            <w:r w:rsidRPr="005F76C1">
              <w:rPr>
                <w:rFonts w:cs="Times New Roman"/>
                <w:sz w:val="24"/>
                <w:szCs w:val="24"/>
              </w:rPr>
              <w:t>5.63</w:t>
            </w:r>
          </w:p>
        </w:tc>
        <w:tc>
          <w:tcPr>
            <w:tcW w:w="1000" w:type="dxa"/>
            <w:tcMar>
              <w:top w:w="60" w:type="dxa"/>
              <w:left w:w="80" w:type="dxa"/>
              <w:bottom w:w="60" w:type="dxa"/>
              <w:right w:w="80" w:type="dxa"/>
            </w:tcMar>
            <w:vAlign w:val="center"/>
          </w:tcPr>
          <w:p w14:paraId="62DD3F1E" w14:textId="77777777" w:rsidR="00A3242B" w:rsidRPr="005F76C1" w:rsidRDefault="003252B7">
            <w:pPr>
              <w:jc w:val="center"/>
              <w:rPr>
                <w:sz w:val="24"/>
                <w:szCs w:val="24"/>
              </w:rPr>
            </w:pPr>
            <w:r w:rsidRPr="005F76C1">
              <w:rPr>
                <w:rFonts w:cs="Times New Roman"/>
                <w:sz w:val="24"/>
                <w:szCs w:val="24"/>
              </w:rPr>
              <w:t>95.77</w:t>
            </w:r>
          </w:p>
        </w:tc>
        <w:tc>
          <w:tcPr>
            <w:tcW w:w="1450" w:type="dxa"/>
            <w:tcMar>
              <w:top w:w="60" w:type="dxa"/>
              <w:left w:w="80" w:type="dxa"/>
              <w:bottom w:w="60" w:type="dxa"/>
              <w:right w:w="80" w:type="dxa"/>
            </w:tcMar>
            <w:vAlign w:val="center"/>
          </w:tcPr>
          <w:p w14:paraId="5CCB6060" w14:textId="77777777" w:rsidR="00A3242B" w:rsidRPr="005F76C1" w:rsidRDefault="003252B7">
            <w:pPr>
              <w:jc w:val="center"/>
              <w:rPr>
                <w:sz w:val="24"/>
                <w:szCs w:val="24"/>
              </w:rPr>
            </w:pPr>
            <w:r w:rsidRPr="005F76C1">
              <w:rPr>
                <w:rFonts w:cs="Times New Roman"/>
                <w:sz w:val="24"/>
                <w:szCs w:val="24"/>
              </w:rPr>
              <w:t>41.3</w:t>
            </w:r>
          </w:p>
        </w:tc>
        <w:tc>
          <w:tcPr>
            <w:tcW w:w="1250" w:type="dxa"/>
            <w:tcMar>
              <w:top w:w="60" w:type="dxa"/>
              <w:left w:w="80" w:type="dxa"/>
              <w:bottom w:w="60" w:type="dxa"/>
              <w:right w:w="80" w:type="dxa"/>
            </w:tcMar>
            <w:vAlign w:val="center"/>
          </w:tcPr>
          <w:p w14:paraId="013D3419" w14:textId="77777777" w:rsidR="00A3242B" w:rsidRPr="005F76C1" w:rsidRDefault="003252B7">
            <w:pPr>
              <w:jc w:val="center"/>
              <w:rPr>
                <w:sz w:val="24"/>
                <w:szCs w:val="24"/>
              </w:rPr>
            </w:pPr>
            <w:r w:rsidRPr="005F76C1">
              <w:rPr>
                <w:rFonts w:cs="Times New Roman"/>
                <w:sz w:val="24"/>
                <w:szCs w:val="24"/>
              </w:rPr>
              <w:t>174</w:t>
            </w:r>
          </w:p>
        </w:tc>
        <w:tc>
          <w:tcPr>
            <w:tcW w:w="1400" w:type="dxa"/>
            <w:tcMar>
              <w:top w:w="60" w:type="dxa"/>
              <w:left w:w="80" w:type="dxa"/>
              <w:bottom w:w="60" w:type="dxa"/>
              <w:right w:w="80" w:type="dxa"/>
            </w:tcMar>
            <w:vAlign w:val="center"/>
          </w:tcPr>
          <w:p w14:paraId="240441CE" w14:textId="77777777" w:rsidR="00A3242B" w:rsidRPr="005F76C1" w:rsidRDefault="003252B7">
            <w:pPr>
              <w:jc w:val="center"/>
              <w:rPr>
                <w:sz w:val="24"/>
                <w:szCs w:val="24"/>
              </w:rPr>
            </w:pPr>
            <w:r w:rsidRPr="005F76C1">
              <w:rPr>
                <w:rFonts w:cs="Times New Roman"/>
                <w:sz w:val="24"/>
                <w:szCs w:val="24"/>
              </w:rPr>
              <w:t>1256</w:t>
            </w:r>
          </w:p>
        </w:tc>
        <w:tc>
          <w:tcPr>
            <w:tcW w:w="1150" w:type="dxa"/>
            <w:tcMar>
              <w:top w:w="60" w:type="dxa"/>
              <w:left w:w="80" w:type="dxa"/>
              <w:bottom w:w="60" w:type="dxa"/>
              <w:right w:w="80" w:type="dxa"/>
            </w:tcMar>
            <w:vAlign w:val="center"/>
          </w:tcPr>
          <w:p w14:paraId="525D4172" w14:textId="77777777" w:rsidR="00A3242B" w:rsidRPr="005F76C1" w:rsidRDefault="003252B7">
            <w:pPr>
              <w:jc w:val="center"/>
              <w:rPr>
                <w:sz w:val="24"/>
                <w:szCs w:val="24"/>
              </w:rPr>
            </w:pPr>
            <w:r w:rsidRPr="005F76C1">
              <w:rPr>
                <w:rFonts w:cs="Times New Roman"/>
                <w:sz w:val="24"/>
                <w:szCs w:val="24"/>
              </w:rPr>
              <w:t>1430</w:t>
            </w:r>
          </w:p>
        </w:tc>
      </w:tr>
      <w:tr w:rsidR="00A3242B" w:rsidRPr="005F76C1" w14:paraId="24A61A4C" w14:textId="77777777">
        <w:tc>
          <w:tcPr>
            <w:tcW w:w="1250" w:type="dxa"/>
            <w:tcMar>
              <w:top w:w="60" w:type="dxa"/>
              <w:left w:w="80" w:type="dxa"/>
              <w:bottom w:w="60" w:type="dxa"/>
              <w:right w:w="80" w:type="dxa"/>
            </w:tcMar>
            <w:vAlign w:val="center"/>
          </w:tcPr>
          <w:p w14:paraId="69E61856" w14:textId="77777777" w:rsidR="00A3242B" w:rsidRPr="005F76C1" w:rsidRDefault="003252B7">
            <w:pPr>
              <w:jc w:val="center"/>
              <w:rPr>
                <w:sz w:val="24"/>
                <w:szCs w:val="24"/>
              </w:rPr>
            </w:pPr>
            <w:r w:rsidRPr="005F76C1">
              <w:rPr>
                <w:rFonts w:cs="Times New Roman"/>
                <w:sz w:val="24"/>
                <w:szCs w:val="24"/>
              </w:rPr>
              <w:t>A3S2F2</w:t>
            </w:r>
          </w:p>
        </w:tc>
        <w:tc>
          <w:tcPr>
            <w:tcW w:w="900" w:type="dxa"/>
            <w:tcMar>
              <w:top w:w="60" w:type="dxa"/>
              <w:left w:w="80" w:type="dxa"/>
              <w:bottom w:w="60" w:type="dxa"/>
              <w:right w:w="80" w:type="dxa"/>
            </w:tcMar>
            <w:vAlign w:val="center"/>
          </w:tcPr>
          <w:p w14:paraId="3B408784" w14:textId="77777777" w:rsidR="00A3242B" w:rsidRPr="005F76C1" w:rsidRDefault="003252B7">
            <w:pPr>
              <w:jc w:val="center"/>
              <w:rPr>
                <w:sz w:val="24"/>
                <w:szCs w:val="24"/>
              </w:rPr>
            </w:pPr>
            <w:r w:rsidRPr="005F76C1">
              <w:rPr>
                <w:rFonts w:cs="Times New Roman"/>
                <w:sz w:val="24"/>
                <w:szCs w:val="24"/>
              </w:rPr>
              <w:t>88.05</w:t>
            </w:r>
          </w:p>
        </w:tc>
        <w:tc>
          <w:tcPr>
            <w:tcW w:w="900" w:type="dxa"/>
            <w:tcMar>
              <w:top w:w="60" w:type="dxa"/>
              <w:left w:w="80" w:type="dxa"/>
              <w:bottom w:w="60" w:type="dxa"/>
              <w:right w:w="80" w:type="dxa"/>
            </w:tcMar>
            <w:vAlign w:val="center"/>
          </w:tcPr>
          <w:p w14:paraId="359B987D" w14:textId="77777777" w:rsidR="00A3242B" w:rsidRPr="005F76C1" w:rsidRDefault="003252B7">
            <w:pPr>
              <w:jc w:val="center"/>
              <w:rPr>
                <w:sz w:val="24"/>
                <w:szCs w:val="24"/>
              </w:rPr>
            </w:pPr>
            <w:r w:rsidRPr="005F76C1">
              <w:rPr>
                <w:rFonts w:cs="Times New Roman"/>
                <w:sz w:val="24"/>
                <w:szCs w:val="24"/>
              </w:rPr>
              <w:t>5.75</w:t>
            </w:r>
          </w:p>
        </w:tc>
        <w:tc>
          <w:tcPr>
            <w:tcW w:w="1000" w:type="dxa"/>
            <w:tcMar>
              <w:top w:w="60" w:type="dxa"/>
              <w:left w:w="80" w:type="dxa"/>
              <w:bottom w:w="60" w:type="dxa"/>
              <w:right w:w="80" w:type="dxa"/>
            </w:tcMar>
            <w:vAlign w:val="center"/>
          </w:tcPr>
          <w:p w14:paraId="2D35BC77" w14:textId="77777777" w:rsidR="00A3242B" w:rsidRPr="005F76C1" w:rsidRDefault="003252B7">
            <w:pPr>
              <w:jc w:val="center"/>
              <w:rPr>
                <w:sz w:val="24"/>
                <w:szCs w:val="24"/>
              </w:rPr>
            </w:pPr>
            <w:r w:rsidRPr="005F76C1">
              <w:rPr>
                <w:rFonts w:cs="Times New Roman"/>
                <w:sz w:val="24"/>
                <w:szCs w:val="24"/>
              </w:rPr>
              <w:t>95.41</w:t>
            </w:r>
          </w:p>
        </w:tc>
        <w:tc>
          <w:tcPr>
            <w:tcW w:w="1450" w:type="dxa"/>
            <w:tcMar>
              <w:top w:w="60" w:type="dxa"/>
              <w:left w:w="80" w:type="dxa"/>
              <w:bottom w:w="60" w:type="dxa"/>
              <w:right w:w="80" w:type="dxa"/>
            </w:tcMar>
            <w:vAlign w:val="center"/>
          </w:tcPr>
          <w:p w14:paraId="018BFEE5" w14:textId="77777777" w:rsidR="00A3242B" w:rsidRPr="005F76C1" w:rsidRDefault="003252B7">
            <w:pPr>
              <w:jc w:val="center"/>
              <w:rPr>
                <w:sz w:val="24"/>
                <w:szCs w:val="24"/>
              </w:rPr>
            </w:pPr>
            <w:r w:rsidRPr="005F76C1">
              <w:rPr>
                <w:rFonts w:cs="Times New Roman"/>
                <w:sz w:val="24"/>
                <w:szCs w:val="24"/>
              </w:rPr>
              <w:t>36.9</w:t>
            </w:r>
          </w:p>
        </w:tc>
        <w:tc>
          <w:tcPr>
            <w:tcW w:w="1250" w:type="dxa"/>
            <w:tcMar>
              <w:top w:w="60" w:type="dxa"/>
              <w:left w:w="80" w:type="dxa"/>
              <w:bottom w:w="60" w:type="dxa"/>
              <w:right w:w="80" w:type="dxa"/>
            </w:tcMar>
            <w:vAlign w:val="center"/>
          </w:tcPr>
          <w:p w14:paraId="72BE4C9D" w14:textId="77777777" w:rsidR="00A3242B" w:rsidRPr="005F76C1" w:rsidRDefault="003252B7">
            <w:pPr>
              <w:jc w:val="center"/>
              <w:rPr>
                <w:sz w:val="24"/>
                <w:szCs w:val="24"/>
              </w:rPr>
            </w:pPr>
            <w:r w:rsidRPr="005F76C1">
              <w:rPr>
                <w:rFonts w:cs="Times New Roman"/>
                <w:sz w:val="24"/>
                <w:szCs w:val="24"/>
              </w:rPr>
              <w:t>195</w:t>
            </w:r>
          </w:p>
        </w:tc>
        <w:tc>
          <w:tcPr>
            <w:tcW w:w="1400" w:type="dxa"/>
            <w:tcMar>
              <w:top w:w="60" w:type="dxa"/>
              <w:left w:w="80" w:type="dxa"/>
              <w:bottom w:w="60" w:type="dxa"/>
              <w:right w:w="80" w:type="dxa"/>
            </w:tcMar>
            <w:vAlign w:val="center"/>
          </w:tcPr>
          <w:p w14:paraId="098E106F" w14:textId="77777777" w:rsidR="00A3242B" w:rsidRPr="005F76C1" w:rsidRDefault="003252B7">
            <w:pPr>
              <w:jc w:val="center"/>
              <w:rPr>
                <w:sz w:val="24"/>
                <w:szCs w:val="24"/>
              </w:rPr>
            </w:pPr>
            <w:r w:rsidRPr="005F76C1">
              <w:rPr>
                <w:rFonts w:cs="Times New Roman"/>
                <w:sz w:val="24"/>
                <w:szCs w:val="24"/>
              </w:rPr>
              <w:t>1358</w:t>
            </w:r>
          </w:p>
        </w:tc>
        <w:tc>
          <w:tcPr>
            <w:tcW w:w="1150" w:type="dxa"/>
            <w:tcMar>
              <w:top w:w="60" w:type="dxa"/>
              <w:left w:w="80" w:type="dxa"/>
              <w:bottom w:w="60" w:type="dxa"/>
              <w:right w:w="80" w:type="dxa"/>
            </w:tcMar>
            <w:vAlign w:val="center"/>
          </w:tcPr>
          <w:p w14:paraId="2A1938D5" w14:textId="77777777" w:rsidR="00A3242B" w:rsidRPr="005F76C1" w:rsidRDefault="003252B7">
            <w:pPr>
              <w:jc w:val="center"/>
              <w:rPr>
                <w:sz w:val="24"/>
                <w:szCs w:val="24"/>
              </w:rPr>
            </w:pPr>
            <w:r w:rsidRPr="005F76C1">
              <w:rPr>
                <w:rFonts w:cs="Times New Roman"/>
                <w:sz w:val="24"/>
                <w:szCs w:val="24"/>
              </w:rPr>
              <w:t>1553</w:t>
            </w:r>
          </w:p>
        </w:tc>
      </w:tr>
      <w:tr w:rsidR="00A3242B" w:rsidRPr="005F76C1" w14:paraId="617FB27A" w14:textId="77777777">
        <w:tc>
          <w:tcPr>
            <w:tcW w:w="1250" w:type="dxa"/>
            <w:tcMar>
              <w:top w:w="60" w:type="dxa"/>
              <w:left w:w="80" w:type="dxa"/>
              <w:bottom w:w="60" w:type="dxa"/>
              <w:right w:w="80" w:type="dxa"/>
            </w:tcMar>
            <w:vAlign w:val="center"/>
          </w:tcPr>
          <w:p w14:paraId="134BA410" w14:textId="77777777" w:rsidR="00A3242B" w:rsidRPr="005F76C1" w:rsidRDefault="003252B7">
            <w:pPr>
              <w:jc w:val="center"/>
              <w:rPr>
                <w:sz w:val="24"/>
                <w:szCs w:val="24"/>
              </w:rPr>
            </w:pPr>
            <w:r w:rsidRPr="005F76C1">
              <w:rPr>
                <w:rFonts w:cs="Times New Roman"/>
                <w:sz w:val="24"/>
                <w:szCs w:val="24"/>
              </w:rPr>
              <w:t>A2S3F2</w:t>
            </w:r>
          </w:p>
        </w:tc>
        <w:tc>
          <w:tcPr>
            <w:tcW w:w="900" w:type="dxa"/>
            <w:tcMar>
              <w:top w:w="60" w:type="dxa"/>
              <w:left w:w="80" w:type="dxa"/>
              <w:bottom w:w="60" w:type="dxa"/>
              <w:right w:w="80" w:type="dxa"/>
            </w:tcMar>
            <w:vAlign w:val="center"/>
          </w:tcPr>
          <w:p w14:paraId="57E1B41B" w14:textId="77777777" w:rsidR="00A3242B" w:rsidRPr="005F76C1" w:rsidRDefault="003252B7">
            <w:pPr>
              <w:jc w:val="center"/>
              <w:rPr>
                <w:sz w:val="24"/>
                <w:szCs w:val="24"/>
              </w:rPr>
            </w:pPr>
            <w:r w:rsidRPr="005F76C1">
              <w:rPr>
                <w:rFonts w:cs="Times New Roman"/>
                <w:sz w:val="24"/>
                <w:szCs w:val="24"/>
              </w:rPr>
              <w:t>83.48</w:t>
            </w:r>
          </w:p>
        </w:tc>
        <w:tc>
          <w:tcPr>
            <w:tcW w:w="900" w:type="dxa"/>
            <w:tcMar>
              <w:top w:w="60" w:type="dxa"/>
              <w:left w:w="80" w:type="dxa"/>
              <w:bottom w:w="60" w:type="dxa"/>
              <w:right w:w="80" w:type="dxa"/>
            </w:tcMar>
            <w:vAlign w:val="center"/>
          </w:tcPr>
          <w:p w14:paraId="08C755CA" w14:textId="77777777" w:rsidR="00A3242B" w:rsidRPr="005F76C1" w:rsidRDefault="003252B7">
            <w:pPr>
              <w:jc w:val="center"/>
              <w:rPr>
                <w:sz w:val="24"/>
                <w:szCs w:val="24"/>
              </w:rPr>
            </w:pPr>
            <w:r w:rsidRPr="005F76C1">
              <w:rPr>
                <w:rFonts w:cs="Times New Roman"/>
                <w:sz w:val="24"/>
                <w:szCs w:val="24"/>
              </w:rPr>
              <w:t>5.51</w:t>
            </w:r>
          </w:p>
        </w:tc>
        <w:tc>
          <w:tcPr>
            <w:tcW w:w="1000" w:type="dxa"/>
            <w:tcMar>
              <w:top w:w="60" w:type="dxa"/>
              <w:left w:w="80" w:type="dxa"/>
              <w:bottom w:w="60" w:type="dxa"/>
              <w:right w:w="80" w:type="dxa"/>
            </w:tcMar>
            <w:vAlign w:val="center"/>
          </w:tcPr>
          <w:p w14:paraId="6232E206" w14:textId="77777777" w:rsidR="00A3242B" w:rsidRPr="005F76C1" w:rsidRDefault="003252B7">
            <w:pPr>
              <w:jc w:val="center"/>
              <w:rPr>
                <w:sz w:val="24"/>
                <w:szCs w:val="24"/>
              </w:rPr>
            </w:pPr>
            <w:r w:rsidRPr="005F76C1">
              <w:rPr>
                <w:rFonts w:cs="Times New Roman"/>
                <w:sz w:val="24"/>
                <w:szCs w:val="24"/>
              </w:rPr>
              <w:t>94.58</w:t>
            </w:r>
          </w:p>
        </w:tc>
        <w:tc>
          <w:tcPr>
            <w:tcW w:w="1450" w:type="dxa"/>
            <w:tcMar>
              <w:top w:w="60" w:type="dxa"/>
              <w:left w:w="80" w:type="dxa"/>
              <w:bottom w:w="60" w:type="dxa"/>
              <w:right w:w="80" w:type="dxa"/>
            </w:tcMar>
            <w:vAlign w:val="center"/>
          </w:tcPr>
          <w:p w14:paraId="5515F07F" w14:textId="77777777" w:rsidR="00A3242B" w:rsidRPr="005F76C1" w:rsidRDefault="003252B7">
            <w:pPr>
              <w:jc w:val="center"/>
              <w:rPr>
                <w:sz w:val="24"/>
                <w:szCs w:val="24"/>
              </w:rPr>
            </w:pPr>
            <w:r w:rsidRPr="005F76C1">
              <w:rPr>
                <w:rFonts w:cs="Times New Roman"/>
                <w:sz w:val="24"/>
                <w:szCs w:val="24"/>
              </w:rPr>
              <w:t>37.5</w:t>
            </w:r>
          </w:p>
        </w:tc>
        <w:tc>
          <w:tcPr>
            <w:tcW w:w="1250" w:type="dxa"/>
            <w:tcMar>
              <w:top w:w="60" w:type="dxa"/>
              <w:left w:w="80" w:type="dxa"/>
              <w:bottom w:w="60" w:type="dxa"/>
              <w:right w:w="80" w:type="dxa"/>
            </w:tcMar>
            <w:vAlign w:val="center"/>
          </w:tcPr>
          <w:p w14:paraId="45B81CB1" w14:textId="77777777" w:rsidR="00A3242B" w:rsidRPr="005F76C1" w:rsidRDefault="003252B7">
            <w:pPr>
              <w:jc w:val="center"/>
              <w:rPr>
                <w:sz w:val="24"/>
                <w:szCs w:val="24"/>
              </w:rPr>
            </w:pPr>
            <w:r w:rsidRPr="005F76C1">
              <w:rPr>
                <w:rFonts w:cs="Times New Roman"/>
                <w:sz w:val="24"/>
                <w:szCs w:val="24"/>
              </w:rPr>
              <w:t>201</w:t>
            </w:r>
          </w:p>
        </w:tc>
        <w:tc>
          <w:tcPr>
            <w:tcW w:w="1400" w:type="dxa"/>
            <w:tcMar>
              <w:top w:w="60" w:type="dxa"/>
              <w:left w:w="80" w:type="dxa"/>
              <w:bottom w:w="60" w:type="dxa"/>
              <w:right w:w="80" w:type="dxa"/>
            </w:tcMar>
            <w:vAlign w:val="center"/>
          </w:tcPr>
          <w:p w14:paraId="43318300" w14:textId="77777777" w:rsidR="00A3242B" w:rsidRPr="005F76C1" w:rsidRDefault="003252B7">
            <w:pPr>
              <w:jc w:val="center"/>
              <w:rPr>
                <w:sz w:val="24"/>
                <w:szCs w:val="24"/>
              </w:rPr>
            </w:pPr>
            <w:r w:rsidRPr="005F76C1">
              <w:rPr>
                <w:rFonts w:cs="Times New Roman"/>
                <w:sz w:val="24"/>
                <w:szCs w:val="24"/>
              </w:rPr>
              <w:t>2049</w:t>
            </w:r>
          </w:p>
        </w:tc>
        <w:tc>
          <w:tcPr>
            <w:tcW w:w="1150" w:type="dxa"/>
            <w:tcMar>
              <w:top w:w="60" w:type="dxa"/>
              <w:left w:w="80" w:type="dxa"/>
              <w:bottom w:w="60" w:type="dxa"/>
              <w:right w:w="80" w:type="dxa"/>
            </w:tcMar>
            <w:vAlign w:val="center"/>
          </w:tcPr>
          <w:p w14:paraId="5D7B6287" w14:textId="77777777" w:rsidR="00A3242B" w:rsidRPr="005F76C1" w:rsidRDefault="003252B7">
            <w:pPr>
              <w:jc w:val="center"/>
              <w:rPr>
                <w:sz w:val="24"/>
                <w:szCs w:val="24"/>
              </w:rPr>
            </w:pPr>
            <w:r w:rsidRPr="005F76C1">
              <w:rPr>
                <w:rFonts w:cs="Times New Roman"/>
                <w:sz w:val="24"/>
                <w:szCs w:val="24"/>
              </w:rPr>
              <w:t>2250</w:t>
            </w:r>
          </w:p>
        </w:tc>
      </w:tr>
      <w:tr w:rsidR="00A3242B" w:rsidRPr="005F76C1" w14:paraId="4CD0DFF2" w14:textId="77777777">
        <w:tc>
          <w:tcPr>
            <w:tcW w:w="1250" w:type="dxa"/>
            <w:tcMar>
              <w:top w:w="60" w:type="dxa"/>
              <w:left w:w="80" w:type="dxa"/>
              <w:bottom w:w="60" w:type="dxa"/>
              <w:right w:w="80" w:type="dxa"/>
            </w:tcMar>
            <w:vAlign w:val="center"/>
          </w:tcPr>
          <w:p w14:paraId="7AEEDF90" w14:textId="77777777" w:rsidR="00A3242B" w:rsidRPr="005F76C1" w:rsidRDefault="003252B7">
            <w:pPr>
              <w:jc w:val="center"/>
              <w:rPr>
                <w:sz w:val="24"/>
                <w:szCs w:val="24"/>
              </w:rPr>
            </w:pPr>
            <w:r w:rsidRPr="005F76C1">
              <w:rPr>
                <w:rFonts w:cs="Times New Roman"/>
                <w:sz w:val="24"/>
                <w:szCs w:val="24"/>
              </w:rPr>
              <w:t>A2S3F1</w:t>
            </w:r>
          </w:p>
        </w:tc>
        <w:tc>
          <w:tcPr>
            <w:tcW w:w="900" w:type="dxa"/>
            <w:tcMar>
              <w:top w:w="60" w:type="dxa"/>
              <w:left w:w="80" w:type="dxa"/>
              <w:bottom w:w="60" w:type="dxa"/>
              <w:right w:w="80" w:type="dxa"/>
            </w:tcMar>
            <w:vAlign w:val="center"/>
          </w:tcPr>
          <w:p w14:paraId="39039112" w14:textId="77777777" w:rsidR="00A3242B" w:rsidRPr="005F76C1" w:rsidRDefault="003252B7">
            <w:pPr>
              <w:jc w:val="center"/>
              <w:rPr>
                <w:sz w:val="24"/>
                <w:szCs w:val="24"/>
              </w:rPr>
            </w:pPr>
            <w:r w:rsidRPr="005F76C1">
              <w:rPr>
                <w:rFonts w:cs="Times New Roman"/>
                <w:sz w:val="24"/>
                <w:szCs w:val="24"/>
              </w:rPr>
              <w:t>82.14</w:t>
            </w:r>
          </w:p>
        </w:tc>
        <w:tc>
          <w:tcPr>
            <w:tcW w:w="900" w:type="dxa"/>
            <w:tcMar>
              <w:top w:w="60" w:type="dxa"/>
              <w:left w:w="80" w:type="dxa"/>
              <w:bottom w:w="60" w:type="dxa"/>
              <w:right w:w="80" w:type="dxa"/>
            </w:tcMar>
            <w:vAlign w:val="center"/>
          </w:tcPr>
          <w:p w14:paraId="58E13FD2" w14:textId="77777777" w:rsidR="00A3242B" w:rsidRPr="005F76C1" w:rsidRDefault="003252B7">
            <w:pPr>
              <w:jc w:val="center"/>
              <w:rPr>
                <w:sz w:val="24"/>
                <w:szCs w:val="24"/>
              </w:rPr>
            </w:pPr>
            <w:r w:rsidRPr="005F76C1">
              <w:rPr>
                <w:rFonts w:cs="Times New Roman"/>
                <w:sz w:val="24"/>
                <w:szCs w:val="24"/>
              </w:rPr>
              <w:t>4.63</w:t>
            </w:r>
          </w:p>
        </w:tc>
        <w:tc>
          <w:tcPr>
            <w:tcW w:w="1000" w:type="dxa"/>
            <w:tcMar>
              <w:top w:w="60" w:type="dxa"/>
              <w:left w:w="80" w:type="dxa"/>
              <w:bottom w:w="60" w:type="dxa"/>
              <w:right w:w="80" w:type="dxa"/>
            </w:tcMar>
            <w:vAlign w:val="center"/>
          </w:tcPr>
          <w:p w14:paraId="545A44CA" w14:textId="77777777" w:rsidR="00A3242B" w:rsidRPr="005F76C1" w:rsidRDefault="003252B7">
            <w:pPr>
              <w:jc w:val="center"/>
              <w:rPr>
                <w:sz w:val="24"/>
                <w:szCs w:val="24"/>
              </w:rPr>
            </w:pPr>
            <w:r w:rsidRPr="005F76C1">
              <w:rPr>
                <w:rFonts w:cs="Times New Roman"/>
                <w:sz w:val="24"/>
                <w:szCs w:val="24"/>
              </w:rPr>
              <w:t>95.61</w:t>
            </w:r>
          </w:p>
        </w:tc>
        <w:tc>
          <w:tcPr>
            <w:tcW w:w="1450" w:type="dxa"/>
            <w:tcMar>
              <w:top w:w="60" w:type="dxa"/>
              <w:left w:w="80" w:type="dxa"/>
              <w:bottom w:w="60" w:type="dxa"/>
              <w:right w:w="80" w:type="dxa"/>
            </w:tcMar>
            <w:vAlign w:val="center"/>
          </w:tcPr>
          <w:p w14:paraId="260DC9A2" w14:textId="77777777" w:rsidR="00A3242B" w:rsidRPr="005F76C1" w:rsidRDefault="003252B7">
            <w:pPr>
              <w:jc w:val="center"/>
              <w:rPr>
                <w:sz w:val="24"/>
                <w:szCs w:val="24"/>
              </w:rPr>
            </w:pPr>
            <w:r w:rsidRPr="005F76C1">
              <w:rPr>
                <w:rFonts w:cs="Times New Roman"/>
                <w:sz w:val="24"/>
                <w:szCs w:val="24"/>
              </w:rPr>
              <w:t>23.0</w:t>
            </w:r>
          </w:p>
        </w:tc>
        <w:tc>
          <w:tcPr>
            <w:tcW w:w="1250" w:type="dxa"/>
            <w:tcMar>
              <w:top w:w="60" w:type="dxa"/>
              <w:left w:w="80" w:type="dxa"/>
              <w:bottom w:w="60" w:type="dxa"/>
              <w:right w:w="80" w:type="dxa"/>
            </w:tcMar>
            <w:vAlign w:val="center"/>
          </w:tcPr>
          <w:p w14:paraId="79FD13EE" w14:textId="77777777" w:rsidR="00A3242B" w:rsidRPr="005F76C1" w:rsidRDefault="003252B7">
            <w:pPr>
              <w:jc w:val="center"/>
              <w:rPr>
                <w:sz w:val="24"/>
                <w:szCs w:val="24"/>
              </w:rPr>
            </w:pPr>
            <w:r w:rsidRPr="005F76C1">
              <w:rPr>
                <w:rFonts w:cs="Times New Roman"/>
                <w:sz w:val="24"/>
                <w:szCs w:val="24"/>
              </w:rPr>
              <w:t>317</w:t>
            </w:r>
          </w:p>
        </w:tc>
        <w:tc>
          <w:tcPr>
            <w:tcW w:w="1400" w:type="dxa"/>
            <w:tcMar>
              <w:top w:w="60" w:type="dxa"/>
              <w:left w:w="80" w:type="dxa"/>
              <w:bottom w:w="60" w:type="dxa"/>
              <w:right w:w="80" w:type="dxa"/>
            </w:tcMar>
            <w:vAlign w:val="center"/>
          </w:tcPr>
          <w:p w14:paraId="7CF2879F" w14:textId="77777777" w:rsidR="00A3242B" w:rsidRPr="005F76C1" w:rsidRDefault="003252B7">
            <w:pPr>
              <w:jc w:val="center"/>
              <w:rPr>
                <w:sz w:val="24"/>
                <w:szCs w:val="24"/>
              </w:rPr>
            </w:pPr>
            <w:r w:rsidRPr="005F76C1">
              <w:rPr>
                <w:rFonts w:cs="Times New Roman"/>
                <w:sz w:val="24"/>
                <w:szCs w:val="24"/>
              </w:rPr>
              <w:t>2183</w:t>
            </w:r>
          </w:p>
        </w:tc>
        <w:tc>
          <w:tcPr>
            <w:tcW w:w="1150" w:type="dxa"/>
            <w:tcMar>
              <w:top w:w="60" w:type="dxa"/>
              <w:left w:w="80" w:type="dxa"/>
              <w:bottom w:w="60" w:type="dxa"/>
              <w:right w:w="80" w:type="dxa"/>
            </w:tcMar>
            <w:vAlign w:val="center"/>
          </w:tcPr>
          <w:p w14:paraId="7F49C9D5" w14:textId="77777777" w:rsidR="00A3242B" w:rsidRPr="005F76C1" w:rsidRDefault="003252B7">
            <w:pPr>
              <w:jc w:val="center"/>
              <w:rPr>
                <w:sz w:val="24"/>
                <w:szCs w:val="24"/>
              </w:rPr>
            </w:pPr>
            <w:r w:rsidRPr="005F76C1">
              <w:rPr>
                <w:rFonts w:cs="Times New Roman"/>
                <w:sz w:val="24"/>
                <w:szCs w:val="24"/>
              </w:rPr>
              <w:t>2500</w:t>
            </w:r>
          </w:p>
        </w:tc>
      </w:tr>
      <w:tr w:rsidR="00A3242B" w:rsidRPr="005F76C1" w14:paraId="577B85FB" w14:textId="77777777">
        <w:tc>
          <w:tcPr>
            <w:tcW w:w="1250" w:type="dxa"/>
            <w:tcMar>
              <w:top w:w="60" w:type="dxa"/>
              <w:left w:w="80" w:type="dxa"/>
              <w:bottom w:w="60" w:type="dxa"/>
              <w:right w:w="80" w:type="dxa"/>
            </w:tcMar>
            <w:vAlign w:val="center"/>
          </w:tcPr>
          <w:p w14:paraId="042C3297" w14:textId="77777777" w:rsidR="00A3242B" w:rsidRPr="005F76C1" w:rsidRDefault="003252B7">
            <w:pPr>
              <w:jc w:val="center"/>
              <w:rPr>
                <w:sz w:val="24"/>
                <w:szCs w:val="24"/>
              </w:rPr>
            </w:pPr>
            <w:r w:rsidRPr="005F76C1">
              <w:rPr>
                <w:rFonts w:cs="Times New Roman"/>
                <w:sz w:val="24"/>
                <w:szCs w:val="24"/>
              </w:rPr>
              <w:t>A2S1F1</w:t>
            </w:r>
          </w:p>
        </w:tc>
        <w:tc>
          <w:tcPr>
            <w:tcW w:w="900" w:type="dxa"/>
            <w:tcMar>
              <w:top w:w="60" w:type="dxa"/>
              <w:left w:w="80" w:type="dxa"/>
              <w:bottom w:w="60" w:type="dxa"/>
              <w:right w:w="80" w:type="dxa"/>
            </w:tcMar>
            <w:vAlign w:val="center"/>
          </w:tcPr>
          <w:p w14:paraId="2E9D7F02" w14:textId="77777777" w:rsidR="00A3242B" w:rsidRPr="005F76C1" w:rsidRDefault="003252B7">
            <w:pPr>
              <w:jc w:val="center"/>
              <w:rPr>
                <w:sz w:val="24"/>
                <w:szCs w:val="24"/>
              </w:rPr>
            </w:pPr>
            <w:r w:rsidRPr="005F76C1">
              <w:rPr>
                <w:rFonts w:cs="Times New Roman"/>
                <w:sz w:val="24"/>
                <w:szCs w:val="24"/>
              </w:rPr>
              <w:t>81.88</w:t>
            </w:r>
          </w:p>
        </w:tc>
        <w:tc>
          <w:tcPr>
            <w:tcW w:w="900" w:type="dxa"/>
            <w:tcMar>
              <w:top w:w="60" w:type="dxa"/>
              <w:left w:w="80" w:type="dxa"/>
              <w:bottom w:w="60" w:type="dxa"/>
              <w:right w:w="80" w:type="dxa"/>
            </w:tcMar>
            <w:vAlign w:val="center"/>
          </w:tcPr>
          <w:p w14:paraId="6B1E3362" w14:textId="77777777" w:rsidR="00A3242B" w:rsidRPr="005F76C1" w:rsidRDefault="003252B7">
            <w:pPr>
              <w:jc w:val="center"/>
              <w:rPr>
                <w:sz w:val="24"/>
                <w:szCs w:val="24"/>
              </w:rPr>
            </w:pPr>
            <w:r w:rsidRPr="005F76C1">
              <w:rPr>
                <w:rFonts w:cs="Times New Roman"/>
                <w:sz w:val="24"/>
                <w:szCs w:val="24"/>
              </w:rPr>
              <w:t>6.68</w:t>
            </w:r>
          </w:p>
        </w:tc>
        <w:tc>
          <w:tcPr>
            <w:tcW w:w="1000" w:type="dxa"/>
            <w:tcMar>
              <w:top w:w="60" w:type="dxa"/>
              <w:left w:w="80" w:type="dxa"/>
              <w:bottom w:w="60" w:type="dxa"/>
              <w:right w:w="80" w:type="dxa"/>
            </w:tcMar>
            <w:vAlign w:val="center"/>
          </w:tcPr>
          <w:p w14:paraId="00A637A2" w14:textId="77777777" w:rsidR="00A3242B" w:rsidRPr="005F76C1" w:rsidRDefault="003252B7">
            <w:pPr>
              <w:jc w:val="center"/>
              <w:rPr>
                <w:sz w:val="24"/>
                <w:szCs w:val="24"/>
              </w:rPr>
            </w:pPr>
            <w:r w:rsidRPr="005F76C1">
              <w:rPr>
                <w:rFonts w:cs="Times New Roman"/>
                <w:sz w:val="24"/>
                <w:szCs w:val="24"/>
              </w:rPr>
              <w:t>92.45</w:t>
            </w:r>
          </w:p>
        </w:tc>
        <w:tc>
          <w:tcPr>
            <w:tcW w:w="1450" w:type="dxa"/>
            <w:tcMar>
              <w:top w:w="60" w:type="dxa"/>
              <w:left w:w="80" w:type="dxa"/>
              <w:bottom w:w="60" w:type="dxa"/>
              <w:right w:w="80" w:type="dxa"/>
            </w:tcMar>
            <w:vAlign w:val="center"/>
          </w:tcPr>
          <w:p w14:paraId="03B0ED3D" w14:textId="77777777" w:rsidR="00A3242B" w:rsidRPr="005F76C1" w:rsidRDefault="003252B7">
            <w:pPr>
              <w:jc w:val="center"/>
              <w:rPr>
                <w:sz w:val="24"/>
                <w:szCs w:val="24"/>
              </w:rPr>
            </w:pPr>
            <w:r w:rsidRPr="005F76C1">
              <w:rPr>
                <w:rFonts w:cs="Times New Roman"/>
                <w:sz w:val="24"/>
                <w:szCs w:val="24"/>
              </w:rPr>
              <w:t>20.2</w:t>
            </w:r>
          </w:p>
        </w:tc>
        <w:tc>
          <w:tcPr>
            <w:tcW w:w="1250" w:type="dxa"/>
            <w:tcMar>
              <w:top w:w="60" w:type="dxa"/>
              <w:left w:w="80" w:type="dxa"/>
              <w:bottom w:w="60" w:type="dxa"/>
              <w:right w:w="80" w:type="dxa"/>
            </w:tcMar>
            <w:vAlign w:val="center"/>
          </w:tcPr>
          <w:p w14:paraId="3589F728" w14:textId="77777777" w:rsidR="00A3242B" w:rsidRPr="005F76C1" w:rsidRDefault="003252B7">
            <w:pPr>
              <w:jc w:val="center"/>
              <w:rPr>
                <w:sz w:val="24"/>
                <w:szCs w:val="24"/>
              </w:rPr>
            </w:pPr>
            <w:r w:rsidRPr="005F76C1">
              <w:rPr>
                <w:rFonts w:cs="Times New Roman"/>
                <w:sz w:val="24"/>
                <w:szCs w:val="24"/>
              </w:rPr>
              <w:t>358</w:t>
            </w:r>
          </w:p>
        </w:tc>
        <w:tc>
          <w:tcPr>
            <w:tcW w:w="1400" w:type="dxa"/>
            <w:tcMar>
              <w:top w:w="60" w:type="dxa"/>
              <w:left w:w="80" w:type="dxa"/>
              <w:bottom w:w="60" w:type="dxa"/>
              <w:right w:w="80" w:type="dxa"/>
            </w:tcMar>
            <w:vAlign w:val="center"/>
          </w:tcPr>
          <w:p w14:paraId="08DB8F23" w14:textId="77777777" w:rsidR="00A3242B" w:rsidRPr="005F76C1" w:rsidRDefault="003252B7">
            <w:pPr>
              <w:jc w:val="center"/>
              <w:rPr>
                <w:sz w:val="24"/>
                <w:szCs w:val="24"/>
              </w:rPr>
            </w:pPr>
            <w:r w:rsidRPr="005F76C1">
              <w:rPr>
                <w:rFonts w:cs="Times New Roman"/>
                <w:sz w:val="24"/>
                <w:szCs w:val="24"/>
              </w:rPr>
              <w:t>2224</w:t>
            </w:r>
          </w:p>
        </w:tc>
        <w:tc>
          <w:tcPr>
            <w:tcW w:w="1150" w:type="dxa"/>
            <w:tcMar>
              <w:top w:w="60" w:type="dxa"/>
              <w:left w:w="80" w:type="dxa"/>
              <w:bottom w:w="60" w:type="dxa"/>
              <w:right w:w="80" w:type="dxa"/>
            </w:tcMar>
            <w:vAlign w:val="center"/>
          </w:tcPr>
          <w:p w14:paraId="6A0EDE85" w14:textId="77777777" w:rsidR="00A3242B" w:rsidRPr="005F76C1" w:rsidRDefault="003252B7">
            <w:pPr>
              <w:jc w:val="center"/>
              <w:rPr>
                <w:sz w:val="24"/>
                <w:szCs w:val="24"/>
              </w:rPr>
            </w:pPr>
            <w:r w:rsidRPr="005F76C1">
              <w:rPr>
                <w:rFonts w:cs="Times New Roman"/>
                <w:sz w:val="24"/>
                <w:szCs w:val="24"/>
              </w:rPr>
              <w:t>2581</w:t>
            </w:r>
          </w:p>
        </w:tc>
      </w:tr>
      <w:tr w:rsidR="00A3242B" w:rsidRPr="005F76C1" w14:paraId="69D42726" w14:textId="77777777">
        <w:tc>
          <w:tcPr>
            <w:tcW w:w="1250" w:type="dxa"/>
            <w:tcMar>
              <w:top w:w="60" w:type="dxa"/>
              <w:left w:w="80" w:type="dxa"/>
              <w:bottom w:w="60" w:type="dxa"/>
              <w:right w:w="80" w:type="dxa"/>
            </w:tcMar>
            <w:vAlign w:val="center"/>
          </w:tcPr>
          <w:p w14:paraId="38CFDD14" w14:textId="77777777" w:rsidR="00A3242B" w:rsidRPr="005F76C1" w:rsidRDefault="003252B7">
            <w:pPr>
              <w:jc w:val="center"/>
              <w:rPr>
                <w:sz w:val="24"/>
                <w:szCs w:val="24"/>
              </w:rPr>
            </w:pPr>
            <w:r w:rsidRPr="005F76C1">
              <w:rPr>
                <w:rFonts w:cs="Times New Roman"/>
                <w:sz w:val="24"/>
                <w:szCs w:val="24"/>
              </w:rPr>
              <w:t>A2S2F1</w:t>
            </w:r>
          </w:p>
        </w:tc>
        <w:tc>
          <w:tcPr>
            <w:tcW w:w="900" w:type="dxa"/>
            <w:tcMar>
              <w:top w:w="60" w:type="dxa"/>
              <w:left w:w="80" w:type="dxa"/>
              <w:bottom w:w="60" w:type="dxa"/>
              <w:right w:w="80" w:type="dxa"/>
            </w:tcMar>
            <w:vAlign w:val="center"/>
          </w:tcPr>
          <w:p w14:paraId="19611B83" w14:textId="77777777" w:rsidR="00A3242B" w:rsidRPr="005F76C1" w:rsidRDefault="003252B7">
            <w:pPr>
              <w:jc w:val="center"/>
              <w:rPr>
                <w:sz w:val="24"/>
                <w:szCs w:val="24"/>
              </w:rPr>
            </w:pPr>
            <w:r w:rsidRPr="005F76C1">
              <w:rPr>
                <w:rFonts w:cs="Times New Roman"/>
                <w:sz w:val="24"/>
                <w:szCs w:val="24"/>
              </w:rPr>
              <w:t>77.36</w:t>
            </w:r>
          </w:p>
        </w:tc>
        <w:tc>
          <w:tcPr>
            <w:tcW w:w="900" w:type="dxa"/>
            <w:tcMar>
              <w:top w:w="60" w:type="dxa"/>
              <w:left w:w="80" w:type="dxa"/>
              <w:bottom w:w="60" w:type="dxa"/>
              <w:right w:w="80" w:type="dxa"/>
            </w:tcMar>
            <w:vAlign w:val="center"/>
          </w:tcPr>
          <w:p w14:paraId="3D6942DD" w14:textId="77777777" w:rsidR="00A3242B" w:rsidRPr="005F76C1" w:rsidRDefault="003252B7">
            <w:pPr>
              <w:jc w:val="center"/>
              <w:rPr>
                <w:sz w:val="24"/>
                <w:szCs w:val="24"/>
              </w:rPr>
            </w:pPr>
            <w:r w:rsidRPr="005F76C1">
              <w:rPr>
                <w:rFonts w:cs="Times New Roman"/>
                <w:sz w:val="24"/>
                <w:szCs w:val="24"/>
              </w:rPr>
              <w:t>5.09</w:t>
            </w:r>
          </w:p>
        </w:tc>
        <w:tc>
          <w:tcPr>
            <w:tcW w:w="1000" w:type="dxa"/>
            <w:tcMar>
              <w:top w:w="60" w:type="dxa"/>
              <w:left w:w="80" w:type="dxa"/>
              <w:bottom w:w="60" w:type="dxa"/>
              <w:right w:w="80" w:type="dxa"/>
            </w:tcMar>
            <w:vAlign w:val="center"/>
          </w:tcPr>
          <w:p w14:paraId="0A36DCB3" w14:textId="77777777" w:rsidR="00A3242B" w:rsidRPr="005F76C1" w:rsidRDefault="003252B7">
            <w:pPr>
              <w:jc w:val="center"/>
              <w:rPr>
                <w:sz w:val="24"/>
                <w:szCs w:val="24"/>
              </w:rPr>
            </w:pPr>
            <w:r w:rsidRPr="005F76C1">
              <w:rPr>
                <w:rFonts w:cs="Times New Roman"/>
                <w:sz w:val="24"/>
                <w:szCs w:val="24"/>
              </w:rPr>
              <w:t>93.74</w:t>
            </w:r>
          </w:p>
        </w:tc>
        <w:tc>
          <w:tcPr>
            <w:tcW w:w="1450" w:type="dxa"/>
            <w:tcMar>
              <w:top w:w="60" w:type="dxa"/>
              <w:left w:w="80" w:type="dxa"/>
              <w:bottom w:w="60" w:type="dxa"/>
              <w:right w:w="80" w:type="dxa"/>
            </w:tcMar>
            <w:vAlign w:val="center"/>
          </w:tcPr>
          <w:p w14:paraId="75BD6C48" w14:textId="77777777" w:rsidR="00A3242B" w:rsidRPr="005F76C1" w:rsidRDefault="003252B7">
            <w:pPr>
              <w:jc w:val="center"/>
              <w:rPr>
                <w:sz w:val="24"/>
                <w:szCs w:val="24"/>
              </w:rPr>
            </w:pPr>
            <w:r w:rsidRPr="005F76C1">
              <w:rPr>
                <w:rFonts w:cs="Times New Roman"/>
                <w:sz w:val="24"/>
                <w:szCs w:val="24"/>
              </w:rPr>
              <w:t>18.6</w:t>
            </w:r>
          </w:p>
        </w:tc>
        <w:tc>
          <w:tcPr>
            <w:tcW w:w="1250" w:type="dxa"/>
            <w:tcMar>
              <w:top w:w="60" w:type="dxa"/>
              <w:left w:w="80" w:type="dxa"/>
              <w:bottom w:w="60" w:type="dxa"/>
              <w:right w:w="80" w:type="dxa"/>
            </w:tcMar>
            <w:vAlign w:val="center"/>
          </w:tcPr>
          <w:p w14:paraId="7EEFFB44" w14:textId="77777777" w:rsidR="00A3242B" w:rsidRPr="005F76C1" w:rsidRDefault="003252B7">
            <w:pPr>
              <w:jc w:val="center"/>
              <w:rPr>
                <w:sz w:val="24"/>
                <w:szCs w:val="24"/>
              </w:rPr>
            </w:pPr>
            <w:r w:rsidRPr="005F76C1">
              <w:rPr>
                <w:rFonts w:cs="Times New Roman"/>
                <w:sz w:val="24"/>
                <w:szCs w:val="24"/>
              </w:rPr>
              <w:t>410</w:t>
            </w:r>
          </w:p>
        </w:tc>
        <w:tc>
          <w:tcPr>
            <w:tcW w:w="1400" w:type="dxa"/>
            <w:tcMar>
              <w:top w:w="60" w:type="dxa"/>
              <w:left w:w="80" w:type="dxa"/>
              <w:bottom w:w="60" w:type="dxa"/>
              <w:right w:w="80" w:type="dxa"/>
            </w:tcMar>
            <w:vAlign w:val="center"/>
          </w:tcPr>
          <w:p w14:paraId="57875C4F" w14:textId="77777777" w:rsidR="00A3242B" w:rsidRPr="005F76C1" w:rsidRDefault="003252B7">
            <w:pPr>
              <w:jc w:val="center"/>
              <w:rPr>
                <w:sz w:val="24"/>
                <w:szCs w:val="24"/>
              </w:rPr>
            </w:pPr>
            <w:r w:rsidRPr="005F76C1">
              <w:rPr>
                <w:rFonts w:cs="Times New Roman"/>
                <w:sz w:val="24"/>
                <w:szCs w:val="24"/>
              </w:rPr>
              <w:t>3002</w:t>
            </w:r>
          </w:p>
        </w:tc>
        <w:tc>
          <w:tcPr>
            <w:tcW w:w="1150" w:type="dxa"/>
            <w:tcMar>
              <w:top w:w="60" w:type="dxa"/>
              <w:left w:w="80" w:type="dxa"/>
              <w:bottom w:w="60" w:type="dxa"/>
              <w:right w:w="80" w:type="dxa"/>
            </w:tcMar>
            <w:vAlign w:val="center"/>
          </w:tcPr>
          <w:p w14:paraId="7EED1F3B" w14:textId="77777777" w:rsidR="00A3242B" w:rsidRPr="005F76C1" w:rsidRDefault="003252B7">
            <w:pPr>
              <w:jc w:val="center"/>
              <w:rPr>
                <w:sz w:val="24"/>
                <w:szCs w:val="24"/>
              </w:rPr>
            </w:pPr>
            <w:r w:rsidRPr="005F76C1">
              <w:rPr>
                <w:rFonts w:cs="Times New Roman"/>
                <w:sz w:val="24"/>
                <w:szCs w:val="24"/>
              </w:rPr>
              <w:t>3412</w:t>
            </w:r>
          </w:p>
        </w:tc>
      </w:tr>
      <w:tr w:rsidR="00A3242B" w:rsidRPr="005F76C1" w14:paraId="49E02D20" w14:textId="77777777">
        <w:tc>
          <w:tcPr>
            <w:tcW w:w="1250" w:type="dxa"/>
            <w:tcMar>
              <w:top w:w="60" w:type="dxa"/>
              <w:left w:w="80" w:type="dxa"/>
              <w:bottom w:w="60" w:type="dxa"/>
              <w:right w:w="80" w:type="dxa"/>
            </w:tcMar>
            <w:vAlign w:val="center"/>
          </w:tcPr>
          <w:p w14:paraId="0AEEBB71" w14:textId="77777777" w:rsidR="00A3242B" w:rsidRPr="005F76C1" w:rsidRDefault="003252B7">
            <w:pPr>
              <w:jc w:val="center"/>
              <w:rPr>
                <w:sz w:val="24"/>
                <w:szCs w:val="24"/>
              </w:rPr>
            </w:pPr>
            <w:r w:rsidRPr="005F76C1">
              <w:rPr>
                <w:rFonts w:cs="Times New Roman"/>
                <w:sz w:val="24"/>
                <w:szCs w:val="24"/>
              </w:rPr>
              <w:t>A1S3F1</w:t>
            </w:r>
          </w:p>
        </w:tc>
        <w:tc>
          <w:tcPr>
            <w:tcW w:w="900" w:type="dxa"/>
            <w:tcMar>
              <w:top w:w="60" w:type="dxa"/>
              <w:left w:w="80" w:type="dxa"/>
              <w:bottom w:w="60" w:type="dxa"/>
              <w:right w:w="80" w:type="dxa"/>
            </w:tcMar>
            <w:vAlign w:val="center"/>
          </w:tcPr>
          <w:p w14:paraId="0399A157" w14:textId="77777777" w:rsidR="00A3242B" w:rsidRPr="005F76C1" w:rsidRDefault="003252B7">
            <w:pPr>
              <w:jc w:val="center"/>
              <w:rPr>
                <w:sz w:val="24"/>
                <w:szCs w:val="24"/>
              </w:rPr>
            </w:pPr>
            <w:r w:rsidRPr="005F76C1">
              <w:rPr>
                <w:rFonts w:cs="Times New Roman"/>
                <w:sz w:val="24"/>
                <w:szCs w:val="24"/>
              </w:rPr>
              <w:t>70.36</w:t>
            </w:r>
          </w:p>
        </w:tc>
        <w:tc>
          <w:tcPr>
            <w:tcW w:w="900" w:type="dxa"/>
            <w:tcMar>
              <w:top w:w="60" w:type="dxa"/>
              <w:left w:w="80" w:type="dxa"/>
              <w:bottom w:w="60" w:type="dxa"/>
              <w:right w:w="80" w:type="dxa"/>
            </w:tcMar>
            <w:vAlign w:val="center"/>
          </w:tcPr>
          <w:p w14:paraId="37CF3E6E" w14:textId="77777777" w:rsidR="00A3242B" w:rsidRPr="005F76C1" w:rsidRDefault="003252B7">
            <w:pPr>
              <w:jc w:val="center"/>
              <w:rPr>
                <w:sz w:val="24"/>
                <w:szCs w:val="24"/>
              </w:rPr>
            </w:pPr>
            <w:r w:rsidRPr="005F76C1">
              <w:rPr>
                <w:rFonts w:cs="Times New Roman"/>
                <w:sz w:val="24"/>
                <w:szCs w:val="24"/>
              </w:rPr>
              <w:t>6.34</w:t>
            </w:r>
          </w:p>
        </w:tc>
        <w:tc>
          <w:tcPr>
            <w:tcW w:w="1000" w:type="dxa"/>
            <w:tcMar>
              <w:top w:w="60" w:type="dxa"/>
              <w:left w:w="80" w:type="dxa"/>
              <w:bottom w:w="60" w:type="dxa"/>
              <w:right w:w="80" w:type="dxa"/>
            </w:tcMar>
            <w:vAlign w:val="center"/>
          </w:tcPr>
          <w:p w14:paraId="249AC1CD" w14:textId="77777777" w:rsidR="00A3242B" w:rsidRPr="005F76C1" w:rsidRDefault="003252B7">
            <w:pPr>
              <w:jc w:val="center"/>
              <w:rPr>
                <w:sz w:val="24"/>
                <w:szCs w:val="24"/>
              </w:rPr>
            </w:pPr>
            <w:r w:rsidRPr="005F76C1">
              <w:rPr>
                <w:rFonts w:cs="Times New Roman"/>
                <w:sz w:val="24"/>
                <w:szCs w:val="24"/>
              </w:rPr>
              <w:t>94.11</w:t>
            </w:r>
          </w:p>
        </w:tc>
        <w:tc>
          <w:tcPr>
            <w:tcW w:w="1450" w:type="dxa"/>
            <w:tcMar>
              <w:top w:w="60" w:type="dxa"/>
              <w:left w:w="80" w:type="dxa"/>
              <w:bottom w:w="60" w:type="dxa"/>
              <w:right w:w="80" w:type="dxa"/>
            </w:tcMar>
            <w:vAlign w:val="center"/>
          </w:tcPr>
          <w:p w14:paraId="6009A605" w14:textId="77777777" w:rsidR="00A3242B" w:rsidRPr="005F76C1" w:rsidRDefault="003252B7">
            <w:pPr>
              <w:jc w:val="center"/>
              <w:rPr>
                <w:sz w:val="24"/>
                <w:szCs w:val="24"/>
              </w:rPr>
            </w:pPr>
            <w:r w:rsidRPr="005F76C1">
              <w:rPr>
                <w:rFonts w:cs="Times New Roman"/>
                <w:sz w:val="24"/>
                <w:szCs w:val="24"/>
              </w:rPr>
              <w:t>19.7</w:t>
            </w:r>
          </w:p>
        </w:tc>
        <w:tc>
          <w:tcPr>
            <w:tcW w:w="1250" w:type="dxa"/>
            <w:tcMar>
              <w:top w:w="60" w:type="dxa"/>
              <w:left w:w="80" w:type="dxa"/>
              <w:bottom w:w="60" w:type="dxa"/>
              <w:right w:w="80" w:type="dxa"/>
            </w:tcMar>
            <w:vAlign w:val="center"/>
          </w:tcPr>
          <w:p w14:paraId="6D32F1C5" w14:textId="77777777" w:rsidR="00A3242B" w:rsidRPr="005F76C1" w:rsidRDefault="003252B7">
            <w:pPr>
              <w:jc w:val="center"/>
              <w:rPr>
                <w:sz w:val="24"/>
                <w:szCs w:val="24"/>
              </w:rPr>
            </w:pPr>
            <w:r w:rsidRPr="005F76C1">
              <w:rPr>
                <w:rFonts w:cs="Times New Roman"/>
                <w:sz w:val="24"/>
                <w:szCs w:val="24"/>
              </w:rPr>
              <w:t>367</w:t>
            </w:r>
          </w:p>
        </w:tc>
        <w:tc>
          <w:tcPr>
            <w:tcW w:w="1400" w:type="dxa"/>
            <w:tcMar>
              <w:top w:w="60" w:type="dxa"/>
              <w:left w:w="80" w:type="dxa"/>
              <w:bottom w:w="60" w:type="dxa"/>
              <w:right w:w="80" w:type="dxa"/>
            </w:tcMar>
            <w:vAlign w:val="center"/>
          </w:tcPr>
          <w:p w14:paraId="5671F83E" w14:textId="77777777" w:rsidR="00A3242B" w:rsidRPr="005F76C1" w:rsidRDefault="003252B7">
            <w:pPr>
              <w:jc w:val="center"/>
              <w:rPr>
                <w:sz w:val="24"/>
                <w:szCs w:val="24"/>
              </w:rPr>
            </w:pPr>
            <w:r w:rsidRPr="005F76C1">
              <w:rPr>
                <w:rFonts w:cs="Times New Roman"/>
                <w:sz w:val="24"/>
                <w:szCs w:val="24"/>
              </w:rPr>
              <w:t>4216</w:t>
            </w:r>
          </w:p>
        </w:tc>
        <w:tc>
          <w:tcPr>
            <w:tcW w:w="1150" w:type="dxa"/>
            <w:tcMar>
              <w:top w:w="60" w:type="dxa"/>
              <w:left w:w="80" w:type="dxa"/>
              <w:bottom w:w="60" w:type="dxa"/>
              <w:right w:w="80" w:type="dxa"/>
            </w:tcMar>
            <w:vAlign w:val="center"/>
          </w:tcPr>
          <w:p w14:paraId="6D4D4F18" w14:textId="77777777" w:rsidR="00A3242B" w:rsidRPr="005F76C1" w:rsidRDefault="003252B7">
            <w:pPr>
              <w:jc w:val="center"/>
              <w:rPr>
                <w:sz w:val="24"/>
                <w:szCs w:val="24"/>
              </w:rPr>
            </w:pPr>
            <w:r w:rsidRPr="005F76C1">
              <w:rPr>
                <w:rFonts w:cs="Times New Roman"/>
                <w:sz w:val="24"/>
                <w:szCs w:val="24"/>
              </w:rPr>
              <w:t>4583</w:t>
            </w:r>
          </w:p>
        </w:tc>
      </w:tr>
      <w:tr w:rsidR="00A3242B" w:rsidRPr="005F76C1" w14:paraId="1BFA3F85" w14:textId="77777777">
        <w:tc>
          <w:tcPr>
            <w:tcW w:w="1250" w:type="dxa"/>
            <w:tcMar>
              <w:top w:w="60" w:type="dxa"/>
              <w:left w:w="80" w:type="dxa"/>
              <w:bottom w:w="60" w:type="dxa"/>
              <w:right w:w="80" w:type="dxa"/>
            </w:tcMar>
            <w:vAlign w:val="center"/>
          </w:tcPr>
          <w:p w14:paraId="3830038F" w14:textId="77777777" w:rsidR="00A3242B" w:rsidRPr="005F76C1" w:rsidRDefault="003252B7">
            <w:pPr>
              <w:jc w:val="center"/>
              <w:rPr>
                <w:sz w:val="24"/>
                <w:szCs w:val="24"/>
              </w:rPr>
            </w:pPr>
            <w:r w:rsidRPr="005F76C1">
              <w:rPr>
                <w:rFonts w:cs="Times New Roman"/>
                <w:sz w:val="24"/>
                <w:szCs w:val="24"/>
              </w:rPr>
              <w:t>A2S1F2</w:t>
            </w:r>
          </w:p>
        </w:tc>
        <w:tc>
          <w:tcPr>
            <w:tcW w:w="900" w:type="dxa"/>
            <w:tcMar>
              <w:top w:w="60" w:type="dxa"/>
              <w:left w:w="80" w:type="dxa"/>
              <w:bottom w:w="60" w:type="dxa"/>
              <w:right w:w="80" w:type="dxa"/>
            </w:tcMar>
            <w:vAlign w:val="center"/>
          </w:tcPr>
          <w:p w14:paraId="2505641C" w14:textId="77777777" w:rsidR="00A3242B" w:rsidRPr="005F76C1" w:rsidRDefault="003252B7">
            <w:pPr>
              <w:jc w:val="center"/>
              <w:rPr>
                <w:sz w:val="24"/>
                <w:szCs w:val="24"/>
              </w:rPr>
            </w:pPr>
            <w:r w:rsidRPr="005F76C1">
              <w:rPr>
                <w:rFonts w:cs="Times New Roman"/>
                <w:sz w:val="24"/>
                <w:szCs w:val="24"/>
              </w:rPr>
              <w:t>68.41</w:t>
            </w:r>
          </w:p>
        </w:tc>
        <w:tc>
          <w:tcPr>
            <w:tcW w:w="900" w:type="dxa"/>
            <w:tcMar>
              <w:top w:w="60" w:type="dxa"/>
              <w:left w:w="80" w:type="dxa"/>
              <w:bottom w:w="60" w:type="dxa"/>
              <w:right w:w="80" w:type="dxa"/>
            </w:tcMar>
            <w:vAlign w:val="center"/>
          </w:tcPr>
          <w:p w14:paraId="5ADE53DF" w14:textId="77777777" w:rsidR="00A3242B" w:rsidRPr="005F76C1" w:rsidRDefault="003252B7">
            <w:pPr>
              <w:jc w:val="center"/>
              <w:rPr>
                <w:sz w:val="24"/>
                <w:szCs w:val="24"/>
              </w:rPr>
            </w:pPr>
            <w:r w:rsidRPr="005F76C1">
              <w:rPr>
                <w:rFonts w:cs="Times New Roman"/>
                <w:sz w:val="24"/>
                <w:szCs w:val="24"/>
              </w:rPr>
              <w:t>2.71</w:t>
            </w:r>
          </w:p>
        </w:tc>
        <w:tc>
          <w:tcPr>
            <w:tcW w:w="1000" w:type="dxa"/>
            <w:tcMar>
              <w:top w:w="60" w:type="dxa"/>
              <w:left w:w="80" w:type="dxa"/>
              <w:bottom w:w="60" w:type="dxa"/>
              <w:right w:w="80" w:type="dxa"/>
            </w:tcMar>
            <w:vAlign w:val="center"/>
          </w:tcPr>
          <w:p w14:paraId="1E4479B7" w14:textId="77777777" w:rsidR="00A3242B" w:rsidRPr="005F76C1" w:rsidRDefault="003252B7">
            <w:pPr>
              <w:jc w:val="center"/>
              <w:rPr>
                <w:sz w:val="24"/>
                <w:szCs w:val="24"/>
              </w:rPr>
            </w:pPr>
            <w:r w:rsidRPr="005F76C1">
              <w:rPr>
                <w:rFonts w:cs="Times New Roman"/>
                <w:sz w:val="24"/>
                <w:szCs w:val="24"/>
              </w:rPr>
              <w:t>97.28</w:t>
            </w:r>
          </w:p>
        </w:tc>
        <w:tc>
          <w:tcPr>
            <w:tcW w:w="1450" w:type="dxa"/>
            <w:tcMar>
              <w:top w:w="60" w:type="dxa"/>
              <w:left w:w="80" w:type="dxa"/>
              <w:bottom w:w="60" w:type="dxa"/>
              <w:right w:w="80" w:type="dxa"/>
            </w:tcMar>
            <w:vAlign w:val="center"/>
          </w:tcPr>
          <w:p w14:paraId="43FE23F1" w14:textId="77777777" w:rsidR="00A3242B" w:rsidRPr="005F76C1" w:rsidRDefault="003252B7">
            <w:pPr>
              <w:jc w:val="center"/>
              <w:rPr>
                <w:sz w:val="24"/>
                <w:szCs w:val="24"/>
              </w:rPr>
            </w:pPr>
            <w:r w:rsidRPr="005F76C1">
              <w:rPr>
                <w:rFonts w:cs="Times New Roman"/>
                <w:sz w:val="24"/>
                <w:szCs w:val="24"/>
              </w:rPr>
              <w:t>31.6</w:t>
            </w:r>
          </w:p>
        </w:tc>
        <w:tc>
          <w:tcPr>
            <w:tcW w:w="1250" w:type="dxa"/>
            <w:tcMar>
              <w:top w:w="60" w:type="dxa"/>
              <w:left w:w="80" w:type="dxa"/>
              <w:bottom w:w="60" w:type="dxa"/>
              <w:right w:w="80" w:type="dxa"/>
            </w:tcMar>
            <w:vAlign w:val="center"/>
          </w:tcPr>
          <w:p w14:paraId="07B5B2D0" w14:textId="77777777" w:rsidR="00A3242B" w:rsidRPr="005F76C1" w:rsidRDefault="003252B7">
            <w:pPr>
              <w:jc w:val="center"/>
              <w:rPr>
                <w:sz w:val="24"/>
                <w:szCs w:val="24"/>
              </w:rPr>
            </w:pPr>
            <w:r w:rsidRPr="005F76C1">
              <w:rPr>
                <w:rFonts w:cs="Times New Roman"/>
                <w:sz w:val="24"/>
                <w:szCs w:val="24"/>
              </w:rPr>
              <w:t>228</w:t>
            </w:r>
          </w:p>
        </w:tc>
        <w:tc>
          <w:tcPr>
            <w:tcW w:w="1400" w:type="dxa"/>
            <w:tcMar>
              <w:top w:w="60" w:type="dxa"/>
              <w:left w:w="80" w:type="dxa"/>
              <w:bottom w:w="60" w:type="dxa"/>
              <w:right w:w="80" w:type="dxa"/>
            </w:tcMar>
            <w:vAlign w:val="center"/>
          </w:tcPr>
          <w:p w14:paraId="60999C5E" w14:textId="77777777" w:rsidR="00A3242B" w:rsidRPr="005F76C1" w:rsidRDefault="003252B7">
            <w:pPr>
              <w:jc w:val="center"/>
              <w:rPr>
                <w:sz w:val="24"/>
                <w:szCs w:val="24"/>
              </w:rPr>
            </w:pPr>
            <w:r w:rsidRPr="005F76C1">
              <w:rPr>
                <w:rFonts w:cs="Times New Roman"/>
                <w:sz w:val="24"/>
                <w:szCs w:val="24"/>
              </w:rPr>
              <w:t>4618</w:t>
            </w:r>
          </w:p>
        </w:tc>
        <w:tc>
          <w:tcPr>
            <w:tcW w:w="1150" w:type="dxa"/>
            <w:tcMar>
              <w:top w:w="60" w:type="dxa"/>
              <w:left w:w="80" w:type="dxa"/>
              <w:bottom w:w="60" w:type="dxa"/>
              <w:right w:w="80" w:type="dxa"/>
            </w:tcMar>
            <w:vAlign w:val="center"/>
          </w:tcPr>
          <w:p w14:paraId="0010B4F1" w14:textId="77777777" w:rsidR="00A3242B" w:rsidRPr="005F76C1" w:rsidRDefault="003252B7">
            <w:pPr>
              <w:jc w:val="center"/>
              <w:rPr>
                <w:sz w:val="24"/>
                <w:szCs w:val="24"/>
              </w:rPr>
            </w:pPr>
            <w:r w:rsidRPr="005F76C1">
              <w:rPr>
                <w:rFonts w:cs="Times New Roman"/>
                <w:sz w:val="24"/>
                <w:szCs w:val="24"/>
              </w:rPr>
              <w:t>4846</w:t>
            </w:r>
          </w:p>
        </w:tc>
      </w:tr>
      <w:tr w:rsidR="00A3242B" w:rsidRPr="005F76C1" w14:paraId="7BAC23A7" w14:textId="77777777">
        <w:tc>
          <w:tcPr>
            <w:tcW w:w="1250" w:type="dxa"/>
            <w:tcMar>
              <w:top w:w="60" w:type="dxa"/>
              <w:left w:w="80" w:type="dxa"/>
              <w:bottom w:w="60" w:type="dxa"/>
              <w:right w:w="80" w:type="dxa"/>
            </w:tcMar>
            <w:vAlign w:val="center"/>
          </w:tcPr>
          <w:p w14:paraId="6A638D1C" w14:textId="77777777" w:rsidR="00A3242B" w:rsidRPr="005F76C1" w:rsidRDefault="003252B7">
            <w:pPr>
              <w:jc w:val="center"/>
              <w:rPr>
                <w:sz w:val="24"/>
                <w:szCs w:val="24"/>
              </w:rPr>
            </w:pPr>
            <w:r w:rsidRPr="005F76C1">
              <w:rPr>
                <w:rFonts w:cs="Times New Roman"/>
                <w:sz w:val="24"/>
                <w:szCs w:val="24"/>
              </w:rPr>
              <w:t>A2S2F2</w:t>
            </w:r>
          </w:p>
        </w:tc>
        <w:tc>
          <w:tcPr>
            <w:tcW w:w="900" w:type="dxa"/>
            <w:tcMar>
              <w:top w:w="60" w:type="dxa"/>
              <w:left w:w="80" w:type="dxa"/>
              <w:bottom w:w="60" w:type="dxa"/>
              <w:right w:w="80" w:type="dxa"/>
            </w:tcMar>
            <w:vAlign w:val="center"/>
          </w:tcPr>
          <w:p w14:paraId="082950B4" w14:textId="77777777" w:rsidR="00A3242B" w:rsidRPr="005F76C1" w:rsidRDefault="003252B7">
            <w:pPr>
              <w:jc w:val="center"/>
              <w:rPr>
                <w:sz w:val="24"/>
                <w:szCs w:val="24"/>
              </w:rPr>
            </w:pPr>
            <w:r w:rsidRPr="005F76C1">
              <w:rPr>
                <w:rFonts w:cs="Times New Roman"/>
                <w:sz w:val="24"/>
                <w:szCs w:val="24"/>
              </w:rPr>
              <w:t>65.09</w:t>
            </w:r>
          </w:p>
        </w:tc>
        <w:tc>
          <w:tcPr>
            <w:tcW w:w="900" w:type="dxa"/>
            <w:tcMar>
              <w:top w:w="60" w:type="dxa"/>
              <w:left w:w="80" w:type="dxa"/>
              <w:bottom w:w="60" w:type="dxa"/>
              <w:right w:w="80" w:type="dxa"/>
            </w:tcMar>
            <w:vAlign w:val="center"/>
          </w:tcPr>
          <w:p w14:paraId="3409C197" w14:textId="77777777" w:rsidR="00A3242B" w:rsidRPr="005F76C1" w:rsidRDefault="003252B7">
            <w:pPr>
              <w:jc w:val="center"/>
              <w:rPr>
                <w:sz w:val="24"/>
                <w:szCs w:val="24"/>
              </w:rPr>
            </w:pPr>
            <w:r w:rsidRPr="005F76C1">
              <w:rPr>
                <w:rFonts w:cs="Times New Roman"/>
                <w:sz w:val="24"/>
                <w:szCs w:val="24"/>
              </w:rPr>
              <w:t>3.82</w:t>
            </w:r>
          </w:p>
        </w:tc>
        <w:tc>
          <w:tcPr>
            <w:tcW w:w="1000" w:type="dxa"/>
            <w:tcMar>
              <w:top w:w="60" w:type="dxa"/>
              <w:left w:w="80" w:type="dxa"/>
              <w:bottom w:w="60" w:type="dxa"/>
              <w:right w:w="80" w:type="dxa"/>
            </w:tcMar>
            <w:vAlign w:val="center"/>
          </w:tcPr>
          <w:p w14:paraId="75547A2B" w14:textId="77777777" w:rsidR="00A3242B" w:rsidRPr="005F76C1" w:rsidRDefault="003252B7">
            <w:pPr>
              <w:jc w:val="center"/>
              <w:rPr>
                <w:sz w:val="24"/>
                <w:szCs w:val="24"/>
              </w:rPr>
            </w:pPr>
            <w:r w:rsidRPr="005F76C1">
              <w:rPr>
                <w:rFonts w:cs="Times New Roman"/>
                <w:sz w:val="24"/>
                <w:szCs w:val="24"/>
              </w:rPr>
              <w:t>96.93</w:t>
            </w:r>
          </w:p>
        </w:tc>
        <w:tc>
          <w:tcPr>
            <w:tcW w:w="1450" w:type="dxa"/>
            <w:tcMar>
              <w:top w:w="60" w:type="dxa"/>
              <w:left w:w="80" w:type="dxa"/>
              <w:bottom w:w="60" w:type="dxa"/>
              <w:right w:w="80" w:type="dxa"/>
            </w:tcMar>
            <w:vAlign w:val="center"/>
          </w:tcPr>
          <w:p w14:paraId="44DFCC4A" w14:textId="77777777" w:rsidR="00A3242B" w:rsidRPr="005F76C1" w:rsidRDefault="003252B7">
            <w:pPr>
              <w:jc w:val="center"/>
              <w:rPr>
                <w:sz w:val="24"/>
                <w:szCs w:val="24"/>
              </w:rPr>
            </w:pPr>
            <w:r w:rsidRPr="005F76C1">
              <w:rPr>
                <w:rFonts w:cs="Times New Roman"/>
                <w:sz w:val="24"/>
                <w:szCs w:val="24"/>
              </w:rPr>
              <w:t>40.9</w:t>
            </w:r>
          </w:p>
        </w:tc>
        <w:tc>
          <w:tcPr>
            <w:tcW w:w="1250" w:type="dxa"/>
            <w:tcMar>
              <w:top w:w="60" w:type="dxa"/>
              <w:left w:w="80" w:type="dxa"/>
              <w:bottom w:w="60" w:type="dxa"/>
              <w:right w:w="80" w:type="dxa"/>
            </w:tcMar>
            <w:vAlign w:val="center"/>
          </w:tcPr>
          <w:p w14:paraId="58AD18B6" w14:textId="77777777" w:rsidR="00A3242B" w:rsidRPr="005F76C1" w:rsidRDefault="003252B7">
            <w:pPr>
              <w:jc w:val="center"/>
              <w:rPr>
                <w:sz w:val="24"/>
                <w:szCs w:val="24"/>
              </w:rPr>
            </w:pPr>
            <w:r w:rsidRPr="005F76C1">
              <w:rPr>
                <w:rFonts w:cs="Times New Roman"/>
                <w:sz w:val="24"/>
                <w:szCs w:val="24"/>
              </w:rPr>
              <w:t>176</w:t>
            </w:r>
          </w:p>
        </w:tc>
        <w:tc>
          <w:tcPr>
            <w:tcW w:w="1400" w:type="dxa"/>
            <w:tcMar>
              <w:top w:w="60" w:type="dxa"/>
              <w:left w:w="80" w:type="dxa"/>
              <w:bottom w:w="60" w:type="dxa"/>
              <w:right w:w="80" w:type="dxa"/>
            </w:tcMar>
            <w:vAlign w:val="center"/>
          </w:tcPr>
          <w:p w14:paraId="0399D231" w14:textId="77777777" w:rsidR="00A3242B" w:rsidRPr="005F76C1" w:rsidRDefault="003252B7">
            <w:pPr>
              <w:jc w:val="center"/>
              <w:rPr>
                <w:sz w:val="24"/>
                <w:szCs w:val="24"/>
              </w:rPr>
            </w:pPr>
            <w:r w:rsidRPr="005F76C1">
              <w:rPr>
                <w:rFonts w:cs="Times New Roman"/>
                <w:sz w:val="24"/>
                <w:szCs w:val="24"/>
              </w:rPr>
              <w:t>5364</w:t>
            </w:r>
          </w:p>
        </w:tc>
        <w:tc>
          <w:tcPr>
            <w:tcW w:w="1150" w:type="dxa"/>
            <w:tcMar>
              <w:top w:w="60" w:type="dxa"/>
              <w:left w:w="80" w:type="dxa"/>
              <w:bottom w:w="60" w:type="dxa"/>
              <w:right w:w="80" w:type="dxa"/>
            </w:tcMar>
            <w:vAlign w:val="center"/>
          </w:tcPr>
          <w:p w14:paraId="3F214DA2" w14:textId="77777777" w:rsidR="00A3242B" w:rsidRPr="005F76C1" w:rsidRDefault="003252B7">
            <w:pPr>
              <w:jc w:val="center"/>
              <w:rPr>
                <w:sz w:val="24"/>
                <w:szCs w:val="24"/>
              </w:rPr>
            </w:pPr>
            <w:r w:rsidRPr="005F76C1">
              <w:rPr>
                <w:rFonts w:cs="Times New Roman"/>
                <w:sz w:val="24"/>
                <w:szCs w:val="24"/>
              </w:rPr>
              <w:t>5540</w:t>
            </w:r>
          </w:p>
        </w:tc>
      </w:tr>
      <w:tr w:rsidR="00A3242B" w:rsidRPr="005F76C1" w14:paraId="75099FFE" w14:textId="77777777">
        <w:tc>
          <w:tcPr>
            <w:tcW w:w="1250" w:type="dxa"/>
            <w:tcMar>
              <w:top w:w="60" w:type="dxa"/>
              <w:left w:w="80" w:type="dxa"/>
              <w:bottom w:w="60" w:type="dxa"/>
              <w:right w:w="80" w:type="dxa"/>
            </w:tcMar>
            <w:vAlign w:val="center"/>
          </w:tcPr>
          <w:p w14:paraId="15E0BBC6" w14:textId="77777777" w:rsidR="00A3242B" w:rsidRPr="005F76C1" w:rsidRDefault="003252B7">
            <w:pPr>
              <w:jc w:val="center"/>
              <w:rPr>
                <w:sz w:val="24"/>
                <w:szCs w:val="24"/>
              </w:rPr>
            </w:pPr>
            <w:r w:rsidRPr="005F76C1">
              <w:rPr>
                <w:rFonts w:cs="Times New Roman"/>
                <w:sz w:val="24"/>
                <w:szCs w:val="24"/>
              </w:rPr>
              <w:t>A1S1F1</w:t>
            </w:r>
          </w:p>
        </w:tc>
        <w:tc>
          <w:tcPr>
            <w:tcW w:w="900" w:type="dxa"/>
            <w:tcMar>
              <w:top w:w="60" w:type="dxa"/>
              <w:left w:w="80" w:type="dxa"/>
              <w:bottom w:w="60" w:type="dxa"/>
              <w:right w:w="80" w:type="dxa"/>
            </w:tcMar>
            <w:vAlign w:val="center"/>
          </w:tcPr>
          <w:p w14:paraId="69906961" w14:textId="77777777" w:rsidR="00A3242B" w:rsidRPr="005F76C1" w:rsidRDefault="003252B7">
            <w:pPr>
              <w:jc w:val="center"/>
              <w:rPr>
                <w:sz w:val="24"/>
                <w:szCs w:val="24"/>
              </w:rPr>
            </w:pPr>
            <w:r w:rsidRPr="005F76C1">
              <w:rPr>
                <w:rFonts w:cs="Times New Roman"/>
                <w:sz w:val="24"/>
                <w:szCs w:val="24"/>
              </w:rPr>
              <w:t>61.26</w:t>
            </w:r>
          </w:p>
        </w:tc>
        <w:tc>
          <w:tcPr>
            <w:tcW w:w="900" w:type="dxa"/>
            <w:tcMar>
              <w:top w:w="60" w:type="dxa"/>
              <w:left w:w="80" w:type="dxa"/>
              <w:bottom w:w="60" w:type="dxa"/>
              <w:right w:w="80" w:type="dxa"/>
            </w:tcMar>
            <w:vAlign w:val="center"/>
          </w:tcPr>
          <w:p w14:paraId="64278EE5" w14:textId="77777777" w:rsidR="00A3242B" w:rsidRPr="005F76C1" w:rsidRDefault="003252B7">
            <w:pPr>
              <w:jc w:val="center"/>
              <w:rPr>
                <w:sz w:val="24"/>
                <w:szCs w:val="24"/>
              </w:rPr>
            </w:pPr>
            <w:r w:rsidRPr="005F76C1">
              <w:rPr>
                <w:rFonts w:cs="Times New Roman"/>
                <w:sz w:val="24"/>
                <w:szCs w:val="24"/>
              </w:rPr>
              <w:t>6.72</w:t>
            </w:r>
          </w:p>
        </w:tc>
        <w:tc>
          <w:tcPr>
            <w:tcW w:w="1000" w:type="dxa"/>
            <w:tcMar>
              <w:top w:w="60" w:type="dxa"/>
              <w:left w:w="80" w:type="dxa"/>
              <w:bottom w:w="60" w:type="dxa"/>
              <w:right w:w="80" w:type="dxa"/>
            </w:tcMar>
            <w:vAlign w:val="center"/>
          </w:tcPr>
          <w:p w14:paraId="5CA1CD2B" w14:textId="77777777" w:rsidR="00A3242B" w:rsidRPr="005F76C1" w:rsidRDefault="003252B7">
            <w:pPr>
              <w:jc w:val="center"/>
              <w:rPr>
                <w:sz w:val="24"/>
                <w:szCs w:val="24"/>
              </w:rPr>
            </w:pPr>
            <w:r w:rsidRPr="005F76C1">
              <w:rPr>
                <w:rFonts w:cs="Times New Roman"/>
                <w:sz w:val="24"/>
                <w:szCs w:val="24"/>
              </w:rPr>
              <w:t>90.63</w:t>
            </w:r>
          </w:p>
        </w:tc>
        <w:tc>
          <w:tcPr>
            <w:tcW w:w="1450" w:type="dxa"/>
            <w:tcMar>
              <w:top w:w="60" w:type="dxa"/>
              <w:left w:w="80" w:type="dxa"/>
              <w:bottom w:w="60" w:type="dxa"/>
              <w:right w:w="80" w:type="dxa"/>
            </w:tcMar>
            <w:vAlign w:val="center"/>
          </w:tcPr>
          <w:p w14:paraId="4648CCA1" w14:textId="77777777" w:rsidR="00A3242B" w:rsidRPr="005F76C1" w:rsidRDefault="003252B7">
            <w:pPr>
              <w:jc w:val="center"/>
              <w:rPr>
                <w:sz w:val="24"/>
                <w:szCs w:val="24"/>
              </w:rPr>
            </w:pPr>
            <w:r w:rsidRPr="005F76C1">
              <w:rPr>
                <w:rFonts w:cs="Times New Roman"/>
                <w:sz w:val="24"/>
                <w:szCs w:val="24"/>
              </w:rPr>
              <w:t>13.4</w:t>
            </w:r>
          </w:p>
        </w:tc>
        <w:tc>
          <w:tcPr>
            <w:tcW w:w="1250" w:type="dxa"/>
            <w:tcMar>
              <w:top w:w="60" w:type="dxa"/>
              <w:left w:w="80" w:type="dxa"/>
              <w:bottom w:w="60" w:type="dxa"/>
              <w:right w:w="80" w:type="dxa"/>
            </w:tcMar>
            <w:vAlign w:val="center"/>
          </w:tcPr>
          <w:p w14:paraId="71DF0671" w14:textId="77777777" w:rsidR="00A3242B" w:rsidRPr="005F76C1" w:rsidRDefault="003252B7">
            <w:pPr>
              <w:jc w:val="center"/>
              <w:rPr>
                <w:sz w:val="24"/>
                <w:szCs w:val="24"/>
              </w:rPr>
            </w:pPr>
            <w:r w:rsidRPr="005F76C1">
              <w:rPr>
                <w:rFonts w:cs="Times New Roman"/>
                <w:sz w:val="24"/>
                <w:szCs w:val="24"/>
              </w:rPr>
              <w:t>573</w:t>
            </w:r>
          </w:p>
        </w:tc>
        <w:tc>
          <w:tcPr>
            <w:tcW w:w="1400" w:type="dxa"/>
            <w:tcMar>
              <w:top w:w="60" w:type="dxa"/>
              <w:left w:w="80" w:type="dxa"/>
              <w:bottom w:w="60" w:type="dxa"/>
              <w:right w:w="80" w:type="dxa"/>
            </w:tcMar>
            <w:vAlign w:val="center"/>
          </w:tcPr>
          <w:p w14:paraId="1407019C" w14:textId="77777777" w:rsidR="00A3242B" w:rsidRPr="005F76C1" w:rsidRDefault="003252B7">
            <w:pPr>
              <w:jc w:val="center"/>
              <w:rPr>
                <w:sz w:val="24"/>
                <w:szCs w:val="24"/>
              </w:rPr>
            </w:pPr>
            <w:r w:rsidRPr="005F76C1">
              <w:rPr>
                <w:rFonts w:cs="Times New Roman"/>
                <w:sz w:val="24"/>
                <w:szCs w:val="24"/>
              </w:rPr>
              <w:t>6677</w:t>
            </w:r>
          </w:p>
        </w:tc>
        <w:tc>
          <w:tcPr>
            <w:tcW w:w="1150" w:type="dxa"/>
            <w:tcMar>
              <w:top w:w="60" w:type="dxa"/>
              <w:left w:w="80" w:type="dxa"/>
              <w:bottom w:w="60" w:type="dxa"/>
              <w:right w:w="80" w:type="dxa"/>
            </w:tcMar>
            <w:vAlign w:val="center"/>
          </w:tcPr>
          <w:p w14:paraId="6BD56827" w14:textId="77777777" w:rsidR="00A3242B" w:rsidRPr="005F76C1" w:rsidRDefault="003252B7">
            <w:pPr>
              <w:jc w:val="center"/>
              <w:rPr>
                <w:sz w:val="24"/>
                <w:szCs w:val="24"/>
              </w:rPr>
            </w:pPr>
            <w:r w:rsidRPr="005F76C1">
              <w:rPr>
                <w:rFonts w:cs="Times New Roman"/>
                <w:sz w:val="24"/>
                <w:szCs w:val="24"/>
              </w:rPr>
              <w:t>7249</w:t>
            </w:r>
          </w:p>
        </w:tc>
      </w:tr>
      <w:tr w:rsidR="00A3242B" w:rsidRPr="005F76C1" w14:paraId="25DD8535" w14:textId="77777777">
        <w:tc>
          <w:tcPr>
            <w:tcW w:w="1250" w:type="dxa"/>
            <w:tcMar>
              <w:top w:w="60" w:type="dxa"/>
              <w:left w:w="80" w:type="dxa"/>
              <w:bottom w:w="60" w:type="dxa"/>
              <w:right w:w="80" w:type="dxa"/>
            </w:tcMar>
            <w:vAlign w:val="center"/>
          </w:tcPr>
          <w:p w14:paraId="0D4BCEFC" w14:textId="77777777" w:rsidR="00A3242B" w:rsidRPr="005F76C1" w:rsidRDefault="003252B7">
            <w:pPr>
              <w:jc w:val="center"/>
              <w:rPr>
                <w:sz w:val="24"/>
                <w:szCs w:val="24"/>
              </w:rPr>
            </w:pPr>
            <w:r w:rsidRPr="005F76C1">
              <w:rPr>
                <w:rFonts w:cs="Times New Roman"/>
                <w:sz w:val="24"/>
                <w:szCs w:val="24"/>
              </w:rPr>
              <w:t>A1S1F2</w:t>
            </w:r>
          </w:p>
        </w:tc>
        <w:tc>
          <w:tcPr>
            <w:tcW w:w="900" w:type="dxa"/>
            <w:tcMar>
              <w:top w:w="60" w:type="dxa"/>
              <w:left w:w="80" w:type="dxa"/>
              <w:bottom w:w="60" w:type="dxa"/>
              <w:right w:w="80" w:type="dxa"/>
            </w:tcMar>
            <w:vAlign w:val="center"/>
          </w:tcPr>
          <w:p w14:paraId="305048D4" w14:textId="77777777" w:rsidR="00A3242B" w:rsidRPr="005F76C1" w:rsidRDefault="003252B7">
            <w:pPr>
              <w:jc w:val="center"/>
              <w:rPr>
                <w:sz w:val="24"/>
                <w:szCs w:val="24"/>
              </w:rPr>
            </w:pPr>
            <w:r w:rsidRPr="005F76C1">
              <w:rPr>
                <w:rFonts w:cs="Times New Roman"/>
                <w:sz w:val="24"/>
                <w:szCs w:val="24"/>
              </w:rPr>
              <w:t>51.84</w:t>
            </w:r>
          </w:p>
        </w:tc>
        <w:tc>
          <w:tcPr>
            <w:tcW w:w="900" w:type="dxa"/>
            <w:tcMar>
              <w:top w:w="60" w:type="dxa"/>
              <w:left w:w="80" w:type="dxa"/>
              <w:bottom w:w="60" w:type="dxa"/>
              <w:right w:w="80" w:type="dxa"/>
            </w:tcMar>
            <w:vAlign w:val="center"/>
          </w:tcPr>
          <w:p w14:paraId="1306B819" w14:textId="77777777" w:rsidR="00A3242B" w:rsidRPr="005F76C1" w:rsidRDefault="003252B7">
            <w:pPr>
              <w:jc w:val="center"/>
              <w:rPr>
                <w:sz w:val="24"/>
                <w:szCs w:val="24"/>
              </w:rPr>
            </w:pPr>
            <w:r w:rsidRPr="005F76C1">
              <w:rPr>
                <w:rFonts w:cs="Times New Roman"/>
                <w:sz w:val="24"/>
                <w:szCs w:val="24"/>
              </w:rPr>
              <w:t>4.60</w:t>
            </w:r>
          </w:p>
        </w:tc>
        <w:tc>
          <w:tcPr>
            <w:tcW w:w="1000" w:type="dxa"/>
            <w:tcMar>
              <w:top w:w="60" w:type="dxa"/>
              <w:left w:w="80" w:type="dxa"/>
              <w:bottom w:w="60" w:type="dxa"/>
              <w:right w:w="80" w:type="dxa"/>
            </w:tcMar>
            <w:vAlign w:val="center"/>
          </w:tcPr>
          <w:p w14:paraId="03D14AB6" w14:textId="77777777" w:rsidR="00A3242B" w:rsidRPr="005F76C1" w:rsidRDefault="003252B7">
            <w:pPr>
              <w:jc w:val="center"/>
              <w:rPr>
                <w:sz w:val="24"/>
                <w:szCs w:val="24"/>
              </w:rPr>
            </w:pPr>
            <w:r w:rsidRPr="005F76C1">
              <w:rPr>
                <w:rFonts w:cs="Times New Roman"/>
                <w:sz w:val="24"/>
                <w:szCs w:val="24"/>
              </w:rPr>
              <w:t>94.30</w:t>
            </w:r>
          </w:p>
        </w:tc>
        <w:tc>
          <w:tcPr>
            <w:tcW w:w="1450" w:type="dxa"/>
            <w:tcMar>
              <w:top w:w="60" w:type="dxa"/>
              <w:left w:w="80" w:type="dxa"/>
              <w:bottom w:w="60" w:type="dxa"/>
              <w:right w:w="80" w:type="dxa"/>
            </w:tcMar>
            <w:vAlign w:val="center"/>
          </w:tcPr>
          <w:p w14:paraId="0F2BE15E" w14:textId="77777777" w:rsidR="00A3242B" w:rsidRPr="005F76C1" w:rsidRDefault="003252B7">
            <w:pPr>
              <w:jc w:val="center"/>
              <w:rPr>
                <w:sz w:val="24"/>
                <w:szCs w:val="24"/>
              </w:rPr>
            </w:pPr>
            <w:r w:rsidRPr="005F76C1">
              <w:rPr>
                <w:rFonts w:cs="Times New Roman"/>
                <w:sz w:val="24"/>
                <w:szCs w:val="24"/>
              </w:rPr>
              <w:t>27.8</w:t>
            </w:r>
          </w:p>
        </w:tc>
        <w:tc>
          <w:tcPr>
            <w:tcW w:w="1250" w:type="dxa"/>
            <w:tcMar>
              <w:top w:w="60" w:type="dxa"/>
              <w:left w:w="80" w:type="dxa"/>
              <w:bottom w:w="60" w:type="dxa"/>
              <w:right w:w="80" w:type="dxa"/>
            </w:tcMar>
            <w:vAlign w:val="center"/>
          </w:tcPr>
          <w:p w14:paraId="21717DEF" w14:textId="77777777" w:rsidR="00A3242B" w:rsidRPr="005F76C1" w:rsidRDefault="003252B7">
            <w:pPr>
              <w:jc w:val="center"/>
              <w:rPr>
                <w:sz w:val="24"/>
                <w:szCs w:val="24"/>
              </w:rPr>
            </w:pPr>
            <w:r w:rsidRPr="005F76C1">
              <w:rPr>
                <w:rFonts w:cs="Times New Roman"/>
                <w:sz w:val="24"/>
                <w:szCs w:val="24"/>
              </w:rPr>
              <w:t>259</w:t>
            </w:r>
          </w:p>
        </w:tc>
        <w:tc>
          <w:tcPr>
            <w:tcW w:w="1400" w:type="dxa"/>
            <w:tcMar>
              <w:top w:w="60" w:type="dxa"/>
              <w:left w:w="80" w:type="dxa"/>
              <w:bottom w:w="60" w:type="dxa"/>
              <w:right w:w="80" w:type="dxa"/>
            </w:tcMar>
            <w:vAlign w:val="center"/>
          </w:tcPr>
          <w:p w14:paraId="19F908CD" w14:textId="77777777" w:rsidR="00A3242B" w:rsidRPr="005F76C1" w:rsidRDefault="003252B7">
            <w:pPr>
              <w:jc w:val="center"/>
              <w:rPr>
                <w:sz w:val="24"/>
                <w:szCs w:val="24"/>
              </w:rPr>
            </w:pPr>
            <w:r w:rsidRPr="005F76C1">
              <w:rPr>
                <w:rFonts w:cs="Times New Roman"/>
                <w:sz w:val="24"/>
                <w:szCs w:val="24"/>
              </w:rPr>
              <w:t>9300</w:t>
            </w:r>
          </w:p>
        </w:tc>
        <w:tc>
          <w:tcPr>
            <w:tcW w:w="1150" w:type="dxa"/>
            <w:tcMar>
              <w:top w:w="60" w:type="dxa"/>
              <w:left w:w="80" w:type="dxa"/>
              <w:bottom w:w="60" w:type="dxa"/>
              <w:right w:w="80" w:type="dxa"/>
            </w:tcMar>
            <w:vAlign w:val="center"/>
          </w:tcPr>
          <w:p w14:paraId="01D36530" w14:textId="77777777" w:rsidR="00A3242B" w:rsidRPr="005F76C1" w:rsidRDefault="003252B7">
            <w:pPr>
              <w:jc w:val="center"/>
              <w:rPr>
                <w:sz w:val="24"/>
                <w:szCs w:val="24"/>
              </w:rPr>
            </w:pPr>
            <w:r w:rsidRPr="005F76C1">
              <w:rPr>
                <w:rFonts w:cs="Times New Roman"/>
                <w:sz w:val="24"/>
                <w:szCs w:val="24"/>
              </w:rPr>
              <w:t>9559</w:t>
            </w:r>
          </w:p>
        </w:tc>
      </w:tr>
      <w:tr w:rsidR="00A3242B" w:rsidRPr="005F76C1" w14:paraId="7E36B94E" w14:textId="77777777">
        <w:tc>
          <w:tcPr>
            <w:tcW w:w="1250" w:type="dxa"/>
            <w:tcMar>
              <w:top w:w="60" w:type="dxa"/>
              <w:left w:w="80" w:type="dxa"/>
              <w:bottom w:w="60" w:type="dxa"/>
              <w:right w:w="80" w:type="dxa"/>
            </w:tcMar>
            <w:vAlign w:val="center"/>
          </w:tcPr>
          <w:p w14:paraId="3E4C0086" w14:textId="77777777" w:rsidR="00A3242B" w:rsidRPr="005F76C1" w:rsidRDefault="003252B7">
            <w:pPr>
              <w:jc w:val="center"/>
              <w:rPr>
                <w:sz w:val="24"/>
                <w:szCs w:val="24"/>
              </w:rPr>
            </w:pPr>
            <w:r w:rsidRPr="005F76C1">
              <w:rPr>
                <w:rFonts w:cs="Times New Roman"/>
                <w:sz w:val="24"/>
                <w:szCs w:val="24"/>
              </w:rPr>
              <w:t>A1S2F2</w:t>
            </w:r>
          </w:p>
        </w:tc>
        <w:tc>
          <w:tcPr>
            <w:tcW w:w="900" w:type="dxa"/>
            <w:tcMar>
              <w:top w:w="60" w:type="dxa"/>
              <w:left w:w="80" w:type="dxa"/>
              <w:bottom w:w="60" w:type="dxa"/>
              <w:right w:w="80" w:type="dxa"/>
            </w:tcMar>
            <w:vAlign w:val="center"/>
          </w:tcPr>
          <w:p w14:paraId="04BCDCFD" w14:textId="77777777" w:rsidR="00A3242B" w:rsidRPr="005F76C1" w:rsidRDefault="003252B7">
            <w:pPr>
              <w:jc w:val="center"/>
              <w:rPr>
                <w:sz w:val="24"/>
                <w:szCs w:val="24"/>
              </w:rPr>
            </w:pPr>
            <w:r w:rsidRPr="005F76C1">
              <w:rPr>
                <w:rFonts w:cs="Times New Roman"/>
                <w:sz w:val="24"/>
                <w:szCs w:val="24"/>
              </w:rPr>
              <w:t>51.61</w:t>
            </w:r>
          </w:p>
        </w:tc>
        <w:tc>
          <w:tcPr>
            <w:tcW w:w="900" w:type="dxa"/>
            <w:tcMar>
              <w:top w:w="60" w:type="dxa"/>
              <w:left w:w="80" w:type="dxa"/>
              <w:bottom w:w="60" w:type="dxa"/>
              <w:right w:w="80" w:type="dxa"/>
            </w:tcMar>
            <w:vAlign w:val="center"/>
          </w:tcPr>
          <w:p w14:paraId="5C769440" w14:textId="77777777" w:rsidR="00A3242B" w:rsidRPr="005F76C1" w:rsidRDefault="003252B7">
            <w:pPr>
              <w:jc w:val="center"/>
              <w:rPr>
                <w:sz w:val="24"/>
                <w:szCs w:val="24"/>
              </w:rPr>
            </w:pPr>
            <w:r w:rsidRPr="005F76C1">
              <w:rPr>
                <w:rFonts w:cs="Times New Roman"/>
                <w:sz w:val="24"/>
                <w:szCs w:val="24"/>
              </w:rPr>
              <w:t>4.46</w:t>
            </w:r>
          </w:p>
        </w:tc>
        <w:tc>
          <w:tcPr>
            <w:tcW w:w="1000" w:type="dxa"/>
            <w:tcMar>
              <w:top w:w="60" w:type="dxa"/>
              <w:left w:w="80" w:type="dxa"/>
              <w:bottom w:w="60" w:type="dxa"/>
              <w:right w:w="80" w:type="dxa"/>
            </w:tcMar>
            <w:vAlign w:val="center"/>
          </w:tcPr>
          <w:p w14:paraId="4C2239E2" w14:textId="77777777" w:rsidR="00A3242B" w:rsidRPr="005F76C1" w:rsidRDefault="003252B7">
            <w:pPr>
              <w:jc w:val="center"/>
              <w:rPr>
                <w:sz w:val="24"/>
                <w:szCs w:val="24"/>
              </w:rPr>
            </w:pPr>
            <w:r w:rsidRPr="005F76C1">
              <w:rPr>
                <w:rFonts w:cs="Times New Roman"/>
                <w:sz w:val="24"/>
                <w:szCs w:val="24"/>
              </w:rPr>
              <w:t>94.49</w:t>
            </w:r>
          </w:p>
        </w:tc>
        <w:tc>
          <w:tcPr>
            <w:tcW w:w="1450" w:type="dxa"/>
            <w:tcMar>
              <w:top w:w="60" w:type="dxa"/>
              <w:left w:w="80" w:type="dxa"/>
              <w:bottom w:w="60" w:type="dxa"/>
              <w:right w:w="80" w:type="dxa"/>
            </w:tcMar>
            <w:vAlign w:val="center"/>
          </w:tcPr>
          <w:p w14:paraId="58137CC0" w14:textId="77777777" w:rsidR="00A3242B" w:rsidRPr="005F76C1" w:rsidRDefault="003252B7">
            <w:pPr>
              <w:jc w:val="center"/>
              <w:rPr>
                <w:sz w:val="24"/>
                <w:szCs w:val="24"/>
              </w:rPr>
            </w:pPr>
            <w:r w:rsidRPr="005F76C1">
              <w:rPr>
                <w:rFonts w:cs="Times New Roman"/>
                <w:sz w:val="24"/>
                <w:szCs w:val="24"/>
              </w:rPr>
              <w:t>27.4</w:t>
            </w:r>
          </w:p>
        </w:tc>
        <w:tc>
          <w:tcPr>
            <w:tcW w:w="1250" w:type="dxa"/>
            <w:tcMar>
              <w:top w:w="60" w:type="dxa"/>
              <w:left w:w="80" w:type="dxa"/>
              <w:bottom w:w="60" w:type="dxa"/>
              <w:right w:w="80" w:type="dxa"/>
            </w:tcMar>
            <w:vAlign w:val="center"/>
          </w:tcPr>
          <w:p w14:paraId="7EA5AFEE" w14:textId="77777777" w:rsidR="00A3242B" w:rsidRPr="005F76C1" w:rsidRDefault="003252B7">
            <w:pPr>
              <w:jc w:val="center"/>
              <w:rPr>
                <w:sz w:val="24"/>
                <w:szCs w:val="24"/>
              </w:rPr>
            </w:pPr>
            <w:r w:rsidRPr="005F76C1">
              <w:rPr>
                <w:rFonts w:cs="Times New Roman"/>
                <w:sz w:val="24"/>
                <w:szCs w:val="24"/>
              </w:rPr>
              <w:t>263</w:t>
            </w:r>
          </w:p>
        </w:tc>
        <w:tc>
          <w:tcPr>
            <w:tcW w:w="1400" w:type="dxa"/>
            <w:tcMar>
              <w:top w:w="60" w:type="dxa"/>
              <w:left w:w="80" w:type="dxa"/>
              <w:bottom w:w="60" w:type="dxa"/>
              <w:right w:w="80" w:type="dxa"/>
            </w:tcMar>
            <w:vAlign w:val="center"/>
          </w:tcPr>
          <w:p w14:paraId="355B4A07" w14:textId="77777777" w:rsidR="00A3242B" w:rsidRPr="005F76C1" w:rsidRDefault="003252B7">
            <w:pPr>
              <w:jc w:val="center"/>
              <w:rPr>
                <w:sz w:val="24"/>
                <w:szCs w:val="24"/>
              </w:rPr>
            </w:pPr>
            <w:r w:rsidRPr="005F76C1">
              <w:rPr>
                <w:rFonts w:cs="Times New Roman"/>
                <w:sz w:val="24"/>
                <w:szCs w:val="24"/>
              </w:rPr>
              <w:t>9381</w:t>
            </w:r>
          </w:p>
        </w:tc>
        <w:tc>
          <w:tcPr>
            <w:tcW w:w="1150" w:type="dxa"/>
            <w:tcMar>
              <w:top w:w="60" w:type="dxa"/>
              <w:left w:w="80" w:type="dxa"/>
              <w:bottom w:w="60" w:type="dxa"/>
              <w:right w:w="80" w:type="dxa"/>
            </w:tcMar>
            <w:vAlign w:val="center"/>
          </w:tcPr>
          <w:p w14:paraId="0A33BF18" w14:textId="77777777" w:rsidR="00A3242B" w:rsidRPr="005F76C1" w:rsidRDefault="003252B7">
            <w:pPr>
              <w:jc w:val="center"/>
              <w:rPr>
                <w:sz w:val="24"/>
                <w:szCs w:val="24"/>
              </w:rPr>
            </w:pPr>
            <w:r w:rsidRPr="005F76C1">
              <w:rPr>
                <w:rFonts w:cs="Times New Roman"/>
                <w:sz w:val="24"/>
                <w:szCs w:val="24"/>
              </w:rPr>
              <w:t>9644</w:t>
            </w:r>
          </w:p>
        </w:tc>
      </w:tr>
      <w:tr w:rsidR="00A3242B" w:rsidRPr="005F76C1" w14:paraId="02120039" w14:textId="77777777">
        <w:tc>
          <w:tcPr>
            <w:tcW w:w="1250" w:type="dxa"/>
            <w:tcMar>
              <w:top w:w="60" w:type="dxa"/>
              <w:left w:w="80" w:type="dxa"/>
              <w:bottom w:w="60" w:type="dxa"/>
              <w:right w:w="80" w:type="dxa"/>
            </w:tcMar>
            <w:vAlign w:val="center"/>
          </w:tcPr>
          <w:p w14:paraId="146FF161" w14:textId="77777777" w:rsidR="00A3242B" w:rsidRPr="005F76C1" w:rsidRDefault="003252B7">
            <w:pPr>
              <w:jc w:val="center"/>
              <w:rPr>
                <w:sz w:val="24"/>
                <w:szCs w:val="24"/>
              </w:rPr>
            </w:pPr>
            <w:r w:rsidRPr="005F76C1">
              <w:rPr>
                <w:rFonts w:cs="Times New Roman"/>
                <w:sz w:val="24"/>
                <w:szCs w:val="24"/>
              </w:rPr>
              <w:t>A1S3F2</w:t>
            </w:r>
          </w:p>
        </w:tc>
        <w:tc>
          <w:tcPr>
            <w:tcW w:w="900" w:type="dxa"/>
            <w:tcMar>
              <w:top w:w="60" w:type="dxa"/>
              <w:left w:w="80" w:type="dxa"/>
              <w:bottom w:w="60" w:type="dxa"/>
              <w:right w:w="80" w:type="dxa"/>
            </w:tcMar>
            <w:vAlign w:val="center"/>
          </w:tcPr>
          <w:p w14:paraId="258BDC73" w14:textId="77777777" w:rsidR="00A3242B" w:rsidRPr="005F76C1" w:rsidRDefault="003252B7">
            <w:pPr>
              <w:jc w:val="center"/>
              <w:rPr>
                <w:sz w:val="24"/>
                <w:szCs w:val="24"/>
              </w:rPr>
            </w:pPr>
            <w:r w:rsidRPr="005F76C1">
              <w:rPr>
                <w:rFonts w:cs="Times New Roman"/>
                <w:sz w:val="24"/>
                <w:szCs w:val="24"/>
              </w:rPr>
              <w:t>50.38</w:t>
            </w:r>
          </w:p>
        </w:tc>
        <w:tc>
          <w:tcPr>
            <w:tcW w:w="900" w:type="dxa"/>
            <w:tcMar>
              <w:top w:w="60" w:type="dxa"/>
              <w:left w:w="80" w:type="dxa"/>
              <w:bottom w:w="60" w:type="dxa"/>
              <w:right w:w="80" w:type="dxa"/>
            </w:tcMar>
            <w:vAlign w:val="center"/>
          </w:tcPr>
          <w:p w14:paraId="0194E2D3" w14:textId="77777777" w:rsidR="00A3242B" w:rsidRPr="005F76C1" w:rsidRDefault="003252B7">
            <w:pPr>
              <w:jc w:val="center"/>
              <w:rPr>
                <w:sz w:val="24"/>
                <w:szCs w:val="24"/>
              </w:rPr>
            </w:pPr>
            <w:r w:rsidRPr="005F76C1">
              <w:rPr>
                <w:rFonts w:cs="Times New Roman"/>
                <w:sz w:val="24"/>
                <w:szCs w:val="24"/>
              </w:rPr>
              <w:t>4.45</w:t>
            </w:r>
          </w:p>
        </w:tc>
        <w:tc>
          <w:tcPr>
            <w:tcW w:w="1000" w:type="dxa"/>
            <w:tcMar>
              <w:top w:w="60" w:type="dxa"/>
              <w:left w:w="80" w:type="dxa"/>
              <w:bottom w:w="60" w:type="dxa"/>
              <w:right w:w="80" w:type="dxa"/>
            </w:tcMar>
            <w:vAlign w:val="center"/>
          </w:tcPr>
          <w:p w14:paraId="47CE7139" w14:textId="77777777" w:rsidR="00A3242B" w:rsidRPr="005F76C1" w:rsidRDefault="003252B7">
            <w:pPr>
              <w:jc w:val="center"/>
              <w:rPr>
                <w:sz w:val="24"/>
                <w:szCs w:val="24"/>
              </w:rPr>
            </w:pPr>
            <w:r w:rsidRPr="005F76C1">
              <w:rPr>
                <w:rFonts w:cs="Times New Roman"/>
                <w:sz w:val="24"/>
                <w:szCs w:val="24"/>
              </w:rPr>
              <w:t>94.24</w:t>
            </w:r>
          </w:p>
        </w:tc>
        <w:tc>
          <w:tcPr>
            <w:tcW w:w="1450" w:type="dxa"/>
            <w:tcMar>
              <w:top w:w="60" w:type="dxa"/>
              <w:left w:w="80" w:type="dxa"/>
              <w:bottom w:w="60" w:type="dxa"/>
              <w:right w:w="80" w:type="dxa"/>
            </w:tcMar>
            <w:vAlign w:val="center"/>
          </w:tcPr>
          <w:p w14:paraId="55DA76DE" w14:textId="77777777" w:rsidR="00A3242B" w:rsidRPr="005F76C1" w:rsidRDefault="003252B7">
            <w:pPr>
              <w:jc w:val="center"/>
              <w:rPr>
                <w:sz w:val="24"/>
                <w:szCs w:val="24"/>
              </w:rPr>
            </w:pPr>
            <w:r w:rsidRPr="005F76C1">
              <w:rPr>
                <w:rFonts w:cs="Times New Roman"/>
                <w:sz w:val="24"/>
                <w:szCs w:val="24"/>
              </w:rPr>
              <w:t>26.5</w:t>
            </w:r>
          </w:p>
        </w:tc>
        <w:tc>
          <w:tcPr>
            <w:tcW w:w="1250" w:type="dxa"/>
            <w:tcMar>
              <w:top w:w="60" w:type="dxa"/>
              <w:left w:w="80" w:type="dxa"/>
              <w:bottom w:w="60" w:type="dxa"/>
              <w:right w:w="80" w:type="dxa"/>
            </w:tcMar>
            <w:vAlign w:val="center"/>
          </w:tcPr>
          <w:p w14:paraId="390EFBD0" w14:textId="77777777" w:rsidR="00A3242B" w:rsidRPr="005F76C1" w:rsidRDefault="003252B7">
            <w:pPr>
              <w:jc w:val="center"/>
              <w:rPr>
                <w:sz w:val="24"/>
                <w:szCs w:val="24"/>
              </w:rPr>
            </w:pPr>
            <w:r w:rsidRPr="005F76C1">
              <w:rPr>
                <w:rFonts w:cs="Times New Roman"/>
                <w:sz w:val="24"/>
                <w:szCs w:val="24"/>
              </w:rPr>
              <w:t>272</w:t>
            </w:r>
          </w:p>
        </w:tc>
        <w:tc>
          <w:tcPr>
            <w:tcW w:w="1400" w:type="dxa"/>
            <w:tcMar>
              <w:top w:w="60" w:type="dxa"/>
              <w:left w:w="80" w:type="dxa"/>
              <w:bottom w:w="60" w:type="dxa"/>
              <w:right w:w="80" w:type="dxa"/>
            </w:tcMar>
            <w:vAlign w:val="center"/>
          </w:tcPr>
          <w:p w14:paraId="0EDF3A40" w14:textId="77777777" w:rsidR="00A3242B" w:rsidRPr="005F76C1" w:rsidRDefault="003252B7">
            <w:pPr>
              <w:jc w:val="center"/>
              <w:rPr>
                <w:sz w:val="24"/>
                <w:szCs w:val="24"/>
              </w:rPr>
            </w:pPr>
            <w:r w:rsidRPr="005F76C1">
              <w:rPr>
                <w:rFonts w:cs="Times New Roman"/>
                <w:sz w:val="24"/>
                <w:szCs w:val="24"/>
              </w:rPr>
              <w:t>9860</w:t>
            </w:r>
          </w:p>
        </w:tc>
        <w:tc>
          <w:tcPr>
            <w:tcW w:w="1150" w:type="dxa"/>
            <w:tcMar>
              <w:top w:w="60" w:type="dxa"/>
              <w:left w:w="80" w:type="dxa"/>
              <w:bottom w:w="60" w:type="dxa"/>
              <w:right w:w="80" w:type="dxa"/>
            </w:tcMar>
            <w:vAlign w:val="center"/>
          </w:tcPr>
          <w:p w14:paraId="24CA5B01" w14:textId="77777777" w:rsidR="00A3242B" w:rsidRPr="005F76C1" w:rsidRDefault="003252B7">
            <w:pPr>
              <w:jc w:val="center"/>
              <w:rPr>
                <w:sz w:val="24"/>
                <w:szCs w:val="24"/>
              </w:rPr>
            </w:pPr>
            <w:r w:rsidRPr="005F76C1">
              <w:rPr>
                <w:rFonts w:cs="Times New Roman"/>
                <w:sz w:val="24"/>
                <w:szCs w:val="24"/>
              </w:rPr>
              <w:t>10132</w:t>
            </w:r>
          </w:p>
        </w:tc>
      </w:tr>
      <w:tr w:rsidR="00A3242B" w:rsidRPr="005F76C1" w14:paraId="7769A032" w14:textId="77777777">
        <w:tc>
          <w:tcPr>
            <w:tcW w:w="1250" w:type="dxa"/>
            <w:tcMar>
              <w:top w:w="60" w:type="dxa"/>
              <w:left w:w="80" w:type="dxa"/>
              <w:bottom w:w="60" w:type="dxa"/>
              <w:right w:w="80" w:type="dxa"/>
            </w:tcMar>
            <w:vAlign w:val="center"/>
          </w:tcPr>
          <w:p w14:paraId="079F296E" w14:textId="77777777" w:rsidR="00A3242B" w:rsidRPr="005F76C1" w:rsidRDefault="003252B7">
            <w:pPr>
              <w:jc w:val="center"/>
              <w:rPr>
                <w:sz w:val="24"/>
                <w:szCs w:val="24"/>
              </w:rPr>
            </w:pPr>
            <w:r w:rsidRPr="005F76C1">
              <w:rPr>
                <w:rFonts w:cs="Times New Roman"/>
                <w:sz w:val="24"/>
                <w:szCs w:val="24"/>
              </w:rPr>
              <w:t>A1S2F1</w:t>
            </w:r>
          </w:p>
        </w:tc>
        <w:tc>
          <w:tcPr>
            <w:tcW w:w="900" w:type="dxa"/>
            <w:tcMar>
              <w:top w:w="60" w:type="dxa"/>
              <w:left w:w="80" w:type="dxa"/>
              <w:bottom w:w="60" w:type="dxa"/>
              <w:right w:w="80" w:type="dxa"/>
            </w:tcMar>
            <w:vAlign w:val="center"/>
          </w:tcPr>
          <w:p w14:paraId="00052693" w14:textId="77777777" w:rsidR="00A3242B" w:rsidRPr="005F76C1" w:rsidRDefault="003252B7">
            <w:pPr>
              <w:jc w:val="center"/>
              <w:rPr>
                <w:sz w:val="24"/>
                <w:szCs w:val="24"/>
              </w:rPr>
            </w:pPr>
            <w:r w:rsidRPr="005F76C1">
              <w:rPr>
                <w:rFonts w:cs="Times New Roman"/>
                <w:sz w:val="24"/>
                <w:szCs w:val="24"/>
              </w:rPr>
              <w:t>51.21</w:t>
            </w:r>
          </w:p>
        </w:tc>
        <w:tc>
          <w:tcPr>
            <w:tcW w:w="900" w:type="dxa"/>
            <w:tcMar>
              <w:top w:w="60" w:type="dxa"/>
              <w:left w:w="80" w:type="dxa"/>
              <w:bottom w:w="60" w:type="dxa"/>
              <w:right w:w="80" w:type="dxa"/>
            </w:tcMar>
            <w:vAlign w:val="center"/>
          </w:tcPr>
          <w:p w14:paraId="60A5960E" w14:textId="77777777" w:rsidR="00A3242B" w:rsidRPr="005F76C1" w:rsidRDefault="003252B7">
            <w:pPr>
              <w:jc w:val="center"/>
              <w:rPr>
                <w:sz w:val="24"/>
                <w:szCs w:val="24"/>
              </w:rPr>
            </w:pPr>
            <w:r w:rsidRPr="005F76C1">
              <w:rPr>
                <w:rFonts w:cs="Times New Roman"/>
                <w:sz w:val="24"/>
                <w:szCs w:val="24"/>
              </w:rPr>
              <w:t>3.91</w:t>
            </w:r>
          </w:p>
        </w:tc>
        <w:tc>
          <w:tcPr>
            <w:tcW w:w="1000" w:type="dxa"/>
            <w:tcMar>
              <w:top w:w="60" w:type="dxa"/>
              <w:left w:w="80" w:type="dxa"/>
              <w:bottom w:w="60" w:type="dxa"/>
              <w:right w:w="80" w:type="dxa"/>
            </w:tcMar>
            <w:vAlign w:val="center"/>
          </w:tcPr>
          <w:p w14:paraId="4B7A7EAA" w14:textId="77777777" w:rsidR="00A3242B" w:rsidRPr="005F76C1" w:rsidRDefault="003252B7">
            <w:pPr>
              <w:jc w:val="center"/>
              <w:rPr>
                <w:sz w:val="24"/>
                <w:szCs w:val="24"/>
              </w:rPr>
            </w:pPr>
            <w:r w:rsidRPr="005F76C1">
              <w:rPr>
                <w:rFonts w:cs="Times New Roman"/>
                <w:sz w:val="24"/>
                <w:szCs w:val="24"/>
              </w:rPr>
              <w:t>90.72</w:t>
            </w:r>
          </w:p>
        </w:tc>
        <w:tc>
          <w:tcPr>
            <w:tcW w:w="1450" w:type="dxa"/>
            <w:tcMar>
              <w:top w:w="60" w:type="dxa"/>
              <w:left w:w="80" w:type="dxa"/>
              <w:bottom w:w="60" w:type="dxa"/>
              <w:right w:w="80" w:type="dxa"/>
            </w:tcMar>
            <w:vAlign w:val="center"/>
          </w:tcPr>
          <w:p w14:paraId="355A2FDA" w14:textId="77777777" w:rsidR="00A3242B" w:rsidRPr="005F76C1" w:rsidRDefault="003252B7">
            <w:pPr>
              <w:jc w:val="center"/>
              <w:rPr>
                <w:sz w:val="24"/>
                <w:szCs w:val="24"/>
              </w:rPr>
            </w:pPr>
            <w:r w:rsidRPr="005F76C1">
              <w:rPr>
                <w:rFonts w:cs="Times New Roman"/>
                <w:sz w:val="24"/>
                <w:szCs w:val="24"/>
              </w:rPr>
              <w:t>9.6</w:t>
            </w:r>
          </w:p>
        </w:tc>
        <w:tc>
          <w:tcPr>
            <w:tcW w:w="1250" w:type="dxa"/>
            <w:tcMar>
              <w:top w:w="60" w:type="dxa"/>
              <w:left w:w="80" w:type="dxa"/>
              <w:bottom w:w="60" w:type="dxa"/>
              <w:right w:w="80" w:type="dxa"/>
            </w:tcMar>
            <w:vAlign w:val="center"/>
          </w:tcPr>
          <w:p w14:paraId="5FEA8DD8" w14:textId="77777777" w:rsidR="00A3242B" w:rsidRPr="005F76C1" w:rsidRDefault="003252B7">
            <w:pPr>
              <w:jc w:val="center"/>
              <w:rPr>
                <w:sz w:val="24"/>
                <w:szCs w:val="24"/>
              </w:rPr>
            </w:pPr>
            <w:r w:rsidRPr="005F76C1">
              <w:rPr>
                <w:rFonts w:cs="Times New Roman"/>
                <w:sz w:val="24"/>
                <w:szCs w:val="24"/>
              </w:rPr>
              <w:t>750</w:t>
            </w:r>
          </w:p>
        </w:tc>
        <w:tc>
          <w:tcPr>
            <w:tcW w:w="1400" w:type="dxa"/>
            <w:tcMar>
              <w:top w:w="60" w:type="dxa"/>
              <w:left w:w="80" w:type="dxa"/>
              <w:bottom w:w="60" w:type="dxa"/>
              <w:right w:w="80" w:type="dxa"/>
            </w:tcMar>
            <w:vAlign w:val="center"/>
          </w:tcPr>
          <w:p w14:paraId="44507488" w14:textId="77777777" w:rsidR="00A3242B" w:rsidRPr="005F76C1" w:rsidRDefault="003252B7">
            <w:pPr>
              <w:jc w:val="center"/>
              <w:rPr>
                <w:sz w:val="24"/>
                <w:szCs w:val="24"/>
              </w:rPr>
            </w:pPr>
            <w:r w:rsidRPr="005F76C1">
              <w:rPr>
                <w:rFonts w:cs="Times New Roman"/>
                <w:sz w:val="24"/>
                <w:szCs w:val="24"/>
              </w:rPr>
              <w:t>9529</w:t>
            </w:r>
          </w:p>
        </w:tc>
        <w:tc>
          <w:tcPr>
            <w:tcW w:w="1150" w:type="dxa"/>
            <w:tcMar>
              <w:top w:w="60" w:type="dxa"/>
              <w:left w:w="80" w:type="dxa"/>
              <w:bottom w:w="60" w:type="dxa"/>
              <w:right w:w="80" w:type="dxa"/>
            </w:tcMar>
            <w:vAlign w:val="center"/>
          </w:tcPr>
          <w:p w14:paraId="5D934FCF" w14:textId="77777777" w:rsidR="00A3242B" w:rsidRPr="005F76C1" w:rsidRDefault="003252B7">
            <w:pPr>
              <w:jc w:val="center"/>
              <w:rPr>
                <w:sz w:val="24"/>
                <w:szCs w:val="24"/>
              </w:rPr>
            </w:pPr>
            <w:r w:rsidRPr="005F76C1">
              <w:rPr>
                <w:rFonts w:cs="Times New Roman"/>
                <w:sz w:val="24"/>
                <w:szCs w:val="24"/>
              </w:rPr>
              <w:t>10279</w:t>
            </w:r>
          </w:p>
        </w:tc>
      </w:tr>
    </w:tbl>
    <w:p w14:paraId="2A33A2DD" w14:textId="77777777" w:rsidR="00A3242B" w:rsidRPr="005F76C1" w:rsidRDefault="003252B7">
      <w:pPr>
        <w:spacing w:after="160" w:line="300" w:lineRule="auto"/>
        <w:jc w:val="both"/>
        <w:rPr>
          <w:sz w:val="24"/>
          <w:szCs w:val="24"/>
        </w:rPr>
      </w:pPr>
      <w:r w:rsidRPr="005F76C1">
        <w:rPr>
          <w:rFonts w:cs="Times New Roman"/>
          <w:sz w:val="24"/>
          <w:szCs w:val="24"/>
        </w:rPr>
        <w:t>CE = cleaning efficiency; SL = shell loss expressed as a fraction of the shell present; Purity = kernel as a fraction of the clean-seed stream delivered. Costs are per quintal of clean kernel at an operating cost of Rs. 72.03/h and a kernel value of Rs. 100/kg. Means of three replications.</w:t>
      </w:r>
    </w:p>
    <w:p w14:paraId="19FBC623" w14:textId="77777777" w:rsidR="00A3242B" w:rsidRPr="005F76C1" w:rsidRDefault="003252B7">
      <w:pPr>
        <w:spacing w:before="160" w:after="60"/>
        <w:jc w:val="center"/>
        <w:rPr>
          <w:sz w:val="24"/>
          <w:szCs w:val="24"/>
        </w:rPr>
      </w:pPr>
      <w:r w:rsidRPr="005F76C1">
        <w:rPr>
          <w:noProof/>
          <w:sz w:val="24"/>
          <w:szCs w:val="24"/>
        </w:rPr>
        <w:lastRenderedPageBreak/>
        <w:drawing>
          <wp:inline distT="0" distB="0" distL="0" distR="0" wp14:anchorId="4199BA9E" wp14:editId="4199151E">
            <wp:extent cx="6096000" cy="3086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96000" cy="3086100"/>
                    </a:xfrm>
                    <a:prstGeom prst="rect">
                      <a:avLst/>
                    </a:prstGeom>
                  </pic:spPr>
                </pic:pic>
              </a:graphicData>
            </a:graphic>
          </wp:inline>
        </w:drawing>
      </w:r>
    </w:p>
    <w:p w14:paraId="6AECFBFD" w14:textId="77777777" w:rsidR="00A3242B" w:rsidRPr="005F76C1" w:rsidRDefault="003252B7" w:rsidP="005F76C1">
      <w:pPr>
        <w:spacing w:after="200"/>
        <w:jc w:val="both"/>
        <w:rPr>
          <w:sz w:val="24"/>
          <w:szCs w:val="24"/>
        </w:rPr>
      </w:pPr>
      <w:r w:rsidRPr="005F76C1">
        <w:rPr>
          <w:rFonts w:cs="Times New Roman"/>
          <w:b/>
          <w:bCs/>
          <w:sz w:val="24"/>
          <w:szCs w:val="24"/>
        </w:rPr>
        <w:t>Fig. 3 Cost of producing one quintal of clean groundnut kernel at each of the eighteen settings, ranked, and divided into the cost of operating the machine and the value of the kernel lost with the shell. Bars are shaded by feed rate. The kernel-loss term dominates the total at every setting, and the twenty-six-fold spread between the cheapest and the dearest setting is produced entirely by how the machine is operated.</w:t>
      </w:r>
    </w:p>
    <w:p w14:paraId="208BF97F" w14:textId="77777777" w:rsidR="00A3242B" w:rsidRPr="005F76C1" w:rsidRDefault="003252B7">
      <w:pPr>
        <w:pStyle w:val="Heading2"/>
        <w:spacing w:before="200" w:after="100"/>
        <w:rPr>
          <w:sz w:val="24"/>
          <w:szCs w:val="24"/>
        </w:rPr>
      </w:pPr>
      <w:r w:rsidRPr="005F76C1">
        <w:rPr>
          <w:b/>
          <w:bCs/>
          <w:i/>
          <w:iCs/>
          <w:color w:val="000000"/>
          <w:sz w:val="24"/>
          <w:szCs w:val="24"/>
        </w:rPr>
        <w:t>3.4 Efficiency, contamination and the choice of an operating point</w:t>
      </w:r>
    </w:p>
    <w:p w14:paraId="34EF35DC" w14:textId="77777777" w:rsidR="00A3242B" w:rsidRPr="005F76C1" w:rsidRDefault="003252B7">
      <w:pPr>
        <w:spacing w:after="160" w:line="300" w:lineRule="auto"/>
        <w:ind w:firstLine="360"/>
        <w:jc w:val="both"/>
        <w:rPr>
          <w:sz w:val="24"/>
          <w:szCs w:val="24"/>
        </w:rPr>
      </w:pPr>
      <w:r w:rsidRPr="005F76C1">
        <w:rPr>
          <w:rFonts w:cs="Times New Roman"/>
          <w:sz w:val="24"/>
          <w:szCs w:val="24"/>
        </w:rPr>
        <w:t>Ranking the treatments on cleaning efficiency alone selects A3S3F1 (98.04 %), and a single-objective reading of the experiment would recommend it. It carries, however, a shell loss of 7.77 %, the second-highest value recorded anywhere in the experiment. Combining the two technical responses through the desirability function (Fig. 4) resolves that conflict differently: the highest overall desirability is obtained at A3S2F1 (D = 0.856; 95.81 % efficiency at 4.60 % shell loss), with A3S3F2 a close second (D = 0.831; 97.46 % at 5.17 %), while A3S3F1 ranks only eighth (D = 0.616).</w:t>
      </w:r>
    </w:p>
    <w:p w14:paraId="57F1FFA7" w14:textId="77777777" w:rsidR="00A3242B" w:rsidRPr="005F76C1" w:rsidRDefault="003252B7">
      <w:pPr>
        <w:spacing w:after="160" w:line="300" w:lineRule="auto"/>
        <w:ind w:firstLine="360"/>
        <w:jc w:val="both"/>
        <w:rPr>
          <w:sz w:val="24"/>
          <w:szCs w:val="24"/>
        </w:rPr>
      </w:pPr>
      <w:r>
        <w:rPr>
          <w:rFonts w:cs="Times New Roman"/>
          <w:sz w:val="24"/>
          <w:szCs w:val="24"/>
        </w:rPr>
        <w:t xml:space="preserve">The economic criterion agrees with neither. It selects A3S3F2 </w:t>
      </w:r>
      <w:r>
        <w:rPr>
          <w:rFonts w:cs="Times New Roman"/>
          <w:sz w:val="24"/>
          <w:szCs w:val="24"/>
          <w:highlight w:val="yellow"/>
        </w:rPr>
        <w:t>at Rs. 391 per qu</w:t>
      </w:r>
      <w:r>
        <w:rPr>
          <w:rFonts w:cs="Times New Roman"/>
          <w:sz w:val="24"/>
          <w:szCs w:val="24"/>
        </w:rPr>
        <w:t>i</w:t>
      </w:r>
      <w:r>
        <w:rPr>
          <w:rFonts w:cs="Times New Roman"/>
          <w:sz w:val="24"/>
          <w:szCs w:val="24"/>
          <w:highlight w:val="yellow"/>
        </w:rPr>
        <w:t>ntal;</w:t>
      </w:r>
      <w:r>
        <w:rPr>
          <w:rFonts w:cs="Times New Roman"/>
          <w:sz w:val="24"/>
          <w:szCs w:val="24"/>
        </w:rPr>
        <w:t xml:space="preserve"> both the desirability analysis and the efficiency ranking placed </w:t>
      </w:r>
      <w:r>
        <w:rPr>
          <w:rFonts w:cs="Times New Roman"/>
          <w:sz w:val="24"/>
          <w:szCs w:val="24"/>
          <w:highlight w:val="yellow"/>
        </w:rPr>
        <w:t xml:space="preserve">this treatment </w:t>
      </w:r>
      <w:r>
        <w:rPr>
          <w:rFonts w:cs="Times New Roman"/>
          <w:sz w:val="24"/>
          <w:szCs w:val="24"/>
        </w:rPr>
        <w:t xml:space="preserve">second, </w:t>
      </w:r>
      <w:r>
        <w:rPr>
          <w:rFonts w:cs="Times New Roman"/>
          <w:sz w:val="24"/>
          <w:szCs w:val="24"/>
          <w:highlight w:val="yellow"/>
        </w:rPr>
        <w:t>comp</w:t>
      </w:r>
      <w:r>
        <w:rPr>
          <w:rFonts w:cs="Times New Roman"/>
          <w:sz w:val="24"/>
          <w:szCs w:val="24"/>
        </w:rPr>
        <w:t>a</w:t>
      </w:r>
      <w:r>
        <w:rPr>
          <w:rFonts w:cs="Times New Roman"/>
          <w:sz w:val="24"/>
          <w:szCs w:val="24"/>
          <w:highlight w:val="yellow"/>
        </w:rPr>
        <w:t>red wi</w:t>
      </w:r>
      <w:r>
        <w:rPr>
          <w:rFonts w:cs="Times New Roman"/>
          <w:sz w:val="24"/>
          <w:szCs w:val="24"/>
        </w:rPr>
        <w:t>t</w:t>
      </w:r>
      <w:r>
        <w:rPr>
          <w:rFonts w:cs="Times New Roman"/>
          <w:sz w:val="24"/>
          <w:szCs w:val="24"/>
          <w:highlight w:val="yellow"/>
        </w:rPr>
        <w:t>h</w:t>
      </w:r>
      <w:r>
        <w:rPr>
          <w:rFonts w:cs="Times New Roman"/>
          <w:sz w:val="24"/>
          <w:szCs w:val="24"/>
        </w:rPr>
        <w:t xml:space="preserve"> Rs. 747 for the desirability optimum A3S2F1 and Rs. 544 for the efficiency optimum A3S3F1. Operating at the desirability optimum instead of the economic one costs 91 % more per quintal of kernel produced.</w:t>
      </w:r>
    </w:p>
    <w:p w14:paraId="79E9957D" w14:textId="77777777" w:rsidR="00A3242B" w:rsidRPr="005F76C1" w:rsidRDefault="003252B7">
      <w:pPr>
        <w:spacing w:after="160" w:line="300" w:lineRule="auto"/>
        <w:ind w:firstLine="360"/>
        <w:jc w:val="both"/>
        <w:rPr>
          <w:sz w:val="24"/>
          <w:szCs w:val="24"/>
        </w:rPr>
      </w:pPr>
      <w:r>
        <w:rPr>
          <w:rFonts w:cs="Times New Roman"/>
          <w:sz w:val="24"/>
          <w:szCs w:val="24"/>
        </w:rPr>
        <w:t xml:space="preserve">The reason the three criteria disagree is instructive, and it is not simply that the economic criterion values throughput. Shell loss as defined here is expressed as a fraction of the shell present, and that denominator falls as the deck steepens and more shell is routed correctly, which mechanically inflates the percentage at exactly the settings that work best. </w:t>
      </w:r>
      <w:r>
        <w:rPr>
          <w:rFonts w:cs="Times New Roman"/>
          <w:sz w:val="24"/>
          <w:szCs w:val="24"/>
          <w:highlight w:val="yellow"/>
        </w:rPr>
        <w:t>When contamination is e</w:t>
      </w:r>
      <w:r>
        <w:rPr>
          <w:rFonts w:cs="Times New Roman"/>
          <w:sz w:val="24"/>
          <w:szCs w:val="24"/>
        </w:rPr>
        <w:t xml:space="preserve">xpressed instead as the purity of the clean-seed stream, the quantity a buyer actually assesses, A3S3F2 delivers 96.81 % kernel and A3S2F1 96.42 % (Table 3) - that is, the treatment penalised by the desirability analysis is marginally the cleaner of the two. Once </w:t>
      </w:r>
      <w:r>
        <w:rPr>
          <w:rFonts w:cs="Times New Roman"/>
          <w:sz w:val="24"/>
          <w:szCs w:val="24"/>
        </w:rPr>
        <w:lastRenderedPageBreak/>
        <w:t>contamination is measured on the product rather than on the shell, the technical and the economic criteria cease to conflict and both select A3S3F2.</w:t>
      </w:r>
    </w:p>
    <w:p w14:paraId="1118C4DD" w14:textId="77777777" w:rsidR="00A3242B" w:rsidRPr="005F76C1" w:rsidRDefault="003252B7">
      <w:pPr>
        <w:spacing w:after="160" w:line="300" w:lineRule="auto"/>
        <w:ind w:firstLine="360"/>
        <w:jc w:val="both"/>
        <w:rPr>
          <w:sz w:val="24"/>
          <w:szCs w:val="24"/>
        </w:rPr>
      </w:pPr>
      <w:r>
        <w:rPr>
          <w:rFonts w:cs="Times New Roman"/>
          <w:sz w:val="24"/>
          <w:szCs w:val="24"/>
        </w:rPr>
        <w:t xml:space="preserve">This is a general caution for the reporting of separator performance rather than a peculiarity of these data. A ratio whose denominator is itself a function of the treatment cannot be used to rank treatments without checking what the denominator is doing, and the check is </w:t>
      </w:r>
      <w:r>
        <w:rPr>
          <w:rFonts w:cs="Times New Roman"/>
          <w:sz w:val="24"/>
          <w:szCs w:val="24"/>
          <w:highlight w:val="yellow"/>
        </w:rPr>
        <w:t>straig</w:t>
      </w:r>
      <w:r>
        <w:rPr>
          <w:rFonts w:cs="Times New Roman"/>
          <w:sz w:val="24"/>
          <w:szCs w:val="24"/>
        </w:rPr>
        <w:t>h</w:t>
      </w:r>
      <w:r>
        <w:rPr>
          <w:rFonts w:cs="Times New Roman"/>
          <w:sz w:val="24"/>
          <w:szCs w:val="24"/>
          <w:highlight w:val="yellow"/>
        </w:rPr>
        <w:t>tforw</w:t>
      </w:r>
      <w:r>
        <w:rPr>
          <w:rFonts w:cs="Times New Roman"/>
          <w:sz w:val="24"/>
          <w:szCs w:val="24"/>
        </w:rPr>
        <w:t>a</w:t>
      </w:r>
      <w:r>
        <w:rPr>
          <w:rFonts w:cs="Times New Roman"/>
          <w:sz w:val="24"/>
          <w:szCs w:val="24"/>
          <w:highlight w:val="yellow"/>
        </w:rPr>
        <w:t>rd</w:t>
      </w:r>
      <w:r>
        <w:rPr>
          <w:rFonts w:cs="Times New Roman"/>
          <w:sz w:val="24"/>
          <w:szCs w:val="24"/>
        </w:rPr>
        <w:t xml:space="preserve"> when the mass balance closes.</w:t>
      </w:r>
    </w:p>
    <w:p w14:paraId="7E450DDA" w14:textId="77777777" w:rsidR="00A3242B" w:rsidRPr="005F76C1" w:rsidRDefault="003252B7">
      <w:pPr>
        <w:spacing w:before="160" w:after="60"/>
        <w:jc w:val="center"/>
        <w:rPr>
          <w:sz w:val="24"/>
          <w:szCs w:val="24"/>
        </w:rPr>
      </w:pPr>
      <w:r w:rsidRPr="005F76C1">
        <w:rPr>
          <w:noProof/>
          <w:sz w:val="24"/>
          <w:szCs w:val="24"/>
        </w:rPr>
        <w:drawing>
          <wp:inline distT="0" distB="0" distL="0" distR="0" wp14:anchorId="28CBFD69" wp14:editId="34C572FF">
            <wp:extent cx="6096000" cy="3000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096000" cy="3000375"/>
                    </a:xfrm>
                    <a:prstGeom prst="rect">
                      <a:avLst/>
                    </a:prstGeom>
                  </pic:spPr>
                </pic:pic>
              </a:graphicData>
            </a:graphic>
          </wp:inline>
        </w:drawing>
      </w:r>
    </w:p>
    <w:p w14:paraId="3A314D8C" w14:textId="77777777" w:rsidR="00A3242B" w:rsidRPr="005F76C1" w:rsidRDefault="003252B7">
      <w:pPr>
        <w:spacing w:after="200"/>
        <w:jc w:val="center"/>
        <w:rPr>
          <w:sz w:val="24"/>
          <w:szCs w:val="24"/>
        </w:rPr>
      </w:pPr>
      <w:r w:rsidRPr="005F76C1">
        <w:rPr>
          <w:rFonts w:cs="Times New Roman"/>
          <w:b/>
          <w:bCs/>
          <w:sz w:val="24"/>
          <w:szCs w:val="24"/>
        </w:rPr>
        <w:t>Fig. 4 Multi-objective optimisation of the two technical responses by the desirability approach. (a) Overall desirability D of the eighteen treatments, ranked, with the optimum highlighted. (b) The same treatments in desirability space; the diagonal marks equal desirability on both objectives, so points near it are balanced compromises and points far from it are specialists.</w:t>
      </w:r>
    </w:p>
    <w:p w14:paraId="1078B653" w14:textId="77777777" w:rsidR="00A3242B" w:rsidRPr="005F76C1" w:rsidRDefault="003252B7">
      <w:pPr>
        <w:pStyle w:val="Heading2"/>
        <w:spacing w:before="200" w:after="100"/>
        <w:rPr>
          <w:sz w:val="24"/>
          <w:szCs w:val="24"/>
        </w:rPr>
      </w:pPr>
      <w:r w:rsidRPr="005F76C1">
        <w:rPr>
          <w:b/>
          <w:bCs/>
          <w:i/>
          <w:iCs/>
          <w:color w:val="000000"/>
          <w:sz w:val="24"/>
          <w:szCs w:val="24"/>
        </w:rPr>
        <w:t>3.5 The economic optimum and how far it can be trusted</w:t>
      </w:r>
    </w:p>
    <w:p w14:paraId="01F7460E" w14:textId="77777777" w:rsidR="00A3242B" w:rsidRPr="005F76C1" w:rsidRDefault="003252B7">
      <w:pPr>
        <w:spacing w:after="160" w:line="300" w:lineRule="auto"/>
        <w:ind w:firstLine="360"/>
        <w:jc w:val="both"/>
        <w:rPr>
          <w:sz w:val="24"/>
          <w:szCs w:val="24"/>
        </w:rPr>
      </w:pPr>
      <w:r w:rsidRPr="005F76C1">
        <w:rPr>
          <w:rFonts w:cs="Times New Roman"/>
          <w:sz w:val="24"/>
          <w:szCs w:val="24"/>
        </w:rPr>
        <w:t>The cost-efficiency plane (Fig. 5a) shows the shape of the result. Total cost falls by more than an order of magnitude as cleaning efficiency rises from 50 % to 98 %, and the two feed rates lie on the same descending band, with the high feed rate displaced downwards wherever efficiency is comparable. There is no interior optimum and no trade-off in the economic domain: within the region tested, the settings that clean best are also the settings that cost least, and the high feed rate is preferred whenever the deck is steep enough for efficiency not to suffer.</w:t>
      </w:r>
    </w:p>
    <w:p w14:paraId="06472789"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The ranking survives the assumptions. Recomputing the total cost over kernel values from Rs. 70 to Rs. 130/kg left A3S3F2 the cheapest setting throughout, its cost moving from Rs. 313 to Rs. 469 per quintal; the ordering of the leading treatments is unchanged because A3S3F2 would be overtaken by its nearest rival A3S3F1 only at a kernel value above Rs. 350/kg, three and a half times the base case and far outside any plausible price. Halving or doubling the assumed annual use changes the machine term at the optimum by at most Rs. 13 per quintal, </w:t>
      </w:r>
      <w:r w:rsidRPr="005F76C1">
        <w:rPr>
          <w:rFonts w:cs="Times New Roman"/>
          <w:sz w:val="24"/>
          <w:szCs w:val="24"/>
        </w:rPr>
        <w:lastRenderedPageBreak/>
        <w:t>under 4 % of the total, and cannot alter the ranking either. The conclusion that the machine should be run at the steepest deck available and fed as fast as the decorticator will supply it is therefore robust to every input of the costing that is genuinely uncertain.</w:t>
      </w:r>
    </w:p>
    <w:p w14:paraId="72C458D5" w14:textId="77777777" w:rsidR="00A3242B" w:rsidRPr="005F76C1" w:rsidRDefault="003252B7">
      <w:pPr>
        <w:spacing w:after="160" w:line="300" w:lineRule="auto"/>
        <w:ind w:firstLine="360"/>
        <w:jc w:val="both"/>
        <w:rPr>
          <w:sz w:val="24"/>
          <w:szCs w:val="24"/>
        </w:rPr>
      </w:pPr>
      <w:r>
        <w:rPr>
          <w:rFonts w:cs="Times New Roman"/>
          <w:sz w:val="24"/>
          <w:szCs w:val="24"/>
        </w:rPr>
        <w:t>The economic optimum also changes the investment case materially. At the nominal custom-hiring rate of Rs. 2.25 per kg of mixture, a machine operated at A3S3F2 handles 92.1 kg/h and earns Rs. 207.4/h against Rs. 72.03/h of cost, giving a net annual profit of Rs. 27 074 at 200 h/year, a payback period of 0.34 year</w:t>
      </w:r>
      <w:r>
        <w:rPr>
          <w:rFonts w:cs="Times New Roman"/>
          <w:sz w:val="24"/>
          <w:szCs w:val="24"/>
          <w:highlight w:val="yellow"/>
        </w:rPr>
        <w:t>s</w:t>
      </w:r>
      <w:r>
        <w:rPr>
          <w:rFonts w:cs="Times New Roman"/>
          <w:sz w:val="24"/>
          <w:szCs w:val="24"/>
        </w:rPr>
        <w:t xml:space="preserve"> and a break-even use of 10.2 h/year. The same machine operated at A3S3F1 handles only 40.4 kg/h, earns Rs. 90.8/h, and its payback </w:t>
      </w:r>
      <w:r>
        <w:rPr>
          <w:rFonts w:cs="Times New Roman"/>
          <w:sz w:val="24"/>
          <w:szCs w:val="24"/>
          <w:highlight w:val="yellow"/>
        </w:rPr>
        <w:t>period ex</w:t>
      </w:r>
      <w:r>
        <w:rPr>
          <w:rFonts w:cs="Times New Roman"/>
          <w:sz w:val="24"/>
          <w:szCs w:val="24"/>
        </w:rPr>
        <w:t>te</w:t>
      </w:r>
      <w:r>
        <w:rPr>
          <w:rFonts w:cs="Times New Roman"/>
          <w:sz w:val="24"/>
          <w:szCs w:val="24"/>
          <w:highlight w:val="yellow"/>
        </w:rPr>
        <w:t>nd</w:t>
      </w:r>
      <w:r>
        <w:rPr>
          <w:rFonts w:cs="Times New Roman"/>
          <w:sz w:val="24"/>
          <w:szCs w:val="24"/>
        </w:rPr>
        <w:t>s to 2.42 year</w:t>
      </w:r>
      <w:r>
        <w:rPr>
          <w:rFonts w:cs="Times New Roman"/>
          <w:sz w:val="24"/>
          <w:szCs w:val="24"/>
          <w:highlight w:val="yellow"/>
        </w:rPr>
        <w:t>s</w:t>
      </w:r>
      <w:r>
        <w:rPr>
          <w:rFonts w:cs="Times New Roman"/>
          <w:sz w:val="24"/>
          <w:szCs w:val="24"/>
        </w:rPr>
        <w:t xml:space="preserve"> with a break-even use of 55.7 h/year. Choosing the operating point on cleaning efficiency rather than on cost thus turns a four-month payback into a twenty-nine-month one, on identical hardware.</w:t>
      </w:r>
    </w:p>
    <w:p w14:paraId="7190DEB3" w14:textId="77777777" w:rsidR="00A3242B" w:rsidRPr="005F76C1" w:rsidRDefault="003252B7">
      <w:pPr>
        <w:spacing w:before="160" w:after="60"/>
        <w:jc w:val="center"/>
        <w:rPr>
          <w:sz w:val="24"/>
          <w:szCs w:val="24"/>
        </w:rPr>
      </w:pPr>
      <w:r w:rsidRPr="005F76C1">
        <w:rPr>
          <w:noProof/>
          <w:sz w:val="24"/>
          <w:szCs w:val="24"/>
        </w:rPr>
        <w:drawing>
          <wp:inline distT="0" distB="0" distL="0" distR="0" wp14:anchorId="15D96FEA" wp14:editId="51A71E3A">
            <wp:extent cx="6096000" cy="27527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096000" cy="2752725"/>
                    </a:xfrm>
                    <a:prstGeom prst="rect">
                      <a:avLst/>
                    </a:prstGeom>
                  </pic:spPr>
                </pic:pic>
              </a:graphicData>
            </a:graphic>
          </wp:inline>
        </w:drawing>
      </w:r>
    </w:p>
    <w:p w14:paraId="5DBC6958" w14:textId="77777777" w:rsidR="00A3242B" w:rsidRPr="005F76C1" w:rsidRDefault="003252B7">
      <w:pPr>
        <w:spacing w:after="200"/>
        <w:jc w:val="center"/>
        <w:rPr>
          <w:sz w:val="24"/>
          <w:szCs w:val="24"/>
        </w:rPr>
      </w:pPr>
      <w:r w:rsidRPr="005F76C1">
        <w:rPr>
          <w:rFonts w:cs="Times New Roman"/>
          <w:b/>
          <w:bCs/>
          <w:sz w:val="24"/>
          <w:szCs w:val="24"/>
        </w:rPr>
        <w:t>Fig. 5 (a) Total cost of cleaning against cleaning efficiency for the eighteen treatments, on a logarithmic cost scale, separated by feed rate. (b) Break-even use of the separator as a joint function of annual use and custom-hiring charge, computed with the variable cost in the denominator; contours are labelled in h/year and the star marks the assumptions adopted here. Below the broken line the hiring charge falls short of the total operating cost of Rs. 72.03/h, so the machine cannot recover its fixed cost at any level of use.</w:t>
      </w:r>
    </w:p>
    <w:p w14:paraId="2022399A" w14:textId="77777777" w:rsidR="00A3242B" w:rsidRPr="005F76C1" w:rsidRDefault="003252B7">
      <w:pPr>
        <w:pStyle w:val="Heading2"/>
        <w:spacing w:before="200" w:after="100"/>
        <w:rPr>
          <w:sz w:val="24"/>
          <w:szCs w:val="24"/>
        </w:rPr>
      </w:pPr>
      <w:r w:rsidRPr="005F76C1">
        <w:rPr>
          <w:b/>
          <w:bCs/>
          <w:i/>
          <w:iCs/>
          <w:color w:val="000000"/>
          <w:sz w:val="24"/>
          <w:szCs w:val="24"/>
        </w:rPr>
        <w:t>3.6 Break-even use, payback, and a correction to the break-even formula</w:t>
      </w:r>
    </w:p>
    <w:p w14:paraId="5C087A3F" w14:textId="77777777" w:rsidR="00A3242B" w:rsidRPr="005F76C1" w:rsidRDefault="003252B7">
      <w:pPr>
        <w:spacing w:after="160" w:line="300" w:lineRule="auto"/>
        <w:ind w:firstLine="360"/>
        <w:jc w:val="both"/>
        <w:rPr>
          <w:sz w:val="24"/>
          <w:szCs w:val="24"/>
        </w:rPr>
      </w:pPr>
      <w:r>
        <w:rPr>
          <w:rFonts w:cs="Times New Roman"/>
          <w:sz w:val="24"/>
          <w:szCs w:val="24"/>
        </w:rPr>
        <w:t>At the assumed annual use of 200 h/year and custom-hiring charge of Rs. 112.55/h, the annual fixed cost is Rs. 1452 and the break-even use is 1452 / (112.55 - 64.77) = 30.4 h/year, or about 15 % of the assumed annual use. The payback period is 9085 / 8104 = 1.12 year</w:t>
      </w:r>
      <w:r>
        <w:rPr>
          <w:rFonts w:cs="Times New Roman"/>
          <w:sz w:val="24"/>
          <w:szCs w:val="24"/>
          <w:highlight w:val="yellow"/>
        </w:rPr>
        <w:t>s</w:t>
      </w:r>
      <w:r>
        <w:rPr>
          <w:rFonts w:cs="Times New Roman"/>
          <w:sz w:val="24"/>
          <w:szCs w:val="24"/>
        </w:rPr>
        <w:t>. Both figures are comfortable, and Fig. 5b shows that they remain so over the plausible range of the two assumptions: at the assumed 200 h of annual use the break-even use stays below 45 h/year for any hiring charge above Rs. 97/h, that is for any charge exceeding the total operating cost by more than about a third, and falls to 26 h/year at Rs. 120/h.</w:t>
      </w:r>
    </w:p>
    <w:p w14:paraId="4C46B0A8" w14:textId="77777777" w:rsidR="00A3242B" w:rsidRPr="005F76C1" w:rsidRDefault="003252B7">
      <w:pPr>
        <w:spacing w:after="160" w:line="300" w:lineRule="auto"/>
        <w:ind w:firstLine="360"/>
        <w:jc w:val="both"/>
        <w:rPr>
          <w:sz w:val="24"/>
          <w:szCs w:val="24"/>
        </w:rPr>
      </w:pPr>
      <w:r w:rsidRPr="005F76C1">
        <w:rPr>
          <w:rFonts w:cs="Times New Roman"/>
          <w:sz w:val="24"/>
          <w:szCs w:val="24"/>
        </w:rPr>
        <w:lastRenderedPageBreak/>
        <w:t xml:space="preserve">One point of arithmetic deserves emphasis because it recurs in the farm-machinery literature. The break-even expression is often written as </w:t>
      </w:r>
      <w:proofErr w:type="spellStart"/>
      <w:r w:rsidRPr="005F76C1">
        <w:rPr>
          <w:rFonts w:cs="Times New Roman"/>
          <w:sz w:val="24"/>
          <w:szCs w:val="24"/>
        </w:rPr>
        <w:t>FCa</w:t>
      </w:r>
      <w:proofErr w:type="spellEnd"/>
      <w:r w:rsidRPr="005F76C1">
        <w:rPr>
          <w:rFonts w:cs="Times New Roman"/>
          <w:sz w:val="24"/>
          <w:szCs w:val="24"/>
        </w:rPr>
        <w:t xml:space="preserve"> / (CH - C) with C the total operating cost per hour. That form is not correct. Total cost already contains the fixed cost distributed over the assumed hours, so subtracting it from the hiring charge removes the fixed cost a second time; the numerator then has to be recovered from a margin that has been reduced by an amount that is itself part of the numerator. For the present machine the incorrect form gives 1452 / (112.55 - 72.03) = 35.8 h/year against the correct 30.4 h/year, an overstatement of 18 %. The error is conservative, in that it makes the machine look worse than it is, but it is an error, and it grows with the fixed share of the hourly cost. The variable cost is the quantity that belongs in the denominator, because at the margin one more hour of operation adds only the variable cost.</w:t>
      </w:r>
    </w:p>
    <w:p w14:paraId="4EF3FAD7" w14:textId="77777777" w:rsidR="00A3242B" w:rsidRPr="005F76C1" w:rsidRDefault="003252B7">
      <w:pPr>
        <w:spacing w:after="160" w:line="300" w:lineRule="auto"/>
        <w:ind w:firstLine="360"/>
        <w:jc w:val="both"/>
        <w:rPr>
          <w:sz w:val="24"/>
          <w:szCs w:val="24"/>
        </w:rPr>
      </w:pPr>
      <w:r>
        <w:rPr>
          <w:rFonts w:cs="Times New Roman"/>
          <w:sz w:val="24"/>
          <w:szCs w:val="24"/>
        </w:rPr>
        <w:t xml:space="preserve">Set against the alternative the machine replaces, the case is straightforward. Hand winnowing of the decorticated mixture is weather-dependent, generates dust and typically </w:t>
      </w:r>
      <w:r>
        <w:rPr>
          <w:rFonts w:cs="Times New Roman"/>
          <w:sz w:val="24"/>
          <w:szCs w:val="24"/>
          <w:highlight w:val="yellow"/>
        </w:rPr>
        <w:t>req</w:t>
      </w:r>
      <w:r>
        <w:rPr>
          <w:rFonts w:cs="Times New Roman"/>
          <w:sz w:val="24"/>
          <w:szCs w:val="24"/>
        </w:rPr>
        <w:t>ui</w:t>
      </w:r>
      <w:r>
        <w:rPr>
          <w:rFonts w:cs="Times New Roman"/>
          <w:sz w:val="24"/>
          <w:szCs w:val="24"/>
          <w:highlight w:val="yellow"/>
        </w:rPr>
        <w:t>r</w:t>
      </w:r>
      <w:r>
        <w:rPr>
          <w:rFonts w:cs="Times New Roman"/>
          <w:sz w:val="24"/>
          <w:szCs w:val="24"/>
        </w:rPr>
        <w:t>es one or two workers; the separator replaces it with a device costing Rs. 9085 that pays for itself within a season at modest use, needs no fuel or electricity, and produces no dust. Its performance at the recommended setting - 97.5 % of the kernel recovered at 96.8 % purity, at 92 kg/h of mixture - is of the same order as that reported for powered air-screen and negative-pressure peanut cleaners (Liu et al., 2023; Zhu et al., 2023; Ling et al., 2024), which is the relevant comparison for a smallholder deciding between a hand-cranked separator and no machine at all.</w:t>
      </w:r>
    </w:p>
    <w:p w14:paraId="00EAF3D5" w14:textId="77777777" w:rsidR="00A3242B" w:rsidRPr="005F76C1" w:rsidRDefault="003252B7">
      <w:pPr>
        <w:pStyle w:val="Heading1"/>
        <w:spacing w:before="280" w:after="140"/>
        <w:rPr>
          <w:sz w:val="24"/>
          <w:szCs w:val="24"/>
        </w:rPr>
      </w:pPr>
      <w:r w:rsidRPr="005F76C1">
        <w:rPr>
          <w:b/>
          <w:bCs/>
          <w:color w:val="000000"/>
          <w:sz w:val="24"/>
          <w:szCs w:val="24"/>
        </w:rPr>
        <w:t>4. CONCLUSIONS</w:t>
      </w:r>
    </w:p>
    <w:p w14:paraId="5098F12B" w14:textId="77777777" w:rsidR="00A3242B" w:rsidRPr="005F76C1" w:rsidRDefault="003252B7">
      <w:pPr>
        <w:spacing w:after="160" w:line="300" w:lineRule="auto"/>
        <w:ind w:firstLine="360"/>
        <w:jc w:val="both"/>
        <w:rPr>
          <w:sz w:val="24"/>
          <w:szCs w:val="24"/>
        </w:rPr>
      </w:pPr>
      <w:r w:rsidRPr="005F76C1">
        <w:rPr>
          <w:rFonts w:cs="Times New Roman"/>
          <w:sz w:val="24"/>
          <w:szCs w:val="24"/>
        </w:rPr>
        <w:t>The 54 cleaning trials of a factorial experiment on a hand-operated inclined draper separator were re-analysed as a techno-economic problem, converting each treatment into a cost per quintal of clean groundnut kernel. The following conclusions are drawn.</w:t>
      </w:r>
    </w:p>
    <w:p w14:paraId="1668E0B5"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1. </w:t>
      </w:r>
      <w:r w:rsidRPr="005F76C1">
        <w:rPr>
          <w:rFonts w:cs="Times New Roman"/>
          <w:sz w:val="24"/>
          <w:szCs w:val="24"/>
        </w:rPr>
        <w:t>The separator was fabricated for Rs. 9085 and cost Rs. 72.03/h to operate, of which only Rs. 7.26/h (10.1 %) was fixed. Because the fixed share is so small, raising annual use from 100 to 300 h/year reduces the hourly cost by only 12 %; utilisation is not an important economic lever for a machine of this kind.</w:t>
      </w:r>
    </w:p>
    <w:p w14:paraId="508135C7"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2. </w:t>
      </w:r>
      <w:r w:rsidRPr="005F76C1">
        <w:rPr>
          <w:rFonts w:cs="Times New Roman"/>
          <w:sz w:val="24"/>
          <w:szCs w:val="24"/>
        </w:rPr>
        <w:t>Kernel lost with the shell, and not the cost of running the machine, governs the economics. At Rs. 100/kg the lost kernel is worth Rs. 1722/h at a deck angle of 17 degrees and Rs. 236/h at 27 degrees, against an operating cost of Rs. 72.03/h. The loss term accounted for 67 % of the total cost of cleaning even at the best setting and for more than 90 % at poor settings.</w:t>
      </w:r>
    </w:p>
    <w:p w14:paraId="07F8EBB6"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3. </w:t>
      </w:r>
      <w:r w:rsidRPr="005F76C1">
        <w:rPr>
          <w:rFonts w:cs="Times New Roman"/>
          <w:sz w:val="24"/>
          <w:szCs w:val="24"/>
        </w:rPr>
        <w:t>The cost of producing a quintal of clean kernel ranged from Rs. 391 to Rs. 10 279 across the eighteen settings of the same machine, a twenty-six-fold spread produced entirely by deck angle, conveyor speed and feed rate.</w:t>
      </w:r>
    </w:p>
    <w:p w14:paraId="7377657A"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lastRenderedPageBreak/>
        <w:t xml:space="preserve">4. </w:t>
      </w:r>
      <w:r w:rsidRPr="005F76C1">
        <w:rPr>
          <w:rFonts w:cs="Times New Roman"/>
          <w:sz w:val="24"/>
          <w:szCs w:val="24"/>
        </w:rPr>
        <w:t>The economically optimal setting is a deck angle of 27 degrees with a conveyor speed of 0.55 m/s and a feed rate of 85 kg/h (A3S3F2), at Rs. 391 per quintal. It is neither the setting that maximises cleaning efficiency (A3S3F1, Rs. 544) nor the one selected by a desirability analysis of efficiency and shell loss (A3S2F1, Rs. 747), because those criteria are blind to throughput: A3S3F2 delivers 55.4 kg/h of clean kernel against 21 to 23 kg/h for the alternatives at almost the same efficiency.</w:t>
      </w:r>
    </w:p>
    <w:p w14:paraId="467CFAA6"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5. </w:t>
      </w:r>
      <w:r w:rsidRPr="005F76C1">
        <w:rPr>
          <w:rFonts w:cs="Times New Roman"/>
          <w:sz w:val="24"/>
          <w:szCs w:val="24"/>
        </w:rPr>
        <w:t>The disagreement between the technical and economic criteria is partly an artefact of how contamination is expressed. Shell loss measured as a fraction of the shell present penalises the steepest deck, whereas the purity of the delivered clean seed - 96.81 % at A3S3F2 against 96.42 % at A3S2F1 - does not. Measured on the product rather than on the shell, the technical and economic optima coincide.</w:t>
      </w:r>
    </w:p>
    <w:p w14:paraId="43A87990" w14:textId="77777777" w:rsidR="00A3242B" w:rsidRPr="005F76C1" w:rsidRDefault="003252B7">
      <w:pPr>
        <w:spacing w:after="160" w:line="300" w:lineRule="auto"/>
        <w:ind w:firstLine="360"/>
        <w:jc w:val="both"/>
        <w:rPr>
          <w:sz w:val="24"/>
          <w:szCs w:val="24"/>
        </w:rPr>
      </w:pPr>
      <w:r>
        <w:rPr>
          <w:rFonts w:cs="Times New Roman"/>
          <w:b/>
          <w:bCs/>
          <w:sz w:val="24"/>
          <w:szCs w:val="24"/>
        </w:rPr>
        <w:t xml:space="preserve">6. </w:t>
      </w:r>
      <w:r>
        <w:rPr>
          <w:rFonts w:cs="Times New Roman"/>
          <w:sz w:val="24"/>
          <w:szCs w:val="24"/>
        </w:rPr>
        <w:t>The ranking is robust: it is unchanged for kernel values from Rs. 70 to Rs. 130/kg and for annual use halved or doubled. Operating at the economic optimum shortens the payback period from 1.12 to 0.34 year</w:t>
      </w:r>
      <w:r>
        <w:rPr>
          <w:rFonts w:cs="Times New Roman"/>
          <w:sz w:val="24"/>
          <w:szCs w:val="24"/>
          <w:highlight w:val="yellow"/>
        </w:rPr>
        <w:t>s</w:t>
      </w:r>
      <w:r>
        <w:rPr>
          <w:rFonts w:cs="Times New Roman"/>
          <w:sz w:val="24"/>
          <w:szCs w:val="24"/>
        </w:rPr>
        <w:t xml:space="preserve"> and lowers the break-even use from 30.4 to 10.2 h/year on identical hardware.</w:t>
      </w:r>
    </w:p>
    <w:p w14:paraId="314C5930" w14:textId="77777777" w:rsidR="00A3242B" w:rsidRPr="005F76C1" w:rsidRDefault="003252B7">
      <w:pPr>
        <w:spacing w:after="160" w:line="300" w:lineRule="auto"/>
        <w:ind w:firstLine="360"/>
        <w:jc w:val="both"/>
        <w:rPr>
          <w:sz w:val="24"/>
          <w:szCs w:val="24"/>
        </w:rPr>
      </w:pPr>
      <w:r>
        <w:rPr>
          <w:rFonts w:cs="Times New Roman"/>
          <w:b/>
          <w:bCs/>
          <w:sz w:val="24"/>
          <w:szCs w:val="24"/>
        </w:rPr>
        <w:t xml:space="preserve">7. </w:t>
      </w:r>
      <w:r>
        <w:rPr>
          <w:rFonts w:cs="Times New Roman"/>
          <w:sz w:val="24"/>
          <w:szCs w:val="24"/>
        </w:rPr>
        <w:t>The break-even expression for farm machinery must carry the variable cost, not the total operating cost, in its denominator. Using the total cost double-counts the fixed cost and overstate</w:t>
      </w:r>
      <w:r>
        <w:rPr>
          <w:rFonts w:cs="Times New Roman"/>
          <w:sz w:val="24"/>
          <w:szCs w:val="24"/>
          <w:highlight w:val="yellow"/>
        </w:rPr>
        <w:t>s</w:t>
      </w:r>
      <w:r>
        <w:rPr>
          <w:rFonts w:cs="Times New Roman"/>
          <w:sz w:val="24"/>
          <w:szCs w:val="24"/>
        </w:rPr>
        <w:t xml:space="preserve"> the break-even use of this machine by 18 %.</w:t>
      </w:r>
    </w:p>
    <w:p w14:paraId="5906520A" w14:textId="77777777" w:rsidR="00A3242B" w:rsidRDefault="003252B7">
      <w:pPr>
        <w:spacing w:after="160" w:line="300" w:lineRule="auto"/>
        <w:ind w:firstLine="360"/>
        <w:jc w:val="both"/>
        <w:rPr>
          <w:rFonts w:cs="Times New Roman"/>
          <w:sz w:val="24"/>
          <w:szCs w:val="24"/>
        </w:rPr>
      </w:pPr>
      <w:r>
        <w:rPr>
          <w:rFonts w:cs="Times New Roman"/>
          <w:sz w:val="24"/>
          <w:szCs w:val="24"/>
        </w:rPr>
        <w:t xml:space="preserve">The principal limitation of the analysis is that the economic optimum, like the technical one, lies on the boundary of the region tested: 27 degrees was the steepest deck and 85 kg/h the highest feed rate examined, so the data can show only that the optimum is at or beyond them. Trials at steeper decks and higher feed rates, where kernel loss </w:t>
      </w:r>
      <w:r>
        <w:rPr>
          <w:rFonts w:cs="Times New Roman"/>
          <w:sz w:val="24"/>
          <w:szCs w:val="24"/>
          <w:highlight w:val="yellow"/>
        </w:rPr>
        <w:t>may</w:t>
      </w:r>
      <w:r>
        <w:rPr>
          <w:rFonts w:cs="Times New Roman"/>
          <w:sz w:val="24"/>
          <w:szCs w:val="24"/>
        </w:rPr>
        <w:t xml:space="preserve"> eventually rise and reverse the trend, are needed to locate the turning point. The costing also rests on an assumed custom-hiring charge and annual use, and on a single crop, variety and moisture content; the framework, however, requires only a closed mass balance and a price, and applies unchanged to any separator for which those are available.</w:t>
      </w:r>
    </w:p>
    <w:p w14:paraId="62862E09" w14:textId="77777777" w:rsidR="002B48A6" w:rsidRPr="003A29C6" w:rsidRDefault="002B48A6" w:rsidP="002B48A6">
      <w:pPr>
        <w:jc w:val="both"/>
        <w:outlineLvl w:val="0"/>
        <w:rPr>
          <w:rFonts w:ascii="Arial" w:hAnsi="Arial" w:cs="Arial"/>
        </w:rPr>
      </w:pPr>
      <w:r w:rsidRPr="003A29C6">
        <w:rPr>
          <w:rFonts w:ascii="Arial" w:hAnsi="Arial" w:cs="Arial"/>
          <w:b/>
          <w:bCs/>
        </w:rPr>
        <w:t>COMPETING INTERESTS DISCLAIMER:</w:t>
      </w:r>
    </w:p>
    <w:p w14:paraId="50A0F865" w14:textId="77777777" w:rsidR="002B48A6" w:rsidRDefault="002B48A6" w:rsidP="002B48A6">
      <w:r w:rsidRPr="00A10EDE">
        <w:t>Authors have declared that they have no known competing financial interests OR non-financial interests OR personal relationships that could have appeared to influence the work reported in this paper.</w:t>
      </w:r>
    </w:p>
    <w:p w14:paraId="4A660E76" w14:textId="77777777" w:rsidR="002B48A6" w:rsidRDefault="002B48A6">
      <w:pPr>
        <w:spacing w:after="160" w:line="300" w:lineRule="auto"/>
        <w:ind w:firstLine="360"/>
        <w:jc w:val="both"/>
        <w:rPr>
          <w:rFonts w:cs="Times New Roman"/>
          <w:sz w:val="24"/>
          <w:szCs w:val="24"/>
        </w:rPr>
      </w:pPr>
    </w:p>
    <w:p w14:paraId="4845A18E" w14:textId="77777777" w:rsidR="00E86F43" w:rsidRDefault="00E86F43" w:rsidP="00E86F43">
      <w:pPr>
        <w:rPr>
          <w:rFonts w:cs="Times New Roman"/>
          <w:b/>
        </w:rPr>
      </w:pPr>
      <w:r w:rsidRPr="000839CE">
        <w:rPr>
          <w:rFonts w:cs="Times New Roman"/>
          <w:b/>
        </w:rPr>
        <w:t>Declaration of AI Use</w:t>
      </w:r>
    </w:p>
    <w:p w14:paraId="32539283" w14:textId="77777777" w:rsidR="00E86F43" w:rsidRDefault="00E86F43" w:rsidP="00E86F43">
      <w:pPr>
        <w:rPr>
          <w:rFonts w:cs="Times New Roman"/>
          <w:b/>
        </w:rPr>
      </w:pPr>
    </w:p>
    <w:p w14:paraId="4B2881D5" w14:textId="77777777" w:rsidR="00E86F43" w:rsidRDefault="00E86F43" w:rsidP="00E86F43">
      <w:pPr>
        <w:rPr>
          <w:rFonts w:cs="Times New Roman"/>
          <w:b/>
        </w:rPr>
      </w:pPr>
    </w:p>
    <w:p w14:paraId="6C09A4D7" w14:textId="77777777" w:rsidR="00E86F43" w:rsidRDefault="00E86F43" w:rsidP="00E86F43">
      <w:pPr>
        <w:rPr>
          <w:rFonts w:cs="Times New Roman"/>
          <w:b/>
        </w:rPr>
      </w:pPr>
    </w:p>
    <w:p w14:paraId="4905AB7D" w14:textId="77777777" w:rsidR="00E86F43" w:rsidRPr="002D08AC" w:rsidRDefault="00E86F43" w:rsidP="00E86F43">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990BD16" w14:textId="77777777" w:rsidR="00E86F43" w:rsidRDefault="00E86F43">
      <w:pPr>
        <w:spacing w:after="160" w:line="300" w:lineRule="auto"/>
        <w:ind w:firstLine="360"/>
        <w:jc w:val="both"/>
        <w:rPr>
          <w:sz w:val="24"/>
          <w:szCs w:val="24"/>
        </w:rPr>
      </w:pPr>
    </w:p>
    <w:p w14:paraId="40B2FDA9" w14:textId="77777777" w:rsidR="002B48A6" w:rsidRPr="005F76C1" w:rsidRDefault="002B48A6">
      <w:pPr>
        <w:spacing w:after="160" w:line="300" w:lineRule="auto"/>
        <w:ind w:firstLine="360"/>
        <w:jc w:val="both"/>
        <w:rPr>
          <w:sz w:val="24"/>
          <w:szCs w:val="24"/>
        </w:rPr>
      </w:pPr>
    </w:p>
    <w:p w14:paraId="2DBA2239" w14:textId="77777777" w:rsidR="00A3242B" w:rsidRPr="005F76C1" w:rsidRDefault="003252B7">
      <w:pPr>
        <w:pStyle w:val="Heading1"/>
        <w:spacing w:before="280" w:after="140"/>
        <w:rPr>
          <w:sz w:val="24"/>
          <w:szCs w:val="24"/>
        </w:rPr>
      </w:pPr>
      <w:r w:rsidRPr="005F76C1">
        <w:rPr>
          <w:b/>
          <w:bCs/>
          <w:color w:val="000000"/>
          <w:sz w:val="24"/>
          <w:szCs w:val="24"/>
        </w:rPr>
        <w:t>REFERENCES</w:t>
      </w:r>
    </w:p>
    <w:p w14:paraId="1A9E8AA6" w14:textId="6C75C7B9"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Akande, B. N. (2014). Design and construction of a groundnut decorticating machine. </w:t>
      </w:r>
      <w:r w:rsidRPr="00CF3124">
        <w:rPr>
          <w:i/>
          <w:iCs/>
          <w:sz w:val="24"/>
          <w:szCs w:val="24"/>
          <w:lang w:val="en-US" w:eastAsia="en-US" w:bidi="ar-SA"/>
        </w:rPr>
        <w:t>International Journal for Management Science and Technology, 2</w:t>
      </w:r>
      <w:r w:rsidRPr="00CF3124">
        <w:rPr>
          <w:sz w:val="24"/>
          <w:szCs w:val="24"/>
          <w:lang w:val="en-US" w:eastAsia="en-US" w:bidi="ar-SA"/>
        </w:rPr>
        <w:t xml:space="preserve">(10). </w:t>
      </w:r>
      <w:hyperlink r:id="rId12" w:tgtFrame="_new" w:history="1">
        <w:r w:rsidRPr="00CF3124">
          <w:rPr>
            <w:color w:val="0000FF"/>
            <w:sz w:val="24"/>
            <w:szCs w:val="24"/>
            <w:u w:val="single"/>
            <w:lang w:val="en-US" w:eastAsia="en-US" w:bidi="ar-SA"/>
          </w:rPr>
          <w:t>https://www.ijmst.com/Volumes/Volume_2/Issue_10/IJMST_Volume2_Issue10_Manuscript1.pdf</w:t>
        </w:r>
      </w:hyperlink>
      <w:r w:rsidRPr="00CF3124">
        <w:rPr>
          <w:sz w:val="24"/>
          <w:szCs w:val="24"/>
          <w:lang w:val="en-US" w:eastAsia="en-US" w:bidi="ar-SA"/>
        </w:rPr>
        <w:t xml:space="preserve"> </w:t>
      </w:r>
    </w:p>
    <w:p w14:paraId="4F39C85D" w14:textId="3C9B502D" w:rsidR="00CF3124" w:rsidRPr="00CF3124" w:rsidRDefault="00CF3124" w:rsidP="00CF3124">
      <w:pPr>
        <w:ind w:left="540" w:hanging="540"/>
        <w:jc w:val="both"/>
        <w:rPr>
          <w:sz w:val="24"/>
          <w:szCs w:val="24"/>
          <w:lang w:val="en-US" w:eastAsia="en-US" w:bidi="ar-SA"/>
        </w:rPr>
      </w:pPr>
      <w:r w:rsidRPr="00CF3124">
        <w:rPr>
          <w:sz w:val="24"/>
          <w:szCs w:val="24"/>
          <w:lang w:val="nl-BE" w:eastAsia="en-US" w:bidi="ar-SA"/>
        </w:rPr>
        <w:t xml:space="preserve">Akintunde, B. O., Oyawale, F. A., &amp; Tunde-Akintunde, T. Y. (2006). </w:t>
      </w:r>
      <w:r w:rsidRPr="00CF3124">
        <w:rPr>
          <w:sz w:val="24"/>
          <w:szCs w:val="24"/>
          <w:lang w:val="en-US" w:eastAsia="en-US" w:bidi="ar-SA"/>
        </w:rPr>
        <w:t xml:space="preserve">Design and fabrication of a cassava peeling machine. </w:t>
      </w:r>
      <w:r w:rsidRPr="00CF3124">
        <w:rPr>
          <w:i/>
          <w:iCs/>
          <w:sz w:val="24"/>
          <w:szCs w:val="24"/>
          <w:lang w:val="en-US" w:eastAsia="en-US" w:bidi="ar-SA"/>
        </w:rPr>
        <w:t>Nigerian Food Journal, 23</w:t>
      </w:r>
      <w:r w:rsidRPr="00CF3124">
        <w:rPr>
          <w:sz w:val="24"/>
          <w:szCs w:val="24"/>
          <w:lang w:val="en-US" w:eastAsia="en-US" w:bidi="ar-SA"/>
        </w:rPr>
        <w:t xml:space="preserve">(1), 231–238. </w:t>
      </w:r>
      <w:hyperlink r:id="rId13" w:tgtFrame="_new" w:history="1">
        <w:r w:rsidRPr="00CF3124">
          <w:rPr>
            <w:color w:val="0000FF"/>
            <w:sz w:val="24"/>
            <w:szCs w:val="24"/>
            <w:u w:val="single"/>
            <w:lang w:val="en-US" w:eastAsia="en-US" w:bidi="ar-SA"/>
          </w:rPr>
          <w:t>https://doi.org/10.4314/nifoj.v23i1.33621</w:t>
        </w:r>
      </w:hyperlink>
    </w:p>
    <w:p w14:paraId="76C86B41" w14:textId="49474AD8"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Indian Oilseeds and Produce Export Promotion Council. (2017). </w:t>
      </w:r>
      <w:r w:rsidRPr="00CF3124">
        <w:rPr>
          <w:i/>
          <w:iCs/>
          <w:sz w:val="24"/>
          <w:szCs w:val="24"/>
          <w:lang w:val="en-US" w:eastAsia="en-US" w:bidi="ar-SA"/>
        </w:rPr>
        <w:t>Groundnut survey report—Kharif 2017</w:t>
      </w:r>
      <w:r w:rsidRPr="00CF3124">
        <w:rPr>
          <w:sz w:val="24"/>
          <w:szCs w:val="24"/>
          <w:lang w:val="en-US" w:eastAsia="en-US" w:bidi="ar-SA"/>
        </w:rPr>
        <w:t xml:space="preserve">. </w:t>
      </w:r>
      <w:hyperlink r:id="rId14" w:tgtFrame="_new" w:history="1">
        <w:r w:rsidRPr="00CF3124">
          <w:rPr>
            <w:color w:val="0000FF"/>
            <w:sz w:val="24"/>
            <w:szCs w:val="24"/>
            <w:u w:val="single"/>
            <w:lang w:val="en-US" w:eastAsia="en-US" w:bidi="ar-SA"/>
          </w:rPr>
          <w:t>https://apeda.gov.in/hindi/sites/default/files/product/2017_Groundnut_Survey_Report_2.pdf</w:t>
        </w:r>
      </w:hyperlink>
      <w:r w:rsidRPr="00CF3124">
        <w:rPr>
          <w:sz w:val="24"/>
          <w:szCs w:val="24"/>
          <w:lang w:val="en-US" w:eastAsia="en-US" w:bidi="ar-SA"/>
        </w:rPr>
        <w:t xml:space="preserve"> </w:t>
      </w:r>
    </w:p>
    <w:p w14:paraId="01C783CB" w14:textId="311B275D"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Bizuneh, Y. E., &amp; Abate, L. A. (2024). Experimental investigation on the separation and cleaning efficiency of pea &amp; lentil split chaffs using cyclone cleaner. </w:t>
      </w:r>
      <w:r w:rsidRPr="00CF3124">
        <w:rPr>
          <w:i/>
          <w:iCs/>
          <w:sz w:val="24"/>
          <w:szCs w:val="24"/>
          <w:lang w:val="en-US" w:eastAsia="en-US" w:bidi="ar-SA"/>
        </w:rPr>
        <w:t>Case Studies in Thermal Engineering, 61</w:t>
      </w:r>
      <w:r w:rsidRPr="00CF3124">
        <w:rPr>
          <w:sz w:val="24"/>
          <w:szCs w:val="24"/>
          <w:lang w:val="en-US" w:eastAsia="en-US" w:bidi="ar-SA"/>
        </w:rPr>
        <w:t xml:space="preserve">, 104875. </w:t>
      </w:r>
      <w:hyperlink r:id="rId15" w:tgtFrame="_new" w:history="1">
        <w:r w:rsidRPr="00CF3124">
          <w:rPr>
            <w:color w:val="0000FF"/>
            <w:sz w:val="24"/>
            <w:szCs w:val="24"/>
            <w:u w:val="single"/>
            <w:lang w:val="en-US" w:eastAsia="en-US" w:bidi="ar-SA"/>
          </w:rPr>
          <w:t>https://doi.org/10.1016/j.csite.2024.104875</w:t>
        </w:r>
      </w:hyperlink>
      <w:r w:rsidRPr="00CF3124">
        <w:rPr>
          <w:sz w:val="24"/>
          <w:szCs w:val="24"/>
          <w:lang w:val="en-US" w:eastAsia="en-US" w:bidi="ar-SA"/>
        </w:rPr>
        <w:t xml:space="preserve"> </w:t>
      </w:r>
    </w:p>
    <w:p w14:paraId="5E17BADE" w14:textId="2C020BE2"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Choudhary, V., Singh, G., &amp; </w:t>
      </w:r>
      <w:proofErr w:type="spellStart"/>
      <w:r w:rsidRPr="00CF3124">
        <w:rPr>
          <w:sz w:val="24"/>
          <w:szCs w:val="24"/>
          <w:lang w:val="en-US" w:eastAsia="en-US" w:bidi="ar-SA"/>
        </w:rPr>
        <w:t>Machavaram</w:t>
      </w:r>
      <w:proofErr w:type="spellEnd"/>
      <w:r w:rsidRPr="00CF3124">
        <w:rPr>
          <w:sz w:val="24"/>
          <w:szCs w:val="24"/>
          <w:lang w:val="en-US" w:eastAsia="en-US" w:bidi="ar-SA"/>
        </w:rPr>
        <w:t xml:space="preserve">, R. (2025). Development and performance evaluation of a solar powered groundnut sheller. </w:t>
      </w:r>
      <w:r w:rsidRPr="00CF3124">
        <w:rPr>
          <w:i/>
          <w:iCs/>
          <w:sz w:val="24"/>
          <w:szCs w:val="24"/>
          <w:lang w:val="en-US" w:eastAsia="en-US" w:bidi="ar-SA"/>
        </w:rPr>
        <w:t>Cogent Engineering, 12</w:t>
      </w:r>
      <w:r w:rsidRPr="00CF3124">
        <w:rPr>
          <w:sz w:val="24"/>
          <w:szCs w:val="24"/>
          <w:lang w:val="en-US" w:eastAsia="en-US" w:bidi="ar-SA"/>
        </w:rPr>
        <w:t xml:space="preserve">(1), 2542190. </w:t>
      </w:r>
      <w:hyperlink r:id="rId16" w:tgtFrame="_new" w:history="1">
        <w:r w:rsidRPr="00CF3124">
          <w:rPr>
            <w:color w:val="0000FF"/>
            <w:sz w:val="24"/>
            <w:szCs w:val="24"/>
            <w:u w:val="single"/>
            <w:lang w:val="en-US" w:eastAsia="en-US" w:bidi="ar-SA"/>
          </w:rPr>
          <w:t>https://doi.org/10.1080/23311916.2025.2542190</w:t>
        </w:r>
      </w:hyperlink>
      <w:r w:rsidRPr="00CF3124">
        <w:rPr>
          <w:sz w:val="24"/>
          <w:szCs w:val="24"/>
          <w:lang w:val="en-US" w:eastAsia="en-US" w:bidi="ar-SA"/>
        </w:rPr>
        <w:t xml:space="preserve"> </w:t>
      </w:r>
    </w:p>
    <w:p w14:paraId="4F68B25D" w14:textId="00485448"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Derringer, G., &amp; Suich, R. (1980). Simultaneous optimization of several response variables. </w:t>
      </w:r>
      <w:r w:rsidRPr="00CF3124">
        <w:rPr>
          <w:i/>
          <w:iCs/>
          <w:sz w:val="24"/>
          <w:szCs w:val="24"/>
          <w:lang w:val="en-US" w:eastAsia="en-US" w:bidi="ar-SA"/>
        </w:rPr>
        <w:t>Journal of Quality Technology, 12</w:t>
      </w:r>
      <w:r w:rsidRPr="00CF3124">
        <w:rPr>
          <w:sz w:val="24"/>
          <w:szCs w:val="24"/>
          <w:lang w:val="en-US" w:eastAsia="en-US" w:bidi="ar-SA"/>
        </w:rPr>
        <w:t xml:space="preserve">(4), 214–219. </w:t>
      </w:r>
      <w:hyperlink r:id="rId17" w:tgtFrame="_new" w:history="1">
        <w:r w:rsidRPr="00CF3124">
          <w:rPr>
            <w:color w:val="0000FF"/>
            <w:sz w:val="24"/>
            <w:szCs w:val="24"/>
            <w:u w:val="single"/>
            <w:lang w:val="en-US" w:eastAsia="en-US" w:bidi="ar-SA"/>
          </w:rPr>
          <w:t>https://doi.org/10.1080/00224065.1980.11980968</w:t>
        </w:r>
      </w:hyperlink>
      <w:r w:rsidRPr="00CF3124">
        <w:rPr>
          <w:sz w:val="24"/>
          <w:szCs w:val="24"/>
          <w:lang w:val="en-US" w:eastAsia="en-US" w:bidi="ar-SA"/>
        </w:rPr>
        <w:t xml:space="preserve"> </w:t>
      </w:r>
    </w:p>
    <w:p w14:paraId="7E8F70D9" w14:textId="6B490246"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Fannou, J.-L. C., Semassou, G. C., </w:t>
      </w:r>
      <w:proofErr w:type="spellStart"/>
      <w:r w:rsidRPr="00CF3124">
        <w:rPr>
          <w:sz w:val="24"/>
          <w:szCs w:val="24"/>
          <w:lang w:val="en-US" w:eastAsia="en-US" w:bidi="ar-SA"/>
        </w:rPr>
        <w:t>Chegnimonhan</w:t>
      </w:r>
      <w:proofErr w:type="spellEnd"/>
      <w:r w:rsidRPr="00CF3124">
        <w:rPr>
          <w:sz w:val="24"/>
          <w:szCs w:val="24"/>
          <w:lang w:val="en-US" w:eastAsia="en-US" w:bidi="ar-SA"/>
        </w:rPr>
        <w:t xml:space="preserve">, K. V., </w:t>
      </w:r>
      <w:proofErr w:type="spellStart"/>
      <w:r w:rsidRPr="00CF3124">
        <w:rPr>
          <w:sz w:val="24"/>
          <w:szCs w:val="24"/>
          <w:lang w:val="en-US" w:eastAsia="en-US" w:bidi="ar-SA"/>
        </w:rPr>
        <w:t>Sonoudouto</w:t>
      </w:r>
      <w:proofErr w:type="spellEnd"/>
      <w:r w:rsidRPr="00CF3124">
        <w:rPr>
          <w:sz w:val="24"/>
          <w:szCs w:val="24"/>
          <w:lang w:val="en-US" w:eastAsia="en-US" w:bidi="ar-SA"/>
        </w:rPr>
        <w:t xml:space="preserve">, G., Degan, G., Sanya, E. A., </w:t>
      </w:r>
      <w:proofErr w:type="spellStart"/>
      <w:r w:rsidRPr="00CF3124">
        <w:rPr>
          <w:sz w:val="24"/>
          <w:szCs w:val="24"/>
          <w:lang w:val="en-US" w:eastAsia="en-US" w:bidi="ar-SA"/>
        </w:rPr>
        <w:t>Fanou</w:t>
      </w:r>
      <w:proofErr w:type="spellEnd"/>
      <w:r w:rsidRPr="00CF3124">
        <w:rPr>
          <w:sz w:val="24"/>
          <w:szCs w:val="24"/>
          <w:lang w:val="en-US" w:eastAsia="en-US" w:bidi="ar-SA"/>
        </w:rPr>
        <w:t xml:space="preserve">, A., &amp; </w:t>
      </w:r>
      <w:proofErr w:type="spellStart"/>
      <w:r w:rsidRPr="00CF3124">
        <w:rPr>
          <w:sz w:val="24"/>
          <w:szCs w:val="24"/>
          <w:lang w:val="en-US" w:eastAsia="en-US" w:bidi="ar-SA"/>
        </w:rPr>
        <w:t>Houndekpondji</w:t>
      </w:r>
      <w:proofErr w:type="spellEnd"/>
      <w:r w:rsidRPr="00CF3124">
        <w:rPr>
          <w:sz w:val="24"/>
          <w:szCs w:val="24"/>
          <w:lang w:val="en-US" w:eastAsia="en-US" w:bidi="ar-SA"/>
        </w:rPr>
        <w:t xml:space="preserve">, G. (2020). Design and manufacture of a groundnut sheller. </w:t>
      </w:r>
      <w:r w:rsidRPr="00CF3124">
        <w:rPr>
          <w:i/>
          <w:iCs/>
          <w:sz w:val="24"/>
          <w:szCs w:val="24"/>
          <w:lang w:val="en-US" w:eastAsia="en-US" w:bidi="ar-SA"/>
        </w:rPr>
        <w:t>Journal of Experimental Agriculture International, 42</w:t>
      </w:r>
      <w:r w:rsidRPr="00CF3124">
        <w:rPr>
          <w:sz w:val="24"/>
          <w:szCs w:val="24"/>
          <w:lang w:val="en-US" w:eastAsia="en-US" w:bidi="ar-SA"/>
        </w:rPr>
        <w:t xml:space="preserve">(7), 66–75. </w:t>
      </w:r>
      <w:hyperlink r:id="rId18" w:tgtFrame="_new" w:history="1">
        <w:r w:rsidRPr="00CF3124">
          <w:rPr>
            <w:color w:val="0000FF"/>
            <w:sz w:val="24"/>
            <w:szCs w:val="24"/>
            <w:u w:val="single"/>
            <w:lang w:val="en-US" w:eastAsia="en-US" w:bidi="ar-SA"/>
          </w:rPr>
          <w:t>https://doi.org/10.9734/jeai/2020/v42i730555</w:t>
        </w:r>
      </w:hyperlink>
      <w:r w:rsidRPr="00CF3124">
        <w:rPr>
          <w:sz w:val="24"/>
          <w:szCs w:val="24"/>
          <w:lang w:val="en-US" w:eastAsia="en-US" w:bidi="ar-SA"/>
        </w:rPr>
        <w:t xml:space="preserve"> </w:t>
      </w:r>
    </w:p>
    <w:p w14:paraId="5FE93795" w14:textId="0301BF7B"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Gitau, A. N., Mboya, P., Njoroge, B. N. K., &amp; Mburu, M. (2013). Optimizing the performance of a manually operated groundnut (</w:t>
      </w:r>
      <w:r w:rsidRPr="00CF3124">
        <w:rPr>
          <w:i/>
          <w:iCs/>
          <w:sz w:val="24"/>
          <w:szCs w:val="24"/>
          <w:lang w:val="en-US" w:eastAsia="en-US" w:bidi="ar-SA"/>
        </w:rPr>
        <w:t>Arachis hypogaea</w:t>
      </w:r>
      <w:r w:rsidRPr="00CF3124">
        <w:rPr>
          <w:sz w:val="24"/>
          <w:szCs w:val="24"/>
          <w:lang w:val="en-US" w:eastAsia="en-US" w:bidi="ar-SA"/>
        </w:rPr>
        <w:t xml:space="preserve">) decorticator. </w:t>
      </w:r>
      <w:r w:rsidRPr="00CF3124">
        <w:rPr>
          <w:i/>
          <w:iCs/>
          <w:sz w:val="24"/>
          <w:szCs w:val="24"/>
          <w:lang w:val="en-US" w:eastAsia="en-US" w:bidi="ar-SA"/>
        </w:rPr>
        <w:t>Open Journal of Optimization, 2</w:t>
      </w:r>
      <w:r w:rsidRPr="00CF3124">
        <w:rPr>
          <w:sz w:val="24"/>
          <w:szCs w:val="24"/>
          <w:lang w:val="en-US" w:eastAsia="en-US" w:bidi="ar-SA"/>
        </w:rPr>
        <w:t xml:space="preserve">(1), 26–32. </w:t>
      </w:r>
      <w:hyperlink r:id="rId19" w:tgtFrame="_new" w:history="1">
        <w:r w:rsidRPr="00CF3124">
          <w:rPr>
            <w:color w:val="0000FF"/>
            <w:sz w:val="24"/>
            <w:szCs w:val="24"/>
            <w:u w:val="single"/>
            <w:lang w:val="en-US" w:eastAsia="en-US" w:bidi="ar-SA"/>
          </w:rPr>
          <w:t>https://doi.org/10.4236/ojop.2013.21004</w:t>
        </w:r>
      </w:hyperlink>
      <w:r w:rsidRPr="00CF3124">
        <w:rPr>
          <w:sz w:val="24"/>
          <w:szCs w:val="24"/>
          <w:lang w:val="en-US" w:eastAsia="en-US" w:bidi="ar-SA"/>
        </w:rPr>
        <w:t xml:space="preserve"> </w:t>
      </w:r>
    </w:p>
    <w:p w14:paraId="1106279F" w14:textId="75FF5FF2"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Government of India. (2025, May 28). </w:t>
      </w:r>
      <w:r w:rsidRPr="00CF3124">
        <w:rPr>
          <w:i/>
          <w:iCs/>
          <w:sz w:val="24"/>
          <w:szCs w:val="24"/>
          <w:lang w:val="en-US" w:eastAsia="en-US" w:bidi="ar-SA"/>
        </w:rPr>
        <w:t>Cabinet approves minimum support prices (MSP) for Kharif crops for marketing season 2025–26</w:t>
      </w:r>
      <w:r w:rsidRPr="00CF3124">
        <w:rPr>
          <w:sz w:val="24"/>
          <w:szCs w:val="24"/>
          <w:lang w:val="en-US" w:eastAsia="en-US" w:bidi="ar-SA"/>
        </w:rPr>
        <w:t xml:space="preserve">. Press Information Bureau. </w:t>
      </w:r>
      <w:hyperlink r:id="rId20" w:tgtFrame="_new" w:history="1">
        <w:r w:rsidRPr="00CF3124">
          <w:rPr>
            <w:color w:val="0000FF"/>
            <w:sz w:val="24"/>
            <w:szCs w:val="24"/>
            <w:u w:val="single"/>
            <w:lang w:val="en-US" w:eastAsia="en-US" w:bidi="ar-SA"/>
          </w:rPr>
          <w:t>https://www.pib.gov.in/PressReleasePage.aspx?PRID=2131983</w:t>
        </w:r>
      </w:hyperlink>
      <w:r w:rsidRPr="00CF3124">
        <w:rPr>
          <w:sz w:val="24"/>
          <w:szCs w:val="24"/>
          <w:lang w:val="en-US" w:eastAsia="en-US" w:bidi="ar-SA"/>
        </w:rPr>
        <w:t xml:space="preserve"> </w:t>
      </w:r>
    </w:p>
    <w:p w14:paraId="342AC618" w14:textId="199A4E28"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Hud, V., Lyashuk, O., </w:t>
      </w:r>
      <w:proofErr w:type="spellStart"/>
      <w:r w:rsidRPr="00CF3124">
        <w:rPr>
          <w:sz w:val="24"/>
          <w:szCs w:val="24"/>
          <w:lang w:val="en-US" w:eastAsia="en-US" w:bidi="ar-SA"/>
        </w:rPr>
        <w:t>Hevko</w:t>
      </w:r>
      <w:proofErr w:type="spellEnd"/>
      <w:r w:rsidRPr="00CF3124">
        <w:rPr>
          <w:sz w:val="24"/>
          <w:szCs w:val="24"/>
          <w:lang w:val="en-US" w:eastAsia="en-US" w:bidi="ar-SA"/>
        </w:rPr>
        <w:t xml:space="preserve">, I., Ungureanu, N., </w:t>
      </w:r>
      <w:proofErr w:type="spellStart"/>
      <w:r w:rsidRPr="00CF3124">
        <w:rPr>
          <w:sz w:val="24"/>
          <w:szCs w:val="24"/>
          <w:lang w:val="en-US" w:eastAsia="en-US" w:bidi="ar-SA"/>
        </w:rPr>
        <w:t>Vlăduț</w:t>
      </w:r>
      <w:proofErr w:type="spellEnd"/>
      <w:r w:rsidRPr="00CF3124">
        <w:rPr>
          <w:sz w:val="24"/>
          <w:szCs w:val="24"/>
          <w:lang w:val="en-US" w:eastAsia="en-US" w:bidi="ar-SA"/>
        </w:rPr>
        <w:t xml:space="preserve">, N.-V., </w:t>
      </w:r>
      <w:proofErr w:type="spellStart"/>
      <w:r w:rsidRPr="00CF3124">
        <w:rPr>
          <w:sz w:val="24"/>
          <w:szCs w:val="24"/>
          <w:lang w:val="en-US" w:eastAsia="en-US" w:bidi="ar-SA"/>
        </w:rPr>
        <w:t>Stashkiv</w:t>
      </w:r>
      <w:proofErr w:type="spellEnd"/>
      <w:r w:rsidRPr="00CF3124">
        <w:rPr>
          <w:sz w:val="24"/>
          <w:szCs w:val="24"/>
          <w:lang w:val="en-US" w:eastAsia="en-US" w:bidi="ar-SA"/>
        </w:rPr>
        <w:t xml:space="preserve">, M., </w:t>
      </w:r>
      <w:proofErr w:type="spellStart"/>
      <w:r w:rsidRPr="00CF3124">
        <w:rPr>
          <w:sz w:val="24"/>
          <w:szCs w:val="24"/>
          <w:lang w:val="en-US" w:eastAsia="en-US" w:bidi="ar-SA"/>
        </w:rPr>
        <w:t>Hevko</w:t>
      </w:r>
      <w:proofErr w:type="spellEnd"/>
      <w:r w:rsidRPr="00CF3124">
        <w:rPr>
          <w:sz w:val="24"/>
          <w:szCs w:val="24"/>
          <w:lang w:val="en-US" w:eastAsia="en-US" w:bidi="ar-SA"/>
        </w:rPr>
        <w:t xml:space="preserve">, O., &amp; Pik, A. (2023). Enhancement of agricultural materials separation efficiency using a multi-purpose screw conveyor-separator. </w:t>
      </w:r>
      <w:r w:rsidRPr="00CF3124">
        <w:rPr>
          <w:i/>
          <w:iCs/>
          <w:sz w:val="24"/>
          <w:szCs w:val="24"/>
          <w:lang w:val="en-US" w:eastAsia="en-US" w:bidi="ar-SA"/>
        </w:rPr>
        <w:t>Agriculture, 13</w:t>
      </w:r>
      <w:r w:rsidRPr="00CF3124">
        <w:rPr>
          <w:sz w:val="24"/>
          <w:szCs w:val="24"/>
          <w:lang w:val="en-US" w:eastAsia="en-US" w:bidi="ar-SA"/>
        </w:rPr>
        <w:t xml:space="preserve">(4), 870. </w:t>
      </w:r>
      <w:hyperlink r:id="rId21" w:tgtFrame="_new" w:history="1">
        <w:r w:rsidRPr="00CF3124">
          <w:rPr>
            <w:color w:val="0000FF"/>
            <w:sz w:val="24"/>
            <w:szCs w:val="24"/>
            <w:u w:val="single"/>
            <w:lang w:val="en-US" w:eastAsia="en-US" w:bidi="ar-SA"/>
          </w:rPr>
          <w:t>https://doi.org/10.3390/agriculture13040870</w:t>
        </w:r>
      </w:hyperlink>
      <w:r w:rsidRPr="00CF3124">
        <w:rPr>
          <w:sz w:val="24"/>
          <w:szCs w:val="24"/>
          <w:lang w:val="en-US" w:eastAsia="en-US" w:bidi="ar-SA"/>
        </w:rPr>
        <w:t xml:space="preserve"> </w:t>
      </w:r>
    </w:p>
    <w:p w14:paraId="67FE5D8F" w14:textId="29B5DFF8"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Kamboj, P., Khurana, R., &amp; Dixit, A. (2012). Farm machinery services provided by selected cooperative societies. </w:t>
      </w:r>
      <w:r w:rsidRPr="00CF3124">
        <w:rPr>
          <w:i/>
          <w:iCs/>
          <w:sz w:val="24"/>
          <w:szCs w:val="24"/>
          <w:lang w:val="en-US" w:eastAsia="en-US" w:bidi="ar-SA"/>
        </w:rPr>
        <w:t>Agricultural Engineering International: CIGR Journal, 14</w:t>
      </w:r>
      <w:r w:rsidRPr="00CF3124">
        <w:rPr>
          <w:sz w:val="24"/>
          <w:szCs w:val="24"/>
          <w:lang w:val="en-US" w:eastAsia="en-US" w:bidi="ar-SA"/>
        </w:rPr>
        <w:t xml:space="preserve">(4), 123–133. </w:t>
      </w:r>
      <w:hyperlink r:id="rId22" w:tgtFrame="_new" w:history="1">
        <w:r w:rsidRPr="00CF3124">
          <w:rPr>
            <w:color w:val="0000FF"/>
            <w:sz w:val="24"/>
            <w:szCs w:val="24"/>
            <w:u w:val="single"/>
            <w:lang w:val="en-US" w:eastAsia="en-US" w:bidi="ar-SA"/>
          </w:rPr>
          <w:t>https://cigrjournal.org/index.php/Ejounral/article/view/2210</w:t>
        </w:r>
      </w:hyperlink>
      <w:r w:rsidRPr="00CF3124">
        <w:rPr>
          <w:sz w:val="24"/>
          <w:szCs w:val="24"/>
          <w:lang w:val="en-US" w:eastAsia="en-US" w:bidi="ar-SA"/>
        </w:rPr>
        <w:t xml:space="preserve"> </w:t>
      </w:r>
    </w:p>
    <w:p w14:paraId="245824CC" w14:textId="392E3843" w:rsidR="00CF3124" w:rsidRPr="00CF3124" w:rsidRDefault="00CF3124" w:rsidP="00CF3124">
      <w:pPr>
        <w:ind w:left="540" w:hanging="540"/>
        <w:jc w:val="both"/>
        <w:rPr>
          <w:sz w:val="24"/>
          <w:szCs w:val="24"/>
          <w:lang w:val="en-US" w:eastAsia="en-US" w:bidi="ar-SA"/>
        </w:rPr>
      </w:pPr>
      <w:r w:rsidRPr="00CF3124">
        <w:rPr>
          <w:sz w:val="24"/>
          <w:szCs w:val="24"/>
          <w:lang w:val="nl-BE" w:eastAsia="en-US" w:bidi="ar-SA"/>
        </w:rPr>
        <w:t xml:space="preserve">Liao, X., Xie, H., Hu, Z., Wang, J., Liu, M., An, J., Wei, H., &amp; Zhang, H. (2024). </w:t>
      </w:r>
      <w:r w:rsidRPr="00CF3124">
        <w:rPr>
          <w:sz w:val="24"/>
          <w:szCs w:val="24"/>
          <w:lang w:val="en-US" w:eastAsia="en-US" w:bidi="ar-SA"/>
        </w:rPr>
        <w:t xml:space="preserve">Peanut-shelling technologies and equipment: A review of recent developments. </w:t>
      </w:r>
      <w:r w:rsidRPr="00CF3124">
        <w:rPr>
          <w:i/>
          <w:iCs/>
          <w:sz w:val="24"/>
          <w:szCs w:val="24"/>
          <w:lang w:val="en-US" w:eastAsia="en-US" w:bidi="ar-SA"/>
        </w:rPr>
        <w:t>Agriculture, 14</w:t>
      </w:r>
      <w:r w:rsidRPr="00CF3124">
        <w:rPr>
          <w:sz w:val="24"/>
          <w:szCs w:val="24"/>
          <w:lang w:val="en-US" w:eastAsia="en-US" w:bidi="ar-SA"/>
        </w:rPr>
        <w:t xml:space="preserve">(7), 1178. </w:t>
      </w:r>
      <w:hyperlink r:id="rId23" w:tgtFrame="_new" w:history="1">
        <w:r w:rsidRPr="00CF3124">
          <w:rPr>
            <w:color w:val="0000FF"/>
            <w:sz w:val="24"/>
            <w:szCs w:val="24"/>
            <w:u w:val="single"/>
            <w:lang w:val="en-US" w:eastAsia="en-US" w:bidi="ar-SA"/>
          </w:rPr>
          <w:t>https://doi.org/10.3390/agriculture14071178</w:t>
        </w:r>
      </w:hyperlink>
      <w:r w:rsidRPr="00CF3124">
        <w:rPr>
          <w:sz w:val="24"/>
          <w:szCs w:val="24"/>
          <w:lang w:val="en-US" w:eastAsia="en-US" w:bidi="ar-SA"/>
        </w:rPr>
        <w:t xml:space="preserve"> </w:t>
      </w:r>
    </w:p>
    <w:p w14:paraId="64886486" w14:textId="01C8F28F" w:rsidR="00CF3124" w:rsidRPr="00CF3124" w:rsidRDefault="00CF3124" w:rsidP="00CF3124">
      <w:pPr>
        <w:ind w:left="540" w:hanging="540"/>
        <w:jc w:val="both"/>
        <w:rPr>
          <w:sz w:val="24"/>
          <w:szCs w:val="24"/>
          <w:lang w:val="en-US" w:eastAsia="en-US" w:bidi="ar-SA"/>
        </w:rPr>
      </w:pPr>
      <w:r w:rsidRPr="00CF3124">
        <w:rPr>
          <w:sz w:val="24"/>
          <w:szCs w:val="24"/>
          <w:lang w:val="nl-BE" w:eastAsia="en-US" w:bidi="ar-SA"/>
        </w:rPr>
        <w:t xml:space="preserve">Ling, J., Gu, M., Luo, W., Shen, H., Hu, Z., Gu, F., Wu, F., Zhang, P., &amp; Xu, H. (2024). </w:t>
      </w:r>
      <w:r w:rsidRPr="00CF3124">
        <w:rPr>
          <w:sz w:val="24"/>
          <w:szCs w:val="24"/>
          <w:lang w:val="en-US" w:eastAsia="en-US" w:bidi="ar-SA"/>
        </w:rPr>
        <w:t xml:space="preserve">Simulation analysis and test of a cleaning device for a fresh-peanut-picking combine harvester based on computational fluid dynamics–discrete element method coupling. </w:t>
      </w:r>
      <w:r w:rsidRPr="00CF3124">
        <w:rPr>
          <w:i/>
          <w:iCs/>
          <w:sz w:val="24"/>
          <w:szCs w:val="24"/>
          <w:lang w:val="en-US" w:eastAsia="en-US" w:bidi="ar-SA"/>
        </w:rPr>
        <w:t>Agriculture, 14</w:t>
      </w:r>
      <w:r w:rsidRPr="00CF3124">
        <w:rPr>
          <w:sz w:val="24"/>
          <w:szCs w:val="24"/>
          <w:lang w:val="en-US" w:eastAsia="en-US" w:bidi="ar-SA"/>
        </w:rPr>
        <w:t xml:space="preserve">(9), 1594. </w:t>
      </w:r>
      <w:hyperlink r:id="rId24" w:tgtFrame="_new" w:history="1">
        <w:r w:rsidRPr="00CF3124">
          <w:rPr>
            <w:color w:val="0000FF"/>
            <w:sz w:val="24"/>
            <w:szCs w:val="24"/>
            <w:u w:val="single"/>
            <w:lang w:val="en-US" w:eastAsia="en-US" w:bidi="ar-SA"/>
          </w:rPr>
          <w:t>https://doi.org/10.3390/agriculture14091594</w:t>
        </w:r>
      </w:hyperlink>
      <w:r w:rsidRPr="00CF3124">
        <w:rPr>
          <w:sz w:val="24"/>
          <w:szCs w:val="24"/>
          <w:lang w:val="en-US" w:eastAsia="en-US" w:bidi="ar-SA"/>
        </w:rPr>
        <w:t xml:space="preserve"> </w:t>
      </w:r>
    </w:p>
    <w:p w14:paraId="5F854E48" w14:textId="2A84D2E4" w:rsidR="00CF3124" w:rsidRPr="00CF3124" w:rsidRDefault="00CF3124" w:rsidP="00CF3124">
      <w:pPr>
        <w:ind w:left="540" w:hanging="540"/>
        <w:jc w:val="both"/>
        <w:rPr>
          <w:sz w:val="24"/>
          <w:szCs w:val="24"/>
          <w:lang w:val="en-US" w:eastAsia="en-US" w:bidi="ar-SA"/>
        </w:rPr>
      </w:pPr>
      <w:r w:rsidRPr="00CF3124">
        <w:rPr>
          <w:sz w:val="24"/>
          <w:szCs w:val="24"/>
          <w:lang w:val="nl-BE" w:eastAsia="en-US" w:bidi="ar-SA"/>
        </w:rPr>
        <w:lastRenderedPageBreak/>
        <w:t xml:space="preserve">Liu, Z., Yu, Y., Wang, J., Kang, Z., He, F., &amp; Gao, L. (2023). </w:t>
      </w:r>
      <w:r w:rsidRPr="00CF3124">
        <w:rPr>
          <w:sz w:val="24"/>
          <w:szCs w:val="24"/>
          <w:lang w:val="en-US" w:eastAsia="en-US" w:bidi="ar-SA"/>
        </w:rPr>
        <w:t xml:space="preserve">Numerical simulation and optimization of peanut sheller air–screen cleaning device. </w:t>
      </w:r>
      <w:r w:rsidRPr="00CF3124">
        <w:rPr>
          <w:i/>
          <w:iCs/>
          <w:sz w:val="24"/>
          <w:szCs w:val="24"/>
          <w:lang w:val="en-US" w:eastAsia="en-US" w:bidi="ar-SA"/>
        </w:rPr>
        <w:t>Agriculture, 13</w:t>
      </w:r>
      <w:r w:rsidRPr="00CF3124">
        <w:rPr>
          <w:sz w:val="24"/>
          <w:szCs w:val="24"/>
          <w:lang w:val="en-US" w:eastAsia="en-US" w:bidi="ar-SA"/>
        </w:rPr>
        <w:t xml:space="preserve">(10), 1997. </w:t>
      </w:r>
      <w:hyperlink r:id="rId25" w:tgtFrame="_new" w:history="1">
        <w:r w:rsidRPr="00CF3124">
          <w:rPr>
            <w:color w:val="0000FF"/>
            <w:sz w:val="24"/>
            <w:szCs w:val="24"/>
            <w:u w:val="single"/>
            <w:lang w:val="en-US" w:eastAsia="en-US" w:bidi="ar-SA"/>
          </w:rPr>
          <w:t>https://doi.org/10.3390/agriculture13101997</w:t>
        </w:r>
      </w:hyperlink>
      <w:r w:rsidRPr="00CF3124">
        <w:rPr>
          <w:sz w:val="24"/>
          <w:szCs w:val="24"/>
          <w:lang w:val="en-US" w:eastAsia="en-US" w:bidi="ar-SA"/>
        </w:rPr>
        <w:t xml:space="preserve"> </w:t>
      </w:r>
    </w:p>
    <w:p w14:paraId="181905B0" w14:textId="15D97A14"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Mayanja, I. K., &amp; </w:t>
      </w:r>
      <w:proofErr w:type="spellStart"/>
      <w:r w:rsidRPr="00CF3124">
        <w:rPr>
          <w:sz w:val="24"/>
          <w:szCs w:val="24"/>
          <w:lang w:val="en-US" w:eastAsia="en-US" w:bidi="ar-SA"/>
        </w:rPr>
        <w:t>Oluk</w:t>
      </w:r>
      <w:proofErr w:type="spellEnd"/>
      <w:r w:rsidRPr="00CF3124">
        <w:rPr>
          <w:sz w:val="24"/>
          <w:szCs w:val="24"/>
          <w:lang w:val="en-US" w:eastAsia="en-US" w:bidi="ar-SA"/>
        </w:rPr>
        <w:t xml:space="preserve">, I. (2023). Intermediate technologies: The key to eradicating post-harvest losses (PHLs) in Sub-Saharan Africa (SSA). </w:t>
      </w:r>
      <w:r w:rsidRPr="00CF3124">
        <w:rPr>
          <w:i/>
          <w:iCs/>
          <w:sz w:val="24"/>
          <w:szCs w:val="24"/>
          <w:lang w:val="en-US" w:eastAsia="en-US" w:bidi="ar-SA"/>
        </w:rPr>
        <w:t>Journal of Advances in Food Science &amp; Technology, 10</w:t>
      </w:r>
      <w:r w:rsidRPr="00CF3124">
        <w:rPr>
          <w:sz w:val="24"/>
          <w:szCs w:val="24"/>
          <w:lang w:val="en-US" w:eastAsia="en-US" w:bidi="ar-SA"/>
        </w:rPr>
        <w:t xml:space="preserve">(4), 64–74. </w:t>
      </w:r>
      <w:hyperlink r:id="rId26" w:tgtFrame="_new" w:history="1">
        <w:r w:rsidRPr="00CF3124">
          <w:rPr>
            <w:color w:val="0000FF"/>
            <w:sz w:val="24"/>
            <w:szCs w:val="24"/>
            <w:u w:val="single"/>
            <w:lang w:val="en-US" w:eastAsia="en-US" w:bidi="ar-SA"/>
          </w:rPr>
          <w:t>https://doi.org/10.56557/jafsat/2023/v10i48419</w:t>
        </w:r>
      </w:hyperlink>
      <w:r w:rsidRPr="00CF3124">
        <w:rPr>
          <w:sz w:val="24"/>
          <w:szCs w:val="24"/>
          <w:lang w:val="en-US" w:eastAsia="en-US" w:bidi="ar-SA"/>
        </w:rPr>
        <w:t xml:space="preserve"> </w:t>
      </w:r>
    </w:p>
    <w:p w14:paraId="12FBE923" w14:textId="6729A92A"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Muhammad, A. I., Isiaka, M., </w:t>
      </w:r>
      <w:proofErr w:type="spellStart"/>
      <w:r w:rsidRPr="00CF3124">
        <w:rPr>
          <w:sz w:val="24"/>
          <w:szCs w:val="24"/>
          <w:lang w:val="en-US" w:eastAsia="en-US" w:bidi="ar-SA"/>
        </w:rPr>
        <w:t>Attanda</w:t>
      </w:r>
      <w:proofErr w:type="spellEnd"/>
      <w:r w:rsidRPr="00CF3124">
        <w:rPr>
          <w:sz w:val="24"/>
          <w:szCs w:val="24"/>
          <w:lang w:val="en-US" w:eastAsia="en-US" w:bidi="ar-SA"/>
        </w:rPr>
        <w:t xml:space="preserve">, M. L., Shittu, S. K., Lawan, I., &amp; </w:t>
      </w:r>
      <w:proofErr w:type="spellStart"/>
      <w:r w:rsidRPr="00CF3124">
        <w:rPr>
          <w:sz w:val="24"/>
          <w:szCs w:val="24"/>
          <w:lang w:val="en-US" w:eastAsia="en-US" w:bidi="ar-SA"/>
        </w:rPr>
        <w:t>Bomoi</w:t>
      </w:r>
      <w:proofErr w:type="spellEnd"/>
      <w:r w:rsidRPr="00CF3124">
        <w:rPr>
          <w:sz w:val="24"/>
          <w:szCs w:val="24"/>
          <w:lang w:val="en-US" w:eastAsia="en-US" w:bidi="ar-SA"/>
        </w:rPr>
        <w:t xml:space="preserve">, M. I. (2021). Performance optimization of groundnut shelling using response surface methodology. </w:t>
      </w:r>
      <w:r w:rsidRPr="00CF3124">
        <w:rPr>
          <w:i/>
          <w:iCs/>
          <w:sz w:val="24"/>
          <w:szCs w:val="24"/>
          <w:lang w:val="en-US" w:eastAsia="en-US" w:bidi="ar-SA"/>
        </w:rPr>
        <w:t xml:space="preserve">Acta </w:t>
      </w:r>
      <w:proofErr w:type="spellStart"/>
      <w:r w:rsidRPr="00CF3124">
        <w:rPr>
          <w:i/>
          <w:iCs/>
          <w:sz w:val="24"/>
          <w:szCs w:val="24"/>
          <w:lang w:val="en-US" w:eastAsia="en-US" w:bidi="ar-SA"/>
        </w:rPr>
        <w:t>Technologica</w:t>
      </w:r>
      <w:proofErr w:type="spellEnd"/>
      <w:r w:rsidRPr="00CF3124">
        <w:rPr>
          <w:i/>
          <w:iCs/>
          <w:sz w:val="24"/>
          <w:szCs w:val="24"/>
          <w:lang w:val="en-US" w:eastAsia="en-US" w:bidi="ar-SA"/>
        </w:rPr>
        <w:t xml:space="preserve"> </w:t>
      </w:r>
      <w:proofErr w:type="spellStart"/>
      <w:r w:rsidRPr="00CF3124">
        <w:rPr>
          <w:i/>
          <w:iCs/>
          <w:sz w:val="24"/>
          <w:szCs w:val="24"/>
          <w:lang w:val="en-US" w:eastAsia="en-US" w:bidi="ar-SA"/>
        </w:rPr>
        <w:t>Agriculturae</w:t>
      </w:r>
      <w:proofErr w:type="spellEnd"/>
      <w:r w:rsidRPr="00CF3124">
        <w:rPr>
          <w:i/>
          <w:iCs/>
          <w:sz w:val="24"/>
          <w:szCs w:val="24"/>
          <w:lang w:val="en-US" w:eastAsia="en-US" w:bidi="ar-SA"/>
        </w:rPr>
        <w:t>, 24</w:t>
      </w:r>
      <w:r w:rsidRPr="00CF3124">
        <w:rPr>
          <w:sz w:val="24"/>
          <w:szCs w:val="24"/>
          <w:lang w:val="en-US" w:eastAsia="en-US" w:bidi="ar-SA"/>
        </w:rPr>
        <w:t xml:space="preserve">(1), 1–7. </w:t>
      </w:r>
      <w:hyperlink r:id="rId27" w:tgtFrame="_new" w:history="1">
        <w:r w:rsidRPr="00CF3124">
          <w:rPr>
            <w:color w:val="0000FF"/>
            <w:sz w:val="24"/>
            <w:szCs w:val="24"/>
            <w:u w:val="single"/>
            <w:lang w:val="en-US" w:eastAsia="en-US" w:bidi="ar-SA"/>
          </w:rPr>
          <w:t>https://doi.org/10.2478/ata-2021-0001</w:t>
        </w:r>
      </w:hyperlink>
      <w:r w:rsidRPr="00CF3124">
        <w:rPr>
          <w:sz w:val="24"/>
          <w:szCs w:val="24"/>
          <w:lang w:val="en-US" w:eastAsia="en-US" w:bidi="ar-SA"/>
        </w:rPr>
        <w:t xml:space="preserve"> </w:t>
      </w:r>
    </w:p>
    <w:p w14:paraId="652BA008" w14:textId="4230364C"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R Core Team. (2024). </w:t>
      </w:r>
      <w:r w:rsidRPr="00CF3124">
        <w:rPr>
          <w:i/>
          <w:iCs/>
          <w:sz w:val="24"/>
          <w:szCs w:val="24"/>
          <w:lang w:val="en-US" w:eastAsia="en-US" w:bidi="ar-SA"/>
        </w:rPr>
        <w:t>R: A language and environment for statistical computing</w:t>
      </w:r>
      <w:r w:rsidRPr="00CF3124">
        <w:rPr>
          <w:sz w:val="24"/>
          <w:szCs w:val="24"/>
          <w:lang w:val="en-US" w:eastAsia="en-US" w:bidi="ar-SA"/>
        </w:rPr>
        <w:t xml:space="preserve">. R Foundation for Statistical Computing. </w:t>
      </w:r>
      <w:hyperlink r:id="rId28" w:tgtFrame="_new" w:history="1">
        <w:r w:rsidRPr="00CF3124">
          <w:rPr>
            <w:color w:val="0000FF"/>
            <w:sz w:val="24"/>
            <w:szCs w:val="24"/>
            <w:u w:val="single"/>
            <w:lang w:val="en-US" w:eastAsia="en-US" w:bidi="ar-SA"/>
          </w:rPr>
          <w:t>https://www.R-project.org/</w:t>
        </w:r>
      </w:hyperlink>
      <w:r w:rsidRPr="00CF3124">
        <w:rPr>
          <w:sz w:val="24"/>
          <w:szCs w:val="24"/>
          <w:lang w:val="en-US" w:eastAsia="en-US" w:bidi="ar-SA"/>
        </w:rPr>
        <w:t xml:space="preserve"> </w:t>
      </w:r>
    </w:p>
    <w:p w14:paraId="55A73536" w14:textId="64360525" w:rsidR="00CF3124" w:rsidRPr="00CF3124" w:rsidRDefault="00CF3124" w:rsidP="00CF3124">
      <w:pPr>
        <w:ind w:left="540" w:hanging="540"/>
        <w:jc w:val="both"/>
        <w:rPr>
          <w:sz w:val="24"/>
          <w:szCs w:val="24"/>
          <w:lang w:val="en-US" w:eastAsia="en-US" w:bidi="ar-SA"/>
        </w:rPr>
      </w:pPr>
      <w:r w:rsidRPr="00CF3124">
        <w:rPr>
          <w:sz w:val="24"/>
          <w:szCs w:val="24"/>
          <w:lang w:val="en-US" w:eastAsia="en-US" w:bidi="ar-SA"/>
        </w:rPr>
        <w:t xml:space="preserve">Thorat, D. S., Sahoo, P. K., De, D., &amp; </w:t>
      </w:r>
      <w:proofErr w:type="spellStart"/>
      <w:r w:rsidRPr="00CF3124">
        <w:rPr>
          <w:sz w:val="24"/>
          <w:szCs w:val="24"/>
          <w:lang w:val="en-US" w:eastAsia="en-US" w:bidi="ar-SA"/>
        </w:rPr>
        <w:t>Iquebal</w:t>
      </w:r>
      <w:proofErr w:type="spellEnd"/>
      <w:r w:rsidRPr="00CF3124">
        <w:rPr>
          <w:sz w:val="24"/>
          <w:szCs w:val="24"/>
          <w:lang w:val="en-US" w:eastAsia="en-US" w:bidi="ar-SA"/>
        </w:rPr>
        <w:t xml:space="preserve">, M. A. (2014). Design and development of ridge profile power weeder. </w:t>
      </w:r>
      <w:r w:rsidRPr="00CF3124">
        <w:rPr>
          <w:i/>
          <w:iCs/>
          <w:sz w:val="24"/>
          <w:szCs w:val="24"/>
          <w:lang w:val="en-US" w:eastAsia="en-US" w:bidi="ar-SA"/>
        </w:rPr>
        <w:t>Journal of Agricultural Engineering, 51</w:t>
      </w:r>
      <w:r w:rsidRPr="00CF3124">
        <w:rPr>
          <w:sz w:val="24"/>
          <w:szCs w:val="24"/>
          <w:lang w:val="en-US" w:eastAsia="en-US" w:bidi="ar-SA"/>
        </w:rPr>
        <w:t xml:space="preserve">(4), 7–13. </w:t>
      </w:r>
      <w:hyperlink r:id="rId29" w:tgtFrame="_new" w:history="1">
        <w:r w:rsidRPr="00CF3124">
          <w:rPr>
            <w:color w:val="0000FF"/>
            <w:sz w:val="24"/>
            <w:szCs w:val="24"/>
            <w:u w:val="single"/>
            <w:lang w:val="en-US" w:eastAsia="en-US" w:bidi="ar-SA"/>
          </w:rPr>
          <w:t>https://doi.org/10.52151/jae2014514.1560</w:t>
        </w:r>
      </w:hyperlink>
      <w:r w:rsidRPr="00CF3124">
        <w:rPr>
          <w:sz w:val="24"/>
          <w:szCs w:val="24"/>
          <w:lang w:val="en-US" w:eastAsia="en-US" w:bidi="ar-SA"/>
        </w:rPr>
        <w:t xml:space="preserve"> </w:t>
      </w:r>
    </w:p>
    <w:p w14:paraId="0AB13E73" w14:textId="58834541" w:rsidR="00CF3124" w:rsidRPr="00CF3124" w:rsidRDefault="00CF3124" w:rsidP="00CF3124">
      <w:pPr>
        <w:ind w:left="540" w:hanging="540"/>
        <w:jc w:val="both"/>
        <w:rPr>
          <w:sz w:val="24"/>
          <w:szCs w:val="24"/>
          <w:lang w:val="nl-BE" w:eastAsia="en-US" w:bidi="ar-SA"/>
        </w:rPr>
      </w:pPr>
      <w:r w:rsidRPr="00CF3124">
        <w:rPr>
          <w:sz w:val="24"/>
          <w:szCs w:val="24"/>
          <w:lang w:val="en-US" w:eastAsia="en-US" w:bidi="ar-SA"/>
        </w:rPr>
        <w:t xml:space="preserve">Waddle, B. M., &amp; Colwick, R. F. (1961). Producing seeds of cotton and other fiber crops. In </w:t>
      </w:r>
      <w:r w:rsidRPr="00CF3124">
        <w:rPr>
          <w:i/>
          <w:iCs/>
          <w:sz w:val="24"/>
          <w:szCs w:val="24"/>
          <w:lang w:val="en-US" w:eastAsia="en-US" w:bidi="ar-SA"/>
        </w:rPr>
        <w:t>Seeds: The yearbook of agriculture 1961</w:t>
      </w:r>
      <w:r w:rsidRPr="00CF3124">
        <w:rPr>
          <w:sz w:val="24"/>
          <w:szCs w:val="24"/>
          <w:lang w:val="en-US" w:eastAsia="en-US" w:bidi="ar-SA"/>
        </w:rPr>
        <w:t xml:space="preserve"> (pp. 188–192). U.S. Department of Agriculture. </w:t>
      </w:r>
      <w:hyperlink r:id="rId30" w:tgtFrame="_new" w:history="1">
        <w:r w:rsidRPr="00CF3124">
          <w:rPr>
            <w:color w:val="0000FF"/>
            <w:sz w:val="24"/>
            <w:szCs w:val="24"/>
            <w:u w:val="single"/>
            <w:lang w:val="nl-BE" w:eastAsia="en-US" w:bidi="ar-SA"/>
          </w:rPr>
          <w:t>https://archivesspace.nal.usda.gov/repositories/4/top_containers/1887</w:t>
        </w:r>
      </w:hyperlink>
      <w:r w:rsidRPr="00CF3124">
        <w:rPr>
          <w:sz w:val="24"/>
          <w:szCs w:val="24"/>
          <w:lang w:val="nl-BE" w:eastAsia="en-US" w:bidi="ar-SA"/>
        </w:rPr>
        <w:t xml:space="preserve"> </w:t>
      </w:r>
    </w:p>
    <w:p w14:paraId="4937C5BB" w14:textId="5BD90E87" w:rsidR="00A3242B" w:rsidRPr="00CF3124" w:rsidRDefault="00CF3124" w:rsidP="00CF3124">
      <w:pPr>
        <w:spacing w:line="264" w:lineRule="auto"/>
        <w:ind w:left="540" w:hanging="540"/>
        <w:jc w:val="both"/>
        <w:rPr>
          <w:sz w:val="24"/>
          <w:szCs w:val="24"/>
        </w:rPr>
      </w:pPr>
      <w:r w:rsidRPr="00CF3124">
        <w:rPr>
          <w:sz w:val="24"/>
          <w:szCs w:val="24"/>
          <w:lang w:val="nl-BE" w:eastAsia="en-US" w:bidi="ar-SA"/>
        </w:rPr>
        <w:t xml:space="preserve">Zhu, C., Chen, B., Li, J., Liu, Y., Yang, L., Wang, W., &amp; Zhang, H. (2023). </w:t>
      </w:r>
      <w:r w:rsidRPr="00CF3124">
        <w:rPr>
          <w:sz w:val="24"/>
          <w:szCs w:val="24"/>
          <w:lang w:val="en-US" w:eastAsia="en-US" w:bidi="ar-SA"/>
        </w:rPr>
        <w:t xml:space="preserve">Design and testing of the peanut pod cleaning device. </w:t>
      </w:r>
      <w:r w:rsidRPr="00CF3124">
        <w:rPr>
          <w:i/>
          <w:iCs/>
          <w:sz w:val="24"/>
          <w:szCs w:val="24"/>
          <w:lang w:val="en-US" w:eastAsia="en-US" w:bidi="ar-SA"/>
        </w:rPr>
        <w:t>Processes, 11</w:t>
      </w:r>
      <w:r w:rsidRPr="00CF3124">
        <w:rPr>
          <w:sz w:val="24"/>
          <w:szCs w:val="24"/>
          <w:lang w:val="en-US" w:eastAsia="en-US" w:bidi="ar-SA"/>
        </w:rPr>
        <w:t xml:space="preserve">(1), 106. </w:t>
      </w:r>
      <w:hyperlink r:id="rId31" w:tgtFrame="_new" w:history="1">
        <w:r w:rsidRPr="00CF3124">
          <w:rPr>
            <w:color w:val="0000FF"/>
            <w:sz w:val="24"/>
            <w:szCs w:val="24"/>
            <w:u w:val="single"/>
            <w:lang w:val="en-US" w:eastAsia="en-US" w:bidi="ar-SA"/>
          </w:rPr>
          <w:t>https://doi.org/10.3390/pr11010106</w:t>
        </w:r>
      </w:hyperlink>
    </w:p>
    <w:sectPr w:rsidR="00A3242B" w:rsidRPr="00CF3124">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35C13" w14:textId="77777777" w:rsidR="00EF27E2" w:rsidRDefault="00EF27E2">
      <w:r>
        <w:separator/>
      </w:r>
    </w:p>
  </w:endnote>
  <w:endnote w:type="continuationSeparator" w:id="0">
    <w:p w14:paraId="2606CC1D" w14:textId="77777777" w:rsidR="00EF27E2" w:rsidRDefault="00EF2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44E0" w14:textId="77777777" w:rsidR="00FE0C43" w:rsidRDefault="00FE0C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DB80" w14:textId="77777777" w:rsidR="00A3242B" w:rsidRDefault="003252B7">
    <w:pPr>
      <w:jc w:val="center"/>
    </w:pPr>
    <w:r>
      <w:rPr>
        <w:rFonts w:cs="Times New Roman"/>
        <w:sz w:val="18"/>
        <w:szCs w:val="18"/>
      </w:rPr>
      <w:fldChar w:fldCharType="begin"/>
    </w:r>
    <w:r>
      <w:rPr>
        <w:rFonts w:cs="Times New Roman"/>
        <w:sz w:val="18"/>
        <w:szCs w:val="18"/>
      </w:rPr>
      <w:instrText>PAGE</w:instrText>
    </w:r>
    <w:r>
      <w:rPr>
        <w:rFonts w:cs="Times New Roman"/>
        <w:sz w:val="18"/>
        <w:szCs w:val="18"/>
      </w:rPr>
      <w:fldChar w:fldCharType="separate"/>
    </w:r>
    <w:r w:rsidR="00FA3644">
      <w:rPr>
        <w:rFonts w:cs="Times New Roman"/>
        <w:noProof/>
        <w:sz w:val="18"/>
        <w:szCs w:val="18"/>
      </w:rPr>
      <w:t>2</w:t>
    </w:r>
    <w:r>
      <w:rPr>
        <w:rFonts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3072E" w14:textId="77777777" w:rsidR="00FE0C43" w:rsidRDefault="00FE0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F4298" w14:textId="77777777" w:rsidR="00EF27E2" w:rsidRDefault="00EF27E2">
      <w:r>
        <w:separator/>
      </w:r>
    </w:p>
  </w:footnote>
  <w:footnote w:type="continuationSeparator" w:id="0">
    <w:p w14:paraId="26B673C8" w14:textId="77777777" w:rsidR="00EF27E2" w:rsidRDefault="00EF2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756" w14:textId="77777777" w:rsidR="00FE0C43" w:rsidRDefault="00000000">
    <w:pPr>
      <w:pStyle w:val="Header"/>
    </w:pPr>
    <w:r>
      <w:rPr>
        <w:noProof/>
      </w:rPr>
      <w:pict w14:anchorId="01F54A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7510610"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8842" w14:textId="77777777" w:rsidR="00FE0C43" w:rsidRDefault="00000000">
    <w:pPr>
      <w:pStyle w:val="Header"/>
    </w:pPr>
    <w:r>
      <w:rPr>
        <w:noProof/>
      </w:rPr>
      <w:pict w14:anchorId="64DD78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7510611"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4E3F9" w14:textId="77777777" w:rsidR="00FE0C43" w:rsidRDefault="00000000">
    <w:pPr>
      <w:pStyle w:val="Header"/>
    </w:pPr>
    <w:r>
      <w:rPr>
        <w:noProof/>
      </w:rPr>
      <w:pict w14:anchorId="383950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7510609"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62F61"/>
    <w:multiLevelType w:val="hybridMultilevel"/>
    <w:tmpl w:val="BC802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034C2F"/>
    <w:multiLevelType w:val="hybridMultilevel"/>
    <w:tmpl w:val="B7E0AC80"/>
    <w:lvl w:ilvl="0" w:tplc="350A4B92">
      <w:start w:val="1"/>
      <w:numFmt w:val="bullet"/>
      <w:lvlText w:val="●"/>
      <w:lvlJc w:val="left"/>
      <w:pPr>
        <w:ind w:left="720" w:hanging="360"/>
      </w:pPr>
    </w:lvl>
    <w:lvl w:ilvl="1" w:tplc="AE20B840">
      <w:start w:val="1"/>
      <w:numFmt w:val="bullet"/>
      <w:lvlText w:val="○"/>
      <w:lvlJc w:val="left"/>
      <w:pPr>
        <w:ind w:left="1440" w:hanging="360"/>
      </w:pPr>
    </w:lvl>
    <w:lvl w:ilvl="2" w:tplc="0A0827B4">
      <w:start w:val="1"/>
      <w:numFmt w:val="bullet"/>
      <w:lvlText w:val="■"/>
      <w:lvlJc w:val="left"/>
      <w:pPr>
        <w:ind w:left="2160" w:hanging="360"/>
      </w:pPr>
    </w:lvl>
    <w:lvl w:ilvl="3" w:tplc="85E2BFCA">
      <w:start w:val="1"/>
      <w:numFmt w:val="bullet"/>
      <w:lvlText w:val="●"/>
      <w:lvlJc w:val="left"/>
      <w:pPr>
        <w:ind w:left="2880" w:hanging="360"/>
      </w:pPr>
    </w:lvl>
    <w:lvl w:ilvl="4" w:tplc="5CD6EBD2">
      <w:start w:val="1"/>
      <w:numFmt w:val="bullet"/>
      <w:lvlText w:val="○"/>
      <w:lvlJc w:val="left"/>
      <w:pPr>
        <w:ind w:left="3600" w:hanging="360"/>
      </w:pPr>
    </w:lvl>
    <w:lvl w:ilvl="5" w:tplc="99E0C1D2">
      <w:start w:val="1"/>
      <w:numFmt w:val="bullet"/>
      <w:lvlText w:val="■"/>
      <w:lvlJc w:val="left"/>
      <w:pPr>
        <w:ind w:left="4320" w:hanging="360"/>
      </w:pPr>
    </w:lvl>
    <w:lvl w:ilvl="6" w:tplc="2A2C65F6">
      <w:start w:val="1"/>
      <w:numFmt w:val="bullet"/>
      <w:lvlText w:val="●"/>
      <w:lvlJc w:val="left"/>
      <w:pPr>
        <w:ind w:left="5040" w:hanging="360"/>
      </w:pPr>
    </w:lvl>
    <w:lvl w:ilvl="7" w:tplc="0060A28A">
      <w:start w:val="1"/>
      <w:numFmt w:val="bullet"/>
      <w:lvlText w:val="●"/>
      <w:lvlJc w:val="left"/>
      <w:pPr>
        <w:ind w:left="5760" w:hanging="360"/>
      </w:pPr>
    </w:lvl>
    <w:lvl w:ilvl="8" w:tplc="11E61CD2">
      <w:start w:val="1"/>
      <w:numFmt w:val="bullet"/>
      <w:lvlText w:val="●"/>
      <w:lvlJc w:val="left"/>
      <w:pPr>
        <w:ind w:left="6480" w:hanging="360"/>
      </w:pPr>
    </w:lvl>
  </w:abstractNum>
  <w:abstractNum w:abstractNumId="2" w15:restartNumberingAfterBreak="0">
    <w:nsid w:val="52E43BF0"/>
    <w:multiLevelType w:val="hybridMultilevel"/>
    <w:tmpl w:val="02FE305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9490294">
    <w:abstractNumId w:val="1"/>
    <w:lvlOverride w:ilvl="0">
      <w:startOverride w:val="1"/>
    </w:lvlOverride>
  </w:num>
  <w:num w:numId="2" w16cid:durableId="2127384728">
    <w:abstractNumId w:val="0"/>
  </w:num>
  <w:num w:numId="3" w16cid:durableId="1547447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42B"/>
    <w:rsid w:val="00057DA5"/>
    <w:rsid w:val="00093040"/>
    <w:rsid w:val="002963BA"/>
    <w:rsid w:val="002B48A6"/>
    <w:rsid w:val="00307042"/>
    <w:rsid w:val="003252B7"/>
    <w:rsid w:val="00366A29"/>
    <w:rsid w:val="003A0D5E"/>
    <w:rsid w:val="004D09C7"/>
    <w:rsid w:val="005F76C1"/>
    <w:rsid w:val="00692326"/>
    <w:rsid w:val="00777BEE"/>
    <w:rsid w:val="008A1270"/>
    <w:rsid w:val="008F5530"/>
    <w:rsid w:val="009850A4"/>
    <w:rsid w:val="00A3242B"/>
    <w:rsid w:val="00B069FB"/>
    <w:rsid w:val="00C82773"/>
    <w:rsid w:val="00CF3124"/>
    <w:rsid w:val="00DB4733"/>
    <w:rsid w:val="00E86F43"/>
    <w:rsid w:val="00EF27E2"/>
    <w:rsid w:val="00FA3644"/>
    <w:rsid w:val="00FC3ADD"/>
    <w:rsid w:val="00FE0C4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EC557"/>
  <w15:docId w15:val="{ADF411E6-B303-4E43-8E60-2EDF00CC0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E0C43"/>
    <w:pPr>
      <w:tabs>
        <w:tab w:val="center" w:pos="4680"/>
        <w:tab w:val="right" w:pos="9360"/>
      </w:tabs>
    </w:pPr>
    <w:rPr>
      <w:szCs w:val="20"/>
    </w:rPr>
  </w:style>
  <w:style w:type="character" w:customStyle="1" w:styleId="HeaderChar">
    <w:name w:val="Header Char"/>
    <w:basedOn w:val="DefaultParagraphFont"/>
    <w:link w:val="Header"/>
    <w:uiPriority w:val="99"/>
    <w:rsid w:val="00FE0C43"/>
    <w:rPr>
      <w:rFonts w:cs="Mangal"/>
      <w:szCs w:val="20"/>
    </w:rPr>
  </w:style>
  <w:style w:type="paragraph" w:styleId="Footer">
    <w:name w:val="footer"/>
    <w:basedOn w:val="Normal"/>
    <w:link w:val="FooterChar"/>
    <w:uiPriority w:val="99"/>
    <w:unhideWhenUsed/>
    <w:rsid w:val="00FE0C43"/>
    <w:pPr>
      <w:tabs>
        <w:tab w:val="center" w:pos="4680"/>
        <w:tab w:val="right" w:pos="9360"/>
      </w:tabs>
    </w:pPr>
    <w:rPr>
      <w:szCs w:val="20"/>
    </w:rPr>
  </w:style>
  <w:style w:type="character" w:customStyle="1" w:styleId="FooterChar">
    <w:name w:val="Footer Char"/>
    <w:basedOn w:val="DefaultParagraphFont"/>
    <w:link w:val="Footer"/>
    <w:uiPriority w:val="99"/>
    <w:rsid w:val="00FE0C43"/>
    <w:rPr>
      <w:rFonts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4314/nifoj.v23i1.33621" TargetMode="External"/><Relationship Id="rId18" Type="http://schemas.openxmlformats.org/officeDocument/2006/relationships/hyperlink" Target="https://doi.org/10.9734/jeai/2020/v42i730555" TargetMode="External"/><Relationship Id="rId26" Type="http://schemas.openxmlformats.org/officeDocument/2006/relationships/hyperlink" Target="https://doi.org/10.56557/jafsat/2023/v10i48419" TargetMode="External"/><Relationship Id="rId39" Type="http://schemas.openxmlformats.org/officeDocument/2006/relationships/theme" Target="theme/theme1.xml"/><Relationship Id="rId21" Type="http://schemas.openxmlformats.org/officeDocument/2006/relationships/hyperlink" Target="https://doi.org/10.3390/agriculture13040870?utm_source=chatgpt.com"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ijmst.com/Volumes/Volume_2/Issue_10/IJMST_Volume2_Issue10_Manuscript1.pdf?utm_source=chatgpt.com" TargetMode="External"/><Relationship Id="rId17" Type="http://schemas.openxmlformats.org/officeDocument/2006/relationships/hyperlink" Target="https://doi.org/10.1080/00224065.1980.11980968" TargetMode="External"/><Relationship Id="rId25" Type="http://schemas.openxmlformats.org/officeDocument/2006/relationships/hyperlink" Target="https://doi.org/10.3390/agriculture13101997"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80/23311916.2025.2542190" TargetMode="External"/><Relationship Id="rId20" Type="http://schemas.openxmlformats.org/officeDocument/2006/relationships/hyperlink" Target="https://www.pib.gov.in/PressReleasePage.aspx?PRID=2131983" TargetMode="External"/><Relationship Id="rId29" Type="http://schemas.openxmlformats.org/officeDocument/2006/relationships/hyperlink" Target="https://doi.org/10.52151/jae2014514.156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3390/agriculture14091594"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016/j.csite.2024.104875" TargetMode="External"/><Relationship Id="rId23" Type="http://schemas.openxmlformats.org/officeDocument/2006/relationships/hyperlink" Target="https://doi.org/10.3390/agriculture14071178" TargetMode="External"/><Relationship Id="rId28" Type="http://schemas.openxmlformats.org/officeDocument/2006/relationships/hyperlink" Target="https://www.R-project.org/" TargetMode="External"/><Relationship Id="rId36"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yperlink" Target="https://doi.org/10.4236/ojop.2013.21004" TargetMode="External"/><Relationship Id="rId31" Type="http://schemas.openxmlformats.org/officeDocument/2006/relationships/hyperlink" Target="https://doi.org/10.3390/pr1101010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apeda.gov.in/hindi/sites/default/files/product/2017_Groundnut_Survey_Report_2.pdf?utm_source=chatgpt.com" TargetMode="External"/><Relationship Id="rId22" Type="http://schemas.openxmlformats.org/officeDocument/2006/relationships/hyperlink" Target="https://cigrjournal.org/index.php/Ejounral/article/view/2210?utm_source=chatgpt.com" TargetMode="External"/><Relationship Id="rId27" Type="http://schemas.openxmlformats.org/officeDocument/2006/relationships/hyperlink" Target="https://doi.org/10.2478/ata-2021-0001" TargetMode="External"/><Relationship Id="rId30" Type="http://schemas.openxmlformats.org/officeDocument/2006/relationships/hyperlink" Target="https://archivesspace.nal.usda.gov/repositories/4/top_containers/1887?utm_source=chatgpt.com" TargetMode="External"/><Relationship Id="rId35"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16</Pages>
  <Words>5996</Words>
  <Characters>34183</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9</cp:revision>
  <dcterms:created xsi:type="dcterms:W3CDTF">2026-09-01T16:36:00Z</dcterms:created>
  <dcterms:modified xsi:type="dcterms:W3CDTF">2026-09-08T12:22:00Z</dcterms:modified>
</cp:coreProperties>
</file>