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DB1AD1" w:rsidRPr="00C24304" w14:paraId="107E42EB" w14:textId="77777777">
        <w:trPr>
          <w:trHeight w:val="230"/>
        </w:trPr>
        <w:tc>
          <w:tcPr>
            <w:tcW w:w="3296" w:type="dxa"/>
          </w:tcPr>
          <w:p w14:paraId="73375E21" w14:textId="77777777" w:rsidR="00DB1AD1" w:rsidRPr="00C24304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z w:val="20"/>
                <w:szCs w:val="20"/>
              </w:rPr>
              <w:t>Journal</w:t>
            </w:r>
            <w:r w:rsidRPr="00C24304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</w:tcPr>
          <w:p w14:paraId="2E2304DC" w14:textId="77777777" w:rsidR="00DB1AD1" w:rsidRPr="00C24304" w:rsidRDefault="00DB1AD1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hyperlink r:id="rId7">
              <w:r w:rsidRPr="00C24304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Journal</w:t>
              </w:r>
              <w:r w:rsidRPr="00C24304">
                <w:rPr>
                  <w:rFonts w:ascii="Arial" w:hAnsi="Arial" w:cs="Arial"/>
                  <w:b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C24304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of</w:t>
              </w:r>
              <w:r w:rsidRPr="00C24304">
                <w:rPr>
                  <w:rFonts w:ascii="Arial" w:hAnsi="Arial" w:cs="Arial"/>
                  <w:b/>
                  <w:color w:val="0000FF"/>
                  <w:spacing w:val="-6"/>
                  <w:sz w:val="20"/>
                  <w:szCs w:val="20"/>
                  <w:u w:val="single" w:color="0000FF"/>
                </w:rPr>
                <w:t xml:space="preserve"> </w:t>
              </w:r>
              <w:r w:rsidRPr="00C24304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Medicine</w:t>
              </w:r>
              <w:r w:rsidRPr="00C24304">
                <w:rPr>
                  <w:rFonts w:ascii="Arial" w:hAnsi="Arial" w:cs="Arial"/>
                  <w:b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C24304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and</w:t>
              </w:r>
              <w:r w:rsidRPr="00C24304">
                <w:rPr>
                  <w:rFonts w:ascii="Arial" w:hAnsi="Arial" w:cs="Arial"/>
                  <w:b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C24304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Health</w:t>
              </w:r>
              <w:r w:rsidRPr="00C24304">
                <w:rPr>
                  <w:rFonts w:ascii="Arial" w:hAnsi="Arial" w:cs="Arial"/>
                  <w:b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C24304">
                <w:rPr>
                  <w:rFonts w:ascii="Arial" w:hAnsi="Arial" w:cs="Arial"/>
                  <w:b/>
                  <w:color w:val="0000FF"/>
                  <w:spacing w:val="-2"/>
                  <w:sz w:val="20"/>
                  <w:szCs w:val="20"/>
                  <w:u w:val="single" w:color="0000FF"/>
                </w:rPr>
                <w:t>Research</w:t>
              </w:r>
            </w:hyperlink>
          </w:p>
        </w:tc>
      </w:tr>
      <w:tr w:rsidR="00DB1AD1" w:rsidRPr="00C24304" w14:paraId="758A08B3" w14:textId="77777777">
        <w:trPr>
          <w:trHeight w:val="230"/>
        </w:trPr>
        <w:tc>
          <w:tcPr>
            <w:tcW w:w="3296" w:type="dxa"/>
          </w:tcPr>
          <w:p w14:paraId="56D9E06D" w14:textId="77777777" w:rsidR="00DB1AD1" w:rsidRPr="00C24304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z w:val="20"/>
                <w:szCs w:val="20"/>
              </w:rPr>
              <w:t>Manuscript</w:t>
            </w:r>
            <w:r w:rsidRPr="00C24304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8" w:type="dxa"/>
          </w:tcPr>
          <w:p w14:paraId="7F839221" w14:textId="77777777" w:rsidR="00DB1AD1" w:rsidRPr="00C24304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Ms_JOMAHR_15599</w:t>
            </w:r>
          </w:p>
        </w:tc>
      </w:tr>
      <w:tr w:rsidR="00DB1AD1" w:rsidRPr="00C24304" w14:paraId="1AA07613" w14:textId="77777777">
        <w:trPr>
          <w:trHeight w:val="460"/>
        </w:trPr>
        <w:tc>
          <w:tcPr>
            <w:tcW w:w="3296" w:type="dxa"/>
          </w:tcPr>
          <w:p w14:paraId="4B7CC006" w14:textId="77777777" w:rsidR="00DB1AD1" w:rsidRPr="00C24304" w:rsidRDefault="00000000">
            <w:pPr>
              <w:pStyle w:val="TableParagraph"/>
              <w:spacing w:line="223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z w:val="20"/>
                <w:szCs w:val="20"/>
              </w:rPr>
              <w:t>Title</w:t>
            </w:r>
            <w:r w:rsidRPr="00C2430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of</w:t>
            </w:r>
            <w:r w:rsidRPr="00C2430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598" w:type="dxa"/>
          </w:tcPr>
          <w:p w14:paraId="0BDF8FE8" w14:textId="77777777" w:rsidR="00DB1AD1" w:rsidRPr="00C24304" w:rsidRDefault="00000000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Artificial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Intelligence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Physiologically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Informed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Precision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Care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Sickle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Cell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Disease: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Diagnosis,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Risk</w:t>
            </w:r>
            <w:r w:rsidRPr="00C24304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 xml:space="preserve">Prediction, </w:t>
            </w:r>
            <w:proofErr w:type="spellStart"/>
            <w:r w:rsidRPr="00C24304">
              <w:rPr>
                <w:rFonts w:ascii="Arial" w:hAnsi="Arial" w:cs="Arial"/>
                <w:b/>
                <w:sz w:val="20"/>
                <w:szCs w:val="20"/>
              </w:rPr>
              <w:t>Personalised</w:t>
            </w:r>
            <w:proofErr w:type="spellEnd"/>
            <w:r w:rsidRPr="00C24304">
              <w:rPr>
                <w:rFonts w:ascii="Arial" w:hAnsi="Arial" w:cs="Arial"/>
                <w:b/>
                <w:sz w:val="20"/>
                <w:szCs w:val="20"/>
              </w:rPr>
              <w:t xml:space="preserve"> Treatment and Equitable Implementation</w:t>
            </w:r>
          </w:p>
        </w:tc>
      </w:tr>
      <w:tr w:rsidR="00DB1AD1" w:rsidRPr="00C24304" w14:paraId="36A03002" w14:textId="77777777">
        <w:trPr>
          <w:trHeight w:val="460"/>
        </w:trPr>
        <w:tc>
          <w:tcPr>
            <w:tcW w:w="3296" w:type="dxa"/>
          </w:tcPr>
          <w:p w14:paraId="18DE729F" w14:textId="77777777" w:rsidR="00DB1AD1" w:rsidRPr="00C24304" w:rsidRDefault="00000000">
            <w:pPr>
              <w:pStyle w:val="TableParagraph"/>
              <w:spacing w:line="223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z w:val="20"/>
                <w:szCs w:val="20"/>
              </w:rPr>
              <w:t>Type</w:t>
            </w:r>
            <w:r w:rsidRPr="00C2430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of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spacing w:val="-2"/>
                <w:sz w:val="20"/>
                <w:szCs w:val="20"/>
              </w:rPr>
              <w:t xml:space="preserve"> Article</w:t>
            </w:r>
          </w:p>
        </w:tc>
        <w:tc>
          <w:tcPr>
            <w:tcW w:w="10598" w:type="dxa"/>
          </w:tcPr>
          <w:p w14:paraId="28E00EB0" w14:textId="77777777" w:rsidR="00DB1AD1" w:rsidRPr="00C24304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C24304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267E2CF2" w14:textId="77777777" w:rsidR="00DB1AD1" w:rsidRPr="00C24304" w:rsidRDefault="00DB1AD1">
      <w:pPr>
        <w:pStyle w:val="BodyText"/>
        <w:spacing w:before="4"/>
        <w:rPr>
          <w:rFonts w:ascii="Arial" w:hAnsi="Arial" w:cs="Arial"/>
          <w:b w:val="0"/>
        </w:rPr>
      </w:pPr>
    </w:p>
    <w:p w14:paraId="518F0320" w14:textId="77777777" w:rsidR="00DB1AD1" w:rsidRPr="00C24304" w:rsidRDefault="00000000">
      <w:pPr>
        <w:pStyle w:val="BodyText"/>
        <w:ind w:left="23"/>
        <w:rPr>
          <w:rFonts w:ascii="Arial" w:hAnsi="Arial" w:cs="Arial"/>
        </w:rPr>
      </w:pPr>
      <w:r w:rsidRPr="00C24304">
        <w:rPr>
          <w:rFonts w:ascii="Arial" w:hAnsi="Arial" w:cs="Arial"/>
          <w:color w:val="000000"/>
          <w:highlight w:val="yellow"/>
          <w:u w:val="single"/>
        </w:rPr>
        <w:t>PART</w:t>
      </w:r>
      <w:r w:rsidRPr="00C24304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C24304">
        <w:rPr>
          <w:rFonts w:ascii="Arial" w:hAnsi="Arial" w:cs="Arial"/>
          <w:color w:val="000000"/>
          <w:highlight w:val="yellow"/>
          <w:u w:val="single"/>
        </w:rPr>
        <w:t>1</w:t>
      </w:r>
      <w:r w:rsidRPr="00C24304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C24304">
        <w:rPr>
          <w:rFonts w:ascii="Arial" w:hAnsi="Arial" w:cs="Arial"/>
          <w:color w:val="000000"/>
          <w:highlight w:val="yellow"/>
          <w:u w:val="single"/>
        </w:rPr>
        <w:t>(Importance</w:t>
      </w:r>
      <w:r w:rsidRPr="00C24304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C24304">
        <w:rPr>
          <w:rFonts w:ascii="Arial" w:hAnsi="Arial" w:cs="Arial"/>
          <w:color w:val="000000"/>
          <w:highlight w:val="yellow"/>
          <w:u w:val="single"/>
        </w:rPr>
        <w:t>of</w:t>
      </w:r>
      <w:r w:rsidRPr="00C24304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C24304">
        <w:rPr>
          <w:rFonts w:ascii="Arial" w:hAnsi="Arial" w:cs="Arial"/>
          <w:color w:val="000000"/>
          <w:highlight w:val="yellow"/>
          <w:u w:val="single"/>
        </w:rPr>
        <w:t>the</w:t>
      </w:r>
      <w:r w:rsidRPr="00C24304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C24304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7677B9D7" w14:textId="77777777" w:rsidR="00DB1AD1" w:rsidRPr="00C24304" w:rsidRDefault="00DB1AD1">
      <w:pPr>
        <w:pStyle w:val="BodyText"/>
        <w:rPr>
          <w:rFonts w:ascii="Arial" w:hAnsi="Arial" w:cs="Arial"/>
        </w:rPr>
      </w:pPr>
    </w:p>
    <w:p w14:paraId="6A21576D" w14:textId="77777777" w:rsidR="00DB1AD1" w:rsidRPr="00C24304" w:rsidRDefault="00DB1AD1">
      <w:pPr>
        <w:pStyle w:val="BodyText"/>
        <w:spacing w:before="3"/>
        <w:rPr>
          <w:rFonts w:ascii="Arial" w:hAnsi="Arial" w:cs="Arial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DB1AD1" w:rsidRPr="00C24304" w14:paraId="65CFFDA6" w14:textId="77777777">
        <w:trPr>
          <w:trHeight w:val="638"/>
        </w:trPr>
        <w:tc>
          <w:tcPr>
            <w:tcW w:w="4628" w:type="dxa"/>
          </w:tcPr>
          <w:p w14:paraId="1C23E736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2869CAB3" w14:textId="77777777" w:rsidR="00DB1AD1" w:rsidRPr="00C24304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C2430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2" w:type="dxa"/>
          </w:tcPr>
          <w:p w14:paraId="7D9204D3" w14:textId="77777777" w:rsidR="00DB1AD1" w:rsidRPr="00C24304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Author’s</w:t>
            </w:r>
            <w:r w:rsidRPr="00C24304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DB1AD1" w:rsidRPr="00C24304" w14:paraId="2C311B03" w14:textId="77777777">
        <w:trPr>
          <w:trHeight w:val="1149"/>
        </w:trPr>
        <w:tc>
          <w:tcPr>
            <w:tcW w:w="4628" w:type="dxa"/>
          </w:tcPr>
          <w:p w14:paraId="7742B1D4" w14:textId="77777777" w:rsidR="00DB1AD1" w:rsidRPr="00C24304" w:rsidRDefault="00000000">
            <w:pPr>
              <w:pStyle w:val="TableParagraph"/>
              <w:spacing w:line="237" w:lineRule="auto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scientific community.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A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minimum</w:t>
            </w:r>
            <w:r w:rsidRPr="00C24304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of</w:t>
            </w:r>
            <w:r w:rsidRPr="00C24304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3-4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sentences</w:t>
            </w:r>
            <w:r w:rsidRPr="00C2430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may</w:t>
            </w:r>
            <w:r w:rsidRPr="00C24304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632" w:type="dxa"/>
          </w:tcPr>
          <w:p w14:paraId="54ACFAC4" w14:textId="77777777" w:rsidR="00DB1AD1" w:rsidRPr="00C24304" w:rsidRDefault="00000000">
            <w:pPr>
              <w:pStyle w:val="TableParagraph"/>
              <w:ind w:right="178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C2430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systematically</w:t>
            </w:r>
            <w:r w:rsidRPr="00C24304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evaluating</w:t>
            </w:r>
            <w:r w:rsidRPr="00C2430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evidence</w:t>
            </w:r>
            <w:r w:rsidRPr="00C24304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C2430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areas of diagnosis, risk prediction, treatment personalization, and implementation, this article</w:t>
            </w:r>
          </w:p>
          <w:p w14:paraId="0B1D08A6" w14:textId="77777777" w:rsidR="00DB1AD1" w:rsidRPr="00C24304" w:rsidRDefault="00000000">
            <w:pPr>
              <w:pStyle w:val="TableParagraph"/>
              <w:spacing w:line="228" w:lineRule="exact"/>
              <w:ind w:right="178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provides a coherent framework that distinguishes mechanism-based</w:t>
            </w:r>
            <w:r w:rsidRPr="00C24304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accuracy</w:t>
            </w:r>
            <w:r w:rsidRPr="00C2430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from</w:t>
            </w:r>
            <w:r w:rsidRPr="00C24304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mere</w:t>
            </w:r>
            <w:r w:rsidRPr="00C24304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correlation.</w:t>
            </w:r>
          </w:p>
        </w:tc>
        <w:tc>
          <w:tcPr>
            <w:tcW w:w="4632" w:type="dxa"/>
          </w:tcPr>
          <w:p w14:paraId="73E17ACE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43B3BD" w14:textId="77777777" w:rsidR="00DB1AD1" w:rsidRPr="00C24304" w:rsidRDefault="00000000">
      <w:pPr>
        <w:pStyle w:val="BodyText"/>
        <w:ind w:left="23"/>
        <w:rPr>
          <w:rFonts w:ascii="Arial" w:hAnsi="Arial" w:cs="Arial"/>
        </w:rPr>
      </w:pPr>
      <w:r w:rsidRPr="00C24304">
        <w:rPr>
          <w:rFonts w:ascii="Arial" w:hAnsi="Arial" w:cs="Arial"/>
          <w:color w:val="000000"/>
          <w:highlight w:val="yellow"/>
          <w:u w:val="single"/>
        </w:rPr>
        <w:t>PART</w:t>
      </w:r>
      <w:r w:rsidRPr="00C24304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C24304">
        <w:rPr>
          <w:rFonts w:ascii="Arial" w:hAnsi="Arial" w:cs="Arial"/>
          <w:color w:val="000000"/>
          <w:highlight w:val="yellow"/>
          <w:u w:val="single"/>
        </w:rPr>
        <w:t>2.1</w:t>
      </w:r>
      <w:r w:rsidRPr="00C24304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C24304">
        <w:rPr>
          <w:rFonts w:ascii="Arial" w:hAnsi="Arial" w:cs="Arial"/>
          <w:color w:val="000000"/>
          <w:highlight w:val="yellow"/>
          <w:u w:val="single"/>
        </w:rPr>
        <w:t>(Objective</w:t>
      </w:r>
      <w:r w:rsidRPr="00C24304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C24304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29534F13" w14:textId="77777777" w:rsidR="00DB1AD1" w:rsidRPr="00C24304" w:rsidRDefault="00DB1AD1">
      <w:pPr>
        <w:pStyle w:val="BodyText"/>
        <w:spacing w:before="3"/>
        <w:rPr>
          <w:rFonts w:ascii="Arial" w:hAnsi="Arial" w:cs="Arial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DB1AD1" w:rsidRPr="00C24304" w14:paraId="118181EF" w14:textId="77777777">
        <w:trPr>
          <w:trHeight w:val="904"/>
        </w:trPr>
        <w:tc>
          <w:tcPr>
            <w:tcW w:w="4628" w:type="dxa"/>
          </w:tcPr>
          <w:p w14:paraId="7C0D57A7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26E89403" w14:textId="77777777" w:rsidR="00DB1AD1" w:rsidRPr="00C24304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2" w:type="dxa"/>
          </w:tcPr>
          <w:p w14:paraId="4382F1C2" w14:textId="77777777" w:rsidR="00DB1AD1" w:rsidRPr="00C24304" w:rsidRDefault="00000000">
            <w:pPr>
              <w:pStyle w:val="TableParagraph"/>
              <w:spacing w:line="259" w:lineRule="auto"/>
              <w:ind w:left="108" w:right="178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C2430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C2430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C2430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C24304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C2430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C24304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C2430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C24304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C2430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C24304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C2430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C2430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C2430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DB1AD1" w:rsidRPr="00C24304" w14:paraId="717102EA" w14:textId="77777777">
        <w:trPr>
          <w:trHeight w:val="918"/>
        </w:trPr>
        <w:tc>
          <w:tcPr>
            <w:tcW w:w="4628" w:type="dxa"/>
          </w:tcPr>
          <w:p w14:paraId="30627B3A" w14:textId="77777777" w:rsidR="00DB1AD1" w:rsidRPr="00C24304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paper?</w:t>
            </w:r>
          </w:p>
          <w:p w14:paraId="4D1E2BE6" w14:textId="77777777" w:rsidR="00DB1AD1" w:rsidRPr="00C24304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986E981" w14:textId="77777777" w:rsidR="00DB1AD1" w:rsidRPr="00C24304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C2430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7B8B042" w14:textId="77777777" w:rsidR="00DB1AD1" w:rsidRPr="00C24304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334ECF3C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AD1" w:rsidRPr="00C24304" w14:paraId="047AE980" w14:textId="77777777">
        <w:trPr>
          <w:trHeight w:val="921"/>
        </w:trPr>
        <w:tc>
          <w:tcPr>
            <w:tcW w:w="4628" w:type="dxa"/>
          </w:tcPr>
          <w:p w14:paraId="1789CE36" w14:textId="77777777" w:rsidR="00DB1AD1" w:rsidRPr="00C24304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1CB8A332" w14:textId="77777777" w:rsidR="00DB1AD1" w:rsidRPr="00C24304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25963C4" w14:textId="77777777" w:rsidR="00DB1AD1" w:rsidRPr="00C24304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C2430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A5555A7" w14:textId="77777777" w:rsidR="00DB1AD1" w:rsidRPr="00C24304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6C3E6D2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AD1" w:rsidRPr="00C24304" w14:paraId="4ECD2F2E" w14:textId="77777777">
        <w:trPr>
          <w:trHeight w:val="918"/>
        </w:trPr>
        <w:tc>
          <w:tcPr>
            <w:tcW w:w="4628" w:type="dxa"/>
          </w:tcPr>
          <w:p w14:paraId="7A5C737E" w14:textId="77777777" w:rsidR="00DB1AD1" w:rsidRPr="00C24304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C2430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47C7981E" w14:textId="77777777" w:rsidR="00DB1AD1" w:rsidRPr="00C24304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F238DBD" w14:textId="77777777" w:rsidR="00DB1AD1" w:rsidRPr="00C24304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C2430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2017982" w14:textId="77777777" w:rsidR="00DB1AD1" w:rsidRPr="00C24304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D9F2EA5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AD1" w:rsidRPr="00C24304" w14:paraId="30F345F2" w14:textId="77777777">
        <w:trPr>
          <w:trHeight w:val="1149"/>
        </w:trPr>
        <w:tc>
          <w:tcPr>
            <w:tcW w:w="4628" w:type="dxa"/>
          </w:tcPr>
          <w:p w14:paraId="3097DD3D" w14:textId="77777777" w:rsidR="00DB1AD1" w:rsidRPr="00C24304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C2430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24304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C24304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2430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4D0F4BB8" w14:textId="77777777" w:rsidR="00DB1AD1" w:rsidRPr="00C24304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ED8B486" w14:textId="77777777" w:rsidR="00DB1AD1" w:rsidRPr="00C24304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C2430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A925AFC" w14:textId="77777777" w:rsidR="00DB1AD1" w:rsidRPr="00C24304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1BB95B61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AD1" w:rsidRPr="00C24304" w14:paraId="45EF514C" w14:textId="77777777">
        <w:trPr>
          <w:trHeight w:val="921"/>
        </w:trPr>
        <w:tc>
          <w:tcPr>
            <w:tcW w:w="4628" w:type="dxa"/>
          </w:tcPr>
          <w:p w14:paraId="7FCF271B" w14:textId="77777777" w:rsidR="00DB1AD1" w:rsidRPr="00C24304" w:rsidRDefault="00000000">
            <w:pPr>
              <w:pStyle w:val="TableParagraph"/>
              <w:spacing w:line="227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objectives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clearly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491C40FA" w14:textId="77777777" w:rsidR="00DB1AD1" w:rsidRPr="00C24304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BF58E8F" w14:textId="77777777" w:rsidR="00DB1AD1" w:rsidRPr="00C24304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C2430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766AF8AF" w14:textId="77777777" w:rsidR="00DB1AD1" w:rsidRPr="00C24304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00D351A1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AD1" w:rsidRPr="00C24304" w14:paraId="3F18697F" w14:textId="77777777">
        <w:trPr>
          <w:trHeight w:val="918"/>
        </w:trPr>
        <w:tc>
          <w:tcPr>
            <w:tcW w:w="4628" w:type="dxa"/>
          </w:tcPr>
          <w:p w14:paraId="090EB937" w14:textId="77777777" w:rsidR="00DB1AD1" w:rsidRPr="00C24304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relevant?</w:t>
            </w:r>
          </w:p>
          <w:p w14:paraId="14E42170" w14:textId="77777777" w:rsidR="00DB1AD1" w:rsidRPr="00C24304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EE390D8" w14:textId="77777777" w:rsidR="00DB1AD1" w:rsidRPr="00C24304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C2430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B386910" w14:textId="77777777" w:rsidR="00DB1AD1" w:rsidRPr="00C24304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4E23664D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AD1" w:rsidRPr="00C24304" w14:paraId="34BFD46A" w14:textId="77777777">
        <w:trPr>
          <w:trHeight w:val="921"/>
        </w:trPr>
        <w:tc>
          <w:tcPr>
            <w:tcW w:w="4628" w:type="dxa"/>
          </w:tcPr>
          <w:p w14:paraId="2693F897" w14:textId="77777777" w:rsidR="00DB1AD1" w:rsidRPr="00C24304" w:rsidRDefault="00000000">
            <w:pPr>
              <w:pStyle w:val="TableParagraph"/>
              <w:spacing w:line="227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15B48F53" w14:textId="77777777" w:rsidR="00DB1AD1" w:rsidRPr="00C24304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AEB2E28" w14:textId="77777777" w:rsidR="00DB1AD1" w:rsidRPr="00C24304" w:rsidRDefault="00000000">
            <w:pPr>
              <w:pStyle w:val="TableParagraph"/>
              <w:spacing w:line="23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color w:val="404040"/>
                <w:sz w:val="20"/>
                <w:szCs w:val="20"/>
              </w:rPr>
              <w:t>5</w:t>
            </w:r>
            <w:r w:rsidRPr="00C24304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404040"/>
                <w:sz w:val="20"/>
                <w:szCs w:val="20"/>
              </w:rPr>
              <w:t>Excellent</w:t>
            </w:r>
            <w:r w:rsidRPr="00C24304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404040"/>
                <w:sz w:val="20"/>
                <w:szCs w:val="20"/>
              </w:rPr>
              <w:t>4</w:t>
            </w:r>
            <w:r w:rsidRPr="00C24304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404040"/>
                <w:sz w:val="20"/>
                <w:szCs w:val="20"/>
              </w:rPr>
              <w:t>Good</w:t>
            </w:r>
            <w:r w:rsidRPr="00C24304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404040"/>
                <w:sz w:val="20"/>
                <w:szCs w:val="20"/>
              </w:rPr>
              <w:t>3</w:t>
            </w:r>
            <w:r w:rsidRPr="00C24304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404040"/>
                <w:sz w:val="20"/>
                <w:szCs w:val="20"/>
              </w:rPr>
              <w:t>Satisfactory</w:t>
            </w:r>
            <w:r w:rsidRPr="00C24304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404040"/>
                <w:sz w:val="20"/>
                <w:szCs w:val="20"/>
              </w:rPr>
              <w:t>2</w:t>
            </w:r>
            <w:r w:rsidRPr="00C24304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B56878D" w14:textId="77777777" w:rsidR="00DB1AD1" w:rsidRPr="00C24304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019B0FF5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AD1" w:rsidRPr="00C24304" w14:paraId="32F39564" w14:textId="77777777">
        <w:trPr>
          <w:trHeight w:val="1149"/>
        </w:trPr>
        <w:tc>
          <w:tcPr>
            <w:tcW w:w="4628" w:type="dxa"/>
          </w:tcPr>
          <w:p w14:paraId="3E44B901" w14:textId="77777777" w:rsidR="00DB1AD1" w:rsidRPr="00C24304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C2430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2430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C2430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search</w:t>
            </w:r>
            <w:r w:rsidRPr="00C2430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C24304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 xml:space="preserve">explained 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properly?</w:t>
            </w:r>
          </w:p>
          <w:p w14:paraId="6D7A402D" w14:textId="77777777" w:rsidR="00DB1AD1" w:rsidRPr="00C24304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5FCFA95" w14:textId="77777777" w:rsidR="00DB1AD1" w:rsidRPr="00C24304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C2430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525DFE6" w14:textId="77777777" w:rsidR="00DB1AD1" w:rsidRPr="00C24304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290B561E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AD1" w:rsidRPr="00C24304" w14:paraId="54D1D96C" w14:textId="77777777">
        <w:trPr>
          <w:trHeight w:val="921"/>
        </w:trPr>
        <w:tc>
          <w:tcPr>
            <w:tcW w:w="4628" w:type="dxa"/>
          </w:tcPr>
          <w:p w14:paraId="45B6E4A9" w14:textId="77777777" w:rsidR="00DB1AD1" w:rsidRPr="00C24304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Critical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analysis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done?</w:t>
            </w:r>
          </w:p>
          <w:p w14:paraId="146EFE3D" w14:textId="77777777" w:rsidR="00DB1AD1" w:rsidRPr="00C24304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11C31A5" w14:textId="77777777" w:rsidR="00DB1AD1" w:rsidRPr="00C24304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C2430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31A9455C" w14:textId="77777777" w:rsidR="00DB1AD1" w:rsidRPr="00C24304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45D699AA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AD1" w:rsidRPr="00C24304" w14:paraId="39EB25C8" w14:textId="77777777">
        <w:trPr>
          <w:trHeight w:val="460"/>
        </w:trPr>
        <w:tc>
          <w:tcPr>
            <w:tcW w:w="4628" w:type="dxa"/>
          </w:tcPr>
          <w:p w14:paraId="118EF17C" w14:textId="77777777" w:rsidR="00DB1AD1" w:rsidRPr="00C24304" w:rsidRDefault="00000000">
            <w:pPr>
              <w:pStyle w:val="TableParagraph"/>
              <w:spacing w:line="223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Identification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of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research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gaps/future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pacing w:val="-2"/>
                <w:sz w:val="20"/>
                <w:szCs w:val="20"/>
              </w:rPr>
              <w:t>directions</w:t>
            </w:r>
          </w:p>
          <w:p w14:paraId="33D2CF14" w14:textId="77777777" w:rsidR="00DB1AD1" w:rsidRPr="00C24304" w:rsidRDefault="00000000">
            <w:pPr>
              <w:pStyle w:val="TableParagraph"/>
              <w:spacing w:line="217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sz w:val="20"/>
                <w:szCs w:val="20"/>
              </w:rPr>
              <w:t>done</w:t>
            </w:r>
            <w:r w:rsidRPr="00C2430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pacing w:val="-10"/>
                <w:sz w:val="20"/>
                <w:szCs w:val="20"/>
              </w:rPr>
              <w:t>?</w:t>
            </w:r>
          </w:p>
        </w:tc>
        <w:tc>
          <w:tcPr>
            <w:tcW w:w="4632" w:type="dxa"/>
          </w:tcPr>
          <w:p w14:paraId="395F1279" w14:textId="77777777" w:rsidR="00DB1AD1" w:rsidRPr="00C24304" w:rsidRDefault="00000000">
            <w:pPr>
              <w:pStyle w:val="TableParagraph"/>
              <w:spacing w:line="223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0F548E7E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15315E" w14:textId="77777777" w:rsidR="00DB1AD1" w:rsidRPr="00C24304" w:rsidRDefault="00DB1AD1">
      <w:pPr>
        <w:pStyle w:val="TableParagraph"/>
        <w:rPr>
          <w:rFonts w:ascii="Arial" w:hAnsi="Arial" w:cs="Arial"/>
          <w:sz w:val="20"/>
          <w:szCs w:val="20"/>
        </w:rPr>
        <w:sectPr w:rsidR="00DB1AD1" w:rsidRPr="00C24304">
          <w:headerReference w:type="default" r:id="rId8"/>
          <w:footerReference w:type="default" r:id="rId9"/>
          <w:type w:val="continuous"/>
          <w:pgSz w:w="16840" w:h="23820"/>
          <w:pgMar w:top="1760" w:right="1417" w:bottom="1620" w:left="1417" w:header="1279" w:footer="1435" w:gutter="0"/>
          <w:pgNumType w:start="1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DB1AD1" w:rsidRPr="00C24304" w14:paraId="47FB426F" w14:textId="77777777">
        <w:trPr>
          <w:trHeight w:val="921"/>
        </w:trPr>
        <w:tc>
          <w:tcPr>
            <w:tcW w:w="4628" w:type="dxa"/>
          </w:tcPr>
          <w:p w14:paraId="0113901C" w14:textId="77777777" w:rsidR="00DB1AD1" w:rsidRPr="00C24304" w:rsidRDefault="00000000">
            <w:pPr>
              <w:pStyle w:val="TableParagraph"/>
              <w:spacing w:line="223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68C350C" w14:textId="77777777" w:rsidR="00DB1AD1" w:rsidRPr="00C24304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C2430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BDBF404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302CF68D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AD1" w:rsidRPr="00C24304" w14:paraId="3E910C2A" w14:textId="77777777">
        <w:trPr>
          <w:trHeight w:val="918"/>
        </w:trPr>
        <w:tc>
          <w:tcPr>
            <w:tcW w:w="4628" w:type="dxa"/>
          </w:tcPr>
          <w:p w14:paraId="0D30738B" w14:textId="77777777" w:rsidR="00DB1AD1" w:rsidRPr="00C24304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logically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arrived?</w:t>
            </w:r>
          </w:p>
          <w:p w14:paraId="16CD5F75" w14:textId="77777777" w:rsidR="00DB1AD1" w:rsidRPr="00C24304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FD3DBAD" w14:textId="77777777" w:rsidR="00DB1AD1" w:rsidRPr="00C24304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C2430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D9F6352" w14:textId="77777777" w:rsidR="00DB1AD1" w:rsidRPr="00C24304" w:rsidRDefault="00000000">
            <w:pPr>
              <w:pStyle w:val="TableParagraph"/>
              <w:spacing w:line="223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46B23B12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AD1" w:rsidRPr="00C24304" w14:paraId="2BCA6730" w14:textId="77777777">
        <w:trPr>
          <w:trHeight w:val="921"/>
        </w:trPr>
        <w:tc>
          <w:tcPr>
            <w:tcW w:w="4628" w:type="dxa"/>
          </w:tcPr>
          <w:p w14:paraId="5D8C6CF1" w14:textId="77777777" w:rsidR="00DB1AD1" w:rsidRPr="00C24304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6F3C308A" w14:textId="77777777" w:rsidR="00DB1AD1" w:rsidRPr="00C24304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31F19E9" w14:textId="77777777" w:rsidR="00DB1AD1" w:rsidRPr="00C24304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C2430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B32028C" w14:textId="77777777" w:rsidR="00DB1AD1" w:rsidRPr="00C24304" w:rsidRDefault="00000000">
            <w:pPr>
              <w:pStyle w:val="TableParagraph"/>
              <w:spacing w:line="223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189874ED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AD1" w:rsidRPr="00C24304" w14:paraId="2AC9C08C" w14:textId="77777777">
        <w:trPr>
          <w:trHeight w:val="1379"/>
        </w:trPr>
        <w:tc>
          <w:tcPr>
            <w:tcW w:w="4628" w:type="dxa"/>
          </w:tcPr>
          <w:p w14:paraId="0EE57408" w14:textId="77777777" w:rsidR="00DB1AD1" w:rsidRPr="00C24304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What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Quality</w:t>
            </w:r>
            <w:r w:rsidRPr="00C24304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of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references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(i.e.</w:t>
            </w:r>
            <w:r w:rsidRPr="00C2430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from</w:t>
            </w:r>
            <w:r w:rsidRPr="00C24304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peer reviewed authentic sources)</w:t>
            </w:r>
          </w:p>
          <w:p w14:paraId="13A11759" w14:textId="77777777" w:rsidR="00DB1AD1" w:rsidRPr="00C24304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6096CE7" w14:textId="77777777" w:rsidR="00DB1AD1" w:rsidRPr="00C24304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C2430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52A39CE7" w14:textId="77777777" w:rsidR="00DB1AD1" w:rsidRPr="00C24304" w:rsidRDefault="00000000">
            <w:pPr>
              <w:pStyle w:val="TableParagraph"/>
              <w:spacing w:line="217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C2430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632" w:type="dxa"/>
          </w:tcPr>
          <w:p w14:paraId="69C73297" w14:textId="77777777" w:rsidR="00DB1AD1" w:rsidRPr="00C24304" w:rsidRDefault="00000000">
            <w:pPr>
              <w:pStyle w:val="TableParagraph"/>
              <w:spacing w:line="223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19ECC18B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AD1" w:rsidRPr="00C24304" w14:paraId="5A6C209B" w14:textId="77777777">
        <w:trPr>
          <w:trHeight w:val="1380"/>
        </w:trPr>
        <w:tc>
          <w:tcPr>
            <w:tcW w:w="4628" w:type="dxa"/>
          </w:tcPr>
          <w:p w14:paraId="18EC868A" w14:textId="77777777" w:rsidR="00DB1AD1" w:rsidRPr="00C24304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lastRenderedPageBreak/>
              <w:t>14.</w:t>
            </w:r>
            <w:r w:rsidRPr="00C2430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24304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C2430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C2430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C24304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C2430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44F22124" w14:textId="77777777" w:rsidR="00DB1AD1" w:rsidRPr="00C24304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7EE4716" w14:textId="77777777" w:rsidR="00DB1AD1" w:rsidRPr="00C24304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C2430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C24304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C2430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2B29C4C6" w14:textId="77777777" w:rsidR="00DB1AD1" w:rsidRPr="00C24304" w:rsidRDefault="00000000">
            <w:pPr>
              <w:pStyle w:val="TableParagraph"/>
              <w:spacing w:line="218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C2430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C24304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C2430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632" w:type="dxa"/>
          </w:tcPr>
          <w:p w14:paraId="7C6EB917" w14:textId="77777777" w:rsidR="00DB1AD1" w:rsidRPr="00C24304" w:rsidRDefault="00000000">
            <w:pPr>
              <w:pStyle w:val="TableParagraph"/>
              <w:spacing w:line="223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3EBFAD67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12BD27F" w14:textId="77777777" w:rsidR="00DB1AD1" w:rsidRPr="00C24304" w:rsidRDefault="00DB1AD1">
      <w:pPr>
        <w:pStyle w:val="BodyText"/>
        <w:rPr>
          <w:rFonts w:ascii="Arial" w:hAnsi="Arial" w:cs="Arial"/>
        </w:rPr>
      </w:pPr>
    </w:p>
    <w:p w14:paraId="0937131A" w14:textId="77777777" w:rsidR="00DB1AD1" w:rsidRPr="00C24304" w:rsidRDefault="00DB1AD1">
      <w:pPr>
        <w:pStyle w:val="BodyText"/>
        <w:spacing w:before="10"/>
        <w:rPr>
          <w:rFonts w:ascii="Arial" w:hAnsi="Arial" w:cs="Arial"/>
        </w:rPr>
      </w:pPr>
    </w:p>
    <w:p w14:paraId="20E4926F" w14:textId="77777777" w:rsidR="00DB1AD1" w:rsidRPr="00C24304" w:rsidRDefault="00000000">
      <w:pPr>
        <w:pStyle w:val="BodyText"/>
        <w:spacing w:before="1"/>
        <w:ind w:left="23"/>
        <w:rPr>
          <w:rFonts w:ascii="Arial" w:hAnsi="Arial" w:cs="Arial"/>
        </w:rPr>
      </w:pPr>
      <w:r w:rsidRPr="00C24304">
        <w:rPr>
          <w:rFonts w:ascii="Arial" w:hAnsi="Arial" w:cs="Arial"/>
          <w:color w:val="000000"/>
          <w:highlight w:val="yellow"/>
          <w:u w:val="single"/>
        </w:rPr>
        <w:t>PART</w:t>
      </w:r>
      <w:r w:rsidRPr="00C24304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C24304">
        <w:rPr>
          <w:rFonts w:ascii="Arial" w:hAnsi="Arial" w:cs="Arial"/>
          <w:color w:val="000000"/>
          <w:highlight w:val="yellow"/>
          <w:u w:val="single"/>
        </w:rPr>
        <w:t>2.2</w:t>
      </w:r>
      <w:r w:rsidRPr="00C24304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C24304">
        <w:rPr>
          <w:rFonts w:ascii="Arial" w:hAnsi="Arial" w:cs="Arial"/>
          <w:color w:val="000000"/>
          <w:highlight w:val="yellow"/>
          <w:u w:val="single"/>
        </w:rPr>
        <w:t>(Subjective</w:t>
      </w:r>
      <w:r w:rsidRPr="00C24304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C24304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7BD25DF6" w14:textId="77777777" w:rsidR="00DB1AD1" w:rsidRPr="00C24304" w:rsidRDefault="00DB1AD1">
      <w:pPr>
        <w:pStyle w:val="BodyText"/>
        <w:rPr>
          <w:rFonts w:ascii="Arial" w:hAnsi="Arial" w:cs="Arial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DB1AD1" w:rsidRPr="00C24304" w14:paraId="087E9878" w14:textId="77777777">
        <w:trPr>
          <w:trHeight w:val="887"/>
        </w:trPr>
        <w:tc>
          <w:tcPr>
            <w:tcW w:w="4628" w:type="dxa"/>
          </w:tcPr>
          <w:p w14:paraId="506BA050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4BF1FB8C" w14:textId="77777777" w:rsidR="00DB1AD1" w:rsidRPr="00C24304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C24304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32" w:type="dxa"/>
          </w:tcPr>
          <w:p w14:paraId="1D4C0593" w14:textId="77777777" w:rsidR="00DB1AD1" w:rsidRPr="00C24304" w:rsidRDefault="00000000">
            <w:pPr>
              <w:pStyle w:val="TableParagraph"/>
              <w:spacing w:line="261" w:lineRule="auto"/>
              <w:ind w:left="108" w:right="178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C2430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C2430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C24304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C2430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C24304">
              <w:rPr>
                <w:rFonts w:ascii="Arial" w:hAnsi="Arial" w:cs="Arial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C2430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C24304">
              <w:rPr>
                <w:rFonts w:ascii="Arial" w:hAnsi="Arial" w:cs="Arial"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C2430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C24304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C2430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C2430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DB1AD1" w:rsidRPr="00C24304" w14:paraId="4E8D027A" w14:textId="77777777">
        <w:trPr>
          <w:trHeight w:val="918"/>
        </w:trPr>
        <w:tc>
          <w:tcPr>
            <w:tcW w:w="4628" w:type="dxa"/>
          </w:tcPr>
          <w:p w14:paraId="7BABF2AE" w14:textId="77777777" w:rsidR="00DB1AD1" w:rsidRPr="00C24304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0E89FB2B" w14:textId="77777777" w:rsidR="00DB1AD1" w:rsidRPr="00C24304" w:rsidRDefault="00000000">
            <w:pPr>
              <w:pStyle w:val="TableParagraph"/>
              <w:spacing w:before="215" w:line="228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z w:val="20"/>
                <w:szCs w:val="20"/>
              </w:rPr>
              <w:t>If</w:t>
            </w:r>
            <w:r w:rsidRPr="00C2430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your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answer</w:t>
            </w:r>
            <w:r w:rsidRPr="00C2430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is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NO,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please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provide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a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brief,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5E756122" w14:textId="77777777" w:rsidR="00DB1AD1" w:rsidRPr="00C24304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581C3E40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AD1" w:rsidRPr="00C24304" w14:paraId="60AB5313" w14:textId="77777777">
        <w:trPr>
          <w:trHeight w:val="921"/>
        </w:trPr>
        <w:tc>
          <w:tcPr>
            <w:tcW w:w="4628" w:type="dxa"/>
          </w:tcPr>
          <w:p w14:paraId="12A4EB5F" w14:textId="77777777" w:rsidR="00DB1AD1" w:rsidRPr="00C24304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5BE66850" w14:textId="77777777" w:rsidR="00DB1AD1" w:rsidRPr="00C24304" w:rsidRDefault="00000000">
            <w:pPr>
              <w:pStyle w:val="TableParagraph"/>
              <w:spacing w:before="213" w:line="230" w:lineRule="atLeas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z w:val="20"/>
                <w:szCs w:val="20"/>
              </w:rPr>
              <w:t>If</w:t>
            </w:r>
            <w:r w:rsidRPr="00C2430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your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answer</w:t>
            </w:r>
            <w:r w:rsidRPr="00C2430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is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NO,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please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provide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a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brief,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313CA5DF" w14:textId="77777777" w:rsidR="00DB1AD1" w:rsidRPr="00C24304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7EB4298F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AD1" w:rsidRPr="00C24304" w14:paraId="5D65FFF1" w14:textId="77777777">
        <w:trPr>
          <w:trHeight w:val="918"/>
        </w:trPr>
        <w:tc>
          <w:tcPr>
            <w:tcW w:w="4628" w:type="dxa"/>
          </w:tcPr>
          <w:p w14:paraId="279EF11F" w14:textId="77777777" w:rsidR="00DB1AD1" w:rsidRPr="00C24304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2430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C24304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C2430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1794F759" w14:textId="77777777" w:rsidR="00DB1AD1" w:rsidRPr="00C24304" w:rsidRDefault="00000000">
            <w:pPr>
              <w:pStyle w:val="TableParagraph"/>
              <w:spacing w:before="211" w:line="230" w:lineRule="atLeas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z w:val="20"/>
                <w:szCs w:val="20"/>
              </w:rPr>
              <w:t>If</w:t>
            </w:r>
            <w:r w:rsidRPr="00C2430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your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answer</w:t>
            </w:r>
            <w:r w:rsidRPr="00C2430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is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NO,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please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provide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a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brief, clear suggestion for improvement.</w:t>
            </w:r>
          </w:p>
        </w:tc>
        <w:tc>
          <w:tcPr>
            <w:tcW w:w="4632" w:type="dxa"/>
          </w:tcPr>
          <w:p w14:paraId="48E1D6F1" w14:textId="77777777" w:rsidR="00DB1AD1" w:rsidRPr="00C24304" w:rsidRDefault="00000000">
            <w:pPr>
              <w:pStyle w:val="TableParagraph"/>
              <w:spacing w:line="223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1AFFAB94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AD1" w:rsidRPr="00C24304" w14:paraId="2B820D09" w14:textId="77777777">
        <w:trPr>
          <w:trHeight w:val="10027"/>
        </w:trPr>
        <w:tc>
          <w:tcPr>
            <w:tcW w:w="4628" w:type="dxa"/>
          </w:tcPr>
          <w:p w14:paraId="2D189CB7" w14:textId="77777777" w:rsidR="00DB1AD1" w:rsidRPr="00C24304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C2430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C2430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2440DBFE" w14:textId="77777777" w:rsidR="00DB1AD1" w:rsidRPr="00C24304" w:rsidRDefault="00000000">
            <w:pPr>
              <w:pStyle w:val="TableParagraph"/>
              <w:spacing w:before="226"/>
              <w:ind w:right="193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z w:val="20"/>
                <w:szCs w:val="20"/>
              </w:rPr>
              <w:t>If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your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answer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is</w:t>
            </w:r>
            <w:r w:rsidRPr="00C24304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NO,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please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provide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clear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32" w:type="dxa"/>
          </w:tcPr>
          <w:p w14:paraId="67446BFF" w14:textId="77777777" w:rsidR="00DB1AD1" w:rsidRPr="00C24304" w:rsidRDefault="00000000">
            <w:pPr>
              <w:pStyle w:val="TableParagraph"/>
              <w:ind w:right="85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color w:val="C00000"/>
                <w:sz w:val="20"/>
                <w:szCs w:val="20"/>
              </w:rPr>
              <w:t>Use the following related articles to improve</w:t>
            </w:r>
            <w:r w:rsidRPr="00C24304">
              <w:rPr>
                <w:rFonts w:ascii="Arial" w:hAnsi="Arial" w:cs="Arial"/>
                <w:b/>
                <w:color w:val="C00000"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C00000"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color w:val="C00000"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C00000"/>
                <w:sz w:val="20"/>
                <w:szCs w:val="20"/>
              </w:rPr>
              <w:t>scientific</w:t>
            </w:r>
            <w:r w:rsidRPr="00C24304">
              <w:rPr>
                <w:rFonts w:ascii="Arial" w:hAnsi="Arial" w:cs="Arial"/>
                <w:b/>
                <w:color w:val="C0000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C00000"/>
                <w:sz w:val="20"/>
                <w:szCs w:val="20"/>
              </w:rPr>
              <w:t>content</w:t>
            </w:r>
            <w:r w:rsidRPr="00C24304">
              <w:rPr>
                <w:rFonts w:ascii="Arial" w:hAnsi="Arial" w:cs="Arial"/>
                <w:b/>
                <w:color w:val="C0000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C00000"/>
                <w:sz w:val="20"/>
                <w:szCs w:val="20"/>
              </w:rPr>
              <w:t>of</w:t>
            </w:r>
            <w:r w:rsidRPr="00C24304">
              <w:rPr>
                <w:rFonts w:ascii="Arial" w:hAnsi="Arial" w:cs="Arial"/>
                <w:b/>
                <w:color w:val="C00000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C00000"/>
                <w:sz w:val="20"/>
                <w:szCs w:val="20"/>
              </w:rPr>
              <w:t xml:space="preserve">the </w:t>
            </w:r>
            <w:r w:rsidRPr="00C24304">
              <w:rPr>
                <w:rFonts w:ascii="Arial" w:hAnsi="Arial" w:cs="Arial"/>
                <w:b/>
                <w:color w:val="C00000"/>
                <w:spacing w:val="-2"/>
                <w:sz w:val="20"/>
                <w:szCs w:val="20"/>
              </w:rPr>
              <w:t>article:</w:t>
            </w:r>
          </w:p>
          <w:p w14:paraId="46F015D7" w14:textId="77777777" w:rsidR="00DB1AD1" w:rsidRPr="00C24304" w:rsidRDefault="00000000">
            <w:pPr>
              <w:pStyle w:val="TableParagraph"/>
              <w:spacing w:before="228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color w:val="1F3863"/>
                <w:sz w:val="20"/>
                <w:szCs w:val="20"/>
              </w:rPr>
              <w:t>Article</w:t>
            </w:r>
            <w:r w:rsidRPr="00C24304">
              <w:rPr>
                <w:rFonts w:ascii="Arial" w:hAnsi="Arial" w:cs="Arial"/>
                <w:b/>
                <w:color w:val="1F3863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1F3863"/>
                <w:sz w:val="20"/>
                <w:szCs w:val="20"/>
              </w:rPr>
              <w:t>1:</w:t>
            </w:r>
            <w:r w:rsidRPr="00C24304">
              <w:rPr>
                <w:rFonts w:ascii="Arial" w:hAnsi="Arial" w:cs="Arial"/>
                <w:b/>
                <w:color w:val="1F3863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1F3863"/>
                <w:sz w:val="20"/>
                <w:szCs w:val="20"/>
              </w:rPr>
              <w:t>Heterocyclic</w:t>
            </w:r>
            <w:r w:rsidRPr="00C24304">
              <w:rPr>
                <w:rFonts w:ascii="Arial" w:hAnsi="Arial" w:cs="Arial"/>
                <w:b/>
                <w:color w:val="1F3863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1F3863"/>
                <w:sz w:val="20"/>
                <w:szCs w:val="20"/>
              </w:rPr>
              <w:t>N-Amines</w:t>
            </w:r>
            <w:r w:rsidRPr="00C24304">
              <w:rPr>
                <w:rFonts w:ascii="Arial" w:hAnsi="Arial" w:cs="Arial"/>
                <w:b/>
                <w:color w:val="1F3863"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1F3863"/>
                <w:sz w:val="20"/>
                <w:szCs w:val="20"/>
              </w:rPr>
              <w:t>and</w:t>
            </w:r>
            <w:r w:rsidRPr="00C24304">
              <w:rPr>
                <w:rFonts w:ascii="Arial" w:hAnsi="Arial" w:cs="Arial"/>
                <w:b/>
                <w:color w:val="1F3863"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1F3863"/>
                <w:sz w:val="20"/>
                <w:szCs w:val="20"/>
              </w:rPr>
              <w:t xml:space="preserve">Pain </w:t>
            </w:r>
            <w:r w:rsidRPr="00C24304">
              <w:rPr>
                <w:rFonts w:ascii="Arial" w:hAnsi="Arial" w:cs="Arial"/>
                <w:b/>
                <w:color w:val="1F3863"/>
                <w:spacing w:val="-2"/>
                <w:sz w:val="20"/>
                <w:szCs w:val="20"/>
              </w:rPr>
              <w:t>Management</w:t>
            </w:r>
          </w:p>
          <w:p w14:paraId="0382AAC8" w14:textId="77777777" w:rsidR="00DB1AD1" w:rsidRPr="00C24304" w:rsidRDefault="00DB1AD1">
            <w:pPr>
              <w:pStyle w:val="TableParagraph"/>
              <w:spacing w:before="2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DE6DAF" w14:textId="77777777" w:rsidR="00DB1AD1" w:rsidRPr="00C2430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ind w:left="827" w:right="333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Full Title: Chemical Neuroscience of Heterocyclic</w:t>
            </w:r>
            <w:r w:rsidRPr="00C24304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N-Amines:</w:t>
            </w:r>
            <w:r w:rsidRPr="00C24304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Implications</w:t>
            </w:r>
            <w:r w:rsidRPr="00C24304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for Pain Management, Mental Health, and Opioid Withdrawal</w:t>
            </w:r>
          </w:p>
          <w:p w14:paraId="5E22A0CC" w14:textId="77777777" w:rsidR="00DB1AD1" w:rsidRPr="00C2430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24" w:lineRule="exact"/>
              <w:ind w:left="827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z w:val="20"/>
                <w:szCs w:val="20"/>
              </w:rPr>
              <w:t>Journal</w:t>
            </w:r>
            <w:r w:rsidRPr="00C24304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(Publisher):</w:t>
            </w:r>
            <w:r w:rsidRPr="00C24304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OBM</w:t>
            </w:r>
            <w:r w:rsidRPr="00C24304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pacing w:val="-2"/>
                <w:sz w:val="20"/>
                <w:szCs w:val="20"/>
              </w:rPr>
              <w:t>Neurobiology</w:t>
            </w:r>
          </w:p>
          <w:p w14:paraId="717FA439" w14:textId="77777777" w:rsidR="00DB1AD1" w:rsidRPr="00C2430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ind w:left="827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z w:val="20"/>
                <w:szCs w:val="20"/>
              </w:rPr>
              <w:t>Year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of</w:t>
            </w:r>
            <w:r w:rsidRPr="00C24304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Publication: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pacing w:val="-4"/>
                <w:sz w:val="20"/>
                <w:szCs w:val="20"/>
              </w:rPr>
              <w:t>2025</w:t>
            </w:r>
          </w:p>
          <w:p w14:paraId="48CC110C" w14:textId="77777777" w:rsidR="00DB1AD1" w:rsidRPr="00C2430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"/>
              <w:ind w:left="827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z w:val="20"/>
                <w:szCs w:val="20"/>
              </w:rPr>
              <w:t>Volume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and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Issue: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Volume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2,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Issue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pacing w:val="-10"/>
                <w:sz w:val="20"/>
                <w:szCs w:val="20"/>
              </w:rPr>
              <w:t>2</w:t>
            </w:r>
          </w:p>
          <w:p w14:paraId="57B6DA64" w14:textId="77777777" w:rsidR="00DB1AD1" w:rsidRPr="00C2430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2"/>
              <w:ind w:left="827" w:right="323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Content Summary: This article investigates</w:t>
            </w:r>
            <w:r w:rsidRPr="00C24304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biochemical</w:t>
            </w:r>
            <w:r w:rsidRPr="00C24304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 xml:space="preserve">mechanisms and clinical applications of drugs containing heterocyclic N-amine rings, particularly in the fields of pain management, mental health, and opioid 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withdrawal.</w:t>
            </w:r>
          </w:p>
          <w:p w14:paraId="1CE510C9" w14:textId="77777777" w:rsidR="00DB1AD1" w:rsidRPr="00C2430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"/>
              <w:ind w:left="827" w:right="132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 xml:space="preserve">Relevance to Sickle Cell Disease: Pain management, especially during </w:t>
            </w:r>
            <w:proofErr w:type="spellStart"/>
            <w:r w:rsidRPr="00C24304">
              <w:rPr>
                <w:rFonts w:ascii="Arial" w:hAnsi="Arial" w:cs="Arial"/>
                <w:b/>
                <w:sz w:val="20"/>
                <w:szCs w:val="20"/>
              </w:rPr>
              <w:t>vaso</w:t>
            </w:r>
            <w:proofErr w:type="spellEnd"/>
            <w:r w:rsidRPr="00C24304">
              <w:rPr>
                <w:rFonts w:ascii="Arial" w:hAnsi="Arial" w:cs="Arial"/>
                <w:b/>
                <w:sz w:val="20"/>
                <w:szCs w:val="20"/>
              </w:rPr>
              <w:t>-occlusive crises, is a cornerstone of SCD treatment.</w:t>
            </w:r>
            <w:r w:rsidRPr="00C2430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C2430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exploring</w:t>
            </w:r>
            <w:r w:rsidRPr="00C2430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mechanisms</w:t>
            </w:r>
            <w:r w:rsidRPr="00C24304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of analgesic drugs, this article provides valuable insights for understanding therapies related to pain.</w:t>
            </w:r>
          </w:p>
          <w:p w14:paraId="1AC1BC6C" w14:textId="77777777" w:rsidR="00DB1AD1" w:rsidRPr="00C24304" w:rsidRDefault="00DB1AD1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664711" w14:textId="77777777" w:rsidR="00DB1AD1" w:rsidRPr="00C24304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color w:val="4471C4"/>
                <w:sz w:val="20"/>
                <w:szCs w:val="20"/>
              </w:rPr>
              <w:t>Article</w:t>
            </w:r>
            <w:r w:rsidRPr="00C24304">
              <w:rPr>
                <w:rFonts w:ascii="Arial" w:hAnsi="Arial" w:cs="Arial"/>
                <w:b/>
                <w:color w:val="4471C4"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4471C4"/>
                <w:sz w:val="20"/>
                <w:szCs w:val="20"/>
              </w:rPr>
              <w:t>2:</w:t>
            </w:r>
            <w:r w:rsidRPr="00C24304">
              <w:rPr>
                <w:rFonts w:ascii="Arial" w:hAnsi="Arial" w:cs="Arial"/>
                <w:b/>
                <w:color w:val="4471C4"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4471C4"/>
                <w:sz w:val="20"/>
                <w:szCs w:val="20"/>
              </w:rPr>
              <w:t>Dark</w:t>
            </w:r>
            <w:r w:rsidRPr="00C24304">
              <w:rPr>
                <w:rFonts w:ascii="Arial" w:hAnsi="Arial" w:cs="Arial"/>
                <w:b/>
                <w:color w:val="4471C4"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4471C4"/>
                <w:sz w:val="20"/>
                <w:szCs w:val="20"/>
              </w:rPr>
              <w:t>Classics</w:t>
            </w:r>
            <w:r w:rsidRPr="00C24304">
              <w:rPr>
                <w:rFonts w:ascii="Arial" w:hAnsi="Arial" w:cs="Arial"/>
                <w:b/>
                <w:color w:val="4471C4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4471C4"/>
                <w:sz w:val="20"/>
                <w:szCs w:val="20"/>
              </w:rPr>
              <w:t>in</w:t>
            </w:r>
            <w:r w:rsidRPr="00C24304">
              <w:rPr>
                <w:rFonts w:ascii="Arial" w:hAnsi="Arial" w:cs="Arial"/>
                <w:b/>
                <w:color w:val="4471C4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4471C4"/>
                <w:sz w:val="20"/>
                <w:szCs w:val="20"/>
              </w:rPr>
              <w:t>Chemical</w:t>
            </w:r>
            <w:r w:rsidRPr="00C24304">
              <w:rPr>
                <w:rFonts w:ascii="Arial" w:hAnsi="Arial" w:cs="Arial"/>
                <w:b/>
                <w:color w:val="4471C4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4471C4"/>
                <w:sz w:val="20"/>
                <w:szCs w:val="20"/>
              </w:rPr>
              <w:t>Neuroscience (Opioid Analgesics)</w:t>
            </w:r>
          </w:p>
          <w:p w14:paraId="0FC103C3" w14:textId="77777777" w:rsidR="00DB1AD1" w:rsidRPr="00C2430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229"/>
              <w:ind w:left="827" w:right="230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Full Title: Dark Classics in Chemical Neuroscience: Comprehensive Study on the</w:t>
            </w:r>
            <w:r w:rsidRPr="00C24304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Biochemical</w:t>
            </w:r>
            <w:r w:rsidRPr="00C24304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Mechanisms</w:t>
            </w:r>
            <w:r w:rsidRPr="00C24304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C24304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Clinical Implications of Opioid Analgesics</w:t>
            </w:r>
          </w:p>
          <w:p w14:paraId="7ABA063C" w14:textId="77777777" w:rsidR="00DB1AD1" w:rsidRPr="00C2430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26" w:lineRule="exact"/>
              <w:ind w:left="827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z w:val="20"/>
                <w:szCs w:val="20"/>
              </w:rPr>
              <w:t>Journal:</w:t>
            </w:r>
            <w:r w:rsidRPr="00C24304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Chemical</w:t>
            </w:r>
            <w:r w:rsidRPr="00C24304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pacing w:val="-2"/>
                <w:sz w:val="20"/>
                <w:szCs w:val="20"/>
              </w:rPr>
              <w:t>Methodologies</w:t>
            </w:r>
          </w:p>
          <w:p w14:paraId="4D8E270E" w14:textId="77777777" w:rsidR="00DB1AD1" w:rsidRPr="00C2430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29" w:lineRule="exact"/>
              <w:ind w:left="827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z w:val="20"/>
                <w:szCs w:val="20"/>
              </w:rPr>
              <w:t>Year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of</w:t>
            </w:r>
            <w:r w:rsidRPr="00C24304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Publication: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pacing w:val="-4"/>
                <w:sz w:val="20"/>
                <w:szCs w:val="20"/>
              </w:rPr>
              <w:t>2023</w:t>
            </w:r>
          </w:p>
          <w:p w14:paraId="617D1648" w14:textId="77777777" w:rsidR="00DB1AD1" w:rsidRPr="00C2430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"/>
              <w:ind w:left="827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z w:val="20"/>
                <w:szCs w:val="20"/>
              </w:rPr>
              <w:t>Volume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and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Issue: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Volume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7,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Issue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>12</w:t>
            </w:r>
          </w:p>
          <w:p w14:paraId="16CCABF7" w14:textId="77777777" w:rsidR="00DB1AD1" w:rsidRPr="00C2430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ind w:left="827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z w:val="20"/>
                <w:szCs w:val="20"/>
              </w:rPr>
              <w:t>Pages:</w:t>
            </w:r>
            <w:r w:rsidRPr="00C24304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964–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>993</w:t>
            </w:r>
          </w:p>
          <w:p w14:paraId="44EDD41C" w14:textId="77777777" w:rsidR="00DB1AD1" w:rsidRPr="00C2430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5"/>
              <w:ind w:left="827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Content</w:t>
            </w:r>
            <w:r w:rsidRPr="00C2430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Summary:</w:t>
            </w:r>
            <w:r w:rsidRPr="00C2430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C2430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C2430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provides</w:t>
            </w:r>
            <w:r w:rsidRPr="00C2430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pacing w:val="-10"/>
                <w:sz w:val="20"/>
                <w:szCs w:val="20"/>
              </w:rPr>
              <w:t>a</w:t>
            </w:r>
          </w:p>
          <w:p w14:paraId="72EF048B" w14:textId="77777777" w:rsidR="00DB1AD1" w:rsidRPr="00C24304" w:rsidRDefault="00000000">
            <w:pPr>
              <w:pStyle w:val="TableParagraph"/>
              <w:spacing w:line="228" w:lineRule="exact"/>
              <w:ind w:left="827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comprehensive</w:t>
            </w:r>
            <w:r w:rsidRPr="00C24304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C2430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24304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biochemical mechanisms and clinical outcomes of</w:t>
            </w:r>
          </w:p>
        </w:tc>
        <w:tc>
          <w:tcPr>
            <w:tcW w:w="4632" w:type="dxa"/>
          </w:tcPr>
          <w:p w14:paraId="568E488C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73AD482" w14:textId="77777777" w:rsidR="00DB1AD1" w:rsidRPr="00C24304" w:rsidRDefault="00DB1AD1">
      <w:pPr>
        <w:pStyle w:val="TableParagraph"/>
        <w:rPr>
          <w:rFonts w:ascii="Arial" w:hAnsi="Arial" w:cs="Arial"/>
          <w:sz w:val="20"/>
          <w:szCs w:val="20"/>
        </w:rPr>
        <w:sectPr w:rsidR="00DB1AD1" w:rsidRPr="00C24304">
          <w:type w:val="continuous"/>
          <w:pgSz w:w="16840" w:h="23820"/>
          <w:pgMar w:top="1760" w:right="1417" w:bottom="1620" w:left="1417" w:header="1279" w:footer="1435" w:gutter="0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DB1AD1" w:rsidRPr="00C24304" w14:paraId="1B5C3F96" w14:textId="77777777">
        <w:trPr>
          <w:trHeight w:val="7591"/>
        </w:trPr>
        <w:tc>
          <w:tcPr>
            <w:tcW w:w="4628" w:type="dxa"/>
          </w:tcPr>
          <w:p w14:paraId="66F74894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37A84F4D" w14:textId="77777777" w:rsidR="00DB1AD1" w:rsidRPr="00C24304" w:rsidRDefault="00000000">
            <w:pPr>
              <w:pStyle w:val="TableParagraph"/>
              <w:ind w:left="827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opioid</w:t>
            </w:r>
            <w:r w:rsidRPr="00C2430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analgesics,</w:t>
            </w:r>
            <w:r w:rsidRPr="00C2430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detailing</w:t>
            </w:r>
            <w:r w:rsidRPr="00C2430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their</w:t>
            </w:r>
            <w:r w:rsidRPr="00C2430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role</w:t>
            </w:r>
            <w:r w:rsidRPr="00C2430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in managing acute and chronic pain.</w:t>
            </w:r>
          </w:p>
          <w:p w14:paraId="4EF70846" w14:textId="77777777" w:rsidR="00DB1AD1" w:rsidRPr="00C2430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ind w:left="827" w:right="344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Relevance to Sickle Cell Disease: Given that recurrent severe pain is one of the hallmark symptoms of SCD, familiarity with the mechanisms of opioid drugs (commonly used in treating these pain episodes)</w:t>
            </w:r>
            <w:r w:rsidRPr="00C2430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C2430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essential</w:t>
            </w:r>
            <w:r w:rsidRPr="00C2430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C2430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researchers</w:t>
            </w:r>
            <w:r w:rsidRPr="00C2430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and clinicians in this field.</w:t>
            </w:r>
          </w:p>
          <w:p w14:paraId="76055452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80C766" w14:textId="77777777" w:rsidR="00DB1AD1" w:rsidRPr="00C24304" w:rsidRDefault="00000000">
            <w:pPr>
              <w:pStyle w:val="TableParagraph"/>
              <w:ind w:right="178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color w:val="4471C4"/>
                <w:sz w:val="20"/>
                <w:szCs w:val="20"/>
              </w:rPr>
              <w:t>Article</w:t>
            </w:r>
            <w:r w:rsidRPr="00C24304">
              <w:rPr>
                <w:rFonts w:ascii="Arial" w:hAnsi="Arial" w:cs="Arial"/>
                <w:b/>
                <w:color w:val="4471C4"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4471C4"/>
                <w:sz w:val="20"/>
                <w:szCs w:val="20"/>
              </w:rPr>
              <w:t>3:</w:t>
            </w:r>
            <w:r w:rsidRPr="00C24304">
              <w:rPr>
                <w:rFonts w:ascii="Arial" w:hAnsi="Arial" w:cs="Arial"/>
                <w:b/>
                <w:color w:val="4471C4"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4471C4"/>
                <w:sz w:val="20"/>
                <w:szCs w:val="20"/>
              </w:rPr>
              <w:t>Analgesic</w:t>
            </w:r>
            <w:r w:rsidRPr="00C24304">
              <w:rPr>
                <w:rFonts w:ascii="Arial" w:hAnsi="Arial" w:cs="Arial"/>
                <w:b/>
                <w:color w:val="4471C4"/>
                <w:spacing w:val="-12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4471C4"/>
                <w:sz w:val="20"/>
                <w:szCs w:val="20"/>
              </w:rPr>
              <w:t>Mechanism</w:t>
            </w:r>
            <w:r w:rsidRPr="00C24304">
              <w:rPr>
                <w:rFonts w:ascii="Arial" w:hAnsi="Arial" w:cs="Arial"/>
                <w:b/>
                <w:color w:val="4471C4"/>
                <w:spacing w:val="-12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color w:val="4471C4"/>
                <w:sz w:val="20"/>
                <w:szCs w:val="20"/>
              </w:rPr>
              <w:t xml:space="preserve">of </w:t>
            </w:r>
            <w:r w:rsidRPr="00C24304">
              <w:rPr>
                <w:rFonts w:ascii="Arial" w:hAnsi="Arial" w:cs="Arial"/>
                <w:b/>
                <w:color w:val="4471C4"/>
                <w:spacing w:val="-2"/>
                <w:sz w:val="20"/>
                <w:szCs w:val="20"/>
              </w:rPr>
              <w:t>Dextromethorphan</w:t>
            </w:r>
          </w:p>
          <w:p w14:paraId="786E6666" w14:textId="77777777" w:rsidR="00DB1AD1" w:rsidRPr="00C2430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229"/>
              <w:ind w:left="827" w:right="217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Full</w:t>
            </w:r>
            <w:r w:rsidRPr="00C24304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Title:</w:t>
            </w:r>
            <w:r w:rsidRPr="00C2430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Chemical</w:t>
            </w:r>
            <w:r w:rsidRPr="00C24304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C24304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Pharmacological Insights into the Indirect Analgesic Mechanism of Dextromethorphan via NMDA Receptor Antagonism in Cancer Associated Pain</w:t>
            </w:r>
          </w:p>
          <w:p w14:paraId="3E5B48CC" w14:textId="77777777" w:rsidR="00DB1AD1" w:rsidRPr="00C2430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ind w:left="827" w:right="380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z w:val="20"/>
                <w:szCs w:val="20"/>
              </w:rPr>
              <w:t>Journal: (Exact journal details are not specified</w:t>
            </w:r>
            <w:r w:rsidRPr="00C24304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in</w:t>
            </w:r>
            <w:r w:rsidRPr="00C24304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available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metadata,</w:t>
            </w:r>
            <w:r w:rsidRPr="00C24304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but</w:t>
            </w:r>
            <w:r w:rsidRPr="00C24304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the article is indexed on Semantic Scholar).</w:t>
            </w:r>
          </w:p>
          <w:p w14:paraId="4F0489C2" w14:textId="77777777" w:rsidR="00DB1AD1" w:rsidRPr="00C2430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ind w:left="827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z w:val="20"/>
                <w:szCs w:val="20"/>
              </w:rPr>
              <w:t>Year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of</w:t>
            </w:r>
            <w:r w:rsidRPr="00C24304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Publication: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pacing w:val="-4"/>
                <w:sz w:val="20"/>
                <w:szCs w:val="20"/>
              </w:rPr>
              <w:t>2026</w:t>
            </w:r>
          </w:p>
          <w:p w14:paraId="7C25B489" w14:textId="77777777" w:rsidR="00DB1AD1" w:rsidRPr="00C2430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ind w:left="827" w:right="214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Content Summary: This article investigates the indirect analgesic mechanism</w:t>
            </w:r>
            <w:r w:rsidRPr="00C24304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C24304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dextromethorphan</w:t>
            </w:r>
            <w:r w:rsidRPr="00C24304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through NMDA receptor antagonism in cancer-associated pain.</w:t>
            </w:r>
          </w:p>
          <w:p w14:paraId="4D8BDC89" w14:textId="77777777" w:rsidR="00DB1AD1" w:rsidRPr="00C2430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spacing w:before="1"/>
              <w:ind w:left="827" w:right="156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Relevance</w:t>
            </w:r>
            <w:r w:rsidRPr="00C2430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C2430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Sickle</w:t>
            </w:r>
            <w:r w:rsidRPr="00C2430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Cell</w:t>
            </w:r>
            <w:r w:rsidRPr="00C2430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Disease:</w:t>
            </w:r>
            <w:r w:rsidRPr="00C2430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Although this article focuses on cancer pain, exploring novel analgesic mechanisms can inspire the development of more effective treatment</w:t>
            </w:r>
            <w:r w:rsidRPr="00C24304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strategies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for managing</w:t>
            </w:r>
            <w:r w:rsidRPr="00C24304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chronic</w:t>
            </w:r>
          </w:p>
          <w:p w14:paraId="09985BD9" w14:textId="77777777" w:rsidR="00DB1AD1" w:rsidRPr="00C24304" w:rsidRDefault="00000000">
            <w:pPr>
              <w:pStyle w:val="TableParagraph"/>
              <w:spacing w:line="212" w:lineRule="exact"/>
              <w:ind w:left="827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pain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sickle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cell</w:t>
            </w:r>
            <w:r w:rsidRPr="00C2430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>disease.</w:t>
            </w:r>
          </w:p>
        </w:tc>
        <w:tc>
          <w:tcPr>
            <w:tcW w:w="4632" w:type="dxa"/>
          </w:tcPr>
          <w:p w14:paraId="350852C6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AD1" w:rsidRPr="00C24304" w14:paraId="6C7DC11E" w14:textId="77777777">
        <w:trPr>
          <w:trHeight w:val="1379"/>
        </w:trPr>
        <w:tc>
          <w:tcPr>
            <w:tcW w:w="4628" w:type="dxa"/>
          </w:tcPr>
          <w:p w14:paraId="3D00262C" w14:textId="77777777" w:rsidR="00DB1AD1" w:rsidRPr="00C24304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C24304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C2430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C2430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C24304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manuscript?</w:t>
            </w:r>
          </w:p>
          <w:p w14:paraId="49C5472B" w14:textId="77777777" w:rsidR="00DB1AD1" w:rsidRPr="00C24304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z w:val="20"/>
                <w:szCs w:val="20"/>
              </w:rPr>
              <w:t>(YES</w:t>
            </w:r>
            <w:r w:rsidRPr="00C2430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or</w:t>
            </w:r>
            <w:r w:rsidRPr="00C2430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304806A7" w14:textId="77777777" w:rsidR="00DB1AD1" w:rsidRPr="00C24304" w:rsidRDefault="00000000">
            <w:pPr>
              <w:pStyle w:val="TableParagraph"/>
              <w:spacing w:before="228"/>
              <w:ind w:right="193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z w:val="20"/>
                <w:szCs w:val="20"/>
              </w:rPr>
              <w:t>(If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yes,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kindly</w:t>
            </w:r>
            <w:r w:rsidRPr="00C24304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please</w:t>
            </w: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write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down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the</w:t>
            </w:r>
            <w:r w:rsidRPr="00C2430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ethical</w:t>
            </w:r>
            <w:r w:rsidRPr="00C2430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C24304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632" w:type="dxa"/>
          </w:tcPr>
          <w:p w14:paraId="5633F9D3" w14:textId="77777777" w:rsidR="00DB1AD1" w:rsidRPr="00C24304" w:rsidRDefault="00000000">
            <w:pPr>
              <w:pStyle w:val="TableParagraph"/>
              <w:spacing w:line="223" w:lineRule="exact"/>
              <w:rPr>
                <w:rFonts w:ascii="Arial" w:hAnsi="Arial" w:cs="Arial"/>
                <w:sz w:val="20"/>
                <w:szCs w:val="20"/>
              </w:rPr>
            </w:pPr>
            <w:r w:rsidRPr="00C24304">
              <w:rPr>
                <w:rFonts w:ascii="Arial" w:hAnsi="Arial" w:cs="Arial"/>
                <w:spacing w:val="-5"/>
                <w:sz w:val="20"/>
                <w:szCs w:val="20"/>
              </w:rPr>
              <w:t>No</w:t>
            </w:r>
          </w:p>
        </w:tc>
        <w:tc>
          <w:tcPr>
            <w:tcW w:w="4632" w:type="dxa"/>
          </w:tcPr>
          <w:p w14:paraId="23040698" w14:textId="77777777" w:rsidR="00DB1AD1" w:rsidRPr="00C24304" w:rsidRDefault="00DB1AD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B3DB381" w14:textId="77777777" w:rsidR="00C24304" w:rsidRPr="00C24304" w:rsidRDefault="00C24304" w:rsidP="00C2430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24304">
        <w:rPr>
          <w:rFonts w:ascii="Arial" w:hAnsi="Arial" w:cs="Arial"/>
          <w:b/>
          <w:u w:val="single"/>
        </w:rPr>
        <w:t>Reviewer details:</w:t>
      </w:r>
    </w:p>
    <w:p w14:paraId="291C0CCB" w14:textId="77777777" w:rsidR="00C24304" w:rsidRPr="00C24304" w:rsidRDefault="00C24304" w:rsidP="00C24304">
      <w:pPr>
        <w:rPr>
          <w:rFonts w:ascii="Arial" w:hAnsi="Arial" w:cs="Arial"/>
          <w:sz w:val="20"/>
          <w:szCs w:val="20"/>
        </w:rPr>
      </w:pPr>
      <w:proofErr w:type="spellStart"/>
      <w:r w:rsidRPr="00C24304">
        <w:rPr>
          <w:rFonts w:ascii="Arial" w:hAnsi="Arial" w:cs="Arial"/>
          <w:color w:val="000000"/>
          <w:sz w:val="20"/>
          <w:szCs w:val="20"/>
        </w:rPr>
        <w:t>Ferydoon</w:t>
      </w:r>
      <w:proofErr w:type="spellEnd"/>
      <w:r w:rsidRPr="00C24304">
        <w:rPr>
          <w:rFonts w:ascii="Arial" w:hAnsi="Arial" w:cs="Arial"/>
          <w:color w:val="000000"/>
          <w:sz w:val="20"/>
          <w:szCs w:val="20"/>
        </w:rPr>
        <w:t xml:space="preserve"> Khamooshi, University of </w:t>
      </w:r>
      <w:proofErr w:type="spellStart"/>
      <w:r w:rsidRPr="00C24304">
        <w:rPr>
          <w:rFonts w:ascii="Arial" w:hAnsi="Arial" w:cs="Arial"/>
          <w:color w:val="000000"/>
          <w:sz w:val="20"/>
          <w:szCs w:val="20"/>
        </w:rPr>
        <w:t>Zabol</w:t>
      </w:r>
      <w:proofErr w:type="spellEnd"/>
      <w:r w:rsidRPr="00C24304">
        <w:rPr>
          <w:rFonts w:ascii="Arial" w:hAnsi="Arial" w:cs="Arial"/>
          <w:color w:val="000000"/>
          <w:sz w:val="20"/>
          <w:szCs w:val="20"/>
        </w:rPr>
        <w:t>, Iran</w:t>
      </w:r>
      <w:r w:rsidRPr="00C24304">
        <w:rPr>
          <w:rFonts w:ascii="Arial" w:hAnsi="Arial" w:cs="Arial"/>
          <w:color w:val="000000"/>
          <w:sz w:val="20"/>
          <w:szCs w:val="20"/>
        </w:rPr>
        <w:br/>
      </w:r>
    </w:p>
    <w:p w14:paraId="6C7A4DDD" w14:textId="77777777" w:rsidR="00027D17" w:rsidRPr="00C24304" w:rsidRDefault="00027D17" w:rsidP="00C24304">
      <w:pPr>
        <w:pStyle w:val="BodyText"/>
        <w:rPr>
          <w:rFonts w:ascii="Arial" w:hAnsi="Arial" w:cs="Arial"/>
        </w:rPr>
      </w:pPr>
    </w:p>
    <w:p w14:paraId="0432E336" w14:textId="77777777" w:rsidR="00C24304" w:rsidRPr="00C24304" w:rsidRDefault="00C24304">
      <w:pPr>
        <w:pStyle w:val="BodyText"/>
        <w:rPr>
          <w:rFonts w:ascii="Arial" w:hAnsi="Arial" w:cs="Arial"/>
        </w:rPr>
      </w:pPr>
    </w:p>
    <w:sectPr w:rsidR="00C24304" w:rsidRPr="00C24304">
      <w:type w:val="continuous"/>
      <w:pgSz w:w="16840" w:h="23820"/>
      <w:pgMar w:top="1760" w:right="1417" w:bottom="1620" w:left="1417" w:header="1279" w:footer="14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12752" w14:textId="77777777" w:rsidR="0051102C" w:rsidRDefault="0051102C">
      <w:r>
        <w:separator/>
      </w:r>
    </w:p>
  </w:endnote>
  <w:endnote w:type="continuationSeparator" w:id="0">
    <w:p w14:paraId="1A653167" w14:textId="77777777" w:rsidR="0051102C" w:rsidRDefault="00511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265F" w14:textId="77777777" w:rsidR="00DB1AD1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8E1401D" wp14:editId="746584A7">
              <wp:simplePos x="0" y="0"/>
              <wp:positionH relativeFrom="page">
                <wp:posOffset>9192006</wp:posOffset>
              </wp:positionH>
              <wp:positionV relativeFrom="page">
                <wp:posOffset>14070336</wp:posOffset>
              </wp:positionV>
              <wp:extent cx="600710" cy="3155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5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338E63" w14:textId="77777777" w:rsidR="00DB1AD1" w:rsidRDefault="00000000">
                          <w:pPr>
                            <w:spacing w:before="10" w:line="244" w:lineRule="auto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E1401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7.9pt;width:47.3pt;height:24.8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" filled="f" stroked="f">
              <v:textbox inset="0,0,0,0">
                <w:txbxContent>
                  <w:p w14:paraId="36338E63" w14:textId="77777777" w:rsidR="00DB1AD1" w:rsidRDefault="00000000">
                    <w:pPr>
                      <w:spacing w:before="10" w:line="244" w:lineRule="auto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39C2F" w14:textId="77777777" w:rsidR="0051102C" w:rsidRDefault="0051102C">
      <w:r>
        <w:separator/>
      </w:r>
    </w:p>
  </w:footnote>
  <w:footnote w:type="continuationSeparator" w:id="0">
    <w:p w14:paraId="4601FFC2" w14:textId="77777777" w:rsidR="0051102C" w:rsidRDefault="00511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67812" w14:textId="77777777" w:rsidR="00DB1AD1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8986F1D" wp14:editId="3AEB8886">
              <wp:simplePos x="0" y="0"/>
              <wp:positionH relativeFrom="page">
                <wp:posOffset>4733671</wp:posOffset>
              </wp:positionH>
              <wp:positionV relativeFrom="page">
                <wp:posOffset>799649</wp:posOffset>
              </wp:positionV>
              <wp:extent cx="122174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17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A932CA" w14:textId="77777777" w:rsidR="00DB1AD1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  <w:highlight w:val="lightGray"/>
                            </w:rPr>
                            <w:t>Review</w:t>
                          </w:r>
                          <w:r>
                            <w:rPr>
                              <w:color w:val="000000"/>
                              <w:spacing w:val="-6"/>
                              <w:sz w:val="20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  <w:highlight w:val="lightGray"/>
                            </w:rPr>
                            <w:t>Form</w:t>
                          </w:r>
                          <w:r>
                            <w:rPr>
                              <w:color w:val="000000"/>
                              <w:spacing w:val="-7"/>
                              <w:sz w:val="20"/>
                              <w:highlight w:val="lightGray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  <w:highlight w:val="lightGray"/>
                            </w:rPr>
                            <w:t>(Review)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986F1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2.75pt;margin-top:62.95pt;width:96.2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" filled="f" stroked="f">
              <v:textbox inset="0,0,0,0">
                <w:txbxContent>
                  <w:p w14:paraId="35A932CA" w14:textId="77777777" w:rsidR="00DB1AD1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0000"/>
                        <w:sz w:val="20"/>
                        <w:highlight w:val="lightGray"/>
                      </w:rPr>
                      <w:t>Review</w:t>
                    </w:r>
                    <w:r>
                      <w:rPr>
                        <w:color w:val="000000"/>
                        <w:spacing w:val="-6"/>
                        <w:sz w:val="20"/>
                        <w:highlight w:val="lightGray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  <w:highlight w:val="lightGray"/>
                      </w:rPr>
                      <w:t>Form</w:t>
                    </w:r>
                    <w:r>
                      <w:rPr>
                        <w:color w:val="000000"/>
                        <w:spacing w:val="-7"/>
                        <w:sz w:val="20"/>
                        <w:highlight w:val="lightGray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20"/>
                        <w:highlight w:val="lightGray"/>
                      </w:rPr>
                      <w:t>(Review)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2323B"/>
    <w:multiLevelType w:val="hybridMultilevel"/>
    <w:tmpl w:val="77A42A94"/>
    <w:lvl w:ilvl="0" w:tplc="B546BE66">
      <w:numFmt w:val="bullet"/>
      <w:lvlText w:val="·"/>
      <w:lvlJc w:val="left"/>
      <w:pPr>
        <w:ind w:left="8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194482C">
      <w:numFmt w:val="bullet"/>
      <w:lvlText w:val="•"/>
      <w:lvlJc w:val="left"/>
      <w:pPr>
        <w:ind w:left="1200" w:hanging="360"/>
      </w:pPr>
      <w:rPr>
        <w:rFonts w:hint="default"/>
        <w:lang w:val="en-US" w:eastAsia="en-US" w:bidi="ar-SA"/>
      </w:rPr>
    </w:lvl>
    <w:lvl w:ilvl="2" w:tplc="4F247D22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ar-SA"/>
      </w:rPr>
    </w:lvl>
    <w:lvl w:ilvl="3" w:tplc="259C56A2">
      <w:numFmt w:val="bullet"/>
      <w:lvlText w:val="•"/>
      <w:lvlJc w:val="left"/>
      <w:pPr>
        <w:ind w:left="1960" w:hanging="360"/>
      </w:pPr>
      <w:rPr>
        <w:rFonts w:hint="default"/>
        <w:lang w:val="en-US" w:eastAsia="en-US" w:bidi="ar-SA"/>
      </w:rPr>
    </w:lvl>
    <w:lvl w:ilvl="4" w:tplc="E584955C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5" w:tplc="740EE278">
      <w:numFmt w:val="bullet"/>
      <w:lvlText w:val="•"/>
      <w:lvlJc w:val="left"/>
      <w:pPr>
        <w:ind w:left="2721" w:hanging="360"/>
      </w:pPr>
      <w:rPr>
        <w:rFonts w:hint="default"/>
        <w:lang w:val="en-US" w:eastAsia="en-US" w:bidi="ar-SA"/>
      </w:rPr>
    </w:lvl>
    <w:lvl w:ilvl="6" w:tplc="ACEECD92">
      <w:numFmt w:val="bullet"/>
      <w:lvlText w:val="•"/>
      <w:lvlJc w:val="left"/>
      <w:pPr>
        <w:ind w:left="3101" w:hanging="360"/>
      </w:pPr>
      <w:rPr>
        <w:rFonts w:hint="default"/>
        <w:lang w:val="en-US" w:eastAsia="en-US" w:bidi="ar-SA"/>
      </w:rPr>
    </w:lvl>
    <w:lvl w:ilvl="7" w:tplc="099A975A">
      <w:numFmt w:val="bullet"/>
      <w:lvlText w:val="•"/>
      <w:lvlJc w:val="left"/>
      <w:pPr>
        <w:ind w:left="3481" w:hanging="360"/>
      </w:pPr>
      <w:rPr>
        <w:rFonts w:hint="default"/>
        <w:lang w:val="en-US" w:eastAsia="en-US" w:bidi="ar-SA"/>
      </w:rPr>
    </w:lvl>
    <w:lvl w:ilvl="8" w:tplc="C778CFBA">
      <w:numFmt w:val="bullet"/>
      <w:lvlText w:val="•"/>
      <w:lvlJc w:val="left"/>
      <w:pPr>
        <w:ind w:left="386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56D2840"/>
    <w:multiLevelType w:val="hybridMultilevel"/>
    <w:tmpl w:val="B87CDAE8"/>
    <w:lvl w:ilvl="0" w:tplc="7DB64D24">
      <w:start w:val="1"/>
      <w:numFmt w:val="decimal"/>
      <w:lvlText w:val="%1."/>
      <w:lvlJc w:val="left"/>
      <w:pPr>
        <w:ind w:left="224" w:hanging="201"/>
        <w:jc w:val="left"/>
      </w:pPr>
      <w:rPr>
        <w:rFonts w:hint="default"/>
        <w:spacing w:val="0"/>
        <w:w w:val="99"/>
        <w:lang w:val="en-US" w:eastAsia="en-US" w:bidi="ar-SA"/>
      </w:rPr>
    </w:lvl>
    <w:lvl w:ilvl="1" w:tplc="F716BF5C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E572FCC8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1A7EABDE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E69A2AC6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5E681722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C734ADA4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E20A4A40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EB8C08CC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abstractNum w:abstractNumId="2" w15:restartNumberingAfterBreak="0">
    <w:nsid w:val="485939C8"/>
    <w:multiLevelType w:val="hybridMultilevel"/>
    <w:tmpl w:val="E722886C"/>
    <w:lvl w:ilvl="0" w:tplc="FAA66D5C">
      <w:numFmt w:val="bullet"/>
      <w:lvlText w:val="·"/>
      <w:lvlJc w:val="left"/>
      <w:pPr>
        <w:ind w:left="8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9A8C10E">
      <w:numFmt w:val="bullet"/>
      <w:lvlText w:val="•"/>
      <w:lvlJc w:val="left"/>
      <w:pPr>
        <w:ind w:left="1200" w:hanging="360"/>
      </w:pPr>
      <w:rPr>
        <w:rFonts w:hint="default"/>
        <w:lang w:val="en-US" w:eastAsia="en-US" w:bidi="ar-SA"/>
      </w:rPr>
    </w:lvl>
    <w:lvl w:ilvl="2" w:tplc="D854B898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ar-SA"/>
      </w:rPr>
    </w:lvl>
    <w:lvl w:ilvl="3" w:tplc="10E8F08C">
      <w:numFmt w:val="bullet"/>
      <w:lvlText w:val="•"/>
      <w:lvlJc w:val="left"/>
      <w:pPr>
        <w:ind w:left="1960" w:hanging="360"/>
      </w:pPr>
      <w:rPr>
        <w:rFonts w:hint="default"/>
        <w:lang w:val="en-US" w:eastAsia="en-US" w:bidi="ar-SA"/>
      </w:rPr>
    </w:lvl>
    <w:lvl w:ilvl="4" w:tplc="B46C32AE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5" w:tplc="A7E44DD8">
      <w:numFmt w:val="bullet"/>
      <w:lvlText w:val="•"/>
      <w:lvlJc w:val="left"/>
      <w:pPr>
        <w:ind w:left="2721" w:hanging="360"/>
      </w:pPr>
      <w:rPr>
        <w:rFonts w:hint="default"/>
        <w:lang w:val="en-US" w:eastAsia="en-US" w:bidi="ar-SA"/>
      </w:rPr>
    </w:lvl>
    <w:lvl w:ilvl="6" w:tplc="B8448624">
      <w:numFmt w:val="bullet"/>
      <w:lvlText w:val="•"/>
      <w:lvlJc w:val="left"/>
      <w:pPr>
        <w:ind w:left="3101" w:hanging="360"/>
      </w:pPr>
      <w:rPr>
        <w:rFonts w:hint="default"/>
        <w:lang w:val="en-US" w:eastAsia="en-US" w:bidi="ar-SA"/>
      </w:rPr>
    </w:lvl>
    <w:lvl w:ilvl="7" w:tplc="74CE77B4">
      <w:numFmt w:val="bullet"/>
      <w:lvlText w:val="•"/>
      <w:lvlJc w:val="left"/>
      <w:pPr>
        <w:ind w:left="3481" w:hanging="360"/>
      </w:pPr>
      <w:rPr>
        <w:rFonts w:hint="default"/>
        <w:lang w:val="en-US" w:eastAsia="en-US" w:bidi="ar-SA"/>
      </w:rPr>
    </w:lvl>
    <w:lvl w:ilvl="8" w:tplc="C04229A4">
      <w:numFmt w:val="bullet"/>
      <w:lvlText w:val="•"/>
      <w:lvlJc w:val="left"/>
      <w:pPr>
        <w:ind w:left="3861" w:hanging="360"/>
      </w:pPr>
      <w:rPr>
        <w:rFonts w:hint="default"/>
        <w:lang w:val="en-US" w:eastAsia="en-US" w:bidi="ar-SA"/>
      </w:rPr>
    </w:lvl>
  </w:abstractNum>
  <w:num w:numId="1" w16cid:durableId="547303435">
    <w:abstractNumId w:val="0"/>
  </w:num>
  <w:num w:numId="2" w16cid:durableId="1590314171">
    <w:abstractNumId w:val="2"/>
  </w:num>
  <w:num w:numId="3" w16cid:durableId="1077704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B1AD1"/>
    <w:rsid w:val="00027D17"/>
    <w:rsid w:val="001E6528"/>
    <w:rsid w:val="0051102C"/>
    <w:rsid w:val="005B44CA"/>
    <w:rsid w:val="008270EA"/>
    <w:rsid w:val="00C24304"/>
    <w:rsid w:val="00D548FA"/>
    <w:rsid w:val="00DB1AD1"/>
    <w:rsid w:val="00E34251"/>
    <w:rsid w:val="00EC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6A756"/>
  <w15:docId w15:val="{81BA026D-4214-41B7-BFE1-535A0A9FA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8270E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70EA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24304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kprress.org/index.php/JOMAH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981</Words>
  <Characters>5597</Characters>
  <Application>Microsoft Office Word</Application>
  <DocSecurity>0</DocSecurity>
  <Lines>46</Lines>
  <Paragraphs>13</Paragraphs>
  <ScaleCrop>false</ScaleCrop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6</cp:revision>
  <dcterms:created xsi:type="dcterms:W3CDTF">2026-08-29T08:25:00Z</dcterms:created>
  <dcterms:modified xsi:type="dcterms:W3CDTF">2026-08-29T11:59:00Z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2026-08-29T00:00:00Z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2026-08-29T00:00:00Z</vt:filetime>
  </property>
  <property fmtid="{D5CDD505-2E9C-101B-9397-08002B2CF9AE}" pid="6" name="Producer">
    <vt:lpwstr>Microsoft® Word 2010</vt:lpwstr>
  </property>
</Properties>
</file>