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617FE1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617FE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617FE1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17FE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617FE1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617FE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595ED467" w:rsidR="0067340F" w:rsidRPr="00617FE1" w:rsidRDefault="00F47E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Ms_JOGRESS_15701</w:t>
            </w:r>
          </w:p>
        </w:tc>
      </w:tr>
      <w:tr w:rsidR="0067340F" w:rsidRPr="00617FE1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617FE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76EB069E" w:rsidR="0067340F" w:rsidRPr="00617FE1" w:rsidRDefault="00F47E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sz w:val="20"/>
                <w:szCs w:val="20"/>
                <w:lang w:val="en-GB"/>
              </w:rPr>
              <w:t>Measuring Student Engagement Through LMS Analytics: A Comparative Content Analysis of Moodle, Canvas, Blackboard Learn, and D2L Brightspace</w:t>
            </w:r>
          </w:p>
        </w:tc>
      </w:tr>
      <w:tr w:rsidR="0067340F" w:rsidRPr="00617FE1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617FE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617FE1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6D97514" w14:textId="77777777" w:rsidR="0067340F" w:rsidRPr="00617FE1" w:rsidRDefault="0067340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00A24A2" w14:textId="77777777" w:rsidR="0067340F" w:rsidRPr="00617FE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17FE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17FE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617FE1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617FE1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617FE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17FE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17FE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617FE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689A1909" w:rsidR="0067340F" w:rsidRPr="00617FE1" w:rsidRDefault="00527B9A" w:rsidP="00527B9A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sz w:val="20"/>
                <w:szCs w:val="20"/>
              </w:rPr>
              <w:t>The study addresses the limited comparative evidence on how major LMS platforms represent student engagement; it systematically compares Moodle, Canvas, Blackboard Learn, and D2L Brightspace using the SEDL framework; it identifies 101 documented engagement indicators and shows that 78.2% are behavioral or social, with no explicit native emotional-engagement indicators identified; and its broader contribution is the concept of a “hierarchy of measurement visibility,” emphasizing that LMS analytics make some dimensions of engagement more observable than others</w:t>
            </w:r>
          </w:p>
        </w:tc>
        <w:tc>
          <w:tcPr>
            <w:tcW w:w="1667" w:type="pct"/>
          </w:tcPr>
          <w:p w14:paraId="02BA457E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E9A8A1" w14:textId="77777777" w:rsidR="0067340F" w:rsidRPr="00617FE1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617FE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17FE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617FE1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617FE1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617FE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17FE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617FE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617FE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617FE1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617FE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3F8B4463" w:rsidR="0067340F" w:rsidRPr="00617FE1" w:rsidRDefault="00527B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C4B20B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2F137373" w:rsidR="0067340F" w:rsidRPr="00617FE1" w:rsidRDefault="00527B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ABC745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1840C8B0" w:rsidR="0067340F" w:rsidRPr="00617FE1" w:rsidRDefault="00527B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BB1794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085FCD7A" w:rsidR="0067340F" w:rsidRPr="00617FE1" w:rsidRDefault="00527B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1CF5A1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5E5A6403" w:rsidR="0067340F" w:rsidRPr="00617FE1" w:rsidRDefault="00527B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82F4E0E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4CBBA4C0" w:rsidR="0067340F" w:rsidRPr="00617FE1" w:rsidRDefault="00527B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A1A7E5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565C0F73" w:rsidR="0067340F" w:rsidRPr="00617FE1" w:rsidRDefault="00117B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7F38716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6753D2AC" w:rsidR="0067340F" w:rsidRPr="00617FE1" w:rsidRDefault="00117B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 since it is content analysis</w:t>
            </w:r>
          </w:p>
        </w:tc>
        <w:tc>
          <w:tcPr>
            <w:tcW w:w="1667" w:type="pct"/>
          </w:tcPr>
          <w:p w14:paraId="531F5623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617FE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15C5F7D0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EB7E86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617FE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2BF81945" w14:textId="77777777" w:rsidR="0067340F" w:rsidRPr="00617FE1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617FE1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66C0AC8B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E91B6F7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617FE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08A8435D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0463F2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617FE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3A2D0BB8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936BD0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617FE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6D276FE0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B946DC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617FE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1CFBE302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185D07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617FE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617FE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617FE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1EF29204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5239A46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617FE1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617FE1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617FE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17FE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617FE1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617FE1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617FE1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617FE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17FE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17FE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17FE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617FE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617FE1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617FE1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4167C729" w:rsidR="0067340F" w:rsidRPr="00617FE1" w:rsidRDefault="00117B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9F3E03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617FE1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22491976" w:rsidR="0067340F" w:rsidRPr="00617FE1" w:rsidRDefault="00117BE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642AB0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617FE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17F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617FE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3F6DE5" w14:textId="0053BFDC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D67B712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617FE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617FE1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617FE1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092B64AF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B4826F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17FE1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617FE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617FE1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617FE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617FE1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19AD85B9" w:rsidR="0067340F" w:rsidRPr="00617FE1" w:rsidRDefault="00117B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7FE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396F274" w14:textId="77777777" w:rsidR="0067340F" w:rsidRPr="00617FE1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A75F170" w14:textId="77777777" w:rsidR="00617FE1" w:rsidRPr="00617FE1" w:rsidRDefault="00617FE1" w:rsidP="00617FE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17FE1">
        <w:rPr>
          <w:rFonts w:ascii="Arial" w:hAnsi="Arial" w:cs="Arial"/>
          <w:b/>
          <w:u w:val="single"/>
        </w:rPr>
        <w:t>Reviewer details:</w:t>
      </w:r>
    </w:p>
    <w:p w14:paraId="09BC312E" w14:textId="77777777" w:rsidR="00617FE1" w:rsidRPr="00617FE1" w:rsidRDefault="00617FE1" w:rsidP="00617FE1">
      <w:pPr>
        <w:rPr>
          <w:rFonts w:ascii="Arial" w:hAnsi="Arial" w:cs="Arial"/>
          <w:sz w:val="20"/>
          <w:szCs w:val="20"/>
        </w:rPr>
      </w:pPr>
      <w:r w:rsidRPr="00617FE1">
        <w:rPr>
          <w:rFonts w:ascii="Arial" w:hAnsi="Arial" w:cs="Arial"/>
          <w:color w:val="000000"/>
          <w:sz w:val="20"/>
          <w:szCs w:val="20"/>
        </w:rPr>
        <w:t>Paquito G. Fernando Jr., University of Northwestern Mindanao, Philippines</w:t>
      </w:r>
      <w:r w:rsidRPr="00617FE1">
        <w:rPr>
          <w:rFonts w:ascii="Arial" w:hAnsi="Arial" w:cs="Arial"/>
          <w:color w:val="000000"/>
          <w:sz w:val="20"/>
          <w:szCs w:val="20"/>
        </w:rPr>
        <w:br/>
      </w:r>
    </w:p>
    <w:p w14:paraId="0448A6E6" w14:textId="77777777" w:rsidR="0067340F" w:rsidRPr="00617FE1" w:rsidRDefault="006734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7340F" w:rsidRPr="00617FE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EEF92" w14:textId="77777777" w:rsidR="0058000D" w:rsidRDefault="0058000D">
      <w:r>
        <w:separator/>
      </w:r>
    </w:p>
  </w:endnote>
  <w:endnote w:type="continuationSeparator" w:id="0">
    <w:p w14:paraId="7551B707" w14:textId="77777777" w:rsidR="0058000D" w:rsidRDefault="00580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C71E" w14:textId="77777777" w:rsidR="0058000D" w:rsidRDefault="0058000D">
      <w:r>
        <w:separator/>
      </w:r>
    </w:p>
  </w:footnote>
  <w:footnote w:type="continuationSeparator" w:id="0">
    <w:p w14:paraId="09E8055E" w14:textId="77777777" w:rsidR="0058000D" w:rsidRDefault="00580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4030913">
    <w:abstractNumId w:val="4"/>
  </w:num>
  <w:num w:numId="2" w16cid:durableId="1092623926">
    <w:abstractNumId w:val="8"/>
  </w:num>
  <w:num w:numId="3" w16cid:durableId="395395494">
    <w:abstractNumId w:val="7"/>
  </w:num>
  <w:num w:numId="4" w16cid:durableId="9110967">
    <w:abstractNumId w:val="9"/>
  </w:num>
  <w:num w:numId="5" w16cid:durableId="1657798995">
    <w:abstractNumId w:val="6"/>
  </w:num>
  <w:num w:numId="6" w16cid:durableId="1746224687">
    <w:abstractNumId w:val="0"/>
  </w:num>
  <w:num w:numId="7" w16cid:durableId="1355106601">
    <w:abstractNumId w:val="3"/>
  </w:num>
  <w:num w:numId="8" w16cid:durableId="1277953683">
    <w:abstractNumId w:val="11"/>
  </w:num>
  <w:num w:numId="9" w16cid:durableId="1320384838">
    <w:abstractNumId w:val="10"/>
  </w:num>
  <w:num w:numId="10" w16cid:durableId="604775527">
    <w:abstractNumId w:val="2"/>
  </w:num>
  <w:num w:numId="11" w16cid:durableId="21323343">
    <w:abstractNumId w:val="1"/>
  </w:num>
  <w:num w:numId="12" w16cid:durableId="226644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117BE2"/>
    <w:rsid w:val="001B19C9"/>
    <w:rsid w:val="00292D50"/>
    <w:rsid w:val="00366DB1"/>
    <w:rsid w:val="003A5F2C"/>
    <w:rsid w:val="00512F11"/>
    <w:rsid w:val="00527B9A"/>
    <w:rsid w:val="00554D7E"/>
    <w:rsid w:val="0058000D"/>
    <w:rsid w:val="00617FE1"/>
    <w:rsid w:val="006252C3"/>
    <w:rsid w:val="0067340F"/>
    <w:rsid w:val="007C4AC8"/>
    <w:rsid w:val="008878D1"/>
    <w:rsid w:val="009B5D9A"/>
    <w:rsid w:val="00AC77E5"/>
    <w:rsid w:val="00AD660A"/>
    <w:rsid w:val="00B00267"/>
    <w:rsid w:val="00B91B60"/>
    <w:rsid w:val="00C97032"/>
    <w:rsid w:val="00CC5EC8"/>
    <w:rsid w:val="00D5248C"/>
    <w:rsid w:val="00D939C4"/>
    <w:rsid w:val="00F47E80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17FE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2026-09-12T08:15:00Z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