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7D2FF3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7D2FF3" w:rsidRDefault="002A7B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7D2FF3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D2FF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7D2FF3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7D2FF3" w:rsidRDefault="002A7B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059C2B5D" w:rsidR="00752CBE" w:rsidRPr="007D2FF3" w:rsidRDefault="000767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Ms_JOGEE_15488</w:t>
            </w:r>
          </w:p>
        </w:tc>
      </w:tr>
      <w:tr w:rsidR="00752CBE" w:rsidRPr="007D2FF3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7D2FF3" w:rsidRDefault="002A7B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3C45DDE6" w:rsidR="00752CBE" w:rsidRPr="007D2FF3" w:rsidRDefault="000767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Chemical Characterisation of Disinfection By-products in Drinking Water and Associated Human Health Risks in Selected Urban Communities of Rivers State, Nigeria</w:t>
            </w:r>
          </w:p>
        </w:tc>
      </w:tr>
      <w:tr w:rsidR="00752CBE" w:rsidRPr="007D2FF3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7D2FF3" w:rsidRDefault="002A7B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7D2FF3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7D2FF3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7D2FF3" w:rsidRDefault="002A7B3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D2FF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D2FF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7D2FF3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7D2FF3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7D2FF3" w:rsidRDefault="002A7B3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D2FF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2FF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7D2FF3" w:rsidRDefault="002A7B3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2BD09BCA" w:rsidR="00752CBE" w:rsidRPr="007D2FF3" w:rsidRDefault="00E20E2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</w:rPr>
              <w:t xml:space="preserve">This manuscript addresses a critical public health concern in the Niger Delta region of Nigeria, where rapid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industrialisation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, petroleum exploration, and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urbanisation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 have substantially deteriorated water quality. The study provides valuable baseline data on disinfection by-products (DBPs) in drinking water, an area that has received limited research attention in Nigeria despite the widespread use of chlorination. The comprehensive approach combining chemical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characterisation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 of multiple DBP classes (THMs, HAAs, chlorite, chlorate, bromate,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haloacetonitriles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) with human health risk assessment (EDI, CDI, HQ, HI, ILCR) represents a significant contribution to environmental health sciences. The findings have important implications for water treatment authorities and environmental regulators, providing evidence-based data to support the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optimisation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 of disinfection practices while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minimising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 chemical risks. Given the increasing </w:t>
            </w:r>
            <w:proofErr w:type="spellStart"/>
            <w:r w:rsidRPr="007D2FF3">
              <w:rPr>
                <w:rFonts w:ascii="Arial" w:hAnsi="Arial" w:cs="Arial"/>
                <w:sz w:val="20"/>
                <w:szCs w:val="20"/>
              </w:rPr>
              <w:t>urbanisation</w:t>
            </w:r>
            <w:proofErr w:type="spellEnd"/>
            <w:r w:rsidRPr="007D2FF3">
              <w:rPr>
                <w:rFonts w:ascii="Arial" w:hAnsi="Arial" w:cs="Arial"/>
                <w:sz w:val="20"/>
                <w:szCs w:val="20"/>
              </w:rPr>
              <w:t xml:space="preserve"> and industrial activities in the Niger Delta, this research offers timely insights into the trade-offs between microbiological safety and chemical exposure in drinking water.</w:t>
            </w:r>
          </w:p>
        </w:tc>
        <w:tc>
          <w:tcPr>
            <w:tcW w:w="1667" w:type="pct"/>
          </w:tcPr>
          <w:p w14:paraId="376F23C0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7D2FF3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6D09E01" w14:textId="77777777" w:rsidR="00752CBE" w:rsidRPr="007D2FF3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7D2FF3" w:rsidRDefault="002A7B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D2FF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7D2FF3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7D2FF3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7D2FF3" w:rsidRDefault="002A7B3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2FF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7D2FF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7D2FF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7D2FF3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7D2FF3" w:rsidRDefault="002A7B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134DB8AC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The title accurately reflects the study content, including chemical characterisation, health risk assessment, and geographical context. However, it could be slightly more concise.</w:t>
            </w:r>
          </w:p>
        </w:tc>
        <w:tc>
          <w:tcPr>
            <w:tcW w:w="1667" w:type="pct"/>
          </w:tcPr>
          <w:p w14:paraId="67F11FFA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2641DD7A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62BF5324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The abstract adequately summarises the study objectives, methods, key findings, and conclusions. It includes specific data ranges and health risk estimates. Minor improvement: it could better emphasise the practical implications.</w:t>
            </w:r>
          </w:p>
        </w:tc>
        <w:tc>
          <w:tcPr>
            <w:tcW w:w="1667" w:type="pct"/>
          </w:tcPr>
          <w:p w14:paraId="52561B8A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505EDB9E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Keywords are relevant and appropriate for the study. Could include "Niger Delta" or "water treatment" for improved discoverability.</w:t>
            </w:r>
          </w:p>
        </w:tc>
        <w:tc>
          <w:tcPr>
            <w:tcW w:w="1667" w:type="pct"/>
          </w:tcPr>
          <w:p w14:paraId="5D4D2741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62CDE241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The introduction provides comprehensive background on DBP formation, health effects, and the Nigerian context. Well-referenced with recent literature. Some sections are slightly repetitive.</w:t>
            </w:r>
          </w:p>
        </w:tc>
        <w:tc>
          <w:tcPr>
            <w:tcW w:w="1667" w:type="pct"/>
          </w:tcPr>
          <w:p w14:paraId="42224758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16363DA3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Objectives are clearly stated at the end of the introduction (evaluate physicochemical characteristics, determine DBP occurrence, assess health risks, identify contaminant sources). Could be more explicitly numbered.</w:t>
            </w:r>
          </w:p>
        </w:tc>
        <w:tc>
          <w:tcPr>
            <w:tcW w:w="1667" w:type="pct"/>
          </w:tcPr>
          <w:p w14:paraId="7AA5F152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03E73B9C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The literature review is comprehensive and incorporates recent (2025-2026) references from the region. Shows good awareness of local environmental contamination issues.</w:t>
            </w:r>
          </w:p>
        </w:tc>
        <w:tc>
          <w:tcPr>
            <w:tcW w:w="1667" w:type="pct"/>
          </w:tcPr>
          <w:p w14:paraId="7D0F37F8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3D031672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5 - Excellent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The methodology is well-designed with appropriate analytical techniques (GC-MS, IC, ICP-OES). Quality assurance measures are thorough. Statistical methods (ANOVA, PCA, correlation) are appropriate.</w:t>
            </w:r>
          </w:p>
        </w:tc>
        <w:tc>
          <w:tcPr>
            <w:tcW w:w="1667" w:type="pct"/>
          </w:tcPr>
          <w:p w14:paraId="4BC45B30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41DF2216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Not applicable as this is an environmental study.</w:t>
            </w:r>
          </w:p>
        </w:tc>
        <w:tc>
          <w:tcPr>
            <w:tcW w:w="1667" w:type="pct"/>
          </w:tcPr>
          <w:p w14:paraId="2D70F1C0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13A842" w14:textId="77777777" w:rsidR="00E20E2D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  <w:p w14:paraId="7F64F6C1" w14:textId="04B8A161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Results are presented systematically with clear tables and appropriate statistical measures. Data presentation is comprehensive. Some tables could be streamlined.</w:t>
            </w:r>
          </w:p>
        </w:tc>
        <w:tc>
          <w:tcPr>
            <w:tcW w:w="1667" w:type="pct"/>
          </w:tcPr>
          <w:p w14:paraId="5F5B399B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7D2FF3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7D2FF3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E01808" w14:textId="77777777" w:rsidR="00E20E2D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  <w:p w14:paraId="17378312" w14:textId="1F2AB14A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Tables are comprehensive and well-organised. Figure 1 (map) is useful. Tables 1-15 provide complete data documentation. Could benefit from graphical representation of key trends.</w:t>
            </w:r>
          </w:p>
        </w:tc>
        <w:tc>
          <w:tcPr>
            <w:tcW w:w="1667" w:type="pct"/>
          </w:tcPr>
          <w:p w14:paraId="47AC1657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9552CC" w14:textId="77777777" w:rsidR="00E20E2D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5 - Excellent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  <w:p w14:paraId="19207816" w14:textId="73526375" w:rsidR="00752CBE" w:rsidRPr="007D2FF3" w:rsidRDefault="00E20E2D" w:rsidP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Excellent discussion that contextualises findings within regional and international literature. Well-structured with clear links to previous studies.</w:t>
            </w:r>
          </w:p>
        </w:tc>
        <w:tc>
          <w:tcPr>
            <w:tcW w:w="1667" w:type="pct"/>
          </w:tcPr>
          <w:p w14:paraId="0DABB1D9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6F4AF3" w14:textId="7EE197C9" w:rsidR="00E20E2D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– Good</w:t>
            </w:r>
          </w:p>
          <w:p w14:paraId="009F4E2B" w14:textId="16607B85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Conclusions are supported by the data presented. The recommendations are appropriate. Could strengthen the practical implications section.</w:t>
            </w:r>
          </w:p>
        </w:tc>
        <w:tc>
          <w:tcPr>
            <w:tcW w:w="1667" w:type="pct"/>
          </w:tcPr>
          <w:p w14:paraId="7A868954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4130677C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3 - Satisfactory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  <w:t>Limitations are not explicitly discussed. Should include seasonal variation, sample size, and analytical constraints.</w:t>
            </w:r>
          </w:p>
        </w:tc>
        <w:tc>
          <w:tcPr>
            <w:tcW w:w="1667" w:type="pct"/>
          </w:tcPr>
          <w:p w14:paraId="1D1E89DD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0EE8E67" w14:textId="77777777" w:rsidR="00E20E2D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  <w:p w14:paraId="5245A16E" w14:textId="5AFE82D8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References are relevant and recent (predominantly 2025-2026). Good coverage of regional studies. Some international DBP references could be added.</w:t>
            </w:r>
          </w:p>
        </w:tc>
        <w:tc>
          <w:tcPr>
            <w:tcW w:w="1667" w:type="pct"/>
          </w:tcPr>
          <w:p w14:paraId="544EEC80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7D2FF3" w:rsidRDefault="002A7B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7D2FF3" w:rsidRDefault="002A7B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16D7157" w14:textId="77777777" w:rsidR="00E20E2D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4 - Good</w:t>
            </w: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  <w:p w14:paraId="3C1AA33F" w14:textId="74184073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The manuscript is well-written with clear scientific language. Minor grammatical improvements needed. Some sections are wordy and could be more concise.</w:t>
            </w:r>
          </w:p>
        </w:tc>
        <w:tc>
          <w:tcPr>
            <w:tcW w:w="1667" w:type="pct"/>
          </w:tcPr>
          <w:p w14:paraId="64F56BD8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7D2FF3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7D2FF3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7D2FF3" w:rsidRDefault="002A7B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D2FF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71B15597" w14:textId="77777777" w:rsidR="00752CBE" w:rsidRPr="007D2FF3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7D2FF3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7D2FF3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7D2FF3" w:rsidRDefault="002A7B3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D2FF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D2FF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D2FF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7D2FF3" w:rsidRDefault="002A7B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7D2FF3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7D2FF3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5B4CBAE9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Yes, the title is suitable and accurately describes the study.</w:t>
            </w:r>
          </w:p>
        </w:tc>
        <w:tc>
          <w:tcPr>
            <w:tcW w:w="1667" w:type="pct"/>
          </w:tcPr>
          <w:p w14:paraId="0B1363E8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7D2FF3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0983F131" w:rsidR="00752CBE" w:rsidRPr="007D2FF3" w:rsidRDefault="00E20E2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Yes, the abstract is comprehensive. However, it could be improved by including a sentence on the novelty of the study and specific recommendations for water treatment authorities.</w:t>
            </w:r>
          </w:p>
        </w:tc>
        <w:tc>
          <w:tcPr>
            <w:tcW w:w="1667" w:type="pct"/>
          </w:tcPr>
          <w:p w14:paraId="5CCB84D6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7D2FF3" w:rsidRDefault="002A7B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D2F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7D2FF3" w:rsidRDefault="002A7B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49DD958A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Yes, the scientific content is correct. The methodology is appropriate, and the interpretations are consistent with the data.</w:t>
            </w:r>
          </w:p>
        </w:tc>
        <w:tc>
          <w:tcPr>
            <w:tcW w:w="1667" w:type="pct"/>
          </w:tcPr>
          <w:p w14:paraId="2BDAD7AB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7D2FF3" w:rsidRDefault="002A7B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7D2FF3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7D2FF3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7BB62EFB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Yes, the references are sufficient and recent, with good coverage of local Niger Delta studies and appropriate international context.</w:t>
            </w:r>
          </w:p>
        </w:tc>
        <w:tc>
          <w:tcPr>
            <w:tcW w:w="1667" w:type="pct"/>
          </w:tcPr>
          <w:p w14:paraId="0327C20B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D2FF3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7D2FF3" w:rsidRDefault="002A7B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7D2FF3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7D2FF3" w:rsidRDefault="002A7B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7D2FF3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7AE9F398" w:rsidR="00752CBE" w:rsidRPr="007D2FF3" w:rsidRDefault="00E20E2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FF3">
              <w:rPr>
                <w:rFonts w:ascii="Arial" w:hAnsi="Arial" w:cs="Arial"/>
                <w:sz w:val="20"/>
                <w:szCs w:val="20"/>
                <w:lang w:val="en-GB"/>
              </w:rPr>
              <w:t>No ethical issues identified. This is an environmental monitoring study with no human or animal subjects.</w:t>
            </w:r>
          </w:p>
        </w:tc>
        <w:tc>
          <w:tcPr>
            <w:tcW w:w="1667" w:type="pct"/>
          </w:tcPr>
          <w:p w14:paraId="03603308" w14:textId="77777777" w:rsidR="00752CBE" w:rsidRPr="007D2FF3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1A17FC" w14:textId="77777777" w:rsidR="007D2FF3" w:rsidRPr="007D2FF3" w:rsidRDefault="007D2FF3" w:rsidP="007D2FF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516EB93" w14:textId="77777777" w:rsidR="007D2FF3" w:rsidRPr="007D2FF3" w:rsidRDefault="007D2FF3" w:rsidP="007D2FF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D2FF3">
        <w:rPr>
          <w:rFonts w:ascii="Arial" w:hAnsi="Arial" w:cs="Arial"/>
          <w:b/>
          <w:u w:val="single"/>
        </w:rPr>
        <w:t>Reviewer details:</w:t>
      </w:r>
    </w:p>
    <w:p w14:paraId="2B5835C1" w14:textId="77777777" w:rsidR="007D2FF3" w:rsidRPr="007D2FF3" w:rsidRDefault="007D2FF3" w:rsidP="007D2FF3">
      <w:pPr>
        <w:rPr>
          <w:rFonts w:ascii="Arial" w:hAnsi="Arial" w:cs="Arial"/>
          <w:sz w:val="20"/>
          <w:szCs w:val="20"/>
        </w:rPr>
      </w:pPr>
      <w:r w:rsidRPr="007D2FF3">
        <w:rPr>
          <w:rFonts w:ascii="Arial" w:hAnsi="Arial" w:cs="Arial"/>
          <w:color w:val="000000"/>
          <w:sz w:val="20"/>
          <w:szCs w:val="20"/>
        </w:rPr>
        <w:t>Amit Prabhakar</w:t>
      </w:r>
      <w:r w:rsidRPr="007D2FF3">
        <w:rPr>
          <w:rFonts w:ascii="Arial" w:hAnsi="Arial" w:cs="Arial"/>
          <w:sz w:val="20"/>
          <w:szCs w:val="20"/>
        </w:rPr>
        <w:t xml:space="preserve">, </w:t>
      </w:r>
      <w:r w:rsidRPr="007D2FF3">
        <w:rPr>
          <w:rFonts w:ascii="Arial" w:hAnsi="Arial" w:cs="Arial"/>
          <w:color w:val="000000"/>
          <w:sz w:val="20"/>
          <w:szCs w:val="20"/>
        </w:rPr>
        <w:t xml:space="preserve">Indian Institute of Information Technology </w:t>
      </w:r>
      <w:r w:rsidRPr="007D2FF3">
        <w:rPr>
          <w:rFonts w:ascii="Arial" w:hAnsi="Arial" w:cs="Arial"/>
          <w:sz w:val="20"/>
          <w:szCs w:val="20"/>
        </w:rPr>
        <w:t xml:space="preserve">, </w:t>
      </w:r>
      <w:r w:rsidRPr="007D2FF3">
        <w:rPr>
          <w:rFonts w:ascii="Arial" w:hAnsi="Arial" w:cs="Arial"/>
          <w:color w:val="000000"/>
          <w:sz w:val="20"/>
          <w:szCs w:val="20"/>
        </w:rPr>
        <w:t>India</w:t>
      </w:r>
    </w:p>
    <w:p w14:paraId="7E24BB55" w14:textId="77777777" w:rsidR="003813D8" w:rsidRPr="007D2FF3" w:rsidRDefault="003813D8" w:rsidP="003813D8">
      <w:pPr>
        <w:shd w:val="clear" w:color="auto" w:fill="FFFFFF"/>
        <w:jc w:val="both"/>
        <w:rPr>
          <w:rFonts w:ascii="Arial" w:eastAsia="Calibri" w:hAnsi="Arial" w:cs="Arial"/>
          <w:sz w:val="20"/>
          <w:szCs w:val="20"/>
          <w:lang w:val="en-GB"/>
        </w:rPr>
      </w:pPr>
    </w:p>
    <w:sectPr w:rsidR="003813D8" w:rsidRPr="007D2FF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932F2" w14:textId="77777777" w:rsidR="00201DD8" w:rsidRDefault="00201DD8">
      <w:r>
        <w:separator/>
      </w:r>
    </w:p>
  </w:endnote>
  <w:endnote w:type="continuationSeparator" w:id="0">
    <w:p w14:paraId="77112149" w14:textId="77777777" w:rsidR="00201DD8" w:rsidRDefault="00201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2A7B3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2A7B3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4D6C" w14:textId="77777777" w:rsidR="00201DD8" w:rsidRDefault="00201DD8">
      <w:r>
        <w:separator/>
      </w:r>
    </w:p>
  </w:footnote>
  <w:footnote w:type="continuationSeparator" w:id="0">
    <w:p w14:paraId="2A44D46D" w14:textId="77777777" w:rsidR="00201DD8" w:rsidRDefault="00201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2A7B3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2584C"/>
    <w:multiLevelType w:val="multilevel"/>
    <w:tmpl w:val="35462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A144642"/>
    <w:multiLevelType w:val="multilevel"/>
    <w:tmpl w:val="12E2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9807035">
    <w:abstractNumId w:val="5"/>
  </w:num>
  <w:num w:numId="2" w16cid:durableId="985209898">
    <w:abstractNumId w:val="9"/>
  </w:num>
  <w:num w:numId="3" w16cid:durableId="1211989347">
    <w:abstractNumId w:val="8"/>
  </w:num>
  <w:num w:numId="4" w16cid:durableId="1348675559">
    <w:abstractNumId w:val="11"/>
  </w:num>
  <w:num w:numId="5" w16cid:durableId="503741475">
    <w:abstractNumId w:val="7"/>
  </w:num>
  <w:num w:numId="6" w16cid:durableId="54015566">
    <w:abstractNumId w:val="0"/>
  </w:num>
  <w:num w:numId="7" w16cid:durableId="732703922">
    <w:abstractNumId w:val="4"/>
  </w:num>
  <w:num w:numId="8" w16cid:durableId="967397968">
    <w:abstractNumId w:val="13"/>
  </w:num>
  <w:num w:numId="9" w16cid:durableId="971402787">
    <w:abstractNumId w:val="12"/>
  </w:num>
  <w:num w:numId="10" w16cid:durableId="1942299378">
    <w:abstractNumId w:val="3"/>
  </w:num>
  <w:num w:numId="11" w16cid:durableId="189949788">
    <w:abstractNumId w:val="1"/>
  </w:num>
  <w:num w:numId="12" w16cid:durableId="192810722">
    <w:abstractNumId w:val="6"/>
  </w:num>
  <w:num w:numId="13" w16cid:durableId="1328943541">
    <w:abstractNumId w:val="2"/>
  </w:num>
  <w:num w:numId="14" w16cid:durableId="995957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61881"/>
    <w:rsid w:val="00076739"/>
    <w:rsid w:val="000A6B76"/>
    <w:rsid w:val="001C280E"/>
    <w:rsid w:val="00201DD8"/>
    <w:rsid w:val="002164CC"/>
    <w:rsid w:val="00275FD6"/>
    <w:rsid w:val="002A7B35"/>
    <w:rsid w:val="002D151F"/>
    <w:rsid w:val="003372C0"/>
    <w:rsid w:val="003813D8"/>
    <w:rsid w:val="004206DF"/>
    <w:rsid w:val="00483AC3"/>
    <w:rsid w:val="005678F8"/>
    <w:rsid w:val="00610071"/>
    <w:rsid w:val="006709E8"/>
    <w:rsid w:val="006D7C01"/>
    <w:rsid w:val="00752CBE"/>
    <w:rsid w:val="007A080A"/>
    <w:rsid w:val="007D2FF3"/>
    <w:rsid w:val="008B6DC7"/>
    <w:rsid w:val="00935290"/>
    <w:rsid w:val="00AA3583"/>
    <w:rsid w:val="00AA3607"/>
    <w:rsid w:val="00BA369B"/>
    <w:rsid w:val="00D45CAF"/>
    <w:rsid w:val="00D92D34"/>
    <w:rsid w:val="00DA7760"/>
    <w:rsid w:val="00DF53C5"/>
    <w:rsid w:val="00E02C07"/>
    <w:rsid w:val="00E20E2D"/>
    <w:rsid w:val="00E25CF6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Normal"/>
    <w:rsid w:val="00E20E2D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20E2D"/>
    <w:rPr>
      <w:b/>
      <w:bCs/>
    </w:rPr>
  </w:style>
  <w:style w:type="paragraph" w:customStyle="1" w:styleId="Affiliation">
    <w:name w:val="Affiliation"/>
    <w:basedOn w:val="Normal"/>
    <w:rsid w:val="007D2FF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1268</Words>
  <Characters>7230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