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435A53" w14:paraId="7D9C3687" w14:textId="77777777">
        <w:trPr>
          <w:trHeight w:val="20"/>
          <w:jc w:val="center"/>
        </w:trPr>
        <w:tc>
          <w:tcPr>
            <w:tcW w:w="1186" w:type="pct"/>
          </w:tcPr>
          <w:p w14:paraId="7646F1E2" w14:textId="77777777" w:rsidR="00A00B1E" w:rsidRPr="00435A53" w:rsidRDefault="00E823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ABA7160" w14:textId="77777777" w:rsidR="00A00B1E" w:rsidRPr="00435A53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35A5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435A53" w14:paraId="6D5C3014" w14:textId="77777777">
        <w:trPr>
          <w:trHeight w:val="20"/>
          <w:jc w:val="center"/>
        </w:trPr>
        <w:tc>
          <w:tcPr>
            <w:tcW w:w="1186" w:type="pct"/>
          </w:tcPr>
          <w:p w14:paraId="6CE4E442" w14:textId="77777777" w:rsidR="00A00B1E" w:rsidRPr="00435A53" w:rsidRDefault="00E823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415A4B3" w14:textId="77777777" w:rsidR="00A00B1E" w:rsidRPr="00435A53" w:rsidRDefault="006846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Ms_JOBARI_15683</w:t>
            </w:r>
          </w:p>
        </w:tc>
      </w:tr>
      <w:tr w:rsidR="00A00B1E" w:rsidRPr="00435A53" w14:paraId="07E18243" w14:textId="77777777">
        <w:trPr>
          <w:trHeight w:val="20"/>
          <w:jc w:val="center"/>
        </w:trPr>
        <w:tc>
          <w:tcPr>
            <w:tcW w:w="1186" w:type="pct"/>
          </w:tcPr>
          <w:p w14:paraId="04AD734B" w14:textId="77777777" w:rsidR="00A00B1E" w:rsidRPr="00435A53" w:rsidRDefault="00E823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D2CB9D3" w14:textId="77777777" w:rsidR="00A00B1E" w:rsidRPr="00435A53" w:rsidRDefault="006846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Signaling</w:t>
            </w:r>
            <w:proofErr w:type="spellEnd"/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Highly Enrolled MOOCs: A Comparative Documentary Analysis of University- and Industry-Provided Courses</w:t>
            </w:r>
          </w:p>
        </w:tc>
      </w:tr>
      <w:tr w:rsidR="00A00B1E" w:rsidRPr="00435A53" w14:paraId="44F94A11" w14:textId="77777777">
        <w:trPr>
          <w:trHeight w:val="20"/>
          <w:jc w:val="center"/>
        </w:trPr>
        <w:tc>
          <w:tcPr>
            <w:tcW w:w="1186" w:type="pct"/>
          </w:tcPr>
          <w:p w14:paraId="714EF710" w14:textId="77777777" w:rsidR="00A00B1E" w:rsidRPr="00435A53" w:rsidRDefault="00E823B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D691FE3" w14:textId="77777777" w:rsidR="00A00B1E" w:rsidRPr="00435A53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FCF895B" w14:textId="77777777" w:rsidR="00A00B1E" w:rsidRPr="00435A53" w:rsidRDefault="00A00B1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D55275" w14:textId="77777777" w:rsidR="00A00B1E" w:rsidRPr="00435A53" w:rsidRDefault="00E823B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35A5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35A53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DC929A6" w14:textId="77777777" w:rsidR="00A00B1E" w:rsidRPr="00435A53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435A53" w14:paraId="18E283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4F824B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4671E7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B8C9217" w14:textId="77777777" w:rsidR="00A00B1E" w:rsidRPr="00435A53" w:rsidRDefault="00E823B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35A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5A5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ACD8134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40D02E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E2713E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E1F38DB" w14:textId="77777777" w:rsidR="00A00B1E" w:rsidRPr="00435A53" w:rsidRDefault="00E823B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ED50186" w14:textId="77777777" w:rsidR="00A00B1E" w:rsidRPr="00435A53" w:rsidRDefault="00D6197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offers an understanding of signalling theory. It generates literature for future research on MOOCs. The manuscript shows a valid point for comparing university and industry practices in MOOCs.</w:t>
            </w:r>
          </w:p>
        </w:tc>
        <w:tc>
          <w:tcPr>
            <w:tcW w:w="1667" w:type="pct"/>
          </w:tcPr>
          <w:p w14:paraId="5CA854F5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A516BF" w14:textId="77777777" w:rsidR="00A00B1E" w:rsidRPr="00435A53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6A6679C5" w14:textId="77777777" w:rsidR="00A00B1E" w:rsidRPr="00435A53" w:rsidRDefault="00E823B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35A5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85A7958" w14:textId="77777777" w:rsidR="00A00B1E" w:rsidRPr="00435A53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435A53" w14:paraId="6D0E3A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EE0BB2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44386B3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D937578" w14:textId="77777777" w:rsidR="00A00B1E" w:rsidRPr="00435A53" w:rsidRDefault="00E823B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5A5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435A5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435A5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435A53" w14:paraId="03CDEF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3A25D" w14:textId="77777777" w:rsidR="00A00B1E" w:rsidRPr="00435A53" w:rsidRDefault="00E823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8D8A9EC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FB77EF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34E451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27BEC3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81AF4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62E446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DC0FD9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58B712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741312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0C68BE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025EA8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1A048F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A2DC7B4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53117E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D2E517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FAB86C9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59556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6AB524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CB3D789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068BE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9F24A2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D251A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5B4B9E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328F97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7BB60E2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08D74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F5C55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45DD67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58A52A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1C89CA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4DF0438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B1994E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5331B0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A5D33A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700B29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6D3558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FA449FC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B71A4A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788F9B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29F791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EC825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F2E73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DE5E53E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9851EB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8B6867" w14:textId="77777777" w:rsidR="00A00B1E" w:rsidRPr="00435A53" w:rsidRDefault="00D619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43134EC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488E0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69798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328C2B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82176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68B5E3" w14:textId="77777777" w:rsidR="00A00B1E" w:rsidRPr="00435A53" w:rsidRDefault="00D619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168F6A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54B472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168672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5309CE2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FF38F0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E37F075" w14:textId="77777777" w:rsidR="00A00B1E" w:rsidRPr="00435A53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1084DB" w14:textId="77777777" w:rsidR="00A00B1E" w:rsidRPr="00435A5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C5A2EB" w14:textId="77777777" w:rsidR="00A00B1E" w:rsidRPr="00435A53" w:rsidRDefault="00D619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07F7A6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015644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A5C220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7150550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79B709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46FC077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E377A2A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68719F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E43D3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7FCD4F7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82C877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517B09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E9E136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782A42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CCA2B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1E4C3B7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351321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BB60C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F3DB20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7F348E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4DB269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7C2107B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FF0A36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537970F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AABAF8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D38F7C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3E5C80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5025EE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3CBEFE9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BF65F5" w14:textId="77777777" w:rsidR="00A00B1E" w:rsidRPr="00435A53" w:rsidRDefault="00E823B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73733" w14:textId="77777777" w:rsidR="00A00B1E" w:rsidRPr="00435A53" w:rsidRDefault="00E823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CD9F82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6CFAFE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7B2CFF" w14:textId="77777777" w:rsidR="00A00B1E" w:rsidRPr="00435A53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57A3457" w14:textId="77777777" w:rsidR="00A00B1E" w:rsidRPr="00435A53" w:rsidRDefault="00E823B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35A5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C36B144" w14:textId="77777777" w:rsidR="00A00B1E" w:rsidRPr="00435A53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435A53" w14:paraId="3574F4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3B585E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B9DFC0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9C974CF" w14:textId="77777777" w:rsidR="00A00B1E" w:rsidRPr="00435A5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2FB8D" w14:textId="77777777" w:rsidR="00A00B1E" w:rsidRPr="00435A53" w:rsidRDefault="00E823B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35A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35A5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35A5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1C8F53D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0CD147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AD205" w14:textId="77777777" w:rsidR="00A00B1E" w:rsidRPr="00435A53" w:rsidRDefault="00E823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FB7EB12" w14:textId="77777777" w:rsidR="00A00B1E" w:rsidRPr="00435A5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208E6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7DC4708" w14:textId="77777777" w:rsidR="00A00B1E" w:rsidRPr="00435A53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89DD1D3" w14:textId="77777777" w:rsidR="00A00B1E" w:rsidRPr="00435A53" w:rsidRDefault="004F14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9877646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65EAFB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FEA50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EBCD47C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D304F38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5BFDB2" w14:textId="77777777" w:rsidR="00A00B1E" w:rsidRPr="00435A53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207426" w14:textId="77777777" w:rsidR="00A00B1E" w:rsidRPr="00435A53" w:rsidRDefault="004F14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514B184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594F60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A9DB2" w14:textId="77777777" w:rsidR="00A00B1E" w:rsidRPr="00435A53" w:rsidRDefault="00E823B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35A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C4066E4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DB81FA1" w14:textId="77777777" w:rsidR="00A00B1E" w:rsidRPr="00435A53" w:rsidRDefault="00E823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BA25C6B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EC07B85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2CDF5D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36F242" w14:textId="77777777" w:rsidR="00A00B1E" w:rsidRPr="00435A53" w:rsidRDefault="00E823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7F8B84D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BC33225" w14:textId="77777777" w:rsidR="00A00B1E" w:rsidRPr="00435A5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679CEA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3FBB74B" w14:textId="77777777" w:rsidR="00A00B1E" w:rsidRPr="00435A53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B37C82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2BC4CE9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435A53" w14:paraId="1140F6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80BA3" w14:textId="77777777" w:rsidR="00A00B1E" w:rsidRPr="00435A53" w:rsidRDefault="00E823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5832264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2CB1652" w14:textId="77777777" w:rsidR="00A00B1E" w:rsidRPr="00435A5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23FFEA" w14:textId="77777777" w:rsidR="00A00B1E" w:rsidRPr="00435A53" w:rsidRDefault="00E823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41D695B" w14:textId="77777777" w:rsidR="00A00B1E" w:rsidRPr="00435A53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5FAE7D" w14:textId="77777777" w:rsidR="00A00B1E" w:rsidRPr="00435A53" w:rsidRDefault="004F14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5A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CB5B07F" w14:textId="77777777" w:rsidR="00A00B1E" w:rsidRPr="00435A53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2E527E" w14:textId="77777777" w:rsidR="00435A53" w:rsidRPr="00435A53" w:rsidRDefault="00435A53" w:rsidP="00435A5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35A53">
        <w:rPr>
          <w:rFonts w:ascii="Arial" w:hAnsi="Arial" w:cs="Arial"/>
          <w:b/>
          <w:u w:val="single"/>
        </w:rPr>
        <w:t>Reviewer details:</w:t>
      </w:r>
    </w:p>
    <w:p w14:paraId="4F1F6A30" w14:textId="77777777" w:rsidR="00435A53" w:rsidRPr="00435A53" w:rsidRDefault="00435A53" w:rsidP="00435A53">
      <w:pPr>
        <w:rPr>
          <w:rFonts w:ascii="Arial" w:hAnsi="Arial" w:cs="Arial"/>
          <w:sz w:val="20"/>
          <w:szCs w:val="20"/>
        </w:rPr>
      </w:pPr>
      <w:r w:rsidRPr="00435A53">
        <w:rPr>
          <w:rFonts w:ascii="Arial" w:hAnsi="Arial" w:cs="Arial"/>
          <w:color w:val="000000"/>
          <w:sz w:val="20"/>
          <w:szCs w:val="20"/>
        </w:rPr>
        <w:t>Ezema Jideofor Marcus</w:t>
      </w:r>
      <w:r w:rsidRPr="00435A53">
        <w:rPr>
          <w:rFonts w:ascii="Arial" w:hAnsi="Arial" w:cs="Arial"/>
          <w:sz w:val="20"/>
          <w:szCs w:val="20"/>
        </w:rPr>
        <w:t xml:space="preserve">, </w:t>
      </w:r>
      <w:r w:rsidRPr="00435A53">
        <w:rPr>
          <w:rFonts w:ascii="Arial" w:hAnsi="Arial" w:cs="Arial"/>
          <w:color w:val="000000"/>
          <w:sz w:val="20"/>
          <w:szCs w:val="20"/>
        </w:rPr>
        <w:t xml:space="preserve">Alvan </w:t>
      </w:r>
      <w:proofErr w:type="spellStart"/>
      <w:r w:rsidRPr="00435A53">
        <w:rPr>
          <w:rFonts w:ascii="Arial" w:hAnsi="Arial" w:cs="Arial"/>
          <w:color w:val="000000"/>
          <w:sz w:val="20"/>
          <w:szCs w:val="20"/>
        </w:rPr>
        <w:t>Ikoku</w:t>
      </w:r>
      <w:proofErr w:type="spellEnd"/>
      <w:r w:rsidRPr="00435A53">
        <w:rPr>
          <w:rFonts w:ascii="Arial" w:hAnsi="Arial" w:cs="Arial"/>
          <w:color w:val="000000"/>
          <w:sz w:val="20"/>
          <w:szCs w:val="20"/>
        </w:rPr>
        <w:t xml:space="preserve"> Federal University of Education </w:t>
      </w:r>
      <w:r w:rsidRPr="00435A53">
        <w:rPr>
          <w:rFonts w:ascii="Arial" w:hAnsi="Arial" w:cs="Arial"/>
          <w:sz w:val="20"/>
          <w:szCs w:val="20"/>
        </w:rPr>
        <w:t xml:space="preserve">, </w:t>
      </w:r>
      <w:r w:rsidRPr="00435A53">
        <w:rPr>
          <w:rFonts w:ascii="Arial" w:hAnsi="Arial" w:cs="Arial"/>
          <w:color w:val="000000"/>
          <w:sz w:val="20"/>
          <w:szCs w:val="20"/>
        </w:rPr>
        <w:t>Nigeria</w:t>
      </w:r>
    </w:p>
    <w:p w14:paraId="5BAA6E38" w14:textId="77777777" w:rsidR="00A00B1E" w:rsidRPr="00435A53" w:rsidRDefault="00A00B1E" w:rsidP="00435A5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A00B1E" w:rsidRPr="00435A53" w:rsidSect="009B5AE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EDEBF" w14:textId="77777777" w:rsidR="00CF0EEB" w:rsidRDefault="00CF0EEB">
      <w:r>
        <w:separator/>
      </w:r>
    </w:p>
  </w:endnote>
  <w:endnote w:type="continuationSeparator" w:id="0">
    <w:p w14:paraId="7E0392E0" w14:textId="77777777" w:rsidR="00CF0EEB" w:rsidRDefault="00CF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887EE" w14:textId="77777777" w:rsidR="00A00B1E" w:rsidRDefault="00A00B1E">
    <w:pPr>
      <w:pStyle w:val="Footer"/>
      <w:jc w:val="right"/>
    </w:pPr>
  </w:p>
  <w:p w14:paraId="1B836C76" w14:textId="77777777" w:rsidR="00A00B1E" w:rsidRDefault="00E823B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B5AEB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B5AEB">
      <w:rPr>
        <w:b/>
        <w:sz w:val="20"/>
      </w:rPr>
      <w:fldChar w:fldCharType="separate"/>
    </w:r>
    <w:r w:rsidR="004F1477">
      <w:rPr>
        <w:b/>
        <w:noProof/>
        <w:sz w:val="20"/>
      </w:rPr>
      <w:t>3</w:t>
    </w:r>
    <w:r w:rsidR="009B5AEB">
      <w:rPr>
        <w:b/>
        <w:sz w:val="20"/>
      </w:rPr>
      <w:fldChar w:fldCharType="end"/>
    </w:r>
    <w:r>
      <w:rPr>
        <w:sz w:val="20"/>
      </w:rPr>
      <w:t xml:space="preserve"> of </w:t>
    </w:r>
    <w:r w:rsidR="009B5AEB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B5AEB">
      <w:rPr>
        <w:b/>
        <w:sz w:val="20"/>
      </w:rPr>
      <w:fldChar w:fldCharType="separate"/>
    </w:r>
    <w:r w:rsidR="004F1477">
      <w:rPr>
        <w:b/>
        <w:noProof/>
        <w:sz w:val="20"/>
      </w:rPr>
      <w:t>3</w:t>
    </w:r>
    <w:r w:rsidR="009B5AEB">
      <w:rPr>
        <w:b/>
        <w:sz w:val="20"/>
      </w:rPr>
      <w:fldChar w:fldCharType="end"/>
    </w:r>
  </w:p>
  <w:p w14:paraId="1BE4AAC9" w14:textId="77777777" w:rsidR="00A00B1E" w:rsidRDefault="00E823B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E78922D" w14:textId="77777777" w:rsidR="00A00B1E" w:rsidRDefault="00A00B1E">
    <w:pPr>
      <w:pStyle w:val="Footer"/>
      <w:jc w:val="right"/>
    </w:pPr>
  </w:p>
  <w:p w14:paraId="628C81D1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889E" w14:textId="77777777" w:rsidR="00CF0EEB" w:rsidRDefault="00CF0EEB">
      <w:r>
        <w:separator/>
      </w:r>
    </w:p>
  </w:footnote>
  <w:footnote w:type="continuationSeparator" w:id="0">
    <w:p w14:paraId="795521DD" w14:textId="77777777" w:rsidR="00CF0EEB" w:rsidRDefault="00CF0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6ACA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EE9FA7" w14:textId="77777777" w:rsidR="00A00B1E" w:rsidRDefault="00E823B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1537517">
    <w:abstractNumId w:val="4"/>
  </w:num>
  <w:num w:numId="2" w16cid:durableId="1967157217">
    <w:abstractNumId w:val="8"/>
  </w:num>
  <w:num w:numId="3" w16cid:durableId="243730839">
    <w:abstractNumId w:val="7"/>
  </w:num>
  <w:num w:numId="4" w16cid:durableId="944733046">
    <w:abstractNumId w:val="9"/>
  </w:num>
  <w:num w:numId="5" w16cid:durableId="335310640">
    <w:abstractNumId w:val="6"/>
  </w:num>
  <w:num w:numId="6" w16cid:durableId="1612517014">
    <w:abstractNumId w:val="0"/>
  </w:num>
  <w:num w:numId="7" w16cid:durableId="277638746">
    <w:abstractNumId w:val="3"/>
  </w:num>
  <w:num w:numId="8" w16cid:durableId="2116169653">
    <w:abstractNumId w:val="11"/>
  </w:num>
  <w:num w:numId="9" w16cid:durableId="1768228848">
    <w:abstractNumId w:val="10"/>
  </w:num>
  <w:num w:numId="10" w16cid:durableId="1339038909">
    <w:abstractNumId w:val="2"/>
  </w:num>
  <w:num w:numId="11" w16cid:durableId="939292522">
    <w:abstractNumId w:val="1"/>
  </w:num>
  <w:num w:numId="12" w16cid:durableId="1667899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435A53"/>
    <w:rsid w:val="00487631"/>
    <w:rsid w:val="004C2E9F"/>
    <w:rsid w:val="004F1477"/>
    <w:rsid w:val="004F2EDA"/>
    <w:rsid w:val="00684607"/>
    <w:rsid w:val="00744F5F"/>
    <w:rsid w:val="009529B6"/>
    <w:rsid w:val="009A729C"/>
    <w:rsid w:val="009B5AEB"/>
    <w:rsid w:val="00A00B1E"/>
    <w:rsid w:val="00A1246A"/>
    <w:rsid w:val="00A20633"/>
    <w:rsid w:val="00AD15A8"/>
    <w:rsid w:val="00B76159"/>
    <w:rsid w:val="00CF0EEB"/>
    <w:rsid w:val="00D00651"/>
    <w:rsid w:val="00D6197C"/>
    <w:rsid w:val="00E51807"/>
    <w:rsid w:val="00E823BC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47C14"/>
  <w15:docId w15:val="{F9752402-1C23-4F84-BFC8-D319B3DA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AE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B5AEB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B5AEB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B5AEB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B5AEB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B5AE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B5AEB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B5AEB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B5A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B5A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5AE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B5AE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B5A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5AEB"/>
    <w:pPr>
      <w:ind w:left="720"/>
      <w:contextualSpacing/>
    </w:pPr>
  </w:style>
  <w:style w:type="paragraph" w:styleId="Revision">
    <w:name w:val="Revision"/>
    <w:hidden/>
    <w:uiPriority w:val="99"/>
    <w:semiHidden/>
    <w:rsid w:val="009B5AEB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9B5AEB"/>
    <w:rPr>
      <w:color w:val="800080"/>
      <w:u w:val="single"/>
    </w:rPr>
  </w:style>
  <w:style w:type="table" w:styleId="TableGrid">
    <w:name w:val="Table Grid"/>
    <w:basedOn w:val="TableNormal"/>
    <w:uiPriority w:val="59"/>
    <w:rsid w:val="009B5AEB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B5AEB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B5AEB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8763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35A5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