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041DF" w14:textId="6F21323E" w:rsidR="00A258C3" w:rsidRDefault="00F71567" w:rsidP="00F71567">
      <w:pPr>
        <w:spacing w:after="300"/>
        <w:jc w:val="right"/>
        <w:rPr>
          <w:b/>
          <w:bCs/>
          <w:sz w:val="28"/>
          <w:szCs w:val="28"/>
        </w:rPr>
      </w:pPr>
      <w:r w:rsidRPr="00770CFC">
        <w:rPr>
          <w:b/>
          <w:bCs/>
          <w:sz w:val="28"/>
          <w:szCs w:val="28"/>
        </w:rPr>
        <w:t xml:space="preserve">Nutritional, Functional and Sensory Characteristics of Novel Edible </w:t>
      </w:r>
      <w:r>
        <w:rPr>
          <w:b/>
          <w:bCs/>
          <w:sz w:val="28"/>
          <w:szCs w:val="28"/>
        </w:rPr>
        <w:t>Cutlery</w:t>
      </w:r>
      <w:r w:rsidRPr="00770CFC">
        <w:rPr>
          <w:b/>
          <w:bCs/>
          <w:sz w:val="28"/>
          <w:szCs w:val="28"/>
        </w:rPr>
        <w:t xml:space="preserve"> Developed from Peel Powders and Flour Blends </w:t>
      </w:r>
    </w:p>
    <w:p w14:paraId="32B966D2" w14:textId="77777777" w:rsidR="002C57D2" w:rsidRDefault="002C57D2" w:rsidP="00441B6F">
      <w:pPr>
        <w:pStyle w:val="Affiliation"/>
        <w:spacing w:after="0" w:line="240" w:lineRule="auto"/>
        <w:jc w:val="both"/>
        <w:rPr>
          <w:rFonts w:ascii="Arial" w:hAnsi="Arial" w:cs="Arial"/>
        </w:rPr>
      </w:pPr>
    </w:p>
    <w:p w14:paraId="58A85A20" w14:textId="77777777" w:rsidR="00F804BA" w:rsidRPr="00FB3A86" w:rsidRDefault="00F804BA" w:rsidP="00441B6F">
      <w:pPr>
        <w:pStyle w:val="Affiliation"/>
        <w:spacing w:after="0" w:line="240" w:lineRule="auto"/>
        <w:jc w:val="both"/>
        <w:rPr>
          <w:rFonts w:ascii="Arial" w:hAnsi="Arial" w:cs="Arial"/>
        </w:rPr>
      </w:pPr>
    </w:p>
    <w:p w14:paraId="0DAA5CC2" w14:textId="0469B1A3" w:rsidR="00B01FCD" w:rsidRPr="00FB3A86" w:rsidRDefault="00AC701B" w:rsidP="00441B6F">
      <w:pPr>
        <w:pStyle w:val="Copyright"/>
        <w:spacing w:after="0" w:line="240" w:lineRule="auto"/>
        <w:jc w:val="both"/>
        <w:rPr>
          <w:rFonts w:ascii="Arial" w:hAnsi="Arial" w:cs="Arial"/>
        </w:rPr>
        <w:sectPr w:rsidR="00B01FCD" w:rsidRPr="00FB3A86" w:rsidSect="00F804BA">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29370754" wp14:editId="27BC788E">
                <wp:extent cx="5303520" cy="635"/>
                <wp:effectExtent l="13335" t="16510" r="17145" b="12065"/>
                <wp:docPr id="76455457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DE11DB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5BB5497A" w14:textId="1C0652C2" w:rsidR="00B01FCD" w:rsidRDefault="00B01FCD" w:rsidP="000A5A2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54D0C6B4"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28A8BC00" w14:textId="77777777" w:rsidTr="001E44FE">
        <w:tc>
          <w:tcPr>
            <w:tcW w:w="9576" w:type="dxa"/>
            <w:shd w:val="clear" w:color="auto" w:fill="F2F2F2"/>
          </w:tcPr>
          <w:p w14:paraId="6EB4C9A5" w14:textId="689C10E3" w:rsidR="00505F06" w:rsidRPr="00F71567" w:rsidRDefault="002B5196" w:rsidP="002B5196">
            <w:pPr>
              <w:spacing w:after="200" w:line="360" w:lineRule="auto"/>
              <w:jc w:val="both"/>
            </w:pPr>
            <w:r w:rsidRPr="002B5196">
              <w:t xml:space="preserve">Single-use plastic cutlery is one of the most common non-biodegradable solid waste issues in the world and there is a critical need for reusables, substitutes and </w:t>
            </w:r>
            <w:r w:rsidR="00B4002F">
              <w:t>better</w:t>
            </w:r>
            <w:r w:rsidRPr="002B5196">
              <w:t xml:space="preserve"> options for these cutleries. In the current work, whole wheat flour, sago starch, white sesame seeds powder and cinnamon powder, combined in a 1:1 ratio of carrot peel powder and beetroot peel powder are used to make edible cutlery (spoon and bowl). The whole wheat flour </w:t>
            </w:r>
            <w:r w:rsidR="005B1829">
              <w:t>was substituted by</w:t>
            </w:r>
            <w:r w:rsidRPr="002B5196">
              <w:t xml:space="preserve"> </w:t>
            </w:r>
            <w:r w:rsidR="005B1829">
              <w:t xml:space="preserve">combined </w:t>
            </w:r>
            <w:r w:rsidRPr="002B5196">
              <w:t>peel</w:t>
            </w:r>
            <w:r w:rsidR="005B1829">
              <w:t xml:space="preserve"> powders</w:t>
            </w:r>
            <w:r w:rsidRPr="002B5196">
              <w:t xml:space="preserve"> at </w:t>
            </w:r>
            <w:r w:rsidR="005B1829">
              <w:t>level</w:t>
            </w:r>
            <w:r w:rsidRPr="002B5196">
              <w:t xml:space="preserve"> of 5% and 10% and the optimum formulation of base was optimized. </w:t>
            </w:r>
            <w:r w:rsidR="005B1829">
              <w:t xml:space="preserve">The </w:t>
            </w:r>
            <w:r w:rsidR="005B1829" w:rsidRPr="00EF7AAB">
              <w:t xml:space="preserve">10% peel </w:t>
            </w:r>
            <w:r w:rsidR="005B1829">
              <w:t>incorporated formulation</w:t>
            </w:r>
            <w:r w:rsidR="005B1829" w:rsidRPr="00EF7AAB">
              <w:t xml:space="preserve"> was considered optimum due to </w:t>
            </w:r>
            <w:r w:rsidR="005B1829">
              <w:t>better</w:t>
            </w:r>
            <w:r w:rsidR="005B1829" w:rsidRPr="00EF7AAB">
              <w:t xml:space="preserve"> sensory acceptability as determined by </w:t>
            </w:r>
            <w:r w:rsidR="005B1829">
              <w:t>20-</w:t>
            </w:r>
            <w:r w:rsidR="005B1829" w:rsidRPr="00EF7AAB">
              <w:t xml:space="preserve">member panel </w:t>
            </w:r>
            <w:r w:rsidR="005B1829">
              <w:t>using</w:t>
            </w:r>
            <w:r w:rsidR="005B1829" w:rsidRPr="00EF7AAB">
              <w:t xml:space="preserve"> 9-point Hedonic scale. </w:t>
            </w:r>
            <w:r w:rsidRPr="002B5196">
              <w:t xml:space="preserve">The optimized cutlery exhibited a mean length of 7.14 ± 0.14 cm and weight of 4.31 ± 0.17 g for spoon, and pH of 5.74. Based on colorimetric measurement the value of the element L is 41.35, a = 0.46 and b = 11.32, which indicates warm brownish color. The functional properties among them were water holding capacity (83 %), oil holding capacity (118 %) and water absorption capacity (81.5 %). Proximate composition revealed protein (16.58%), carbohydrate (72.33%), fat (3.57%), crude fibre (2.86%), ash (1.78%), and moisture (2.88), with an energy value of 387.78 kcal/100 g. The total phenolic content of the optimized formulation with the use of peel was also 1.057mgGAE/g, </w:t>
            </w:r>
            <w:r w:rsidR="005B1829">
              <w:t>and</w:t>
            </w:r>
            <w:r w:rsidRPr="002B5196">
              <w:t xml:space="preserve"> the antioxidant activity </w:t>
            </w:r>
            <w:r w:rsidR="00916AC6">
              <w:t xml:space="preserve">(radical scavenging activity) determined by </w:t>
            </w:r>
            <w:r w:rsidRPr="002B5196">
              <w:t>DPPH</w:t>
            </w:r>
            <w:r w:rsidR="005B1829">
              <w:t xml:space="preserve"> assay</w:t>
            </w:r>
            <w:r w:rsidRPr="002B5196">
              <w:t xml:space="preserve"> of the</w:t>
            </w:r>
            <w:r w:rsidR="00916AC6">
              <w:t xml:space="preserve"> base and</w:t>
            </w:r>
            <w:r w:rsidRPr="002B5196">
              <w:t xml:space="preserve"> optimized formulation, </w:t>
            </w:r>
            <w:r w:rsidR="00916AC6">
              <w:t>showed that the 10% optimized formulation showed</w:t>
            </w:r>
            <w:r w:rsidRPr="002B5196">
              <w:t xml:space="preserve"> higher</w:t>
            </w:r>
            <w:r w:rsidR="00916AC6">
              <w:t xml:space="preserve"> radical scavenging activity</w:t>
            </w:r>
            <w:r w:rsidRPr="002B5196">
              <w:t xml:space="preserve"> than the base formulation, meaning that the inclusion of the peel had increased the antioxidative potential of the formulation. The results confirm that cutlery developed with </w:t>
            </w:r>
            <w:r w:rsidR="00916AC6">
              <w:t xml:space="preserve">root vegetable </w:t>
            </w:r>
            <w:r w:rsidRPr="002B5196">
              <w:t>peel</w:t>
            </w:r>
            <w:r w:rsidR="00916AC6">
              <w:t>s</w:t>
            </w:r>
            <w:r w:rsidRPr="002B5196">
              <w:t xml:space="preserve"> can be seen as an environment friendly, </w:t>
            </w:r>
            <w:r w:rsidR="00916AC6">
              <w:t>functional</w:t>
            </w:r>
            <w:r w:rsidRPr="002B5196">
              <w:t xml:space="preserve"> and feasible alternative of plastic cutlery.</w:t>
            </w:r>
          </w:p>
        </w:tc>
      </w:tr>
    </w:tbl>
    <w:p w14:paraId="6C41059E" w14:textId="77777777" w:rsidR="00636EB2" w:rsidRDefault="00636EB2" w:rsidP="00441B6F">
      <w:pPr>
        <w:pStyle w:val="Body"/>
        <w:spacing w:after="0"/>
        <w:rPr>
          <w:rFonts w:ascii="Arial" w:hAnsi="Arial" w:cs="Arial"/>
          <w:i/>
        </w:rPr>
      </w:pPr>
    </w:p>
    <w:p w14:paraId="220E20B3" w14:textId="18D77F8C" w:rsidR="00790ADA" w:rsidRDefault="00A24E7E" w:rsidP="00F71567">
      <w:pPr>
        <w:pStyle w:val="Body"/>
        <w:spacing w:after="0"/>
        <w:rPr>
          <w:i/>
          <w:iCs/>
        </w:rPr>
      </w:pPr>
      <w:r>
        <w:rPr>
          <w:rFonts w:ascii="Arial" w:hAnsi="Arial" w:cs="Arial"/>
          <w:i/>
        </w:rPr>
        <w:t>Keywords:</w:t>
      </w:r>
      <w:r w:rsidR="0030277A">
        <w:rPr>
          <w:rFonts w:ascii="Arial" w:hAnsi="Arial" w:cs="Arial"/>
          <w:i/>
        </w:rPr>
        <w:t xml:space="preserve"> non-biodegradable,</w:t>
      </w:r>
      <w:r>
        <w:rPr>
          <w:rFonts w:ascii="Arial" w:hAnsi="Arial" w:cs="Arial"/>
          <w:i/>
        </w:rPr>
        <w:t xml:space="preserve"> </w:t>
      </w:r>
      <w:r w:rsidR="00F71567" w:rsidRPr="00F71567">
        <w:rPr>
          <w:i/>
          <w:iCs/>
        </w:rPr>
        <w:t xml:space="preserve">edible cutlery, carrot peel powder, beetroot peel powder, proximate </w:t>
      </w:r>
      <w:r w:rsidR="00916AC6">
        <w:rPr>
          <w:i/>
          <w:iCs/>
        </w:rPr>
        <w:t>composition</w:t>
      </w:r>
      <w:r w:rsidR="00F71567" w:rsidRPr="00F71567">
        <w:rPr>
          <w:i/>
          <w:iCs/>
        </w:rPr>
        <w:t xml:space="preserve">, </w:t>
      </w:r>
      <w:r w:rsidR="0030277A">
        <w:rPr>
          <w:i/>
          <w:iCs/>
        </w:rPr>
        <w:t>DPPH</w:t>
      </w:r>
      <w:r w:rsidR="00916AC6">
        <w:rPr>
          <w:i/>
          <w:iCs/>
        </w:rPr>
        <w:t xml:space="preserve"> assay</w:t>
      </w:r>
      <w:r w:rsidR="0030277A">
        <w:rPr>
          <w:i/>
          <w:iCs/>
        </w:rPr>
        <w:t xml:space="preserve">, </w:t>
      </w:r>
      <w:r w:rsidR="00916AC6">
        <w:rPr>
          <w:i/>
          <w:iCs/>
        </w:rPr>
        <w:t>radical scavenging</w:t>
      </w:r>
      <w:r w:rsidR="0030277A">
        <w:rPr>
          <w:i/>
          <w:iCs/>
        </w:rPr>
        <w:t>, environment friendly</w:t>
      </w:r>
    </w:p>
    <w:p w14:paraId="7EF13E99" w14:textId="77777777" w:rsidR="00F71567" w:rsidRDefault="00F71567" w:rsidP="00F71567">
      <w:pPr>
        <w:pStyle w:val="Body"/>
        <w:spacing w:after="0"/>
        <w:rPr>
          <w:rFonts w:ascii="Arial" w:hAnsi="Arial" w:cs="Arial"/>
          <w:i/>
        </w:rPr>
      </w:pPr>
    </w:p>
    <w:p w14:paraId="6CC6A7D3" w14:textId="77777777" w:rsidR="0024282C" w:rsidRDefault="0024282C" w:rsidP="00441B6F">
      <w:pPr>
        <w:pStyle w:val="Body"/>
        <w:spacing w:after="0"/>
        <w:rPr>
          <w:rFonts w:ascii="Arial" w:hAnsi="Arial" w:cs="Arial"/>
          <w:i/>
          <w:sz w:val="18"/>
        </w:rPr>
      </w:pPr>
    </w:p>
    <w:p w14:paraId="1C212C1C" w14:textId="77777777" w:rsidR="00505F06" w:rsidRPr="00A24E7E" w:rsidRDefault="00505F06" w:rsidP="00441B6F">
      <w:pPr>
        <w:pStyle w:val="Body"/>
        <w:spacing w:after="0"/>
        <w:rPr>
          <w:rFonts w:ascii="Arial" w:hAnsi="Arial" w:cs="Arial"/>
          <w:i/>
        </w:rPr>
      </w:pPr>
    </w:p>
    <w:p w14:paraId="5DB6C1F8" w14:textId="6A2AFC84" w:rsidR="00790ADA" w:rsidRPr="00FB3A86" w:rsidRDefault="00902823" w:rsidP="000A5A2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357C85E5" w14:textId="52615137" w:rsidR="002B5196" w:rsidRDefault="002B5196" w:rsidP="002B5196">
      <w:pPr>
        <w:pStyle w:val="Body"/>
        <w:spacing w:after="0" w:line="360" w:lineRule="auto"/>
        <w:rPr>
          <w:rFonts w:cs="Helvetica"/>
        </w:rPr>
      </w:pPr>
      <w:r w:rsidRPr="002B5196">
        <w:rPr>
          <w:rFonts w:cs="Helvetica"/>
        </w:rPr>
        <w:br/>
      </w:r>
      <w:r w:rsidR="00916AC6">
        <w:rPr>
          <w:rFonts w:cs="Helvetica"/>
        </w:rPr>
        <w:t>The rapidly growing</w:t>
      </w:r>
      <w:r w:rsidRPr="002B5196">
        <w:rPr>
          <w:rFonts w:cs="Helvetica"/>
        </w:rPr>
        <w:t xml:space="preserve"> industrialization has led to the generation of plastic wastes in factories which has been a serious threat to the environment. Plastic pollution, especially in the soil ecosystem and agricultural areas due to the pervasive nature of microplastics and their accumulation, is currently in the spotlight all around the world as pointed out by Chae &amp; An (2018). </w:t>
      </w:r>
      <w:r w:rsidRPr="002B5196">
        <w:rPr>
          <w:rFonts w:cs="Helvetica"/>
        </w:rPr>
        <w:lastRenderedPageBreak/>
        <w:t xml:space="preserve">Malavika, Prithika and Prathiba (2025) </w:t>
      </w:r>
      <w:r w:rsidR="00916AC6">
        <w:rPr>
          <w:rFonts w:cs="Helvetica"/>
        </w:rPr>
        <w:t xml:space="preserve">has </w:t>
      </w:r>
      <w:r w:rsidRPr="002B5196">
        <w:rPr>
          <w:rFonts w:cs="Helvetica"/>
        </w:rPr>
        <w:t>observed that th</w:t>
      </w:r>
      <w:r w:rsidR="00916AC6">
        <w:rPr>
          <w:rFonts w:cs="Helvetica"/>
        </w:rPr>
        <w:t>e use of Single use plastic (SUP) in the</w:t>
      </w:r>
      <w:r w:rsidRPr="002B5196">
        <w:rPr>
          <w:rFonts w:cs="Helvetica"/>
        </w:rPr>
        <w:t xml:space="preserve"> food service industry has turned this environmental degradation into alarming proportions and hence it is needed to be addressed in such a way that it can be done in a sustainable manner. </w:t>
      </w:r>
    </w:p>
    <w:p w14:paraId="75B973D9" w14:textId="77777777" w:rsidR="00916AC6" w:rsidRDefault="002B5196" w:rsidP="00916AC6">
      <w:pPr>
        <w:pStyle w:val="Body"/>
        <w:spacing w:after="0" w:line="360" w:lineRule="auto"/>
        <w:rPr>
          <w:rFonts w:cs="Helvetica"/>
        </w:rPr>
      </w:pPr>
      <w:r w:rsidRPr="002B5196">
        <w:rPr>
          <w:rFonts w:cs="Helvetica"/>
        </w:rPr>
        <w:t>Furthermore, Dordevic et al. (2025) noted that conventional plastics with lifecycle of decades to hundreds of years in landfills have a high ecological impact. To solve this problem and decrease pollution, making the edible, biodegradabl</w:t>
      </w:r>
      <w:r w:rsidR="00916AC6">
        <w:rPr>
          <w:rFonts w:cs="Helvetica"/>
        </w:rPr>
        <w:t>e cutlery</w:t>
      </w:r>
      <w:r w:rsidRPr="002B5196">
        <w:rPr>
          <w:rFonts w:cs="Helvetica"/>
        </w:rPr>
        <w:t xml:space="preserve"> with agriculture wastes such as flour blends, and other bases that are not used traditionally are being considered as a potential alternative. For instance, Radenkovs et al. (2026) reported that wheat bran could well be used as a source of dietary fibre in foods, and co</w:t>
      </w:r>
      <w:r w:rsidR="00916AC6">
        <w:rPr>
          <w:rFonts w:cs="Helvetica"/>
        </w:rPr>
        <w:t>mbining</w:t>
      </w:r>
      <w:r w:rsidRPr="002B5196">
        <w:rPr>
          <w:rFonts w:cs="Helvetica"/>
        </w:rPr>
        <w:t xml:space="preserve"> it with fruit pomace as a</w:t>
      </w:r>
      <w:r w:rsidR="00916AC6">
        <w:rPr>
          <w:rFonts w:cs="Helvetica"/>
        </w:rPr>
        <w:t xml:space="preserve"> bioactively stable</w:t>
      </w:r>
      <w:r w:rsidRPr="002B5196">
        <w:rPr>
          <w:rFonts w:cs="Helvetica"/>
        </w:rPr>
        <w:t xml:space="preserve"> dietary fibre</w:t>
      </w:r>
      <w:r w:rsidR="00916AC6">
        <w:rPr>
          <w:rFonts w:cs="Helvetica"/>
        </w:rPr>
        <w:t xml:space="preserve"> to develop</w:t>
      </w:r>
      <w:r w:rsidRPr="002B5196">
        <w:rPr>
          <w:rFonts w:cs="Helvetica"/>
        </w:rPr>
        <w:t xml:space="preserve"> edible food plate appeared feasible. To produce mechanically strong, easily handled utensils it is essential to develop a strong starch matrix. Cassava </w:t>
      </w:r>
      <w:r w:rsidR="00916AC6">
        <w:rPr>
          <w:rFonts w:cs="Helvetica"/>
        </w:rPr>
        <w:t>b</w:t>
      </w:r>
      <w:r w:rsidRPr="002B5196">
        <w:rPr>
          <w:rFonts w:cs="Helvetica"/>
        </w:rPr>
        <w:t xml:space="preserve">ased </w:t>
      </w:r>
      <w:r w:rsidR="00916AC6">
        <w:rPr>
          <w:rFonts w:cs="Helvetica"/>
        </w:rPr>
        <w:t>s</w:t>
      </w:r>
      <w:r w:rsidRPr="002B5196">
        <w:rPr>
          <w:rFonts w:cs="Helvetica"/>
        </w:rPr>
        <w:t xml:space="preserve">tarches in this context show high potential and effectiveness, the evaluation of dry starch sago in this case, has been carried out by Krishnakumar et al. (2019) which focuses on the character of dry starch sago as a binder having excellent physico-functional properties. It is thus easy to prepare the spoon-materials from wheat flour as a base and sago flour as a binding material, and to obtain the required binding power. In addition to its structuring properties, fortification of such biodegradable matrices using agriculture by-products also creates functional foods that have nutritional properties. </w:t>
      </w:r>
    </w:p>
    <w:p w14:paraId="4CF483E0" w14:textId="6697839C" w:rsidR="002B5196" w:rsidRDefault="002B5196" w:rsidP="00916AC6">
      <w:pPr>
        <w:pStyle w:val="Body"/>
        <w:spacing w:after="0" w:line="360" w:lineRule="auto"/>
        <w:rPr>
          <w:rFonts w:cs="Helvetica"/>
        </w:rPr>
      </w:pPr>
      <w:r w:rsidRPr="002B5196">
        <w:rPr>
          <w:rFonts w:cs="Helvetica"/>
        </w:rPr>
        <w:t>Singh and Mishra (2022) for instance, evaluated the organoleptic and morphological properties of citrus peel powders and their nutritional composition, indicating high level of underutili</w:t>
      </w:r>
      <w:r w:rsidR="00E51AD7">
        <w:rPr>
          <w:rFonts w:cs="Helvetica"/>
        </w:rPr>
        <w:t>z</w:t>
      </w:r>
      <w:r w:rsidRPr="002B5196">
        <w:rPr>
          <w:rFonts w:cs="Helvetica"/>
        </w:rPr>
        <w:t>ed raw material that can be used for development of functional foods particularly due to their nutritional richness of dietary fibre and phenolics. Likewise, the roots or tubers have great functional and nutritional properties in their peels. Recently, Mateus et al. (2024) have shown that the carrot peel powder contains high amount of the dietary fibre with high hydration and swelling capacities, which are very effective to texturize food matrices. Cosmetic and health protective activities of Beetroot skin are yet enormous. The</w:t>
      </w:r>
      <w:r w:rsidR="00E51AD7">
        <w:rPr>
          <w:rFonts w:cs="Helvetica"/>
        </w:rPr>
        <w:t xml:space="preserve"> </w:t>
      </w:r>
      <w:r w:rsidRPr="002B5196">
        <w:rPr>
          <w:rFonts w:cs="Helvetica"/>
        </w:rPr>
        <w:t>peels of beet</w:t>
      </w:r>
      <w:r w:rsidR="00E51AD7">
        <w:rPr>
          <w:rFonts w:cs="Helvetica"/>
        </w:rPr>
        <w:t>root reportedly are</w:t>
      </w:r>
      <w:r w:rsidRPr="002B5196">
        <w:rPr>
          <w:rFonts w:cs="Helvetica"/>
        </w:rPr>
        <w:t xml:space="preserve"> rich source of natural pigments, the antioxidant property of which is proven, and have been reported as potential sustainable natural food colorants (Shakir &amp; Simone, 2024). Beetroot powder supplementation in food matrix could effectively boost antioxidant capacity and even more vitamin C contents in dark chocolate as demonstrated by Kongor et al. (2023). Additionally, Pandey and Singh (2024) successfully developed antioxidant enriched dairy products by directly adding the successfully encapsulated Beetroot Peel Extract Powder and the extract's effect on structural and textural changes of products namely </w:t>
      </w:r>
      <w:commentRangeStart w:id="0"/>
      <w:r w:rsidRPr="002B5196">
        <w:rPr>
          <w:rFonts w:cs="Helvetica"/>
        </w:rPr>
        <w:t xml:space="preserve">hardness are included. </w:t>
      </w:r>
      <w:commentRangeEnd w:id="0"/>
      <w:r w:rsidR="00A016F7">
        <w:rPr>
          <w:rStyle w:val="CommentReference"/>
          <w:rFonts w:cs="Helvetica"/>
          <w:sz w:val="20"/>
          <w:szCs w:val="20"/>
        </w:rPr>
        <w:commentReference w:id="0"/>
      </w:r>
    </w:p>
    <w:p w14:paraId="0258AF64" w14:textId="6AC0F25A" w:rsidR="002B5196" w:rsidRDefault="00E51AD7" w:rsidP="00E51AD7">
      <w:pPr>
        <w:pStyle w:val="Body"/>
        <w:spacing w:after="0" w:line="360" w:lineRule="auto"/>
        <w:rPr>
          <w:rFonts w:cs="Helvetica"/>
        </w:rPr>
      </w:pPr>
      <w:r>
        <w:rPr>
          <w:rFonts w:cs="Helvetica"/>
        </w:rPr>
        <w:t>When</w:t>
      </w:r>
      <w:r w:rsidR="002B5196" w:rsidRPr="002B5196">
        <w:rPr>
          <w:rFonts w:cs="Helvetica"/>
        </w:rPr>
        <w:t xml:space="preserve"> spices </w:t>
      </w:r>
      <w:r>
        <w:rPr>
          <w:rFonts w:cs="Helvetica"/>
        </w:rPr>
        <w:t>are</w:t>
      </w:r>
      <w:r w:rsidR="002B5196" w:rsidRPr="002B5196">
        <w:rPr>
          <w:rFonts w:cs="Helvetica"/>
        </w:rPr>
        <w:t xml:space="preserve"> added </w:t>
      </w:r>
      <w:r>
        <w:rPr>
          <w:rFonts w:cs="Helvetica"/>
        </w:rPr>
        <w:t>it</w:t>
      </w:r>
      <w:r w:rsidR="002B5196" w:rsidRPr="002B5196">
        <w:rPr>
          <w:rFonts w:cs="Helvetica"/>
        </w:rPr>
        <w:t xml:space="preserve"> help</w:t>
      </w:r>
      <w:r>
        <w:rPr>
          <w:rFonts w:cs="Helvetica"/>
        </w:rPr>
        <w:t>s</w:t>
      </w:r>
      <w:r w:rsidR="002B5196" w:rsidRPr="002B5196">
        <w:rPr>
          <w:rFonts w:cs="Helvetica"/>
        </w:rPr>
        <w:t xml:space="preserve"> improve the sensory and functional characteristics of the bio-composite foods. The extensive use of cinnamon in food products as an active ingredient, as mentioned in Muhammad and Dewettinck (2017) that emphasized the rich content of polyphenols from cinnamon in the form of procyanidins and its natural health promoting effects. The combination of vegetable peels, cinnamon, and other nutritious graham cracker components can create a good balance, especially when other varieties of seeds are added to the mixture. Though these ingredients have been demonstrated to bring individual benefits, there is less research that has explored how beetroot and carrot peel powders can be synergistically used in a composite starch matrix in the fabrication of bio-composite cutlery. </w:t>
      </w:r>
    </w:p>
    <w:p w14:paraId="0B7AB734" w14:textId="425CEF64" w:rsidR="00790ADA" w:rsidRPr="002B5196" w:rsidRDefault="002B5196" w:rsidP="002B5196">
      <w:pPr>
        <w:pStyle w:val="Body"/>
        <w:spacing w:after="0" w:line="360" w:lineRule="auto"/>
        <w:rPr>
          <w:rFonts w:cs="Helvetica"/>
        </w:rPr>
      </w:pPr>
      <w:r w:rsidRPr="002B5196">
        <w:rPr>
          <w:rFonts w:cs="Helvetica"/>
        </w:rPr>
        <w:t>With this purpose, developing a novel edible cutlery which can be utilized for both the functional and environmental aspects is the main goal of this study. When the spices are added, whole wheat flour and sago starch are used and finally beetroot powder and carrot peel powder is added to it so that it can be fully completed with respect to its nutritional, functional and sensory characteristic. This is not only an environmentally sustainable solution, without generating waste, but also a contribution to a valuable added, nutrient-rich eating experience, as an alternative to the waste of single-use plastic.</w:t>
      </w:r>
    </w:p>
    <w:p w14:paraId="5B271F55" w14:textId="77777777" w:rsidR="002B5196" w:rsidRPr="00FB3A86" w:rsidRDefault="002B5196" w:rsidP="002B5196">
      <w:pPr>
        <w:pStyle w:val="Body"/>
        <w:spacing w:after="0"/>
        <w:rPr>
          <w:rFonts w:ascii="Arial" w:hAnsi="Arial" w:cs="Arial"/>
        </w:rPr>
      </w:pPr>
    </w:p>
    <w:p w14:paraId="7DD30726" w14:textId="7B5A3276" w:rsidR="007F7B32" w:rsidRDefault="00902823" w:rsidP="000A5A2F">
      <w:pPr>
        <w:pStyle w:val="AbstHead"/>
        <w:spacing w:after="0"/>
        <w:jc w:val="both"/>
        <w:rPr>
          <w:rFonts w:ascii="Arial" w:hAnsi="Arial" w:cs="Arial"/>
        </w:rPr>
      </w:pPr>
      <w:r>
        <w:rPr>
          <w:rFonts w:ascii="Arial" w:hAnsi="Arial" w:cs="Arial"/>
        </w:rPr>
        <w:t>2. material</w:t>
      </w:r>
      <w:r w:rsidR="000A5A2F">
        <w:rPr>
          <w:rFonts w:ascii="Arial" w:hAnsi="Arial" w:cs="Arial"/>
        </w:rPr>
        <w:t>s</w:t>
      </w:r>
      <w:r>
        <w:rPr>
          <w:rFonts w:ascii="Arial" w:hAnsi="Arial" w:cs="Arial"/>
        </w:rPr>
        <w:t xml:space="preserve"> and method</w:t>
      </w:r>
      <w:r w:rsidR="00000F8F">
        <w:rPr>
          <w:rFonts w:ascii="Arial" w:hAnsi="Arial" w:cs="Arial"/>
        </w:rPr>
        <w:t xml:space="preserve">s </w:t>
      </w:r>
    </w:p>
    <w:p w14:paraId="1C858768" w14:textId="77777777" w:rsidR="00790ADA" w:rsidRPr="00FB3A86" w:rsidRDefault="00790ADA" w:rsidP="00441B6F">
      <w:pPr>
        <w:pStyle w:val="Body"/>
        <w:spacing w:after="0"/>
        <w:rPr>
          <w:rFonts w:ascii="Arial" w:hAnsi="Arial" w:cs="Arial"/>
        </w:rPr>
      </w:pPr>
    </w:p>
    <w:p w14:paraId="49A8583A" w14:textId="6D223E0D" w:rsidR="00AA74E0" w:rsidRDefault="00AA74E0" w:rsidP="00441B6F">
      <w:pPr>
        <w:pStyle w:val="Body"/>
        <w:spacing w:after="0"/>
        <w:rPr>
          <w:rFonts w:ascii="Arial" w:hAnsi="Arial" w:cs="Arial"/>
        </w:rPr>
      </w:pPr>
      <w:r w:rsidRPr="00C30A0F">
        <w:rPr>
          <w:rFonts w:ascii="Arial" w:hAnsi="Arial" w:cs="Arial"/>
          <w:b/>
          <w:caps/>
          <w:sz w:val="22"/>
        </w:rPr>
        <w:lastRenderedPageBreak/>
        <w:t xml:space="preserve">2.1 </w:t>
      </w:r>
      <w:r w:rsidR="000A5A2F" w:rsidRPr="000A5A2F">
        <w:rPr>
          <w:b/>
          <w:bCs/>
        </w:rPr>
        <w:t>Raw Materials and Procurement</w:t>
      </w:r>
    </w:p>
    <w:p w14:paraId="614AE27D" w14:textId="77777777" w:rsidR="000A5A2F" w:rsidRDefault="000A5A2F" w:rsidP="000A5A2F">
      <w:pPr>
        <w:spacing w:before="160" w:after="100" w:line="360" w:lineRule="auto"/>
        <w:jc w:val="both"/>
      </w:pPr>
      <w:r w:rsidRPr="00A625C5">
        <w:t xml:space="preserve">The raw materials used were </w:t>
      </w:r>
      <w:r>
        <w:t xml:space="preserve">whole wheat flour, sago starch, </w:t>
      </w:r>
      <w:r w:rsidRPr="00A625C5">
        <w:t>white sesame seeds</w:t>
      </w:r>
      <w:r>
        <w:t xml:space="preserve"> and </w:t>
      </w:r>
      <w:r w:rsidRPr="00A625C5">
        <w:t>cinnamon powder</w:t>
      </w:r>
      <w:r>
        <w:t xml:space="preserve">, procured </w:t>
      </w:r>
      <w:r w:rsidRPr="00A625C5">
        <w:t>from local retail outlets in Lucknow, Uttar Pradesh. Carrot (</w:t>
      </w:r>
      <w:r w:rsidRPr="00A625C5">
        <w:rPr>
          <w:i/>
          <w:iCs/>
        </w:rPr>
        <w:t>Daucus carota</w:t>
      </w:r>
      <w:r w:rsidRPr="00A625C5">
        <w:t xml:space="preserve">) and </w:t>
      </w:r>
      <w:r>
        <w:t>b</w:t>
      </w:r>
      <w:r w:rsidRPr="00A625C5">
        <w:t>eetroot (</w:t>
      </w:r>
      <w:r w:rsidRPr="00A625C5">
        <w:rPr>
          <w:i/>
          <w:iCs/>
        </w:rPr>
        <w:t>Beta vulgaris</w:t>
      </w:r>
      <w:r w:rsidRPr="00A625C5">
        <w:t xml:space="preserve">) were purchased from vegetables market, Lucknow, Uttar Pradesh. Chemicals used for various analytical protocols (Folin-Cioalteu reagent, gallic acid, 2,2-diphenyl-1-picrylhydrazyl (DPPH), ethanol and standard buffer solution) were </w:t>
      </w:r>
      <w:r>
        <w:t xml:space="preserve">of </w:t>
      </w:r>
      <w:r w:rsidRPr="00A625C5">
        <w:t>analytical grade.</w:t>
      </w:r>
    </w:p>
    <w:p w14:paraId="6C335BDA" w14:textId="57949382" w:rsidR="000A5A2F" w:rsidRDefault="000A5A2F" w:rsidP="000A5A2F">
      <w:pPr>
        <w:pStyle w:val="Body"/>
        <w:spacing w:after="0"/>
        <w:rPr>
          <w:rFonts w:ascii="Arial" w:hAnsi="Arial" w:cs="Arial"/>
        </w:rPr>
      </w:pPr>
      <w:r w:rsidRPr="00C30A0F">
        <w:rPr>
          <w:rFonts w:ascii="Arial" w:hAnsi="Arial" w:cs="Arial"/>
          <w:b/>
          <w:caps/>
          <w:sz w:val="22"/>
        </w:rPr>
        <w:t>2.</w:t>
      </w:r>
      <w:r w:rsidR="00D107C1">
        <w:rPr>
          <w:rFonts w:ascii="Arial" w:hAnsi="Arial" w:cs="Arial"/>
          <w:b/>
          <w:caps/>
          <w:sz w:val="22"/>
        </w:rPr>
        <w:t>2</w:t>
      </w:r>
      <w:r w:rsidRPr="00C30A0F">
        <w:rPr>
          <w:rFonts w:ascii="Arial" w:hAnsi="Arial" w:cs="Arial"/>
          <w:b/>
          <w:caps/>
          <w:sz w:val="22"/>
        </w:rPr>
        <w:t xml:space="preserve"> </w:t>
      </w:r>
      <w:r w:rsidR="00D107C1" w:rsidRPr="00D107C1">
        <w:rPr>
          <w:b/>
          <w:bCs/>
        </w:rPr>
        <w:t>Preparation of Carrot and Beetroot Peel Powders</w:t>
      </w:r>
    </w:p>
    <w:p w14:paraId="542C3CA8" w14:textId="77777777" w:rsidR="00D107C1" w:rsidRPr="00D107C1" w:rsidRDefault="00D107C1" w:rsidP="00D107C1">
      <w:pPr>
        <w:spacing w:before="160" w:after="100" w:line="360" w:lineRule="auto"/>
        <w:jc w:val="both"/>
      </w:pPr>
      <w:r w:rsidRPr="00D004D1">
        <w:t xml:space="preserve">Fresh carrots and beetroot were washed well under running water, then peeled off manually by using a food grade stainless steel peeler and collected manually. After washing once again, to avoid enzymatic browning, peels were blanched and </w:t>
      </w:r>
      <w:r>
        <w:t xml:space="preserve">then </w:t>
      </w:r>
      <w:r w:rsidRPr="00D004D1">
        <w:t xml:space="preserve">dried in a dehydrator </w:t>
      </w:r>
      <w:r>
        <w:t xml:space="preserve">at </w:t>
      </w:r>
      <w:r w:rsidRPr="00D004D1">
        <w:t xml:space="preserve">55-60 °C until constant weight achieved. Furthermore, </w:t>
      </w:r>
      <w:r>
        <w:t xml:space="preserve">the dehydrated </w:t>
      </w:r>
      <w:r w:rsidRPr="00D004D1">
        <w:t xml:space="preserve">peels </w:t>
      </w:r>
      <w:r>
        <w:t xml:space="preserve">were sun dried </w:t>
      </w:r>
      <w:r w:rsidRPr="00D004D1">
        <w:t>for 1 day each</w:t>
      </w:r>
      <w:r>
        <w:t xml:space="preserve">. </w:t>
      </w:r>
      <w:r w:rsidRPr="00D004D1">
        <w:t>Dried peels were subsequently ground using Laboratory Grade Blender, and sieved through a standard 50-mesh stainless steel sieve to obtain fine powders. Both the Carrot Peel Powder (CPP) and Beetroot Peel Powder (BPP) were kept in airtight</w:t>
      </w:r>
      <w:r>
        <w:t xml:space="preserve"> containers</w:t>
      </w:r>
      <w:r w:rsidRPr="00D004D1">
        <w:t xml:space="preserve"> at room temperature until their use.</w:t>
      </w:r>
    </w:p>
    <w:p w14:paraId="245C6D4B" w14:textId="10EB03D9" w:rsidR="00D107C1" w:rsidRPr="00D107C1" w:rsidRDefault="00D107C1" w:rsidP="00D107C1">
      <w:pPr>
        <w:pStyle w:val="Body"/>
        <w:spacing w:after="0"/>
        <w:rPr>
          <w:rFonts w:ascii="Arial" w:hAnsi="Arial" w:cs="Arial"/>
        </w:rPr>
      </w:pPr>
      <w:r w:rsidRPr="00D107C1">
        <w:rPr>
          <w:rFonts w:ascii="Arial" w:hAnsi="Arial" w:cs="Arial"/>
          <w:b/>
          <w:caps/>
          <w:sz w:val="22"/>
        </w:rPr>
        <w:t>2.</w:t>
      </w:r>
      <w:r>
        <w:rPr>
          <w:rFonts w:ascii="Arial" w:hAnsi="Arial" w:cs="Arial"/>
          <w:b/>
          <w:caps/>
          <w:sz w:val="22"/>
        </w:rPr>
        <w:t>3</w:t>
      </w:r>
      <w:r w:rsidRPr="00D107C1">
        <w:rPr>
          <w:rFonts w:ascii="Arial" w:hAnsi="Arial" w:cs="Arial"/>
          <w:b/>
          <w:caps/>
          <w:sz w:val="22"/>
        </w:rPr>
        <w:t xml:space="preserve"> </w:t>
      </w:r>
      <w:r w:rsidRPr="00D107C1">
        <w:rPr>
          <w:b/>
          <w:bCs/>
        </w:rPr>
        <w:t>Formulation Development and Optimization</w:t>
      </w:r>
    </w:p>
    <w:p w14:paraId="092580AA" w14:textId="5F77C460" w:rsidR="00D107C1" w:rsidRDefault="00467040" w:rsidP="00467040">
      <w:pPr>
        <w:spacing w:before="160" w:after="100" w:line="360" w:lineRule="auto"/>
        <w:jc w:val="both"/>
      </w:pPr>
      <w:r w:rsidRPr="00467040">
        <w:t xml:space="preserve">Three formulations were formulated, one containing whole wheat flour (base formulation - BF) and the other two containing 5% (F1) and 10% (F2) of the combined mixture of CPP and BPP respectively were used. </w:t>
      </w:r>
      <w:r w:rsidR="00E51AD7">
        <w:t>Initial</w:t>
      </w:r>
      <w:r w:rsidRPr="00467040">
        <w:t xml:space="preserve"> trials were carried out to </w:t>
      </w:r>
      <w:r w:rsidR="00E51AD7">
        <w:t>optimize</w:t>
      </w:r>
      <w:r w:rsidRPr="00467040">
        <w:t xml:space="preserve"> the formulation in such a way as to consider the following parameters: dough consistency, molding, baking properties and quality of the product. The key parameters, like appearance, texture, color and overall acceptability were evaluated for each formulation. Based on sensory evaluation and physical properties the most acceptable formulation was taken for further analysis. The standardized formulation was then used to make </w:t>
      </w:r>
      <w:r w:rsidR="00E51AD7">
        <w:t xml:space="preserve">edible spoon and bowl </w:t>
      </w:r>
      <w:r w:rsidRPr="00467040">
        <w:t>which are described in the formulation process.</w:t>
      </w:r>
      <w:r>
        <w:t xml:space="preserve"> </w:t>
      </w:r>
      <w:r w:rsidR="00D107C1" w:rsidRPr="0071248F">
        <w:t xml:space="preserve">The formulation details of the developed edible cutlery are presented in Table </w:t>
      </w:r>
      <w:r w:rsidR="00D107C1">
        <w:t>1</w:t>
      </w:r>
      <w:r w:rsidR="00D107C1" w:rsidRPr="0071248F">
        <w:t xml:space="preserve">. </w:t>
      </w:r>
    </w:p>
    <w:p w14:paraId="5B5B0F34" w14:textId="77777777" w:rsidR="00D107C1" w:rsidRPr="00D107C1" w:rsidRDefault="00D107C1" w:rsidP="00D107C1">
      <w:pPr>
        <w:spacing w:line="360" w:lineRule="auto"/>
        <w:ind w:right="142"/>
        <w:jc w:val="center"/>
        <w:rPr>
          <w:rFonts w:cs="Helvetica"/>
        </w:rPr>
      </w:pPr>
      <w:r w:rsidRPr="00D107C1">
        <w:rPr>
          <w:rFonts w:cs="Helvetica"/>
        </w:rPr>
        <w:t>Table 1 : Formulation of edible cutlery</w:t>
      </w:r>
    </w:p>
    <w:tbl>
      <w:tblPr>
        <w:tblStyle w:val="TableGrid"/>
        <w:tblW w:w="0" w:type="auto"/>
        <w:tblLook w:val="04A0" w:firstRow="1" w:lastRow="0" w:firstColumn="1" w:lastColumn="0" w:noHBand="0" w:noVBand="1"/>
      </w:tblPr>
      <w:tblGrid>
        <w:gridCol w:w="2614"/>
        <w:gridCol w:w="2614"/>
        <w:gridCol w:w="2614"/>
        <w:gridCol w:w="2614"/>
      </w:tblGrid>
      <w:tr w:rsidR="00D107C1" w:rsidRPr="00D107C1" w14:paraId="2AE94995" w14:textId="77777777" w:rsidTr="008A506E">
        <w:tc>
          <w:tcPr>
            <w:tcW w:w="2614" w:type="dxa"/>
          </w:tcPr>
          <w:p w14:paraId="4F632631"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Ingredients</w:t>
            </w:r>
          </w:p>
        </w:tc>
        <w:tc>
          <w:tcPr>
            <w:tcW w:w="2614" w:type="dxa"/>
          </w:tcPr>
          <w:p w14:paraId="29BCF9A6"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Control (0%)</w:t>
            </w:r>
          </w:p>
        </w:tc>
        <w:tc>
          <w:tcPr>
            <w:tcW w:w="2614" w:type="dxa"/>
          </w:tcPr>
          <w:p w14:paraId="51C21298"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F1 (5%)</w:t>
            </w:r>
          </w:p>
        </w:tc>
        <w:tc>
          <w:tcPr>
            <w:tcW w:w="2614" w:type="dxa"/>
          </w:tcPr>
          <w:p w14:paraId="1D504164"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F2 (10%)</w:t>
            </w:r>
          </w:p>
        </w:tc>
      </w:tr>
      <w:tr w:rsidR="00D107C1" w:rsidRPr="00D107C1" w14:paraId="44961ABD" w14:textId="77777777" w:rsidTr="008A506E">
        <w:tc>
          <w:tcPr>
            <w:tcW w:w="2614" w:type="dxa"/>
          </w:tcPr>
          <w:p w14:paraId="52B8B211" w14:textId="77777777" w:rsidR="00D107C1" w:rsidRPr="00D107C1" w:rsidRDefault="00D107C1" w:rsidP="008A506E">
            <w:pPr>
              <w:spacing w:line="360" w:lineRule="auto"/>
              <w:ind w:right="142"/>
              <w:rPr>
                <w:rFonts w:cs="Helvetica"/>
                <w:sz w:val="20"/>
                <w:szCs w:val="20"/>
              </w:rPr>
            </w:pPr>
            <w:r w:rsidRPr="00D107C1">
              <w:rPr>
                <w:rFonts w:cs="Helvetica"/>
                <w:sz w:val="20"/>
                <w:szCs w:val="20"/>
              </w:rPr>
              <w:t>Wheat flour</w:t>
            </w:r>
          </w:p>
        </w:tc>
        <w:tc>
          <w:tcPr>
            <w:tcW w:w="2614" w:type="dxa"/>
          </w:tcPr>
          <w:p w14:paraId="12942752" w14:textId="77777777" w:rsidR="00D107C1" w:rsidRPr="00D107C1" w:rsidRDefault="00D107C1" w:rsidP="008A506E">
            <w:pPr>
              <w:spacing w:line="360" w:lineRule="auto"/>
              <w:ind w:right="142"/>
              <w:rPr>
                <w:rFonts w:cs="Helvetica"/>
                <w:sz w:val="20"/>
                <w:szCs w:val="20"/>
              </w:rPr>
            </w:pPr>
            <w:r w:rsidRPr="00D107C1">
              <w:rPr>
                <w:rFonts w:cs="Helvetica"/>
                <w:sz w:val="20"/>
                <w:szCs w:val="20"/>
              </w:rPr>
              <w:t>70 g</w:t>
            </w:r>
          </w:p>
        </w:tc>
        <w:tc>
          <w:tcPr>
            <w:tcW w:w="2614" w:type="dxa"/>
          </w:tcPr>
          <w:p w14:paraId="58B532E7" w14:textId="77777777" w:rsidR="00D107C1" w:rsidRPr="00D107C1" w:rsidRDefault="00D107C1" w:rsidP="008A506E">
            <w:pPr>
              <w:spacing w:line="360" w:lineRule="auto"/>
              <w:ind w:right="142"/>
              <w:rPr>
                <w:rFonts w:cs="Helvetica"/>
                <w:sz w:val="20"/>
                <w:szCs w:val="20"/>
              </w:rPr>
            </w:pPr>
            <w:r w:rsidRPr="00D107C1">
              <w:rPr>
                <w:rFonts w:cs="Helvetica"/>
                <w:sz w:val="20"/>
                <w:szCs w:val="20"/>
              </w:rPr>
              <w:t>65 g</w:t>
            </w:r>
          </w:p>
        </w:tc>
        <w:tc>
          <w:tcPr>
            <w:tcW w:w="2614" w:type="dxa"/>
          </w:tcPr>
          <w:p w14:paraId="3A6EB803" w14:textId="77777777" w:rsidR="00D107C1" w:rsidRPr="00D107C1" w:rsidRDefault="00D107C1" w:rsidP="008A506E">
            <w:pPr>
              <w:spacing w:line="360" w:lineRule="auto"/>
              <w:ind w:right="142"/>
              <w:rPr>
                <w:rFonts w:cs="Helvetica"/>
                <w:sz w:val="20"/>
                <w:szCs w:val="20"/>
              </w:rPr>
            </w:pPr>
            <w:r w:rsidRPr="00D107C1">
              <w:rPr>
                <w:rFonts w:cs="Helvetica"/>
                <w:sz w:val="20"/>
                <w:szCs w:val="20"/>
              </w:rPr>
              <w:t>60 g</w:t>
            </w:r>
          </w:p>
        </w:tc>
      </w:tr>
      <w:tr w:rsidR="00D107C1" w:rsidRPr="00D107C1" w14:paraId="30EB6211" w14:textId="77777777" w:rsidTr="008A506E">
        <w:tc>
          <w:tcPr>
            <w:tcW w:w="2614" w:type="dxa"/>
          </w:tcPr>
          <w:p w14:paraId="4D8CA1B8" w14:textId="77777777" w:rsidR="00D107C1" w:rsidRPr="00D107C1" w:rsidRDefault="00D107C1" w:rsidP="008A506E">
            <w:pPr>
              <w:spacing w:line="360" w:lineRule="auto"/>
              <w:ind w:right="142"/>
              <w:rPr>
                <w:rFonts w:cs="Helvetica"/>
                <w:sz w:val="20"/>
                <w:szCs w:val="20"/>
              </w:rPr>
            </w:pPr>
            <w:r w:rsidRPr="00D107C1">
              <w:rPr>
                <w:rFonts w:cs="Helvetica"/>
                <w:sz w:val="20"/>
                <w:szCs w:val="20"/>
              </w:rPr>
              <w:t>Sago Starch</w:t>
            </w:r>
          </w:p>
        </w:tc>
        <w:tc>
          <w:tcPr>
            <w:tcW w:w="2614" w:type="dxa"/>
          </w:tcPr>
          <w:p w14:paraId="2725009D" w14:textId="77777777" w:rsidR="00D107C1" w:rsidRPr="00D107C1" w:rsidRDefault="00D107C1" w:rsidP="008A506E">
            <w:pPr>
              <w:spacing w:line="360" w:lineRule="auto"/>
              <w:ind w:right="142"/>
              <w:rPr>
                <w:rFonts w:cs="Helvetica"/>
                <w:sz w:val="20"/>
                <w:szCs w:val="20"/>
              </w:rPr>
            </w:pPr>
            <w:r w:rsidRPr="00D107C1">
              <w:rPr>
                <w:rFonts w:cs="Helvetica"/>
                <w:sz w:val="20"/>
                <w:szCs w:val="20"/>
              </w:rPr>
              <w:t>17 g</w:t>
            </w:r>
          </w:p>
        </w:tc>
        <w:tc>
          <w:tcPr>
            <w:tcW w:w="2614" w:type="dxa"/>
          </w:tcPr>
          <w:p w14:paraId="519548AC" w14:textId="77777777" w:rsidR="00D107C1" w:rsidRPr="00D107C1" w:rsidRDefault="00D107C1" w:rsidP="008A506E">
            <w:pPr>
              <w:spacing w:line="360" w:lineRule="auto"/>
              <w:ind w:right="142"/>
              <w:rPr>
                <w:rFonts w:cs="Helvetica"/>
                <w:sz w:val="20"/>
                <w:szCs w:val="20"/>
              </w:rPr>
            </w:pPr>
            <w:r w:rsidRPr="00D107C1">
              <w:rPr>
                <w:rFonts w:cs="Helvetica"/>
                <w:sz w:val="20"/>
                <w:szCs w:val="20"/>
              </w:rPr>
              <w:t>18 g</w:t>
            </w:r>
          </w:p>
        </w:tc>
        <w:tc>
          <w:tcPr>
            <w:tcW w:w="2614" w:type="dxa"/>
          </w:tcPr>
          <w:p w14:paraId="6711CCD1" w14:textId="77777777" w:rsidR="00D107C1" w:rsidRPr="00D107C1" w:rsidRDefault="00D107C1" w:rsidP="008A506E">
            <w:pPr>
              <w:spacing w:line="360" w:lineRule="auto"/>
              <w:ind w:right="142"/>
              <w:rPr>
                <w:rFonts w:cs="Helvetica"/>
                <w:sz w:val="20"/>
                <w:szCs w:val="20"/>
              </w:rPr>
            </w:pPr>
            <w:r w:rsidRPr="00D107C1">
              <w:rPr>
                <w:rFonts w:cs="Helvetica"/>
                <w:sz w:val="20"/>
                <w:szCs w:val="20"/>
              </w:rPr>
              <w:t>18 g</w:t>
            </w:r>
          </w:p>
        </w:tc>
      </w:tr>
      <w:tr w:rsidR="00D107C1" w:rsidRPr="00D107C1" w14:paraId="3F4F11C5" w14:textId="77777777" w:rsidTr="008A506E">
        <w:tc>
          <w:tcPr>
            <w:tcW w:w="2614" w:type="dxa"/>
          </w:tcPr>
          <w:p w14:paraId="511DEE7B" w14:textId="77777777" w:rsidR="00D107C1" w:rsidRPr="00D107C1" w:rsidRDefault="00D107C1" w:rsidP="008A506E">
            <w:pPr>
              <w:spacing w:line="360" w:lineRule="auto"/>
              <w:ind w:right="142"/>
              <w:rPr>
                <w:rFonts w:cs="Helvetica"/>
                <w:sz w:val="20"/>
                <w:szCs w:val="20"/>
              </w:rPr>
            </w:pPr>
            <w:r w:rsidRPr="00D107C1">
              <w:rPr>
                <w:rFonts w:cs="Helvetica"/>
                <w:sz w:val="20"/>
                <w:szCs w:val="20"/>
              </w:rPr>
              <w:t>White sesame seeds</w:t>
            </w:r>
          </w:p>
        </w:tc>
        <w:tc>
          <w:tcPr>
            <w:tcW w:w="2614" w:type="dxa"/>
          </w:tcPr>
          <w:p w14:paraId="0452C964" w14:textId="77777777" w:rsidR="00D107C1" w:rsidRPr="00D107C1" w:rsidRDefault="00D107C1" w:rsidP="008A506E">
            <w:pPr>
              <w:spacing w:line="360" w:lineRule="auto"/>
              <w:ind w:right="142"/>
              <w:rPr>
                <w:rFonts w:cs="Helvetica"/>
                <w:sz w:val="20"/>
                <w:szCs w:val="20"/>
              </w:rPr>
            </w:pPr>
            <w:r w:rsidRPr="00D107C1">
              <w:rPr>
                <w:rFonts w:cs="Helvetica"/>
                <w:sz w:val="20"/>
                <w:szCs w:val="20"/>
              </w:rPr>
              <w:t>10 g</w:t>
            </w:r>
          </w:p>
        </w:tc>
        <w:tc>
          <w:tcPr>
            <w:tcW w:w="2614" w:type="dxa"/>
          </w:tcPr>
          <w:p w14:paraId="7704B999" w14:textId="77777777" w:rsidR="00D107C1" w:rsidRPr="00D107C1" w:rsidRDefault="00D107C1" w:rsidP="008A506E">
            <w:pPr>
              <w:spacing w:line="360" w:lineRule="auto"/>
              <w:ind w:right="142"/>
              <w:rPr>
                <w:rFonts w:cs="Helvetica"/>
                <w:sz w:val="20"/>
                <w:szCs w:val="20"/>
              </w:rPr>
            </w:pPr>
            <w:r w:rsidRPr="00D107C1">
              <w:rPr>
                <w:rFonts w:cs="Helvetica"/>
                <w:sz w:val="20"/>
                <w:szCs w:val="20"/>
              </w:rPr>
              <w:t>10 g</w:t>
            </w:r>
          </w:p>
        </w:tc>
        <w:tc>
          <w:tcPr>
            <w:tcW w:w="2614" w:type="dxa"/>
          </w:tcPr>
          <w:p w14:paraId="0B510C3C" w14:textId="77777777" w:rsidR="00D107C1" w:rsidRPr="00D107C1" w:rsidRDefault="00D107C1" w:rsidP="008A506E">
            <w:pPr>
              <w:spacing w:line="360" w:lineRule="auto"/>
              <w:ind w:right="142"/>
              <w:rPr>
                <w:rFonts w:cs="Helvetica"/>
                <w:sz w:val="20"/>
                <w:szCs w:val="20"/>
              </w:rPr>
            </w:pPr>
            <w:r w:rsidRPr="00D107C1">
              <w:rPr>
                <w:rFonts w:cs="Helvetica"/>
                <w:sz w:val="20"/>
                <w:szCs w:val="20"/>
              </w:rPr>
              <w:t>10 g</w:t>
            </w:r>
          </w:p>
        </w:tc>
      </w:tr>
      <w:tr w:rsidR="00D107C1" w:rsidRPr="00D107C1" w14:paraId="4AD65532" w14:textId="77777777" w:rsidTr="008A506E">
        <w:tc>
          <w:tcPr>
            <w:tcW w:w="2614" w:type="dxa"/>
          </w:tcPr>
          <w:p w14:paraId="57698057" w14:textId="77777777" w:rsidR="00D107C1" w:rsidRPr="00D107C1" w:rsidRDefault="00D107C1" w:rsidP="008A506E">
            <w:pPr>
              <w:spacing w:line="360" w:lineRule="auto"/>
              <w:ind w:right="142"/>
              <w:rPr>
                <w:rFonts w:cs="Helvetica"/>
                <w:sz w:val="20"/>
                <w:szCs w:val="20"/>
              </w:rPr>
            </w:pPr>
            <w:r w:rsidRPr="00D107C1">
              <w:rPr>
                <w:rFonts w:cs="Helvetica"/>
                <w:sz w:val="20"/>
                <w:szCs w:val="20"/>
              </w:rPr>
              <w:t>BPP</w:t>
            </w:r>
          </w:p>
        </w:tc>
        <w:tc>
          <w:tcPr>
            <w:tcW w:w="2614" w:type="dxa"/>
          </w:tcPr>
          <w:p w14:paraId="056D7847" w14:textId="77777777" w:rsidR="00D107C1" w:rsidRPr="00D107C1" w:rsidRDefault="00D107C1" w:rsidP="008A506E">
            <w:pPr>
              <w:spacing w:line="360" w:lineRule="auto"/>
              <w:ind w:right="142"/>
              <w:rPr>
                <w:rFonts w:cs="Helvetica"/>
                <w:sz w:val="20"/>
                <w:szCs w:val="20"/>
              </w:rPr>
            </w:pPr>
            <w:r w:rsidRPr="00D107C1">
              <w:rPr>
                <w:rFonts w:cs="Helvetica"/>
                <w:sz w:val="20"/>
                <w:szCs w:val="20"/>
              </w:rPr>
              <w:t>0 g</w:t>
            </w:r>
          </w:p>
        </w:tc>
        <w:tc>
          <w:tcPr>
            <w:tcW w:w="2614" w:type="dxa"/>
          </w:tcPr>
          <w:p w14:paraId="53ABFA22" w14:textId="77777777" w:rsidR="00D107C1" w:rsidRPr="00D107C1" w:rsidRDefault="00D107C1" w:rsidP="008A506E">
            <w:pPr>
              <w:spacing w:line="360" w:lineRule="auto"/>
              <w:ind w:right="142"/>
              <w:rPr>
                <w:rFonts w:cs="Helvetica"/>
                <w:sz w:val="20"/>
                <w:szCs w:val="20"/>
              </w:rPr>
            </w:pPr>
            <w:r w:rsidRPr="00D107C1">
              <w:rPr>
                <w:rFonts w:cs="Helvetica"/>
                <w:sz w:val="20"/>
                <w:szCs w:val="20"/>
              </w:rPr>
              <w:t>2.5 g</w:t>
            </w:r>
          </w:p>
        </w:tc>
        <w:tc>
          <w:tcPr>
            <w:tcW w:w="2614" w:type="dxa"/>
          </w:tcPr>
          <w:p w14:paraId="07A7C8FD" w14:textId="77777777" w:rsidR="00D107C1" w:rsidRPr="00D107C1" w:rsidRDefault="00D107C1" w:rsidP="008A506E">
            <w:pPr>
              <w:spacing w:line="360" w:lineRule="auto"/>
              <w:ind w:right="142"/>
              <w:rPr>
                <w:rFonts w:cs="Helvetica"/>
                <w:sz w:val="20"/>
                <w:szCs w:val="20"/>
              </w:rPr>
            </w:pPr>
            <w:r w:rsidRPr="00D107C1">
              <w:rPr>
                <w:rFonts w:cs="Helvetica"/>
                <w:sz w:val="20"/>
                <w:szCs w:val="20"/>
              </w:rPr>
              <w:t>5 g</w:t>
            </w:r>
          </w:p>
        </w:tc>
      </w:tr>
      <w:tr w:rsidR="00D107C1" w:rsidRPr="00D107C1" w14:paraId="79420AEA" w14:textId="77777777" w:rsidTr="008A506E">
        <w:tc>
          <w:tcPr>
            <w:tcW w:w="2614" w:type="dxa"/>
          </w:tcPr>
          <w:p w14:paraId="1B8F3D5A" w14:textId="77777777" w:rsidR="00D107C1" w:rsidRPr="00D107C1" w:rsidRDefault="00D107C1" w:rsidP="008A506E">
            <w:pPr>
              <w:spacing w:line="360" w:lineRule="auto"/>
              <w:ind w:right="142"/>
              <w:rPr>
                <w:rFonts w:cs="Helvetica"/>
                <w:sz w:val="20"/>
                <w:szCs w:val="20"/>
              </w:rPr>
            </w:pPr>
            <w:r w:rsidRPr="00D107C1">
              <w:rPr>
                <w:rFonts w:cs="Helvetica"/>
                <w:sz w:val="20"/>
                <w:szCs w:val="20"/>
              </w:rPr>
              <w:t>CPP</w:t>
            </w:r>
          </w:p>
        </w:tc>
        <w:tc>
          <w:tcPr>
            <w:tcW w:w="2614" w:type="dxa"/>
          </w:tcPr>
          <w:p w14:paraId="61316588" w14:textId="77777777" w:rsidR="00D107C1" w:rsidRPr="00D107C1" w:rsidRDefault="00D107C1" w:rsidP="008A506E">
            <w:pPr>
              <w:spacing w:line="360" w:lineRule="auto"/>
              <w:ind w:right="142"/>
              <w:rPr>
                <w:rFonts w:cs="Helvetica"/>
                <w:sz w:val="20"/>
                <w:szCs w:val="20"/>
              </w:rPr>
            </w:pPr>
            <w:r w:rsidRPr="00D107C1">
              <w:rPr>
                <w:rFonts w:cs="Helvetica"/>
                <w:sz w:val="20"/>
                <w:szCs w:val="20"/>
              </w:rPr>
              <w:t>0 g</w:t>
            </w:r>
          </w:p>
        </w:tc>
        <w:tc>
          <w:tcPr>
            <w:tcW w:w="2614" w:type="dxa"/>
          </w:tcPr>
          <w:p w14:paraId="3F110951" w14:textId="77777777" w:rsidR="00D107C1" w:rsidRPr="00D107C1" w:rsidRDefault="00D107C1" w:rsidP="008A506E">
            <w:pPr>
              <w:spacing w:line="360" w:lineRule="auto"/>
              <w:ind w:right="142"/>
              <w:rPr>
                <w:rFonts w:cs="Helvetica"/>
                <w:sz w:val="20"/>
                <w:szCs w:val="20"/>
              </w:rPr>
            </w:pPr>
            <w:r w:rsidRPr="00D107C1">
              <w:rPr>
                <w:rFonts w:cs="Helvetica"/>
                <w:sz w:val="20"/>
                <w:szCs w:val="20"/>
              </w:rPr>
              <w:t>2.5 g</w:t>
            </w:r>
          </w:p>
        </w:tc>
        <w:tc>
          <w:tcPr>
            <w:tcW w:w="2614" w:type="dxa"/>
          </w:tcPr>
          <w:p w14:paraId="0B9F4C62" w14:textId="77777777" w:rsidR="00D107C1" w:rsidRPr="00D107C1" w:rsidRDefault="00D107C1" w:rsidP="008A506E">
            <w:pPr>
              <w:spacing w:line="360" w:lineRule="auto"/>
              <w:ind w:right="142"/>
              <w:rPr>
                <w:rFonts w:cs="Helvetica"/>
                <w:sz w:val="20"/>
                <w:szCs w:val="20"/>
              </w:rPr>
            </w:pPr>
            <w:r w:rsidRPr="00D107C1">
              <w:rPr>
                <w:rFonts w:cs="Helvetica"/>
                <w:sz w:val="20"/>
                <w:szCs w:val="20"/>
              </w:rPr>
              <w:t>5 g</w:t>
            </w:r>
          </w:p>
        </w:tc>
      </w:tr>
      <w:tr w:rsidR="00D107C1" w:rsidRPr="00D107C1" w14:paraId="27C37FC8" w14:textId="77777777" w:rsidTr="008A506E">
        <w:tc>
          <w:tcPr>
            <w:tcW w:w="2614" w:type="dxa"/>
          </w:tcPr>
          <w:p w14:paraId="75A99F80" w14:textId="77777777" w:rsidR="00D107C1" w:rsidRPr="00D107C1" w:rsidRDefault="00D107C1" w:rsidP="008A506E">
            <w:pPr>
              <w:spacing w:line="360" w:lineRule="auto"/>
              <w:ind w:right="142"/>
              <w:rPr>
                <w:rFonts w:cs="Helvetica"/>
                <w:sz w:val="20"/>
                <w:szCs w:val="20"/>
              </w:rPr>
            </w:pPr>
            <w:r w:rsidRPr="00D107C1">
              <w:rPr>
                <w:rFonts w:cs="Helvetica"/>
                <w:sz w:val="20"/>
                <w:szCs w:val="20"/>
              </w:rPr>
              <w:t>Cinnamon Powder</w:t>
            </w:r>
          </w:p>
        </w:tc>
        <w:tc>
          <w:tcPr>
            <w:tcW w:w="2614" w:type="dxa"/>
          </w:tcPr>
          <w:p w14:paraId="0758F24E" w14:textId="77777777" w:rsidR="00D107C1" w:rsidRPr="00D107C1" w:rsidRDefault="00D107C1" w:rsidP="008A506E">
            <w:pPr>
              <w:spacing w:line="360" w:lineRule="auto"/>
              <w:ind w:right="142"/>
              <w:rPr>
                <w:rFonts w:cs="Helvetica"/>
                <w:sz w:val="20"/>
                <w:szCs w:val="20"/>
              </w:rPr>
            </w:pPr>
            <w:r w:rsidRPr="00D107C1">
              <w:rPr>
                <w:rFonts w:cs="Helvetica"/>
                <w:sz w:val="20"/>
                <w:szCs w:val="20"/>
              </w:rPr>
              <w:t>2 g</w:t>
            </w:r>
          </w:p>
        </w:tc>
        <w:tc>
          <w:tcPr>
            <w:tcW w:w="2614" w:type="dxa"/>
          </w:tcPr>
          <w:p w14:paraId="7A545719" w14:textId="77777777" w:rsidR="00D107C1" w:rsidRPr="00D107C1" w:rsidRDefault="00D107C1" w:rsidP="008A506E">
            <w:pPr>
              <w:spacing w:line="360" w:lineRule="auto"/>
              <w:ind w:right="142"/>
              <w:rPr>
                <w:rFonts w:cs="Helvetica"/>
                <w:sz w:val="20"/>
                <w:szCs w:val="20"/>
              </w:rPr>
            </w:pPr>
            <w:r w:rsidRPr="00D107C1">
              <w:rPr>
                <w:rFonts w:cs="Helvetica"/>
                <w:sz w:val="20"/>
                <w:szCs w:val="20"/>
              </w:rPr>
              <w:t>2 g</w:t>
            </w:r>
          </w:p>
        </w:tc>
        <w:tc>
          <w:tcPr>
            <w:tcW w:w="2614" w:type="dxa"/>
          </w:tcPr>
          <w:p w14:paraId="109E6633" w14:textId="77777777" w:rsidR="00D107C1" w:rsidRPr="00D107C1" w:rsidRDefault="00D107C1" w:rsidP="008A506E">
            <w:pPr>
              <w:spacing w:line="360" w:lineRule="auto"/>
              <w:ind w:right="142"/>
              <w:rPr>
                <w:rFonts w:cs="Helvetica"/>
                <w:sz w:val="20"/>
                <w:szCs w:val="20"/>
              </w:rPr>
            </w:pPr>
            <w:r w:rsidRPr="00D107C1">
              <w:rPr>
                <w:rFonts w:cs="Helvetica"/>
                <w:sz w:val="20"/>
                <w:szCs w:val="20"/>
              </w:rPr>
              <w:t>2 g</w:t>
            </w:r>
          </w:p>
        </w:tc>
      </w:tr>
      <w:tr w:rsidR="00D107C1" w:rsidRPr="00D107C1" w14:paraId="0B4207C0" w14:textId="77777777" w:rsidTr="008A506E">
        <w:tc>
          <w:tcPr>
            <w:tcW w:w="2614" w:type="dxa"/>
          </w:tcPr>
          <w:p w14:paraId="1209D98D" w14:textId="77777777" w:rsidR="00D107C1" w:rsidRPr="00D107C1" w:rsidRDefault="00D107C1" w:rsidP="008A506E">
            <w:pPr>
              <w:spacing w:line="360" w:lineRule="auto"/>
              <w:ind w:right="142"/>
              <w:rPr>
                <w:rFonts w:cs="Helvetica"/>
                <w:sz w:val="20"/>
                <w:szCs w:val="20"/>
              </w:rPr>
            </w:pPr>
            <w:r w:rsidRPr="00D107C1">
              <w:rPr>
                <w:rFonts w:cs="Helvetica"/>
                <w:sz w:val="20"/>
                <w:szCs w:val="20"/>
              </w:rPr>
              <w:t>Salt</w:t>
            </w:r>
          </w:p>
        </w:tc>
        <w:tc>
          <w:tcPr>
            <w:tcW w:w="2614" w:type="dxa"/>
          </w:tcPr>
          <w:p w14:paraId="1EEBAB0D" w14:textId="77777777" w:rsidR="00D107C1" w:rsidRPr="00D107C1" w:rsidRDefault="00D107C1" w:rsidP="008A506E">
            <w:pPr>
              <w:spacing w:line="360" w:lineRule="auto"/>
              <w:ind w:right="142"/>
              <w:rPr>
                <w:rFonts w:cs="Helvetica"/>
                <w:sz w:val="20"/>
                <w:szCs w:val="20"/>
              </w:rPr>
            </w:pPr>
            <w:r w:rsidRPr="00D107C1">
              <w:rPr>
                <w:rFonts w:cs="Helvetica"/>
                <w:sz w:val="20"/>
                <w:szCs w:val="20"/>
              </w:rPr>
              <w:t>1 g</w:t>
            </w:r>
          </w:p>
        </w:tc>
        <w:tc>
          <w:tcPr>
            <w:tcW w:w="2614" w:type="dxa"/>
          </w:tcPr>
          <w:p w14:paraId="520DC75F" w14:textId="77777777" w:rsidR="00D107C1" w:rsidRPr="00D107C1" w:rsidRDefault="00D107C1" w:rsidP="008A506E">
            <w:pPr>
              <w:spacing w:line="360" w:lineRule="auto"/>
              <w:ind w:right="142"/>
              <w:rPr>
                <w:rFonts w:cs="Helvetica"/>
                <w:sz w:val="20"/>
                <w:szCs w:val="20"/>
              </w:rPr>
            </w:pPr>
            <w:r w:rsidRPr="00D107C1">
              <w:rPr>
                <w:rFonts w:cs="Helvetica"/>
                <w:sz w:val="20"/>
                <w:szCs w:val="20"/>
              </w:rPr>
              <w:t>-</w:t>
            </w:r>
          </w:p>
        </w:tc>
        <w:tc>
          <w:tcPr>
            <w:tcW w:w="2614" w:type="dxa"/>
          </w:tcPr>
          <w:p w14:paraId="75A66372" w14:textId="77777777" w:rsidR="00D107C1" w:rsidRPr="00D107C1" w:rsidRDefault="00D107C1" w:rsidP="008A506E">
            <w:pPr>
              <w:spacing w:line="360" w:lineRule="auto"/>
              <w:ind w:right="142"/>
              <w:rPr>
                <w:rFonts w:cs="Helvetica"/>
                <w:sz w:val="20"/>
                <w:szCs w:val="20"/>
              </w:rPr>
            </w:pPr>
            <w:r w:rsidRPr="00D107C1">
              <w:rPr>
                <w:rFonts w:cs="Helvetica"/>
                <w:sz w:val="20"/>
                <w:szCs w:val="20"/>
              </w:rPr>
              <w:t>-</w:t>
            </w:r>
          </w:p>
        </w:tc>
      </w:tr>
      <w:tr w:rsidR="00D107C1" w:rsidRPr="00D107C1" w14:paraId="040410D4" w14:textId="77777777" w:rsidTr="008A506E">
        <w:tc>
          <w:tcPr>
            <w:tcW w:w="2614" w:type="dxa"/>
          </w:tcPr>
          <w:p w14:paraId="7F30039F" w14:textId="77777777" w:rsidR="00D107C1" w:rsidRPr="00D107C1" w:rsidRDefault="00D107C1" w:rsidP="008A506E">
            <w:pPr>
              <w:spacing w:line="360" w:lineRule="auto"/>
              <w:ind w:right="142"/>
              <w:rPr>
                <w:rFonts w:cs="Helvetica"/>
                <w:sz w:val="20"/>
                <w:szCs w:val="20"/>
              </w:rPr>
            </w:pPr>
            <w:r w:rsidRPr="00D107C1">
              <w:rPr>
                <w:rFonts w:cs="Helvetica"/>
                <w:sz w:val="20"/>
                <w:szCs w:val="20"/>
              </w:rPr>
              <w:t>Water</w:t>
            </w:r>
          </w:p>
        </w:tc>
        <w:tc>
          <w:tcPr>
            <w:tcW w:w="2614" w:type="dxa"/>
          </w:tcPr>
          <w:p w14:paraId="7007F7C6" w14:textId="77777777" w:rsidR="00D107C1" w:rsidRPr="00D107C1" w:rsidRDefault="00D107C1" w:rsidP="008A506E">
            <w:pPr>
              <w:spacing w:line="360" w:lineRule="auto"/>
              <w:ind w:right="142"/>
              <w:rPr>
                <w:rFonts w:cs="Helvetica"/>
                <w:sz w:val="20"/>
                <w:szCs w:val="20"/>
              </w:rPr>
            </w:pPr>
            <w:r w:rsidRPr="00D107C1">
              <w:rPr>
                <w:rFonts w:cs="Helvetica"/>
                <w:sz w:val="20"/>
                <w:szCs w:val="20"/>
              </w:rPr>
              <w:t>As required</w:t>
            </w:r>
          </w:p>
        </w:tc>
        <w:tc>
          <w:tcPr>
            <w:tcW w:w="2614" w:type="dxa"/>
          </w:tcPr>
          <w:p w14:paraId="7CB9616F" w14:textId="77777777" w:rsidR="00D107C1" w:rsidRPr="00D107C1" w:rsidRDefault="00D107C1" w:rsidP="008A506E">
            <w:pPr>
              <w:spacing w:line="360" w:lineRule="auto"/>
              <w:ind w:right="142"/>
              <w:rPr>
                <w:rFonts w:cs="Helvetica"/>
                <w:sz w:val="20"/>
                <w:szCs w:val="20"/>
              </w:rPr>
            </w:pPr>
            <w:r w:rsidRPr="00D107C1">
              <w:rPr>
                <w:rFonts w:cs="Helvetica"/>
                <w:sz w:val="20"/>
                <w:szCs w:val="20"/>
              </w:rPr>
              <w:t>As required</w:t>
            </w:r>
          </w:p>
        </w:tc>
        <w:tc>
          <w:tcPr>
            <w:tcW w:w="2614" w:type="dxa"/>
          </w:tcPr>
          <w:p w14:paraId="6EDBDEED" w14:textId="77777777" w:rsidR="00D107C1" w:rsidRPr="00D107C1" w:rsidRDefault="00D107C1" w:rsidP="008A506E">
            <w:pPr>
              <w:spacing w:line="360" w:lineRule="auto"/>
              <w:ind w:right="142"/>
              <w:rPr>
                <w:rFonts w:cs="Helvetica"/>
                <w:sz w:val="20"/>
                <w:szCs w:val="20"/>
              </w:rPr>
            </w:pPr>
            <w:r w:rsidRPr="00D107C1">
              <w:rPr>
                <w:rFonts w:cs="Helvetica"/>
                <w:sz w:val="20"/>
                <w:szCs w:val="20"/>
              </w:rPr>
              <w:t>As required</w:t>
            </w:r>
          </w:p>
        </w:tc>
      </w:tr>
    </w:tbl>
    <w:p w14:paraId="1C4A0608" w14:textId="735A8C9E" w:rsidR="00467040" w:rsidRDefault="00E51AD7" w:rsidP="00467040">
      <w:pPr>
        <w:spacing w:before="160" w:after="100" w:line="360" w:lineRule="auto"/>
        <w:jc w:val="both"/>
      </w:pPr>
      <w:r>
        <w:t xml:space="preserve">Lukewarm water was added to the </w:t>
      </w:r>
      <w:r w:rsidR="00467040" w:rsidRPr="00467040">
        <w:t xml:space="preserve">dry ingredients to form a dough that was prepared to a “workable” consistency. This dough was then rolled and shaped into the </w:t>
      </w:r>
      <w:r>
        <w:t>spoon and bowl</w:t>
      </w:r>
      <w:r w:rsidR="00467040" w:rsidRPr="00467040">
        <w:t xml:space="preserve"> and baked in Hot Air Oven at 80°C for 8 hours. The baked cutlery were then placed in a desic</w:t>
      </w:r>
      <w:r>
        <w:t>c</w:t>
      </w:r>
      <w:r w:rsidR="00467040" w:rsidRPr="00467040">
        <w:t xml:space="preserve">ator to cool them, after which they were put into airtight containers for subsequent analysis. </w:t>
      </w:r>
    </w:p>
    <w:p w14:paraId="2B802E78" w14:textId="777DA93C" w:rsidR="00FC0977" w:rsidRDefault="00467040" w:rsidP="00FC0977">
      <w:pPr>
        <w:spacing w:before="160" w:after="100" w:line="360" w:lineRule="auto"/>
        <w:jc w:val="both"/>
      </w:pPr>
      <w:r w:rsidRPr="00467040">
        <w:t xml:space="preserve">The study carried out by Martins et al. (2024) stated that </w:t>
      </w:r>
      <w:r w:rsidR="00E51AD7">
        <w:t>betalains and other natural</w:t>
      </w:r>
      <w:r w:rsidRPr="00467040">
        <w:t xml:space="preserve"> pigment</w:t>
      </w:r>
      <w:r w:rsidR="00E51AD7">
        <w:t xml:space="preserve">s are highly heat sensitive and </w:t>
      </w:r>
      <w:r w:rsidRPr="00467040">
        <w:t>may degrade</w:t>
      </w:r>
      <w:r w:rsidR="00E51AD7">
        <w:t xml:space="preserve"> </w:t>
      </w:r>
      <w:r w:rsidRPr="00467040">
        <w:t xml:space="preserve">at high temperatures, so utilizing reduced processing temperatures </w:t>
      </w:r>
      <w:r w:rsidR="00FC0977">
        <w:t>help</w:t>
      </w:r>
      <w:r w:rsidRPr="00467040">
        <w:t xml:space="preserve"> </w:t>
      </w:r>
      <w:r w:rsidR="00FC0977">
        <w:t>preserv</w:t>
      </w:r>
      <w:r w:rsidRPr="00467040">
        <w:t>e antioxidant activity and decrease degradation of these pigments. T</w:t>
      </w:r>
      <w:r w:rsidR="00FC0977">
        <w:t>hus t</w:t>
      </w:r>
      <w:r w:rsidRPr="00467040">
        <w:t xml:space="preserve">aking </w:t>
      </w:r>
      <w:r w:rsidR="00FC0977">
        <w:t xml:space="preserve">heat sensitivity of natural pigments </w:t>
      </w:r>
      <w:r w:rsidRPr="00467040">
        <w:t>into account a relatively low baking</w:t>
      </w:r>
      <w:r w:rsidR="00FC0977">
        <w:t xml:space="preserve"> </w:t>
      </w:r>
      <w:r w:rsidR="00FC0977" w:rsidRPr="0048781E">
        <w:t xml:space="preserve">temperature (80°C for 8 h) was selected to minimize thermal degradation of bioactive compounds and natural pigments </w:t>
      </w:r>
      <w:r w:rsidR="00FC0977" w:rsidRPr="0048781E">
        <w:lastRenderedPageBreak/>
        <w:t>such as betalains, carotenoids, and phenolic compounds present in beetroot and carrot peels while achieving sufficient dehydration and structural rigidity</w:t>
      </w:r>
      <w:r w:rsidR="00FC0977">
        <w:t xml:space="preserve">. </w:t>
      </w:r>
    </w:p>
    <w:p w14:paraId="279E7123" w14:textId="77777777" w:rsidR="00FC0977" w:rsidRDefault="00FC0977" w:rsidP="00467040">
      <w:pPr>
        <w:spacing w:before="160" w:after="100" w:line="360" w:lineRule="auto"/>
        <w:jc w:val="both"/>
      </w:pPr>
    </w:p>
    <w:p w14:paraId="02DC4384" w14:textId="50960DDB" w:rsidR="00D107C1" w:rsidRDefault="00D107C1" w:rsidP="00467040">
      <w:pPr>
        <w:spacing w:before="160" w:after="100" w:line="360" w:lineRule="auto"/>
        <w:jc w:val="both"/>
      </w:pPr>
      <w:r>
        <w:rPr>
          <w:noProof/>
        </w:rPr>
        <w:drawing>
          <wp:inline distT="0" distB="0" distL="0" distR="0" wp14:anchorId="69CD4882" wp14:editId="105687DC">
            <wp:extent cx="5212080" cy="2852928"/>
            <wp:effectExtent l="0" t="57150" r="0" b="100330"/>
            <wp:docPr id="36360252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19A7451E" w14:textId="77777777" w:rsidR="00D107C1" w:rsidRDefault="00D107C1" w:rsidP="00D107C1">
      <w:pPr>
        <w:spacing w:before="160" w:after="80" w:line="360" w:lineRule="auto"/>
        <w:jc w:val="center"/>
      </w:pPr>
      <w:r>
        <w:rPr>
          <w:b/>
          <w:bCs/>
        </w:rPr>
        <w:t>Figure 1 : Flowchart of edible cutlery preparation process</w:t>
      </w:r>
    </w:p>
    <w:p w14:paraId="321A59CE" w14:textId="77777777" w:rsidR="00D107C1" w:rsidRPr="00D107C1" w:rsidRDefault="00D107C1" w:rsidP="00D107C1">
      <w:pPr>
        <w:spacing w:before="160" w:after="100" w:line="360" w:lineRule="auto"/>
      </w:pPr>
      <w:r w:rsidRPr="00D107C1">
        <w:rPr>
          <w:b/>
          <w:bCs/>
        </w:rPr>
        <w:t>2.4 Sensory Evaluation</w:t>
      </w:r>
    </w:p>
    <w:p w14:paraId="19FCFCF8" w14:textId="10103161" w:rsidR="00D107C1" w:rsidRDefault="00D107C1" w:rsidP="00D107C1">
      <w:pPr>
        <w:spacing w:before="160" w:after="100" w:line="360" w:lineRule="auto"/>
        <w:jc w:val="both"/>
      </w:pPr>
      <w:r w:rsidRPr="00405D77">
        <w:t xml:space="preserve">Sensory evaluation was performed by trained and semi trained sensory panel of 20 panelists (Students and faculty member from the Department of Food Science and Nutrition, BBAU, Lucknow, Uttar Pradesh) with a 9-point hedonic scale (1 = dislike extremely, 9 = like extremely). Color, appearance, texture, taste, aroma and overall acceptability are the attributes evaluated. Before evaluating, every formulation was coded with a random code: A, B, C; and offered to panelists in a random order. The panelists were asked to rinse their mouths off with water between each sample. Further test on the migration property (colour, flavour etc.) was conducted with a strawberry yoghurt </w:t>
      </w:r>
      <w:r>
        <w:t>of a</w:t>
      </w:r>
      <w:r w:rsidRPr="00405D77">
        <w:t xml:space="preserve"> known brand from the market as a test food. </w:t>
      </w:r>
      <w:r w:rsidR="00F9718A">
        <w:t>The formulation with best overall acceptability score was considered for further evaluation.</w:t>
      </w:r>
    </w:p>
    <w:p w14:paraId="65771824" w14:textId="77777777" w:rsidR="00D107C1" w:rsidRPr="00D107C1" w:rsidRDefault="00D107C1" w:rsidP="00D107C1">
      <w:pPr>
        <w:spacing w:before="160" w:after="100" w:line="360" w:lineRule="auto"/>
        <w:jc w:val="both"/>
      </w:pPr>
      <w:r w:rsidRPr="00D107C1">
        <w:rPr>
          <w:b/>
          <w:bCs/>
        </w:rPr>
        <w:t>2.5 Physical Characterization</w:t>
      </w:r>
    </w:p>
    <w:p w14:paraId="24E61A5C" w14:textId="284412E0" w:rsidR="00D107C1" w:rsidRPr="00D107C1" w:rsidRDefault="00D107C1" w:rsidP="00D107C1">
      <w:pPr>
        <w:spacing w:before="160" w:after="100" w:line="360" w:lineRule="auto"/>
        <w:jc w:val="both"/>
      </w:pPr>
      <w:r w:rsidRPr="00D107C1">
        <w:t>The optimi</w:t>
      </w:r>
      <w:r w:rsidR="0030277A">
        <w:t>z</w:t>
      </w:r>
      <w:r w:rsidRPr="00D107C1">
        <w:t>ed cutlery was measured for dimensional parameters with a digital vernier caliper. The characteristics measured were thickness of lower part of spoon handle, middle portion thickness, neck region thickness, depth of the spoon bowl, thickness of the spoon head, length, width, diameter of bowl, thickness of bowl and weight. The measurements were repeated 2-3 times for each parameter and are expressed as mean standard deviation (SD). Three measurements were taken for testing pH with a 10% aqueous suspension of the grounded spoon powder at room temperature with a calibrated digital pH meter (pH range 0 to 14) with a resolution of 0.01. Colorimetric analysis was carried out with colorimeter (Hunter lab, USA) which gives CIE L* (lightness), a* (red-green) and b* (yellow-blue) values, etc. on the surface of the spoon.</w:t>
      </w:r>
    </w:p>
    <w:p w14:paraId="2A8E09E0" w14:textId="77777777" w:rsidR="00D107C1" w:rsidRPr="00D107C1" w:rsidRDefault="00D107C1" w:rsidP="00D107C1">
      <w:pPr>
        <w:spacing w:before="160" w:after="100" w:line="360" w:lineRule="auto"/>
        <w:jc w:val="both"/>
      </w:pPr>
      <w:r w:rsidRPr="00D107C1">
        <w:rPr>
          <w:b/>
          <w:bCs/>
        </w:rPr>
        <w:t>2.6 Functional Properties</w:t>
      </w:r>
    </w:p>
    <w:p w14:paraId="261D90AC" w14:textId="77777777" w:rsidR="00D107C1" w:rsidRPr="00D107C1" w:rsidRDefault="00D107C1" w:rsidP="00D107C1">
      <w:pPr>
        <w:spacing w:before="160" w:after="100" w:line="360" w:lineRule="auto"/>
        <w:jc w:val="both"/>
      </w:pPr>
      <w:r w:rsidRPr="00D107C1">
        <w:lastRenderedPageBreak/>
        <w:t xml:space="preserve">Water holding capacity (WHC) was measured using the technique of Sosulski et al., (1987). Each sample was ground and then vortexed for 1 minute in 10 mL distilled water 1 minute followed by centrifugation at high speed (3000 rpm) for 30 minutes. Supernatant was removed and the weight of the sediment was measured. The WHC was calculated as percentage of water retained on the basis of unit weight of the sample. Oil holding capacity (OHC) was determined in the same way with refined sunflower oil instead of water. </w:t>
      </w:r>
    </w:p>
    <w:p w14:paraId="5743D619" w14:textId="77777777" w:rsidR="00D107C1" w:rsidRPr="00D107C1" w:rsidRDefault="00D107C1" w:rsidP="00D107C1">
      <w:pPr>
        <w:spacing w:before="160" w:after="100" w:line="360" w:lineRule="auto"/>
        <w:jc w:val="both"/>
      </w:pPr>
      <w:r w:rsidRPr="00D107C1">
        <w:rPr>
          <w:b/>
          <w:bCs/>
        </w:rPr>
        <w:t>2.7 Proximate Composition Analysis</w:t>
      </w:r>
    </w:p>
    <w:p w14:paraId="73B84350" w14:textId="77777777" w:rsidR="00803A41" w:rsidRDefault="00D107C1" w:rsidP="00803A41">
      <w:pPr>
        <w:spacing w:before="160" w:after="100" w:line="360" w:lineRule="auto"/>
        <w:jc w:val="both"/>
      </w:pPr>
      <w:r w:rsidRPr="00D107C1">
        <w:t>Proximate composition was determined according to AOAC International official methods (AOAC, 2019).</w:t>
      </w:r>
      <w:r w:rsidRPr="00D107C1">
        <w:rPr>
          <w:b/>
          <w:bCs/>
        </w:rPr>
        <w:t xml:space="preserve"> </w:t>
      </w:r>
      <w:r w:rsidRPr="00D107C1">
        <w:t>Moisture content was calculated by taking moist produce and drying it at 105°C in a hot air oven to a constant weight. Crude protein was determined by Kjeldahl method multiplied by factor 6.25. Crude fat was extracted using petroleum ether (40-60°C) in Soxhlet apparatus. Crude fibre was analysed using sequential acid-alkali digestion. Ash content was determined by incinerating in a muffle furnace at 550°C for 5 hours. Carbohydrate content was determined by difference method: 100 – (moisture + protein + fat + crude fibre + ash). Atwater factors (4 kcal/g protein, 9 kcal/g fat and 4 kcal/g carbohydrate) were used to determine energy.</w:t>
      </w:r>
    </w:p>
    <w:p w14:paraId="52E8D718" w14:textId="0FD02421" w:rsidR="00803A41" w:rsidRDefault="00803A41" w:rsidP="00803A41">
      <w:pPr>
        <w:spacing w:before="160" w:after="100" w:line="360" w:lineRule="auto"/>
        <w:jc w:val="both"/>
      </w:pPr>
      <w:r w:rsidRPr="00D107C1">
        <w:rPr>
          <w:b/>
          <w:bCs/>
        </w:rPr>
        <w:t>2.</w:t>
      </w:r>
      <w:r>
        <w:rPr>
          <w:b/>
          <w:bCs/>
        </w:rPr>
        <w:t>8</w:t>
      </w:r>
      <w:r w:rsidRPr="00D107C1">
        <w:rPr>
          <w:b/>
          <w:bCs/>
        </w:rPr>
        <w:t xml:space="preserve"> </w:t>
      </w:r>
      <w:r>
        <w:rPr>
          <w:b/>
          <w:bCs/>
        </w:rPr>
        <w:t>Total Phenolic Content (TPC) and Antioxidant Activity</w:t>
      </w:r>
    </w:p>
    <w:p w14:paraId="2B41BF50" w14:textId="6A7A3600" w:rsidR="00D107C1" w:rsidRPr="00D107C1" w:rsidRDefault="00D107C1" w:rsidP="00803A41">
      <w:pPr>
        <w:spacing w:before="160" w:after="100" w:line="360" w:lineRule="auto"/>
        <w:jc w:val="both"/>
      </w:pPr>
      <w:r w:rsidRPr="00D107C1">
        <w:br/>
        <w:t xml:space="preserve">The total phenolic content (TPC) was measured by Folin-Ciocalteu colorimetric assay (Singleton &amp; Rossi, 1965). It includes preparing an ethanol extract (80% v/v) of a ground </w:t>
      </w:r>
      <w:r w:rsidR="008821BA">
        <w:t>spoon</w:t>
      </w:r>
      <w:r w:rsidRPr="00D107C1">
        <w:t xml:space="preserve"> sample, then add the Folin-Ciocalteu reagent and sodium carbonate solution. Absorbance was taken at 765 nm and TPC was expressed as milligrams of gallic acid equivalent per gram of sample (mg GAE/g). The antioxidant activity was determined by DPPH (2,2-diphenyl-1-picrylhydrazyl) free radical scavenging assay as reported by Brand-Williams et al. (1995). The ethanolic extract was mixed with a 0.1 mM DPPH solution in the dark for 30 minutes after which the absorbance at 517 nm was taken using double beam UV-Vis spectrophotometer. </w:t>
      </w:r>
    </w:p>
    <w:p w14:paraId="14551E42" w14:textId="77777777" w:rsidR="00D107C1" w:rsidRPr="00D107C1" w:rsidRDefault="00D107C1" w:rsidP="00D107C1">
      <w:pPr>
        <w:spacing w:before="160" w:after="100" w:line="360" w:lineRule="auto"/>
        <w:jc w:val="both"/>
      </w:pPr>
      <w:r w:rsidRPr="00D107C1">
        <w:t>Percentage inhibition was calculated as:</w:t>
      </w:r>
    </w:p>
    <w:p w14:paraId="20767450" w14:textId="77777777" w:rsidR="00D107C1" w:rsidRPr="00D107C1" w:rsidRDefault="00D107C1" w:rsidP="00D107C1">
      <w:pPr>
        <w:spacing w:before="160" w:after="100" w:line="360" w:lineRule="auto"/>
        <w:jc w:val="both"/>
      </w:pPr>
      <w:r w:rsidRPr="00D107C1">
        <w:t xml:space="preserve"> % Inhibition = [(A</w:t>
      </w:r>
      <w:r w:rsidRPr="00D107C1">
        <w:rPr>
          <w:vertAlign w:val="subscript"/>
        </w:rPr>
        <w:t>control</w:t>
      </w:r>
      <w:r w:rsidRPr="00D107C1">
        <w:t xml:space="preserve"> − A</w:t>
      </w:r>
      <w:r w:rsidRPr="00D107C1">
        <w:rPr>
          <w:vertAlign w:val="subscript"/>
        </w:rPr>
        <w:t>sample</w:t>
      </w:r>
      <w:r w:rsidRPr="00D107C1">
        <w:t>) / A</w:t>
      </w:r>
      <w:r w:rsidRPr="00D107C1">
        <w:rPr>
          <w:vertAlign w:val="subscript"/>
        </w:rPr>
        <w:t>control</w:t>
      </w:r>
      <w:r w:rsidRPr="00D107C1">
        <w:t>] × 100</w:t>
      </w:r>
    </w:p>
    <w:p w14:paraId="7B58EC96" w14:textId="77777777" w:rsidR="00D107C1" w:rsidRPr="00D107C1" w:rsidRDefault="00D107C1" w:rsidP="00D107C1">
      <w:pPr>
        <w:spacing w:before="160" w:after="100" w:line="360" w:lineRule="auto"/>
        <w:jc w:val="both"/>
      </w:pPr>
      <w:r w:rsidRPr="00D107C1">
        <w:t>Where</w:t>
      </w:r>
    </w:p>
    <w:p w14:paraId="1D793A4B" w14:textId="77777777" w:rsidR="00D107C1" w:rsidRPr="00D107C1" w:rsidRDefault="00D107C1" w:rsidP="00D107C1">
      <w:pPr>
        <w:spacing w:before="160" w:after="100" w:line="360" w:lineRule="auto"/>
        <w:jc w:val="both"/>
      </w:pPr>
      <w:r w:rsidRPr="00D107C1">
        <w:t>A</w:t>
      </w:r>
      <w:r w:rsidRPr="00D107C1">
        <w:rPr>
          <w:vertAlign w:val="subscript"/>
        </w:rPr>
        <w:t>control</w:t>
      </w:r>
      <w:r w:rsidRPr="00D107C1">
        <w:t xml:space="preserve"> = 0.80 and A</w:t>
      </w:r>
      <w:r w:rsidRPr="00D107C1">
        <w:rPr>
          <w:vertAlign w:val="subscript"/>
        </w:rPr>
        <w:t>sample</w:t>
      </w:r>
      <w:r w:rsidRPr="00D107C1">
        <w:t xml:space="preserve"> is the absorbance of the test sample.</w:t>
      </w:r>
    </w:p>
    <w:p w14:paraId="4EBE1634" w14:textId="77777777" w:rsidR="00D107C1" w:rsidRPr="00D107C1" w:rsidRDefault="00D107C1" w:rsidP="00D107C1">
      <w:pPr>
        <w:spacing w:before="160" w:after="100" w:line="360" w:lineRule="auto"/>
        <w:jc w:val="both"/>
      </w:pPr>
      <w:r w:rsidRPr="00D107C1">
        <w:rPr>
          <w:b/>
          <w:bCs/>
        </w:rPr>
        <w:t>2.9 Statistical Analysis</w:t>
      </w:r>
    </w:p>
    <w:p w14:paraId="6EF451C8" w14:textId="1832AFF4" w:rsidR="00F9718A" w:rsidRPr="00F9718A" w:rsidRDefault="00F9718A" w:rsidP="00F9718A">
      <w:pPr>
        <w:pStyle w:val="Body"/>
        <w:spacing w:after="0" w:line="360" w:lineRule="auto"/>
        <w:rPr>
          <w:lang w:val="en-IN"/>
        </w:rPr>
      </w:pPr>
      <w:r w:rsidRPr="00F9718A">
        <w:rPr>
          <w:lang w:val="en-IN"/>
        </w:rPr>
        <w:t>Triplicate measurements (n = 3) were performed for the selected analytical parameters</w:t>
      </w:r>
      <w:r>
        <w:rPr>
          <w:lang w:val="en-IN"/>
        </w:rPr>
        <w:t xml:space="preserve"> (proximate composition, certain physical dimensions and pH)</w:t>
      </w:r>
      <w:r w:rsidRPr="00F9718A">
        <w:rPr>
          <w:lang w:val="en-IN"/>
        </w:rPr>
        <w:t>, and the results are expressed as mean ± standard deviation (SD). Descriptive statistics were used to summarize the analytical data. Sensory attributes were evaluated by 20 panelists using a 9-point hedonic scale, and the sensory scores are presented as mean ± standard deviation (SD). The formulation exhibiting the highest mean overall acceptability score was selected as the optimized formulation for subsequent analyses.</w:t>
      </w:r>
    </w:p>
    <w:p w14:paraId="06750D73" w14:textId="77777777" w:rsidR="00D107C1" w:rsidRPr="00F9718A" w:rsidRDefault="00D107C1" w:rsidP="00441B6F">
      <w:pPr>
        <w:pStyle w:val="Body"/>
        <w:spacing w:after="0"/>
        <w:rPr>
          <w:rFonts w:ascii="Arial" w:hAnsi="Arial" w:cs="Arial"/>
          <w:lang w:val="en-IN"/>
        </w:rPr>
      </w:pPr>
    </w:p>
    <w:p w14:paraId="69952044"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1903CE19" w14:textId="77777777" w:rsidR="00790ADA" w:rsidRPr="00FB3A86" w:rsidRDefault="00790ADA" w:rsidP="00441B6F">
      <w:pPr>
        <w:pStyle w:val="Head1"/>
        <w:spacing w:after="0"/>
        <w:jc w:val="both"/>
        <w:rPr>
          <w:rFonts w:ascii="Arial" w:hAnsi="Arial" w:cs="Arial"/>
        </w:rPr>
      </w:pPr>
    </w:p>
    <w:p w14:paraId="74577835" w14:textId="77777777" w:rsidR="00803A41" w:rsidRPr="00803A41" w:rsidRDefault="00803A41" w:rsidP="00803A41">
      <w:pPr>
        <w:spacing w:before="160" w:after="100" w:line="360" w:lineRule="auto"/>
      </w:pPr>
      <w:r w:rsidRPr="00803A41">
        <w:rPr>
          <w:b/>
          <w:bCs/>
        </w:rPr>
        <w:t>3.1 Sensory Evaluation and Formulation Selection</w:t>
      </w:r>
    </w:p>
    <w:p w14:paraId="2E8D3C2A" w14:textId="77777777" w:rsidR="003E1CAD" w:rsidRDefault="003E1CAD" w:rsidP="003E1CAD">
      <w:pPr>
        <w:spacing w:after="120" w:line="360" w:lineRule="auto"/>
        <w:jc w:val="both"/>
      </w:pPr>
      <w:r w:rsidRPr="003E1CAD">
        <w:lastRenderedPageBreak/>
        <w:t>The acceptability of the developed formulations was evaluated by sensory evaluation by 20 semi trained panellists using a 9 point hedonic scale. The F1 (5% peel powder incorporation) and F2 (10% peel powder incorporation) got acceptable sensory scores. The mean scores for colour, appearance, texture and overall acceptability of the formulations were higher than the base formulation, with F2 being the highest scoring formulation. The use of both carrot and beetroot peel powders could be credited for the increased natural colour in the developed cutlery, which enhanced its visual appeal in F2. The mean taste score of F2 was similar to base formulation, but higher mean scores were obtained for colour, appearance, texture, aroma and overall acceptability. The texture score for F2 was 6.50 ± 1.15 and for the base formulation was 5.50 ± 0.89. Overall acceptability score for F2 product was 7.30 ± 0.80 which falls in the category “like moderately” to “like very much” on the 9-point hedonic scale. F2 (10% total peel powder incorporation) was chosen for further physicochemical and structural characterisation due to its favourable sensory performance and the higher level of peel powder incorporation. No transfer of flavour was detected in a taste/flavour transfer test with commercial strawberry yoghurt. The taste score of F2 was relatively low (4.45 ± 1.10), but the earthy taste was only detected during chewing of the spoon and was not correlated with the detection of earthy flavour leaching into the yogurt. This observation implies that the optimized formulation did not contribute to the food product with any detectable off-flavour during the transfer test.</w:t>
      </w:r>
    </w:p>
    <w:p w14:paraId="0ACBFDEF" w14:textId="01582B99" w:rsidR="00803A41" w:rsidRPr="007F5E87" w:rsidRDefault="00467040" w:rsidP="003E1CAD">
      <w:pPr>
        <w:spacing w:after="120" w:line="360" w:lineRule="auto"/>
      </w:pPr>
      <w:r>
        <w:t xml:space="preserve">  </w:t>
      </w:r>
      <w:r w:rsidR="00803A41">
        <w:t xml:space="preserve">    </w:t>
      </w:r>
      <w:r w:rsidR="00803A41" w:rsidRPr="007F5E87">
        <w:t xml:space="preserve">Table </w:t>
      </w:r>
      <w:r w:rsidR="00803A41">
        <w:t>2</w:t>
      </w:r>
      <w:r w:rsidR="00803A41" w:rsidRPr="007F5E87">
        <w:t>: Sensory evaluation scores (Mean ± SD, n = 20) on a 9-point hedonic scale</w:t>
      </w:r>
    </w:p>
    <w:tbl>
      <w:tblPr>
        <w:tblStyle w:val="GridTable1Light-Accent5"/>
        <w:tblW w:w="8784" w:type="dxa"/>
        <w:tblLook w:val="04A0" w:firstRow="1" w:lastRow="0" w:firstColumn="1" w:lastColumn="0" w:noHBand="0" w:noVBand="1"/>
      </w:tblPr>
      <w:tblGrid>
        <w:gridCol w:w="2295"/>
        <w:gridCol w:w="1616"/>
        <w:gridCol w:w="2180"/>
        <w:gridCol w:w="2693"/>
      </w:tblGrid>
      <w:tr w:rsidR="00803A41" w:rsidRPr="00803A41" w14:paraId="4AF82FD1" w14:textId="77777777" w:rsidTr="008A506E">
        <w:trPr>
          <w:cnfStyle w:val="100000000000" w:firstRow="1" w:lastRow="0" w:firstColumn="0" w:lastColumn="0" w:oddVBand="0" w:evenVBand="0" w:oddHBand="0"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4ED9656F" w14:textId="77777777" w:rsidR="00803A41" w:rsidRPr="00803A41" w:rsidRDefault="00803A41" w:rsidP="008A506E">
            <w:pPr>
              <w:spacing w:before="40" w:after="40"/>
              <w:jc w:val="center"/>
              <w:rPr>
                <w:sz w:val="20"/>
                <w:szCs w:val="20"/>
              </w:rPr>
            </w:pPr>
            <w:r w:rsidRPr="00803A41">
              <w:rPr>
                <w:sz w:val="20"/>
                <w:szCs w:val="20"/>
              </w:rPr>
              <w:t>Sensory Attribute</w:t>
            </w:r>
          </w:p>
        </w:tc>
        <w:tc>
          <w:tcPr>
            <w:tcW w:w="0" w:type="auto"/>
            <w:hideMark/>
          </w:tcPr>
          <w:p w14:paraId="0515223A" w14:textId="77777777" w:rsidR="00803A41" w:rsidRPr="00803A41" w:rsidRDefault="00803A41" w:rsidP="008A506E">
            <w:pPr>
              <w:spacing w:before="40" w:after="40"/>
              <w:jc w:val="center"/>
              <w:cnfStyle w:val="100000000000" w:firstRow="1" w:lastRow="0" w:firstColumn="0" w:lastColumn="0" w:oddVBand="0" w:evenVBand="0" w:oddHBand="0" w:evenHBand="0" w:firstRowFirstColumn="0" w:firstRowLastColumn="0" w:lastRowFirstColumn="0" w:lastRowLastColumn="0"/>
              <w:rPr>
                <w:sz w:val="20"/>
                <w:szCs w:val="20"/>
              </w:rPr>
            </w:pPr>
            <w:r w:rsidRPr="00803A41">
              <w:rPr>
                <w:sz w:val="20"/>
                <w:szCs w:val="20"/>
              </w:rPr>
              <w:t>BF (0% Peel)</w:t>
            </w:r>
          </w:p>
        </w:tc>
        <w:tc>
          <w:tcPr>
            <w:tcW w:w="2180" w:type="dxa"/>
            <w:hideMark/>
          </w:tcPr>
          <w:p w14:paraId="16CEC8D0" w14:textId="73AC8180" w:rsidR="00803A41" w:rsidRPr="00803A41" w:rsidRDefault="00803A41" w:rsidP="008A506E">
            <w:pPr>
              <w:spacing w:before="40" w:after="40"/>
              <w:jc w:val="center"/>
              <w:cnfStyle w:val="100000000000" w:firstRow="1" w:lastRow="0" w:firstColumn="0" w:lastColumn="0" w:oddVBand="0" w:evenVBand="0" w:oddHBand="0" w:evenHBand="0" w:firstRowFirstColumn="0" w:firstRowLastColumn="0" w:lastRowFirstColumn="0" w:lastRowLastColumn="0"/>
              <w:rPr>
                <w:sz w:val="20"/>
                <w:szCs w:val="20"/>
              </w:rPr>
            </w:pPr>
            <w:r w:rsidRPr="00803A41">
              <w:rPr>
                <w:sz w:val="20"/>
                <w:szCs w:val="20"/>
              </w:rPr>
              <w:t>F</w:t>
            </w:r>
            <w:r w:rsidR="00CD662D">
              <w:rPr>
                <w:sz w:val="20"/>
                <w:szCs w:val="20"/>
              </w:rPr>
              <w:t>1</w:t>
            </w:r>
            <w:r w:rsidRPr="00803A41">
              <w:rPr>
                <w:sz w:val="20"/>
                <w:szCs w:val="20"/>
              </w:rPr>
              <w:t xml:space="preserve"> (5% Peel)</w:t>
            </w:r>
          </w:p>
        </w:tc>
        <w:tc>
          <w:tcPr>
            <w:tcW w:w="2693" w:type="dxa"/>
            <w:hideMark/>
          </w:tcPr>
          <w:p w14:paraId="15FAA0D1" w14:textId="59853BAF" w:rsidR="00803A41" w:rsidRPr="00803A41" w:rsidRDefault="00803A41" w:rsidP="008A506E">
            <w:pPr>
              <w:spacing w:before="40" w:after="40"/>
              <w:jc w:val="center"/>
              <w:cnfStyle w:val="100000000000" w:firstRow="1" w:lastRow="0" w:firstColumn="0" w:lastColumn="0" w:oddVBand="0" w:evenVBand="0" w:oddHBand="0" w:evenHBand="0" w:firstRowFirstColumn="0" w:firstRowLastColumn="0" w:lastRowFirstColumn="0" w:lastRowLastColumn="0"/>
              <w:rPr>
                <w:sz w:val="20"/>
                <w:szCs w:val="20"/>
              </w:rPr>
            </w:pPr>
            <w:r w:rsidRPr="00803A41">
              <w:rPr>
                <w:sz w:val="20"/>
                <w:szCs w:val="20"/>
              </w:rPr>
              <w:t>F</w:t>
            </w:r>
            <w:r w:rsidR="00CD662D">
              <w:rPr>
                <w:sz w:val="20"/>
                <w:szCs w:val="20"/>
              </w:rPr>
              <w:t>2</w:t>
            </w:r>
            <w:r w:rsidRPr="00803A41">
              <w:rPr>
                <w:sz w:val="20"/>
                <w:szCs w:val="20"/>
              </w:rPr>
              <w:t xml:space="preserve"> (10% Peel/Control)</w:t>
            </w:r>
          </w:p>
        </w:tc>
      </w:tr>
      <w:tr w:rsidR="00803A41" w:rsidRPr="00803A41" w14:paraId="63168D5B" w14:textId="77777777" w:rsidTr="008A506E">
        <w:trPr>
          <w:trHeight w:val="654"/>
        </w:trPr>
        <w:tc>
          <w:tcPr>
            <w:cnfStyle w:val="001000000000" w:firstRow="0" w:lastRow="0" w:firstColumn="1" w:lastColumn="0" w:oddVBand="0" w:evenVBand="0" w:oddHBand="0" w:evenHBand="0" w:firstRowFirstColumn="0" w:firstRowLastColumn="0" w:lastRowFirstColumn="0" w:lastRowLastColumn="0"/>
            <w:tcW w:w="0" w:type="auto"/>
            <w:hideMark/>
          </w:tcPr>
          <w:p w14:paraId="2E4F401D" w14:textId="77777777" w:rsidR="00803A41" w:rsidRPr="00803A41" w:rsidRDefault="00803A41" w:rsidP="008A506E">
            <w:pPr>
              <w:spacing w:before="40" w:after="40"/>
              <w:jc w:val="center"/>
              <w:rPr>
                <w:b w:val="0"/>
                <w:bCs w:val="0"/>
                <w:sz w:val="20"/>
                <w:szCs w:val="20"/>
              </w:rPr>
            </w:pPr>
            <w:r w:rsidRPr="00803A41">
              <w:rPr>
                <w:b w:val="0"/>
                <w:bCs w:val="0"/>
                <w:sz w:val="20"/>
                <w:szCs w:val="20"/>
              </w:rPr>
              <w:t>Color</w:t>
            </w:r>
          </w:p>
        </w:tc>
        <w:tc>
          <w:tcPr>
            <w:tcW w:w="0" w:type="auto"/>
            <w:hideMark/>
          </w:tcPr>
          <w:p w14:paraId="315B748C"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 xml:space="preserve">4.80 ± 0.14 </w:t>
            </w:r>
          </w:p>
        </w:tc>
        <w:tc>
          <w:tcPr>
            <w:tcW w:w="2180" w:type="dxa"/>
            <w:hideMark/>
          </w:tcPr>
          <w:p w14:paraId="1C92FACD"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6.30 ± 0.16</w:t>
            </w:r>
          </w:p>
        </w:tc>
        <w:tc>
          <w:tcPr>
            <w:tcW w:w="2693" w:type="dxa"/>
            <w:hideMark/>
          </w:tcPr>
          <w:p w14:paraId="4DAC3914"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8.05 ± 0.18</w:t>
            </w:r>
          </w:p>
        </w:tc>
      </w:tr>
      <w:tr w:rsidR="00803A41" w:rsidRPr="00803A41" w14:paraId="353B24D4" w14:textId="77777777" w:rsidTr="008A506E">
        <w:trPr>
          <w:trHeight w:val="654"/>
        </w:trPr>
        <w:tc>
          <w:tcPr>
            <w:cnfStyle w:val="001000000000" w:firstRow="0" w:lastRow="0" w:firstColumn="1" w:lastColumn="0" w:oddVBand="0" w:evenVBand="0" w:oddHBand="0" w:evenHBand="0" w:firstRowFirstColumn="0" w:firstRowLastColumn="0" w:lastRowFirstColumn="0" w:lastRowLastColumn="0"/>
            <w:tcW w:w="0" w:type="auto"/>
            <w:hideMark/>
          </w:tcPr>
          <w:p w14:paraId="7339B4C5" w14:textId="77777777" w:rsidR="00803A41" w:rsidRPr="00803A41" w:rsidRDefault="00803A41" w:rsidP="008A506E">
            <w:pPr>
              <w:spacing w:before="40" w:after="40"/>
              <w:jc w:val="center"/>
              <w:rPr>
                <w:b w:val="0"/>
                <w:bCs w:val="0"/>
                <w:sz w:val="20"/>
                <w:szCs w:val="20"/>
              </w:rPr>
            </w:pPr>
            <w:r w:rsidRPr="00803A41">
              <w:rPr>
                <w:b w:val="0"/>
                <w:bCs w:val="0"/>
                <w:sz w:val="20"/>
                <w:szCs w:val="20"/>
              </w:rPr>
              <w:t>Appearance</w:t>
            </w:r>
          </w:p>
        </w:tc>
        <w:tc>
          <w:tcPr>
            <w:tcW w:w="0" w:type="auto"/>
            <w:hideMark/>
          </w:tcPr>
          <w:p w14:paraId="07D8EC2C"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5.50 ± 0.11</w:t>
            </w:r>
          </w:p>
        </w:tc>
        <w:tc>
          <w:tcPr>
            <w:tcW w:w="2180" w:type="dxa"/>
            <w:hideMark/>
          </w:tcPr>
          <w:p w14:paraId="27E8F82D"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6.60 ± 0.13</w:t>
            </w:r>
          </w:p>
        </w:tc>
        <w:tc>
          <w:tcPr>
            <w:tcW w:w="2693" w:type="dxa"/>
            <w:hideMark/>
          </w:tcPr>
          <w:p w14:paraId="2F85A5EC"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7.20 ± 0.17</w:t>
            </w:r>
          </w:p>
        </w:tc>
      </w:tr>
      <w:tr w:rsidR="00803A41" w:rsidRPr="00803A41" w14:paraId="59DD67C5" w14:textId="77777777" w:rsidTr="008A506E">
        <w:trPr>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3900A78B" w14:textId="77777777" w:rsidR="00803A41" w:rsidRPr="00803A41" w:rsidRDefault="00803A41" w:rsidP="008A506E">
            <w:pPr>
              <w:spacing w:before="40" w:after="40"/>
              <w:jc w:val="center"/>
              <w:rPr>
                <w:b w:val="0"/>
                <w:bCs w:val="0"/>
                <w:sz w:val="20"/>
                <w:szCs w:val="20"/>
              </w:rPr>
            </w:pPr>
            <w:r w:rsidRPr="00803A41">
              <w:rPr>
                <w:b w:val="0"/>
                <w:bCs w:val="0"/>
                <w:sz w:val="20"/>
                <w:szCs w:val="20"/>
              </w:rPr>
              <w:t>Texture</w:t>
            </w:r>
          </w:p>
        </w:tc>
        <w:tc>
          <w:tcPr>
            <w:tcW w:w="0" w:type="auto"/>
            <w:hideMark/>
          </w:tcPr>
          <w:p w14:paraId="692840C2"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5.50 ± 0.20</w:t>
            </w:r>
          </w:p>
        </w:tc>
        <w:tc>
          <w:tcPr>
            <w:tcW w:w="2180" w:type="dxa"/>
            <w:hideMark/>
          </w:tcPr>
          <w:p w14:paraId="48493455"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5.65 ± 0.15</w:t>
            </w:r>
          </w:p>
        </w:tc>
        <w:tc>
          <w:tcPr>
            <w:tcW w:w="2693" w:type="dxa"/>
            <w:hideMark/>
          </w:tcPr>
          <w:p w14:paraId="3B698343"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6.50 ± 0.26</w:t>
            </w:r>
          </w:p>
        </w:tc>
      </w:tr>
      <w:tr w:rsidR="00803A41" w:rsidRPr="00803A41" w14:paraId="5DAB15D2" w14:textId="77777777" w:rsidTr="008A506E">
        <w:trPr>
          <w:trHeight w:val="654"/>
        </w:trPr>
        <w:tc>
          <w:tcPr>
            <w:cnfStyle w:val="001000000000" w:firstRow="0" w:lastRow="0" w:firstColumn="1" w:lastColumn="0" w:oddVBand="0" w:evenVBand="0" w:oddHBand="0" w:evenHBand="0" w:firstRowFirstColumn="0" w:firstRowLastColumn="0" w:lastRowFirstColumn="0" w:lastRowLastColumn="0"/>
            <w:tcW w:w="0" w:type="auto"/>
            <w:hideMark/>
          </w:tcPr>
          <w:p w14:paraId="1DE2E6E1" w14:textId="77777777" w:rsidR="00803A41" w:rsidRPr="00803A41" w:rsidRDefault="00803A41" w:rsidP="008A506E">
            <w:pPr>
              <w:spacing w:before="40" w:after="40"/>
              <w:jc w:val="center"/>
              <w:rPr>
                <w:b w:val="0"/>
                <w:bCs w:val="0"/>
                <w:sz w:val="20"/>
                <w:szCs w:val="20"/>
              </w:rPr>
            </w:pPr>
            <w:r w:rsidRPr="00803A41">
              <w:rPr>
                <w:b w:val="0"/>
                <w:bCs w:val="0"/>
                <w:sz w:val="20"/>
                <w:szCs w:val="20"/>
              </w:rPr>
              <w:t>Taste</w:t>
            </w:r>
          </w:p>
        </w:tc>
        <w:tc>
          <w:tcPr>
            <w:tcW w:w="0" w:type="auto"/>
            <w:hideMark/>
          </w:tcPr>
          <w:p w14:paraId="24C01850"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3.85 ± 0.17</w:t>
            </w:r>
          </w:p>
        </w:tc>
        <w:tc>
          <w:tcPr>
            <w:tcW w:w="2180" w:type="dxa"/>
            <w:hideMark/>
          </w:tcPr>
          <w:p w14:paraId="78716EFB"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4.35 ± 0.23</w:t>
            </w:r>
          </w:p>
        </w:tc>
        <w:tc>
          <w:tcPr>
            <w:tcW w:w="2693" w:type="dxa"/>
            <w:hideMark/>
          </w:tcPr>
          <w:p w14:paraId="32BB7CAF"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4.45 ± 0.25</w:t>
            </w:r>
          </w:p>
        </w:tc>
      </w:tr>
      <w:tr w:rsidR="00803A41" w:rsidRPr="00803A41" w14:paraId="50C46E1D" w14:textId="77777777" w:rsidTr="008A506E">
        <w:trPr>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077107BD" w14:textId="77777777" w:rsidR="00803A41" w:rsidRPr="00803A41" w:rsidRDefault="00803A41" w:rsidP="008A506E">
            <w:pPr>
              <w:spacing w:before="40" w:after="40"/>
              <w:jc w:val="center"/>
              <w:rPr>
                <w:b w:val="0"/>
                <w:bCs w:val="0"/>
                <w:sz w:val="20"/>
                <w:szCs w:val="20"/>
              </w:rPr>
            </w:pPr>
            <w:r w:rsidRPr="00803A41">
              <w:rPr>
                <w:b w:val="0"/>
                <w:bCs w:val="0"/>
                <w:sz w:val="20"/>
                <w:szCs w:val="20"/>
              </w:rPr>
              <w:t>Aroma</w:t>
            </w:r>
          </w:p>
        </w:tc>
        <w:tc>
          <w:tcPr>
            <w:tcW w:w="0" w:type="auto"/>
            <w:hideMark/>
          </w:tcPr>
          <w:p w14:paraId="16428719"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5.05 ± 0.18</w:t>
            </w:r>
          </w:p>
        </w:tc>
        <w:tc>
          <w:tcPr>
            <w:tcW w:w="2180" w:type="dxa"/>
            <w:hideMark/>
          </w:tcPr>
          <w:p w14:paraId="11458EB8"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5.15 ± 0.17</w:t>
            </w:r>
          </w:p>
        </w:tc>
        <w:tc>
          <w:tcPr>
            <w:tcW w:w="2693" w:type="dxa"/>
            <w:hideMark/>
          </w:tcPr>
          <w:p w14:paraId="3480EB02"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5.60 ± 0.17</w:t>
            </w:r>
          </w:p>
        </w:tc>
      </w:tr>
      <w:tr w:rsidR="00803A41" w:rsidRPr="00803A41" w14:paraId="09EB2A67" w14:textId="77777777" w:rsidTr="008A506E">
        <w:trPr>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1AC125D4" w14:textId="77777777" w:rsidR="00803A41" w:rsidRPr="00803A41" w:rsidRDefault="00803A41" w:rsidP="008A506E">
            <w:pPr>
              <w:spacing w:before="40" w:after="40"/>
              <w:jc w:val="center"/>
              <w:rPr>
                <w:b w:val="0"/>
                <w:bCs w:val="0"/>
                <w:sz w:val="20"/>
                <w:szCs w:val="20"/>
              </w:rPr>
            </w:pPr>
            <w:r w:rsidRPr="00803A41">
              <w:rPr>
                <w:b w:val="0"/>
                <w:bCs w:val="0"/>
                <w:sz w:val="20"/>
                <w:szCs w:val="20"/>
              </w:rPr>
              <w:t>Overall Acceptability</w:t>
            </w:r>
          </w:p>
        </w:tc>
        <w:tc>
          <w:tcPr>
            <w:tcW w:w="0" w:type="auto"/>
            <w:hideMark/>
          </w:tcPr>
          <w:p w14:paraId="7ED500F1"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5.55 ± 0.11</w:t>
            </w:r>
          </w:p>
        </w:tc>
        <w:tc>
          <w:tcPr>
            <w:tcW w:w="2180" w:type="dxa"/>
            <w:hideMark/>
          </w:tcPr>
          <w:p w14:paraId="4C920FF7"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6.50 ± 0.11</w:t>
            </w:r>
          </w:p>
        </w:tc>
        <w:tc>
          <w:tcPr>
            <w:tcW w:w="2693" w:type="dxa"/>
            <w:hideMark/>
          </w:tcPr>
          <w:p w14:paraId="1A7B5EA9"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7.30 ± 0.18</w:t>
            </w:r>
          </w:p>
        </w:tc>
      </w:tr>
    </w:tbl>
    <w:p w14:paraId="1DC65CF4" w14:textId="77777777" w:rsidR="00803A41" w:rsidRDefault="00803A41" w:rsidP="00803A41">
      <w:pPr>
        <w:spacing w:after="120" w:line="360" w:lineRule="auto"/>
        <w:jc w:val="both"/>
      </w:pPr>
    </w:p>
    <w:p w14:paraId="382BF778" w14:textId="77777777" w:rsidR="00803A41" w:rsidRPr="00803A41" w:rsidRDefault="00803A41" w:rsidP="00803A41">
      <w:pPr>
        <w:spacing w:before="160" w:after="100" w:line="360" w:lineRule="auto"/>
        <w:jc w:val="both"/>
      </w:pPr>
      <w:r w:rsidRPr="00803A41">
        <w:rPr>
          <w:b/>
          <w:bCs/>
        </w:rPr>
        <w:t>3.2 Physical Dimensions</w:t>
      </w:r>
    </w:p>
    <w:p w14:paraId="09C17B9B" w14:textId="77777777" w:rsidR="00803A41" w:rsidRDefault="00803A41" w:rsidP="00803A41">
      <w:pPr>
        <w:spacing w:before="160" w:after="80" w:line="360" w:lineRule="auto"/>
        <w:jc w:val="both"/>
      </w:pPr>
      <w:r w:rsidRPr="001545C7">
        <w:t xml:space="preserve">The optimized dimensions of the edible spoon are shown in Table </w:t>
      </w:r>
      <w:r>
        <w:t>2</w:t>
      </w:r>
      <w:r w:rsidRPr="001545C7">
        <w:t>. The mean length of the spoon was 7.14 ± 0.14 cm and width 0.81 ± 0.04 cm, similar to that of a normal tea or coffee spoon</w:t>
      </w:r>
      <w:r>
        <w:t xml:space="preserve"> or dessert spoon. </w:t>
      </w:r>
      <w:r w:rsidRPr="001545C7">
        <w:t xml:space="preserve">The mean weight of 4.31 ± 0.17 g </w:t>
      </w:r>
      <w:r>
        <w:t xml:space="preserve">and mean weight of bowl is </w:t>
      </w:r>
      <w:r>
        <w:rPr>
          <w:color w:val="000000" w:themeColor="text1"/>
        </w:rPr>
        <w:t xml:space="preserve">28.21 </w:t>
      </w:r>
      <w:r w:rsidRPr="00130953">
        <w:rPr>
          <w:color w:val="000000" w:themeColor="text1"/>
        </w:rPr>
        <w:t>±</w:t>
      </w:r>
      <w:r>
        <w:rPr>
          <w:color w:val="000000" w:themeColor="text1"/>
        </w:rPr>
        <w:t xml:space="preserve"> 2.69 g which</w:t>
      </w:r>
      <w:r>
        <w:t xml:space="preserve"> </w:t>
      </w:r>
      <w:r w:rsidRPr="001545C7">
        <w:t>indicates that the utensil is light in weight yet strong in structure and is suitable for single use applications. The thickness at various locations varied between 2.03 ± 0.18 mm in the neck and 2.37 ± 0.10 mm in the middle part of the spoon, which is of structural uniformity very important for mechanical function. For the liquid and semi liquid food handling the depth of spoon bowl is adequate (3.93 ± 0.77 mm</w:t>
      </w:r>
      <w:r>
        <w:t xml:space="preserve">). </w:t>
      </w:r>
      <w:r w:rsidRPr="001545C7">
        <w:t xml:space="preserve"> </w:t>
      </w:r>
      <w:r>
        <w:t xml:space="preserve">Mean diameter and thickness of bowl is </w:t>
      </w:r>
      <w:r w:rsidRPr="00130953">
        <w:rPr>
          <w:color w:val="000000" w:themeColor="text1"/>
        </w:rPr>
        <w:t>6.</w:t>
      </w:r>
      <w:r>
        <w:rPr>
          <w:color w:val="000000" w:themeColor="text1"/>
        </w:rPr>
        <w:t>80</w:t>
      </w:r>
      <w:r w:rsidRPr="00130953">
        <w:rPr>
          <w:color w:val="000000" w:themeColor="text1"/>
        </w:rPr>
        <w:t xml:space="preserve"> ± 0.</w:t>
      </w:r>
      <w:r>
        <w:rPr>
          <w:color w:val="000000" w:themeColor="text1"/>
        </w:rPr>
        <w:t xml:space="preserve">12 cm and </w:t>
      </w:r>
      <w:r w:rsidRPr="00130953">
        <w:rPr>
          <w:color w:val="000000" w:themeColor="text1"/>
        </w:rPr>
        <w:t>2.58 ± 0.14</w:t>
      </w:r>
      <w:r>
        <w:rPr>
          <w:color w:val="000000" w:themeColor="text1"/>
        </w:rPr>
        <w:t xml:space="preserve"> mm respectively.</w:t>
      </w:r>
      <w:r>
        <w:t xml:space="preserve"> </w:t>
      </w:r>
    </w:p>
    <w:p w14:paraId="5EAFA7F2" w14:textId="0A932425" w:rsidR="00803A41" w:rsidRPr="00CA4AD9" w:rsidRDefault="00803A41" w:rsidP="00803A41">
      <w:pPr>
        <w:spacing w:before="160" w:after="80" w:line="360" w:lineRule="auto"/>
        <w:jc w:val="both"/>
      </w:pPr>
      <w:r w:rsidRPr="00CA4AD9">
        <w:t>Table 2</w:t>
      </w:r>
      <w:r w:rsidR="00D720EF">
        <w:t>a</w:t>
      </w:r>
      <w:r w:rsidRPr="00CA4AD9">
        <w:t xml:space="preserve">: Physical Dimensions of the Optimized Edible </w:t>
      </w:r>
      <w:r w:rsidR="0089632D">
        <w:t>Cutlery</w:t>
      </w:r>
      <w:r w:rsidRPr="00CA4AD9">
        <w:t xml:space="preserve"> (10% Peel Powder Substitution)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3360"/>
        <w:gridCol w:w="2400"/>
      </w:tblGrid>
      <w:tr w:rsidR="00803A41" w:rsidRPr="0022051A" w14:paraId="470587C7" w14:textId="77777777" w:rsidTr="008A506E">
        <w:trPr>
          <w:tblHeader/>
        </w:trPr>
        <w:tc>
          <w:tcPr>
            <w:tcW w:w="36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13CAE96D" w14:textId="77777777" w:rsidR="00803A41" w:rsidRPr="0022051A" w:rsidRDefault="00803A41" w:rsidP="008A506E">
            <w:r w:rsidRPr="0022051A">
              <w:rPr>
                <w:b/>
                <w:bCs/>
              </w:rPr>
              <w:lastRenderedPageBreak/>
              <w:t>Parameter</w:t>
            </w:r>
          </w:p>
        </w:tc>
        <w:tc>
          <w:tcPr>
            <w:tcW w:w="3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6A69AD66" w14:textId="77777777" w:rsidR="00803A41" w:rsidRPr="0022051A" w:rsidRDefault="00803A41" w:rsidP="008A506E">
            <w:r w:rsidRPr="0022051A">
              <w:rPr>
                <w:b/>
                <w:bCs/>
              </w:rPr>
              <w:t>Readings</w:t>
            </w:r>
          </w:p>
        </w:tc>
        <w:tc>
          <w:tcPr>
            <w:tcW w:w="24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732E01BC" w14:textId="77777777" w:rsidR="00803A41" w:rsidRPr="0022051A" w:rsidRDefault="00803A41" w:rsidP="008A506E">
            <w:r w:rsidRPr="0022051A">
              <w:rPr>
                <w:b/>
                <w:bCs/>
              </w:rPr>
              <w:t>Mean ± SD</w:t>
            </w:r>
          </w:p>
        </w:tc>
      </w:tr>
      <w:tr w:rsidR="00803A41" w:rsidRPr="0022051A" w14:paraId="2DB8B6B6" w14:textId="77777777" w:rsidTr="008A506E">
        <w:trPr>
          <w:trHeight w:val="265"/>
        </w:trPr>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A36A826" w14:textId="77777777" w:rsidR="00803A41" w:rsidRPr="0022051A" w:rsidRDefault="00803A41" w:rsidP="008A506E">
            <w:r w:rsidRPr="0022051A">
              <w:t>Lower part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DDD7EE3" w14:textId="77777777" w:rsidR="00803A41" w:rsidRPr="0022051A" w:rsidRDefault="00803A41" w:rsidP="008A506E">
            <w:r w:rsidRPr="0022051A">
              <w:t>2.45, 2.22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559B670" w14:textId="77777777" w:rsidR="00803A41" w:rsidRPr="0022051A" w:rsidRDefault="00803A41" w:rsidP="008A506E">
            <w:r w:rsidRPr="0022051A">
              <w:t>2.34 ± 0.16</w:t>
            </w:r>
          </w:p>
        </w:tc>
      </w:tr>
      <w:tr w:rsidR="00803A41" w:rsidRPr="0022051A" w14:paraId="61B198A6"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2463DA9" w14:textId="77777777" w:rsidR="00803A41" w:rsidRPr="0022051A" w:rsidRDefault="00803A41" w:rsidP="008A506E">
            <w:r w:rsidRPr="0022051A">
              <w:t>Middle portion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BB83231" w14:textId="77777777" w:rsidR="00803A41" w:rsidRPr="0022051A" w:rsidRDefault="00803A41" w:rsidP="008A506E">
            <w:r w:rsidRPr="0022051A">
              <w:t>2.26, 2.44, 2.40</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46A6BAC" w14:textId="77777777" w:rsidR="00803A41" w:rsidRPr="0022051A" w:rsidRDefault="00803A41" w:rsidP="008A506E">
            <w:r w:rsidRPr="0022051A">
              <w:t>2.37 ± 0.10</w:t>
            </w:r>
          </w:p>
        </w:tc>
      </w:tr>
      <w:tr w:rsidR="00803A41" w:rsidRPr="0022051A" w14:paraId="68B6E10C"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539F91C" w14:textId="77777777" w:rsidR="00803A41" w:rsidRPr="0022051A" w:rsidRDefault="00803A41" w:rsidP="008A506E">
            <w:r w:rsidRPr="0022051A">
              <w:t>Neck region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C169B16" w14:textId="77777777" w:rsidR="00803A41" w:rsidRPr="0022051A" w:rsidRDefault="00803A41" w:rsidP="008A506E">
            <w:r w:rsidRPr="0022051A">
              <w:t>1.90, 2.16</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A4874D5" w14:textId="77777777" w:rsidR="00803A41" w:rsidRPr="0022051A" w:rsidRDefault="00803A41" w:rsidP="008A506E">
            <w:r w:rsidRPr="0022051A">
              <w:t>2.03 ± 0.18</w:t>
            </w:r>
          </w:p>
        </w:tc>
      </w:tr>
      <w:tr w:rsidR="00803A41" w:rsidRPr="0022051A" w14:paraId="66028A32"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AE4891D" w14:textId="77777777" w:rsidR="00803A41" w:rsidRPr="0022051A" w:rsidRDefault="00803A41" w:rsidP="008A506E">
            <w:r w:rsidRPr="0022051A">
              <w:t>Depth of spoon bowl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C6CEBC3" w14:textId="77777777" w:rsidR="00803A41" w:rsidRPr="0022051A" w:rsidRDefault="00803A41" w:rsidP="008A506E">
            <w:r w:rsidRPr="0022051A">
              <w:t>3.20, 3.37, 4.85</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99D6398" w14:textId="77777777" w:rsidR="00803A41" w:rsidRPr="0022051A" w:rsidRDefault="00803A41" w:rsidP="008A506E">
            <w:r w:rsidRPr="007F5E87">
              <w:t>3.81 ± 0.91</w:t>
            </w:r>
          </w:p>
        </w:tc>
      </w:tr>
      <w:tr w:rsidR="00803A41" w:rsidRPr="0022051A" w14:paraId="1AC4D8AF"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A7C810D" w14:textId="77777777" w:rsidR="00803A41" w:rsidRPr="0022051A" w:rsidRDefault="00803A41" w:rsidP="008A506E">
            <w:r w:rsidRPr="0022051A">
              <w:t>Length of spoon (cm)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56F7DE0" w14:textId="77777777" w:rsidR="00803A41" w:rsidRPr="0022051A" w:rsidRDefault="00803A41" w:rsidP="008A506E">
            <w:r w:rsidRPr="0022051A">
              <w:t>7.21, 7.24, 6.98</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13CF663" w14:textId="77777777" w:rsidR="00803A41" w:rsidRPr="0022051A" w:rsidRDefault="00803A41" w:rsidP="008A506E">
            <w:r w:rsidRPr="0022051A">
              <w:t>7.14 ± 0.14</w:t>
            </w:r>
          </w:p>
        </w:tc>
      </w:tr>
      <w:tr w:rsidR="00803A41" w:rsidRPr="0022051A" w14:paraId="78467B83"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CB96534" w14:textId="77777777" w:rsidR="00803A41" w:rsidRPr="0022051A" w:rsidRDefault="00803A41" w:rsidP="008A506E">
            <w:r w:rsidRPr="0022051A">
              <w:t>Width of spoon (cm)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F6C40A3" w14:textId="77777777" w:rsidR="00803A41" w:rsidRPr="0022051A" w:rsidRDefault="00803A41" w:rsidP="008A506E">
            <w:r w:rsidRPr="0022051A">
              <w:t>0.84, 0.76, 0.82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6F88D03" w14:textId="77777777" w:rsidR="00803A41" w:rsidRPr="0022051A" w:rsidRDefault="00803A41" w:rsidP="008A506E">
            <w:r w:rsidRPr="0022051A">
              <w:t>0.81 ± 0.04</w:t>
            </w:r>
          </w:p>
        </w:tc>
      </w:tr>
      <w:tr w:rsidR="00803A41" w:rsidRPr="0022051A" w14:paraId="0B7BE19B"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2FD3F1C" w14:textId="77777777" w:rsidR="00803A41" w:rsidRPr="0022051A" w:rsidRDefault="00803A41" w:rsidP="008A506E">
            <w:r w:rsidRPr="0022051A">
              <w:t>Weight of spoon (g)</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86AEC04" w14:textId="77777777" w:rsidR="00803A41" w:rsidRPr="0022051A" w:rsidRDefault="00803A41" w:rsidP="008A506E">
            <w:r w:rsidRPr="0022051A">
              <w:t>4.45, 4.36, 4.12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8ED1CF0" w14:textId="77777777" w:rsidR="00803A41" w:rsidRPr="0022051A" w:rsidRDefault="00803A41" w:rsidP="008A506E">
            <w:r w:rsidRPr="0022051A">
              <w:t>4.31 ± 0.17</w:t>
            </w:r>
          </w:p>
        </w:tc>
      </w:tr>
      <w:tr w:rsidR="00803A41" w:rsidRPr="0022051A" w14:paraId="35C7C95C"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A8AB68D" w14:textId="77777777" w:rsidR="00803A41" w:rsidRPr="0022051A" w:rsidRDefault="00803A41" w:rsidP="008A506E">
            <w:r>
              <w:rPr>
                <w:color w:val="000000" w:themeColor="text1"/>
              </w:rPr>
              <w:t xml:space="preserve">Weight of bowl (g) </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689FE64" w14:textId="77777777" w:rsidR="00803A41" w:rsidRPr="0022051A" w:rsidRDefault="00803A41" w:rsidP="008A506E">
            <w:r>
              <w:rPr>
                <w:color w:val="000000" w:themeColor="text1"/>
              </w:rPr>
              <w:t>26.31, 30.12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6F0FA87" w14:textId="77777777" w:rsidR="00803A41" w:rsidRPr="0022051A" w:rsidRDefault="00803A41" w:rsidP="008A506E">
            <w:r>
              <w:rPr>
                <w:color w:val="000000" w:themeColor="text1"/>
              </w:rPr>
              <w:t xml:space="preserve">28.21 </w:t>
            </w:r>
            <w:r w:rsidRPr="00130953">
              <w:rPr>
                <w:color w:val="000000" w:themeColor="text1"/>
              </w:rPr>
              <w:t>±</w:t>
            </w:r>
            <w:r>
              <w:rPr>
                <w:color w:val="000000" w:themeColor="text1"/>
              </w:rPr>
              <w:t xml:space="preserve"> 2.69</w:t>
            </w:r>
          </w:p>
        </w:tc>
      </w:tr>
      <w:tr w:rsidR="00803A41" w:rsidRPr="0022051A" w14:paraId="402143D2"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C84B0BA" w14:textId="77777777" w:rsidR="00803A41" w:rsidRDefault="00803A41" w:rsidP="008A506E">
            <w:pPr>
              <w:rPr>
                <w:color w:val="000000" w:themeColor="text1"/>
              </w:rPr>
            </w:pPr>
            <w:r w:rsidRPr="00130953">
              <w:rPr>
                <w:color w:val="000000" w:themeColor="text1"/>
              </w:rPr>
              <w:t>Diameter of bowl (cm)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97CB567" w14:textId="77777777" w:rsidR="00803A41" w:rsidRDefault="00803A41" w:rsidP="008A506E">
            <w:pPr>
              <w:rPr>
                <w:color w:val="000000" w:themeColor="text1"/>
              </w:rPr>
            </w:pPr>
            <w:r w:rsidRPr="00130953">
              <w:rPr>
                <w:color w:val="000000" w:themeColor="text1"/>
              </w:rPr>
              <w:t>6.71, 6.88</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047DE1F" w14:textId="77777777" w:rsidR="00803A41" w:rsidRDefault="00803A41" w:rsidP="008A506E">
            <w:pPr>
              <w:rPr>
                <w:color w:val="000000" w:themeColor="text1"/>
              </w:rPr>
            </w:pPr>
            <w:r w:rsidRPr="00130953">
              <w:rPr>
                <w:color w:val="000000" w:themeColor="text1"/>
              </w:rPr>
              <w:t>6.</w:t>
            </w:r>
            <w:r>
              <w:rPr>
                <w:color w:val="000000" w:themeColor="text1"/>
              </w:rPr>
              <w:t>80</w:t>
            </w:r>
            <w:r w:rsidRPr="00130953">
              <w:rPr>
                <w:color w:val="000000" w:themeColor="text1"/>
              </w:rPr>
              <w:t xml:space="preserve"> ± 0.</w:t>
            </w:r>
            <w:r>
              <w:rPr>
                <w:color w:val="000000" w:themeColor="text1"/>
              </w:rPr>
              <w:t>12</w:t>
            </w:r>
          </w:p>
        </w:tc>
      </w:tr>
      <w:tr w:rsidR="00803A41" w:rsidRPr="0022051A" w14:paraId="0F29FC5E"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733B318" w14:textId="77777777" w:rsidR="00803A41" w:rsidRDefault="00803A41" w:rsidP="008A506E">
            <w:pPr>
              <w:rPr>
                <w:color w:val="000000" w:themeColor="text1"/>
              </w:rPr>
            </w:pPr>
            <w:r w:rsidRPr="00130953">
              <w:rPr>
                <w:color w:val="000000" w:themeColor="text1"/>
              </w:rPr>
              <w:t>Bowl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56A7775" w14:textId="77777777" w:rsidR="00803A41" w:rsidRDefault="00803A41" w:rsidP="008A506E">
            <w:pPr>
              <w:rPr>
                <w:color w:val="000000" w:themeColor="text1"/>
              </w:rPr>
            </w:pPr>
            <w:r w:rsidRPr="00130953">
              <w:rPr>
                <w:color w:val="000000" w:themeColor="text1"/>
              </w:rPr>
              <w:t>2.68, 2.48</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075B83F" w14:textId="77777777" w:rsidR="00803A41" w:rsidRDefault="00803A41" w:rsidP="008A506E">
            <w:pPr>
              <w:rPr>
                <w:color w:val="000000" w:themeColor="text1"/>
              </w:rPr>
            </w:pPr>
            <w:r w:rsidRPr="00130953">
              <w:rPr>
                <w:color w:val="000000" w:themeColor="text1"/>
              </w:rPr>
              <w:t>2.58 ± 0.14</w:t>
            </w:r>
          </w:p>
        </w:tc>
      </w:tr>
    </w:tbl>
    <w:p w14:paraId="58C34D75" w14:textId="77777777" w:rsidR="00803A41" w:rsidRDefault="00803A41" w:rsidP="00803A41">
      <w:pPr>
        <w:spacing w:before="160" w:after="100" w:line="360" w:lineRule="auto"/>
        <w:jc w:val="both"/>
      </w:pPr>
      <w:r>
        <w:t>It can be noted that d</w:t>
      </w:r>
      <w:r w:rsidRPr="00217963">
        <w:t xml:space="preserve">espite the relatively low baking temperature, the developed spoons maintained </w:t>
      </w:r>
      <w:r>
        <w:t xml:space="preserve">an </w:t>
      </w:r>
      <w:r w:rsidRPr="00217963">
        <w:t>acceptable structural integrity due to gradual moisture removal during prolonged drying, starch gelatinization from sago flour, and gluten network formation from wheat flour.</w:t>
      </w:r>
    </w:p>
    <w:p w14:paraId="577F5AE4" w14:textId="77777777" w:rsidR="00803A41" w:rsidRDefault="00803A41" w:rsidP="00803A41">
      <w:pPr>
        <w:spacing w:before="160" w:after="100" w:line="360" w:lineRule="auto"/>
        <w:ind w:left="2880" w:firstLine="720"/>
        <w:jc w:val="both"/>
      </w:pPr>
      <w:r>
        <w:rPr>
          <w:noProof/>
        </w:rPr>
        <w:drawing>
          <wp:inline distT="0" distB="0" distL="0" distR="0" wp14:anchorId="2910CE06" wp14:editId="04BC94C0">
            <wp:extent cx="1630583" cy="1382494"/>
            <wp:effectExtent l="0" t="0" r="8255" b="8255"/>
            <wp:docPr id="431455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55273" name="Picture 431455273"/>
                    <pic:cNvPicPr/>
                  </pic:nvPicPr>
                  <pic:blipFill rotWithShape="1">
                    <a:blip r:embed="rId23" cstate="print">
                      <a:extLst>
                        <a:ext uri="{28A0092B-C50C-407E-A947-70E740481C1C}">
                          <a14:useLocalDpi xmlns:a14="http://schemas.microsoft.com/office/drawing/2010/main" val="0"/>
                        </a:ext>
                      </a:extLst>
                    </a:blip>
                    <a:srcRect t="18427" b="26111"/>
                    <a:stretch>
                      <a:fillRect/>
                    </a:stretch>
                  </pic:blipFill>
                  <pic:spPr bwMode="auto">
                    <a:xfrm>
                      <a:off x="0" y="0"/>
                      <a:ext cx="1645136" cy="1394833"/>
                    </a:xfrm>
                    <a:prstGeom prst="rect">
                      <a:avLst/>
                    </a:prstGeom>
                    <a:ln>
                      <a:noFill/>
                    </a:ln>
                    <a:extLst>
                      <a:ext uri="{53640926-AAD7-44D8-BBD7-CCE9431645EC}">
                        <a14:shadowObscured xmlns:a14="http://schemas.microsoft.com/office/drawing/2010/main"/>
                      </a:ext>
                    </a:extLst>
                  </pic:spPr>
                </pic:pic>
              </a:graphicData>
            </a:graphic>
          </wp:inline>
        </w:drawing>
      </w:r>
    </w:p>
    <w:p w14:paraId="4BCED16B" w14:textId="77777777" w:rsidR="00803A41" w:rsidRPr="00AA09F8" w:rsidRDefault="00803A41" w:rsidP="00803A41">
      <w:pPr>
        <w:spacing w:before="160" w:after="80" w:line="360" w:lineRule="auto"/>
        <w:ind w:left="1440" w:firstLine="720"/>
        <w:jc w:val="both"/>
        <w:rPr>
          <w:b/>
          <w:bCs/>
        </w:rPr>
      </w:pPr>
      <w:r w:rsidRPr="00AA09F8">
        <w:rPr>
          <w:b/>
          <w:bCs/>
        </w:rPr>
        <w:t>Figure 2 : 10% Peel incorporated edible cutlery after baking</w:t>
      </w:r>
    </w:p>
    <w:p w14:paraId="5844C19F" w14:textId="77777777" w:rsidR="00803A41" w:rsidRPr="00803A41" w:rsidRDefault="00803A41" w:rsidP="00803A41">
      <w:pPr>
        <w:spacing w:before="160" w:after="100" w:line="360" w:lineRule="auto"/>
      </w:pPr>
      <w:r w:rsidRPr="00803A41">
        <w:rPr>
          <w:b/>
          <w:bCs/>
        </w:rPr>
        <w:t>3.3 pH and Colorimetric Properties</w:t>
      </w:r>
    </w:p>
    <w:p w14:paraId="5CF83D1D" w14:textId="77777777" w:rsidR="008E0DE4" w:rsidRDefault="00467040" w:rsidP="008E0DE4">
      <w:pPr>
        <w:spacing w:before="160" w:after="100" w:line="360" w:lineRule="auto"/>
        <w:jc w:val="both"/>
      </w:pPr>
      <w:r w:rsidRPr="00467040">
        <w:t>The pH value of the optimized cutlery was 5.74 which was mildly acidic (5.76, 5.80 and 5.65). Th</w:t>
      </w:r>
      <w:r w:rsidR="00CD662D">
        <w:t>is</w:t>
      </w:r>
      <w:r w:rsidRPr="00467040">
        <w:t xml:space="preserve"> slight acidity may be due to the presence of the organic acids naturally present in the matrices of carrot and beetroot (oxalic acid, citric acid, malic acid etc.) as well as the phenolic compounds of cinnamon. pH, one of the intrinsic factors of bakery products, plays an important role in their quality, browning reactions and microbial stability (Lukinac et al., 2022). The acidity also provides protection against growth of micro-organisms during storage under ambient conditions. This relatively light (L* = 41.35) colour comes from the darkening effect of beetroot and carrot pigments (betalains and carotenoids) occurring during the baking process, combined with Maillard</w:t>
      </w:r>
      <w:r w:rsidR="00CD662D">
        <w:t xml:space="preserve"> reaction</w:t>
      </w:r>
      <w:r w:rsidRPr="00467040">
        <w:t xml:space="preserve"> and caramelization browning reactions. The positive b* value (11.32) indicates a yellow-orange hue, a c</w:t>
      </w:r>
      <w:r w:rsidR="00CD662D">
        <w:t>hromatic bias</w:t>
      </w:r>
      <w:r w:rsidRPr="00467040">
        <w:t xml:space="preserve"> that is typical for carotenoid pigmentation and the near neutrality (0.46) indicates a balance </w:t>
      </w:r>
      <w:r w:rsidR="00CD662D">
        <w:t xml:space="preserve">between </w:t>
      </w:r>
      <w:r w:rsidRPr="00467040">
        <w:t>the red and green</w:t>
      </w:r>
      <w:r w:rsidR="00CD662D">
        <w:t xml:space="preserve"> components, with the red component of betalains masked by the browning caused by baking. </w:t>
      </w:r>
      <w:r w:rsidRPr="00467040">
        <w:t xml:space="preserve">The colorimetric properties confirm </w:t>
      </w:r>
      <w:r w:rsidR="008E0DE4">
        <w:t>the presence</w:t>
      </w:r>
      <w:r w:rsidRPr="00467040">
        <w:t xml:space="preserve"> </w:t>
      </w:r>
      <w:r w:rsidR="008E0DE4">
        <w:t xml:space="preserve">of </w:t>
      </w:r>
      <w:r w:rsidRPr="00467040">
        <w:t>natural coloured c</w:t>
      </w:r>
      <w:r w:rsidR="008E0DE4">
        <w:t>omponents</w:t>
      </w:r>
      <w:r w:rsidRPr="00467040">
        <w:t xml:space="preserve">, which can be </w:t>
      </w:r>
      <w:r w:rsidR="008E0DE4" w:rsidRPr="001545C7">
        <w:t>a notable feature for the clean label presentation of consumer products in which the use of synthetic colourants is not recommended.</w:t>
      </w:r>
    </w:p>
    <w:p w14:paraId="7C493D53" w14:textId="3A4D6916" w:rsidR="00803A41" w:rsidRPr="00803A41" w:rsidRDefault="00803A41" w:rsidP="008E0DE4">
      <w:pPr>
        <w:spacing w:before="160" w:after="100" w:line="360" w:lineRule="auto"/>
        <w:jc w:val="both"/>
      </w:pPr>
      <w:r w:rsidRPr="00803A41">
        <w:rPr>
          <w:b/>
          <w:bCs/>
        </w:rPr>
        <w:t>3.4 Functional Properties</w:t>
      </w:r>
    </w:p>
    <w:p w14:paraId="440B678F" w14:textId="77777777" w:rsidR="008E0DE4" w:rsidRDefault="008E0DE4" w:rsidP="008E0DE4">
      <w:pPr>
        <w:spacing w:before="160" w:after="100" w:line="360" w:lineRule="auto"/>
        <w:jc w:val="both"/>
      </w:pPr>
      <w:r w:rsidRPr="00507120">
        <w:lastRenderedPageBreak/>
        <w:t>The water holding capacity (WHC) and oil holding capacity (OHC) of the optim</w:t>
      </w:r>
      <w:r>
        <w:t>ized cutlery</w:t>
      </w:r>
      <w:r w:rsidRPr="00507120">
        <w:t xml:space="preserve"> (F2) turned out to be 83% and 118% respectively. The moderate-high WHC demonstrates that a dense starch-fiber matrix efficiently controls moisture penetration preventing the fast structural collapse and early sogginess of the cutlery when it enters into the aqueous food. At the same time, the much larger OHC is due to hydrophobic amino acid residues in the wheat protein fraction and the lipid rich sesame seeds and shows a highly favourable attraction for trapping surface-oils.</w:t>
      </w:r>
      <w:r>
        <w:t xml:space="preserve"> This has been explained by Ma </w:t>
      </w:r>
      <w:r>
        <w:rPr>
          <w:i/>
          <w:iCs/>
        </w:rPr>
        <w:t xml:space="preserve">et al., </w:t>
      </w:r>
      <w:r>
        <w:t>(2022)</w:t>
      </w:r>
      <w:r w:rsidRPr="00650E4C">
        <w:t xml:space="preserve"> </w:t>
      </w:r>
      <w:r w:rsidRPr="00800398">
        <w:t>that hydrophobic amino acid residues in food proteins contribute significantly to oil binding and retention properties in composite food systems.</w:t>
      </w:r>
      <w:r w:rsidRPr="00507120">
        <w:t xml:space="preserve"> This dual amphiphilic character, which structurally promotes the retention of lipid while preventing rapid hydration of the edible spoon, guarantees the mechanical rigidity of use without affecting the pleasant mouthfeel of the edible spoon when it will eventually be consumed after mixing in a matrix as in a soup, curry, etc.</w:t>
      </w:r>
    </w:p>
    <w:p w14:paraId="63B5F2E9" w14:textId="339A53D0" w:rsidR="00803A41" w:rsidRPr="00803A41" w:rsidRDefault="00803A41" w:rsidP="00467040">
      <w:pPr>
        <w:spacing w:before="160" w:after="100" w:line="360" w:lineRule="auto"/>
      </w:pPr>
      <w:r w:rsidRPr="00803A41">
        <w:rPr>
          <w:b/>
          <w:bCs/>
        </w:rPr>
        <w:t>3.5 Proximate Composition</w:t>
      </w:r>
    </w:p>
    <w:p w14:paraId="7A53B6CC" w14:textId="7EC3AA3B" w:rsidR="00467040" w:rsidRDefault="008E0DE4" w:rsidP="00467040">
      <w:pPr>
        <w:spacing w:before="160" w:after="80" w:line="360" w:lineRule="auto"/>
        <w:jc w:val="both"/>
      </w:pPr>
      <w:r>
        <w:t>T</w:t>
      </w:r>
      <w:r w:rsidR="00467040" w:rsidRPr="00467040">
        <w:t>he proximate composition of</w:t>
      </w:r>
      <w:r>
        <w:t xml:space="preserve"> the</w:t>
      </w:r>
      <w:r w:rsidR="00467040" w:rsidRPr="00467040">
        <w:t xml:space="preserve"> optimi</w:t>
      </w:r>
      <w:r>
        <w:t>z</w:t>
      </w:r>
      <w:r w:rsidR="00467040" w:rsidRPr="00467040">
        <w:t>ed edible cutlery (10% peel powder)</w:t>
      </w:r>
      <w:r>
        <w:t xml:space="preserve"> is shown in table 3</w:t>
      </w:r>
      <w:r w:rsidR="00467040" w:rsidRPr="00467040">
        <w:t xml:space="preserve">. </w:t>
      </w:r>
      <w:r w:rsidRPr="00537B37">
        <w:t xml:space="preserve">The moisture content of 2.88 ± 0.04% indicates extensive dehydration during processing; moisture content and moisture migration are important factors governing the quality and shelf stability of bakery products </w:t>
      </w:r>
      <w:r>
        <w:t xml:space="preserve">(Taglieri, </w:t>
      </w:r>
      <w:r>
        <w:rPr>
          <w:i/>
          <w:iCs/>
        </w:rPr>
        <w:t xml:space="preserve">et al. </w:t>
      </w:r>
      <w:r>
        <w:t>2021)</w:t>
      </w:r>
      <w:r w:rsidRPr="00537B37">
        <w:t xml:space="preserve">. </w:t>
      </w:r>
      <w:r w:rsidR="00467040" w:rsidRPr="00467040">
        <w:t xml:space="preserve">This low moisture content suggests good moisture removal which could be beneficial for storage stability, but the true shelf life should be assessed by storage and microbial testing. The low moisture content also helps to give mechanical stiffness which is necessary to make cutlery usable. </w:t>
      </w:r>
      <w:r>
        <w:t>Protein content</w:t>
      </w:r>
      <w:r w:rsidR="00467040" w:rsidRPr="00467040">
        <w:t xml:space="preserve"> of 16.58 ± 0.04 % is </w:t>
      </w:r>
      <w:r>
        <w:t>sufficiently</w:t>
      </w:r>
      <w:r w:rsidR="00467040" w:rsidRPr="00467040">
        <w:t xml:space="preserve"> high </w:t>
      </w:r>
      <w:r>
        <w:t xml:space="preserve">for </w:t>
      </w:r>
      <w:r w:rsidRPr="00537B37">
        <w:t>cereal based baked product due to methionine and cysteine amino acids that are rich in wheat flour (whole wheat flour contains protein fractions called gluten proteins: glutenin and gliadin) and sesame seed</w:t>
      </w:r>
      <w:r w:rsidR="00467040" w:rsidRPr="00467040">
        <w:t xml:space="preserve">. Fat content </w:t>
      </w:r>
      <w:r>
        <w:t xml:space="preserve">of </w:t>
      </w:r>
      <w:r w:rsidR="00467040" w:rsidRPr="00467040">
        <w:t>3.57 ± 0.04% was mostly contributed from lipids of sesame seeds and more to the lipid associated with wheat germ and some amount of lipid associated with peels. Crude fibre (2.86 ± 0.05%) represents the part for wheat bran, fibres originating from peel cell wall polysaccharides (pectin, hemicellulose, cellulose) and sesame hull fibre. Development of functional food formulations with high dietary fibre content and good hydration properties are associated with carrot peel powder, as so demonstrated by Mateus et al. (2024). Beetroot processing waste can be considered as a source of dietary fibre, betalains and antioxidant compounds (Lazăr et al., 2022). The mineral profile of the composite (mainly calcium, iron, potassium and magnesium as a result of the sesame seeds, wheat and peel matrix) is depicted in the ash content (1.78 ± 0.03%). Carbohydrate contents (72.33 ± 0.07%) are common and occur in the source of the structural scaffold that comprises the main constituents of the spoon (starch from wheat flour &amp; sago). The calculated energy value 387.78 ± 0.08 kcal/100 g is in par with the normal baked wheat products (350 to 420 kcal/100 g).</w:t>
      </w:r>
      <w:r w:rsidR="00467040">
        <w:t xml:space="preserve"> </w:t>
      </w:r>
    </w:p>
    <w:p w14:paraId="41A013FB" w14:textId="495FC6A0" w:rsidR="00803A41" w:rsidRPr="00CA4AD9" w:rsidRDefault="00803A41" w:rsidP="00467040">
      <w:pPr>
        <w:spacing w:before="160" w:after="80" w:line="360" w:lineRule="auto"/>
        <w:jc w:val="both"/>
      </w:pPr>
      <w:r w:rsidRPr="00CA4AD9">
        <w:t xml:space="preserve">Table </w:t>
      </w:r>
      <w:r>
        <w:t>3</w:t>
      </w:r>
      <w:r w:rsidRPr="00CA4AD9">
        <w:t>: Proximate Composition of the Optimized Edible</w:t>
      </w:r>
      <w:r>
        <w:t xml:space="preserve"> Cutlery</w:t>
      </w:r>
      <w:r w:rsidRPr="00CA4AD9">
        <w:t xml:space="preserve"> (10% Peel Powder Substitution)</w:t>
      </w: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5"/>
        <w:gridCol w:w="1984"/>
        <w:gridCol w:w="1985"/>
        <w:gridCol w:w="1843"/>
        <w:gridCol w:w="2268"/>
      </w:tblGrid>
      <w:tr w:rsidR="00803A41" w14:paraId="2464885B" w14:textId="77777777" w:rsidTr="0089632D">
        <w:trPr>
          <w:tblHeader/>
        </w:trPr>
        <w:tc>
          <w:tcPr>
            <w:tcW w:w="210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352B63CB" w14:textId="77777777" w:rsidR="00803A41" w:rsidRDefault="00803A41" w:rsidP="008A506E">
            <w:r>
              <w:rPr>
                <w:b/>
                <w:bCs/>
              </w:rPr>
              <w:t>Parameter</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5CA033E4" w14:textId="77777777" w:rsidR="00803A41" w:rsidRDefault="00803A41" w:rsidP="008A506E">
            <w:pPr>
              <w:jc w:val="center"/>
            </w:pPr>
            <w:r>
              <w:rPr>
                <w:b/>
                <w:bCs/>
              </w:rPr>
              <w:t>Replicate 1 (%)</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08F3A72B" w14:textId="77777777" w:rsidR="00803A41" w:rsidRDefault="00803A41" w:rsidP="008A506E">
            <w:pPr>
              <w:jc w:val="center"/>
            </w:pPr>
            <w:r>
              <w:rPr>
                <w:b/>
                <w:bCs/>
              </w:rPr>
              <w:t>Replicate 2 (%)</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0660E156" w14:textId="77777777" w:rsidR="00803A41" w:rsidRDefault="00803A41" w:rsidP="008A506E">
            <w:pPr>
              <w:jc w:val="center"/>
            </w:pPr>
            <w:r>
              <w:rPr>
                <w:b/>
                <w:bCs/>
              </w:rPr>
              <w:t>Replicate 3 (%)</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4DB14302" w14:textId="77777777" w:rsidR="00803A41" w:rsidRDefault="00803A41" w:rsidP="008A506E">
            <w:pPr>
              <w:jc w:val="center"/>
            </w:pPr>
            <w:r>
              <w:rPr>
                <w:b/>
                <w:bCs/>
              </w:rPr>
              <w:t>Mean ± SD</w:t>
            </w:r>
          </w:p>
        </w:tc>
      </w:tr>
      <w:tr w:rsidR="00803A41" w14:paraId="63AA31A5"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FCFE2BA" w14:textId="77777777" w:rsidR="00803A41" w:rsidRDefault="00803A41" w:rsidP="008A506E">
            <w:r>
              <w:t>Moisture</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539C0FB" w14:textId="77777777" w:rsidR="00803A41" w:rsidRDefault="00803A41" w:rsidP="008A506E">
            <w:pPr>
              <w:jc w:val="center"/>
            </w:pPr>
            <w:r>
              <w:t>2.89</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3AD14A2" w14:textId="77777777" w:rsidR="00803A41" w:rsidRDefault="00803A41" w:rsidP="008A506E">
            <w:pPr>
              <w:jc w:val="center"/>
            </w:pPr>
            <w:r>
              <w:t>2.91</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1FD4E37" w14:textId="77777777" w:rsidR="00803A41" w:rsidRDefault="00803A41" w:rsidP="008A506E">
            <w:pPr>
              <w:jc w:val="center"/>
            </w:pPr>
            <w:r>
              <w:t>2.84</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DAE52C5" w14:textId="77777777" w:rsidR="00803A41" w:rsidRDefault="00803A41" w:rsidP="008A506E">
            <w:pPr>
              <w:jc w:val="center"/>
            </w:pPr>
            <w:r>
              <w:t>2.88 ± 0.04</w:t>
            </w:r>
          </w:p>
        </w:tc>
      </w:tr>
      <w:tr w:rsidR="00803A41" w14:paraId="6F082464"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33F7E3B" w14:textId="77777777" w:rsidR="00803A41" w:rsidRDefault="00803A41" w:rsidP="008A506E">
            <w:r>
              <w:t>Protein</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5DA5782" w14:textId="77777777" w:rsidR="00803A41" w:rsidRDefault="00803A41" w:rsidP="008A506E">
            <w:pPr>
              <w:jc w:val="center"/>
            </w:pPr>
            <w:r>
              <w:t>16.58</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45BC0F0" w14:textId="77777777" w:rsidR="00803A41" w:rsidRDefault="00803A41" w:rsidP="008A506E">
            <w:pPr>
              <w:jc w:val="center"/>
            </w:pPr>
            <w:r>
              <w:t>16.55</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F057F31" w14:textId="77777777" w:rsidR="00803A41" w:rsidRDefault="00803A41" w:rsidP="008A506E">
            <w:pPr>
              <w:jc w:val="center"/>
            </w:pPr>
            <w:r>
              <w:t>16.62</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0ED69FF" w14:textId="77777777" w:rsidR="00803A41" w:rsidRDefault="00803A41" w:rsidP="008A506E">
            <w:pPr>
              <w:jc w:val="center"/>
            </w:pPr>
            <w:r>
              <w:t>16.58 ± 0.04</w:t>
            </w:r>
          </w:p>
        </w:tc>
      </w:tr>
      <w:tr w:rsidR="00803A41" w14:paraId="1E3BECAF"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668F87B" w14:textId="77777777" w:rsidR="00803A41" w:rsidRDefault="00803A41" w:rsidP="008A506E">
            <w:r>
              <w:t>Fat</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4114CBE" w14:textId="77777777" w:rsidR="00803A41" w:rsidRDefault="00803A41" w:rsidP="008A506E">
            <w:pPr>
              <w:jc w:val="center"/>
            </w:pPr>
            <w:r>
              <w:t>3.57</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6B9E87E" w14:textId="77777777" w:rsidR="00803A41" w:rsidRDefault="00803A41" w:rsidP="008A506E">
            <w:pPr>
              <w:jc w:val="center"/>
            </w:pPr>
            <w:r>
              <w:t>3.61</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51910F3" w14:textId="77777777" w:rsidR="00803A41" w:rsidRDefault="00803A41" w:rsidP="008A506E">
            <w:pPr>
              <w:jc w:val="center"/>
            </w:pPr>
            <w:r>
              <w:t>3.53</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DAC18B1" w14:textId="77777777" w:rsidR="00803A41" w:rsidRDefault="00803A41" w:rsidP="008A506E">
            <w:pPr>
              <w:jc w:val="center"/>
            </w:pPr>
            <w:r>
              <w:t>3.57 ± 0.04</w:t>
            </w:r>
          </w:p>
        </w:tc>
      </w:tr>
      <w:tr w:rsidR="00803A41" w14:paraId="564B9A74"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BF3B9C1" w14:textId="77777777" w:rsidR="00803A41" w:rsidRDefault="00803A41" w:rsidP="008A506E">
            <w:r>
              <w:t>Crude Fibre</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02A2C8E" w14:textId="77777777" w:rsidR="00803A41" w:rsidRDefault="00803A41" w:rsidP="008A506E">
            <w:pPr>
              <w:jc w:val="center"/>
            </w:pPr>
            <w:r>
              <w:t>2.86</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CFC1EC5" w14:textId="77777777" w:rsidR="00803A41" w:rsidRDefault="00803A41" w:rsidP="008A506E">
            <w:pPr>
              <w:jc w:val="center"/>
            </w:pPr>
            <w:r>
              <w:t>2.90</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F356DF0" w14:textId="77777777" w:rsidR="00803A41" w:rsidRDefault="00803A41" w:rsidP="008A506E">
            <w:pPr>
              <w:jc w:val="center"/>
            </w:pPr>
            <w:r>
              <w:t>2.81</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FC7927C" w14:textId="77777777" w:rsidR="00803A41" w:rsidRDefault="00803A41" w:rsidP="008A506E">
            <w:pPr>
              <w:jc w:val="center"/>
            </w:pPr>
            <w:r>
              <w:t>2.86 ± 0.05</w:t>
            </w:r>
          </w:p>
        </w:tc>
      </w:tr>
      <w:tr w:rsidR="00803A41" w14:paraId="38591847"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D713446" w14:textId="77777777" w:rsidR="00803A41" w:rsidRDefault="00803A41" w:rsidP="008A506E">
            <w:r>
              <w:t>Ash</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AEF3CFD" w14:textId="77777777" w:rsidR="00803A41" w:rsidRDefault="00803A41" w:rsidP="008A506E">
            <w:pPr>
              <w:jc w:val="center"/>
            </w:pPr>
            <w:r>
              <w:t>1.75</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703B4C3" w14:textId="77777777" w:rsidR="00803A41" w:rsidRDefault="00803A41" w:rsidP="008A506E">
            <w:pPr>
              <w:jc w:val="center"/>
            </w:pPr>
            <w:r>
              <w:t>1.78</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43A8A9C" w14:textId="77777777" w:rsidR="00803A41" w:rsidRDefault="00803A41" w:rsidP="008A506E">
            <w:pPr>
              <w:jc w:val="center"/>
            </w:pPr>
            <w:r>
              <w:t>1.81</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4E4608F" w14:textId="77777777" w:rsidR="00803A41" w:rsidRDefault="00803A41" w:rsidP="008A506E">
            <w:pPr>
              <w:jc w:val="center"/>
            </w:pPr>
            <w:r>
              <w:t>1.78 ± 0.03</w:t>
            </w:r>
          </w:p>
        </w:tc>
      </w:tr>
      <w:tr w:rsidR="00803A41" w14:paraId="3B06AB13"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D053CD3" w14:textId="77777777" w:rsidR="00803A41" w:rsidRDefault="00803A41" w:rsidP="008A506E">
            <w:r>
              <w:t>Carbohydrate*</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CFB4D1B" w14:textId="77777777" w:rsidR="00803A41" w:rsidRDefault="00803A41" w:rsidP="008A506E">
            <w:pPr>
              <w:jc w:val="center"/>
            </w:pPr>
            <w:r>
              <w:t>72.35</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FC9F893" w14:textId="77777777" w:rsidR="00803A41" w:rsidRDefault="00803A41" w:rsidP="008A506E">
            <w:pPr>
              <w:jc w:val="center"/>
            </w:pPr>
            <w:r>
              <w:t>72.25</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251EB3A" w14:textId="77777777" w:rsidR="00803A41" w:rsidRDefault="00803A41" w:rsidP="008A506E">
            <w:pPr>
              <w:jc w:val="center"/>
            </w:pPr>
            <w:r>
              <w:t>72.39</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BBA0961" w14:textId="77777777" w:rsidR="00803A41" w:rsidRDefault="00803A41" w:rsidP="008A506E">
            <w:pPr>
              <w:jc w:val="center"/>
            </w:pPr>
            <w:r>
              <w:t>72.33 ± 0.07</w:t>
            </w:r>
          </w:p>
        </w:tc>
      </w:tr>
      <w:tr w:rsidR="00803A41" w14:paraId="55ABB887"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9DDD3C5" w14:textId="77777777" w:rsidR="00803A41" w:rsidRDefault="00803A41" w:rsidP="008A506E">
            <w:r>
              <w:t>Energy (kcal/100 g)</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E11D435" w14:textId="77777777" w:rsidR="00803A41" w:rsidRDefault="00803A41" w:rsidP="008A506E">
            <w:pPr>
              <w:jc w:val="center"/>
            </w:pPr>
            <w:r>
              <w:t>387.85</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D06AC1A" w14:textId="77777777" w:rsidR="00803A41" w:rsidRDefault="00803A41" w:rsidP="008A506E">
            <w:pPr>
              <w:jc w:val="center"/>
            </w:pPr>
            <w:r>
              <w:t>387.69</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40539C8" w14:textId="77777777" w:rsidR="00803A41" w:rsidRDefault="00803A41" w:rsidP="008A506E">
            <w:pPr>
              <w:jc w:val="center"/>
            </w:pPr>
            <w:r>
              <w:t>387.81</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786B3C8" w14:textId="77777777" w:rsidR="00803A41" w:rsidRDefault="00803A41" w:rsidP="008A506E">
            <w:pPr>
              <w:jc w:val="center"/>
            </w:pPr>
            <w:r>
              <w:t>387.78 ± 0.08</w:t>
            </w:r>
          </w:p>
        </w:tc>
      </w:tr>
    </w:tbl>
    <w:p w14:paraId="37D2E7B6" w14:textId="77777777" w:rsidR="00803A41" w:rsidRDefault="00803A41" w:rsidP="00803A41">
      <w:pPr>
        <w:spacing w:after="200" w:line="360" w:lineRule="auto"/>
        <w:jc w:val="center"/>
      </w:pPr>
      <w:r>
        <w:rPr>
          <w:i/>
          <w:iCs/>
        </w:rPr>
        <w:lastRenderedPageBreak/>
        <w:t>*Carbohydrate calculated by difference: 100 − (Moisture + Protein + Fat + Crude Fibre + Ash). Values are mean ± SD of three replicates.</w:t>
      </w:r>
    </w:p>
    <w:p w14:paraId="311014B3" w14:textId="77777777" w:rsidR="00803A41" w:rsidRPr="00803A41" w:rsidRDefault="00803A41" w:rsidP="00803A41">
      <w:pPr>
        <w:spacing w:before="160" w:after="100" w:line="360" w:lineRule="auto"/>
      </w:pPr>
      <w:r w:rsidRPr="00803A41">
        <w:rPr>
          <w:b/>
          <w:bCs/>
        </w:rPr>
        <w:t>3.6 Total Phenolic Content and Antioxidant Activity</w:t>
      </w:r>
    </w:p>
    <w:p w14:paraId="5DE0492D" w14:textId="09FF76D3" w:rsidR="00C05472" w:rsidRDefault="00467040" w:rsidP="00467040">
      <w:pPr>
        <w:spacing w:before="160" w:after="100" w:line="360" w:lineRule="auto"/>
        <w:jc w:val="both"/>
      </w:pPr>
      <w:r w:rsidRPr="00467040">
        <w:t>The optimized edible cutlery’s total phenolic content (TPC) was 1.057 mg GAE/g sample. “Phenolic” level is made up by synergy of the following sources</w:t>
      </w:r>
      <w:r w:rsidR="008E0DE4">
        <w:t xml:space="preserve"> such as</w:t>
      </w:r>
      <w:r w:rsidRPr="00467040">
        <w:t xml:space="preserve"> cinnamon (Cinammaldehyde, Eugenol, Procyanidins), carrot peel (Chlorogenic acid, Caffeic acid, Kaempferol), beetroot peel (Betalains, Ferulic acid, Vanillic acid), Sesame seeds (Sesamin, Sesamolin, Lignans) and Whole wheat bran (Alkyl resorcinols, Ferulic acid). Singh et al. (2021) described various characteristics of dietary phenolics such as antioxidant, anti-inflammatory, cardioprotective and antimutagenic effect. This level of phenolic compounds (1-2 mg GAE/g) is considered moderate in the baked cereal products and similar to the literature data for wheat based products containing vegetable powders. With an absorbance of 0.80 as a control absorbance, the optimized edible cutlery showed a DPPH radical scavenging activity of 39.06% (absorbance = 0.4875) and the base formulation showed 15.83% (absorbance = 0.6734). </w:t>
      </w:r>
      <w:r w:rsidR="007F2095">
        <w:t xml:space="preserve">The </w:t>
      </w:r>
      <w:r w:rsidRPr="00467040">
        <w:t>approximately 23% increase in</w:t>
      </w:r>
      <w:r w:rsidR="007F2095">
        <w:t xml:space="preserve"> the radical scavenging activity can be attributed to the addition of the carrot and beetroot peel powders in the optimized formulation resulting in improved</w:t>
      </w:r>
      <w:r w:rsidRPr="00467040">
        <w:t xml:space="preserve"> antioxidant potential</w:t>
      </w:r>
      <w:r w:rsidR="007F2095">
        <w:t xml:space="preserve">. </w:t>
      </w:r>
      <w:r w:rsidRPr="00467040">
        <w:t>This antioxidant capacity enhancement may be attributed to</w:t>
      </w:r>
      <w:r w:rsidR="00AA5839">
        <w:t xml:space="preserve"> the</w:t>
      </w:r>
      <w:r w:rsidRPr="00467040">
        <w:t xml:space="preserve"> bioactive components pr</w:t>
      </w:r>
      <w:r w:rsidR="00AA5839">
        <w:t>esent in</w:t>
      </w:r>
      <w:r w:rsidRPr="00467040">
        <w:t xml:space="preserve"> the peel powders such as the phenolic compound and betalains. </w:t>
      </w:r>
      <w:r w:rsidR="00AA5839" w:rsidRPr="00242532">
        <w:t xml:space="preserve">This observation is consistent with reports describing the occurrence of betalains in beetroot peels and other antioxidant phytochemicals in vegetable by-products and cinnamon (Martins </w:t>
      </w:r>
      <w:r w:rsidR="00AA5839" w:rsidRPr="00242532">
        <w:rPr>
          <w:i/>
          <w:iCs/>
        </w:rPr>
        <w:t>et al.,</w:t>
      </w:r>
      <w:r w:rsidR="00AA5839" w:rsidRPr="00242532">
        <w:t xml:space="preserve"> 2024; Singh </w:t>
      </w:r>
      <w:r w:rsidR="00AA5839" w:rsidRPr="00242532">
        <w:rPr>
          <w:i/>
          <w:iCs/>
        </w:rPr>
        <w:t>et al</w:t>
      </w:r>
      <w:r w:rsidR="00AA5839" w:rsidRPr="00242532">
        <w:t xml:space="preserve">., 2021). </w:t>
      </w:r>
      <w:r w:rsidRPr="00467040">
        <w:t>Based on these results, it can be recommended that the use of fruit and vegetable processing by-products can improve the functional properties of edible cutlery and thereby contribute to the valorization of agro-industrial waste streams.</w:t>
      </w:r>
    </w:p>
    <w:p w14:paraId="63424344" w14:textId="77777777" w:rsidR="00C05472" w:rsidRDefault="00C05472" w:rsidP="00467040">
      <w:pPr>
        <w:spacing w:before="160" w:after="100" w:line="360" w:lineRule="auto"/>
        <w:jc w:val="both"/>
      </w:pPr>
    </w:p>
    <w:p w14:paraId="1D3021FD" w14:textId="4099B1AE" w:rsidR="00803A41" w:rsidRDefault="00803A41" w:rsidP="00467040">
      <w:pPr>
        <w:spacing w:before="160" w:after="100" w:line="360" w:lineRule="auto"/>
        <w:jc w:val="both"/>
      </w:pPr>
      <w:r>
        <w:rPr>
          <w:noProof/>
        </w:rPr>
        <w:drawing>
          <wp:inline distT="0" distB="0" distL="0" distR="0" wp14:anchorId="446EEF49" wp14:editId="26F76FB5">
            <wp:extent cx="6192462" cy="1892300"/>
            <wp:effectExtent l="0" t="0" r="0" b="0"/>
            <wp:docPr id="1406544117" name="Chart 1">
              <a:extLst xmlns:a="http://schemas.openxmlformats.org/drawingml/2006/main">
                <a:ext uri="{FF2B5EF4-FFF2-40B4-BE49-F238E27FC236}">
                  <a16:creationId xmlns:a16="http://schemas.microsoft.com/office/drawing/2014/main" id="{68F709BF-3EF9-485B-6FB8-A66907F84E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35AD848" w14:textId="02AD9BB7" w:rsidR="00803A41" w:rsidRPr="00AA09F8" w:rsidRDefault="00803A41" w:rsidP="00803A41">
      <w:pPr>
        <w:jc w:val="center"/>
        <w:rPr>
          <w:b/>
          <w:bCs/>
        </w:rPr>
      </w:pPr>
      <w:r w:rsidRPr="00AA09F8">
        <w:rPr>
          <w:b/>
          <w:bCs/>
        </w:rPr>
        <w:t>Figure 3 : Comparison of DPPH Radical scavenging activity between 10% peel incorporated formulation vs base (0%) formulation</w:t>
      </w:r>
    </w:p>
    <w:p w14:paraId="0A7DEF5C" w14:textId="77777777" w:rsidR="00803A41" w:rsidRDefault="00803A41" w:rsidP="00441B6F">
      <w:pPr>
        <w:pStyle w:val="Body"/>
        <w:spacing w:after="0"/>
        <w:rPr>
          <w:rFonts w:ascii="Arial" w:hAnsi="Arial" w:cs="Arial"/>
        </w:rPr>
      </w:pPr>
    </w:p>
    <w:p w14:paraId="70A21541" w14:textId="77777777" w:rsidR="00803A41" w:rsidRPr="00803A41" w:rsidRDefault="00803A41" w:rsidP="00803A41">
      <w:pPr>
        <w:spacing w:before="160" w:after="100" w:line="360" w:lineRule="auto"/>
      </w:pPr>
      <w:r w:rsidRPr="00803A41">
        <w:rPr>
          <w:b/>
          <w:bCs/>
        </w:rPr>
        <w:t>3.7 Statistical Analysis Summary</w:t>
      </w:r>
    </w:p>
    <w:p w14:paraId="34886492" w14:textId="462AFF3E" w:rsidR="00197564" w:rsidRPr="00197564" w:rsidRDefault="003E1CAD" w:rsidP="003E1CAD">
      <w:pPr>
        <w:pStyle w:val="ConcHead"/>
        <w:spacing w:after="0" w:line="360" w:lineRule="auto"/>
        <w:jc w:val="both"/>
        <w:rPr>
          <w:b w:val="0"/>
          <w:bCs/>
          <w:sz w:val="20"/>
          <w:szCs w:val="18"/>
          <w:lang w:val="en-IN"/>
        </w:rPr>
      </w:pPr>
      <w:r w:rsidRPr="003E1CAD">
        <w:rPr>
          <w:b w:val="0"/>
          <w:bCs/>
          <w:caps w:val="0"/>
          <w:sz w:val="20"/>
          <w:szCs w:val="18"/>
        </w:rPr>
        <w:t>All quantitative data were summarized using descriptive statistics and expressed as mean ± standard deviation (SD), where applicable. The SD was used to describe the variability among replicate measurements for the respective parameters.</w:t>
      </w:r>
      <w:r>
        <w:rPr>
          <w:b w:val="0"/>
          <w:bCs/>
          <w:caps w:val="0"/>
          <w:sz w:val="20"/>
          <w:szCs w:val="18"/>
        </w:rPr>
        <w:t xml:space="preserve"> </w:t>
      </w:r>
      <w:r w:rsidRPr="003E1CAD">
        <w:rPr>
          <w:b w:val="0"/>
          <w:bCs/>
          <w:caps w:val="0"/>
          <w:sz w:val="20"/>
          <w:szCs w:val="18"/>
        </w:rPr>
        <w:t xml:space="preserve">Low SD values were obtained for the proximate composition parameters (moisture ± 0.04; protein ± 0.04; fat ± 0.04; crude fibre ± 0.05; ash ± 0.03; carbohydrate ± 0.07; energy ± 0.08 kcal) which reflected low variation between the replicate measurements. Similarly, relatively low variability was observed for most of the measured physical parameters, except for the depth of the spoon bowl and bowl weight. The relatively larger differences in these parameters might be related to slight </w:t>
      </w:r>
      <w:r w:rsidRPr="003E1CAD">
        <w:rPr>
          <w:b w:val="0"/>
          <w:bCs/>
          <w:caps w:val="0"/>
          <w:sz w:val="20"/>
          <w:szCs w:val="18"/>
        </w:rPr>
        <w:lastRenderedPageBreak/>
        <w:t>differences in size and weight caused by the manual mould-pressing method employed in the laboratory scale production process. Descriptive data (mean ± SD) was also used to summarize the sensory evaluation results. The mean scores of the three formulations (BF, F1 and F2) were compared based on their sensory scores. The mean scores of F2 (10% peel powder incorporation) were higher than the base formulation for several sensory attributes, especially colour, appearance, texture and overall acceptability. Among the taste scores, there was a relatively similar taste acceptability between F1 and F2 indicating that the incorporation of peel powder at 10% did not significantly affect the taste acceptability. F2 was chosen as the optimized formulation for further testing based on its overall good sensory performance and higher level of peel incorporation.</w:t>
      </w:r>
      <w:r w:rsidR="00197564" w:rsidRPr="00197564">
        <w:rPr>
          <w:b w:val="0"/>
          <w:bCs/>
          <w:caps w:val="0"/>
          <w:sz w:val="20"/>
          <w:szCs w:val="18"/>
          <w:lang w:val="en-IN"/>
        </w:rPr>
        <w:t>.</w:t>
      </w:r>
    </w:p>
    <w:p w14:paraId="72A439BF" w14:textId="77777777" w:rsidR="00C05472" w:rsidRPr="00197564" w:rsidRDefault="00C05472" w:rsidP="00C05472">
      <w:pPr>
        <w:pStyle w:val="ConcHead"/>
        <w:spacing w:after="0"/>
        <w:jc w:val="both"/>
        <w:rPr>
          <w:b w:val="0"/>
          <w:caps w:val="0"/>
          <w:sz w:val="20"/>
          <w:lang w:val="en-IN"/>
        </w:rPr>
      </w:pPr>
    </w:p>
    <w:p w14:paraId="28F45CCA" w14:textId="5B9EB575" w:rsidR="00B01FCD" w:rsidRDefault="00000F8F" w:rsidP="00C05472">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r w:rsidR="00803A41">
        <w:rPr>
          <w:rFonts w:ascii="Arial" w:hAnsi="Arial" w:cs="Arial"/>
        </w:rPr>
        <w:t xml:space="preserve"> &amp; FUTURE RESEARCH DIRECTIONS</w:t>
      </w:r>
    </w:p>
    <w:p w14:paraId="4198756B" w14:textId="77777777" w:rsidR="00790ADA" w:rsidRPr="00FB3A86" w:rsidRDefault="00790ADA" w:rsidP="00441B6F">
      <w:pPr>
        <w:pStyle w:val="ConcHead"/>
        <w:spacing w:after="0"/>
        <w:jc w:val="both"/>
        <w:rPr>
          <w:rFonts w:ascii="Arial" w:hAnsi="Arial" w:cs="Arial"/>
        </w:rPr>
      </w:pPr>
    </w:p>
    <w:p w14:paraId="17DF9373" w14:textId="4BB1AA37" w:rsidR="00790ADA" w:rsidRDefault="00C05472" w:rsidP="00C05472">
      <w:pPr>
        <w:pStyle w:val="Body"/>
        <w:spacing w:after="0" w:line="360" w:lineRule="auto"/>
      </w:pPr>
      <w:r w:rsidRPr="00C05472">
        <w:t xml:space="preserve">The results from the present study demonstrated the feasibility of producing an edible cutlery with </w:t>
      </w:r>
      <w:r w:rsidR="009C331B" w:rsidRPr="00537B37">
        <w:t>bio-composite flour blend consis</w:t>
      </w:r>
      <w:r w:rsidR="009C331B">
        <w:t>t</w:t>
      </w:r>
      <w:r w:rsidR="009C331B" w:rsidRPr="00537B37">
        <w:t>ing of carrot and beetroot peel powders up to 10% substitution level which is</w:t>
      </w:r>
      <w:r w:rsidR="009C331B">
        <w:t xml:space="preserve"> considered</w:t>
      </w:r>
      <w:r w:rsidR="009C331B" w:rsidRPr="00537B37">
        <w:t xml:space="preserve"> nutritionally good quality and functionally and sensorially acceptable</w:t>
      </w:r>
      <w:r w:rsidR="009C331B">
        <w:t xml:space="preserve">. </w:t>
      </w:r>
      <w:r w:rsidRPr="00C05472">
        <w:t xml:space="preserve">The optimized spoon and bowl has a higher protein content and nearly 40% DPPH inhibition, higher oil holding capacity, higher water holding capacity, lower moisture content, which induces better shelf stability, and remain structurally safe and has good natural colour. </w:t>
      </w:r>
      <w:r w:rsidR="009C331B" w:rsidRPr="00537B37">
        <w:t xml:space="preserve">The total phenolic content of 1.057 mg GAE/g assert significance of phytochemical enrichment due to the inclusion of </w:t>
      </w:r>
      <w:r w:rsidR="009C331B">
        <w:t>v</w:t>
      </w:r>
      <w:r w:rsidR="009C331B" w:rsidRPr="00537B37">
        <w:t>egetable peel</w:t>
      </w:r>
      <w:r w:rsidRPr="00C05472">
        <w:t xml:space="preserve">. Based on all these, it is suggested that the developed edible cutlery can be used to replace </w:t>
      </w:r>
      <w:r w:rsidR="009C331B">
        <w:t xml:space="preserve">not only </w:t>
      </w:r>
      <w:r w:rsidRPr="00C05472">
        <w:t xml:space="preserve">plastic disposable but can be used as edible food items as well. The </w:t>
      </w:r>
      <w:r w:rsidR="009C331B">
        <w:t>conversion</w:t>
      </w:r>
      <w:r w:rsidRPr="00C05472">
        <w:t xml:space="preserve"> of food processing waste to value added products is an important step in circular economy approach, highlighted by Di Faria </w:t>
      </w:r>
      <w:r w:rsidRPr="003E1CAD">
        <w:rPr>
          <w:i/>
          <w:iCs/>
        </w:rPr>
        <w:t>et al.</w:t>
      </w:r>
      <w:r w:rsidRPr="00C05472">
        <w:t xml:space="preserve"> (2024). </w:t>
      </w:r>
      <w:r w:rsidR="009C331B">
        <w:t>This</w:t>
      </w:r>
      <w:r w:rsidRPr="00C05472">
        <w:t xml:space="preserve"> present study was done only with formulation and physicochemical evaluation, in the laboratory scale. Future work needs to be carried out on mechanical durability testing in the wet</w:t>
      </w:r>
      <w:r w:rsidR="009C331B">
        <w:t xml:space="preserve"> conditions</w:t>
      </w:r>
      <w:r w:rsidRPr="00C05472">
        <w:t>, shelf life testing in various storage environments, packaging development, scale up and consumer acceptance in real application. Comparative trials related to edible cutlery products that can be found on the market would also reinforce the evidence base for this product category, as well as in vitro digestibility studies.</w:t>
      </w:r>
    </w:p>
    <w:p w14:paraId="361175B4" w14:textId="77777777" w:rsidR="00C05472" w:rsidRPr="00FB3A86" w:rsidRDefault="00C05472" w:rsidP="00C05472">
      <w:pPr>
        <w:pStyle w:val="Body"/>
        <w:spacing w:after="0"/>
        <w:rPr>
          <w:rFonts w:ascii="Arial" w:hAnsi="Arial" w:cs="Arial"/>
        </w:rPr>
      </w:pPr>
    </w:p>
    <w:p w14:paraId="0A06AF5B" w14:textId="77777777" w:rsidR="0089632D" w:rsidRDefault="0089632D" w:rsidP="00441B6F">
      <w:pPr>
        <w:pStyle w:val="Body"/>
        <w:spacing w:after="0"/>
        <w:rPr>
          <w:rFonts w:ascii="Arial" w:hAnsi="Arial" w:cs="Arial"/>
        </w:rPr>
      </w:pPr>
    </w:p>
    <w:p w14:paraId="706DF3D5" w14:textId="3F462C9F" w:rsidR="00860000" w:rsidRPr="00786D36" w:rsidRDefault="00860000" w:rsidP="00441B6F">
      <w:pPr>
        <w:pStyle w:val="ReferHead"/>
        <w:spacing w:after="0"/>
        <w:jc w:val="both"/>
        <w:rPr>
          <w:rFonts w:ascii="Arial" w:hAnsi="Arial" w:cs="Arial"/>
          <w:bCs/>
        </w:rPr>
      </w:pPr>
      <w:r w:rsidRPr="00786D36">
        <w:rPr>
          <w:rFonts w:ascii="Arial" w:hAnsi="Arial" w:cs="Arial"/>
          <w:bCs/>
        </w:rPr>
        <w:t>Co</w:t>
      </w:r>
      <w:r w:rsidR="0089632D">
        <w:rPr>
          <w:rFonts w:ascii="Arial" w:hAnsi="Arial" w:cs="Arial"/>
          <w:bCs/>
        </w:rPr>
        <w:t>NFLICT OF INTEREST</w:t>
      </w:r>
    </w:p>
    <w:p w14:paraId="4530288A" w14:textId="77777777" w:rsidR="00860000" w:rsidRPr="00786D36" w:rsidRDefault="00860000" w:rsidP="00441B6F">
      <w:pPr>
        <w:pStyle w:val="ReferHead"/>
        <w:spacing w:after="0"/>
        <w:jc w:val="both"/>
        <w:rPr>
          <w:rFonts w:ascii="Arial" w:hAnsi="Arial" w:cs="Arial"/>
        </w:rPr>
      </w:pPr>
    </w:p>
    <w:p w14:paraId="2B56B763" w14:textId="0D9BBA2E" w:rsidR="00371FB6" w:rsidRDefault="0089632D" w:rsidP="00441B6F">
      <w:pPr>
        <w:pStyle w:val="ReferHead"/>
        <w:spacing w:after="0"/>
        <w:jc w:val="both"/>
        <w:rPr>
          <w:rFonts w:ascii="Arial" w:hAnsi="Arial" w:cs="Arial"/>
          <w:b w:val="0"/>
          <w:caps w:val="0"/>
          <w:sz w:val="20"/>
        </w:rPr>
      </w:pPr>
      <w:r>
        <w:rPr>
          <w:rFonts w:ascii="Arial" w:hAnsi="Arial" w:cs="Arial"/>
          <w:b w:val="0"/>
          <w:caps w:val="0"/>
          <w:sz w:val="20"/>
        </w:rPr>
        <w:t>The authors declare that there is no conflict of interest.</w:t>
      </w:r>
    </w:p>
    <w:p w14:paraId="7593B701" w14:textId="6F99388D" w:rsidR="002B685A" w:rsidRPr="0089632D" w:rsidRDefault="002B685A" w:rsidP="0089632D">
      <w:pPr>
        <w:pStyle w:val="ReferHead"/>
        <w:spacing w:after="0"/>
        <w:jc w:val="both"/>
        <w:rPr>
          <w:rFonts w:ascii="Arial" w:hAnsi="Arial" w:cs="Arial"/>
          <w:bCs/>
        </w:rPr>
      </w:pPr>
    </w:p>
    <w:p w14:paraId="3E7C2BC2" w14:textId="77777777" w:rsidR="00CE5604" w:rsidRDefault="00CE5604" w:rsidP="00CE5604">
      <w:pPr>
        <w:rPr>
          <w:rFonts w:ascii="Times New Roman" w:hAnsi="Times New Roman"/>
          <w:b/>
        </w:rPr>
      </w:pPr>
      <w:r w:rsidRPr="000839CE">
        <w:rPr>
          <w:rFonts w:ascii="Times New Roman" w:hAnsi="Times New Roman"/>
          <w:b/>
        </w:rPr>
        <w:t>Declaration of AI Use</w:t>
      </w:r>
    </w:p>
    <w:p w14:paraId="3CA77F54" w14:textId="77777777" w:rsidR="00CE5604" w:rsidRDefault="00CE5604" w:rsidP="00CE5604">
      <w:pPr>
        <w:rPr>
          <w:rFonts w:ascii="Times New Roman" w:hAnsi="Times New Roman"/>
          <w:b/>
        </w:rPr>
      </w:pPr>
    </w:p>
    <w:p w14:paraId="00CC88CB" w14:textId="77777777" w:rsidR="00CE5604" w:rsidRDefault="00CE5604" w:rsidP="00CE5604">
      <w:pPr>
        <w:rPr>
          <w:rFonts w:ascii="Times New Roman" w:hAnsi="Times New Roman"/>
          <w:b/>
        </w:rPr>
      </w:pPr>
    </w:p>
    <w:p w14:paraId="41A88DF7" w14:textId="77777777" w:rsidR="00CE5604" w:rsidRDefault="00CE5604" w:rsidP="00CE5604">
      <w:pPr>
        <w:rPr>
          <w:rFonts w:ascii="Times New Roman" w:hAnsi="Times New Roman"/>
          <w:b/>
        </w:rPr>
      </w:pPr>
    </w:p>
    <w:p w14:paraId="7A5B1BBD" w14:textId="77777777" w:rsidR="00CE5604" w:rsidRPr="002D08AC" w:rsidRDefault="00CE5604" w:rsidP="00CE5604">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A8AC00F" w14:textId="6C30CF7E" w:rsidR="0020470E" w:rsidRDefault="0020470E" w:rsidP="0020470E">
      <w:pPr>
        <w:spacing w:before="240" w:after="120" w:line="360" w:lineRule="auto"/>
        <w:jc w:val="both"/>
      </w:pPr>
    </w:p>
    <w:p w14:paraId="54EF4C7B" w14:textId="021A2A00" w:rsidR="0020470E" w:rsidRDefault="0020470E" w:rsidP="0020470E">
      <w:pPr>
        <w:pStyle w:val="ReferHead"/>
        <w:spacing w:after="0"/>
        <w:jc w:val="both"/>
        <w:rPr>
          <w:rFonts w:ascii="Arial" w:hAnsi="Arial" w:cs="Arial"/>
          <w:bCs/>
        </w:rPr>
      </w:pPr>
      <w:r>
        <w:rPr>
          <w:rFonts w:ascii="Arial" w:hAnsi="Arial" w:cs="Arial"/>
          <w:bCs/>
        </w:rPr>
        <w:t>REFERENCES</w:t>
      </w:r>
    </w:p>
    <w:p w14:paraId="0BF46731" w14:textId="632055DC" w:rsidR="0020470E" w:rsidRPr="005336A7" w:rsidRDefault="0020470E" w:rsidP="0020470E">
      <w:pPr>
        <w:spacing w:before="240" w:after="120" w:line="360" w:lineRule="auto"/>
        <w:jc w:val="both"/>
      </w:pPr>
      <w:r w:rsidRPr="005336A7">
        <w:t xml:space="preserve">AOAC International, </w:t>
      </w:r>
      <w:r w:rsidRPr="005336A7">
        <w:rPr>
          <w:i/>
          <w:iCs/>
        </w:rPr>
        <w:t>Official Methods of Analysis of AOAC International</w:t>
      </w:r>
      <w:r w:rsidRPr="005336A7">
        <w:t>, 21st ed. Gaithersburg, MD, USA: AOAC International, 2019.</w:t>
      </w:r>
    </w:p>
    <w:p w14:paraId="3A276B43" w14:textId="77777777" w:rsidR="0020470E" w:rsidRDefault="0020470E" w:rsidP="0020470E">
      <w:pPr>
        <w:spacing w:before="240" w:after="120" w:line="360" w:lineRule="auto"/>
        <w:jc w:val="both"/>
        <w:rPr>
          <w:b/>
          <w:bCs/>
        </w:rPr>
      </w:pPr>
      <w:r w:rsidRPr="005336A7">
        <w:lastRenderedPageBreak/>
        <w:t>Brand-Williams, W., Cuvelier, M. E., &amp; Berset, C. L. W. T. (1995). Use of a free radical method to evaluate antioxidant activity. </w:t>
      </w:r>
      <w:r w:rsidRPr="005336A7">
        <w:rPr>
          <w:i/>
          <w:iCs/>
        </w:rPr>
        <w:t>LWT-Food science and Technology</w:t>
      </w:r>
      <w:r w:rsidRPr="005336A7">
        <w:t>, </w:t>
      </w:r>
      <w:r w:rsidRPr="005336A7">
        <w:rPr>
          <w:i/>
          <w:iCs/>
        </w:rPr>
        <w:t>28</w:t>
      </w:r>
      <w:r w:rsidRPr="005336A7">
        <w:t>(1), 25-30.</w:t>
      </w:r>
      <w:r w:rsidRPr="005336A7">
        <w:rPr>
          <w:b/>
          <w:bCs/>
        </w:rPr>
        <w:t xml:space="preserve"> </w:t>
      </w:r>
    </w:p>
    <w:p w14:paraId="154AC67B" w14:textId="77777777" w:rsidR="0020470E" w:rsidRDefault="0020470E" w:rsidP="0020470E">
      <w:pPr>
        <w:spacing w:before="240" w:after="120" w:line="360" w:lineRule="auto"/>
        <w:jc w:val="both"/>
        <w:rPr>
          <w:b/>
          <w:bCs/>
        </w:rPr>
      </w:pPr>
      <w:r w:rsidRPr="005336A7">
        <w:t>Chae, Y., &amp; An, Y. J. (2018). Current research trends on plastic pollution and ecological impacts on the soil ecosystem: A review. </w:t>
      </w:r>
      <w:r w:rsidRPr="005336A7">
        <w:rPr>
          <w:i/>
          <w:iCs/>
        </w:rPr>
        <w:t>Environmental pollution</w:t>
      </w:r>
      <w:r w:rsidRPr="005336A7">
        <w:t>, </w:t>
      </w:r>
      <w:r w:rsidRPr="005336A7">
        <w:rPr>
          <w:i/>
          <w:iCs/>
        </w:rPr>
        <w:t>240</w:t>
      </w:r>
      <w:r w:rsidRPr="005336A7">
        <w:t>, 387-395.</w:t>
      </w:r>
      <w:r w:rsidRPr="005336A7">
        <w:rPr>
          <w:b/>
          <w:bCs/>
        </w:rPr>
        <w:t xml:space="preserve"> </w:t>
      </w:r>
    </w:p>
    <w:p w14:paraId="70AD07B1" w14:textId="77777777" w:rsidR="0020470E" w:rsidRPr="005336A7" w:rsidRDefault="0020470E" w:rsidP="0020470E">
      <w:pPr>
        <w:spacing w:before="240" w:after="120" w:line="360" w:lineRule="auto"/>
        <w:jc w:val="both"/>
      </w:pPr>
      <w:r w:rsidRPr="005336A7">
        <w:t>Di Fraia, S., Sharmila, V. G., Banu, J. R., &amp; Massarotti, N. (2024). A comprehensive review on upcycling of food waste into value added products towards a circular economy: Holistic approaches and life cycle assessments. </w:t>
      </w:r>
      <w:r w:rsidRPr="005336A7">
        <w:rPr>
          <w:i/>
          <w:iCs/>
        </w:rPr>
        <w:t>Trends in Food Science &amp; Technology</w:t>
      </w:r>
      <w:r w:rsidRPr="005336A7">
        <w:t>, </w:t>
      </w:r>
      <w:r w:rsidRPr="005336A7">
        <w:rPr>
          <w:i/>
          <w:iCs/>
        </w:rPr>
        <w:t>143</w:t>
      </w:r>
      <w:r w:rsidRPr="005336A7">
        <w:t>, 104288.</w:t>
      </w:r>
    </w:p>
    <w:p w14:paraId="390CF52E" w14:textId="77777777" w:rsidR="0020470E" w:rsidRPr="005336A7" w:rsidRDefault="0020470E" w:rsidP="0020470E">
      <w:pPr>
        <w:spacing w:before="240" w:after="120" w:line="360" w:lineRule="auto"/>
        <w:jc w:val="both"/>
      </w:pPr>
      <w:r w:rsidRPr="005336A7">
        <w:t>Dordevic, D., Pencak, T., Slamova, D., Zeljkovic, S. C., Tremlova, B., &amp; Zamaratskaia, G. (2025). Development of edible spoons using non-traditional flours. </w:t>
      </w:r>
      <w:r w:rsidRPr="005336A7">
        <w:rPr>
          <w:i/>
          <w:iCs/>
        </w:rPr>
        <w:t>Applied food research</w:t>
      </w:r>
      <w:r w:rsidRPr="005336A7">
        <w:t>, </w:t>
      </w:r>
      <w:r w:rsidRPr="005336A7">
        <w:rPr>
          <w:i/>
          <w:iCs/>
        </w:rPr>
        <w:t>5</w:t>
      </w:r>
      <w:r w:rsidRPr="005336A7">
        <w:t>(1), 100995.</w:t>
      </w:r>
    </w:p>
    <w:p w14:paraId="4126C47F" w14:textId="77777777" w:rsidR="0020470E" w:rsidRPr="005336A7" w:rsidRDefault="0020470E" w:rsidP="0020470E">
      <w:pPr>
        <w:spacing w:before="240" w:after="120" w:line="360" w:lineRule="auto"/>
        <w:jc w:val="both"/>
      </w:pPr>
      <w:r w:rsidRPr="005336A7">
        <w:t>Kongor, J. E., de Pascual</w:t>
      </w:r>
      <w:r w:rsidRPr="005336A7">
        <w:rPr>
          <w:rFonts w:ascii="Cambria Math" w:hAnsi="Cambria Math" w:cs="Cambria Math"/>
        </w:rPr>
        <w:t>‐</w:t>
      </w:r>
      <w:r w:rsidRPr="005336A7">
        <w:t>Teresa, S., Owusu, M., Kyei</w:t>
      </w:r>
      <w:r w:rsidRPr="005336A7">
        <w:rPr>
          <w:rFonts w:ascii="Cambria Math" w:hAnsi="Cambria Math" w:cs="Cambria Math"/>
        </w:rPr>
        <w:t>‐</w:t>
      </w:r>
      <w:r w:rsidRPr="005336A7">
        <w:t>Baffour, V. O., &amp; Oduro</w:t>
      </w:r>
      <w:r w:rsidRPr="005336A7">
        <w:rPr>
          <w:rFonts w:ascii="Cambria Math" w:hAnsi="Cambria Math" w:cs="Cambria Math"/>
        </w:rPr>
        <w:t>‐</w:t>
      </w:r>
      <w:r w:rsidRPr="005336A7">
        <w:t>Yeboah, C. (2024). Investigating the effect of red beetroot powder concentration and processing time on the bioactive compounds composition and antioxidant capacity of beetroot dark chocolate.</w:t>
      </w:r>
      <w:r w:rsidRPr="005336A7">
        <w:rPr>
          <w:rFonts w:cs="Helvetica"/>
        </w:rPr>
        <w:t> </w:t>
      </w:r>
      <w:r w:rsidRPr="005336A7">
        <w:rPr>
          <w:i/>
          <w:iCs/>
        </w:rPr>
        <w:t>Journal of the Science of Food and Agriculture</w:t>
      </w:r>
      <w:r w:rsidRPr="005336A7">
        <w:t>, </w:t>
      </w:r>
      <w:r w:rsidRPr="005336A7">
        <w:rPr>
          <w:i/>
          <w:iCs/>
        </w:rPr>
        <w:t>104</w:t>
      </w:r>
      <w:r w:rsidRPr="005336A7">
        <w:t>(1), 184-195.</w:t>
      </w:r>
    </w:p>
    <w:p w14:paraId="074D0D5D" w14:textId="77777777" w:rsidR="0020470E" w:rsidRPr="005336A7" w:rsidRDefault="0020470E" w:rsidP="0020470E">
      <w:pPr>
        <w:spacing w:before="240" w:after="120" w:line="360" w:lineRule="auto"/>
        <w:jc w:val="both"/>
      </w:pPr>
      <w:r w:rsidRPr="005336A7">
        <w:t>Krishnakumar, T., Sajeev, M. S., Raju, S., Giri, N. A., Pradeepika, C., &amp; Bansode, V. (2020). Studies on the development of cassava based reconstituted dry starch sago with modified starch as binder and characterization of its physico-functional properties. </w:t>
      </w:r>
      <w:r w:rsidRPr="005336A7">
        <w:rPr>
          <w:i/>
          <w:iCs/>
        </w:rPr>
        <w:t>Journal of Environmental Biology</w:t>
      </w:r>
      <w:r w:rsidRPr="005336A7">
        <w:t>, </w:t>
      </w:r>
      <w:r w:rsidRPr="005336A7">
        <w:rPr>
          <w:i/>
          <w:iCs/>
        </w:rPr>
        <w:t>41</w:t>
      </w:r>
      <w:r w:rsidRPr="005336A7">
        <w:t>(1), 29-34.</w:t>
      </w:r>
    </w:p>
    <w:p w14:paraId="3206585E" w14:textId="77777777" w:rsidR="0020470E" w:rsidRPr="005336A7" w:rsidRDefault="0020470E" w:rsidP="0020470E">
      <w:pPr>
        <w:spacing w:before="240" w:after="120" w:line="360" w:lineRule="auto"/>
        <w:jc w:val="both"/>
      </w:pPr>
      <w:r w:rsidRPr="005336A7">
        <w:t>Lazăr, S., Constantin, O. E., Horincar, G., Andronoiu, D. G., Stănciuc, N., Muresan, C., &amp; Râpeanu, G. (2022). Beetroot by-product as a functional ingredient for obtaining value-added mayonnaise. </w:t>
      </w:r>
      <w:r w:rsidRPr="005336A7">
        <w:rPr>
          <w:i/>
          <w:iCs/>
        </w:rPr>
        <w:t>Processes</w:t>
      </w:r>
      <w:r w:rsidRPr="005336A7">
        <w:t>, </w:t>
      </w:r>
      <w:r w:rsidRPr="005336A7">
        <w:rPr>
          <w:i/>
          <w:iCs/>
        </w:rPr>
        <w:t>10</w:t>
      </w:r>
      <w:r w:rsidRPr="005336A7">
        <w:t>(2), 227.</w:t>
      </w:r>
    </w:p>
    <w:p w14:paraId="3878CEBD" w14:textId="77777777" w:rsidR="0020470E" w:rsidRPr="005336A7" w:rsidRDefault="0020470E" w:rsidP="0020470E">
      <w:pPr>
        <w:spacing w:before="240" w:after="120" w:line="360" w:lineRule="auto"/>
        <w:jc w:val="both"/>
      </w:pPr>
      <w:r w:rsidRPr="005336A7">
        <w:t>Lukinac, J., Komlenić, D. K., Čolić, M. L., Nakov, G., &amp; Jukić, M. (2022). Modelling the browning of bakery products during baking: a review. </w:t>
      </w:r>
      <w:r w:rsidRPr="005336A7">
        <w:rPr>
          <w:i/>
          <w:iCs/>
        </w:rPr>
        <w:t>Ukrainian food journal</w:t>
      </w:r>
      <w:r w:rsidRPr="005336A7">
        <w:t>, </w:t>
      </w:r>
      <w:r w:rsidRPr="005336A7">
        <w:rPr>
          <w:i/>
          <w:iCs/>
        </w:rPr>
        <w:t>11</w:t>
      </w:r>
      <w:r w:rsidRPr="005336A7">
        <w:t>(2), 217-234.</w:t>
      </w:r>
    </w:p>
    <w:p w14:paraId="0D9FF22B" w14:textId="77777777" w:rsidR="0020470E" w:rsidRDefault="0020470E" w:rsidP="0020470E">
      <w:pPr>
        <w:spacing w:before="240" w:after="120" w:line="360" w:lineRule="auto"/>
        <w:jc w:val="both"/>
        <w:rPr>
          <w:b/>
          <w:bCs/>
        </w:rPr>
      </w:pPr>
      <w:r w:rsidRPr="005336A7">
        <w:t>Ma, K. K., Greis, M., Lu, J., Nolden, A. A., McClements, D. J., &amp; Kinchla, A. J. (2022). Functional performance of plant proteins. </w:t>
      </w:r>
      <w:r w:rsidRPr="005336A7">
        <w:rPr>
          <w:i/>
          <w:iCs/>
        </w:rPr>
        <w:t>Foods</w:t>
      </w:r>
      <w:r w:rsidRPr="005336A7">
        <w:t>, </w:t>
      </w:r>
      <w:r w:rsidRPr="005336A7">
        <w:rPr>
          <w:i/>
          <w:iCs/>
        </w:rPr>
        <w:t>11</w:t>
      </w:r>
      <w:r w:rsidRPr="005336A7">
        <w:t>(4), 594.</w:t>
      </w:r>
      <w:r w:rsidRPr="005336A7">
        <w:rPr>
          <w:b/>
          <w:bCs/>
        </w:rPr>
        <w:t xml:space="preserve"> </w:t>
      </w:r>
    </w:p>
    <w:p w14:paraId="4C1A165D" w14:textId="77777777" w:rsidR="0020470E" w:rsidRPr="005336A7" w:rsidRDefault="0020470E" w:rsidP="0020470E">
      <w:pPr>
        <w:spacing w:before="240" w:after="120" w:line="360" w:lineRule="auto"/>
        <w:jc w:val="both"/>
      </w:pPr>
      <w:r w:rsidRPr="00183C41">
        <w:t xml:space="preserve">Malavika, T. S., Prithika, M., &amp; Prathiba, P. S. (2025). Eco-friendly alternatives: Formulation and evaluation of edible cutlery from brewer's spent grains. </w:t>
      </w:r>
      <w:r w:rsidRPr="00183C41">
        <w:rPr>
          <w:i/>
          <w:iCs/>
        </w:rPr>
        <w:t>Journal of Emerging Technologies and Innovative Research (JETIR), 12</w:t>
      </w:r>
      <w:r w:rsidRPr="00183C41">
        <w:t>(5).</w:t>
      </w:r>
    </w:p>
    <w:p w14:paraId="1FD8D736" w14:textId="77777777" w:rsidR="0020470E" w:rsidRDefault="0020470E" w:rsidP="0020470E">
      <w:pPr>
        <w:spacing w:before="240" w:after="120" w:line="360" w:lineRule="auto"/>
        <w:jc w:val="both"/>
        <w:rPr>
          <w:b/>
          <w:bCs/>
        </w:rPr>
      </w:pPr>
      <w:r w:rsidRPr="00183C41">
        <w:t>Martins, I. R., da Silva Martins, L. H., Chisté, R. C., Picone, C. S. F., &amp; Joele, M. R. S. P. (2024). Betalains from vegetable peels: Extraction methods, stability, and applications as natural food colorants. </w:t>
      </w:r>
      <w:r w:rsidRPr="00183C41">
        <w:rPr>
          <w:i/>
          <w:iCs/>
        </w:rPr>
        <w:t>Food Research International</w:t>
      </w:r>
      <w:r w:rsidRPr="00183C41">
        <w:t>, </w:t>
      </w:r>
      <w:r w:rsidRPr="00183C41">
        <w:rPr>
          <w:i/>
          <w:iCs/>
        </w:rPr>
        <w:t>195</w:t>
      </w:r>
      <w:r w:rsidRPr="00183C41">
        <w:t>, 114956.</w:t>
      </w:r>
      <w:r w:rsidRPr="00183C41">
        <w:rPr>
          <w:b/>
          <w:bCs/>
        </w:rPr>
        <w:t xml:space="preserve"> </w:t>
      </w:r>
    </w:p>
    <w:p w14:paraId="5CC4FBE5" w14:textId="77777777" w:rsidR="0020470E" w:rsidRPr="005336A7" w:rsidRDefault="0020470E" w:rsidP="0020470E">
      <w:pPr>
        <w:spacing w:before="240" w:after="120" w:line="360" w:lineRule="auto"/>
        <w:jc w:val="both"/>
      </w:pPr>
      <w:r w:rsidRPr="00183C41">
        <w:t>Muhammad, D. R. A., &amp; Dewettinck, K. (2017). Cinnamon and its derivatives as potential ingredient in functional food—A review. </w:t>
      </w:r>
      <w:r w:rsidRPr="00183C41">
        <w:rPr>
          <w:i/>
          <w:iCs/>
        </w:rPr>
        <w:t>International journal of food properties</w:t>
      </w:r>
      <w:r w:rsidRPr="00183C41">
        <w:t>, </w:t>
      </w:r>
      <w:r w:rsidRPr="00183C41">
        <w:rPr>
          <w:i/>
          <w:iCs/>
        </w:rPr>
        <w:t>20</w:t>
      </w:r>
      <w:r w:rsidRPr="00183C41">
        <w:t>(sup2), 2237-2263.</w:t>
      </w:r>
    </w:p>
    <w:p w14:paraId="0C0072C3" w14:textId="77777777" w:rsidR="0020470E" w:rsidRPr="005336A7" w:rsidRDefault="0020470E" w:rsidP="0020470E">
      <w:pPr>
        <w:spacing w:before="240" w:after="120" w:line="360" w:lineRule="auto"/>
        <w:jc w:val="both"/>
      </w:pPr>
      <w:r w:rsidRPr="00183C41">
        <w:t>Pandey, S., &amp; Singh, A. (2025). Development of antioxidant</w:t>
      </w:r>
      <w:r w:rsidRPr="00183C41">
        <w:rPr>
          <w:rFonts w:ascii="Cambria Math" w:hAnsi="Cambria Math" w:cs="Cambria Math"/>
        </w:rPr>
        <w:t>‐</w:t>
      </w:r>
      <w:r w:rsidRPr="00183C41">
        <w:t>rich curd fortified with encapsulated beetroot (Beta vulgaris L.) peel extract powder.</w:t>
      </w:r>
      <w:r w:rsidRPr="00183C41">
        <w:rPr>
          <w:rFonts w:cs="Helvetica"/>
        </w:rPr>
        <w:t> </w:t>
      </w:r>
      <w:r w:rsidRPr="00183C41">
        <w:rPr>
          <w:i/>
          <w:iCs/>
        </w:rPr>
        <w:t>Food Safety and Health</w:t>
      </w:r>
      <w:r w:rsidRPr="00183C41">
        <w:t>, </w:t>
      </w:r>
      <w:r w:rsidRPr="00183C41">
        <w:rPr>
          <w:i/>
          <w:iCs/>
        </w:rPr>
        <w:t>3</w:t>
      </w:r>
      <w:r w:rsidRPr="00183C41">
        <w:t>(2), 202-216.</w:t>
      </w:r>
    </w:p>
    <w:p w14:paraId="083F4BE7" w14:textId="77777777" w:rsidR="0020470E" w:rsidRPr="005336A7" w:rsidRDefault="0020470E" w:rsidP="0020470E">
      <w:pPr>
        <w:spacing w:before="240" w:after="120" w:line="360" w:lineRule="auto"/>
        <w:jc w:val="both"/>
      </w:pPr>
      <w:r w:rsidRPr="00183C41">
        <w:lastRenderedPageBreak/>
        <w:t>Radenkovs, V., Juhnevica-Radenkova, K., Górnaś, P., Jakovlevs, D., Andzs, M., Krasnova, I., ... &amp; Seglina, D. (2026). Edible plates from wheat bran and blackcurrant pomace: A multidisciplinary approach to by-product valorization. </w:t>
      </w:r>
      <w:r w:rsidRPr="00183C41">
        <w:rPr>
          <w:i/>
          <w:iCs/>
        </w:rPr>
        <w:t>Journal of Cleaner Production</w:t>
      </w:r>
      <w:r w:rsidRPr="00183C41">
        <w:t>, </w:t>
      </w:r>
      <w:r w:rsidRPr="00183C41">
        <w:rPr>
          <w:i/>
          <w:iCs/>
        </w:rPr>
        <w:t>547</w:t>
      </w:r>
      <w:r w:rsidRPr="00183C41">
        <w:t>, 147817.</w:t>
      </w:r>
    </w:p>
    <w:p w14:paraId="7F4FA512" w14:textId="77777777" w:rsidR="0020470E" w:rsidRPr="005336A7" w:rsidRDefault="0020470E" w:rsidP="0020470E">
      <w:pPr>
        <w:spacing w:before="240" w:after="120" w:line="360" w:lineRule="auto"/>
        <w:jc w:val="both"/>
      </w:pPr>
      <w:r w:rsidRPr="00183C41">
        <w:t>Shakir, B. K., &amp; Vincenzi, S. (2024). Estimation of betalain content in beetroot peel powder. </w:t>
      </w:r>
      <w:r w:rsidRPr="00183C41">
        <w:rPr>
          <w:i/>
          <w:iCs/>
        </w:rPr>
        <w:t>Italian Journal of Food Science</w:t>
      </w:r>
      <w:r w:rsidRPr="00183C41">
        <w:t>, </w:t>
      </w:r>
      <w:r w:rsidRPr="00183C41">
        <w:rPr>
          <w:i/>
          <w:iCs/>
        </w:rPr>
        <w:t>36</w:t>
      </w:r>
      <w:r w:rsidRPr="00183C41">
        <w:t>(1), 53-57.</w:t>
      </w:r>
    </w:p>
    <w:p w14:paraId="2D7CA0AC" w14:textId="77777777" w:rsidR="0020470E" w:rsidRPr="005336A7" w:rsidRDefault="0020470E" w:rsidP="0020470E">
      <w:pPr>
        <w:spacing w:before="240" w:after="120" w:line="360" w:lineRule="auto"/>
        <w:jc w:val="both"/>
      </w:pPr>
      <w:r w:rsidRPr="00183C41">
        <w:t>Singh, S., &amp; Mishra, S. (2022). Organoleptic and morphological analysis of citrus peel powder. </w:t>
      </w:r>
      <w:r w:rsidRPr="00183C41">
        <w:rPr>
          <w:i/>
          <w:iCs/>
        </w:rPr>
        <w:t>Asian Food Sci. J.</w:t>
      </w:r>
    </w:p>
    <w:p w14:paraId="212CA726" w14:textId="77777777" w:rsidR="0020470E" w:rsidRPr="005336A7" w:rsidRDefault="0020470E" w:rsidP="0020470E">
      <w:pPr>
        <w:spacing w:before="240" w:after="120" w:line="360" w:lineRule="auto"/>
        <w:jc w:val="both"/>
      </w:pPr>
      <w:r w:rsidRPr="00183C41">
        <w:t>Singh, N., Rao, A. S., Nandal, A., Kumar, S., Yadav, S. S., Ganaie, S. A., &amp; Narasimhan, B. (2021). Phytochemical and pharmacological review of Cinnamomum verum J. Presl-a versatile spice used in food and nutrition. </w:t>
      </w:r>
      <w:r w:rsidRPr="00183C41">
        <w:rPr>
          <w:i/>
          <w:iCs/>
        </w:rPr>
        <w:t>Food chemistry</w:t>
      </w:r>
      <w:r w:rsidRPr="00183C41">
        <w:t>, </w:t>
      </w:r>
      <w:r w:rsidRPr="00183C41">
        <w:rPr>
          <w:i/>
          <w:iCs/>
        </w:rPr>
        <w:t>338</w:t>
      </w:r>
      <w:r w:rsidRPr="00183C41">
        <w:t>, 127773.</w:t>
      </w:r>
    </w:p>
    <w:p w14:paraId="49152D47" w14:textId="77777777" w:rsidR="0020470E" w:rsidRPr="005336A7" w:rsidRDefault="0020470E" w:rsidP="0020470E">
      <w:pPr>
        <w:spacing w:before="240" w:after="120" w:line="360" w:lineRule="auto"/>
        <w:jc w:val="both"/>
      </w:pPr>
      <w:r w:rsidRPr="00183C41">
        <w:t>Singleton, V. L., &amp; Rossi Jr, J. A. (1965). Colorimetry of total phenolics with phosphomolybdic-phosphotungstic acid reagents. </w:t>
      </w:r>
      <w:r w:rsidRPr="00183C41">
        <w:rPr>
          <w:i/>
          <w:iCs/>
        </w:rPr>
        <w:t>American journal of Enology and Viticulture</w:t>
      </w:r>
      <w:r w:rsidRPr="00183C41">
        <w:t>, </w:t>
      </w:r>
      <w:r w:rsidRPr="00183C41">
        <w:rPr>
          <w:i/>
          <w:iCs/>
        </w:rPr>
        <w:t>16</w:t>
      </w:r>
      <w:r w:rsidRPr="00183C41">
        <w:t>(3), 144-158.</w:t>
      </w:r>
    </w:p>
    <w:p w14:paraId="4C76D9C7" w14:textId="77777777" w:rsidR="0020470E" w:rsidRPr="005336A7" w:rsidRDefault="0020470E" w:rsidP="0020470E">
      <w:pPr>
        <w:spacing w:before="240" w:after="120" w:line="360" w:lineRule="auto"/>
        <w:jc w:val="both"/>
      </w:pPr>
      <w:r w:rsidRPr="0071248F">
        <w:t>Mateus, A. R. S., Pena, A., &amp; Sanches-Silva, A. (2024). Unveiling the potential of bioactive compounds in vegetable and fruit by-products: Exploring phytochemical properties, health benefits, and industrial opportunities. </w:t>
      </w:r>
      <w:r w:rsidRPr="0071248F">
        <w:rPr>
          <w:i/>
          <w:iCs/>
        </w:rPr>
        <w:t>Current Opinion in Green and Sustainable Chemistry</w:t>
      </w:r>
      <w:r w:rsidRPr="0071248F">
        <w:t>, </w:t>
      </w:r>
      <w:r w:rsidRPr="0071248F">
        <w:rPr>
          <w:i/>
          <w:iCs/>
        </w:rPr>
        <w:t>48</w:t>
      </w:r>
      <w:r w:rsidRPr="0071248F">
        <w:t>, 100938.</w:t>
      </w:r>
    </w:p>
    <w:p w14:paraId="068D9118" w14:textId="77777777" w:rsidR="0020470E" w:rsidRDefault="0020470E" w:rsidP="0020470E">
      <w:pPr>
        <w:spacing w:before="240" w:after="120" w:line="360" w:lineRule="auto"/>
        <w:jc w:val="both"/>
        <w:rPr>
          <w:b/>
          <w:bCs/>
        </w:rPr>
      </w:pPr>
      <w:r w:rsidRPr="0036673B">
        <w:t>Sosulski, F. W., &amp; McCurdy, A. R. (1987). Functionality of flours, protein fractions and isolates from field peas and faba bean. </w:t>
      </w:r>
      <w:r w:rsidRPr="0036673B">
        <w:rPr>
          <w:i/>
          <w:iCs/>
        </w:rPr>
        <w:t>Journal of Food Science</w:t>
      </w:r>
      <w:r w:rsidRPr="0036673B">
        <w:t>, </w:t>
      </w:r>
      <w:r w:rsidRPr="0036673B">
        <w:rPr>
          <w:i/>
          <w:iCs/>
        </w:rPr>
        <w:t>52</w:t>
      </w:r>
      <w:r w:rsidRPr="0036673B">
        <w:t>(4), 1010-1014.</w:t>
      </w:r>
      <w:r w:rsidRPr="0036673B">
        <w:rPr>
          <w:b/>
          <w:bCs/>
        </w:rPr>
        <w:t xml:space="preserve"> </w:t>
      </w:r>
    </w:p>
    <w:p w14:paraId="00040B7B" w14:textId="77777777" w:rsidR="0020470E" w:rsidRPr="005336A7" w:rsidRDefault="0020470E" w:rsidP="0020470E">
      <w:pPr>
        <w:spacing w:before="240" w:after="120" w:line="360" w:lineRule="auto"/>
        <w:jc w:val="both"/>
      </w:pPr>
      <w:r w:rsidRPr="0036673B">
        <w:t>Taglieri, I., Macaluso, M., Bianchi, A., Sanmartin, C., Quartacci, M. F., Zinnai, A., &amp; Venturi, F. (2021). Overcoming bread quality decay concerns: Main issues for bread shelf life as a function of biological leavening agents and different extra ingredients used in formulation. A review. </w:t>
      </w:r>
      <w:r w:rsidRPr="0036673B">
        <w:rPr>
          <w:i/>
          <w:iCs/>
        </w:rPr>
        <w:t>Journal of the Science of Food and Agriculture</w:t>
      </w:r>
      <w:r w:rsidRPr="0036673B">
        <w:t>, </w:t>
      </w:r>
      <w:r w:rsidRPr="0036673B">
        <w:rPr>
          <w:i/>
          <w:iCs/>
        </w:rPr>
        <w:t>101</w:t>
      </w:r>
      <w:r w:rsidRPr="0036673B">
        <w:t>(5), 1732-1743.</w:t>
      </w:r>
    </w:p>
    <w:p w14:paraId="79AE27BA" w14:textId="36392548" w:rsidR="00B01FCD" w:rsidRPr="0089632D" w:rsidRDefault="00B01FCD" w:rsidP="0089632D">
      <w:pPr>
        <w:spacing w:before="240" w:after="120" w:line="360" w:lineRule="auto"/>
        <w:jc w:val="both"/>
      </w:pPr>
    </w:p>
    <w:sectPr w:rsidR="00B01FCD" w:rsidRPr="0089632D" w:rsidSect="00F804BA">
      <w:headerReference w:type="even" r:id="rId25"/>
      <w:headerReference w:type="default" r:id="rId26"/>
      <w:footerReference w:type="default" r:id="rId27"/>
      <w:headerReference w:type="first" r:id="rId28"/>
      <w:type w:val="continuous"/>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Vinay G M" w:date="2026-09-02T13:33:00Z" w:initials="VG">
    <w:p w14:paraId="33F600A8" w14:textId="77777777" w:rsidR="00A016F7" w:rsidRDefault="00A016F7">
      <w:pPr>
        <w:pStyle w:val="CommentText"/>
      </w:pPr>
      <w:r>
        <w:rPr>
          <w:rStyle w:val="CommentReference"/>
        </w:rPr>
        <w:annotationRef/>
      </w:r>
      <w:r>
        <w:t>Cite below article and its importance</w:t>
      </w:r>
    </w:p>
    <w:p w14:paraId="0700D25F" w14:textId="3EF7654D" w:rsidR="00A016F7" w:rsidRDefault="00A016F7">
      <w:pPr>
        <w:pStyle w:val="CommentText"/>
      </w:pPr>
      <w:r w:rsidRPr="00A016F7">
        <w:t xml:space="preserve">Umayya Maheen, J. Veda Vyas Dora, Samir Kumar, P. Srilatha, G. M. Vinay. Development of Edible Cutlery from Orange Peel: A Sustainable Alternative to Plastic. European Journal of Nutrition and Food Safety, 2026, 18 (8), pp.132-140. </w:t>
      </w:r>
      <w:r w:rsidRPr="00A016F7">
        <w:rPr>
          <w:rFonts w:ascii="Cambria Math" w:hAnsi="Cambria Math" w:cs="Cambria Math"/>
        </w:rPr>
        <w:t>⟨</w:t>
      </w:r>
      <w:r w:rsidRPr="00A016F7">
        <w:t>hal-05710787</w:t>
      </w:r>
      <w:r w:rsidRPr="00A016F7">
        <w:rPr>
          <w:rFonts w:ascii="Cambria Math" w:hAnsi="Cambria Math" w:cs="Cambria Math"/>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00D25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D28B57" w16cex:dateUtc="2026-09-02T08: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00D25F" w16cid:durableId="44D28B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04CF6" w14:textId="77777777" w:rsidR="00B35D40" w:rsidRDefault="00B35D40" w:rsidP="00C37E61">
      <w:r>
        <w:separator/>
      </w:r>
    </w:p>
  </w:endnote>
  <w:endnote w:type="continuationSeparator" w:id="0">
    <w:p w14:paraId="25E92512" w14:textId="77777777" w:rsidR="00B35D40" w:rsidRDefault="00B35D40"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FFA9" w14:textId="77777777" w:rsidR="00F804BA" w:rsidRDefault="00F804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2BE71" w14:textId="1673FA06" w:rsidR="000A5A2F" w:rsidRPr="00830A13" w:rsidRDefault="000A5A2F" w:rsidP="00830A13">
    <w:pPr>
      <w:pStyle w:val="Footer"/>
    </w:pPr>
    <w:r w:rsidRPr="00830A13">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D40BD" w14:textId="77777777" w:rsidR="009E048A" w:rsidRDefault="009E048A">
    <w:pPr>
      <w:pStyle w:val="Footer"/>
      <w:rPr>
        <w:rFonts w:ascii="Arial" w:hAnsi="Arial" w:cs="Arial"/>
        <w:sz w:val="16"/>
      </w:rPr>
    </w:pPr>
  </w:p>
  <w:p w14:paraId="35697976"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2A6585CD" w14:textId="77777777" w:rsidR="009E048A" w:rsidRDefault="009E048A">
    <w:pPr>
      <w:pStyle w:val="Footer"/>
      <w:rPr>
        <w:rFonts w:ascii="Arial" w:hAnsi="Arial" w:cs="Arial"/>
        <w:sz w:val="16"/>
      </w:rPr>
    </w:pPr>
  </w:p>
  <w:p w14:paraId="13CACC76"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EE08"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5E95B" w14:textId="77777777" w:rsidR="00B35D40" w:rsidRDefault="00B35D40" w:rsidP="00C37E61">
      <w:r>
        <w:separator/>
      </w:r>
    </w:p>
  </w:footnote>
  <w:footnote w:type="continuationSeparator" w:id="0">
    <w:p w14:paraId="6729359D" w14:textId="77777777" w:rsidR="00B35D40" w:rsidRDefault="00B35D40"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5AD9" w14:textId="58063A18" w:rsidR="00F804BA" w:rsidRDefault="00000000">
    <w:pPr>
      <w:pStyle w:val="Header"/>
    </w:pPr>
    <w:r>
      <w:rPr>
        <w:noProof/>
      </w:rPr>
      <w:pict w14:anchorId="651E57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4"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8629" w14:textId="3AF51308" w:rsidR="00F804BA" w:rsidRDefault="00000000">
    <w:pPr>
      <w:pStyle w:val="Header"/>
    </w:pPr>
    <w:r>
      <w:rPr>
        <w:noProof/>
      </w:rPr>
      <w:pict w14:anchorId="22D0AF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5"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7388" w14:textId="12902D03" w:rsidR="00296529" w:rsidRPr="00296529" w:rsidRDefault="00000000" w:rsidP="00296529">
    <w:pPr>
      <w:ind w:left="2160"/>
      <w:jc w:val="center"/>
      <w:rPr>
        <w:rFonts w:ascii="Times New Roman" w:eastAsia="Calibri" w:hAnsi="Times New Roman"/>
        <w:i/>
        <w:sz w:val="18"/>
        <w:szCs w:val="22"/>
      </w:rPr>
    </w:pPr>
    <w:r>
      <w:rPr>
        <w:noProof/>
      </w:rPr>
      <w:pict w14:anchorId="59E71E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3"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E2901DE"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66399D34"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B50C1E3"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42AEDD0"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DF2484A"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42CBFEF2"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CBB0" w14:textId="2F608951" w:rsidR="00F804BA" w:rsidRDefault="00000000">
    <w:pPr>
      <w:pStyle w:val="Header"/>
    </w:pPr>
    <w:r>
      <w:rPr>
        <w:noProof/>
      </w:rPr>
      <w:pict w14:anchorId="660380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7"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EDF4FB5">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BC49A" w14:textId="1233901B" w:rsidR="00F804BA" w:rsidRDefault="00000000">
    <w:pPr>
      <w:pStyle w:val="Header"/>
    </w:pPr>
    <w:r>
      <w:rPr>
        <w:noProof/>
      </w:rPr>
      <w:pict w14:anchorId="58AA23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8"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19AE1F9">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41E74" w14:textId="4622B687" w:rsidR="00F804BA" w:rsidRPr="00296529" w:rsidRDefault="00000000" w:rsidP="00296529">
    <w:pPr>
      <w:ind w:left="2160"/>
      <w:jc w:val="center"/>
      <w:rPr>
        <w:rFonts w:ascii="Times New Roman" w:eastAsia="Calibri" w:hAnsi="Times New Roman"/>
        <w:i/>
        <w:sz w:val="18"/>
        <w:szCs w:val="22"/>
      </w:rPr>
    </w:pPr>
    <w:r>
      <w:rPr>
        <w:noProof/>
      </w:rPr>
      <w:pict w14:anchorId="4D836E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6"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3625358">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AB1068F" w14:textId="77777777" w:rsidR="00F804BA" w:rsidRPr="00296529" w:rsidRDefault="00F804BA"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4555B31" w14:textId="77777777" w:rsidR="00F804BA" w:rsidRPr="00296529" w:rsidRDefault="00F804B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99825F8" w14:textId="77777777" w:rsidR="00F804BA" w:rsidRPr="00296529" w:rsidRDefault="00F804BA"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CF5534A" w14:textId="77777777" w:rsidR="00F804BA" w:rsidRDefault="00F804BA"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A89208F" w14:textId="77777777" w:rsidR="00F804BA" w:rsidRDefault="00F804BA"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9B3169D" w14:textId="77777777" w:rsidR="00F804BA" w:rsidRDefault="00F804B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5069831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39940062">
    <w:abstractNumId w:val="15"/>
  </w:num>
  <w:num w:numId="3" w16cid:durableId="629215331">
    <w:abstractNumId w:val="23"/>
  </w:num>
  <w:num w:numId="4" w16cid:durableId="1260791006">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93771888">
    <w:abstractNumId w:val="7"/>
  </w:num>
  <w:num w:numId="6" w16cid:durableId="1420520178">
    <w:abstractNumId w:val="6"/>
  </w:num>
  <w:num w:numId="7" w16cid:durableId="2145348219">
    <w:abstractNumId w:val="1"/>
  </w:num>
  <w:num w:numId="8" w16cid:durableId="1048336195">
    <w:abstractNumId w:val="12"/>
  </w:num>
  <w:num w:numId="9" w16cid:durableId="1054163847">
    <w:abstractNumId w:val="25"/>
  </w:num>
  <w:num w:numId="10" w16cid:durableId="1050420637">
    <w:abstractNumId w:val="2"/>
  </w:num>
  <w:num w:numId="11" w16cid:durableId="1861582676">
    <w:abstractNumId w:val="18"/>
  </w:num>
  <w:num w:numId="12" w16cid:durableId="1781872505">
    <w:abstractNumId w:val="3"/>
  </w:num>
  <w:num w:numId="13" w16cid:durableId="1791587554">
    <w:abstractNumId w:val="17"/>
  </w:num>
  <w:num w:numId="14" w16cid:durableId="716930004">
    <w:abstractNumId w:val="8"/>
  </w:num>
  <w:num w:numId="15" w16cid:durableId="1115371970">
    <w:abstractNumId w:val="21"/>
  </w:num>
  <w:num w:numId="16" w16cid:durableId="1281567155">
    <w:abstractNumId w:val="5"/>
  </w:num>
  <w:num w:numId="17" w16cid:durableId="208341192">
    <w:abstractNumId w:val="22"/>
  </w:num>
  <w:num w:numId="18" w16cid:durableId="1535539957">
    <w:abstractNumId w:val="14"/>
  </w:num>
  <w:num w:numId="19" w16cid:durableId="1650131663">
    <w:abstractNumId w:val="28"/>
  </w:num>
  <w:num w:numId="20" w16cid:durableId="1475104080">
    <w:abstractNumId w:val="11"/>
  </w:num>
  <w:num w:numId="21" w16cid:durableId="1654750729">
    <w:abstractNumId w:val="9"/>
  </w:num>
  <w:num w:numId="22" w16cid:durableId="2016568552">
    <w:abstractNumId w:val="13"/>
  </w:num>
  <w:num w:numId="23" w16cid:durableId="2100172707">
    <w:abstractNumId w:val="19"/>
  </w:num>
  <w:num w:numId="24" w16cid:durableId="871260613">
    <w:abstractNumId w:val="26"/>
  </w:num>
  <w:num w:numId="25" w16cid:durableId="1022247523">
    <w:abstractNumId w:val="4"/>
  </w:num>
  <w:num w:numId="26" w16cid:durableId="1197502878">
    <w:abstractNumId w:val="16"/>
  </w:num>
  <w:num w:numId="27" w16cid:durableId="1966540500">
    <w:abstractNumId w:val="20"/>
  </w:num>
  <w:num w:numId="28" w16cid:durableId="1735615511">
    <w:abstractNumId w:val="27"/>
  </w:num>
  <w:num w:numId="29" w16cid:durableId="1285574985">
    <w:abstractNumId w:val="24"/>
  </w:num>
  <w:num w:numId="30" w16cid:durableId="157589418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nay G M">
    <w15:presenceInfo w15:providerId="Windows Live" w15:userId="8e0a5e962c111d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31602"/>
    <w:rsid w:val="0004579C"/>
    <w:rsid w:val="000A47FA"/>
    <w:rsid w:val="000A5A2F"/>
    <w:rsid w:val="000A65D3"/>
    <w:rsid w:val="000B1E33"/>
    <w:rsid w:val="000C2C14"/>
    <w:rsid w:val="000D67A9"/>
    <w:rsid w:val="000D689F"/>
    <w:rsid w:val="000E7B7B"/>
    <w:rsid w:val="000E7D62"/>
    <w:rsid w:val="00103357"/>
    <w:rsid w:val="00123C9F"/>
    <w:rsid w:val="00126190"/>
    <w:rsid w:val="00130F17"/>
    <w:rsid w:val="001320BF"/>
    <w:rsid w:val="00163BC4"/>
    <w:rsid w:val="00191062"/>
    <w:rsid w:val="00192B72"/>
    <w:rsid w:val="00197564"/>
    <w:rsid w:val="001A29D8"/>
    <w:rsid w:val="001A5CAA"/>
    <w:rsid w:val="001B0427"/>
    <w:rsid w:val="001D3A51"/>
    <w:rsid w:val="001E10D2"/>
    <w:rsid w:val="001E1F42"/>
    <w:rsid w:val="001E25B4"/>
    <w:rsid w:val="001E44FE"/>
    <w:rsid w:val="00200595"/>
    <w:rsid w:val="0020470E"/>
    <w:rsid w:val="00204835"/>
    <w:rsid w:val="00231920"/>
    <w:rsid w:val="0023195C"/>
    <w:rsid w:val="00234999"/>
    <w:rsid w:val="0024282C"/>
    <w:rsid w:val="002460DC"/>
    <w:rsid w:val="00250985"/>
    <w:rsid w:val="002556F6"/>
    <w:rsid w:val="00283105"/>
    <w:rsid w:val="00284C4C"/>
    <w:rsid w:val="00287E68"/>
    <w:rsid w:val="00296529"/>
    <w:rsid w:val="002B27FB"/>
    <w:rsid w:val="002B5196"/>
    <w:rsid w:val="002B685A"/>
    <w:rsid w:val="002C57D2"/>
    <w:rsid w:val="002E0D56"/>
    <w:rsid w:val="002F4C95"/>
    <w:rsid w:val="0030277A"/>
    <w:rsid w:val="00315186"/>
    <w:rsid w:val="0033343E"/>
    <w:rsid w:val="003512C2"/>
    <w:rsid w:val="00371FB6"/>
    <w:rsid w:val="003763C1"/>
    <w:rsid w:val="00376BBE"/>
    <w:rsid w:val="0039224F"/>
    <w:rsid w:val="003A43A4"/>
    <w:rsid w:val="003A7E18"/>
    <w:rsid w:val="003C4C86"/>
    <w:rsid w:val="003C6258"/>
    <w:rsid w:val="003E1CAD"/>
    <w:rsid w:val="003E2904"/>
    <w:rsid w:val="003F4445"/>
    <w:rsid w:val="00401927"/>
    <w:rsid w:val="0041027F"/>
    <w:rsid w:val="00412475"/>
    <w:rsid w:val="00423789"/>
    <w:rsid w:val="0043697E"/>
    <w:rsid w:val="00440F43"/>
    <w:rsid w:val="00441B6F"/>
    <w:rsid w:val="00446221"/>
    <w:rsid w:val="00450E62"/>
    <w:rsid w:val="004539DB"/>
    <w:rsid w:val="00467040"/>
    <w:rsid w:val="00471A80"/>
    <w:rsid w:val="004D305E"/>
    <w:rsid w:val="004D4277"/>
    <w:rsid w:val="00502516"/>
    <w:rsid w:val="00505F06"/>
    <w:rsid w:val="00506828"/>
    <w:rsid w:val="0053056E"/>
    <w:rsid w:val="00554FDA"/>
    <w:rsid w:val="005B1829"/>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D499E"/>
    <w:rsid w:val="007E088F"/>
    <w:rsid w:val="007F2095"/>
    <w:rsid w:val="007F7B32"/>
    <w:rsid w:val="00803A41"/>
    <w:rsid w:val="00804BC2"/>
    <w:rsid w:val="0081431A"/>
    <w:rsid w:val="00830A13"/>
    <w:rsid w:val="0083216F"/>
    <w:rsid w:val="00860000"/>
    <w:rsid w:val="00863BD3"/>
    <w:rsid w:val="008641ED"/>
    <w:rsid w:val="00866D66"/>
    <w:rsid w:val="008671C6"/>
    <w:rsid w:val="00872635"/>
    <w:rsid w:val="00875803"/>
    <w:rsid w:val="008821BA"/>
    <w:rsid w:val="0089632D"/>
    <w:rsid w:val="008B459E"/>
    <w:rsid w:val="008C25A6"/>
    <w:rsid w:val="008E0DE4"/>
    <w:rsid w:val="008E13AE"/>
    <w:rsid w:val="008E1506"/>
    <w:rsid w:val="008E710C"/>
    <w:rsid w:val="008F69D6"/>
    <w:rsid w:val="00902823"/>
    <w:rsid w:val="00915CA6"/>
    <w:rsid w:val="00916AC6"/>
    <w:rsid w:val="00927834"/>
    <w:rsid w:val="009500A6"/>
    <w:rsid w:val="00957C18"/>
    <w:rsid w:val="009659BA"/>
    <w:rsid w:val="00983040"/>
    <w:rsid w:val="009B3FB9"/>
    <w:rsid w:val="009C2465"/>
    <w:rsid w:val="009C331B"/>
    <w:rsid w:val="009C5C2C"/>
    <w:rsid w:val="009D35A0"/>
    <w:rsid w:val="009D7EB7"/>
    <w:rsid w:val="009E048A"/>
    <w:rsid w:val="009E08E9"/>
    <w:rsid w:val="009E3DB9"/>
    <w:rsid w:val="009E6E35"/>
    <w:rsid w:val="009F0EDA"/>
    <w:rsid w:val="00A016F7"/>
    <w:rsid w:val="00A03B96"/>
    <w:rsid w:val="00A05B19"/>
    <w:rsid w:val="00A1134E"/>
    <w:rsid w:val="00A24E7E"/>
    <w:rsid w:val="00A258C3"/>
    <w:rsid w:val="00A347C0"/>
    <w:rsid w:val="00A51431"/>
    <w:rsid w:val="00A539AD"/>
    <w:rsid w:val="00A94063"/>
    <w:rsid w:val="00AA5839"/>
    <w:rsid w:val="00AA6219"/>
    <w:rsid w:val="00AA74E0"/>
    <w:rsid w:val="00AB703F"/>
    <w:rsid w:val="00AC6BB8"/>
    <w:rsid w:val="00AC701B"/>
    <w:rsid w:val="00AE008F"/>
    <w:rsid w:val="00B01FCD"/>
    <w:rsid w:val="00B1776C"/>
    <w:rsid w:val="00B35D40"/>
    <w:rsid w:val="00B4002F"/>
    <w:rsid w:val="00B52583"/>
    <w:rsid w:val="00B52896"/>
    <w:rsid w:val="00B95236"/>
    <w:rsid w:val="00B96BD9"/>
    <w:rsid w:val="00BA1B01"/>
    <w:rsid w:val="00BA2641"/>
    <w:rsid w:val="00BB37AA"/>
    <w:rsid w:val="00BB3C2D"/>
    <w:rsid w:val="00BC53A0"/>
    <w:rsid w:val="00BE62AD"/>
    <w:rsid w:val="00BF121F"/>
    <w:rsid w:val="00BF1F80"/>
    <w:rsid w:val="00C05472"/>
    <w:rsid w:val="00C166EF"/>
    <w:rsid w:val="00C17EB0"/>
    <w:rsid w:val="00C211F2"/>
    <w:rsid w:val="00C27F5F"/>
    <w:rsid w:val="00C30A0F"/>
    <w:rsid w:val="00C37E61"/>
    <w:rsid w:val="00C70F1B"/>
    <w:rsid w:val="00C71A47"/>
    <w:rsid w:val="00C7464C"/>
    <w:rsid w:val="00C85588"/>
    <w:rsid w:val="00CD662D"/>
    <w:rsid w:val="00CD6755"/>
    <w:rsid w:val="00CD6856"/>
    <w:rsid w:val="00CE0089"/>
    <w:rsid w:val="00CE5604"/>
    <w:rsid w:val="00CE793C"/>
    <w:rsid w:val="00CF193C"/>
    <w:rsid w:val="00D107C1"/>
    <w:rsid w:val="00D173F1"/>
    <w:rsid w:val="00D720EF"/>
    <w:rsid w:val="00D74CB0"/>
    <w:rsid w:val="00D8295D"/>
    <w:rsid w:val="00DB5029"/>
    <w:rsid w:val="00DC2A65"/>
    <w:rsid w:val="00DE15F0"/>
    <w:rsid w:val="00DE5663"/>
    <w:rsid w:val="00DE78AA"/>
    <w:rsid w:val="00E053D0"/>
    <w:rsid w:val="00E15994"/>
    <w:rsid w:val="00E3114E"/>
    <w:rsid w:val="00E31A70"/>
    <w:rsid w:val="00E35B02"/>
    <w:rsid w:val="00E51AD7"/>
    <w:rsid w:val="00E66496"/>
    <w:rsid w:val="00E66B35"/>
    <w:rsid w:val="00E66E10"/>
    <w:rsid w:val="00E769F6"/>
    <w:rsid w:val="00E8407C"/>
    <w:rsid w:val="00E84F3C"/>
    <w:rsid w:val="00EA012C"/>
    <w:rsid w:val="00EC514A"/>
    <w:rsid w:val="00EC6A55"/>
    <w:rsid w:val="00ED0288"/>
    <w:rsid w:val="00EE52CB"/>
    <w:rsid w:val="00EF581D"/>
    <w:rsid w:val="00EF7FD8"/>
    <w:rsid w:val="00F06F59"/>
    <w:rsid w:val="00F17988"/>
    <w:rsid w:val="00F469F0"/>
    <w:rsid w:val="00F53273"/>
    <w:rsid w:val="00F71567"/>
    <w:rsid w:val="00F755E4"/>
    <w:rsid w:val="00F76F9F"/>
    <w:rsid w:val="00F77D02"/>
    <w:rsid w:val="00F804BA"/>
    <w:rsid w:val="00F9718A"/>
    <w:rsid w:val="00FB3A86"/>
    <w:rsid w:val="00FC0977"/>
    <w:rsid w:val="00FD3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3248C5"/>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A41"/>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qFormat/>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table" w:styleId="GridTable1Light-Accent5">
    <w:name w:val="Grid Table 1 Light Accent 5"/>
    <w:basedOn w:val="TableNormal"/>
    <w:uiPriority w:val="46"/>
    <w:rsid w:val="00803A41"/>
    <w:rPr>
      <w:sz w:val="24"/>
      <w:szCs w:val="24"/>
      <w:lang w:val="en-IN" w:eastAsia="en-IN"/>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FooterChar">
    <w:name w:val="Footer Char"/>
    <w:basedOn w:val="DefaultParagraphFont"/>
    <w:link w:val="Footer"/>
    <w:rsid w:val="008C25A6"/>
    <w:rPr>
      <w:rFonts w:ascii="Helvetica" w:hAnsi="Helvetica"/>
    </w:rPr>
  </w:style>
  <w:style w:type="paragraph" w:styleId="CommentSubject">
    <w:name w:val="annotation subject"/>
    <w:basedOn w:val="CommentText"/>
    <w:next w:val="CommentText"/>
    <w:link w:val="CommentSubjectChar"/>
    <w:semiHidden/>
    <w:unhideWhenUsed/>
    <w:rsid w:val="00A016F7"/>
    <w:rPr>
      <w:rFonts w:ascii="Helvetica" w:hAnsi="Helvetica"/>
      <w:b/>
      <w:bCs/>
      <w:lang w:val="en-US" w:eastAsia="en-US"/>
    </w:rPr>
  </w:style>
  <w:style w:type="character" w:customStyle="1" w:styleId="CommentSubjectChar">
    <w:name w:val="Comment Subject Char"/>
    <w:basedOn w:val="CommentTextChar"/>
    <w:link w:val="CommentSubject"/>
    <w:semiHidden/>
    <w:rsid w:val="00A016F7"/>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diagramData" Target="diagrams/data1.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diagramColors" Target="diagrams/colors1.xml"/><Relationship Id="rId7" Type="http://schemas.openxmlformats.org/officeDocument/2006/relationships/endnotes" Target="endnotes.xml"/><Relationship Id="rId12" Type="http://schemas.openxmlformats.org/officeDocument/2006/relationships/header" Target="header3.xml"/><Relationship Id="rId17" Type="http://schemas.microsoft.com/office/2018/08/relationships/commentsExtensible" Target="commentsExtensible.xml"/><Relationship Id="rId25" Type="http://schemas.openxmlformats.org/officeDocument/2006/relationships/header" Target="header4.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diagramQuickStyle" Target="diagrams/quickStyle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1.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image" Target="media/image1.jpeg"/><Relationship Id="rId28" Type="http://schemas.openxmlformats.org/officeDocument/2006/relationships/header" Target="header6.xml"/><Relationship Id="rId10" Type="http://schemas.openxmlformats.org/officeDocument/2006/relationships/footer" Target="footer1.xml"/><Relationship Id="rId19" Type="http://schemas.openxmlformats.org/officeDocument/2006/relationships/diagramLayout" Target="diagrams/layout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microsoft.com/office/2007/relationships/diagramDrawing" Target="diagrams/drawing1.xml"/><Relationship Id="rId27" Type="http://schemas.openxmlformats.org/officeDocument/2006/relationships/footer" Target="footer4.xml"/><Relationship Id="rId30"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Sheet1!$E$25</c:f>
              <c:strCache>
                <c:ptCount val="1"/>
                <c:pt idx="0">
                  <c:v>DPPH Radical scavenging activity (%) </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Sheet1!$D$26:$D$27</c:f>
              <c:strCache>
                <c:ptCount val="2"/>
                <c:pt idx="0">
                  <c:v>Control (0% peel)</c:v>
                </c:pt>
                <c:pt idx="1">
                  <c:v>10% peel </c:v>
                </c:pt>
              </c:strCache>
            </c:strRef>
          </c:cat>
          <c:val>
            <c:numRef>
              <c:f>Sheet1!$E$26:$E$27</c:f>
              <c:numCache>
                <c:formatCode>General</c:formatCode>
                <c:ptCount val="2"/>
                <c:pt idx="0">
                  <c:v>15.83</c:v>
                </c:pt>
                <c:pt idx="1">
                  <c:v>39.06</c:v>
                </c:pt>
              </c:numCache>
            </c:numRef>
          </c:val>
          <c:extLst>
            <c:ext xmlns:c16="http://schemas.microsoft.com/office/drawing/2014/chart" uri="{C3380CC4-5D6E-409C-BE32-E72D297353CC}">
              <c16:uniqueId val="{00000000-AAD7-476B-B689-3DC817074ADB}"/>
            </c:ext>
          </c:extLst>
        </c:ser>
        <c:dLbls>
          <c:dLblPos val="inEnd"/>
          <c:showLegendKey val="0"/>
          <c:showVal val="1"/>
          <c:showCatName val="0"/>
          <c:showSerName val="0"/>
          <c:showPercent val="0"/>
          <c:showBubbleSize val="0"/>
        </c:dLbls>
        <c:gapWidth val="65"/>
        <c:axId val="519522191"/>
        <c:axId val="519522671"/>
      </c:barChart>
      <c:catAx>
        <c:axId val="519522191"/>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19522671"/>
        <c:crosses val="autoZero"/>
        <c:auto val="1"/>
        <c:lblAlgn val="ctr"/>
        <c:lblOffset val="100"/>
        <c:noMultiLvlLbl val="0"/>
      </c:catAx>
      <c:valAx>
        <c:axId val="519522671"/>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19522191"/>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2_1#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2135500-E853-43E0-86E1-C03D49FCD32D}" type="doc">
      <dgm:prSet loTypeId="urn:microsoft.com/office/officeart/2005/8/layout/bProcess4" loCatId="process" qsTypeId="urn:microsoft.com/office/officeart/2005/8/quickstyle/simple2#1" qsCatId="simple" csTypeId="urn:microsoft.com/office/officeart/2005/8/colors/accent2_1#1" csCatId="accent2" phldr="1"/>
      <dgm:spPr/>
      <dgm:t>
        <a:bodyPr/>
        <a:lstStyle/>
        <a:p>
          <a:endParaRPr lang="en-IN"/>
        </a:p>
      </dgm:t>
    </dgm:pt>
    <dgm:pt modelId="{291F67FF-FFB5-49E8-86ED-B17C969CC1E9}">
      <dgm:prSet phldrT="[Text]" custT="1"/>
      <dgm:spPr/>
      <dgm:t>
        <a:bodyPr/>
        <a:lstStyle/>
        <a:p>
          <a:pPr>
            <a:buNone/>
          </a:pPr>
          <a:r>
            <a:rPr lang="en-IN" sz="1000">
              <a:latin typeface="Helvetica" panose="020B0604020202020204" pitchFamily="34" charset="0"/>
              <a:cs typeface="Helvetica" panose="020B0604020202020204" pitchFamily="34" charset="0"/>
            </a:rPr>
            <a:t>Weighing of ingredients (Wheat flour, Sago starch, White sesame seeds BPP, CPP, Cinnamon powder)</a:t>
          </a:r>
        </a:p>
      </dgm:t>
    </dgm:pt>
    <dgm:pt modelId="{33DD6267-4049-4686-8389-588FF3536A48}" type="parTrans" cxnId="{AFC1B125-79A3-4CBE-9706-23D2394AB246}">
      <dgm:prSet/>
      <dgm:spPr/>
      <dgm:t>
        <a:bodyPr/>
        <a:lstStyle/>
        <a:p>
          <a:endParaRPr lang="en-IN" sz="1000">
            <a:latin typeface="Helvetica" panose="020B0604020202020204" pitchFamily="34" charset="0"/>
            <a:cs typeface="Helvetica" panose="020B0604020202020204" pitchFamily="34" charset="0"/>
          </a:endParaRPr>
        </a:p>
      </dgm:t>
    </dgm:pt>
    <dgm:pt modelId="{E1BA6A59-27A3-40D9-BB6F-C443773CEAB7}" type="sibTrans" cxnId="{AFC1B125-79A3-4CBE-9706-23D2394AB246}">
      <dgm:prSet/>
      <dgm:spPr/>
      <dgm:t>
        <a:bodyPr/>
        <a:lstStyle/>
        <a:p>
          <a:endParaRPr lang="en-IN" sz="1000">
            <a:latin typeface="Helvetica" panose="020B0604020202020204" pitchFamily="34" charset="0"/>
            <a:cs typeface="Helvetica" panose="020B0604020202020204" pitchFamily="34" charset="0"/>
          </a:endParaRPr>
        </a:p>
      </dgm:t>
    </dgm:pt>
    <dgm:pt modelId="{3C03EF21-C3D8-462E-9C71-4A969A4316E9}">
      <dgm:prSet phldrT="[Text]" custT="1"/>
      <dgm:spPr/>
      <dgm:t>
        <a:bodyPr/>
        <a:lstStyle/>
        <a:p>
          <a:pPr>
            <a:buNone/>
          </a:pPr>
          <a:r>
            <a:rPr lang="en-IN" sz="1000">
              <a:latin typeface="Helvetica" panose="020B0604020202020204" pitchFamily="34" charset="0"/>
              <a:cs typeface="Helvetica" panose="020B0604020202020204" pitchFamily="34" charset="0"/>
            </a:rPr>
            <a:t>Mixing of ingredients in bowl and addition of lukewarm water</a:t>
          </a:r>
        </a:p>
      </dgm:t>
    </dgm:pt>
    <dgm:pt modelId="{322F49EE-E412-45B2-95B0-B0D923E0288F}" type="parTrans" cxnId="{464E3EFA-F7FA-4A70-888A-8AA6BAEBB748}">
      <dgm:prSet/>
      <dgm:spPr/>
      <dgm:t>
        <a:bodyPr/>
        <a:lstStyle/>
        <a:p>
          <a:endParaRPr lang="en-IN" sz="1000">
            <a:latin typeface="Helvetica" panose="020B0604020202020204" pitchFamily="34" charset="0"/>
            <a:cs typeface="Helvetica" panose="020B0604020202020204" pitchFamily="34" charset="0"/>
          </a:endParaRPr>
        </a:p>
      </dgm:t>
    </dgm:pt>
    <dgm:pt modelId="{34B8F736-0807-40EC-8189-5CE58309311E}" type="sibTrans" cxnId="{464E3EFA-F7FA-4A70-888A-8AA6BAEBB748}">
      <dgm:prSet/>
      <dgm:spPr/>
      <dgm:t>
        <a:bodyPr/>
        <a:lstStyle/>
        <a:p>
          <a:endParaRPr lang="en-IN" sz="1000">
            <a:latin typeface="Helvetica" panose="020B0604020202020204" pitchFamily="34" charset="0"/>
            <a:cs typeface="Helvetica" panose="020B0604020202020204" pitchFamily="34" charset="0"/>
          </a:endParaRPr>
        </a:p>
      </dgm:t>
    </dgm:pt>
    <dgm:pt modelId="{8028599E-DFF6-4295-8A91-24701FF1045F}">
      <dgm:prSet phldrT="[Text]" custT="1"/>
      <dgm:spPr/>
      <dgm:t>
        <a:bodyPr/>
        <a:lstStyle/>
        <a:p>
          <a:pPr>
            <a:buNone/>
          </a:pPr>
          <a:r>
            <a:rPr lang="en-IN" sz="1000">
              <a:latin typeface="Helvetica" panose="020B0604020202020204" pitchFamily="34" charset="0"/>
              <a:cs typeface="Helvetica" panose="020B0604020202020204" pitchFamily="34" charset="0"/>
            </a:rPr>
            <a:t>Kneading of dough</a:t>
          </a:r>
        </a:p>
      </dgm:t>
    </dgm:pt>
    <dgm:pt modelId="{1BC531D7-432A-4682-8164-7D726E150B75}" type="parTrans" cxnId="{CE96BE69-BBBC-4A8B-9A94-CE3F819392C4}">
      <dgm:prSet/>
      <dgm:spPr/>
      <dgm:t>
        <a:bodyPr/>
        <a:lstStyle/>
        <a:p>
          <a:endParaRPr lang="en-IN" sz="1000">
            <a:latin typeface="Helvetica" panose="020B0604020202020204" pitchFamily="34" charset="0"/>
            <a:cs typeface="Helvetica" panose="020B0604020202020204" pitchFamily="34" charset="0"/>
          </a:endParaRPr>
        </a:p>
      </dgm:t>
    </dgm:pt>
    <dgm:pt modelId="{C233B568-D754-4863-98C3-5BF661F6A3C9}" type="sibTrans" cxnId="{CE96BE69-BBBC-4A8B-9A94-CE3F819392C4}">
      <dgm:prSet/>
      <dgm:spPr/>
      <dgm:t>
        <a:bodyPr/>
        <a:lstStyle/>
        <a:p>
          <a:endParaRPr lang="en-IN" sz="1000">
            <a:latin typeface="Helvetica" panose="020B0604020202020204" pitchFamily="34" charset="0"/>
            <a:cs typeface="Helvetica" panose="020B0604020202020204" pitchFamily="34" charset="0"/>
          </a:endParaRPr>
        </a:p>
      </dgm:t>
    </dgm:pt>
    <dgm:pt modelId="{FB8FCB00-42BC-4BA0-BE08-DE034FE27A2F}">
      <dgm:prSet phldrT="[Text]" custT="1"/>
      <dgm:spPr/>
      <dgm:t>
        <a:bodyPr/>
        <a:lstStyle/>
        <a:p>
          <a:pPr>
            <a:buNone/>
          </a:pPr>
          <a:r>
            <a:rPr lang="en-IN" sz="1000">
              <a:latin typeface="Helvetica" panose="020B0604020202020204" pitchFamily="34" charset="0"/>
              <a:cs typeface="Helvetica" panose="020B0604020202020204" pitchFamily="34" charset="0"/>
            </a:rPr>
            <a:t>Shaping and molding</a:t>
          </a:r>
        </a:p>
      </dgm:t>
    </dgm:pt>
    <dgm:pt modelId="{398DD019-23DE-489F-83CD-5724579B59A4}" type="parTrans" cxnId="{1AED2C61-C9FD-41C0-A8A6-1229D4D5FE63}">
      <dgm:prSet/>
      <dgm:spPr/>
      <dgm:t>
        <a:bodyPr/>
        <a:lstStyle/>
        <a:p>
          <a:endParaRPr lang="en-IN" sz="1000">
            <a:latin typeface="Helvetica" panose="020B0604020202020204" pitchFamily="34" charset="0"/>
            <a:cs typeface="Helvetica" panose="020B0604020202020204" pitchFamily="34" charset="0"/>
          </a:endParaRPr>
        </a:p>
      </dgm:t>
    </dgm:pt>
    <dgm:pt modelId="{4ACDFB47-D726-4A7D-8150-FC4239B073BD}" type="sibTrans" cxnId="{1AED2C61-C9FD-41C0-A8A6-1229D4D5FE63}">
      <dgm:prSet/>
      <dgm:spPr/>
      <dgm:t>
        <a:bodyPr/>
        <a:lstStyle/>
        <a:p>
          <a:endParaRPr lang="en-IN" sz="1000">
            <a:latin typeface="Helvetica" panose="020B0604020202020204" pitchFamily="34" charset="0"/>
            <a:cs typeface="Helvetica" panose="020B0604020202020204" pitchFamily="34" charset="0"/>
          </a:endParaRPr>
        </a:p>
      </dgm:t>
    </dgm:pt>
    <dgm:pt modelId="{C646C97A-5575-4A43-8393-68B8DEED8EB5}">
      <dgm:prSet phldrT="[Text]" custT="1"/>
      <dgm:spPr/>
      <dgm:t>
        <a:bodyPr/>
        <a:lstStyle/>
        <a:p>
          <a:pPr>
            <a:buNone/>
          </a:pPr>
          <a:r>
            <a:rPr lang="en-IN" sz="1000">
              <a:latin typeface="Helvetica" panose="020B0604020202020204" pitchFamily="34" charset="0"/>
              <a:cs typeface="Helvetica" panose="020B0604020202020204" pitchFamily="34" charset="0"/>
            </a:rPr>
            <a:t>Shaping into dough ball and rolling of dough ball in baking sheet</a:t>
          </a:r>
        </a:p>
      </dgm:t>
    </dgm:pt>
    <dgm:pt modelId="{FF02AFAB-9DEE-45AC-AA59-7A25839115AC}" type="parTrans" cxnId="{3B481828-EC0B-4E06-94A4-059D0410EE00}">
      <dgm:prSet/>
      <dgm:spPr/>
      <dgm:t>
        <a:bodyPr/>
        <a:lstStyle/>
        <a:p>
          <a:endParaRPr lang="en-IN" sz="1000">
            <a:latin typeface="Helvetica" panose="020B0604020202020204" pitchFamily="34" charset="0"/>
            <a:cs typeface="Helvetica" panose="020B0604020202020204" pitchFamily="34" charset="0"/>
          </a:endParaRPr>
        </a:p>
      </dgm:t>
    </dgm:pt>
    <dgm:pt modelId="{1F0F1910-724E-46DA-8EEA-1C4A34659591}" type="sibTrans" cxnId="{3B481828-EC0B-4E06-94A4-059D0410EE00}">
      <dgm:prSet/>
      <dgm:spPr/>
      <dgm:t>
        <a:bodyPr/>
        <a:lstStyle/>
        <a:p>
          <a:endParaRPr lang="en-IN" sz="1000">
            <a:latin typeface="Helvetica" panose="020B0604020202020204" pitchFamily="34" charset="0"/>
            <a:cs typeface="Helvetica" panose="020B0604020202020204" pitchFamily="34" charset="0"/>
          </a:endParaRPr>
        </a:p>
      </dgm:t>
    </dgm:pt>
    <dgm:pt modelId="{9832C55B-874A-421C-B185-59A549653793}">
      <dgm:prSet phldrT="[Text]" custT="1"/>
      <dgm:spPr/>
      <dgm:t>
        <a:bodyPr/>
        <a:lstStyle/>
        <a:p>
          <a:pPr>
            <a:buNone/>
          </a:pPr>
          <a:r>
            <a:rPr lang="en-IN" sz="1000">
              <a:latin typeface="Helvetica" panose="020B0604020202020204" pitchFamily="34" charset="0"/>
              <a:cs typeface="Helvetica" panose="020B0604020202020204" pitchFamily="34" charset="0"/>
            </a:rPr>
            <a:t>Dough wrapped with cling film and allowed to rest for 15 minutes</a:t>
          </a:r>
        </a:p>
      </dgm:t>
    </dgm:pt>
    <dgm:pt modelId="{A2DFF523-A498-4CEA-862E-81061C01433C}" type="parTrans" cxnId="{D2F47F6A-CD7E-4B4E-8F45-292513B5F06F}">
      <dgm:prSet/>
      <dgm:spPr/>
      <dgm:t>
        <a:bodyPr/>
        <a:lstStyle/>
        <a:p>
          <a:endParaRPr lang="en-IN" sz="1000">
            <a:latin typeface="Helvetica" panose="020B0604020202020204" pitchFamily="34" charset="0"/>
            <a:cs typeface="Helvetica" panose="020B0604020202020204" pitchFamily="34" charset="0"/>
          </a:endParaRPr>
        </a:p>
      </dgm:t>
    </dgm:pt>
    <dgm:pt modelId="{3C12D689-02BF-4659-B043-91C73D4F9603}" type="sibTrans" cxnId="{D2F47F6A-CD7E-4B4E-8F45-292513B5F06F}">
      <dgm:prSet/>
      <dgm:spPr/>
      <dgm:t>
        <a:bodyPr/>
        <a:lstStyle/>
        <a:p>
          <a:endParaRPr lang="en-IN" sz="1000">
            <a:latin typeface="Helvetica" panose="020B0604020202020204" pitchFamily="34" charset="0"/>
            <a:cs typeface="Helvetica" panose="020B0604020202020204" pitchFamily="34" charset="0"/>
          </a:endParaRPr>
        </a:p>
      </dgm:t>
    </dgm:pt>
    <dgm:pt modelId="{896E92B0-EC9B-46A5-8021-5ACD1F0066D4}">
      <dgm:prSet phldrT="[Text]" custT="1"/>
      <dgm:spPr/>
      <dgm:t>
        <a:bodyPr/>
        <a:lstStyle/>
        <a:p>
          <a:pPr>
            <a:buNone/>
          </a:pPr>
          <a:r>
            <a:rPr lang="en-IN" sz="1000">
              <a:latin typeface="Helvetica" panose="020B0604020202020204" pitchFamily="34" charset="0"/>
              <a:cs typeface="Helvetica" panose="020B0604020202020204" pitchFamily="34" charset="0"/>
            </a:rPr>
            <a:t>Baking at 80 degree Celsius for 8 hours in Hot Air Oven</a:t>
          </a:r>
        </a:p>
      </dgm:t>
    </dgm:pt>
    <dgm:pt modelId="{1FDD28F6-A182-43B5-ABEC-549DDE5D3A83}" type="parTrans" cxnId="{324223A0-5AEC-41DB-AA05-CBEB067A0A08}">
      <dgm:prSet/>
      <dgm:spPr/>
      <dgm:t>
        <a:bodyPr/>
        <a:lstStyle/>
        <a:p>
          <a:endParaRPr lang="en-IN" sz="1000">
            <a:latin typeface="Helvetica" panose="020B0604020202020204" pitchFamily="34" charset="0"/>
            <a:cs typeface="Helvetica" panose="020B0604020202020204" pitchFamily="34" charset="0"/>
          </a:endParaRPr>
        </a:p>
      </dgm:t>
    </dgm:pt>
    <dgm:pt modelId="{1AC6329C-568F-4A1E-BBE0-DEA32E9909D2}" type="sibTrans" cxnId="{324223A0-5AEC-41DB-AA05-CBEB067A0A08}">
      <dgm:prSet/>
      <dgm:spPr/>
      <dgm:t>
        <a:bodyPr/>
        <a:lstStyle/>
        <a:p>
          <a:endParaRPr lang="en-IN" sz="1000">
            <a:latin typeface="Helvetica" panose="020B0604020202020204" pitchFamily="34" charset="0"/>
            <a:cs typeface="Helvetica" panose="020B0604020202020204" pitchFamily="34" charset="0"/>
          </a:endParaRPr>
        </a:p>
      </dgm:t>
    </dgm:pt>
    <dgm:pt modelId="{3A4A7571-5CD6-4CD8-9BCF-4270FD52A202}">
      <dgm:prSet phldrT="[Text]" custT="1"/>
      <dgm:spPr/>
      <dgm:t>
        <a:bodyPr/>
        <a:lstStyle/>
        <a:p>
          <a:pPr>
            <a:buNone/>
          </a:pPr>
          <a:r>
            <a:rPr lang="en-IN" sz="1000">
              <a:latin typeface="Helvetica" panose="020B0604020202020204" pitchFamily="34" charset="0"/>
              <a:cs typeface="Helvetica" panose="020B0604020202020204" pitchFamily="34" charset="0"/>
            </a:rPr>
            <a:t>Cooled in desiccator for 1 hour </a:t>
          </a:r>
        </a:p>
      </dgm:t>
    </dgm:pt>
    <dgm:pt modelId="{6821FE0C-6904-4B28-9714-2290BAFD293F}" type="parTrans" cxnId="{091708F2-61D6-4B9C-A750-49916CEC21FB}">
      <dgm:prSet/>
      <dgm:spPr/>
      <dgm:t>
        <a:bodyPr/>
        <a:lstStyle/>
        <a:p>
          <a:endParaRPr lang="en-IN" sz="1000">
            <a:latin typeface="Helvetica" panose="020B0604020202020204" pitchFamily="34" charset="0"/>
            <a:cs typeface="Helvetica" panose="020B0604020202020204" pitchFamily="34" charset="0"/>
          </a:endParaRPr>
        </a:p>
      </dgm:t>
    </dgm:pt>
    <dgm:pt modelId="{6213DDDE-3D50-4BEE-B5D2-D9264FDE6CB2}" type="sibTrans" cxnId="{091708F2-61D6-4B9C-A750-49916CEC21FB}">
      <dgm:prSet/>
      <dgm:spPr/>
      <dgm:t>
        <a:bodyPr/>
        <a:lstStyle/>
        <a:p>
          <a:endParaRPr lang="en-IN" sz="1000">
            <a:latin typeface="Helvetica" panose="020B0604020202020204" pitchFamily="34" charset="0"/>
            <a:cs typeface="Helvetica" panose="020B0604020202020204" pitchFamily="34" charset="0"/>
          </a:endParaRPr>
        </a:p>
      </dgm:t>
    </dgm:pt>
    <dgm:pt modelId="{F61245AF-A151-4766-8AE1-072E17EEAED1}">
      <dgm:prSet phldrT="[Text]" custT="1"/>
      <dgm:spPr/>
      <dgm:t>
        <a:bodyPr/>
        <a:lstStyle/>
        <a:p>
          <a:r>
            <a:rPr lang="en-IN" sz="1000">
              <a:latin typeface="Helvetica" panose="020B0604020202020204" pitchFamily="34" charset="0"/>
              <a:cs typeface="Helvetica" panose="020B0604020202020204" pitchFamily="34" charset="0"/>
            </a:rPr>
            <a:t>Packed and Stored in air tight container</a:t>
          </a:r>
        </a:p>
      </dgm:t>
    </dgm:pt>
    <dgm:pt modelId="{F1F1B407-6B51-4AA4-B09A-8A78F391D58B}" type="parTrans" cxnId="{432FE982-7AC4-4B90-B18F-D9347B651804}">
      <dgm:prSet/>
      <dgm:spPr/>
      <dgm:t>
        <a:bodyPr/>
        <a:lstStyle/>
        <a:p>
          <a:endParaRPr lang="en-IN" sz="1000">
            <a:latin typeface="Helvetica" panose="020B0604020202020204" pitchFamily="34" charset="0"/>
            <a:cs typeface="Helvetica" panose="020B0604020202020204" pitchFamily="34" charset="0"/>
          </a:endParaRPr>
        </a:p>
      </dgm:t>
    </dgm:pt>
    <dgm:pt modelId="{D710C611-9563-48CE-8D24-FB258B17CF4C}" type="sibTrans" cxnId="{432FE982-7AC4-4B90-B18F-D9347B651804}">
      <dgm:prSet/>
      <dgm:spPr/>
      <dgm:t>
        <a:bodyPr/>
        <a:lstStyle/>
        <a:p>
          <a:endParaRPr lang="en-IN" sz="1000">
            <a:latin typeface="Helvetica" panose="020B0604020202020204" pitchFamily="34" charset="0"/>
            <a:cs typeface="Helvetica" panose="020B0604020202020204" pitchFamily="34" charset="0"/>
          </a:endParaRPr>
        </a:p>
      </dgm:t>
    </dgm:pt>
    <dgm:pt modelId="{415D36C2-6CF0-4835-AB80-BCC4CCF57C74}" type="pres">
      <dgm:prSet presAssocID="{92135500-E853-43E0-86E1-C03D49FCD32D}" presName="Name0" presStyleCnt="0">
        <dgm:presLayoutVars>
          <dgm:dir/>
          <dgm:resizeHandles/>
        </dgm:presLayoutVars>
      </dgm:prSet>
      <dgm:spPr/>
    </dgm:pt>
    <dgm:pt modelId="{1C4C9C90-17EA-4365-8075-90AE21FEC32E}" type="pres">
      <dgm:prSet presAssocID="{291F67FF-FFB5-49E8-86ED-B17C969CC1E9}" presName="compNode" presStyleCnt="0"/>
      <dgm:spPr/>
    </dgm:pt>
    <dgm:pt modelId="{6BC63CB6-469E-4EE4-8F84-23F67F4C6942}" type="pres">
      <dgm:prSet presAssocID="{291F67FF-FFB5-49E8-86ED-B17C969CC1E9}" presName="dummyConnPt" presStyleCnt="0"/>
      <dgm:spPr/>
    </dgm:pt>
    <dgm:pt modelId="{A49B8E1B-EA55-4362-9061-3DC26E2E8768}" type="pres">
      <dgm:prSet presAssocID="{291F67FF-FFB5-49E8-86ED-B17C969CC1E9}" presName="node" presStyleLbl="node1" presStyleIdx="0" presStyleCnt="9">
        <dgm:presLayoutVars>
          <dgm:bulletEnabled val="1"/>
        </dgm:presLayoutVars>
      </dgm:prSet>
      <dgm:spPr/>
    </dgm:pt>
    <dgm:pt modelId="{D0C9AEA6-016B-4B60-90DD-B994F36CEFBC}" type="pres">
      <dgm:prSet presAssocID="{E1BA6A59-27A3-40D9-BB6F-C443773CEAB7}" presName="sibTrans" presStyleLbl="bgSibTrans2D1" presStyleIdx="0" presStyleCnt="8"/>
      <dgm:spPr/>
    </dgm:pt>
    <dgm:pt modelId="{E4109333-6ECC-4ECF-87C7-305CC5005B18}" type="pres">
      <dgm:prSet presAssocID="{3C03EF21-C3D8-462E-9C71-4A969A4316E9}" presName="compNode" presStyleCnt="0"/>
      <dgm:spPr/>
    </dgm:pt>
    <dgm:pt modelId="{C79AB7E1-1154-4288-BA1A-2BE847736EA6}" type="pres">
      <dgm:prSet presAssocID="{3C03EF21-C3D8-462E-9C71-4A969A4316E9}" presName="dummyConnPt" presStyleCnt="0"/>
      <dgm:spPr/>
    </dgm:pt>
    <dgm:pt modelId="{70E9A3B2-E44C-4836-93A7-292183E51AAF}" type="pres">
      <dgm:prSet presAssocID="{3C03EF21-C3D8-462E-9C71-4A969A4316E9}" presName="node" presStyleLbl="node1" presStyleIdx="1" presStyleCnt="9">
        <dgm:presLayoutVars>
          <dgm:bulletEnabled val="1"/>
        </dgm:presLayoutVars>
      </dgm:prSet>
      <dgm:spPr/>
    </dgm:pt>
    <dgm:pt modelId="{5513E29D-1E96-4537-BA17-FC32C958FBC9}" type="pres">
      <dgm:prSet presAssocID="{34B8F736-0807-40EC-8189-5CE58309311E}" presName="sibTrans" presStyleLbl="bgSibTrans2D1" presStyleIdx="1" presStyleCnt="8"/>
      <dgm:spPr/>
    </dgm:pt>
    <dgm:pt modelId="{38876324-9CBB-40B6-A1D7-247E3D97029F}" type="pres">
      <dgm:prSet presAssocID="{8028599E-DFF6-4295-8A91-24701FF1045F}" presName="compNode" presStyleCnt="0"/>
      <dgm:spPr/>
    </dgm:pt>
    <dgm:pt modelId="{ED56D8FA-FB19-4168-842E-0CBB8DF00BEC}" type="pres">
      <dgm:prSet presAssocID="{8028599E-DFF6-4295-8A91-24701FF1045F}" presName="dummyConnPt" presStyleCnt="0"/>
      <dgm:spPr/>
    </dgm:pt>
    <dgm:pt modelId="{5787FF65-39DB-49D1-BC2E-BE0EBE2B6325}" type="pres">
      <dgm:prSet presAssocID="{8028599E-DFF6-4295-8A91-24701FF1045F}" presName="node" presStyleLbl="node1" presStyleIdx="2" presStyleCnt="9">
        <dgm:presLayoutVars>
          <dgm:bulletEnabled val="1"/>
        </dgm:presLayoutVars>
      </dgm:prSet>
      <dgm:spPr/>
    </dgm:pt>
    <dgm:pt modelId="{1C945E34-686C-4AC5-9649-0060F5FCC5BF}" type="pres">
      <dgm:prSet presAssocID="{C233B568-D754-4863-98C3-5BF661F6A3C9}" presName="sibTrans" presStyleLbl="bgSibTrans2D1" presStyleIdx="2" presStyleCnt="8"/>
      <dgm:spPr/>
    </dgm:pt>
    <dgm:pt modelId="{3D3E21D2-695F-43B8-A2D6-5493129C7AA4}" type="pres">
      <dgm:prSet presAssocID="{FB8FCB00-42BC-4BA0-BE08-DE034FE27A2F}" presName="compNode" presStyleCnt="0"/>
      <dgm:spPr/>
    </dgm:pt>
    <dgm:pt modelId="{8C544E37-9595-4562-836A-11ACA2A22928}" type="pres">
      <dgm:prSet presAssocID="{FB8FCB00-42BC-4BA0-BE08-DE034FE27A2F}" presName="dummyConnPt" presStyleCnt="0"/>
      <dgm:spPr/>
    </dgm:pt>
    <dgm:pt modelId="{2AF31B7A-F51A-4833-9FDC-AD52BA31953A}" type="pres">
      <dgm:prSet presAssocID="{FB8FCB00-42BC-4BA0-BE08-DE034FE27A2F}" presName="node" presStyleLbl="node1" presStyleIdx="3" presStyleCnt="9">
        <dgm:presLayoutVars>
          <dgm:bulletEnabled val="1"/>
        </dgm:presLayoutVars>
      </dgm:prSet>
      <dgm:spPr/>
    </dgm:pt>
    <dgm:pt modelId="{0B2D1C74-3E34-4205-90AB-F31704BBB224}" type="pres">
      <dgm:prSet presAssocID="{4ACDFB47-D726-4A7D-8150-FC4239B073BD}" presName="sibTrans" presStyleLbl="bgSibTrans2D1" presStyleIdx="3" presStyleCnt="8"/>
      <dgm:spPr/>
    </dgm:pt>
    <dgm:pt modelId="{0422983C-DEBE-44F7-9992-E0DD6D98877A}" type="pres">
      <dgm:prSet presAssocID="{C646C97A-5575-4A43-8393-68B8DEED8EB5}" presName="compNode" presStyleCnt="0"/>
      <dgm:spPr/>
    </dgm:pt>
    <dgm:pt modelId="{60E10451-1D47-441F-B90B-7B2E533C43BD}" type="pres">
      <dgm:prSet presAssocID="{C646C97A-5575-4A43-8393-68B8DEED8EB5}" presName="dummyConnPt" presStyleCnt="0"/>
      <dgm:spPr/>
    </dgm:pt>
    <dgm:pt modelId="{DC8BFD4B-8202-4208-945A-F3F7A158BB97}" type="pres">
      <dgm:prSet presAssocID="{C646C97A-5575-4A43-8393-68B8DEED8EB5}" presName="node" presStyleLbl="node1" presStyleIdx="4" presStyleCnt="9">
        <dgm:presLayoutVars>
          <dgm:bulletEnabled val="1"/>
        </dgm:presLayoutVars>
      </dgm:prSet>
      <dgm:spPr/>
    </dgm:pt>
    <dgm:pt modelId="{A1A2F9AB-2F01-4F20-BF6E-A97A0C141ECD}" type="pres">
      <dgm:prSet presAssocID="{1F0F1910-724E-46DA-8EEA-1C4A34659591}" presName="sibTrans" presStyleLbl="bgSibTrans2D1" presStyleIdx="4" presStyleCnt="8"/>
      <dgm:spPr/>
    </dgm:pt>
    <dgm:pt modelId="{11E97891-EC70-4A5B-B3D5-DE31BB0D800C}" type="pres">
      <dgm:prSet presAssocID="{9832C55B-874A-421C-B185-59A549653793}" presName="compNode" presStyleCnt="0"/>
      <dgm:spPr/>
    </dgm:pt>
    <dgm:pt modelId="{B2171D37-E30A-4AD3-BD2F-D6E564B6F005}" type="pres">
      <dgm:prSet presAssocID="{9832C55B-874A-421C-B185-59A549653793}" presName="dummyConnPt" presStyleCnt="0"/>
      <dgm:spPr/>
    </dgm:pt>
    <dgm:pt modelId="{9BA03509-D081-4558-BAD5-B8248AA7ACFB}" type="pres">
      <dgm:prSet presAssocID="{9832C55B-874A-421C-B185-59A549653793}" presName="node" presStyleLbl="node1" presStyleIdx="5" presStyleCnt="9">
        <dgm:presLayoutVars>
          <dgm:bulletEnabled val="1"/>
        </dgm:presLayoutVars>
      </dgm:prSet>
      <dgm:spPr/>
    </dgm:pt>
    <dgm:pt modelId="{9823121E-E501-41D4-9895-6925673F8C8D}" type="pres">
      <dgm:prSet presAssocID="{3C12D689-02BF-4659-B043-91C73D4F9603}" presName="sibTrans" presStyleLbl="bgSibTrans2D1" presStyleIdx="5" presStyleCnt="8"/>
      <dgm:spPr/>
    </dgm:pt>
    <dgm:pt modelId="{F2371939-CFB0-4D44-9740-975DF7470A0F}" type="pres">
      <dgm:prSet presAssocID="{896E92B0-EC9B-46A5-8021-5ACD1F0066D4}" presName="compNode" presStyleCnt="0"/>
      <dgm:spPr/>
    </dgm:pt>
    <dgm:pt modelId="{6D905742-EDA7-4EA2-A99D-D1CF002C1EDA}" type="pres">
      <dgm:prSet presAssocID="{896E92B0-EC9B-46A5-8021-5ACD1F0066D4}" presName="dummyConnPt" presStyleCnt="0"/>
      <dgm:spPr/>
    </dgm:pt>
    <dgm:pt modelId="{659138D2-C85B-4100-9225-6CF2A53AEDCC}" type="pres">
      <dgm:prSet presAssocID="{896E92B0-EC9B-46A5-8021-5ACD1F0066D4}" presName="node" presStyleLbl="node1" presStyleIdx="6" presStyleCnt="9">
        <dgm:presLayoutVars>
          <dgm:bulletEnabled val="1"/>
        </dgm:presLayoutVars>
      </dgm:prSet>
      <dgm:spPr/>
    </dgm:pt>
    <dgm:pt modelId="{785B7954-AD0D-444A-A5AE-715BD3B2B09D}" type="pres">
      <dgm:prSet presAssocID="{1AC6329C-568F-4A1E-BBE0-DEA32E9909D2}" presName="sibTrans" presStyleLbl="bgSibTrans2D1" presStyleIdx="6" presStyleCnt="8"/>
      <dgm:spPr/>
    </dgm:pt>
    <dgm:pt modelId="{A243C661-4224-4C90-9F71-DAB0158A688F}" type="pres">
      <dgm:prSet presAssocID="{3A4A7571-5CD6-4CD8-9BCF-4270FD52A202}" presName="compNode" presStyleCnt="0"/>
      <dgm:spPr/>
    </dgm:pt>
    <dgm:pt modelId="{5DDFA7A9-6CC0-427E-AE4C-8BA703467579}" type="pres">
      <dgm:prSet presAssocID="{3A4A7571-5CD6-4CD8-9BCF-4270FD52A202}" presName="dummyConnPt" presStyleCnt="0"/>
      <dgm:spPr/>
    </dgm:pt>
    <dgm:pt modelId="{4D3AFE95-F6B9-400F-882E-D1E84924F09A}" type="pres">
      <dgm:prSet presAssocID="{3A4A7571-5CD6-4CD8-9BCF-4270FD52A202}" presName="node" presStyleLbl="node1" presStyleIdx="7" presStyleCnt="9">
        <dgm:presLayoutVars>
          <dgm:bulletEnabled val="1"/>
        </dgm:presLayoutVars>
      </dgm:prSet>
      <dgm:spPr/>
    </dgm:pt>
    <dgm:pt modelId="{D50502A5-EF44-4BA6-BD26-CDE3244EA39D}" type="pres">
      <dgm:prSet presAssocID="{6213DDDE-3D50-4BEE-B5D2-D9264FDE6CB2}" presName="sibTrans" presStyleLbl="bgSibTrans2D1" presStyleIdx="7" presStyleCnt="8"/>
      <dgm:spPr/>
    </dgm:pt>
    <dgm:pt modelId="{5F6633DF-E67C-4D25-B782-DD5BBF6D9DC4}" type="pres">
      <dgm:prSet presAssocID="{F61245AF-A151-4766-8AE1-072E17EEAED1}" presName="compNode" presStyleCnt="0"/>
      <dgm:spPr/>
    </dgm:pt>
    <dgm:pt modelId="{0C7904D3-9317-423F-9263-484DB12052B1}" type="pres">
      <dgm:prSet presAssocID="{F61245AF-A151-4766-8AE1-072E17EEAED1}" presName="dummyConnPt" presStyleCnt="0"/>
      <dgm:spPr/>
    </dgm:pt>
    <dgm:pt modelId="{ED9B4B8F-7CA2-4634-84B6-78D653C084C1}" type="pres">
      <dgm:prSet presAssocID="{F61245AF-A151-4766-8AE1-072E17EEAED1}" presName="node" presStyleLbl="node1" presStyleIdx="8" presStyleCnt="9">
        <dgm:presLayoutVars>
          <dgm:bulletEnabled val="1"/>
        </dgm:presLayoutVars>
      </dgm:prSet>
      <dgm:spPr/>
    </dgm:pt>
  </dgm:ptLst>
  <dgm:cxnLst>
    <dgm:cxn modelId="{300B7C04-B25C-45D2-9191-09DE2D203DA0}" type="presOf" srcId="{8028599E-DFF6-4295-8A91-24701FF1045F}" destId="{5787FF65-39DB-49D1-BC2E-BE0EBE2B6325}" srcOrd="0" destOrd="0" presId="urn:microsoft.com/office/officeart/2005/8/layout/bProcess4"/>
    <dgm:cxn modelId="{6AFD7C0E-A0D0-4DE4-8DBE-FAAB5428C155}" type="presOf" srcId="{9832C55B-874A-421C-B185-59A549653793}" destId="{9BA03509-D081-4558-BAD5-B8248AA7ACFB}" srcOrd="0" destOrd="0" presId="urn:microsoft.com/office/officeart/2005/8/layout/bProcess4"/>
    <dgm:cxn modelId="{58AD3B12-A881-46EC-B4C0-9473F0F3F05E}" type="presOf" srcId="{896E92B0-EC9B-46A5-8021-5ACD1F0066D4}" destId="{659138D2-C85B-4100-9225-6CF2A53AEDCC}" srcOrd="0" destOrd="0" presId="urn:microsoft.com/office/officeart/2005/8/layout/bProcess4"/>
    <dgm:cxn modelId="{AFC1B125-79A3-4CBE-9706-23D2394AB246}" srcId="{92135500-E853-43E0-86E1-C03D49FCD32D}" destId="{291F67FF-FFB5-49E8-86ED-B17C969CC1E9}" srcOrd="0" destOrd="0" parTransId="{33DD6267-4049-4686-8389-588FF3536A48}" sibTransId="{E1BA6A59-27A3-40D9-BB6F-C443773CEAB7}"/>
    <dgm:cxn modelId="{3B481828-EC0B-4E06-94A4-059D0410EE00}" srcId="{92135500-E853-43E0-86E1-C03D49FCD32D}" destId="{C646C97A-5575-4A43-8393-68B8DEED8EB5}" srcOrd="4" destOrd="0" parTransId="{FF02AFAB-9DEE-45AC-AA59-7A25839115AC}" sibTransId="{1F0F1910-724E-46DA-8EEA-1C4A34659591}"/>
    <dgm:cxn modelId="{A9297430-32D0-46AC-B918-4FA5D16401BB}" type="presOf" srcId="{1AC6329C-568F-4A1E-BBE0-DEA32E9909D2}" destId="{785B7954-AD0D-444A-A5AE-715BD3B2B09D}" srcOrd="0" destOrd="0" presId="urn:microsoft.com/office/officeart/2005/8/layout/bProcess4"/>
    <dgm:cxn modelId="{3177AB3B-30FD-4E87-BAAD-50DF9DBF3208}" type="presOf" srcId="{92135500-E853-43E0-86E1-C03D49FCD32D}" destId="{415D36C2-6CF0-4835-AB80-BCC4CCF57C74}" srcOrd="0" destOrd="0" presId="urn:microsoft.com/office/officeart/2005/8/layout/bProcess4"/>
    <dgm:cxn modelId="{1AED2C61-C9FD-41C0-A8A6-1229D4D5FE63}" srcId="{92135500-E853-43E0-86E1-C03D49FCD32D}" destId="{FB8FCB00-42BC-4BA0-BE08-DE034FE27A2F}" srcOrd="3" destOrd="0" parTransId="{398DD019-23DE-489F-83CD-5724579B59A4}" sibTransId="{4ACDFB47-D726-4A7D-8150-FC4239B073BD}"/>
    <dgm:cxn modelId="{CE96BE69-BBBC-4A8B-9A94-CE3F819392C4}" srcId="{92135500-E853-43E0-86E1-C03D49FCD32D}" destId="{8028599E-DFF6-4295-8A91-24701FF1045F}" srcOrd="2" destOrd="0" parTransId="{1BC531D7-432A-4682-8164-7D726E150B75}" sibTransId="{C233B568-D754-4863-98C3-5BF661F6A3C9}"/>
    <dgm:cxn modelId="{D2F47F6A-CD7E-4B4E-8F45-292513B5F06F}" srcId="{92135500-E853-43E0-86E1-C03D49FCD32D}" destId="{9832C55B-874A-421C-B185-59A549653793}" srcOrd="5" destOrd="0" parTransId="{A2DFF523-A498-4CEA-862E-81061C01433C}" sibTransId="{3C12D689-02BF-4659-B043-91C73D4F9603}"/>
    <dgm:cxn modelId="{C8517950-7EC6-4723-A2F6-FE006EE272BC}" type="presOf" srcId="{3C12D689-02BF-4659-B043-91C73D4F9603}" destId="{9823121E-E501-41D4-9895-6925673F8C8D}" srcOrd="0" destOrd="0" presId="urn:microsoft.com/office/officeart/2005/8/layout/bProcess4"/>
    <dgm:cxn modelId="{C4203454-BA4F-4DEC-A6A4-9F91A4021019}" type="presOf" srcId="{291F67FF-FFB5-49E8-86ED-B17C969CC1E9}" destId="{A49B8E1B-EA55-4362-9061-3DC26E2E8768}" srcOrd="0" destOrd="0" presId="urn:microsoft.com/office/officeart/2005/8/layout/bProcess4"/>
    <dgm:cxn modelId="{8E3AB154-886C-48E7-8991-C4736CB2CCFD}" type="presOf" srcId="{3C03EF21-C3D8-462E-9C71-4A969A4316E9}" destId="{70E9A3B2-E44C-4836-93A7-292183E51AAF}" srcOrd="0" destOrd="0" presId="urn:microsoft.com/office/officeart/2005/8/layout/bProcess4"/>
    <dgm:cxn modelId="{432FE982-7AC4-4B90-B18F-D9347B651804}" srcId="{92135500-E853-43E0-86E1-C03D49FCD32D}" destId="{F61245AF-A151-4766-8AE1-072E17EEAED1}" srcOrd="8" destOrd="0" parTransId="{F1F1B407-6B51-4AA4-B09A-8A78F391D58B}" sibTransId="{D710C611-9563-48CE-8D24-FB258B17CF4C}"/>
    <dgm:cxn modelId="{CC01958C-E211-4798-B9C4-531EF264FF9A}" type="presOf" srcId="{1F0F1910-724E-46DA-8EEA-1C4A34659591}" destId="{A1A2F9AB-2F01-4F20-BF6E-A97A0C141ECD}" srcOrd="0" destOrd="0" presId="urn:microsoft.com/office/officeart/2005/8/layout/bProcess4"/>
    <dgm:cxn modelId="{84C4E792-D10F-403B-BD9E-CDDE4BB0DAD0}" type="presOf" srcId="{F61245AF-A151-4766-8AE1-072E17EEAED1}" destId="{ED9B4B8F-7CA2-4634-84B6-78D653C084C1}" srcOrd="0" destOrd="0" presId="urn:microsoft.com/office/officeart/2005/8/layout/bProcess4"/>
    <dgm:cxn modelId="{324223A0-5AEC-41DB-AA05-CBEB067A0A08}" srcId="{92135500-E853-43E0-86E1-C03D49FCD32D}" destId="{896E92B0-EC9B-46A5-8021-5ACD1F0066D4}" srcOrd="6" destOrd="0" parTransId="{1FDD28F6-A182-43B5-ABEC-549DDE5D3A83}" sibTransId="{1AC6329C-568F-4A1E-BBE0-DEA32E9909D2}"/>
    <dgm:cxn modelId="{186A32AB-4AC3-4546-8538-9862BA1A12BE}" type="presOf" srcId="{34B8F736-0807-40EC-8189-5CE58309311E}" destId="{5513E29D-1E96-4537-BA17-FC32C958FBC9}" srcOrd="0" destOrd="0" presId="urn:microsoft.com/office/officeart/2005/8/layout/bProcess4"/>
    <dgm:cxn modelId="{147222B5-C922-43F5-B8B4-CCBA612B1CC8}" type="presOf" srcId="{C233B568-D754-4863-98C3-5BF661F6A3C9}" destId="{1C945E34-686C-4AC5-9649-0060F5FCC5BF}" srcOrd="0" destOrd="0" presId="urn:microsoft.com/office/officeart/2005/8/layout/bProcess4"/>
    <dgm:cxn modelId="{C8185CBE-EEF3-4521-ADA8-4A2F6A713DBA}" type="presOf" srcId="{4ACDFB47-D726-4A7D-8150-FC4239B073BD}" destId="{0B2D1C74-3E34-4205-90AB-F31704BBB224}" srcOrd="0" destOrd="0" presId="urn:microsoft.com/office/officeart/2005/8/layout/bProcess4"/>
    <dgm:cxn modelId="{B6BC15C9-B808-44C6-9D11-DD943BA4599E}" type="presOf" srcId="{C646C97A-5575-4A43-8393-68B8DEED8EB5}" destId="{DC8BFD4B-8202-4208-945A-F3F7A158BB97}" srcOrd="0" destOrd="0" presId="urn:microsoft.com/office/officeart/2005/8/layout/bProcess4"/>
    <dgm:cxn modelId="{3B2C1EE4-8616-4C71-9E48-0A068BAE328E}" type="presOf" srcId="{E1BA6A59-27A3-40D9-BB6F-C443773CEAB7}" destId="{D0C9AEA6-016B-4B60-90DD-B994F36CEFBC}" srcOrd="0" destOrd="0" presId="urn:microsoft.com/office/officeart/2005/8/layout/bProcess4"/>
    <dgm:cxn modelId="{F10F33E9-CE4E-4B68-B394-016EF6A4F52B}" type="presOf" srcId="{6213DDDE-3D50-4BEE-B5D2-D9264FDE6CB2}" destId="{D50502A5-EF44-4BA6-BD26-CDE3244EA39D}" srcOrd="0" destOrd="0" presId="urn:microsoft.com/office/officeart/2005/8/layout/bProcess4"/>
    <dgm:cxn modelId="{091708F2-61D6-4B9C-A750-49916CEC21FB}" srcId="{92135500-E853-43E0-86E1-C03D49FCD32D}" destId="{3A4A7571-5CD6-4CD8-9BCF-4270FD52A202}" srcOrd="7" destOrd="0" parTransId="{6821FE0C-6904-4B28-9714-2290BAFD293F}" sibTransId="{6213DDDE-3D50-4BEE-B5D2-D9264FDE6CB2}"/>
    <dgm:cxn modelId="{D2B95FF8-7CA1-4AE4-94A1-55D96B47856D}" type="presOf" srcId="{FB8FCB00-42BC-4BA0-BE08-DE034FE27A2F}" destId="{2AF31B7A-F51A-4833-9FDC-AD52BA31953A}" srcOrd="0" destOrd="0" presId="urn:microsoft.com/office/officeart/2005/8/layout/bProcess4"/>
    <dgm:cxn modelId="{DA43F6F9-A83E-4443-B2E8-BD648B7B5ACC}" type="presOf" srcId="{3A4A7571-5CD6-4CD8-9BCF-4270FD52A202}" destId="{4D3AFE95-F6B9-400F-882E-D1E84924F09A}" srcOrd="0" destOrd="0" presId="urn:microsoft.com/office/officeart/2005/8/layout/bProcess4"/>
    <dgm:cxn modelId="{464E3EFA-F7FA-4A70-888A-8AA6BAEBB748}" srcId="{92135500-E853-43E0-86E1-C03D49FCD32D}" destId="{3C03EF21-C3D8-462E-9C71-4A969A4316E9}" srcOrd="1" destOrd="0" parTransId="{322F49EE-E412-45B2-95B0-B0D923E0288F}" sibTransId="{34B8F736-0807-40EC-8189-5CE58309311E}"/>
    <dgm:cxn modelId="{FDBB100C-7A70-4A64-8E5E-7FC2594D6D67}" type="presParOf" srcId="{415D36C2-6CF0-4835-AB80-BCC4CCF57C74}" destId="{1C4C9C90-17EA-4365-8075-90AE21FEC32E}" srcOrd="0" destOrd="0" presId="urn:microsoft.com/office/officeart/2005/8/layout/bProcess4"/>
    <dgm:cxn modelId="{04A3F33B-3E02-4B27-B0A9-4FF45160C089}" type="presParOf" srcId="{1C4C9C90-17EA-4365-8075-90AE21FEC32E}" destId="{6BC63CB6-469E-4EE4-8F84-23F67F4C6942}" srcOrd="0" destOrd="0" presId="urn:microsoft.com/office/officeart/2005/8/layout/bProcess4"/>
    <dgm:cxn modelId="{D7AF481D-8595-466F-A60A-50369B4C7374}" type="presParOf" srcId="{1C4C9C90-17EA-4365-8075-90AE21FEC32E}" destId="{A49B8E1B-EA55-4362-9061-3DC26E2E8768}" srcOrd="1" destOrd="0" presId="urn:microsoft.com/office/officeart/2005/8/layout/bProcess4"/>
    <dgm:cxn modelId="{07C5DA8D-34D2-4096-B7E2-691A66023A16}" type="presParOf" srcId="{415D36C2-6CF0-4835-AB80-BCC4CCF57C74}" destId="{D0C9AEA6-016B-4B60-90DD-B994F36CEFBC}" srcOrd="1" destOrd="0" presId="urn:microsoft.com/office/officeart/2005/8/layout/bProcess4"/>
    <dgm:cxn modelId="{B8C9C651-FCF5-423C-B096-E900A2270464}" type="presParOf" srcId="{415D36C2-6CF0-4835-AB80-BCC4CCF57C74}" destId="{E4109333-6ECC-4ECF-87C7-305CC5005B18}" srcOrd="2" destOrd="0" presId="urn:microsoft.com/office/officeart/2005/8/layout/bProcess4"/>
    <dgm:cxn modelId="{5B8524CD-C6DD-43D6-9888-B5F6F03C2DB7}" type="presParOf" srcId="{E4109333-6ECC-4ECF-87C7-305CC5005B18}" destId="{C79AB7E1-1154-4288-BA1A-2BE847736EA6}" srcOrd="0" destOrd="0" presId="urn:microsoft.com/office/officeart/2005/8/layout/bProcess4"/>
    <dgm:cxn modelId="{71EFE6ED-D0C8-4EE3-8E47-F5C637AC9C32}" type="presParOf" srcId="{E4109333-6ECC-4ECF-87C7-305CC5005B18}" destId="{70E9A3B2-E44C-4836-93A7-292183E51AAF}" srcOrd="1" destOrd="0" presId="urn:microsoft.com/office/officeart/2005/8/layout/bProcess4"/>
    <dgm:cxn modelId="{C94402E0-332F-42DF-BACE-EC4B72A8679B}" type="presParOf" srcId="{415D36C2-6CF0-4835-AB80-BCC4CCF57C74}" destId="{5513E29D-1E96-4537-BA17-FC32C958FBC9}" srcOrd="3" destOrd="0" presId="urn:microsoft.com/office/officeart/2005/8/layout/bProcess4"/>
    <dgm:cxn modelId="{040C84DA-CF01-4A3B-B8B3-7984CB98D212}" type="presParOf" srcId="{415D36C2-6CF0-4835-AB80-BCC4CCF57C74}" destId="{38876324-9CBB-40B6-A1D7-247E3D97029F}" srcOrd="4" destOrd="0" presId="urn:microsoft.com/office/officeart/2005/8/layout/bProcess4"/>
    <dgm:cxn modelId="{7BBE44B6-0EC0-4A58-80B8-FF6EA4EF6556}" type="presParOf" srcId="{38876324-9CBB-40B6-A1D7-247E3D97029F}" destId="{ED56D8FA-FB19-4168-842E-0CBB8DF00BEC}" srcOrd="0" destOrd="0" presId="urn:microsoft.com/office/officeart/2005/8/layout/bProcess4"/>
    <dgm:cxn modelId="{02D1FBFD-9DDD-4398-AA96-C2B59E870B8E}" type="presParOf" srcId="{38876324-9CBB-40B6-A1D7-247E3D97029F}" destId="{5787FF65-39DB-49D1-BC2E-BE0EBE2B6325}" srcOrd="1" destOrd="0" presId="urn:microsoft.com/office/officeart/2005/8/layout/bProcess4"/>
    <dgm:cxn modelId="{495ABDAD-5DA8-4249-9568-1FEBDBED6064}" type="presParOf" srcId="{415D36C2-6CF0-4835-AB80-BCC4CCF57C74}" destId="{1C945E34-686C-4AC5-9649-0060F5FCC5BF}" srcOrd="5" destOrd="0" presId="urn:microsoft.com/office/officeart/2005/8/layout/bProcess4"/>
    <dgm:cxn modelId="{D5C10772-4A5A-4AF5-9D15-BF5DBEB62528}" type="presParOf" srcId="{415D36C2-6CF0-4835-AB80-BCC4CCF57C74}" destId="{3D3E21D2-695F-43B8-A2D6-5493129C7AA4}" srcOrd="6" destOrd="0" presId="urn:microsoft.com/office/officeart/2005/8/layout/bProcess4"/>
    <dgm:cxn modelId="{D4AE5BF3-F1ED-40ED-B0C9-EADD3976C4B0}" type="presParOf" srcId="{3D3E21D2-695F-43B8-A2D6-5493129C7AA4}" destId="{8C544E37-9595-4562-836A-11ACA2A22928}" srcOrd="0" destOrd="0" presId="urn:microsoft.com/office/officeart/2005/8/layout/bProcess4"/>
    <dgm:cxn modelId="{D76A714B-4921-4264-A123-332EAAB7104B}" type="presParOf" srcId="{3D3E21D2-695F-43B8-A2D6-5493129C7AA4}" destId="{2AF31B7A-F51A-4833-9FDC-AD52BA31953A}" srcOrd="1" destOrd="0" presId="urn:microsoft.com/office/officeart/2005/8/layout/bProcess4"/>
    <dgm:cxn modelId="{32B04265-3013-436D-8733-0EA557F0A679}" type="presParOf" srcId="{415D36C2-6CF0-4835-AB80-BCC4CCF57C74}" destId="{0B2D1C74-3E34-4205-90AB-F31704BBB224}" srcOrd="7" destOrd="0" presId="urn:microsoft.com/office/officeart/2005/8/layout/bProcess4"/>
    <dgm:cxn modelId="{70CAABEE-8469-4FB8-A1F3-F2BED3FEC49D}" type="presParOf" srcId="{415D36C2-6CF0-4835-AB80-BCC4CCF57C74}" destId="{0422983C-DEBE-44F7-9992-E0DD6D98877A}" srcOrd="8" destOrd="0" presId="urn:microsoft.com/office/officeart/2005/8/layout/bProcess4"/>
    <dgm:cxn modelId="{14522BFE-BF85-41F4-9B36-5570C5688639}" type="presParOf" srcId="{0422983C-DEBE-44F7-9992-E0DD6D98877A}" destId="{60E10451-1D47-441F-B90B-7B2E533C43BD}" srcOrd="0" destOrd="0" presId="urn:microsoft.com/office/officeart/2005/8/layout/bProcess4"/>
    <dgm:cxn modelId="{A9F26DFC-F6F0-4E04-8846-7908B2A2ABE9}" type="presParOf" srcId="{0422983C-DEBE-44F7-9992-E0DD6D98877A}" destId="{DC8BFD4B-8202-4208-945A-F3F7A158BB97}" srcOrd="1" destOrd="0" presId="urn:microsoft.com/office/officeart/2005/8/layout/bProcess4"/>
    <dgm:cxn modelId="{9B160EC2-E13B-4C23-AD1A-399119CE55F4}" type="presParOf" srcId="{415D36C2-6CF0-4835-AB80-BCC4CCF57C74}" destId="{A1A2F9AB-2F01-4F20-BF6E-A97A0C141ECD}" srcOrd="9" destOrd="0" presId="urn:microsoft.com/office/officeart/2005/8/layout/bProcess4"/>
    <dgm:cxn modelId="{E7A1E233-1AEF-4B22-A640-FCE69D29F972}" type="presParOf" srcId="{415D36C2-6CF0-4835-AB80-BCC4CCF57C74}" destId="{11E97891-EC70-4A5B-B3D5-DE31BB0D800C}" srcOrd="10" destOrd="0" presId="urn:microsoft.com/office/officeart/2005/8/layout/bProcess4"/>
    <dgm:cxn modelId="{1278907C-2DC8-498F-9593-9BC1ADB4B5AF}" type="presParOf" srcId="{11E97891-EC70-4A5B-B3D5-DE31BB0D800C}" destId="{B2171D37-E30A-4AD3-BD2F-D6E564B6F005}" srcOrd="0" destOrd="0" presId="urn:microsoft.com/office/officeart/2005/8/layout/bProcess4"/>
    <dgm:cxn modelId="{FF7954A2-77FE-4A7E-BF4D-4C2411D18464}" type="presParOf" srcId="{11E97891-EC70-4A5B-B3D5-DE31BB0D800C}" destId="{9BA03509-D081-4558-BAD5-B8248AA7ACFB}" srcOrd="1" destOrd="0" presId="urn:microsoft.com/office/officeart/2005/8/layout/bProcess4"/>
    <dgm:cxn modelId="{0CF7D9C4-25FE-44BD-848B-51D7D72F385F}" type="presParOf" srcId="{415D36C2-6CF0-4835-AB80-BCC4CCF57C74}" destId="{9823121E-E501-41D4-9895-6925673F8C8D}" srcOrd="11" destOrd="0" presId="urn:microsoft.com/office/officeart/2005/8/layout/bProcess4"/>
    <dgm:cxn modelId="{BE470182-5C0D-4502-818B-01CD8807FC4C}" type="presParOf" srcId="{415D36C2-6CF0-4835-AB80-BCC4CCF57C74}" destId="{F2371939-CFB0-4D44-9740-975DF7470A0F}" srcOrd="12" destOrd="0" presId="urn:microsoft.com/office/officeart/2005/8/layout/bProcess4"/>
    <dgm:cxn modelId="{E893FBC1-EE3C-4095-802B-CCFE25BF7398}" type="presParOf" srcId="{F2371939-CFB0-4D44-9740-975DF7470A0F}" destId="{6D905742-EDA7-4EA2-A99D-D1CF002C1EDA}" srcOrd="0" destOrd="0" presId="urn:microsoft.com/office/officeart/2005/8/layout/bProcess4"/>
    <dgm:cxn modelId="{399901EF-AB18-4AA9-AF3B-B91CBC2C84A5}" type="presParOf" srcId="{F2371939-CFB0-4D44-9740-975DF7470A0F}" destId="{659138D2-C85B-4100-9225-6CF2A53AEDCC}" srcOrd="1" destOrd="0" presId="urn:microsoft.com/office/officeart/2005/8/layout/bProcess4"/>
    <dgm:cxn modelId="{BC79369D-956E-4F9A-90CA-29E932237FD3}" type="presParOf" srcId="{415D36C2-6CF0-4835-AB80-BCC4CCF57C74}" destId="{785B7954-AD0D-444A-A5AE-715BD3B2B09D}" srcOrd="13" destOrd="0" presId="urn:microsoft.com/office/officeart/2005/8/layout/bProcess4"/>
    <dgm:cxn modelId="{61C9494D-3895-4B3E-971E-22C854A299D4}" type="presParOf" srcId="{415D36C2-6CF0-4835-AB80-BCC4CCF57C74}" destId="{A243C661-4224-4C90-9F71-DAB0158A688F}" srcOrd="14" destOrd="0" presId="urn:microsoft.com/office/officeart/2005/8/layout/bProcess4"/>
    <dgm:cxn modelId="{DDA6E560-550B-4801-BCA4-CF95B649EE11}" type="presParOf" srcId="{A243C661-4224-4C90-9F71-DAB0158A688F}" destId="{5DDFA7A9-6CC0-427E-AE4C-8BA703467579}" srcOrd="0" destOrd="0" presId="urn:microsoft.com/office/officeart/2005/8/layout/bProcess4"/>
    <dgm:cxn modelId="{8E3AF976-E18B-4F39-8563-CAE01076F3AA}" type="presParOf" srcId="{A243C661-4224-4C90-9F71-DAB0158A688F}" destId="{4D3AFE95-F6B9-400F-882E-D1E84924F09A}" srcOrd="1" destOrd="0" presId="urn:microsoft.com/office/officeart/2005/8/layout/bProcess4"/>
    <dgm:cxn modelId="{054670E1-49FC-4CBB-8589-95C715B9FF57}" type="presParOf" srcId="{415D36C2-6CF0-4835-AB80-BCC4CCF57C74}" destId="{D50502A5-EF44-4BA6-BD26-CDE3244EA39D}" srcOrd="15" destOrd="0" presId="urn:microsoft.com/office/officeart/2005/8/layout/bProcess4"/>
    <dgm:cxn modelId="{760D0493-4B58-42E6-8159-2787E7209BB1}" type="presParOf" srcId="{415D36C2-6CF0-4835-AB80-BCC4CCF57C74}" destId="{5F6633DF-E67C-4D25-B782-DD5BBF6D9DC4}" srcOrd="16" destOrd="0" presId="urn:microsoft.com/office/officeart/2005/8/layout/bProcess4"/>
    <dgm:cxn modelId="{92755A39-A922-4FD6-9BC1-F198CF379BFA}" type="presParOf" srcId="{5F6633DF-E67C-4D25-B782-DD5BBF6D9DC4}" destId="{0C7904D3-9317-423F-9263-484DB12052B1}" srcOrd="0" destOrd="0" presId="urn:microsoft.com/office/officeart/2005/8/layout/bProcess4"/>
    <dgm:cxn modelId="{8D503A67-CB47-4652-A0BB-E5751326E9C7}" type="presParOf" srcId="{5F6633DF-E67C-4D25-B782-DD5BBF6D9DC4}" destId="{ED9B4B8F-7CA2-4634-84B6-78D653C084C1}" srcOrd="1" destOrd="0" presId="urn:microsoft.com/office/officeart/2005/8/layout/bProcess4"/>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C9AEA6-016B-4B60-90DD-B994F36CEFBC}">
      <dsp:nvSpPr>
        <dsp:cNvPr id="0" name=""/>
        <dsp:cNvSpPr/>
      </dsp:nvSpPr>
      <dsp:spPr>
        <a:xfrm rot="5400000">
          <a:off x="-104301" y="651181"/>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A49B8E1B-EA55-4362-9061-3DC26E2E8768}">
      <dsp:nvSpPr>
        <dsp:cNvPr id="0" name=""/>
        <dsp:cNvSpPr/>
      </dsp:nvSpPr>
      <dsp:spPr>
        <a:xfrm>
          <a:off x="123710" y="2176"/>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Weighing of ingredients (Wheat flour, Sago starch, White sesame seeds BPP, CPP, Cinnamon powder)</a:t>
          </a:r>
        </a:p>
      </dsp:txBody>
      <dsp:txXfrm>
        <a:off x="147548" y="26014"/>
        <a:ext cx="1308788" cy="766202"/>
      </dsp:txXfrm>
    </dsp:sp>
    <dsp:sp modelId="{5513E29D-1E96-4537-BA17-FC32C958FBC9}">
      <dsp:nvSpPr>
        <dsp:cNvPr id="0" name=""/>
        <dsp:cNvSpPr/>
      </dsp:nvSpPr>
      <dsp:spPr>
        <a:xfrm rot="5400000">
          <a:off x="-104301" y="1668529"/>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70E9A3B2-E44C-4836-93A7-292183E51AAF}">
      <dsp:nvSpPr>
        <dsp:cNvPr id="0" name=""/>
        <dsp:cNvSpPr/>
      </dsp:nvSpPr>
      <dsp:spPr>
        <a:xfrm>
          <a:off x="123710" y="1019524"/>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Mixing of ingredients in bowl and addition of lukewarm water</a:t>
          </a:r>
        </a:p>
      </dsp:txBody>
      <dsp:txXfrm>
        <a:off x="147548" y="1043362"/>
        <a:ext cx="1308788" cy="766202"/>
      </dsp:txXfrm>
    </dsp:sp>
    <dsp:sp modelId="{1C945E34-686C-4AC5-9649-0060F5FCC5BF}">
      <dsp:nvSpPr>
        <dsp:cNvPr id="0" name=""/>
        <dsp:cNvSpPr/>
      </dsp:nvSpPr>
      <dsp:spPr>
        <a:xfrm>
          <a:off x="404372" y="2177203"/>
          <a:ext cx="179472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787FF65-39DB-49D1-BC2E-BE0EBE2B6325}">
      <dsp:nvSpPr>
        <dsp:cNvPr id="0" name=""/>
        <dsp:cNvSpPr/>
      </dsp:nvSpPr>
      <dsp:spPr>
        <a:xfrm>
          <a:off x="123710" y="2036872"/>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Kneading of dough</a:t>
          </a:r>
        </a:p>
      </dsp:txBody>
      <dsp:txXfrm>
        <a:off x="147548" y="2060710"/>
        <a:ext cx="1308788" cy="766202"/>
      </dsp:txXfrm>
    </dsp:sp>
    <dsp:sp modelId="{0B2D1C74-3E34-4205-90AB-F31704BBB224}">
      <dsp:nvSpPr>
        <dsp:cNvPr id="0" name=""/>
        <dsp:cNvSpPr/>
      </dsp:nvSpPr>
      <dsp:spPr>
        <a:xfrm rot="16200000">
          <a:off x="1699795" y="1668529"/>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2AF31B7A-F51A-4833-9FDC-AD52BA31953A}">
      <dsp:nvSpPr>
        <dsp:cNvPr id="0" name=""/>
        <dsp:cNvSpPr/>
      </dsp:nvSpPr>
      <dsp:spPr>
        <a:xfrm>
          <a:off x="1927807" y="2036872"/>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Shaping and molding</a:t>
          </a:r>
        </a:p>
      </dsp:txBody>
      <dsp:txXfrm>
        <a:off x="1951645" y="2060710"/>
        <a:ext cx="1308788" cy="766202"/>
      </dsp:txXfrm>
    </dsp:sp>
    <dsp:sp modelId="{A1A2F9AB-2F01-4F20-BF6E-A97A0C141ECD}">
      <dsp:nvSpPr>
        <dsp:cNvPr id="0" name=""/>
        <dsp:cNvSpPr/>
      </dsp:nvSpPr>
      <dsp:spPr>
        <a:xfrm rot="16200000">
          <a:off x="1699795" y="651181"/>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C8BFD4B-8202-4208-945A-F3F7A158BB97}">
      <dsp:nvSpPr>
        <dsp:cNvPr id="0" name=""/>
        <dsp:cNvSpPr/>
      </dsp:nvSpPr>
      <dsp:spPr>
        <a:xfrm>
          <a:off x="1927807" y="1019524"/>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Shaping into dough ball and rolling of dough ball in baking sheet</a:t>
          </a:r>
        </a:p>
      </dsp:txBody>
      <dsp:txXfrm>
        <a:off x="1951645" y="1043362"/>
        <a:ext cx="1308788" cy="766202"/>
      </dsp:txXfrm>
    </dsp:sp>
    <dsp:sp modelId="{9823121E-E501-41D4-9895-6925673F8C8D}">
      <dsp:nvSpPr>
        <dsp:cNvPr id="0" name=""/>
        <dsp:cNvSpPr/>
      </dsp:nvSpPr>
      <dsp:spPr>
        <a:xfrm>
          <a:off x="2208469" y="142507"/>
          <a:ext cx="179472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BA03509-D081-4558-BAD5-B8248AA7ACFB}">
      <dsp:nvSpPr>
        <dsp:cNvPr id="0" name=""/>
        <dsp:cNvSpPr/>
      </dsp:nvSpPr>
      <dsp:spPr>
        <a:xfrm>
          <a:off x="1927807" y="2176"/>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Dough wrapped with cling film and allowed to rest for 15 minutes</a:t>
          </a:r>
        </a:p>
      </dsp:txBody>
      <dsp:txXfrm>
        <a:off x="1951645" y="26014"/>
        <a:ext cx="1308788" cy="766202"/>
      </dsp:txXfrm>
    </dsp:sp>
    <dsp:sp modelId="{785B7954-AD0D-444A-A5AE-715BD3B2B09D}">
      <dsp:nvSpPr>
        <dsp:cNvPr id="0" name=""/>
        <dsp:cNvSpPr/>
      </dsp:nvSpPr>
      <dsp:spPr>
        <a:xfrm rot="5400000">
          <a:off x="3503893" y="651181"/>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659138D2-C85B-4100-9225-6CF2A53AEDCC}">
      <dsp:nvSpPr>
        <dsp:cNvPr id="0" name=""/>
        <dsp:cNvSpPr/>
      </dsp:nvSpPr>
      <dsp:spPr>
        <a:xfrm>
          <a:off x="3731905" y="2176"/>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Baking at 80 degree Celsius for 8 hours in Hot Air Oven</a:t>
          </a:r>
        </a:p>
      </dsp:txBody>
      <dsp:txXfrm>
        <a:off x="3755743" y="26014"/>
        <a:ext cx="1308788" cy="766202"/>
      </dsp:txXfrm>
    </dsp:sp>
    <dsp:sp modelId="{D50502A5-EF44-4BA6-BD26-CDE3244EA39D}">
      <dsp:nvSpPr>
        <dsp:cNvPr id="0" name=""/>
        <dsp:cNvSpPr/>
      </dsp:nvSpPr>
      <dsp:spPr>
        <a:xfrm rot="5400000">
          <a:off x="3503893" y="1668529"/>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4D3AFE95-F6B9-400F-882E-D1E84924F09A}">
      <dsp:nvSpPr>
        <dsp:cNvPr id="0" name=""/>
        <dsp:cNvSpPr/>
      </dsp:nvSpPr>
      <dsp:spPr>
        <a:xfrm>
          <a:off x="3731905" y="1019524"/>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Cooled in desiccator for 1 hour </a:t>
          </a:r>
        </a:p>
      </dsp:txBody>
      <dsp:txXfrm>
        <a:off x="3755743" y="1043362"/>
        <a:ext cx="1308788" cy="766202"/>
      </dsp:txXfrm>
    </dsp:sp>
    <dsp:sp modelId="{ED9B4B8F-7CA2-4634-84B6-78D653C084C1}">
      <dsp:nvSpPr>
        <dsp:cNvPr id="0" name=""/>
        <dsp:cNvSpPr/>
      </dsp:nvSpPr>
      <dsp:spPr>
        <a:xfrm>
          <a:off x="3731905" y="2036872"/>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Packed and Stored in air tight container</a:t>
          </a:r>
        </a:p>
      </dsp:txBody>
      <dsp:txXfrm>
        <a:off x="3755743" y="2060710"/>
        <a:ext cx="1308788" cy="766202"/>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1">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159</TotalTime>
  <Pages>12</Pages>
  <Words>5186</Words>
  <Characters>29563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34680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Vinay G M</cp:lastModifiedBy>
  <cp:revision>13</cp:revision>
  <cp:lastPrinted>1999-07-06T11:00:00Z</cp:lastPrinted>
  <dcterms:created xsi:type="dcterms:W3CDTF">2026-08-28T06:21:00Z</dcterms:created>
  <dcterms:modified xsi:type="dcterms:W3CDTF">2026-09-02T08:04:00Z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71d58ec9-daf3-408d-a252-df2dbe31ee65</vt:lpwstr>
  </property>
</Properties>
</file>