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B047F" w14:textId="05311A84" w:rsidR="0057443C" w:rsidRPr="005056B4" w:rsidRDefault="0057443C">
      <w:pPr>
        <w:rPr>
          <w:rFonts w:ascii="Times New Roman" w:hAnsi="Times New Roman" w:cs="Times New Roman"/>
          <w:sz w:val="24"/>
          <w:szCs w:val="24"/>
        </w:rPr>
      </w:pPr>
      <w:r w:rsidRPr="005056B4">
        <w:rPr>
          <w:rFonts w:ascii="Times New Roman" w:hAnsi="Times New Roman" w:cs="Times New Roman"/>
          <w:b/>
          <w:bCs/>
          <w:sz w:val="24"/>
          <w:szCs w:val="24"/>
        </w:rPr>
        <w:t xml:space="preserve">PHYSICO-CHEMICAL PROPERTIES OF SOIL AND PETIOLE LENGTH OF FIVE ACCESSIONS OF </w:t>
      </w:r>
      <w:r w:rsidR="005326D1" w:rsidRPr="005056B4">
        <w:rPr>
          <w:rFonts w:ascii="Times New Roman" w:hAnsi="Times New Roman" w:cs="Times New Roman"/>
          <w:b/>
          <w:bCs/>
          <w:i/>
          <w:iCs/>
          <w:sz w:val="24"/>
          <w:szCs w:val="24"/>
        </w:rPr>
        <w:t>Vigna subterranea</w:t>
      </w:r>
      <w:r w:rsidRPr="005056B4">
        <w:rPr>
          <w:rFonts w:ascii="Times New Roman" w:hAnsi="Times New Roman" w:cs="Times New Roman"/>
          <w:sz w:val="24"/>
          <w:szCs w:val="24"/>
        </w:rPr>
        <w:t xml:space="preserve"> (</w:t>
      </w:r>
      <w:r w:rsidR="005326D1" w:rsidRPr="005056B4">
        <w:rPr>
          <w:rFonts w:ascii="Times New Roman" w:hAnsi="Times New Roman" w:cs="Times New Roman"/>
          <w:sz w:val="24"/>
          <w:szCs w:val="24"/>
        </w:rPr>
        <w:t>L</w:t>
      </w:r>
      <w:r w:rsidRPr="005056B4">
        <w:rPr>
          <w:rFonts w:ascii="Times New Roman" w:hAnsi="Times New Roman" w:cs="Times New Roman"/>
          <w:sz w:val="24"/>
          <w:szCs w:val="24"/>
        </w:rPr>
        <w:t>).</w:t>
      </w:r>
      <w:r w:rsidRPr="005056B4">
        <w:rPr>
          <w:rFonts w:ascii="Times New Roman" w:hAnsi="Times New Roman" w:cs="Times New Roman"/>
          <w:b/>
          <w:bCs/>
          <w:sz w:val="24"/>
          <w:szCs w:val="24"/>
        </w:rPr>
        <w:t xml:space="preserve"> VERDC GROWN UNDER DIFFERENT ENVIRONMENTAL CONDITIONS</w:t>
      </w:r>
    </w:p>
    <w:p w14:paraId="1016B88D" w14:textId="77777777" w:rsidR="00C92B57" w:rsidRDefault="00C92B57" w:rsidP="00C92B57">
      <w:pPr>
        <w:spacing w:after="0" w:line="360" w:lineRule="auto"/>
        <w:rPr>
          <w:rFonts w:ascii="Times New Roman" w:hAnsi="Times New Roman" w:cs="Times New Roman"/>
          <w:b/>
          <w:sz w:val="24"/>
          <w:szCs w:val="24"/>
        </w:rPr>
      </w:pPr>
    </w:p>
    <w:p w14:paraId="29EEB3D7" w14:textId="77777777" w:rsidR="00C92B57" w:rsidRDefault="00C92B57" w:rsidP="00C92B57">
      <w:pPr>
        <w:spacing w:after="0" w:line="360" w:lineRule="auto"/>
        <w:rPr>
          <w:rFonts w:ascii="Times New Roman" w:hAnsi="Times New Roman" w:cs="Times New Roman"/>
          <w:b/>
          <w:sz w:val="24"/>
          <w:szCs w:val="24"/>
        </w:rPr>
      </w:pPr>
    </w:p>
    <w:p w14:paraId="28B0C13B" w14:textId="77777777" w:rsidR="00AC79D3" w:rsidRDefault="00AC79D3" w:rsidP="00994ECE">
      <w:pPr>
        <w:spacing w:after="0" w:line="360" w:lineRule="auto"/>
        <w:rPr>
          <w:rFonts w:ascii="Times New Roman" w:hAnsi="Times New Roman" w:cs="Times New Roman"/>
          <w:bCs/>
          <w:sz w:val="24"/>
          <w:szCs w:val="24"/>
        </w:rPr>
      </w:pPr>
    </w:p>
    <w:p w14:paraId="164D359A" w14:textId="77777777" w:rsidR="00AC79D3" w:rsidRDefault="00AC79D3" w:rsidP="00994ECE">
      <w:pPr>
        <w:spacing w:after="0" w:line="360" w:lineRule="auto"/>
        <w:rPr>
          <w:rFonts w:ascii="Times New Roman" w:hAnsi="Times New Roman" w:cs="Times New Roman"/>
          <w:bCs/>
          <w:sz w:val="24"/>
          <w:szCs w:val="24"/>
        </w:rPr>
      </w:pPr>
    </w:p>
    <w:p w14:paraId="065E8F29" w14:textId="0610901A" w:rsidR="00994ECE" w:rsidRPr="00C92B57" w:rsidRDefault="00994ECE" w:rsidP="00994ECE">
      <w:pPr>
        <w:spacing w:after="0" w:line="360" w:lineRule="auto"/>
        <w:rPr>
          <w:rFonts w:ascii="Times New Roman" w:hAnsi="Times New Roman" w:cs="Times New Roman"/>
          <w:b/>
          <w:sz w:val="24"/>
          <w:szCs w:val="24"/>
        </w:rPr>
      </w:pPr>
      <w:r w:rsidRPr="00C92B57">
        <w:rPr>
          <w:rFonts w:ascii="Times New Roman" w:hAnsi="Times New Roman" w:cs="Times New Roman"/>
          <w:b/>
          <w:sz w:val="24"/>
          <w:szCs w:val="24"/>
        </w:rPr>
        <w:t>Abstract</w:t>
      </w:r>
    </w:p>
    <w:p w14:paraId="034C778C" w14:textId="69375A2F" w:rsidR="004B678A" w:rsidRDefault="00994ECE" w:rsidP="00303851">
      <w:pPr>
        <w:tabs>
          <w:tab w:val="left" w:pos="1330"/>
        </w:tabs>
        <w:spacing w:after="0" w:line="240" w:lineRule="auto"/>
        <w:jc w:val="both"/>
        <w:rPr>
          <w:rFonts w:ascii="Times New Roman" w:hAnsi="Times New Roman" w:cs="Times New Roman"/>
          <w:bCs/>
          <w:sz w:val="24"/>
          <w:szCs w:val="24"/>
        </w:rPr>
      </w:pPr>
      <w:r w:rsidRPr="00994ECE">
        <w:rPr>
          <w:rFonts w:ascii="Times New Roman" w:hAnsi="Times New Roman" w:cs="Times New Roman"/>
          <w:bCs/>
          <w:sz w:val="24"/>
          <w:szCs w:val="24"/>
        </w:rPr>
        <w:t>Bambara groundnut (</w:t>
      </w:r>
      <w:r w:rsidRPr="00994ECE">
        <w:rPr>
          <w:rFonts w:ascii="Times New Roman" w:hAnsi="Times New Roman" w:cs="Times New Roman"/>
          <w:bCs/>
          <w:i/>
          <w:iCs/>
          <w:sz w:val="24"/>
          <w:szCs w:val="24"/>
        </w:rPr>
        <w:t>Vigna subterranea</w:t>
      </w:r>
      <w:r w:rsidRPr="00994ECE">
        <w:rPr>
          <w:rFonts w:ascii="Times New Roman" w:hAnsi="Times New Roman" w:cs="Times New Roman"/>
          <w:bCs/>
          <w:sz w:val="24"/>
          <w:szCs w:val="24"/>
        </w:rPr>
        <w:t> (L.) Verdc.) is an</w:t>
      </w:r>
      <w:r>
        <w:rPr>
          <w:rFonts w:ascii="Times New Roman" w:hAnsi="Times New Roman" w:cs="Times New Roman"/>
          <w:bCs/>
          <w:sz w:val="24"/>
          <w:szCs w:val="24"/>
        </w:rPr>
        <w:t xml:space="preserve"> underexploited</w:t>
      </w:r>
      <w:r w:rsidRPr="00994ECE">
        <w:rPr>
          <w:rFonts w:ascii="Times New Roman" w:hAnsi="Times New Roman" w:cs="Times New Roman"/>
          <w:bCs/>
          <w:sz w:val="24"/>
          <w:szCs w:val="24"/>
        </w:rPr>
        <w:t xml:space="preserve">, drought-tolerant legume with considerable nutritional and agricultural importance, particularly in semi-arid regions. This study </w:t>
      </w:r>
      <w:r>
        <w:rPr>
          <w:rFonts w:ascii="Times New Roman" w:hAnsi="Times New Roman" w:cs="Times New Roman"/>
          <w:bCs/>
          <w:sz w:val="24"/>
          <w:szCs w:val="24"/>
        </w:rPr>
        <w:t>investigated</w:t>
      </w:r>
      <w:r w:rsidRPr="00994ECE">
        <w:rPr>
          <w:rFonts w:ascii="Times New Roman" w:hAnsi="Times New Roman" w:cs="Times New Roman"/>
          <w:bCs/>
          <w:sz w:val="24"/>
          <w:szCs w:val="24"/>
        </w:rPr>
        <w:t xml:space="preserve"> the effects of drought stress, arbuscular mycorrhizal fungi (AMF), </w:t>
      </w:r>
      <w:r w:rsidRPr="00994ECE">
        <w:rPr>
          <w:rFonts w:ascii="Times New Roman" w:hAnsi="Times New Roman" w:cs="Times New Roman"/>
          <w:bCs/>
          <w:i/>
          <w:iCs/>
          <w:sz w:val="24"/>
          <w:szCs w:val="24"/>
        </w:rPr>
        <w:t>Calopogonium mucunoides</w:t>
      </w:r>
      <w:commentRangeStart w:id="0"/>
      <w:r w:rsidRPr="00994ECE">
        <w:rPr>
          <w:rFonts w:ascii="Times New Roman" w:hAnsi="Times New Roman" w:cs="Times New Roman"/>
          <w:bCs/>
          <w:sz w:val="24"/>
          <w:szCs w:val="24"/>
        </w:rPr>
        <w:t xml:space="preserve">, </w:t>
      </w:r>
      <w:commentRangeEnd w:id="0"/>
      <w:r w:rsidR="0093347D" w:rsidRPr="00994ECE">
        <w:rPr>
          <w:rStyle w:val="CommentReference"/>
          <w:rFonts w:ascii="Times New Roman" w:hAnsi="Times New Roman" w:cs="Times New Roman"/>
          <w:bCs/>
          <w:sz w:val="24"/>
          <w:szCs w:val="24"/>
        </w:rPr>
        <w:commentReference w:id="0"/>
      </w:r>
      <w:r w:rsidRPr="00994ECE">
        <w:rPr>
          <w:rFonts w:ascii="Times New Roman" w:hAnsi="Times New Roman" w:cs="Times New Roman"/>
          <w:bCs/>
          <w:sz w:val="24"/>
          <w:szCs w:val="24"/>
        </w:rPr>
        <w:t>and their combined application on germination and petiole length of five </w:t>
      </w:r>
      <w:r w:rsidRPr="00994ECE">
        <w:rPr>
          <w:rFonts w:ascii="Times New Roman" w:hAnsi="Times New Roman" w:cs="Times New Roman"/>
          <w:bCs/>
          <w:i/>
          <w:iCs/>
          <w:sz w:val="24"/>
          <w:szCs w:val="24"/>
        </w:rPr>
        <w:t>V. subterranea</w:t>
      </w:r>
      <w:r w:rsidRPr="00994ECE">
        <w:rPr>
          <w:rFonts w:ascii="Times New Roman" w:hAnsi="Times New Roman" w:cs="Times New Roman"/>
          <w:bCs/>
          <w:sz w:val="24"/>
          <w:szCs w:val="24"/>
        </w:rPr>
        <w:t xml:space="preserve"> accessions (TVSU1–TVSU5). The </w:t>
      </w:r>
      <w:r>
        <w:rPr>
          <w:rFonts w:ascii="Times New Roman" w:hAnsi="Times New Roman" w:cs="Times New Roman"/>
          <w:bCs/>
          <w:sz w:val="24"/>
          <w:szCs w:val="24"/>
        </w:rPr>
        <w:t>study</w:t>
      </w:r>
      <w:r w:rsidRPr="00994ECE">
        <w:rPr>
          <w:rFonts w:ascii="Times New Roman" w:hAnsi="Times New Roman" w:cs="Times New Roman"/>
          <w:bCs/>
          <w:sz w:val="24"/>
          <w:szCs w:val="24"/>
        </w:rPr>
        <w:t xml:space="preserve"> was </w:t>
      </w:r>
      <w:r>
        <w:rPr>
          <w:rFonts w:ascii="Times New Roman" w:hAnsi="Times New Roman" w:cs="Times New Roman"/>
          <w:bCs/>
          <w:sz w:val="24"/>
          <w:szCs w:val="24"/>
        </w:rPr>
        <w:t xml:space="preserve">carried out </w:t>
      </w:r>
      <w:r w:rsidRPr="00994ECE">
        <w:rPr>
          <w:rFonts w:ascii="Times New Roman" w:hAnsi="Times New Roman" w:cs="Times New Roman"/>
          <w:bCs/>
          <w:sz w:val="24"/>
          <w:szCs w:val="24"/>
        </w:rPr>
        <w:t>using a randomized block design with three replicates. Plants were grown in sandy-loam soil characterized by moderate acidity (pH 5.30), low water-holding capacity (11.44</w:t>
      </w:r>
      <w:r w:rsidR="00837C85">
        <w:rPr>
          <w:rFonts w:ascii="Times New Roman" w:hAnsi="Times New Roman" w:cs="Times New Roman"/>
          <w:bCs/>
          <w:sz w:val="24"/>
          <w:szCs w:val="24"/>
        </w:rPr>
        <w:t xml:space="preserve"> </w:t>
      </w:r>
      <w:r w:rsidRPr="00994ECE">
        <w:rPr>
          <w:rFonts w:ascii="Times New Roman" w:hAnsi="Times New Roman" w:cs="Times New Roman"/>
          <w:bCs/>
          <w:sz w:val="24"/>
          <w:szCs w:val="24"/>
        </w:rPr>
        <w:t>%)</w:t>
      </w:r>
      <w:commentRangeStart w:id="1"/>
      <w:r w:rsidRPr="00994ECE">
        <w:rPr>
          <w:rFonts w:ascii="Times New Roman" w:hAnsi="Times New Roman" w:cs="Times New Roman"/>
          <w:bCs/>
          <w:sz w:val="24"/>
          <w:szCs w:val="24"/>
        </w:rPr>
        <w:t>,</w:t>
      </w:r>
      <w:commentRangeEnd w:id="1"/>
      <w:r w:rsidR="0093347D" w:rsidRPr="00994ECE">
        <w:rPr>
          <w:rStyle w:val="CommentReference"/>
          <w:rFonts w:ascii="Times New Roman" w:hAnsi="Times New Roman" w:cs="Times New Roman"/>
          <w:bCs/>
          <w:sz w:val="24"/>
          <w:szCs w:val="24"/>
        </w:rPr>
        <w:commentReference w:id="1"/>
      </w:r>
      <w:r w:rsidRPr="00994ECE">
        <w:rPr>
          <w:rFonts w:ascii="Times New Roman" w:hAnsi="Times New Roman" w:cs="Times New Roman"/>
          <w:bCs/>
          <w:sz w:val="24"/>
          <w:szCs w:val="24"/>
        </w:rPr>
        <w:t xml:space="preserve"> and relatively low fertility. Petiole length was measured weekly for 13 weeks, while germination was assessed under well-watered and drought conditions. Drought stress significantly affected germination and petiole development, with responses varying among accessions. </w:t>
      </w:r>
      <w:r w:rsidR="00837C85" w:rsidRPr="00837C85">
        <w:rPr>
          <w:rFonts w:ascii="Times New Roman" w:hAnsi="Times New Roman" w:cs="Times New Roman"/>
          <w:i/>
          <w:iCs/>
          <w:sz w:val="24"/>
          <w:szCs w:val="24"/>
        </w:rPr>
        <w:t xml:space="preserve">Arbuscular mycorrhizal </w:t>
      </w:r>
      <w:r w:rsidR="00837C85" w:rsidRPr="000F604D">
        <w:rPr>
          <w:rFonts w:ascii="Times New Roman" w:hAnsi="Times New Roman" w:cs="Times New Roman"/>
          <w:sz w:val="24"/>
          <w:szCs w:val="24"/>
        </w:rPr>
        <w:t>fungi</w:t>
      </w:r>
      <w:r w:rsidR="00837C85" w:rsidRPr="00994ECE">
        <w:rPr>
          <w:rFonts w:ascii="Times New Roman" w:hAnsi="Times New Roman" w:cs="Times New Roman"/>
          <w:bCs/>
          <w:sz w:val="24"/>
          <w:szCs w:val="24"/>
        </w:rPr>
        <w:t xml:space="preserve"> </w:t>
      </w:r>
      <w:r w:rsidR="00837C85">
        <w:rPr>
          <w:rFonts w:ascii="Times New Roman" w:hAnsi="Times New Roman" w:cs="Times New Roman"/>
          <w:bCs/>
          <w:sz w:val="24"/>
          <w:szCs w:val="24"/>
        </w:rPr>
        <w:t>(</w:t>
      </w:r>
      <w:r w:rsidRPr="00994ECE">
        <w:rPr>
          <w:rFonts w:ascii="Times New Roman" w:hAnsi="Times New Roman" w:cs="Times New Roman"/>
          <w:bCs/>
          <w:sz w:val="24"/>
          <w:szCs w:val="24"/>
        </w:rPr>
        <w:t>AMF</w:t>
      </w:r>
      <w:r w:rsidR="00837C85">
        <w:rPr>
          <w:rFonts w:ascii="Times New Roman" w:hAnsi="Times New Roman" w:cs="Times New Roman"/>
          <w:bCs/>
          <w:sz w:val="24"/>
          <w:szCs w:val="24"/>
        </w:rPr>
        <w:t>)</w:t>
      </w:r>
      <w:r w:rsidRPr="00994ECE">
        <w:rPr>
          <w:rFonts w:ascii="Times New Roman" w:hAnsi="Times New Roman" w:cs="Times New Roman"/>
          <w:bCs/>
          <w:sz w:val="24"/>
          <w:szCs w:val="24"/>
        </w:rPr>
        <w:t xml:space="preserve"> and </w:t>
      </w:r>
      <w:r w:rsidRPr="00994ECE">
        <w:rPr>
          <w:rFonts w:ascii="Times New Roman" w:hAnsi="Times New Roman" w:cs="Times New Roman"/>
          <w:bCs/>
          <w:i/>
          <w:iCs/>
          <w:sz w:val="24"/>
          <w:szCs w:val="24"/>
        </w:rPr>
        <w:t>C. mucunoides</w:t>
      </w:r>
      <w:r w:rsidRPr="00994ECE">
        <w:rPr>
          <w:rFonts w:ascii="Times New Roman" w:hAnsi="Times New Roman" w:cs="Times New Roman"/>
          <w:bCs/>
          <w:sz w:val="24"/>
          <w:szCs w:val="24"/>
        </w:rPr>
        <w:t> individually improved vegetative growth under drought, while their combined application produced the most pronounced beneficial effects. Under the combined treatment, TVSU4 and TVSU5 exhibited the greatest petiole elongation, reaching 21.86 cm at 13 weeks after planting, whereas TVSU2 showed limited responsiveness. </w:t>
      </w:r>
      <w:r w:rsidRPr="00994ECE">
        <w:rPr>
          <w:rFonts w:ascii="Times New Roman" w:hAnsi="Times New Roman" w:cs="Times New Roman"/>
          <w:bCs/>
          <w:i/>
          <w:iCs/>
          <w:sz w:val="24"/>
          <w:szCs w:val="24"/>
        </w:rPr>
        <w:t>C. mucunoides</w:t>
      </w:r>
      <w:r w:rsidRPr="00994ECE">
        <w:rPr>
          <w:rFonts w:ascii="Times New Roman" w:hAnsi="Times New Roman" w:cs="Times New Roman"/>
          <w:bCs/>
          <w:sz w:val="24"/>
          <w:szCs w:val="24"/>
        </w:rPr>
        <w:t xml:space="preserve"> alone also promoted sustained petiole growth, with TVSU5 recording the highest value (23.43 cm). The combined treatment substantially improved drought-affected germination, approaching the well-watered control. These findings demonstrate significant accession-dependent variation in drought response and indicate that integrating </w:t>
      </w:r>
      <w:r w:rsidR="00837C85" w:rsidRPr="000F604D">
        <w:rPr>
          <w:rFonts w:ascii="Times New Roman" w:hAnsi="Times New Roman" w:cs="Times New Roman"/>
          <w:sz w:val="24"/>
          <w:szCs w:val="24"/>
        </w:rPr>
        <w:t>Arbuscular mycorrhizal fungi</w:t>
      </w:r>
      <w:r w:rsidR="00837C85" w:rsidRPr="00994ECE">
        <w:rPr>
          <w:rFonts w:ascii="Times New Roman" w:hAnsi="Times New Roman" w:cs="Times New Roman"/>
          <w:bCs/>
          <w:sz w:val="24"/>
          <w:szCs w:val="24"/>
        </w:rPr>
        <w:t xml:space="preserve"> </w:t>
      </w:r>
      <w:r w:rsidR="00837C85">
        <w:rPr>
          <w:rFonts w:ascii="Times New Roman" w:hAnsi="Times New Roman" w:cs="Times New Roman"/>
          <w:bCs/>
          <w:sz w:val="24"/>
          <w:szCs w:val="24"/>
        </w:rPr>
        <w:t>(</w:t>
      </w:r>
      <w:r w:rsidRPr="00994ECE">
        <w:rPr>
          <w:rFonts w:ascii="Times New Roman" w:hAnsi="Times New Roman" w:cs="Times New Roman"/>
          <w:bCs/>
          <w:sz w:val="24"/>
          <w:szCs w:val="24"/>
        </w:rPr>
        <w:t>AMF</w:t>
      </w:r>
      <w:r w:rsidR="00837C85">
        <w:rPr>
          <w:rFonts w:ascii="Times New Roman" w:hAnsi="Times New Roman" w:cs="Times New Roman"/>
          <w:bCs/>
          <w:sz w:val="24"/>
          <w:szCs w:val="24"/>
        </w:rPr>
        <w:t>)</w:t>
      </w:r>
      <w:r w:rsidRPr="00994ECE">
        <w:rPr>
          <w:rFonts w:ascii="Times New Roman" w:hAnsi="Times New Roman" w:cs="Times New Roman"/>
          <w:bCs/>
          <w:sz w:val="24"/>
          <w:szCs w:val="24"/>
        </w:rPr>
        <w:t xml:space="preserve"> and </w:t>
      </w:r>
      <w:r w:rsidRPr="00994ECE">
        <w:rPr>
          <w:rFonts w:ascii="Times New Roman" w:hAnsi="Times New Roman" w:cs="Times New Roman"/>
          <w:bCs/>
          <w:i/>
          <w:iCs/>
          <w:sz w:val="24"/>
          <w:szCs w:val="24"/>
        </w:rPr>
        <w:t>C. mucunoides</w:t>
      </w:r>
      <w:r w:rsidRPr="00994ECE">
        <w:rPr>
          <w:rFonts w:ascii="Times New Roman" w:hAnsi="Times New Roman" w:cs="Times New Roman"/>
          <w:bCs/>
          <w:sz w:val="24"/>
          <w:szCs w:val="24"/>
        </w:rPr>
        <w:t> can enhance establishment and vegetative growth of Bambara groundnut under water-limited conditions. The approach offers potential as a sustainable strategy for improving drought resilience in Bambara groundnut production.</w:t>
      </w:r>
    </w:p>
    <w:p w14:paraId="5683674B" w14:textId="3A1653F8" w:rsidR="000D0A90" w:rsidRPr="000A2529" w:rsidRDefault="000D0A90" w:rsidP="000D0A90">
      <w:pPr>
        <w:spacing w:before="240" w:after="0" w:line="240" w:lineRule="auto"/>
        <w:jc w:val="both"/>
        <w:rPr>
          <w:rFonts w:ascii="Times New Roman" w:hAnsi="Times New Roman" w:cs="Times New Roman"/>
          <w:sz w:val="24"/>
          <w:szCs w:val="24"/>
        </w:rPr>
      </w:pPr>
      <w:r w:rsidRPr="000F604D">
        <w:rPr>
          <w:rFonts w:ascii="Times New Roman" w:hAnsi="Times New Roman" w:cs="Times New Roman"/>
          <w:b/>
          <w:bCs/>
          <w:sz w:val="24"/>
          <w:szCs w:val="24"/>
        </w:rPr>
        <w:t>Key words:</w:t>
      </w:r>
      <w:r>
        <w:rPr>
          <w:rFonts w:ascii="Times New Roman" w:hAnsi="Times New Roman" w:cs="Times New Roman"/>
          <w:sz w:val="24"/>
          <w:szCs w:val="24"/>
        </w:rPr>
        <w:t xml:space="preserve"> </w:t>
      </w:r>
      <w:r w:rsidRPr="000F604D">
        <w:rPr>
          <w:rFonts w:ascii="Times New Roman" w:hAnsi="Times New Roman" w:cs="Times New Roman"/>
          <w:sz w:val="24"/>
          <w:szCs w:val="24"/>
        </w:rPr>
        <w:t>Bambara groundnut</w:t>
      </w:r>
      <w:r>
        <w:rPr>
          <w:rFonts w:ascii="Times New Roman" w:hAnsi="Times New Roman" w:cs="Times New Roman"/>
          <w:sz w:val="24"/>
          <w:szCs w:val="24"/>
        </w:rPr>
        <w:t>,</w:t>
      </w:r>
      <w:r w:rsidRPr="000F604D">
        <w:rPr>
          <w:rFonts w:ascii="Times New Roman" w:hAnsi="Times New Roman" w:cs="Times New Roman"/>
          <w:sz w:val="24"/>
          <w:szCs w:val="24"/>
        </w:rPr>
        <w:t> </w:t>
      </w:r>
      <w:r w:rsidRPr="000F604D">
        <w:rPr>
          <w:rFonts w:ascii="Times New Roman" w:hAnsi="Times New Roman" w:cs="Times New Roman"/>
          <w:i/>
          <w:iCs/>
          <w:sz w:val="24"/>
          <w:szCs w:val="24"/>
        </w:rPr>
        <w:t>Vigna subterranea</w:t>
      </w:r>
      <w:r>
        <w:rPr>
          <w:rFonts w:ascii="Times New Roman" w:hAnsi="Times New Roman" w:cs="Times New Roman"/>
          <w:sz w:val="24"/>
          <w:szCs w:val="24"/>
        </w:rPr>
        <w:t>,</w:t>
      </w:r>
      <w:r w:rsidRPr="000F604D">
        <w:rPr>
          <w:rFonts w:ascii="Times New Roman" w:hAnsi="Times New Roman" w:cs="Times New Roman"/>
          <w:sz w:val="24"/>
          <w:szCs w:val="24"/>
        </w:rPr>
        <w:t xml:space="preserve"> Drought stress</w:t>
      </w:r>
      <w:r>
        <w:rPr>
          <w:rFonts w:ascii="Times New Roman" w:hAnsi="Times New Roman" w:cs="Times New Roman"/>
          <w:sz w:val="24"/>
          <w:szCs w:val="24"/>
        </w:rPr>
        <w:t>,</w:t>
      </w:r>
      <w:r w:rsidRPr="000F604D">
        <w:rPr>
          <w:rFonts w:ascii="Times New Roman" w:hAnsi="Times New Roman" w:cs="Times New Roman"/>
          <w:sz w:val="24"/>
          <w:szCs w:val="24"/>
        </w:rPr>
        <w:t xml:space="preserve"> </w:t>
      </w:r>
      <w:r w:rsidRPr="00837C85">
        <w:rPr>
          <w:rFonts w:ascii="Times New Roman" w:hAnsi="Times New Roman" w:cs="Times New Roman"/>
          <w:i/>
          <w:iCs/>
          <w:sz w:val="24"/>
          <w:szCs w:val="24"/>
        </w:rPr>
        <w:t>Arbuscular mycorrhizal fungi</w:t>
      </w:r>
      <w:r>
        <w:rPr>
          <w:rFonts w:ascii="Times New Roman" w:hAnsi="Times New Roman" w:cs="Times New Roman"/>
          <w:sz w:val="24"/>
          <w:szCs w:val="24"/>
        </w:rPr>
        <w:t>,</w:t>
      </w:r>
      <w:r w:rsidRPr="000F604D">
        <w:rPr>
          <w:rFonts w:ascii="Times New Roman" w:hAnsi="Times New Roman" w:cs="Times New Roman"/>
          <w:sz w:val="24"/>
          <w:szCs w:val="24"/>
        </w:rPr>
        <w:t> </w:t>
      </w:r>
      <w:r w:rsidRPr="000F604D">
        <w:rPr>
          <w:rFonts w:ascii="Times New Roman" w:hAnsi="Times New Roman" w:cs="Times New Roman"/>
          <w:i/>
          <w:iCs/>
          <w:sz w:val="24"/>
          <w:szCs w:val="24"/>
        </w:rPr>
        <w:t>Calopogonium mucunoides</w:t>
      </w:r>
      <w:r>
        <w:rPr>
          <w:rFonts w:ascii="Times New Roman" w:hAnsi="Times New Roman" w:cs="Times New Roman"/>
          <w:sz w:val="24"/>
          <w:szCs w:val="24"/>
        </w:rPr>
        <w:t>,</w:t>
      </w:r>
      <w:r w:rsidRPr="000F604D">
        <w:rPr>
          <w:rFonts w:ascii="Times New Roman" w:hAnsi="Times New Roman" w:cs="Times New Roman"/>
          <w:sz w:val="24"/>
          <w:szCs w:val="24"/>
        </w:rPr>
        <w:t xml:space="preserve"> Petiole length</w:t>
      </w:r>
      <w:r>
        <w:rPr>
          <w:rFonts w:ascii="Times New Roman" w:hAnsi="Times New Roman" w:cs="Times New Roman"/>
          <w:sz w:val="24"/>
          <w:szCs w:val="24"/>
        </w:rPr>
        <w:t>,</w:t>
      </w:r>
      <w:r w:rsidRPr="000F604D">
        <w:rPr>
          <w:rFonts w:ascii="Times New Roman" w:hAnsi="Times New Roman" w:cs="Times New Roman"/>
          <w:sz w:val="24"/>
          <w:szCs w:val="24"/>
        </w:rPr>
        <w:t xml:space="preserve"> Drought tolerance.</w:t>
      </w:r>
    </w:p>
    <w:p w14:paraId="1FFA0AF7" w14:textId="77777777" w:rsidR="000D0A90" w:rsidRPr="00994ECE" w:rsidRDefault="000D0A90" w:rsidP="00C92B57">
      <w:pPr>
        <w:spacing w:after="0" w:line="240" w:lineRule="auto"/>
        <w:jc w:val="both"/>
        <w:rPr>
          <w:rFonts w:ascii="Times New Roman" w:hAnsi="Times New Roman" w:cs="Times New Roman"/>
          <w:bCs/>
          <w:sz w:val="24"/>
          <w:szCs w:val="24"/>
        </w:rPr>
      </w:pPr>
    </w:p>
    <w:p w14:paraId="13627ECA" w14:textId="77777777" w:rsidR="004B678A" w:rsidRDefault="004B678A" w:rsidP="004C415A">
      <w:pPr>
        <w:spacing w:line="480" w:lineRule="auto"/>
        <w:jc w:val="both"/>
        <w:rPr>
          <w:rFonts w:ascii="Times New Roman" w:hAnsi="Times New Roman" w:cs="Times New Roman"/>
          <w:b/>
          <w:bCs/>
          <w:sz w:val="24"/>
          <w:szCs w:val="24"/>
        </w:rPr>
      </w:pPr>
    </w:p>
    <w:p w14:paraId="19B87082" w14:textId="77777777" w:rsidR="00C92B57" w:rsidRDefault="00C92B57" w:rsidP="004C415A">
      <w:pPr>
        <w:spacing w:line="480" w:lineRule="auto"/>
        <w:jc w:val="both"/>
        <w:rPr>
          <w:rFonts w:ascii="Times New Roman" w:hAnsi="Times New Roman" w:cs="Times New Roman"/>
          <w:b/>
          <w:bCs/>
          <w:sz w:val="24"/>
          <w:szCs w:val="24"/>
        </w:rPr>
      </w:pPr>
    </w:p>
    <w:p w14:paraId="2926B153" w14:textId="77777777" w:rsidR="00C92B57" w:rsidRDefault="00C92B57" w:rsidP="004C415A">
      <w:pPr>
        <w:spacing w:line="480" w:lineRule="auto"/>
        <w:jc w:val="both"/>
        <w:rPr>
          <w:rFonts w:ascii="Times New Roman" w:hAnsi="Times New Roman" w:cs="Times New Roman"/>
          <w:b/>
          <w:bCs/>
          <w:sz w:val="24"/>
          <w:szCs w:val="24"/>
        </w:rPr>
      </w:pPr>
    </w:p>
    <w:p w14:paraId="1EB194B6" w14:textId="77777777" w:rsidR="00C92B57" w:rsidRDefault="00C92B57" w:rsidP="004C415A">
      <w:pPr>
        <w:spacing w:line="480" w:lineRule="auto"/>
        <w:jc w:val="both"/>
        <w:rPr>
          <w:rFonts w:ascii="Times New Roman" w:hAnsi="Times New Roman" w:cs="Times New Roman"/>
          <w:b/>
          <w:bCs/>
          <w:sz w:val="24"/>
          <w:szCs w:val="24"/>
        </w:rPr>
      </w:pPr>
    </w:p>
    <w:p w14:paraId="0C01CBD6" w14:textId="77777777" w:rsidR="00C92B57" w:rsidRDefault="00C92B57" w:rsidP="004C415A">
      <w:pPr>
        <w:spacing w:line="480" w:lineRule="auto"/>
        <w:jc w:val="both"/>
        <w:rPr>
          <w:rFonts w:ascii="Times New Roman" w:hAnsi="Times New Roman" w:cs="Times New Roman"/>
          <w:b/>
          <w:bCs/>
          <w:sz w:val="24"/>
          <w:szCs w:val="24"/>
        </w:rPr>
      </w:pPr>
    </w:p>
    <w:p w14:paraId="555CA453" w14:textId="77777777" w:rsidR="00C92B57" w:rsidRDefault="00C92B57" w:rsidP="004C415A">
      <w:pPr>
        <w:spacing w:line="480" w:lineRule="auto"/>
        <w:jc w:val="both"/>
        <w:rPr>
          <w:rFonts w:ascii="Times New Roman" w:hAnsi="Times New Roman" w:cs="Times New Roman"/>
          <w:b/>
          <w:bCs/>
          <w:sz w:val="24"/>
          <w:szCs w:val="24"/>
        </w:rPr>
      </w:pPr>
    </w:p>
    <w:p w14:paraId="713E01B7" w14:textId="7D9A86BD" w:rsidR="004C415A" w:rsidRPr="000A2529" w:rsidRDefault="004C415A" w:rsidP="004C415A">
      <w:pPr>
        <w:spacing w:line="480" w:lineRule="auto"/>
        <w:jc w:val="both"/>
        <w:rPr>
          <w:rFonts w:ascii="Times New Roman" w:hAnsi="Times New Roman" w:cs="Times New Roman"/>
          <w:b/>
          <w:bCs/>
          <w:sz w:val="24"/>
          <w:szCs w:val="24"/>
        </w:rPr>
      </w:pPr>
      <w:r w:rsidRPr="000A2529">
        <w:rPr>
          <w:rFonts w:ascii="Times New Roman" w:hAnsi="Times New Roman" w:cs="Times New Roman"/>
          <w:b/>
          <w:bCs/>
          <w:sz w:val="24"/>
          <w:szCs w:val="24"/>
        </w:rPr>
        <w:lastRenderedPageBreak/>
        <w:t>Introduction</w:t>
      </w:r>
    </w:p>
    <w:p w14:paraId="72D4B54D" w14:textId="5B405CCA" w:rsidR="004C415A" w:rsidRPr="000A2529" w:rsidRDefault="004C415A" w:rsidP="004C769E">
      <w:pPr>
        <w:spacing w:line="480" w:lineRule="auto"/>
        <w:jc w:val="both"/>
        <w:rPr>
          <w:rFonts w:ascii="Times New Roman" w:hAnsi="Times New Roman" w:cs="Times New Roman"/>
          <w:sz w:val="24"/>
          <w:szCs w:val="24"/>
        </w:rPr>
      </w:pPr>
      <w:r w:rsidRPr="000A2529">
        <w:rPr>
          <w:rFonts w:ascii="Times New Roman" w:hAnsi="Times New Roman" w:cs="Times New Roman"/>
          <w:sz w:val="24"/>
          <w:szCs w:val="24"/>
        </w:rPr>
        <w:t>Bambara groundnut (</w:t>
      </w:r>
      <w:r w:rsidRPr="007D7A5A">
        <w:rPr>
          <w:rFonts w:ascii="Times New Roman" w:hAnsi="Times New Roman" w:cs="Times New Roman"/>
          <w:i/>
          <w:iCs/>
          <w:sz w:val="24"/>
          <w:szCs w:val="24"/>
        </w:rPr>
        <w:t>Vigna subterranea</w:t>
      </w:r>
      <w:r w:rsidRPr="000A2529">
        <w:rPr>
          <w:rFonts w:ascii="Times New Roman" w:hAnsi="Times New Roman" w:cs="Times New Roman"/>
          <w:sz w:val="24"/>
          <w:szCs w:val="24"/>
        </w:rPr>
        <w:t xml:space="preserve">) is an important leguminous crop with significant nutritional and agricultural value. </w:t>
      </w:r>
      <w:r w:rsidRPr="007D7A5A">
        <w:rPr>
          <w:rFonts w:ascii="Times New Roman" w:hAnsi="Times New Roman" w:cs="Times New Roman"/>
          <w:i/>
          <w:iCs/>
          <w:sz w:val="24"/>
          <w:szCs w:val="24"/>
        </w:rPr>
        <w:t>Vigna subterranea</w:t>
      </w:r>
      <w:r w:rsidRPr="000A2529">
        <w:rPr>
          <w:rFonts w:ascii="Times New Roman" w:hAnsi="Times New Roman" w:cs="Times New Roman"/>
          <w:sz w:val="24"/>
          <w:szCs w:val="24"/>
        </w:rPr>
        <w:t xml:space="preserve"> (L.) Verdc is an indigenous African crop that has been cultivated for centuries from the Sahara to South Africa (Nwanna </w:t>
      </w:r>
      <w:r w:rsidRPr="00054711">
        <w:rPr>
          <w:rFonts w:ascii="Times New Roman" w:hAnsi="Times New Roman" w:cs="Times New Roman"/>
          <w:i/>
          <w:iCs/>
          <w:sz w:val="24"/>
          <w:szCs w:val="24"/>
        </w:rPr>
        <w:t>et al</w:t>
      </w:r>
      <w:r w:rsidRPr="000A2529">
        <w:rPr>
          <w:rFonts w:ascii="Times New Roman" w:hAnsi="Times New Roman" w:cs="Times New Roman"/>
          <w:sz w:val="24"/>
          <w:szCs w:val="24"/>
        </w:rPr>
        <w:t>., 2005</w:t>
      </w:r>
      <w:r w:rsidR="003A1DBE">
        <w:rPr>
          <w:rFonts w:ascii="Times New Roman" w:hAnsi="Times New Roman" w:cs="Times New Roman"/>
          <w:sz w:val="24"/>
          <w:szCs w:val="24"/>
        </w:rPr>
        <w:t>)</w:t>
      </w:r>
      <w:r w:rsidRPr="000A2529">
        <w:rPr>
          <w:rFonts w:ascii="Times New Roman" w:hAnsi="Times New Roman" w:cs="Times New Roman"/>
          <w:sz w:val="24"/>
          <w:szCs w:val="24"/>
        </w:rPr>
        <w:t>. Bambara groundnut is a member of the Fabaceae family and the Papilionoideae subfamily, and is regarded as the third most important grain legume in semi-arid Africa, following groundnut and cowpea (Sellschope</w:t>
      </w:r>
      <w:r w:rsidR="00C92B57">
        <w:rPr>
          <w:rFonts w:ascii="Times New Roman" w:hAnsi="Times New Roman" w:cs="Times New Roman"/>
          <w:sz w:val="24"/>
          <w:szCs w:val="24"/>
        </w:rPr>
        <w:t>,</w:t>
      </w:r>
      <w:r w:rsidRPr="000A2529">
        <w:rPr>
          <w:rFonts w:ascii="Times New Roman" w:hAnsi="Times New Roman" w:cs="Times New Roman"/>
          <w:sz w:val="24"/>
          <w:szCs w:val="24"/>
        </w:rPr>
        <w:t xml:space="preserve"> 1962). The crop is cultivated majorly for its seeds which are produced in pods under the ground (Abejide </w:t>
      </w:r>
      <w:r w:rsidRPr="00054711">
        <w:rPr>
          <w:rFonts w:ascii="Times New Roman" w:hAnsi="Times New Roman" w:cs="Times New Roman"/>
          <w:i/>
          <w:iCs/>
          <w:sz w:val="24"/>
          <w:szCs w:val="24"/>
        </w:rPr>
        <w:t>et al</w:t>
      </w:r>
      <w:r w:rsidRPr="000A2529">
        <w:rPr>
          <w:rFonts w:ascii="Times New Roman" w:hAnsi="Times New Roman" w:cs="Times New Roman"/>
          <w:sz w:val="24"/>
          <w:szCs w:val="24"/>
        </w:rPr>
        <w:t xml:space="preserve">., 2017). It is known to be drought and pests tolerant (Berchie </w:t>
      </w:r>
      <w:r w:rsidRPr="00054711">
        <w:rPr>
          <w:rFonts w:ascii="Times New Roman" w:hAnsi="Times New Roman" w:cs="Times New Roman"/>
          <w:i/>
          <w:iCs/>
          <w:sz w:val="24"/>
          <w:szCs w:val="24"/>
        </w:rPr>
        <w:t>et al</w:t>
      </w:r>
      <w:r w:rsidRPr="000A2529">
        <w:rPr>
          <w:rFonts w:ascii="Times New Roman" w:hAnsi="Times New Roman" w:cs="Times New Roman"/>
          <w:sz w:val="24"/>
          <w:szCs w:val="24"/>
        </w:rPr>
        <w:t xml:space="preserve">., 2012; </w:t>
      </w:r>
      <w:commentRangeStart w:id="2"/>
      <w:r w:rsidRPr="000A2529">
        <w:rPr>
          <w:rFonts w:ascii="Times New Roman" w:hAnsi="Times New Roman" w:cs="Times New Roman"/>
          <w:sz w:val="24"/>
          <w:szCs w:val="24"/>
        </w:rPr>
        <w:t>Tweneboah</w:t>
      </w:r>
      <w:commentRangeEnd w:id="2"/>
      <w:r w:rsidR="0093347D" w:rsidRPr="000A2529">
        <w:rPr>
          <w:rStyle w:val="CommentReference"/>
          <w:rFonts w:ascii="Times New Roman" w:hAnsi="Times New Roman" w:cs="Times New Roman"/>
          <w:sz w:val="24"/>
          <w:szCs w:val="24"/>
        </w:rPr>
        <w:commentReference w:id="2"/>
      </w:r>
      <w:r w:rsidRPr="000A2529">
        <w:rPr>
          <w:rFonts w:ascii="Times New Roman" w:hAnsi="Times New Roman" w:cs="Times New Roman"/>
          <w:sz w:val="24"/>
          <w:szCs w:val="24"/>
        </w:rPr>
        <w:t xml:space="preserve"> </w:t>
      </w:r>
      <w:r w:rsidRPr="00054711">
        <w:rPr>
          <w:rFonts w:ascii="Times New Roman" w:hAnsi="Times New Roman" w:cs="Times New Roman"/>
          <w:i/>
          <w:iCs/>
          <w:sz w:val="24"/>
          <w:szCs w:val="24"/>
        </w:rPr>
        <w:t>et al</w:t>
      </w:r>
      <w:r w:rsidRPr="000A2529">
        <w:rPr>
          <w:rFonts w:ascii="Times New Roman" w:hAnsi="Times New Roman" w:cs="Times New Roman"/>
          <w:sz w:val="24"/>
          <w:szCs w:val="24"/>
        </w:rPr>
        <w:t>., 2013) and also produces a reasonable yield when grown under poor soil conditions (Messiaen, 1992).</w:t>
      </w:r>
    </w:p>
    <w:p w14:paraId="653C337F" w14:textId="00E39225" w:rsidR="004C415A" w:rsidRPr="000A2529" w:rsidRDefault="004C415A" w:rsidP="004C769E">
      <w:pPr>
        <w:spacing w:line="480" w:lineRule="auto"/>
        <w:jc w:val="both"/>
        <w:rPr>
          <w:rFonts w:ascii="Times New Roman" w:hAnsi="Times New Roman" w:cs="Times New Roman"/>
          <w:sz w:val="24"/>
          <w:szCs w:val="24"/>
        </w:rPr>
      </w:pPr>
      <w:r w:rsidRPr="000A2529">
        <w:rPr>
          <w:rFonts w:ascii="Times New Roman" w:hAnsi="Times New Roman" w:cs="Times New Roman"/>
          <w:sz w:val="24"/>
          <w:szCs w:val="24"/>
        </w:rPr>
        <w:t xml:space="preserve">Bambara groundnut remains the third most important legume in semiarid Africa in terms of nutrition, consumption, and socioeconomic impact, behind peanut (Arachis hypogea), </w:t>
      </w:r>
      <w:r w:rsidR="008C700C" w:rsidRPr="000A2529">
        <w:rPr>
          <w:rFonts w:ascii="Times New Roman" w:hAnsi="Times New Roman" w:cs="Times New Roman"/>
          <w:sz w:val="24"/>
          <w:szCs w:val="24"/>
        </w:rPr>
        <w:t>soybean,</w:t>
      </w:r>
      <w:r w:rsidRPr="000A2529">
        <w:rPr>
          <w:rFonts w:ascii="Times New Roman" w:hAnsi="Times New Roman" w:cs="Times New Roman"/>
          <w:sz w:val="24"/>
          <w:szCs w:val="24"/>
        </w:rPr>
        <w:t xml:space="preserve"> (Glycine max), and cowpea (</w:t>
      </w:r>
      <w:r w:rsidRPr="007D7A5A">
        <w:rPr>
          <w:rFonts w:ascii="Times New Roman" w:hAnsi="Times New Roman" w:cs="Times New Roman"/>
          <w:i/>
          <w:iCs/>
          <w:sz w:val="24"/>
          <w:szCs w:val="24"/>
        </w:rPr>
        <w:t>Vigna unguiculata</w:t>
      </w:r>
      <w:r w:rsidRPr="000A2529">
        <w:rPr>
          <w:rFonts w:ascii="Times New Roman" w:hAnsi="Times New Roman" w:cs="Times New Roman"/>
          <w:sz w:val="24"/>
          <w:szCs w:val="24"/>
        </w:rPr>
        <w:t xml:space="preserve">) </w:t>
      </w:r>
      <w:r w:rsidR="008457BA">
        <w:rPr>
          <w:rFonts w:ascii="Times New Roman" w:hAnsi="Times New Roman" w:cs="Times New Roman"/>
          <w:sz w:val="24"/>
          <w:szCs w:val="24"/>
        </w:rPr>
        <w:t>(</w:t>
      </w:r>
      <w:commentRangeStart w:id="3"/>
      <w:r w:rsidRPr="000A2529">
        <w:rPr>
          <w:rFonts w:ascii="Times New Roman" w:hAnsi="Times New Roman" w:cs="Times New Roman"/>
          <w:sz w:val="24"/>
          <w:szCs w:val="24"/>
        </w:rPr>
        <w:t>Oyeyemi</w:t>
      </w:r>
      <w:commentRangeEnd w:id="3"/>
      <w:r w:rsidR="0093347D" w:rsidRPr="000A2529">
        <w:rPr>
          <w:rStyle w:val="CommentReference"/>
          <w:rFonts w:ascii="Times New Roman" w:hAnsi="Times New Roman" w:cs="Times New Roman"/>
          <w:sz w:val="24"/>
          <w:szCs w:val="24"/>
        </w:rPr>
        <w:commentReference w:id="3"/>
      </w:r>
      <w:r w:rsidRPr="000A2529">
        <w:rPr>
          <w:rFonts w:ascii="Times New Roman" w:hAnsi="Times New Roman" w:cs="Times New Roman"/>
          <w:sz w:val="24"/>
          <w:szCs w:val="24"/>
        </w:rPr>
        <w:t xml:space="preserve"> </w:t>
      </w:r>
      <w:commentRangeStart w:id="4"/>
      <w:r w:rsidRPr="000A2529">
        <w:rPr>
          <w:rFonts w:ascii="Times New Roman" w:hAnsi="Times New Roman" w:cs="Times New Roman"/>
          <w:sz w:val="24"/>
          <w:szCs w:val="24"/>
        </w:rPr>
        <w:t>et al</w:t>
      </w:r>
      <w:commentRangeEnd w:id="4"/>
      <w:r w:rsidR="0093347D" w:rsidRPr="000A2529">
        <w:rPr>
          <w:rStyle w:val="CommentReference"/>
          <w:rFonts w:ascii="Times New Roman" w:hAnsi="Times New Roman" w:cs="Times New Roman"/>
          <w:sz w:val="24"/>
          <w:szCs w:val="24"/>
        </w:rPr>
        <w:commentReference w:id="4"/>
      </w:r>
      <w:r w:rsidRPr="000A2529">
        <w:rPr>
          <w:rFonts w:ascii="Times New Roman" w:hAnsi="Times New Roman" w:cs="Times New Roman"/>
          <w:sz w:val="24"/>
          <w:szCs w:val="24"/>
        </w:rPr>
        <w:t>., 2024</w:t>
      </w:r>
      <w:r w:rsidR="003A1DBE">
        <w:rPr>
          <w:rFonts w:ascii="Times New Roman" w:hAnsi="Times New Roman" w:cs="Times New Roman"/>
          <w:sz w:val="24"/>
          <w:szCs w:val="24"/>
        </w:rPr>
        <w:t>)</w:t>
      </w:r>
    </w:p>
    <w:p w14:paraId="519077F6" w14:textId="77777777" w:rsidR="004C415A" w:rsidRPr="000A2529" w:rsidRDefault="004C415A" w:rsidP="004C769E">
      <w:pPr>
        <w:spacing w:line="480" w:lineRule="auto"/>
        <w:jc w:val="both"/>
        <w:rPr>
          <w:rFonts w:ascii="Times New Roman" w:hAnsi="Times New Roman" w:cs="Times New Roman"/>
          <w:sz w:val="24"/>
          <w:szCs w:val="24"/>
        </w:rPr>
      </w:pPr>
      <w:r w:rsidRPr="000A2529">
        <w:rPr>
          <w:rFonts w:ascii="Times New Roman" w:hAnsi="Times New Roman" w:cs="Times New Roman"/>
          <w:sz w:val="24"/>
          <w:szCs w:val="24"/>
        </w:rPr>
        <w:t xml:space="preserve">Bambara groundnut seeds are rich in protein and essential amino acids and are commonly used to complement cereal-based diets, which are often deficient in nitrogenous compounds. The crop is also a good source of fibre, calcium, iron and potassium (Hillocks </w:t>
      </w:r>
      <w:commentRangeStart w:id="5"/>
      <w:r w:rsidRPr="000A2529">
        <w:rPr>
          <w:rFonts w:ascii="Times New Roman" w:hAnsi="Times New Roman" w:cs="Times New Roman"/>
          <w:sz w:val="24"/>
          <w:szCs w:val="24"/>
        </w:rPr>
        <w:t>et al</w:t>
      </w:r>
      <w:commentRangeEnd w:id="5"/>
      <w:r w:rsidR="0093347D" w:rsidRPr="000A2529">
        <w:rPr>
          <w:rStyle w:val="CommentReference"/>
          <w:rFonts w:ascii="Times New Roman" w:hAnsi="Times New Roman" w:cs="Times New Roman"/>
          <w:sz w:val="24"/>
          <w:szCs w:val="24"/>
        </w:rPr>
        <w:commentReference w:id="5"/>
      </w:r>
      <w:r w:rsidRPr="000A2529">
        <w:rPr>
          <w:rFonts w:ascii="Times New Roman" w:hAnsi="Times New Roman" w:cs="Times New Roman"/>
          <w:sz w:val="24"/>
          <w:szCs w:val="24"/>
        </w:rPr>
        <w:t>., 2012). Its leaves, which are rich in phosphorus, are used as livestock feed, while the seeds can be fed to pigs and poultry and the leafy stems used as fodder (Majola, 2021). Bambara groundnut is mainly cultivated for its underground seeds, which can be consumed as a dry vegetable or combined with maize and plantain (Brink et al., 2006).</w:t>
      </w:r>
    </w:p>
    <w:p w14:paraId="2E56F6A1" w14:textId="77777777" w:rsidR="004C415A" w:rsidRPr="000A2529" w:rsidRDefault="004C415A" w:rsidP="004C769E">
      <w:pPr>
        <w:spacing w:line="480" w:lineRule="auto"/>
        <w:jc w:val="both"/>
        <w:rPr>
          <w:rFonts w:ascii="Times New Roman" w:hAnsi="Times New Roman" w:cs="Times New Roman"/>
          <w:sz w:val="24"/>
          <w:szCs w:val="24"/>
        </w:rPr>
      </w:pPr>
      <w:r w:rsidRPr="00C92B57">
        <w:rPr>
          <w:rFonts w:ascii="Times New Roman" w:hAnsi="Times New Roman" w:cs="Times New Roman"/>
          <w:i/>
          <w:iCs/>
          <w:sz w:val="24"/>
          <w:szCs w:val="24"/>
        </w:rPr>
        <w:t>Vigna subterranea</w:t>
      </w:r>
      <w:r w:rsidRPr="000A2529">
        <w:rPr>
          <w:rFonts w:ascii="Times New Roman" w:hAnsi="Times New Roman" w:cs="Times New Roman"/>
          <w:sz w:val="24"/>
          <w:szCs w:val="24"/>
        </w:rPr>
        <w:t xml:space="preserve"> is an herbaceous annual legume with creeping stems at ground level. It grows to approximately 0.25 – 0.37 m and has compound leaves made up of three leaflets with stipules of about 3 mm long (Oyeyinka, 2021). The plant produces flowers with a tubular calyx and whitish-yellow corolla measuring about 4 –7 mm, while its fruit is an indehiscent pod of approximately 2.5 cm in diameter.</w:t>
      </w:r>
    </w:p>
    <w:p w14:paraId="5940454B" w14:textId="77777777" w:rsidR="004C415A" w:rsidRPr="000A2529" w:rsidRDefault="004C415A" w:rsidP="004C769E">
      <w:pPr>
        <w:spacing w:line="480" w:lineRule="auto"/>
        <w:jc w:val="both"/>
        <w:rPr>
          <w:rFonts w:ascii="Times New Roman" w:hAnsi="Times New Roman" w:cs="Times New Roman"/>
          <w:sz w:val="24"/>
          <w:szCs w:val="24"/>
        </w:rPr>
      </w:pPr>
      <w:r w:rsidRPr="000A2529">
        <w:rPr>
          <w:rFonts w:ascii="Times New Roman" w:hAnsi="Times New Roman" w:cs="Times New Roman"/>
          <w:sz w:val="24"/>
          <w:szCs w:val="24"/>
        </w:rPr>
        <w:t>Bambara groundnut is a drought-tolerant crop that places minimal demands on soil resources and is relatively resistant to diseases. It can grow successfully in nutrient-poor soils where many other crops would struggle to survive. The plant is characterized as one of the most resilient pulses, capable of producing under conditions of high temperature and low rainfall that are unsuitable for the survival of many other pulse crops (Mayes et al., 2019).</w:t>
      </w:r>
    </w:p>
    <w:p w14:paraId="11AF410A" w14:textId="77777777" w:rsidR="004C415A" w:rsidRPr="000A2529" w:rsidRDefault="004C415A" w:rsidP="004C769E">
      <w:pPr>
        <w:spacing w:line="480" w:lineRule="auto"/>
        <w:jc w:val="both"/>
        <w:rPr>
          <w:rFonts w:ascii="Times New Roman" w:hAnsi="Times New Roman" w:cs="Times New Roman"/>
          <w:sz w:val="24"/>
          <w:szCs w:val="24"/>
        </w:rPr>
      </w:pPr>
      <w:r w:rsidRPr="000A2529">
        <w:rPr>
          <w:rFonts w:ascii="Times New Roman" w:hAnsi="Times New Roman" w:cs="Times New Roman"/>
          <w:sz w:val="24"/>
          <w:szCs w:val="24"/>
        </w:rPr>
        <w:t>Soil texture influences water retention, aeration, nutrient availability and root development. Clay soils generally retain more water and nutrients, whereas sandy soils drain rapidly and may experience nutrient losses (Brady and Weil, 2017). Soil pH affects nutrient availability, microbial activity and fertilizer efficiency, with most crops performing well between pH 5.5 and 7.5. Acidic soils may reduce phosphorus availability and increase aluminium toxicity (</w:t>
      </w:r>
      <w:r w:rsidRPr="003A1DBE">
        <w:t xml:space="preserve">Food </w:t>
      </w:r>
      <w:r w:rsidRPr="00837C85">
        <w:rPr>
          <w:rFonts w:ascii="Times New Roman" w:hAnsi="Times New Roman" w:cs="Times New Roman"/>
        </w:rPr>
        <w:t>and Agriculture Organization</w:t>
      </w:r>
      <w:r w:rsidRPr="003A1DBE">
        <w:t>, 2006</w:t>
      </w:r>
      <w:r w:rsidRPr="000A2529">
        <w:rPr>
          <w:rFonts w:ascii="Times New Roman" w:hAnsi="Times New Roman" w:cs="Times New Roman"/>
          <w:sz w:val="24"/>
          <w:szCs w:val="24"/>
        </w:rPr>
        <w:t>).</w:t>
      </w:r>
    </w:p>
    <w:p w14:paraId="0B5EDA9A" w14:textId="20C78EF2" w:rsidR="004C415A" w:rsidRPr="000A2529" w:rsidRDefault="004C415A" w:rsidP="004C769E">
      <w:pPr>
        <w:spacing w:line="480" w:lineRule="auto"/>
        <w:jc w:val="both"/>
        <w:rPr>
          <w:rFonts w:ascii="Times New Roman" w:hAnsi="Times New Roman" w:cs="Times New Roman"/>
          <w:sz w:val="24"/>
          <w:szCs w:val="24"/>
        </w:rPr>
      </w:pPr>
      <w:r w:rsidRPr="000A2529">
        <w:rPr>
          <w:rFonts w:ascii="Times New Roman" w:hAnsi="Times New Roman" w:cs="Times New Roman"/>
          <w:sz w:val="24"/>
          <w:szCs w:val="24"/>
        </w:rPr>
        <w:t>Agricultural production is highly influenced by climatic conditions. Climate change, particularly fluctuations in temperature and irregular rainfall patterns, can limit plant growth and reduce crop yield (</w:t>
      </w:r>
      <w:commentRangeStart w:id="6"/>
      <w:r w:rsidRPr="000A2529">
        <w:rPr>
          <w:rFonts w:ascii="Times New Roman" w:hAnsi="Times New Roman" w:cs="Times New Roman"/>
          <w:sz w:val="24"/>
          <w:szCs w:val="24"/>
        </w:rPr>
        <w:t xml:space="preserve">Yohannes </w:t>
      </w:r>
      <w:commentRangeEnd w:id="6"/>
      <w:r w:rsidR="00003078" w:rsidRPr="000A2529">
        <w:rPr>
          <w:rStyle w:val="CommentReference"/>
          <w:rFonts w:ascii="Times New Roman" w:hAnsi="Times New Roman" w:cs="Times New Roman"/>
          <w:sz w:val="24"/>
          <w:szCs w:val="24"/>
        </w:rPr>
        <w:commentReference w:id="6"/>
      </w:r>
      <w:r w:rsidRPr="000A2529">
        <w:rPr>
          <w:rFonts w:ascii="Times New Roman" w:hAnsi="Times New Roman" w:cs="Times New Roman"/>
          <w:sz w:val="24"/>
          <w:szCs w:val="24"/>
        </w:rPr>
        <w:t xml:space="preserve">et al., 2020; Billah et al., 2021; el Haddad et al., 2022). Water is essential for plant survival, photosynthesis and metabolic processes, and adequate water availability is necessary for maintaining normal plant growth and development (Tatrai et al., 2016). Drought is a physiological condition that occurs when soil water available to plants becomes insufficient, resulting in adverse effects on plant metabolism (Kumar et al., 2018). Plants respond to drought through complex physiological and metabolic mechanisms that help them tolerate and adapt to water deficiency (Pamungkas et al., 2022; Hossain </w:t>
      </w:r>
      <w:commentRangeStart w:id="7"/>
      <w:r w:rsidRPr="000A2529">
        <w:rPr>
          <w:rFonts w:ascii="Times New Roman" w:hAnsi="Times New Roman" w:cs="Times New Roman"/>
          <w:sz w:val="24"/>
          <w:szCs w:val="24"/>
        </w:rPr>
        <w:t>et al</w:t>
      </w:r>
      <w:commentRangeEnd w:id="7"/>
      <w:r w:rsidR="00003078" w:rsidRPr="000A2529">
        <w:rPr>
          <w:rStyle w:val="CommentReference"/>
          <w:rFonts w:ascii="Times New Roman" w:hAnsi="Times New Roman" w:cs="Times New Roman"/>
          <w:sz w:val="24"/>
          <w:szCs w:val="24"/>
        </w:rPr>
        <w:commentReference w:id="7"/>
      </w:r>
      <w:r w:rsidRPr="000A2529">
        <w:rPr>
          <w:rFonts w:ascii="Times New Roman" w:hAnsi="Times New Roman" w:cs="Times New Roman"/>
          <w:sz w:val="24"/>
          <w:szCs w:val="24"/>
        </w:rPr>
        <w:t>., 2021).</w:t>
      </w:r>
    </w:p>
    <w:p w14:paraId="50F501BD" w14:textId="5B3751B1" w:rsidR="004C415A" w:rsidRPr="000A2529" w:rsidRDefault="004C415A" w:rsidP="004C769E">
      <w:pPr>
        <w:spacing w:line="480" w:lineRule="auto"/>
        <w:jc w:val="both"/>
        <w:rPr>
          <w:rFonts w:ascii="Times New Roman" w:hAnsi="Times New Roman" w:cs="Times New Roman"/>
          <w:sz w:val="24"/>
          <w:szCs w:val="24"/>
        </w:rPr>
      </w:pPr>
      <w:r w:rsidRPr="000A2529">
        <w:rPr>
          <w:rFonts w:ascii="Times New Roman" w:hAnsi="Times New Roman" w:cs="Times New Roman"/>
          <w:sz w:val="24"/>
          <w:szCs w:val="24"/>
        </w:rPr>
        <w:t>Drought stress can adversely affect various physiological and growth processes in plants, resulting in significant changes in growth-related parameters. For example, reductions in leaf area and dry matter production have been reported in groundnut (</w:t>
      </w:r>
      <w:commentRangeStart w:id="8"/>
      <w:r w:rsidRPr="000A2529">
        <w:rPr>
          <w:rFonts w:ascii="Times New Roman" w:hAnsi="Times New Roman" w:cs="Times New Roman"/>
          <w:sz w:val="24"/>
          <w:szCs w:val="24"/>
        </w:rPr>
        <w:t>Arachis hypogaea</w:t>
      </w:r>
      <w:commentRangeEnd w:id="8"/>
      <w:r w:rsidR="00534DFC" w:rsidRPr="000A2529">
        <w:rPr>
          <w:rStyle w:val="CommentReference"/>
          <w:rFonts w:ascii="Times New Roman" w:hAnsi="Times New Roman" w:cs="Times New Roman"/>
          <w:sz w:val="24"/>
          <w:szCs w:val="24"/>
        </w:rPr>
        <w:commentReference w:id="8"/>
      </w:r>
      <w:r w:rsidRPr="000A2529">
        <w:rPr>
          <w:rFonts w:ascii="Times New Roman" w:hAnsi="Times New Roman" w:cs="Times New Roman"/>
          <w:sz w:val="24"/>
          <w:szCs w:val="24"/>
        </w:rPr>
        <w:t xml:space="preserve">) (Collino </w:t>
      </w:r>
      <w:r w:rsidRPr="008457BA">
        <w:rPr>
          <w:rFonts w:ascii="Times New Roman" w:hAnsi="Times New Roman" w:cs="Times New Roman"/>
          <w:i/>
          <w:iCs/>
          <w:sz w:val="24"/>
          <w:szCs w:val="24"/>
        </w:rPr>
        <w:t>et al</w:t>
      </w:r>
      <w:r w:rsidRPr="000A2529">
        <w:rPr>
          <w:rFonts w:ascii="Times New Roman" w:hAnsi="Times New Roman" w:cs="Times New Roman"/>
          <w:sz w:val="24"/>
          <w:szCs w:val="24"/>
        </w:rPr>
        <w:t>. 2001), cowpea (</w:t>
      </w:r>
      <w:r w:rsidRPr="00F14EE0">
        <w:rPr>
          <w:rFonts w:ascii="Times New Roman" w:hAnsi="Times New Roman" w:cs="Times New Roman"/>
          <w:i/>
          <w:iCs/>
          <w:sz w:val="24"/>
          <w:szCs w:val="24"/>
        </w:rPr>
        <w:t>Vigna unguiculata</w:t>
      </w:r>
      <w:r w:rsidRPr="000A2529">
        <w:rPr>
          <w:rFonts w:ascii="Times New Roman" w:hAnsi="Times New Roman" w:cs="Times New Roman"/>
          <w:sz w:val="24"/>
          <w:szCs w:val="24"/>
        </w:rPr>
        <w:t>) (Anyia and Herzog 2004), and chickpea (</w:t>
      </w:r>
      <w:commentRangeStart w:id="9"/>
      <w:r w:rsidRPr="000A2529">
        <w:rPr>
          <w:rFonts w:ascii="Times New Roman" w:hAnsi="Times New Roman" w:cs="Times New Roman"/>
          <w:sz w:val="24"/>
          <w:szCs w:val="24"/>
        </w:rPr>
        <w:t>Cicer arietinum</w:t>
      </w:r>
      <w:commentRangeEnd w:id="9"/>
      <w:r w:rsidR="00534DFC" w:rsidRPr="000A2529">
        <w:rPr>
          <w:rStyle w:val="CommentReference"/>
          <w:rFonts w:ascii="Times New Roman" w:hAnsi="Times New Roman" w:cs="Times New Roman"/>
          <w:sz w:val="24"/>
          <w:szCs w:val="24"/>
        </w:rPr>
        <w:commentReference w:id="9"/>
      </w:r>
      <w:r w:rsidRPr="000A2529">
        <w:rPr>
          <w:rFonts w:ascii="Times New Roman" w:hAnsi="Times New Roman" w:cs="Times New Roman"/>
          <w:sz w:val="24"/>
          <w:szCs w:val="24"/>
        </w:rPr>
        <w:t>) (Singh</w:t>
      </w:r>
      <w:r w:rsidR="003A1DBE">
        <w:rPr>
          <w:rFonts w:ascii="Times New Roman" w:hAnsi="Times New Roman" w:cs="Times New Roman"/>
          <w:sz w:val="24"/>
          <w:szCs w:val="24"/>
        </w:rPr>
        <w:t>,</w:t>
      </w:r>
      <w:r w:rsidRPr="000A2529">
        <w:rPr>
          <w:rFonts w:ascii="Times New Roman" w:hAnsi="Times New Roman" w:cs="Times New Roman"/>
          <w:sz w:val="24"/>
          <w:szCs w:val="24"/>
        </w:rPr>
        <w:t xml:space="preserve"> 1991). In addition, drought has been shown to negatively affect germination and early seedling vigour in pea (</w:t>
      </w:r>
      <w:commentRangeStart w:id="10"/>
      <w:r w:rsidRPr="000A2529">
        <w:rPr>
          <w:rFonts w:ascii="Times New Roman" w:hAnsi="Times New Roman" w:cs="Times New Roman"/>
          <w:sz w:val="24"/>
          <w:szCs w:val="24"/>
        </w:rPr>
        <w:t>Pisum sativum</w:t>
      </w:r>
      <w:commentRangeEnd w:id="10"/>
      <w:r w:rsidR="00534DFC" w:rsidRPr="000A2529">
        <w:rPr>
          <w:rStyle w:val="CommentReference"/>
          <w:rFonts w:ascii="Times New Roman" w:hAnsi="Times New Roman" w:cs="Times New Roman"/>
          <w:sz w:val="24"/>
          <w:szCs w:val="24"/>
        </w:rPr>
        <w:commentReference w:id="10"/>
      </w:r>
      <w:r w:rsidRPr="000A2529">
        <w:rPr>
          <w:rFonts w:ascii="Times New Roman" w:hAnsi="Times New Roman" w:cs="Times New Roman"/>
          <w:sz w:val="24"/>
          <w:szCs w:val="24"/>
        </w:rPr>
        <w:t xml:space="preserve">) (Okcu </w:t>
      </w:r>
      <w:r w:rsidRPr="00FA225F">
        <w:rPr>
          <w:rFonts w:ascii="Times New Roman" w:hAnsi="Times New Roman" w:cs="Times New Roman"/>
          <w:i/>
          <w:iCs/>
          <w:sz w:val="24"/>
          <w:szCs w:val="24"/>
        </w:rPr>
        <w:t>et al</w:t>
      </w:r>
      <w:r w:rsidRPr="000A2529">
        <w:rPr>
          <w:rFonts w:ascii="Times New Roman" w:hAnsi="Times New Roman" w:cs="Times New Roman"/>
          <w:sz w:val="24"/>
          <w:szCs w:val="24"/>
        </w:rPr>
        <w:t xml:space="preserve">. 2005). Drought stress may occur at any stage of the crop life cycle and can exert considerable effects on plant development, although the reproductive and grain-filling stages are generally considered the most vulnerable (Blair </w:t>
      </w:r>
      <w:r w:rsidRPr="00FA225F">
        <w:rPr>
          <w:rFonts w:ascii="Times New Roman" w:hAnsi="Times New Roman" w:cs="Times New Roman"/>
          <w:i/>
          <w:iCs/>
          <w:sz w:val="24"/>
          <w:szCs w:val="24"/>
        </w:rPr>
        <w:t>et al</w:t>
      </w:r>
      <w:r w:rsidRPr="000A2529">
        <w:rPr>
          <w:rFonts w:ascii="Times New Roman" w:hAnsi="Times New Roman" w:cs="Times New Roman"/>
          <w:sz w:val="24"/>
          <w:szCs w:val="24"/>
        </w:rPr>
        <w:t>. 2012).</w:t>
      </w:r>
    </w:p>
    <w:p w14:paraId="6250878D" w14:textId="77777777" w:rsidR="004C415A" w:rsidRPr="000A2529" w:rsidRDefault="004C415A" w:rsidP="004C769E">
      <w:pPr>
        <w:spacing w:line="480" w:lineRule="auto"/>
        <w:jc w:val="both"/>
        <w:rPr>
          <w:rFonts w:ascii="Times New Roman" w:hAnsi="Times New Roman" w:cs="Times New Roman"/>
          <w:sz w:val="24"/>
          <w:szCs w:val="24"/>
        </w:rPr>
      </w:pPr>
      <w:r w:rsidRPr="000A2529">
        <w:rPr>
          <w:rFonts w:ascii="Times New Roman" w:hAnsi="Times New Roman" w:cs="Times New Roman"/>
          <w:sz w:val="24"/>
          <w:szCs w:val="24"/>
        </w:rPr>
        <w:t xml:space="preserve">Drought stress arises when soil water availability becomes insufficient to meet plant water requirements, often exacerbated by increased water loss through transpiration and evaporation under high-temperature conditions. Although plants possess varying degrees of drought tolerance, their responses to water deficit differ among species and, importantly, among accessions within the same species (Jaleel </w:t>
      </w:r>
      <w:r w:rsidRPr="003F7E74">
        <w:rPr>
          <w:rFonts w:ascii="Times New Roman" w:hAnsi="Times New Roman" w:cs="Times New Roman"/>
          <w:i/>
          <w:iCs/>
          <w:sz w:val="24"/>
          <w:szCs w:val="24"/>
        </w:rPr>
        <w:t>et al</w:t>
      </w:r>
      <w:r w:rsidRPr="000A2529">
        <w:rPr>
          <w:rFonts w:ascii="Times New Roman" w:hAnsi="Times New Roman" w:cs="Times New Roman"/>
          <w:sz w:val="24"/>
          <w:szCs w:val="24"/>
        </w:rPr>
        <w:t>., 2007). Understanding these variations, particularly in main morphological and physiological traits, is essential for identifying Vigna subterranea accessions with greater capacity to withstand water-limited conditions.</w:t>
      </w:r>
    </w:p>
    <w:p w14:paraId="466D0889" w14:textId="77777777" w:rsidR="004C415A" w:rsidRDefault="004C415A" w:rsidP="004C769E">
      <w:pPr>
        <w:spacing w:line="480" w:lineRule="auto"/>
        <w:jc w:val="both"/>
        <w:rPr>
          <w:rFonts w:ascii="Times New Roman" w:hAnsi="Times New Roman" w:cs="Times New Roman"/>
          <w:sz w:val="24"/>
          <w:szCs w:val="24"/>
        </w:rPr>
      </w:pPr>
      <w:r w:rsidRPr="000A2529">
        <w:rPr>
          <w:rFonts w:ascii="Times New Roman" w:hAnsi="Times New Roman" w:cs="Times New Roman"/>
          <w:sz w:val="24"/>
          <w:szCs w:val="24"/>
        </w:rPr>
        <w:t>The significant effects of drought stress on various plant species have prompted increased research into underutilized crops, which have been reported to exhibit greater drought tolerance than major crop species. One such species is Bambara groundnut (</w:t>
      </w:r>
      <w:r w:rsidRPr="007504BC">
        <w:rPr>
          <w:rFonts w:ascii="Times New Roman" w:hAnsi="Times New Roman" w:cs="Times New Roman"/>
          <w:i/>
          <w:iCs/>
          <w:sz w:val="24"/>
          <w:szCs w:val="24"/>
        </w:rPr>
        <w:t>Vigna subterranea L</w:t>
      </w:r>
      <w:r w:rsidRPr="000A2529">
        <w:rPr>
          <w:rFonts w:ascii="Times New Roman" w:hAnsi="Times New Roman" w:cs="Times New Roman"/>
          <w:sz w:val="24"/>
          <w:szCs w:val="24"/>
        </w:rPr>
        <w:t xml:space="preserve">. Verdc). Bambara groundnut exhibits several responses to drought stress, including a shortened vegetative period, earlier flowering, a reduced reproductive stage, and earlier final maturity under water-limited conditions (Mabhaudhi </w:t>
      </w:r>
      <w:r w:rsidRPr="003F7E74">
        <w:rPr>
          <w:rFonts w:ascii="Times New Roman" w:hAnsi="Times New Roman" w:cs="Times New Roman"/>
          <w:i/>
          <w:iCs/>
          <w:sz w:val="24"/>
          <w:szCs w:val="24"/>
        </w:rPr>
        <w:t>et al.</w:t>
      </w:r>
      <w:r w:rsidRPr="000A2529">
        <w:rPr>
          <w:rFonts w:ascii="Times New Roman" w:hAnsi="Times New Roman" w:cs="Times New Roman"/>
          <w:sz w:val="24"/>
          <w:szCs w:val="24"/>
        </w:rPr>
        <w:t xml:space="preserve"> 2013). Therefore, this study was undertaken to evaluate the effects of drought stress on petiole length in five accessions of </w:t>
      </w:r>
      <w:r w:rsidRPr="007504BC">
        <w:rPr>
          <w:rFonts w:ascii="Times New Roman" w:hAnsi="Times New Roman" w:cs="Times New Roman"/>
          <w:i/>
          <w:iCs/>
          <w:sz w:val="24"/>
          <w:szCs w:val="24"/>
        </w:rPr>
        <w:t>Vigna subterranea</w:t>
      </w:r>
      <w:r w:rsidRPr="000A2529">
        <w:rPr>
          <w:rFonts w:ascii="Times New Roman" w:hAnsi="Times New Roman" w:cs="Times New Roman"/>
          <w:sz w:val="24"/>
          <w:szCs w:val="24"/>
        </w:rPr>
        <w:t xml:space="preserve"> (L.) Verdc., with the aim of assessing their responses and potential adaptation to water deficit.</w:t>
      </w:r>
    </w:p>
    <w:p w14:paraId="319369D1" w14:textId="77777777" w:rsidR="000D0A90" w:rsidRDefault="000D0A90" w:rsidP="00D801B6">
      <w:pPr>
        <w:spacing w:line="480" w:lineRule="auto"/>
        <w:jc w:val="both"/>
        <w:rPr>
          <w:rFonts w:ascii="Times New Roman" w:hAnsi="Times New Roman" w:cs="Times New Roman"/>
          <w:b/>
          <w:bCs/>
          <w:sz w:val="24"/>
          <w:szCs w:val="24"/>
        </w:rPr>
      </w:pPr>
    </w:p>
    <w:p w14:paraId="3AE08C98" w14:textId="70B6D843" w:rsidR="007902D4" w:rsidRPr="005056B4" w:rsidRDefault="00E42A03" w:rsidP="00D801B6">
      <w:pPr>
        <w:spacing w:line="480" w:lineRule="auto"/>
        <w:jc w:val="both"/>
        <w:rPr>
          <w:rFonts w:ascii="Times New Roman" w:hAnsi="Times New Roman" w:cs="Times New Roman"/>
          <w:b/>
          <w:bCs/>
          <w:sz w:val="24"/>
          <w:szCs w:val="24"/>
        </w:rPr>
      </w:pPr>
      <w:r w:rsidRPr="005056B4">
        <w:rPr>
          <w:rFonts w:ascii="Times New Roman" w:hAnsi="Times New Roman" w:cs="Times New Roman"/>
          <w:b/>
          <w:bCs/>
          <w:sz w:val="24"/>
          <w:szCs w:val="24"/>
        </w:rPr>
        <w:t>Materials and Methods</w:t>
      </w:r>
    </w:p>
    <w:p w14:paraId="5CD48ED5" w14:textId="77777777" w:rsidR="00E42A03" w:rsidRPr="005056B4" w:rsidRDefault="00E42A03" w:rsidP="00E42A03">
      <w:pPr>
        <w:spacing w:line="480" w:lineRule="auto"/>
        <w:jc w:val="both"/>
        <w:rPr>
          <w:rFonts w:ascii="Times New Roman" w:hAnsi="Times New Roman" w:cs="Times New Roman"/>
          <w:b/>
          <w:bCs/>
          <w:sz w:val="24"/>
          <w:szCs w:val="24"/>
        </w:rPr>
      </w:pPr>
      <w:r w:rsidRPr="005056B4">
        <w:rPr>
          <w:rFonts w:ascii="Times New Roman" w:hAnsi="Times New Roman" w:cs="Times New Roman"/>
          <w:b/>
          <w:bCs/>
          <w:sz w:val="24"/>
          <w:szCs w:val="24"/>
        </w:rPr>
        <w:t>Sources and Sample Collection</w:t>
      </w:r>
    </w:p>
    <w:p w14:paraId="61786DF3" w14:textId="53DFEBBF" w:rsidR="00E42A03" w:rsidRPr="005056B4" w:rsidRDefault="00E42A03" w:rsidP="00AF1744">
      <w:pPr>
        <w:tabs>
          <w:tab w:val="left" w:pos="2268"/>
        </w:tabs>
        <w:spacing w:line="480" w:lineRule="auto"/>
        <w:jc w:val="both"/>
        <w:rPr>
          <w:rFonts w:ascii="Times New Roman" w:hAnsi="Times New Roman" w:cs="Times New Roman"/>
          <w:sz w:val="24"/>
          <w:szCs w:val="24"/>
        </w:rPr>
      </w:pPr>
      <w:r w:rsidRPr="005056B4">
        <w:rPr>
          <w:rFonts w:ascii="Times New Roman" w:hAnsi="Times New Roman" w:cs="Times New Roman"/>
          <w:sz w:val="24"/>
          <w:szCs w:val="24"/>
        </w:rPr>
        <w:t>Mature seeds of </w:t>
      </w:r>
      <w:r w:rsidRPr="005056B4">
        <w:rPr>
          <w:rFonts w:ascii="Times New Roman" w:hAnsi="Times New Roman" w:cs="Times New Roman"/>
          <w:i/>
          <w:iCs/>
          <w:sz w:val="24"/>
          <w:szCs w:val="24"/>
        </w:rPr>
        <w:t>Vigna subterranea</w:t>
      </w:r>
      <w:r w:rsidRPr="005056B4">
        <w:rPr>
          <w:rFonts w:ascii="Times New Roman" w:hAnsi="Times New Roman" w:cs="Times New Roman"/>
          <w:sz w:val="24"/>
          <w:szCs w:val="24"/>
        </w:rPr>
        <w:t> and </w:t>
      </w:r>
      <w:r w:rsidRPr="005056B4">
        <w:rPr>
          <w:rFonts w:ascii="Times New Roman" w:hAnsi="Times New Roman" w:cs="Times New Roman"/>
          <w:i/>
          <w:iCs/>
          <w:sz w:val="24"/>
          <w:szCs w:val="24"/>
        </w:rPr>
        <w:t>Arbuscular</w:t>
      </w:r>
      <w:r w:rsidR="006849E7" w:rsidRPr="005056B4">
        <w:rPr>
          <w:rFonts w:ascii="Times New Roman" w:hAnsi="Times New Roman" w:cs="Times New Roman"/>
          <w:i/>
          <w:iCs/>
          <w:sz w:val="24"/>
          <w:szCs w:val="24"/>
        </w:rPr>
        <w:t xml:space="preserve"> </w:t>
      </w:r>
      <w:r w:rsidRPr="005056B4">
        <w:rPr>
          <w:rFonts w:ascii="Times New Roman" w:hAnsi="Times New Roman" w:cs="Times New Roman"/>
          <w:i/>
          <w:iCs/>
          <w:sz w:val="24"/>
          <w:szCs w:val="24"/>
        </w:rPr>
        <w:t>Mycorrhizal Fungi</w:t>
      </w:r>
      <w:r w:rsidRPr="005056B4">
        <w:rPr>
          <w:rFonts w:ascii="Times New Roman" w:hAnsi="Times New Roman" w:cs="Times New Roman"/>
          <w:sz w:val="24"/>
          <w:szCs w:val="24"/>
        </w:rPr>
        <w:t> (</w:t>
      </w:r>
      <w:r w:rsidRPr="005056B4">
        <w:rPr>
          <w:rFonts w:ascii="Times New Roman" w:hAnsi="Times New Roman" w:cs="Times New Roman"/>
          <w:i/>
          <w:iCs/>
          <w:sz w:val="24"/>
          <w:szCs w:val="24"/>
        </w:rPr>
        <w:t>Rhizophagus irregularis</w:t>
      </w:r>
      <w:r w:rsidRPr="005056B4">
        <w:rPr>
          <w:rFonts w:ascii="Times New Roman" w:hAnsi="Times New Roman" w:cs="Times New Roman"/>
          <w:sz w:val="24"/>
          <w:szCs w:val="24"/>
        </w:rPr>
        <w:t xml:space="preserve">) </w:t>
      </w:r>
      <w:r w:rsidR="00AF1744" w:rsidRPr="005056B4">
        <w:rPr>
          <w:rFonts w:ascii="Times New Roman" w:hAnsi="Times New Roman" w:cs="Times New Roman"/>
          <w:sz w:val="24"/>
          <w:szCs w:val="24"/>
        </w:rPr>
        <w:t xml:space="preserve">and </w:t>
      </w:r>
      <w:r w:rsidR="00AF1744" w:rsidRPr="005056B4">
        <w:rPr>
          <w:rFonts w:ascii="Times New Roman" w:eastAsiaTheme="minorEastAsia" w:hAnsi="Times New Roman" w:cs="Times New Roman"/>
          <w:i/>
          <w:sz w:val="24"/>
          <w:szCs w:val="24"/>
        </w:rPr>
        <w:t>Calopogonium mucunoides</w:t>
      </w:r>
      <w:r w:rsidR="00AF1744" w:rsidRPr="005056B4">
        <w:rPr>
          <w:rFonts w:ascii="Times New Roman" w:hAnsi="Times New Roman" w:cs="Times New Roman"/>
          <w:sz w:val="24"/>
          <w:szCs w:val="24"/>
        </w:rPr>
        <w:t xml:space="preserve"> </w:t>
      </w:r>
      <w:r w:rsidRPr="005056B4">
        <w:rPr>
          <w:rFonts w:ascii="Times New Roman" w:hAnsi="Times New Roman" w:cs="Times New Roman"/>
          <w:sz w:val="24"/>
          <w:szCs w:val="24"/>
        </w:rPr>
        <w:t>inoculum were obtained from the International Institute of Tropical Agriculture (IITA), Ibadan, Oyo State. Sandy-loam</w:t>
      </w:r>
      <w:r w:rsidR="00AF1744" w:rsidRPr="005056B4">
        <w:rPr>
          <w:rFonts w:ascii="Times New Roman" w:hAnsi="Times New Roman" w:cs="Times New Roman"/>
          <w:sz w:val="24"/>
          <w:szCs w:val="24"/>
        </w:rPr>
        <w:t>y</w:t>
      </w:r>
      <w:r w:rsidRPr="005056B4">
        <w:rPr>
          <w:rFonts w:ascii="Times New Roman" w:hAnsi="Times New Roman" w:cs="Times New Roman"/>
          <w:sz w:val="24"/>
          <w:szCs w:val="24"/>
        </w:rPr>
        <w:t xml:space="preserve"> soil was collected from </w:t>
      </w:r>
      <w:r w:rsidR="00AF1744" w:rsidRPr="005056B4">
        <w:rPr>
          <w:rFonts w:ascii="Times New Roman" w:hAnsi="Times New Roman" w:cs="Times New Roman"/>
          <w:sz w:val="24"/>
          <w:szCs w:val="24"/>
        </w:rPr>
        <w:t xml:space="preserve">Akwa Ibom State University </w:t>
      </w:r>
      <w:r w:rsidR="006849E7" w:rsidRPr="005056B4">
        <w:rPr>
          <w:rFonts w:ascii="Times New Roman" w:hAnsi="Times New Roman" w:cs="Times New Roman"/>
          <w:sz w:val="24"/>
          <w:szCs w:val="24"/>
        </w:rPr>
        <w:t>botanical garden</w:t>
      </w:r>
      <w:r w:rsidRPr="005056B4">
        <w:rPr>
          <w:rFonts w:ascii="Times New Roman" w:hAnsi="Times New Roman" w:cs="Times New Roman"/>
          <w:sz w:val="24"/>
          <w:szCs w:val="24"/>
        </w:rPr>
        <w:t xml:space="preserve">, sterilized for two hours </w:t>
      </w:r>
      <w:r w:rsidR="006849E7" w:rsidRPr="005056B4">
        <w:rPr>
          <w:rFonts w:ascii="Times New Roman" w:hAnsi="Times New Roman" w:cs="Times New Roman"/>
          <w:sz w:val="24"/>
          <w:szCs w:val="24"/>
        </w:rPr>
        <w:t xml:space="preserve">at 100 ºC </w:t>
      </w:r>
      <w:r w:rsidRPr="005056B4">
        <w:rPr>
          <w:rFonts w:ascii="Times New Roman" w:hAnsi="Times New Roman" w:cs="Times New Roman"/>
          <w:sz w:val="24"/>
          <w:szCs w:val="24"/>
        </w:rPr>
        <w:t xml:space="preserve">and passed through a 2 mm sieve to remove indigenous </w:t>
      </w:r>
      <w:r w:rsidR="006849E7" w:rsidRPr="005056B4">
        <w:rPr>
          <w:rFonts w:ascii="Times New Roman" w:hAnsi="Times New Roman" w:cs="Times New Roman"/>
          <w:i/>
          <w:iCs/>
          <w:sz w:val="24"/>
          <w:szCs w:val="24"/>
        </w:rPr>
        <w:t>A</w:t>
      </w:r>
      <w:r w:rsidR="008D3224" w:rsidRPr="005056B4">
        <w:rPr>
          <w:rFonts w:ascii="Times New Roman" w:hAnsi="Times New Roman" w:cs="Times New Roman"/>
          <w:i/>
          <w:iCs/>
          <w:sz w:val="24"/>
          <w:szCs w:val="24"/>
        </w:rPr>
        <w:t>rbuscular mycorrhizal</w:t>
      </w:r>
      <w:r w:rsidR="008D3224" w:rsidRPr="005056B4">
        <w:rPr>
          <w:rFonts w:ascii="Times New Roman" w:hAnsi="Times New Roman" w:cs="Times New Roman"/>
          <w:sz w:val="24"/>
          <w:szCs w:val="24"/>
        </w:rPr>
        <w:t xml:space="preserve"> fungi (AMF) propagules</w:t>
      </w:r>
      <w:r w:rsidRPr="005056B4">
        <w:rPr>
          <w:rFonts w:ascii="Times New Roman" w:hAnsi="Times New Roman" w:cs="Times New Roman"/>
          <w:sz w:val="24"/>
          <w:szCs w:val="24"/>
        </w:rPr>
        <w:t>, microorganisms, weed seeds and other unwanted materials.</w:t>
      </w:r>
    </w:p>
    <w:p w14:paraId="641EE4AF" w14:textId="77777777" w:rsidR="00E42A03" w:rsidRPr="005056B4" w:rsidRDefault="00E42A03" w:rsidP="00E42A03">
      <w:pPr>
        <w:spacing w:line="480" w:lineRule="auto"/>
        <w:jc w:val="both"/>
        <w:rPr>
          <w:rFonts w:ascii="Times New Roman" w:hAnsi="Times New Roman" w:cs="Times New Roman"/>
          <w:b/>
          <w:bCs/>
          <w:sz w:val="24"/>
          <w:szCs w:val="24"/>
        </w:rPr>
      </w:pPr>
      <w:r w:rsidRPr="005056B4">
        <w:rPr>
          <w:rFonts w:ascii="Times New Roman" w:hAnsi="Times New Roman" w:cs="Times New Roman"/>
          <w:b/>
          <w:bCs/>
          <w:sz w:val="24"/>
          <w:szCs w:val="24"/>
        </w:rPr>
        <w:t>Soil Analysis</w:t>
      </w:r>
    </w:p>
    <w:p w14:paraId="1037EC83" w14:textId="3309ECB0" w:rsidR="00E42A03" w:rsidRPr="005056B4" w:rsidRDefault="00E42A03" w:rsidP="00E42A03">
      <w:pPr>
        <w:spacing w:line="480" w:lineRule="auto"/>
        <w:jc w:val="both"/>
        <w:rPr>
          <w:rFonts w:ascii="Times New Roman" w:hAnsi="Times New Roman" w:cs="Times New Roman"/>
          <w:sz w:val="24"/>
          <w:szCs w:val="24"/>
        </w:rPr>
      </w:pPr>
      <w:r w:rsidRPr="005056B4">
        <w:rPr>
          <w:rFonts w:ascii="Times New Roman" w:hAnsi="Times New Roman" w:cs="Times New Roman"/>
          <w:sz w:val="24"/>
          <w:szCs w:val="24"/>
        </w:rPr>
        <w:t>Soil samples were collected from 0</w:t>
      </w:r>
      <w:r w:rsidR="006849E7" w:rsidRPr="005056B4">
        <w:rPr>
          <w:rFonts w:ascii="Times New Roman" w:hAnsi="Times New Roman" w:cs="Times New Roman"/>
          <w:sz w:val="24"/>
          <w:szCs w:val="24"/>
        </w:rPr>
        <w:t xml:space="preserve"> </w:t>
      </w:r>
      <w:r w:rsidRPr="005056B4">
        <w:rPr>
          <w:rFonts w:ascii="Times New Roman" w:hAnsi="Times New Roman" w:cs="Times New Roman"/>
          <w:sz w:val="24"/>
          <w:szCs w:val="24"/>
        </w:rPr>
        <w:t>–</w:t>
      </w:r>
      <w:r w:rsidR="006849E7" w:rsidRPr="005056B4">
        <w:rPr>
          <w:rFonts w:ascii="Times New Roman" w:hAnsi="Times New Roman" w:cs="Times New Roman"/>
          <w:sz w:val="24"/>
          <w:szCs w:val="24"/>
        </w:rPr>
        <w:t xml:space="preserve"> </w:t>
      </w:r>
      <w:r w:rsidRPr="005056B4">
        <w:rPr>
          <w:rFonts w:ascii="Times New Roman" w:hAnsi="Times New Roman" w:cs="Times New Roman"/>
          <w:sz w:val="24"/>
          <w:szCs w:val="24"/>
        </w:rPr>
        <w:t xml:space="preserve">20 cm depth using a soil auger. Random subsamples were combined to form a representative composite sample, which was air-dried, crushed and sieved through a 2 mm mesh before analysis. Soil texture was determined using the hydrometer after dispersion with sodium hexametaphosphate, while the proportions of sand, silt and clay were used to establish the textural class (Brady </w:t>
      </w:r>
      <w:r w:rsidR="006849E7" w:rsidRPr="005056B4">
        <w:rPr>
          <w:rFonts w:ascii="Times New Roman" w:hAnsi="Times New Roman" w:cs="Times New Roman"/>
          <w:sz w:val="24"/>
          <w:szCs w:val="24"/>
        </w:rPr>
        <w:t>and</w:t>
      </w:r>
      <w:r w:rsidRPr="005056B4">
        <w:rPr>
          <w:rFonts w:ascii="Times New Roman" w:hAnsi="Times New Roman" w:cs="Times New Roman"/>
          <w:sz w:val="24"/>
          <w:szCs w:val="24"/>
        </w:rPr>
        <w:t xml:space="preserve"> Weil, 2017).</w:t>
      </w:r>
    </w:p>
    <w:p w14:paraId="4C791663" w14:textId="6D9B0085" w:rsidR="00E42A03" w:rsidRDefault="00E42A03" w:rsidP="00E42A03">
      <w:pPr>
        <w:spacing w:line="480" w:lineRule="auto"/>
        <w:jc w:val="both"/>
        <w:rPr>
          <w:rFonts w:ascii="Times New Roman" w:hAnsi="Times New Roman" w:cs="Times New Roman"/>
          <w:sz w:val="24"/>
          <w:szCs w:val="24"/>
        </w:rPr>
      </w:pPr>
      <w:r w:rsidRPr="005056B4">
        <w:rPr>
          <w:rFonts w:ascii="Times New Roman" w:hAnsi="Times New Roman" w:cs="Times New Roman"/>
          <w:sz w:val="24"/>
          <w:szCs w:val="24"/>
        </w:rPr>
        <w:t xml:space="preserve">Soil pH was determined in a soil-water suspension </w:t>
      </w:r>
      <w:r w:rsidR="003215AA" w:rsidRPr="003215AA">
        <w:rPr>
          <w:rFonts w:ascii="Times New Roman" w:hAnsi="Times New Roman" w:cs="Times New Roman"/>
          <w:sz w:val="24"/>
          <w:szCs w:val="24"/>
        </w:rPr>
        <w:t>using standard procedure as</w:t>
      </w:r>
      <w:r w:rsidR="003215AA">
        <w:rPr>
          <w:rFonts w:ascii="Times New Roman" w:hAnsi="Times New Roman" w:cs="Times New Roman"/>
          <w:sz w:val="24"/>
          <w:szCs w:val="24"/>
        </w:rPr>
        <w:t xml:space="preserve"> </w:t>
      </w:r>
      <w:r w:rsidR="003215AA" w:rsidRPr="003215AA">
        <w:rPr>
          <w:rFonts w:ascii="Times New Roman" w:hAnsi="Times New Roman" w:cs="Times New Roman"/>
          <w:sz w:val="24"/>
          <w:szCs w:val="24"/>
        </w:rPr>
        <w:t xml:space="preserve">reported by Estefan </w:t>
      </w:r>
      <w:r w:rsidR="003215AA" w:rsidRPr="003F7E74">
        <w:rPr>
          <w:rFonts w:ascii="Times New Roman" w:hAnsi="Times New Roman" w:cs="Times New Roman"/>
          <w:i/>
          <w:iCs/>
          <w:sz w:val="24"/>
          <w:szCs w:val="24"/>
        </w:rPr>
        <w:t>et al.</w:t>
      </w:r>
      <w:r w:rsidR="003215AA" w:rsidRPr="003215AA">
        <w:rPr>
          <w:rFonts w:ascii="Times New Roman" w:hAnsi="Times New Roman" w:cs="Times New Roman"/>
          <w:sz w:val="24"/>
          <w:szCs w:val="24"/>
        </w:rPr>
        <w:t xml:space="preserve"> (2013)</w:t>
      </w:r>
      <w:r w:rsidR="003215AA">
        <w:rPr>
          <w:rFonts w:ascii="Times New Roman" w:hAnsi="Times New Roman" w:cs="Times New Roman"/>
          <w:sz w:val="24"/>
          <w:szCs w:val="24"/>
        </w:rPr>
        <w:t xml:space="preserve">. </w:t>
      </w:r>
      <w:r w:rsidRPr="005056B4">
        <w:rPr>
          <w:rFonts w:ascii="Times New Roman" w:hAnsi="Times New Roman" w:cs="Times New Roman"/>
          <w:sz w:val="24"/>
          <w:szCs w:val="24"/>
        </w:rPr>
        <w:t>Organic carbon was analysed using the Walkley-Black wet oxidation method, while total nitrogen</w:t>
      </w:r>
      <w:r w:rsidRPr="005056B4">
        <w:rPr>
          <w:rFonts w:ascii="Times New Roman" w:hAnsi="Times New Roman" w:cs="Times New Roman"/>
          <w:b/>
          <w:bCs/>
          <w:sz w:val="24"/>
          <w:szCs w:val="24"/>
        </w:rPr>
        <w:t xml:space="preserve"> </w:t>
      </w:r>
      <w:r w:rsidRPr="003F7E74">
        <w:rPr>
          <w:rFonts w:ascii="Times New Roman" w:hAnsi="Times New Roman" w:cs="Times New Roman"/>
          <w:sz w:val="24"/>
          <w:szCs w:val="24"/>
        </w:rPr>
        <w:t>was</w:t>
      </w:r>
      <w:r w:rsidRPr="005056B4">
        <w:rPr>
          <w:rFonts w:ascii="Times New Roman" w:hAnsi="Times New Roman" w:cs="Times New Roman"/>
          <w:b/>
          <w:bCs/>
          <w:sz w:val="24"/>
          <w:szCs w:val="24"/>
        </w:rPr>
        <w:t xml:space="preserve"> </w:t>
      </w:r>
      <w:r w:rsidRPr="005056B4">
        <w:rPr>
          <w:rFonts w:ascii="Times New Roman" w:hAnsi="Times New Roman" w:cs="Times New Roman"/>
          <w:sz w:val="24"/>
          <w:szCs w:val="24"/>
        </w:rPr>
        <w:t xml:space="preserve">determined using the Kjeldahl method. Available phosphorus was extracted using Bray-1 solution and measured colorimetrically. Exchangeable calcium (Ca), magnesium (Mg), potassium (K) and sodium (Na) were extracted using ammonium acetate; Ca and Mg were determined by EDTA titration, while K and Na were measured using a flame </w:t>
      </w:r>
      <w:r w:rsidR="009E1B56" w:rsidRPr="00D412E1">
        <w:rPr>
          <w:rFonts w:ascii="Times New Roman" w:hAnsi="Times New Roman" w:cs="Times New Roman"/>
          <w:sz w:val="24"/>
          <w:szCs w:val="24"/>
        </w:rPr>
        <w:t>photometer</w:t>
      </w:r>
      <w:r w:rsidR="009E1B56" w:rsidRPr="005056B4">
        <w:rPr>
          <w:rFonts w:ascii="Times New Roman" w:hAnsi="Times New Roman" w:cs="Times New Roman"/>
          <w:b/>
          <w:bCs/>
          <w:sz w:val="24"/>
          <w:szCs w:val="24"/>
        </w:rPr>
        <w:t>.</w:t>
      </w:r>
      <w:r w:rsidRPr="005056B4">
        <w:rPr>
          <w:rFonts w:ascii="Times New Roman" w:hAnsi="Times New Roman" w:cs="Times New Roman"/>
          <w:sz w:val="24"/>
          <w:szCs w:val="24"/>
        </w:rPr>
        <w:t xml:space="preserve"> Cation exchange capacity (CEC) was calculated from exchangeable bases and exchangeable acidity.</w:t>
      </w:r>
    </w:p>
    <w:p w14:paraId="46FABCA9" w14:textId="77777777" w:rsidR="008C700C" w:rsidRPr="005056B4" w:rsidRDefault="008C700C" w:rsidP="00E42A03">
      <w:pPr>
        <w:spacing w:line="480" w:lineRule="auto"/>
        <w:jc w:val="both"/>
        <w:rPr>
          <w:rFonts w:ascii="Times New Roman" w:hAnsi="Times New Roman" w:cs="Times New Roman"/>
          <w:sz w:val="24"/>
          <w:szCs w:val="24"/>
        </w:rPr>
      </w:pPr>
    </w:p>
    <w:p w14:paraId="68B2DE75" w14:textId="77777777" w:rsidR="00E42A03" w:rsidRPr="005056B4" w:rsidRDefault="00E42A03" w:rsidP="00E42A03">
      <w:pPr>
        <w:spacing w:line="480" w:lineRule="auto"/>
        <w:jc w:val="both"/>
        <w:rPr>
          <w:rFonts w:ascii="Times New Roman" w:hAnsi="Times New Roman" w:cs="Times New Roman"/>
          <w:b/>
          <w:bCs/>
          <w:sz w:val="24"/>
          <w:szCs w:val="24"/>
        </w:rPr>
      </w:pPr>
      <w:r w:rsidRPr="005056B4">
        <w:rPr>
          <w:rFonts w:ascii="Times New Roman" w:hAnsi="Times New Roman" w:cs="Times New Roman"/>
          <w:b/>
          <w:bCs/>
          <w:sz w:val="24"/>
          <w:szCs w:val="24"/>
        </w:rPr>
        <w:t>Determination of Soil Physico-Chemical Properties</w:t>
      </w:r>
    </w:p>
    <w:p w14:paraId="310D1754" w14:textId="3984E706" w:rsidR="00E42A03" w:rsidRPr="005056B4" w:rsidRDefault="00E42A03" w:rsidP="00E42A03">
      <w:pPr>
        <w:spacing w:line="480" w:lineRule="auto"/>
        <w:jc w:val="both"/>
        <w:rPr>
          <w:rFonts w:ascii="Times New Roman" w:hAnsi="Times New Roman" w:cs="Times New Roman"/>
          <w:sz w:val="24"/>
          <w:szCs w:val="24"/>
        </w:rPr>
      </w:pPr>
      <w:r w:rsidRPr="005056B4">
        <w:rPr>
          <w:rFonts w:ascii="Times New Roman" w:hAnsi="Times New Roman" w:cs="Times New Roman"/>
          <w:sz w:val="24"/>
          <w:szCs w:val="24"/>
        </w:rPr>
        <w:t>A representative soil sample was obtained by compositing four randomly selected samples collected at 0</w:t>
      </w:r>
      <w:r w:rsidR="009E1B56" w:rsidRPr="005056B4">
        <w:rPr>
          <w:rFonts w:ascii="Times New Roman" w:hAnsi="Times New Roman" w:cs="Times New Roman"/>
          <w:sz w:val="24"/>
          <w:szCs w:val="24"/>
        </w:rPr>
        <w:t xml:space="preserve"> </w:t>
      </w:r>
      <w:r w:rsidRPr="005056B4">
        <w:rPr>
          <w:rFonts w:ascii="Times New Roman" w:hAnsi="Times New Roman" w:cs="Times New Roman"/>
          <w:sz w:val="24"/>
          <w:szCs w:val="24"/>
        </w:rPr>
        <w:t>–</w:t>
      </w:r>
      <w:r w:rsidR="009E1B56" w:rsidRPr="005056B4">
        <w:rPr>
          <w:rFonts w:ascii="Times New Roman" w:hAnsi="Times New Roman" w:cs="Times New Roman"/>
          <w:sz w:val="24"/>
          <w:szCs w:val="24"/>
        </w:rPr>
        <w:t xml:space="preserve"> </w:t>
      </w:r>
      <w:r w:rsidRPr="005056B4">
        <w:rPr>
          <w:rFonts w:ascii="Times New Roman" w:hAnsi="Times New Roman" w:cs="Times New Roman"/>
          <w:sz w:val="24"/>
          <w:szCs w:val="24"/>
        </w:rPr>
        <w:t>20 cm depth. The sample was air-dried, crushed and sieved through a 2 mm mesh before laboratory analysis. Particle size was determined using the Bouyoucos hydrometer method, with sodium hexametaphosphate (Calgon) as the dispersant (Jackson, 1969). Soil pH was measured using a glass-electrode pH meter, while organic carbon was determined using the Walkley-Black method and calculated using a van Bemmelen factor of 1.724. Electrical conductivity was measured using the conductivity bridge method (Hanna, 1964).</w:t>
      </w:r>
    </w:p>
    <w:p w14:paraId="5E44CFC6" w14:textId="4F98DB4F" w:rsidR="00E42A03" w:rsidRPr="005056B4" w:rsidRDefault="008C3BE5" w:rsidP="00E42A03">
      <w:pPr>
        <w:spacing w:line="480" w:lineRule="auto"/>
        <w:jc w:val="both"/>
        <w:rPr>
          <w:rFonts w:ascii="Times New Roman" w:hAnsi="Times New Roman" w:cs="Times New Roman"/>
          <w:sz w:val="24"/>
          <w:szCs w:val="24"/>
        </w:rPr>
      </w:pPr>
      <w:r w:rsidRPr="005056B4">
        <w:rPr>
          <w:rFonts w:ascii="Times New Roman" w:hAnsi="Times New Roman" w:cs="Times New Roman"/>
          <w:sz w:val="24"/>
          <w:szCs w:val="24"/>
        </w:rPr>
        <w:t>soil</w:t>
      </w:r>
      <w:r w:rsidR="00E42A03" w:rsidRPr="005056B4">
        <w:rPr>
          <w:rFonts w:ascii="Times New Roman" w:hAnsi="Times New Roman" w:cs="Times New Roman"/>
          <w:sz w:val="24"/>
          <w:szCs w:val="24"/>
        </w:rPr>
        <w:t xml:space="preserve"> nitrogen was determined using </w:t>
      </w:r>
      <w:r w:rsidRPr="005056B4">
        <w:rPr>
          <w:rFonts w:ascii="Times New Roman" w:hAnsi="Times New Roman" w:cs="Times New Roman"/>
          <w:sz w:val="24"/>
          <w:szCs w:val="24"/>
        </w:rPr>
        <w:t>modified macro-Kjeldahl method (</w:t>
      </w:r>
      <w:commentRangeStart w:id="11"/>
      <w:r w:rsidR="00E42A03" w:rsidRPr="005056B4">
        <w:rPr>
          <w:rFonts w:ascii="Times New Roman" w:hAnsi="Times New Roman" w:cs="Times New Roman"/>
          <w:sz w:val="24"/>
          <w:szCs w:val="24"/>
        </w:rPr>
        <w:t>Bremmers</w:t>
      </w:r>
      <w:commentRangeEnd w:id="11"/>
      <w:r w:rsidR="00534DFC">
        <w:rPr>
          <w:rStyle w:val="CommentReference"/>
          <w:rFonts w:ascii="Times New Roman" w:hAnsi="Times New Roman" w:cs="Times New Roman"/>
          <w:sz w:val="24"/>
          <w:szCs w:val="24"/>
        </w:rPr>
        <w:commentReference w:id="11"/>
      </w:r>
      <w:r w:rsidR="003A1DBE">
        <w:rPr>
          <w:rFonts w:ascii="Times New Roman" w:hAnsi="Times New Roman" w:cs="Times New Roman"/>
          <w:sz w:val="24"/>
          <w:szCs w:val="24"/>
        </w:rPr>
        <w:t xml:space="preserve">, </w:t>
      </w:r>
      <w:r w:rsidR="00E42A03" w:rsidRPr="005056B4">
        <w:rPr>
          <w:rFonts w:ascii="Times New Roman" w:hAnsi="Times New Roman" w:cs="Times New Roman"/>
          <w:sz w:val="24"/>
          <w:szCs w:val="24"/>
        </w:rPr>
        <w:t xml:space="preserve">1965). Available phosphorus was extracted using the Bray-1 method and determined </w:t>
      </w:r>
      <w:r w:rsidR="008C700C">
        <w:rPr>
          <w:rFonts w:ascii="Times New Roman" w:hAnsi="Times New Roman" w:cs="Times New Roman"/>
          <w:sz w:val="24"/>
          <w:szCs w:val="24"/>
        </w:rPr>
        <w:t>using a spectroscopic method.</w:t>
      </w:r>
      <w:r w:rsidR="00E42A03" w:rsidRPr="005056B4">
        <w:rPr>
          <w:rFonts w:ascii="Times New Roman" w:hAnsi="Times New Roman" w:cs="Times New Roman"/>
          <w:sz w:val="24"/>
          <w:szCs w:val="24"/>
        </w:rPr>
        <w:t xml:space="preserve"> Exchangeable bases were determined following neutral ammonium acetate extraction and atomic absorption spectroscopy (AAS). Exchangeable acidity was measured using KCl extraction and titration with sodium hydroxide, using phenolphthalein as an indicator (</w:t>
      </w:r>
      <w:commentRangeStart w:id="12"/>
      <w:r w:rsidR="00E42A03" w:rsidRPr="005056B4">
        <w:rPr>
          <w:rFonts w:ascii="Times New Roman" w:hAnsi="Times New Roman" w:cs="Times New Roman"/>
          <w:sz w:val="24"/>
          <w:szCs w:val="24"/>
        </w:rPr>
        <w:t>Mclean</w:t>
      </w:r>
      <w:commentRangeEnd w:id="12"/>
      <w:r w:rsidR="008770B8" w:rsidRPr="005056B4">
        <w:rPr>
          <w:rStyle w:val="CommentReference"/>
          <w:rFonts w:ascii="Times New Roman" w:hAnsi="Times New Roman" w:cs="Times New Roman"/>
          <w:sz w:val="24"/>
          <w:szCs w:val="24"/>
        </w:rPr>
        <w:commentReference w:id="12"/>
      </w:r>
      <w:r w:rsidR="00E42A03" w:rsidRPr="005056B4">
        <w:rPr>
          <w:rFonts w:ascii="Times New Roman" w:hAnsi="Times New Roman" w:cs="Times New Roman"/>
          <w:sz w:val="24"/>
          <w:szCs w:val="24"/>
        </w:rPr>
        <w:t>, 1965). Effective cation exchange capacity (ECEC) and percentage base saturation were calculated from the exchangeable bases and acidity using the formula:</w:t>
      </w:r>
    </w:p>
    <w:p w14:paraId="10E3CC1A" w14:textId="77777777" w:rsidR="00E42A03" w:rsidRPr="005056B4" w:rsidRDefault="00E42A03" w:rsidP="00E42A03">
      <w:pPr>
        <w:spacing w:line="480" w:lineRule="auto"/>
        <w:jc w:val="both"/>
        <w:rPr>
          <w:rFonts w:ascii="Times New Roman" w:hAnsi="Times New Roman" w:cs="Times New Roman"/>
          <w:sz w:val="24"/>
          <w:szCs w:val="24"/>
        </w:rPr>
      </w:pPr>
      <w:r w:rsidRPr="005056B4">
        <w:rPr>
          <w:rFonts w:ascii="Times New Roman" w:hAnsi="Times New Roman" w:cs="Times New Roman"/>
          <w:sz w:val="24"/>
          <w:szCs w:val="24"/>
        </w:rPr>
        <w:t>% Base Saturation = (Sum of Exchangeable Bases × 100) / ECEC (USDA, 2014).</w:t>
      </w:r>
    </w:p>
    <w:p w14:paraId="0E19CDE0" w14:textId="77777777" w:rsidR="00E42A03" w:rsidRPr="005056B4" w:rsidRDefault="00E42A03" w:rsidP="00E42A03">
      <w:pPr>
        <w:spacing w:line="480" w:lineRule="auto"/>
        <w:jc w:val="both"/>
        <w:rPr>
          <w:rFonts w:ascii="Times New Roman" w:hAnsi="Times New Roman" w:cs="Times New Roman"/>
          <w:b/>
          <w:bCs/>
          <w:sz w:val="24"/>
          <w:szCs w:val="24"/>
        </w:rPr>
      </w:pPr>
      <w:r w:rsidRPr="005056B4">
        <w:rPr>
          <w:rFonts w:ascii="Times New Roman" w:hAnsi="Times New Roman" w:cs="Times New Roman"/>
          <w:b/>
          <w:bCs/>
          <w:sz w:val="24"/>
          <w:szCs w:val="24"/>
        </w:rPr>
        <w:t>Experimental Design</w:t>
      </w:r>
    </w:p>
    <w:p w14:paraId="0B7DBC5D" w14:textId="031CF821" w:rsidR="00891AAF" w:rsidRPr="005056B4" w:rsidRDefault="00891AAF" w:rsidP="004C769E">
      <w:pPr>
        <w:spacing w:after="0" w:line="48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 xml:space="preserve">The experimental was set up in a Randomized Block Design (RBD) with 5 treatments per accessions of the </w:t>
      </w:r>
      <w:r w:rsidRPr="005056B4">
        <w:rPr>
          <w:rFonts w:ascii="Times New Roman" w:eastAsiaTheme="minorEastAsia" w:hAnsi="Times New Roman" w:cs="Times New Roman"/>
          <w:i/>
          <w:sz w:val="24"/>
          <w:szCs w:val="24"/>
        </w:rPr>
        <w:t xml:space="preserve">V. </w:t>
      </w:r>
      <w:r w:rsidR="00F8276F" w:rsidRPr="005056B4">
        <w:rPr>
          <w:rFonts w:ascii="Times New Roman" w:eastAsiaTheme="minorEastAsia" w:hAnsi="Times New Roman" w:cs="Times New Roman"/>
          <w:i/>
          <w:sz w:val="24"/>
          <w:szCs w:val="24"/>
        </w:rPr>
        <w:t>S</w:t>
      </w:r>
      <w:r w:rsidRPr="005056B4">
        <w:rPr>
          <w:rFonts w:ascii="Times New Roman" w:eastAsiaTheme="minorEastAsia" w:hAnsi="Times New Roman" w:cs="Times New Roman"/>
          <w:i/>
          <w:sz w:val="24"/>
          <w:szCs w:val="24"/>
        </w:rPr>
        <w:t>ubterranea</w:t>
      </w:r>
      <w:r w:rsidR="00F8276F" w:rsidRPr="005056B4">
        <w:rPr>
          <w:rFonts w:ascii="Times New Roman" w:eastAsiaTheme="minorEastAsia" w:hAnsi="Times New Roman" w:cs="Times New Roman"/>
          <w:i/>
          <w:sz w:val="24"/>
          <w:szCs w:val="24"/>
        </w:rPr>
        <w:t xml:space="preserve"> </w:t>
      </w:r>
      <w:r w:rsidR="00F8276F" w:rsidRPr="005056B4">
        <w:rPr>
          <w:rFonts w:ascii="Times New Roman" w:eastAsiaTheme="minorEastAsia" w:hAnsi="Times New Roman" w:cs="Times New Roman"/>
          <w:iCs/>
          <w:sz w:val="24"/>
          <w:szCs w:val="24"/>
        </w:rPr>
        <w:t>and each treatment was carried out in triplicates</w:t>
      </w:r>
    </w:p>
    <w:p w14:paraId="6506A092" w14:textId="77777777" w:rsidR="00D05A2C" w:rsidRPr="00D05A2C" w:rsidRDefault="00D05A2C" w:rsidP="00E42A03">
      <w:pPr>
        <w:spacing w:line="480" w:lineRule="auto"/>
        <w:jc w:val="both"/>
        <w:rPr>
          <w:rFonts w:ascii="Times New Roman" w:hAnsi="Times New Roman" w:cs="Times New Roman"/>
          <w:b/>
          <w:bCs/>
          <w:sz w:val="8"/>
          <w:szCs w:val="8"/>
        </w:rPr>
      </w:pPr>
    </w:p>
    <w:p w14:paraId="2E606EE5" w14:textId="008AB9CD" w:rsidR="00E42A03" w:rsidRPr="005056B4" w:rsidRDefault="00E42A03" w:rsidP="00E42A03">
      <w:pPr>
        <w:spacing w:line="480" w:lineRule="auto"/>
        <w:jc w:val="both"/>
        <w:rPr>
          <w:rFonts w:ascii="Times New Roman" w:hAnsi="Times New Roman" w:cs="Times New Roman"/>
          <w:b/>
          <w:bCs/>
          <w:sz w:val="24"/>
          <w:szCs w:val="24"/>
        </w:rPr>
      </w:pPr>
      <w:r w:rsidRPr="005056B4">
        <w:rPr>
          <w:rFonts w:ascii="Times New Roman" w:hAnsi="Times New Roman" w:cs="Times New Roman"/>
          <w:b/>
          <w:bCs/>
          <w:sz w:val="24"/>
          <w:szCs w:val="24"/>
        </w:rPr>
        <w:t>Determination of Growth Parameters</w:t>
      </w:r>
    </w:p>
    <w:p w14:paraId="448B0921" w14:textId="7E7B68BB" w:rsidR="00E42A03" w:rsidRDefault="00E42A03" w:rsidP="00E42A03">
      <w:pPr>
        <w:spacing w:line="480" w:lineRule="auto"/>
        <w:jc w:val="both"/>
        <w:rPr>
          <w:rFonts w:ascii="Times New Roman" w:hAnsi="Times New Roman" w:cs="Times New Roman"/>
          <w:sz w:val="24"/>
          <w:szCs w:val="24"/>
        </w:rPr>
      </w:pPr>
      <w:r w:rsidRPr="005056B4">
        <w:rPr>
          <w:rFonts w:ascii="Times New Roman" w:hAnsi="Times New Roman" w:cs="Times New Roman"/>
          <w:b/>
          <w:bCs/>
          <w:sz w:val="24"/>
          <w:szCs w:val="24"/>
        </w:rPr>
        <w:t>Petiole Length:</w:t>
      </w:r>
      <w:r w:rsidRPr="005056B4">
        <w:rPr>
          <w:rFonts w:ascii="Times New Roman" w:hAnsi="Times New Roman" w:cs="Times New Roman"/>
          <w:sz w:val="24"/>
          <w:szCs w:val="24"/>
        </w:rPr>
        <w:t> Petiole length of </w:t>
      </w:r>
      <w:r w:rsidRPr="005056B4">
        <w:rPr>
          <w:rFonts w:ascii="Times New Roman" w:hAnsi="Times New Roman" w:cs="Times New Roman"/>
          <w:i/>
          <w:iCs/>
          <w:sz w:val="24"/>
          <w:szCs w:val="24"/>
        </w:rPr>
        <w:t>V. subterranea</w:t>
      </w:r>
      <w:r w:rsidRPr="005056B4">
        <w:rPr>
          <w:rFonts w:ascii="Times New Roman" w:hAnsi="Times New Roman" w:cs="Times New Roman"/>
          <w:sz w:val="24"/>
          <w:szCs w:val="24"/>
        </w:rPr>
        <w:t xml:space="preserve"> was measured </w:t>
      </w:r>
      <w:r w:rsidR="00F8276F" w:rsidRPr="005056B4">
        <w:rPr>
          <w:rFonts w:ascii="Times New Roman" w:hAnsi="Times New Roman" w:cs="Times New Roman"/>
          <w:sz w:val="24"/>
          <w:szCs w:val="24"/>
        </w:rPr>
        <w:t xml:space="preserve">weekly </w:t>
      </w:r>
      <w:r w:rsidRPr="005056B4">
        <w:rPr>
          <w:rFonts w:ascii="Times New Roman" w:hAnsi="Times New Roman" w:cs="Times New Roman"/>
          <w:sz w:val="24"/>
          <w:szCs w:val="24"/>
        </w:rPr>
        <w:t>in centimetres using a metre rule.</w:t>
      </w:r>
    </w:p>
    <w:p w14:paraId="39C94CAE" w14:textId="77777777" w:rsidR="00D05A2C" w:rsidRPr="005056B4" w:rsidRDefault="00D05A2C" w:rsidP="00E42A03">
      <w:pPr>
        <w:spacing w:line="480" w:lineRule="auto"/>
        <w:jc w:val="both"/>
        <w:rPr>
          <w:rFonts w:ascii="Times New Roman" w:hAnsi="Times New Roman" w:cs="Times New Roman"/>
          <w:sz w:val="24"/>
          <w:szCs w:val="24"/>
        </w:rPr>
      </w:pPr>
    </w:p>
    <w:p w14:paraId="32C81F85" w14:textId="77777777" w:rsidR="00E42A03" w:rsidRPr="005056B4" w:rsidRDefault="00E42A03" w:rsidP="00E42A03">
      <w:pPr>
        <w:spacing w:line="480" w:lineRule="auto"/>
        <w:jc w:val="both"/>
        <w:rPr>
          <w:rFonts w:ascii="Times New Roman" w:hAnsi="Times New Roman" w:cs="Times New Roman"/>
          <w:b/>
          <w:bCs/>
          <w:sz w:val="24"/>
          <w:szCs w:val="24"/>
        </w:rPr>
      </w:pPr>
      <w:r w:rsidRPr="005056B4">
        <w:rPr>
          <w:rFonts w:ascii="Times New Roman" w:hAnsi="Times New Roman" w:cs="Times New Roman"/>
          <w:b/>
          <w:bCs/>
          <w:sz w:val="24"/>
          <w:szCs w:val="24"/>
        </w:rPr>
        <w:t>Statistical Analysis</w:t>
      </w:r>
    </w:p>
    <w:p w14:paraId="426E0A42" w14:textId="57667744" w:rsidR="00E42A03" w:rsidRPr="005056B4" w:rsidRDefault="00E42A03" w:rsidP="00E42A03">
      <w:pPr>
        <w:spacing w:line="480" w:lineRule="auto"/>
        <w:jc w:val="both"/>
        <w:rPr>
          <w:rFonts w:ascii="Times New Roman" w:hAnsi="Times New Roman" w:cs="Times New Roman"/>
          <w:sz w:val="24"/>
          <w:szCs w:val="24"/>
        </w:rPr>
      </w:pPr>
      <w:r w:rsidRPr="005056B4">
        <w:rPr>
          <w:rFonts w:ascii="Times New Roman" w:hAnsi="Times New Roman" w:cs="Times New Roman"/>
          <w:sz w:val="24"/>
          <w:szCs w:val="24"/>
        </w:rPr>
        <w:t>The data obtained were summarized and expressed as mean ± standard error of the mean (SEM) from three replicates. Statistical analysis was performed using two-way analysis of variance (ANOVA). Statistical significance was tested at a 95</w:t>
      </w:r>
      <w:r w:rsidR="00FA225F">
        <w:rPr>
          <w:rFonts w:ascii="Times New Roman" w:hAnsi="Times New Roman" w:cs="Times New Roman"/>
          <w:sz w:val="24"/>
          <w:szCs w:val="24"/>
        </w:rPr>
        <w:t xml:space="preserve"> </w:t>
      </w:r>
      <w:r w:rsidRPr="005056B4">
        <w:rPr>
          <w:rFonts w:ascii="Times New Roman" w:hAnsi="Times New Roman" w:cs="Times New Roman"/>
          <w:sz w:val="24"/>
          <w:szCs w:val="24"/>
        </w:rPr>
        <w:t>% confidence level (P = 0.05) following the procedures described by Ogwumike (2002), Ubom (2004), and Adep</w:t>
      </w:r>
      <w:r w:rsidR="00B65DE3">
        <w:rPr>
          <w:rFonts w:ascii="Times New Roman" w:hAnsi="Times New Roman" w:cs="Times New Roman"/>
          <w:sz w:val="24"/>
          <w:szCs w:val="24"/>
        </w:rPr>
        <w:t>o</w:t>
      </w:r>
      <w:r w:rsidRPr="005056B4">
        <w:rPr>
          <w:rFonts w:ascii="Times New Roman" w:hAnsi="Times New Roman" w:cs="Times New Roman"/>
          <w:sz w:val="24"/>
          <w:szCs w:val="24"/>
        </w:rPr>
        <w:t>ju &amp; Adebanjo (2011).</w:t>
      </w:r>
    </w:p>
    <w:p w14:paraId="06CC934E" w14:textId="77777777" w:rsidR="00E62E5B" w:rsidRPr="005056B4" w:rsidRDefault="00E62E5B" w:rsidP="00E62E5B">
      <w:pPr>
        <w:spacing w:line="480" w:lineRule="auto"/>
        <w:jc w:val="both"/>
        <w:rPr>
          <w:rFonts w:ascii="Times New Roman" w:hAnsi="Times New Roman" w:cs="Times New Roman"/>
          <w:b/>
          <w:bCs/>
          <w:sz w:val="24"/>
          <w:szCs w:val="24"/>
        </w:rPr>
      </w:pPr>
      <w:r w:rsidRPr="005056B4">
        <w:rPr>
          <w:rFonts w:ascii="Times New Roman" w:hAnsi="Times New Roman" w:cs="Times New Roman"/>
          <w:b/>
          <w:bCs/>
          <w:sz w:val="24"/>
          <w:szCs w:val="24"/>
        </w:rPr>
        <w:t>Results</w:t>
      </w:r>
    </w:p>
    <w:p w14:paraId="2BD70508" w14:textId="176259E6" w:rsidR="00E62E5B" w:rsidRPr="005056B4" w:rsidRDefault="00F8276F" w:rsidP="004C769E">
      <w:pPr>
        <w:spacing w:after="0" w:line="480" w:lineRule="auto"/>
        <w:jc w:val="both"/>
        <w:rPr>
          <w:rFonts w:ascii="Times New Roman" w:hAnsi="Times New Roman" w:cs="Times New Roman"/>
          <w:b/>
          <w:sz w:val="24"/>
          <w:szCs w:val="24"/>
        </w:rPr>
      </w:pPr>
      <w:r w:rsidRPr="005056B4">
        <w:rPr>
          <w:rFonts w:ascii="Times New Roman" w:eastAsiaTheme="minorEastAsia" w:hAnsi="Times New Roman" w:cs="Times New Roman"/>
          <w:b/>
          <w:color w:val="000000" w:themeColor="text1"/>
          <w:sz w:val="24"/>
          <w:szCs w:val="24"/>
        </w:rPr>
        <w:t xml:space="preserve">Table 1: </w:t>
      </w:r>
      <w:r w:rsidR="00E62E5B" w:rsidRPr="005056B4">
        <w:rPr>
          <w:rFonts w:ascii="Times New Roman" w:eastAsiaTheme="minorEastAsia" w:hAnsi="Times New Roman" w:cs="Times New Roman"/>
          <w:b/>
          <w:color w:val="000000" w:themeColor="text1"/>
          <w:sz w:val="24"/>
          <w:szCs w:val="24"/>
        </w:rPr>
        <w:t xml:space="preserve">Physio-chemical properties of Soil obtained in </w:t>
      </w:r>
      <w:r w:rsidR="00E62E5B" w:rsidRPr="005056B4">
        <w:rPr>
          <w:rFonts w:ascii="Times New Roman" w:hAnsi="Times New Roman" w:cs="Times New Roman"/>
          <w:b/>
          <w:sz w:val="24"/>
          <w:szCs w:val="24"/>
        </w:rPr>
        <w:t>Botanical Garden</w:t>
      </w:r>
      <w:r w:rsidR="008C700C">
        <w:rPr>
          <w:rFonts w:ascii="Times New Roman" w:hAnsi="Times New Roman" w:cs="Times New Roman"/>
          <w:b/>
          <w:sz w:val="24"/>
          <w:szCs w:val="24"/>
        </w:rPr>
        <w:t>,</w:t>
      </w:r>
      <w:r w:rsidR="00E62E5B" w:rsidRPr="005056B4">
        <w:rPr>
          <w:rFonts w:ascii="Times New Roman" w:hAnsi="Times New Roman" w:cs="Times New Roman"/>
          <w:b/>
          <w:sz w:val="24"/>
          <w:szCs w:val="24"/>
        </w:rPr>
        <w:t xml:space="preserve"> Department of Plant Scienc</w:t>
      </w:r>
      <w:r w:rsidR="00077A05" w:rsidRPr="005056B4">
        <w:rPr>
          <w:rFonts w:ascii="Times New Roman" w:hAnsi="Times New Roman" w:cs="Times New Roman"/>
          <w:b/>
          <w:sz w:val="24"/>
          <w:szCs w:val="24"/>
        </w:rPr>
        <w:t xml:space="preserve">es, </w:t>
      </w:r>
      <w:r w:rsidR="00E62E5B" w:rsidRPr="005056B4">
        <w:rPr>
          <w:rFonts w:ascii="Times New Roman" w:hAnsi="Times New Roman" w:cs="Times New Roman"/>
          <w:b/>
          <w:sz w:val="24"/>
          <w:szCs w:val="24"/>
        </w:rPr>
        <w:t>Akwa Ibom State University</w:t>
      </w:r>
      <w:r w:rsidR="008C700C">
        <w:rPr>
          <w:rFonts w:ascii="Times New Roman" w:hAnsi="Times New Roman" w:cs="Times New Roman"/>
          <w:b/>
          <w:sz w:val="24"/>
          <w:szCs w:val="24"/>
        </w:rPr>
        <w:t>, Nigeria.</w:t>
      </w:r>
      <w:r w:rsidR="00E62E5B" w:rsidRPr="005056B4">
        <w:rPr>
          <w:rFonts w:ascii="Times New Roman" w:hAnsi="Times New Roman" w:cs="Times New Roman"/>
          <w:b/>
          <w:sz w:val="24"/>
          <w:szCs w:val="24"/>
        </w:rPr>
        <w:t xml:space="preserve"> </w:t>
      </w:r>
    </w:p>
    <w:tbl>
      <w:tblPr>
        <w:tblW w:w="0" w:type="auto"/>
        <w:tblInd w:w="828" w:type="dxa"/>
        <w:tblLook w:val="04A0" w:firstRow="1" w:lastRow="0" w:firstColumn="1" w:lastColumn="0" w:noHBand="0" w:noVBand="1"/>
      </w:tblPr>
      <w:tblGrid>
        <w:gridCol w:w="3047"/>
        <w:gridCol w:w="2171"/>
      </w:tblGrid>
      <w:tr w:rsidR="00077A05" w:rsidRPr="005056B4" w14:paraId="76441E0A" w14:textId="77777777" w:rsidTr="005048DF">
        <w:tc>
          <w:tcPr>
            <w:tcW w:w="3047" w:type="dxa"/>
            <w:tcBorders>
              <w:top w:val="single" w:sz="4" w:space="0" w:color="auto"/>
            </w:tcBorders>
          </w:tcPr>
          <w:p w14:paraId="29A5F680"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Depth (cm)</w:t>
            </w:r>
          </w:p>
        </w:tc>
        <w:tc>
          <w:tcPr>
            <w:tcW w:w="2171" w:type="dxa"/>
            <w:tcBorders>
              <w:top w:val="single" w:sz="4" w:space="0" w:color="auto"/>
            </w:tcBorders>
          </w:tcPr>
          <w:p w14:paraId="5EEE47C4"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0-20</w:t>
            </w:r>
          </w:p>
        </w:tc>
      </w:tr>
      <w:tr w:rsidR="00077A05" w:rsidRPr="005056B4" w14:paraId="1A2E7E0C" w14:textId="77777777" w:rsidTr="005048DF">
        <w:tc>
          <w:tcPr>
            <w:tcW w:w="3047" w:type="dxa"/>
          </w:tcPr>
          <w:p w14:paraId="2E415ECB"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pH (H</w:t>
            </w:r>
            <w:r w:rsidRPr="005056B4">
              <w:rPr>
                <w:rFonts w:ascii="Times New Roman" w:eastAsiaTheme="minorEastAsia" w:hAnsi="Times New Roman" w:cs="Times New Roman"/>
                <w:sz w:val="24"/>
                <w:szCs w:val="24"/>
                <w:vertAlign w:val="subscript"/>
              </w:rPr>
              <w:t>2</w:t>
            </w:r>
            <w:r w:rsidRPr="005056B4">
              <w:rPr>
                <w:rFonts w:ascii="Times New Roman" w:eastAsiaTheme="minorEastAsia" w:hAnsi="Times New Roman" w:cs="Times New Roman"/>
                <w:sz w:val="24"/>
                <w:szCs w:val="24"/>
              </w:rPr>
              <w:t>0)</w:t>
            </w:r>
          </w:p>
        </w:tc>
        <w:tc>
          <w:tcPr>
            <w:tcW w:w="2171" w:type="dxa"/>
          </w:tcPr>
          <w:p w14:paraId="1CDE60A6"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5.30</w:t>
            </w:r>
          </w:p>
        </w:tc>
      </w:tr>
      <w:tr w:rsidR="00077A05" w:rsidRPr="005056B4" w14:paraId="3538AA49" w14:textId="77777777" w:rsidTr="005048DF">
        <w:tc>
          <w:tcPr>
            <w:tcW w:w="3047" w:type="dxa"/>
          </w:tcPr>
          <w:p w14:paraId="04A65F9D" w14:textId="77777777" w:rsidR="00077A05" w:rsidRPr="005056B4" w:rsidRDefault="00077A05" w:rsidP="005048DF">
            <w:pPr>
              <w:spacing w:after="0" w:line="360" w:lineRule="auto"/>
              <w:jc w:val="both"/>
              <w:rPr>
                <w:rFonts w:ascii="Times New Roman" w:eastAsiaTheme="minorEastAsia" w:hAnsi="Times New Roman" w:cs="Times New Roman"/>
                <w:b/>
                <w:sz w:val="24"/>
                <w:szCs w:val="24"/>
              </w:rPr>
            </w:pPr>
            <w:r w:rsidRPr="005056B4">
              <w:rPr>
                <w:rFonts w:ascii="Times New Roman" w:eastAsiaTheme="minorEastAsia" w:hAnsi="Times New Roman" w:cs="Times New Roman"/>
                <w:b/>
                <w:sz w:val="24"/>
                <w:szCs w:val="24"/>
              </w:rPr>
              <w:t>Particles size</w:t>
            </w:r>
          </w:p>
        </w:tc>
        <w:tc>
          <w:tcPr>
            <w:tcW w:w="2171" w:type="dxa"/>
          </w:tcPr>
          <w:p w14:paraId="7DAEC7EC"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p>
        </w:tc>
      </w:tr>
      <w:tr w:rsidR="00077A05" w:rsidRPr="005056B4" w14:paraId="4BB815D4" w14:textId="77777777" w:rsidTr="005048DF">
        <w:tc>
          <w:tcPr>
            <w:tcW w:w="3047" w:type="dxa"/>
          </w:tcPr>
          <w:p w14:paraId="59E98E9B"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Distribution (g/kg)</w:t>
            </w:r>
          </w:p>
        </w:tc>
        <w:tc>
          <w:tcPr>
            <w:tcW w:w="2171" w:type="dxa"/>
          </w:tcPr>
          <w:p w14:paraId="7010B336"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p>
        </w:tc>
      </w:tr>
      <w:tr w:rsidR="00077A05" w:rsidRPr="005056B4" w14:paraId="4A70B769" w14:textId="77777777" w:rsidTr="005048DF">
        <w:tc>
          <w:tcPr>
            <w:tcW w:w="3047" w:type="dxa"/>
          </w:tcPr>
          <w:p w14:paraId="702A3F8D"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Sand</w:t>
            </w:r>
          </w:p>
        </w:tc>
        <w:tc>
          <w:tcPr>
            <w:tcW w:w="2171" w:type="dxa"/>
          </w:tcPr>
          <w:p w14:paraId="1FD506C0"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831</w:t>
            </w:r>
          </w:p>
        </w:tc>
      </w:tr>
      <w:tr w:rsidR="00077A05" w:rsidRPr="005056B4" w14:paraId="22377B88" w14:textId="77777777" w:rsidTr="005048DF">
        <w:tc>
          <w:tcPr>
            <w:tcW w:w="3047" w:type="dxa"/>
          </w:tcPr>
          <w:p w14:paraId="613911CE"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Silt</w:t>
            </w:r>
          </w:p>
        </w:tc>
        <w:tc>
          <w:tcPr>
            <w:tcW w:w="2171" w:type="dxa"/>
          </w:tcPr>
          <w:p w14:paraId="656D03CB"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50</w:t>
            </w:r>
          </w:p>
        </w:tc>
      </w:tr>
      <w:tr w:rsidR="00077A05" w:rsidRPr="005056B4" w14:paraId="6B569E45" w14:textId="77777777" w:rsidTr="005048DF">
        <w:tc>
          <w:tcPr>
            <w:tcW w:w="3047" w:type="dxa"/>
          </w:tcPr>
          <w:p w14:paraId="458AE2C1"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Clay</w:t>
            </w:r>
          </w:p>
        </w:tc>
        <w:tc>
          <w:tcPr>
            <w:tcW w:w="2171" w:type="dxa"/>
          </w:tcPr>
          <w:p w14:paraId="7C29D17D"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119</w:t>
            </w:r>
          </w:p>
        </w:tc>
      </w:tr>
      <w:tr w:rsidR="00077A05" w:rsidRPr="005056B4" w14:paraId="1F263C86" w14:textId="77777777" w:rsidTr="005048DF">
        <w:tc>
          <w:tcPr>
            <w:tcW w:w="3047" w:type="dxa"/>
          </w:tcPr>
          <w:p w14:paraId="7502B2A0"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Texture</w:t>
            </w:r>
          </w:p>
        </w:tc>
        <w:tc>
          <w:tcPr>
            <w:tcW w:w="2171" w:type="dxa"/>
          </w:tcPr>
          <w:p w14:paraId="038BA42E"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Ls</w:t>
            </w:r>
          </w:p>
        </w:tc>
      </w:tr>
      <w:tr w:rsidR="00077A05" w:rsidRPr="005056B4" w14:paraId="3EFDE4BE" w14:textId="77777777" w:rsidTr="005048DF">
        <w:tc>
          <w:tcPr>
            <w:tcW w:w="3047" w:type="dxa"/>
          </w:tcPr>
          <w:p w14:paraId="18ECA2EB"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 OC</w:t>
            </w:r>
          </w:p>
        </w:tc>
        <w:tc>
          <w:tcPr>
            <w:tcW w:w="2171" w:type="dxa"/>
          </w:tcPr>
          <w:p w14:paraId="4932DABA"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1.78</w:t>
            </w:r>
          </w:p>
        </w:tc>
      </w:tr>
      <w:tr w:rsidR="00077A05" w:rsidRPr="005056B4" w14:paraId="3F0FFA9B" w14:textId="77777777" w:rsidTr="005048DF">
        <w:tc>
          <w:tcPr>
            <w:tcW w:w="3047" w:type="dxa"/>
          </w:tcPr>
          <w:p w14:paraId="2D3D1854"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 OM</w:t>
            </w:r>
          </w:p>
        </w:tc>
        <w:tc>
          <w:tcPr>
            <w:tcW w:w="2171" w:type="dxa"/>
          </w:tcPr>
          <w:p w14:paraId="1BDB170C"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3.07</w:t>
            </w:r>
          </w:p>
        </w:tc>
      </w:tr>
      <w:tr w:rsidR="00077A05" w:rsidRPr="005056B4" w14:paraId="513A87C1" w14:textId="77777777" w:rsidTr="005048DF">
        <w:tc>
          <w:tcPr>
            <w:tcW w:w="3047" w:type="dxa"/>
          </w:tcPr>
          <w:p w14:paraId="630DDE94"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 TN</w:t>
            </w:r>
          </w:p>
        </w:tc>
        <w:tc>
          <w:tcPr>
            <w:tcW w:w="2171" w:type="dxa"/>
          </w:tcPr>
          <w:p w14:paraId="2620BE8A"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0.18</w:t>
            </w:r>
          </w:p>
        </w:tc>
      </w:tr>
      <w:tr w:rsidR="00077A05" w:rsidRPr="005056B4" w14:paraId="49B988A2" w14:textId="77777777" w:rsidTr="005048DF">
        <w:tc>
          <w:tcPr>
            <w:tcW w:w="3047" w:type="dxa"/>
          </w:tcPr>
          <w:p w14:paraId="4D76C5DD" w14:textId="0944C78F" w:rsidR="00077A05" w:rsidRPr="005056B4" w:rsidRDefault="007E4DF9" w:rsidP="005048DF">
            <w:pPr>
              <w:spacing w:after="0" w:line="360" w:lineRule="auto"/>
              <w:jc w:val="both"/>
              <w:rPr>
                <w:rFonts w:ascii="Times New Roman" w:eastAsiaTheme="minorEastAsia" w:hAnsi="Times New Roman" w:cs="Times New Roman"/>
                <w:b/>
                <w:bCs/>
                <w:sz w:val="24"/>
                <w:szCs w:val="24"/>
              </w:rPr>
            </w:pPr>
            <w:r w:rsidRPr="005056B4">
              <w:rPr>
                <w:rFonts w:ascii="Times New Roman" w:eastAsiaTheme="minorEastAsia" w:hAnsi="Times New Roman" w:cs="Times New Roman"/>
                <w:b/>
                <w:bCs/>
                <w:sz w:val="24"/>
                <w:szCs w:val="24"/>
              </w:rPr>
              <w:t>C</w:t>
            </w:r>
            <w:r w:rsidR="00077A05" w:rsidRPr="005056B4">
              <w:rPr>
                <w:rFonts w:ascii="Times New Roman" w:eastAsiaTheme="minorEastAsia" w:hAnsi="Times New Roman" w:cs="Times New Roman"/>
                <w:b/>
                <w:bCs/>
                <w:sz w:val="24"/>
                <w:szCs w:val="24"/>
              </w:rPr>
              <w:t>ations</w:t>
            </w:r>
          </w:p>
        </w:tc>
        <w:tc>
          <w:tcPr>
            <w:tcW w:w="2171" w:type="dxa"/>
          </w:tcPr>
          <w:p w14:paraId="60918573"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p>
        </w:tc>
      </w:tr>
      <w:tr w:rsidR="00077A05" w:rsidRPr="005056B4" w14:paraId="7487E8D0" w14:textId="77777777" w:rsidTr="005048DF">
        <w:tc>
          <w:tcPr>
            <w:tcW w:w="3047" w:type="dxa"/>
          </w:tcPr>
          <w:p w14:paraId="6DBB925B"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Cmol/kg</w:t>
            </w:r>
          </w:p>
        </w:tc>
        <w:tc>
          <w:tcPr>
            <w:tcW w:w="2171" w:type="dxa"/>
          </w:tcPr>
          <w:p w14:paraId="4FEA8F4A"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p>
        </w:tc>
      </w:tr>
      <w:tr w:rsidR="00077A05" w:rsidRPr="005056B4" w14:paraId="048343BF" w14:textId="77777777" w:rsidTr="005048DF">
        <w:tc>
          <w:tcPr>
            <w:tcW w:w="3047" w:type="dxa"/>
          </w:tcPr>
          <w:p w14:paraId="1CFB7916"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Ca</w:t>
            </w:r>
          </w:p>
        </w:tc>
        <w:tc>
          <w:tcPr>
            <w:tcW w:w="2171" w:type="dxa"/>
          </w:tcPr>
          <w:p w14:paraId="76610ED7"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1.80</w:t>
            </w:r>
          </w:p>
        </w:tc>
      </w:tr>
      <w:tr w:rsidR="00077A05" w:rsidRPr="005056B4" w14:paraId="4C8D2255" w14:textId="77777777" w:rsidTr="005048DF">
        <w:tc>
          <w:tcPr>
            <w:tcW w:w="3047" w:type="dxa"/>
          </w:tcPr>
          <w:p w14:paraId="3ACAB0C2"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Mg</w:t>
            </w:r>
          </w:p>
        </w:tc>
        <w:tc>
          <w:tcPr>
            <w:tcW w:w="2171" w:type="dxa"/>
          </w:tcPr>
          <w:p w14:paraId="0CEBC910"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1.17</w:t>
            </w:r>
          </w:p>
        </w:tc>
      </w:tr>
      <w:tr w:rsidR="00077A05" w:rsidRPr="005056B4" w14:paraId="35AF8DFF" w14:textId="77777777" w:rsidTr="005048DF">
        <w:tc>
          <w:tcPr>
            <w:tcW w:w="3047" w:type="dxa"/>
          </w:tcPr>
          <w:p w14:paraId="5D6B0792"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Na</w:t>
            </w:r>
          </w:p>
        </w:tc>
        <w:tc>
          <w:tcPr>
            <w:tcW w:w="2171" w:type="dxa"/>
          </w:tcPr>
          <w:p w14:paraId="6E0E4D12"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0.27</w:t>
            </w:r>
          </w:p>
        </w:tc>
      </w:tr>
      <w:tr w:rsidR="00077A05" w:rsidRPr="005056B4" w14:paraId="55967998" w14:textId="77777777" w:rsidTr="005048DF">
        <w:tc>
          <w:tcPr>
            <w:tcW w:w="3047" w:type="dxa"/>
          </w:tcPr>
          <w:p w14:paraId="2AE73D30"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K</w:t>
            </w:r>
          </w:p>
        </w:tc>
        <w:tc>
          <w:tcPr>
            <w:tcW w:w="2171" w:type="dxa"/>
          </w:tcPr>
          <w:p w14:paraId="04233435"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0.56</w:t>
            </w:r>
          </w:p>
        </w:tc>
      </w:tr>
      <w:tr w:rsidR="00077A05" w:rsidRPr="005056B4" w14:paraId="78D9B64A" w14:textId="77777777" w:rsidTr="005048DF">
        <w:tc>
          <w:tcPr>
            <w:tcW w:w="3047" w:type="dxa"/>
          </w:tcPr>
          <w:p w14:paraId="08C399BC"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ECEC cmul/kg</w:t>
            </w:r>
          </w:p>
        </w:tc>
        <w:tc>
          <w:tcPr>
            <w:tcW w:w="2171" w:type="dxa"/>
          </w:tcPr>
          <w:p w14:paraId="52ED68C9"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4.40</w:t>
            </w:r>
          </w:p>
        </w:tc>
      </w:tr>
      <w:tr w:rsidR="00077A05" w:rsidRPr="005056B4" w14:paraId="4568932D" w14:textId="77777777" w:rsidTr="005048DF">
        <w:tc>
          <w:tcPr>
            <w:tcW w:w="3047" w:type="dxa"/>
          </w:tcPr>
          <w:p w14:paraId="53333BD4"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%BS</w:t>
            </w:r>
          </w:p>
        </w:tc>
        <w:tc>
          <w:tcPr>
            <w:tcW w:w="2171" w:type="dxa"/>
          </w:tcPr>
          <w:p w14:paraId="6F8B1319"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86.36</w:t>
            </w:r>
          </w:p>
        </w:tc>
      </w:tr>
      <w:tr w:rsidR="00077A05" w:rsidRPr="005056B4" w14:paraId="24489F53" w14:textId="77777777" w:rsidTr="005048DF">
        <w:tc>
          <w:tcPr>
            <w:tcW w:w="3047" w:type="dxa"/>
          </w:tcPr>
          <w:p w14:paraId="57E3112B"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P Mg/kg</w:t>
            </w:r>
          </w:p>
        </w:tc>
        <w:tc>
          <w:tcPr>
            <w:tcW w:w="2171" w:type="dxa"/>
          </w:tcPr>
          <w:p w14:paraId="3D168712"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11.97</w:t>
            </w:r>
          </w:p>
        </w:tc>
      </w:tr>
      <w:tr w:rsidR="00077A05" w:rsidRPr="005056B4" w14:paraId="70682DFC" w14:textId="77777777" w:rsidTr="005048DF">
        <w:tc>
          <w:tcPr>
            <w:tcW w:w="3047" w:type="dxa"/>
          </w:tcPr>
          <w:p w14:paraId="1114E834"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Tea</w:t>
            </w:r>
          </w:p>
        </w:tc>
        <w:tc>
          <w:tcPr>
            <w:tcW w:w="2171" w:type="dxa"/>
          </w:tcPr>
          <w:p w14:paraId="6A1CDD71"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0.60</w:t>
            </w:r>
          </w:p>
        </w:tc>
      </w:tr>
      <w:tr w:rsidR="00077A05" w:rsidRPr="005056B4" w14:paraId="19E810F7" w14:textId="77777777" w:rsidTr="005048DF">
        <w:tc>
          <w:tcPr>
            <w:tcW w:w="3047" w:type="dxa"/>
          </w:tcPr>
          <w:p w14:paraId="67B91900"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A1</w:t>
            </w:r>
            <w:r w:rsidRPr="005056B4">
              <w:rPr>
                <w:rFonts w:ascii="Times New Roman" w:eastAsiaTheme="minorEastAsia" w:hAnsi="Times New Roman" w:cs="Times New Roman"/>
                <w:sz w:val="24"/>
                <w:szCs w:val="24"/>
                <w:vertAlign w:val="superscript"/>
              </w:rPr>
              <w:t>2</w:t>
            </w:r>
          </w:p>
        </w:tc>
        <w:tc>
          <w:tcPr>
            <w:tcW w:w="2171" w:type="dxa"/>
          </w:tcPr>
          <w:p w14:paraId="430109F7"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0.49</w:t>
            </w:r>
          </w:p>
        </w:tc>
      </w:tr>
      <w:tr w:rsidR="00077A05" w:rsidRPr="005056B4" w14:paraId="020058F5" w14:textId="77777777" w:rsidTr="005048DF">
        <w:tc>
          <w:tcPr>
            <w:tcW w:w="3047" w:type="dxa"/>
          </w:tcPr>
          <w:p w14:paraId="76DF8B19"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H</w:t>
            </w:r>
            <w:r w:rsidRPr="005056B4">
              <w:rPr>
                <w:rFonts w:ascii="Times New Roman" w:eastAsiaTheme="minorEastAsia" w:hAnsi="Times New Roman" w:cs="Times New Roman"/>
                <w:sz w:val="24"/>
                <w:szCs w:val="24"/>
                <w:vertAlign w:val="superscript"/>
              </w:rPr>
              <w:t>-</w:t>
            </w:r>
          </w:p>
        </w:tc>
        <w:tc>
          <w:tcPr>
            <w:tcW w:w="2171" w:type="dxa"/>
          </w:tcPr>
          <w:p w14:paraId="78E84733"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0.11</w:t>
            </w:r>
          </w:p>
        </w:tc>
      </w:tr>
      <w:tr w:rsidR="00077A05" w:rsidRPr="005056B4" w14:paraId="1641C582" w14:textId="77777777" w:rsidTr="005048DF">
        <w:tc>
          <w:tcPr>
            <w:tcW w:w="3047" w:type="dxa"/>
          </w:tcPr>
          <w:p w14:paraId="626151FE"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EC d s/m</w:t>
            </w:r>
          </w:p>
        </w:tc>
        <w:tc>
          <w:tcPr>
            <w:tcW w:w="2171" w:type="dxa"/>
          </w:tcPr>
          <w:p w14:paraId="4A9376CF"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0.16</w:t>
            </w:r>
          </w:p>
        </w:tc>
      </w:tr>
      <w:tr w:rsidR="00077A05" w:rsidRPr="005056B4" w14:paraId="5D1323DB" w14:textId="77777777" w:rsidTr="005048DF">
        <w:tc>
          <w:tcPr>
            <w:tcW w:w="3047" w:type="dxa"/>
          </w:tcPr>
          <w:p w14:paraId="7442CBB0"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Bio g/cm</w:t>
            </w:r>
          </w:p>
        </w:tc>
        <w:tc>
          <w:tcPr>
            <w:tcW w:w="2171" w:type="dxa"/>
          </w:tcPr>
          <w:p w14:paraId="418D195F"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1.8</w:t>
            </w:r>
          </w:p>
        </w:tc>
      </w:tr>
      <w:tr w:rsidR="00077A05" w:rsidRPr="005056B4" w14:paraId="4ACA1015" w14:textId="77777777" w:rsidTr="005048DF">
        <w:tc>
          <w:tcPr>
            <w:tcW w:w="3047" w:type="dxa"/>
            <w:tcBorders>
              <w:bottom w:val="single" w:sz="4" w:space="0" w:color="auto"/>
            </w:tcBorders>
          </w:tcPr>
          <w:p w14:paraId="42537A4D"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commentRangeStart w:id="13"/>
            <w:r w:rsidRPr="005056B4">
              <w:rPr>
                <w:rFonts w:ascii="Times New Roman" w:eastAsiaTheme="minorEastAsia" w:hAnsi="Times New Roman" w:cs="Times New Roman"/>
                <w:sz w:val="24"/>
                <w:szCs w:val="24"/>
              </w:rPr>
              <w:t>wHc</w:t>
            </w:r>
            <w:commentRangeEnd w:id="13"/>
            <w:r w:rsidR="008770B8" w:rsidRPr="005056B4">
              <w:rPr>
                <w:rStyle w:val="CommentReference"/>
                <w:rFonts w:ascii="Times New Roman" w:eastAsiaTheme="minorEastAsia" w:hAnsi="Times New Roman" w:cs="Times New Roman"/>
                <w:sz w:val="24"/>
                <w:szCs w:val="24"/>
              </w:rPr>
              <w:commentReference w:id="13"/>
            </w:r>
            <w:r w:rsidRPr="005056B4">
              <w:rPr>
                <w:rFonts w:ascii="Times New Roman" w:eastAsiaTheme="minorEastAsia" w:hAnsi="Times New Roman" w:cs="Times New Roman"/>
                <w:sz w:val="24"/>
                <w:szCs w:val="24"/>
              </w:rPr>
              <w:t xml:space="preserve"> %</w:t>
            </w:r>
          </w:p>
        </w:tc>
        <w:tc>
          <w:tcPr>
            <w:tcW w:w="2171" w:type="dxa"/>
            <w:tcBorders>
              <w:bottom w:val="single" w:sz="4" w:space="0" w:color="auto"/>
            </w:tcBorders>
          </w:tcPr>
          <w:p w14:paraId="1787AB79"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11.44</w:t>
            </w:r>
          </w:p>
        </w:tc>
      </w:tr>
    </w:tbl>
    <w:p w14:paraId="2C745896" w14:textId="77777777" w:rsidR="00F8276F" w:rsidRPr="005056B4" w:rsidRDefault="00F8276F" w:rsidP="00D801B6">
      <w:pPr>
        <w:spacing w:line="480" w:lineRule="auto"/>
        <w:jc w:val="both"/>
        <w:rPr>
          <w:rFonts w:ascii="Times New Roman" w:hAnsi="Times New Roman" w:cs="Times New Roman"/>
          <w:sz w:val="24"/>
          <w:szCs w:val="24"/>
        </w:rPr>
      </w:pPr>
    </w:p>
    <w:p w14:paraId="0FD2EB9F" w14:textId="51AAF8D5" w:rsidR="00077A05" w:rsidRDefault="00077A05" w:rsidP="004C769E">
      <w:pPr>
        <w:spacing w:line="480" w:lineRule="auto"/>
        <w:jc w:val="both"/>
        <w:rPr>
          <w:rFonts w:ascii="Times New Roman" w:hAnsi="Times New Roman" w:cs="Times New Roman"/>
          <w:sz w:val="24"/>
          <w:szCs w:val="24"/>
        </w:rPr>
      </w:pPr>
      <w:r w:rsidRPr="005056B4">
        <w:rPr>
          <w:rFonts w:ascii="Times New Roman" w:hAnsi="Times New Roman" w:cs="Times New Roman"/>
          <w:sz w:val="24"/>
          <w:szCs w:val="24"/>
        </w:rPr>
        <w:t>The physicochemical characteristics of the experimental soil are presented in Table 1. The soil, sampled from the 0</w:t>
      </w:r>
      <w:r w:rsidR="00F8276F" w:rsidRPr="005056B4">
        <w:rPr>
          <w:rFonts w:ascii="Times New Roman" w:hAnsi="Times New Roman" w:cs="Times New Roman"/>
          <w:sz w:val="24"/>
          <w:szCs w:val="24"/>
        </w:rPr>
        <w:t xml:space="preserve"> </w:t>
      </w:r>
      <w:r w:rsidRPr="005056B4">
        <w:rPr>
          <w:rFonts w:ascii="Times New Roman" w:hAnsi="Times New Roman" w:cs="Times New Roman"/>
          <w:sz w:val="24"/>
          <w:szCs w:val="24"/>
        </w:rPr>
        <w:t>–</w:t>
      </w:r>
      <w:r w:rsidR="00F8276F" w:rsidRPr="005056B4">
        <w:rPr>
          <w:rFonts w:ascii="Times New Roman" w:hAnsi="Times New Roman" w:cs="Times New Roman"/>
          <w:sz w:val="24"/>
          <w:szCs w:val="24"/>
        </w:rPr>
        <w:t xml:space="preserve"> </w:t>
      </w:r>
      <w:r w:rsidRPr="005056B4">
        <w:rPr>
          <w:rFonts w:ascii="Times New Roman" w:hAnsi="Times New Roman" w:cs="Times New Roman"/>
          <w:sz w:val="24"/>
          <w:szCs w:val="24"/>
        </w:rPr>
        <w:t xml:space="preserve">20 cm surface layer, was moderately acidic (pH 5.30) and classified as </w:t>
      </w:r>
      <w:r w:rsidR="00E96A6A">
        <w:rPr>
          <w:rFonts w:ascii="Times New Roman" w:hAnsi="Times New Roman" w:cs="Times New Roman"/>
          <w:sz w:val="24"/>
          <w:szCs w:val="24"/>
        </w:rPr>
        <w:t>sand</w:t>
      </w:r>
      <w:r w:rsidRPr="005056B4">
        <w:rPr>
          <w:rFonts w:ascii="Times New Roman" w:hAnsi="Times New Roman" w:cs="Times New Roman"/>
          <w:sz w:val="24"/>
          <w:szCs w:val="24"/>
        </w:rPr>
        <w:t>y, with a predominance of sand (831 g kg⁻¹) and relatively low clay (119 g kg⁻¹). Soil fertility was generally low, as indicated by low organic carbon (1.78</w:t>
      </w:r>
      <w:r w:rsidR="00F8276F" w:rsidRPr="005056B4">
        <w:rPr>
          <w:rFonts w:ascii="Times New Roman" w:hAnsi="Times New Roman" w:cs="Times New Roman"/>
          <w:sz w:val="24"/>
          <w:szCs w:val="24"/>
        </w:rPr>
        <w:t xml:space="preserve"> </w:t>
      </w:r>
      <w:r w:rsidRPr="005056B4">
        <w:rPr>
          <w:rFonts w:ascii="Times New Roman" w:hAnsi="Times New Roman" w:cs="Times New Roman"/>
          <w:sz w:val="24"/>
          <w:szCs w:val="24"/>
        </w:rPr>
        <w:t>%), organic matter (3.07</w:t>
      </w:r>
      <w:r w:rsidR="00F8276F" w:rsidRPr="005056B4">
        <w:rPr>
          <w:rFonts w:ascii="Times New Roman" w:hAnsi="Times New Roman" w:cs="Times New Roman"/>
          <w:sz w:val="24"/>
          <w:szCs w:val="24"/>
        </w:rPr>
        <w:t xml:space="preserve"> </w:t>
      </w:r>
      <w:r w:rsidRPr="005056B4">
        <w:rPr>
          <w:rFonts w:ascii="Times New Roman" w:hAnsi="Times New Roman" w:cs="Times New Roman"/>
          <w:sz w:val="24"/>
          <w:szCs w:val="24"/>
        </w:rPr>
        <w:t>%), and total nitrogen (0.18</w:t>
      </w:r>
      <w:r w:rsidR="00F8276F" w:rsidRPr="005056B4">
        <w:rPr>
          <w:rFonts w:ascii="Times New Roman" w:hAnsi="Times New Roman" w:cs="Times New Roman"/>
          <w:sz w:val="24"/>
          <w:szCs w:val="24"/>
        </w:rPr>
        <w:t xml:space="preserve"> </w:t>
      </w:r>
      <w:r w:rsidRPr="005056B4">
        <w:rPr>
          <w:rFonts w:ascii="Times New Roman" w:hAnsi="Times New Roman" w:cs="Times New Roman"/>
          <w:sz w:val="24"/>
          <w:szCs w:val="24"/>
        </w:rPr>
        <w:t>%), while available phosphorus was moderate (11.97 mg kg⁻¹). Exchangeable Ca, Mg, K, and Na were low, resulting in a low effective cation exchange capacity (4.40 cmol kg⁻¹), despite relatively high base saturation (86.36</w:t>
      </w:r>
      <w:r w:rsidR="00F8276F" w:rsidRPr="005056B4">
        <w:rPr>
          <w:rFonts w:ascii="Times New Roman" w:hAnsi="Times New Roman" w:cs="Times New Roman"/>
          <w:sz w:val="24"/>
          <w:szCs w:val="24"/>
        </w:rPr>
        <w:t xml:space="preserve"> </w:t>
      </w:r>
      <w:r w:rsidRPr="005056B4">
        <w:rPr>
          <w:rFonts w:ascii="Times New Roman" w:hAnsi="Times New Roman" w:cs="Times New Roman"/>
          <w:sz w:val="24"/>
          <w:szCs w:val="24"/>
        </w:rPr>
        <w:t>%). Exchangeable acidity was low, with an exchangeable Al concentration of 0.49 cmol kg⁻¹. The low electrical conductivity (0.16 dS m⁻¹) indicated a non-saline soil. In addition, the relatively high bulk density (1.80 g cm⁻³) and low water-holding capacity (11.44</w:t>
      </w:r>
      <w:r w:rsidR="00F8276F" w:rsidRPr="005056B4">
        <w:rPr>
          <w:rFonts w:ascii="Times New Roman" w:hAnsi="Times New Roman" w:cs="Times New Roman"/>
          <w:sz w:val="24"/>
          <w:szCs w:val="24"/>
        </w:rPr>
        <w:t xml:space="preserve"> </w:t>
      </w:r>
      <w:r w:rsidRPr="005056B4">
        <w:rPr>
          <w:rFonts w:ascii="Times New Roman" w:hAnsi="Times New Roman" w:cs="Times New Roman"/>
          <w:sz w:val="24"/>
          <w:szCs w:val="24"/>
        </w:rPr>
        <w:t>%) suggested limited moisture retention. Generally, the soil was characterized by moderate acidity, low fertility and nutrient-retention capacity, moderate phosphorus availability, and limited water-holding capacity, conditions that may influence crop growth and responses to drought stress.</w:t>
      </w:r>
    </w:p>
    <w:p w14:paraId="0F0B29E3" w14:textId="30DA72AB" w:rsidR="00004AB3" w:rsidRPr="005056B4" w:rsidRDefault="00004AB3" w:rsidP="00D76FC9">
      <w:pPr>
        <w:spacing w:after="0" w:line="360" w:lineRule="auto"/>
        <w:jc w:val="both"/>
        <w:rPr>
          <w:rFonts w:ascii="Times New Roman" w:hAnsi="Times New Roman" w:cs="Times New Roman"/>
          <w:vanish/>
          <w:sz w:val="24"/>
          <w:szCs w:val="24"/>
        </w:rPr>
      </w:pPr>
      <w:r w:rsidRPr="005056B4">
        <w:rPr>
          <w:rFonts w:ascii="Times New Roman" w:hAnsi="Times New Roman" w:cs="Times New Roman"/>
          <w:b/>
          <w:sz w:val="24"/>
          <w:szCs w:val="24"/>
        </w:rPr>
        <w:t>Table 2:</w:t>
      </w:r>
      <w:r w:rsidR="00F8276F" w:rsidRPr="005056B4">
        <w:rPr>
          <w:rFonts w:ascii="Times New Roman" w:hAnsi="Times New Roman" w:cs="Times New Roman"/>
          <w:b/>
          <w:sz w:val="24"/>
          <w:szCs w:val="24"/>
        </w:rPr>
        <w:t xml:space="preserve"> Control experiment showing </w:t>
      </w:r>
      <w:r w:rsidRPr="005056B4">
        <w:rPr>
          <w:rFonts w:ascii="Times New Roman" w:hAnsi="Times New Roman" w:cs="Times New Roman"/>
          <w:b/>
          <w:sz w:val="24"/>
          <w:szCs w:val="24"/>
        </w:rPr>
        <w:t>Petiole Length</w:t>
      </w:r>
      <w:r w:rsidR="00D76FC9" w:rsidRPr="005056B4">
        <w:rPr>
          <w:rFonts w:ascii="Times New Roman" w:hAnsi="Times New Roman" w:cs="Times New Roman"/>
          <w:b/>
          <w:sz w:val="24"/>
          <w:szCs w:val="24"/>
        </w:rPr>
        <w:t xml:space="preserve"> of well-watered </w:t>
      </w:r>
      <w:r w:rsidRPr="005056B4">
        <w:rPr>
          <w:rFonts w:ascii="Times New Roman" w:hAnsi="Times New Roman" w:cs="Times New Roman"/>
          <w:b/>
          <w:i/>
          <w:sz w:val="24"/>
          <w:szCs w:val="24"/>
        </w:rPr>
        <w:t xml:space="preserve">V. subteranea </w:t>
      </w:r>
    </w:p>
    <w:tbl>
      <w:tblPr>
        <w:tblpPr w:leftFromText="180" w:rightFromText="180" w:vertAnchor="text" w:horzAnchor="margin" w:tblpY="38"/>
        <w:tblW w:w="8658" w:type="dxa"/>
        <w:tblBorders>
          <w:top w:val="single" w:sz="4" w:space="0" w:color="auto"/>
          <w:bottom w:val="single" w:sz="4" w:space="0" w:color="auto"/>
        </w:tblBorders>
        <w:tblLook w:val="04A0" w:firstRow="1" w:lastRow="0" w:firstColumn="1" w:lastColumn="0" w:noHBand="0" w:noVBand="1"/>
      </w:tblPr>
      <w:tblGrid>
        <w:gridCol w:w="776"/>
        <w:gridCol w:w="1506"/>
        <w:gridCol w:w="1516"/>
        <w:gridCol w:w="1620"/>
        <w:gridCol w:w="1620"/>
        <w:gridCol w:w="1620"/>
      </w:tblGrid>
      <w:tr w:rsidR="00004AB3" w:rsidRPr="005056B4" w14:paraId="0D286353" w14:textId="77777777" w:rsidTr="005048DF">
        <w:trPr>
          <w:trHeight w:val="250"/>
        </w:trPr>
        <w:tc>
          <w:tcPr>
            <w:tcW w:w="776" w:type="dxa"/>
            <w:tcBorders>
              <w:top w:val="single" w:sz="4" w:space="0" w:color="auto"/>
              <w:bottom w:val="single" w:sz="4" w:space="0" w:color="auto"/>
            </w:tcBorders>
            <w:noWrap/>
          </w:tcPr>
          <w:p w14:paraId="3A529347"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WAP</w:t>
            </w:r>
          </w:p>
        </w:tc>
        <w:tc>
          <w:tcPr>
            <w:tcW w:w="1506" w:type="dxa"/>
            <w:tcBorders>
              <w:top w:val="single" w:sz="4" w:space="0" w:color="auto"/>
              <w:bottom w:val="single" w:sz="4" w:space="0" w:color="auto"/>
            </w:tcBorders>
            <w:noWrap/>
          </w:tcPr>
          <w:p w14:paraId="0CE8CBE9"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1</w:t>
            </w:r>
          </w:p>
        </w:tc>
        <w:tc>
          <w:tcPr>
            <w:tcW w:w="1516" w:type="dxa"/>
            <w:tcBorders>
              <w:top w:val="single" w:sz="4" w:space="0" w:color="auto"/>
              <w:bottom w:val="single" w:sz="4" w:space="0" w:color="auto"/>
            </w:tcBorders>
            <w:noWrap/>
          </w:tcPr>
          <w:p w14:paraId="59E35733"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2</w:t>
            </w:r>
          </w:p>
        </w:tc>
        <w:tc>
          <w:tcPr>
            <w:tcW w:w="1620" w:type="dxa"/>
            <w:tcBorders>
              <w:top w:val="single" w:sz="4" w:space="0" w:color="auto"/>
              <w:bottom w:val="single" w:sz="4" w:space="0" w:color="auto"/>
            </w:tcBorders>
            <w:noWrap/>
          </w:tcPr>
          <w:p w14:paraId="01952A28"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3</w:t>
            </w:r>
          </w:p>
        </w:tc>
        <w:tc>
          <w:tcPr>
            <w:tcW w:w="1620" w:type="dxa"/>
            <w:tcBorders>
              <w:top w:val="single" w:sz="4" w:space="0" w:color="auto"/>
              <w:bottom w:val="single" w:sz="4" w:space="0" w:color="auto"/>
            </w:tcBorders>
            <w:noWrap/>
          </w:tcPr>
          <w:p w14:paraId="527EDFDA"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4</w:t>
            </w:r>
          </w:p>
        </w:tc>
        <w:tc>
          <w:tcPr>
            <w:tcW w:w="1620" w:type="dxa"/>
            <w:tcBorders>
              <w:top w:val="single" w:sz="4" w:space="0" w:color="auto"/>
              <w:bottom w:val="single" w:sz="4" w:space="0" w:color="auto"/>
            </w:tcBorders>
            <w:noWrap/>
          </w:tcPr>
          <w:p w14:paraId="685E8530"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5</w:t>
            </w:r>
          </w:p>
        </w:tc>
      </w:tr>
      <w:tr w:rsidR="00004AB3" w:rsidRPr="005056B4" w14:paraId="74FB2700" w14:textId="77777777" w:rsidTr="005048DF">
        <w:trPr>
          <w:trHeight w:val="250"/>
        </w:trPr>
        <w:tc>
          <w:tcPr>
            <w:tcW w:w="776" w:type="dxa"/>
            <w:tcBorders>
              <w:top w:val="single" w:sz="4" w:space="0" w:color="auto"/>
            </w:tcBorders>
            <w:noWrap/>
            <w:hideMark/>
          </w:tcPr>
          <w:p w14:paraId="6177154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w:t>
            </w:r>
          </w:p>
        </w:tc>
        <w:tc>
          <w:tcPr>
            <w:tcW w:w="1506" w:type="dxa"/>
            <w:tcBorders>
              <w:top w:val="single" w:sz="4" w:space="0" w:color="auto"/>
            </w:tcBorders>
            <w:noWrap/>
          </w:tcPr>
          <w:p w14:paraId="30794D58" w14:textId="7AFA7F10"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9.06</w:t>
            </w:r>
            <w:r w:rsidR="00D837E1">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D837E1">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0.38</w:t>
            </w:r>
          </w:p>
        </w:tc>
        <w:tc>
          <w:tcPr>
            <w:tcW w:w="1516" w:type="dxa"/>
            <w:tcBorders>
              <w:top w:val="single" w:sz="4" w:space="0" w:color="auto"/>
            </w:tcBorders>
            <w:noWrap/>
          </w:tcPr>
          <w:p w14:paraId="3898F40C" w14:textId="71B3AD64"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8.90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0.60</w:t>
            </w:r>
          </w:p>
        </w:tc>
        <w:tc>
          <w:tcPr>
            <w:tcW w:w="1620" w:type="dxa"/>
            <w:tcBorders>
              <w:top w:val="single" w:sz="4" w:space="0" w:color="auto"/>
            </w:tcBorders>
            <w:noWrap/>
          </w:tcPr>
          <w:p w14:paraId="5ED74A59" w14:textId="2198289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9.10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0.20</w:t>
            </w:r>
          </w:p>
        </w:tc>
        <w:tc>
          <w:tcPr>
            <w:tcW w:w="1620" w:type="dxa"/>
            <w:tcBorders>
              <w:top w:val="single" w:sz="4" w:space="0" w:color="auto"/>
            </w:tcBorders>
            <w:noWrap/>
          </w:tcPr>
          <w:p w14:paraId="044C17F2" w14:textId="1890725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14.53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1.84</w:t>
            </w:r>
          </w:p>
        </w:tc>
        <w:tc>
          <w:tcPr>
            <w:tcW w:w="1620" w:type="dxa"/>
            <w:tcBorders>
              <w:top w:val="single" w:sz="4" w:space="0" w:color="auto"/>
            </w:tcBorders>
            <w:noWrap/>
          </w:tcPr>
          <w:p w14:paraId="763F49B2" w14:textId="75E1F03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10.13</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0.52</w:t>
            </w:r>
          </w:p>
        </w:tc>
      </w:tr>
      <w:tr w:rsidR="00004AB3" w:rsidRPr="005056B4" w14:paraId="2E9D980F" w14:textId="77777777" w:rsidTr="005048DF">
        <w:trPr>
          <w:trHeight w:val="266"/>
        </w:trPr>
        <w:tc>
          <w:tcPr>
            <w:tcW w:w="0" w:type="auto"/>
            <w:noWrap/>
            <w:hideMark/>
          </w:tcPr>
          <w:p w14:paraId="62141638"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w:t>
            </w:r>
          </w:p>
        </w:tc>
        <w:tc>
          <w:tcPr>
            <w:tcW w:w="1506" w:type="dxa"/>
            <w:noWrap/>
          </w:tcPr>
          <w:p w14:paraId="37A55FD9" w14:textId="278A0EB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9.03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0.33</w:t>
            </w:r>
          </w:p>
        </w:tc>
        <w:tc>
          <w:tcPr>
            <w:tcW w:w="1516" w:type="dxa"/>
            <w:noWrap/>
          </w:tcPr>
          <w:p w14:paraId="5E5AEB2F" w14:textId="1C122DA3"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9.50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0.68</w:t>
            </w:r>
          </w:p>
        </w:tc>
        <w:tc>
          <w:tcPr>
            <w:tcW w:w="1620" w:type="dxa"/>
            <w:noWrap/>
          </w:tcPr>
          <w:p w14:paraId="60FD64BB" w14:textId="4BB2BAF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9.73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0.08</w:t>
            </w:r>
          </w:p>
        </w:tc>
        <w:tc>
          <w:tcPr>
            <w:tcW w:w="1620" w:type="dxa"/>
            <w:noWrap/>
          </w:tcPr>
          <w:p w14:paraId="740E4108" w14:textId="19B53CEF"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13.53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2.13a</w:t>
            </w:r>
          </w:p>
        </w:tc>
        <w:tc>
          <w:tcPr>
            <w:tcW w:w="1620" w:type="dxa"/>
            <w:noWrap/>
          </w:tcPr>
          <w:p w14:paraId="61E1CDB6" w14:textId="194C6FBA"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10.93</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0.20a</w:t>
            </w:r>
          </w:p>
        </w:tc>
      </w:tr>
      <w:tr w:rsidR="00004AB3" w:rsidRPr="005056B4" w14:paraId="087610F3" w14:textId="77777777" w:rsidTr="005048DF">
        <w:trPr>
          <w:trHeight w:val="250"/>
        </w:trPr>
        <w:tc>
          <w:tcPr>
            <w:tcW w:w="0" w:type="auto"/>
            <w:noWrap/>
            <w:hideMark/>
          </w:tcPr>
          <w:p w14:paraId="6EDF423A"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3</w:t>
            </w:r>
          </w:p>
        </w:tc>
        <w:tc>
          <w:tcPr>
            <w:tcW w:w="1506" w:type="dxa"/>
            <w:noWrap/>
          </w:tcPr>
          <w:p w14:paraId="05FC8F8E" w14:textId="7362A3E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11.43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0.63a</w:t>
            </w:r>
          </w:p>
        </w:tc>
        <w:tc>
          <w:tcPr>
            <w:tcW w:w="1516" w:type="dxa"/>
            <w:noWrap/>
          </w:tcPr>
          <w:p w14:paraId="451BDE07" w14:textId="0227756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11.13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1.28a</w:t>
            </w:r>
          </w:p>
        </w:tc>
        <w:tc>
          <w:tcPr>
            <w:tcW w:w="1620" w:type="dxa"/>
            <w:noWrap/>
          </w:tcPr>
          <w:p w14:paraId="59218929" w14:textId="206B771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11.33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0.41a</w:t>
            </w:r>
          </w:p>
        </w:tc>
        <w:tc>
          <w:tcPr>
            <w:tcW w:w="1620" w:type="dxa"/>
            <w:noWrap/>
          </w:tcPr>
          <w:p w14:paraId="7697C2D5" w14:textId="74047C4F"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15.00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1.44a</w:t>
            </w:r>
          </w:p>
        </w:tc>
        <w:tc>
          <w:tcPr>
            <w:tcW w:w="1620" w:type="dxa"/>
            <w:noWrap/>
          </w:tcPr>
          <w:p w14:paraId="371A5686" w14:textId="1DAD885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11.60</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0.36a</w:t>
            </w:r>
          </w:p>
        </w:tc>
      </w:tr>
      <w:tr w:rsidR="00004AB3" w:rsidRPr="005056B4" w14:paraId="2FC8C3EA" w14:textId="77777777" w:rsidTr="005048DF">
        <w:trPr>
          <w:trHeight w:val="250"/>
        </w:trPr>
        <w:tc>
          <w:tcPr>
            <w:tcW w:w="0" w:type="auto"/>
            <w:noWrap/>
            <w:hideMark/>
          </w:tcPr>
          <w:p w14:paraId="3474EB95"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4</w:t>
            </w:r>
          </w:p>
        </w:tc>
        <w:tc>
          <w:tcPr>
            <w:tcW w:w="1506" w:type="dxa"/>
            <w:noWrap/>
          </w:tcPr>
          <w:p w14:paraId="047E7A8A" w14:textId="111FC01A"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11.83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0.61a</w:t>
            </w:r>
          </w:p>
        </w:tc>
        <w:tc>
          <w:tcPr>
            <w:tcW w:w="1516" w:type="dxa"/>
            <w:noWrap/>
          </w:tcPr>
          <w:p w14:paraId="032FB795" w14:textId="21E5926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11.56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1.27a</w:t>
            </w:r>
          </w:p>
        </w:tc>
        <w:tc>
          <w:tcPr>
            <w:tcW w:w="1620" w:type="dxa"/>
            <w:noWrap/>
          </w:tcPr>
          <w:p w14:paraId="58A2927D" w14:textId="05547F8F"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11.43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0.37a</w:t>
            </w:r>
          </w:p>
        </w:tc>
        <w:tc>
          <w:tcPr>
            <w:tcW w:w="1620" w:type="dxa"/>
            <w:noWrap/>
          </w:tcPr>
          <w:p w14:paraId="6FDAAA90" w14:textId="0C279F65"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15.80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1.66a</w:t>
            </w:r>
          </w:p>
        </w:tc>
        <w:tc>
          <w:tcPr>
            <w:tcW w:w="1620" w:type="dxa"/>
            <w:noWrap/>
          </w:tcPr>
          <w:p w14:paraId="32CE4F66" w14:textId="2A1391C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11.85</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0.34a</w:t>
            </w:r>
          </w:p>
        </w:tc>
      </w:tr>
      <w:tr w:rsidR="00004AB3" w:rsidRPr="005056B4" w14:paraId="003946A7" w14:textId="77777777" w:rsidTr="005048DF">
        <w:trPr>
          <w:trHeight w:val="250"/>
        </w:trPr>
        <w:tc>
          <w:tcPr>
            <w:tcW w:w="0" w:type="auto"/>
            <w:noWrap/>
            <w:hideMark/>
          </w:tcPr>
          <w:p w14:paraId="4410A2E7"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5</w:t>
            </w:r>
          </w:p>
        </w:tc>
        <w:tc>
          <w:tcPr>
            <w:tcW w:w="1506" w:type="dxa"/>
            <w:noWrap/>
          </w:tcPr>
          <w:p w14:paraId="4D4648EA" w14:textId="0C29E83E"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12.43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0.43a</w:t>
            </w:r>
          </w:p>
        </w:tc>
        <w:tc>
          <w:tcPr>
            <w:tcW w:w="1516" w:type="dxa"/>
            <w:noWrap/>
          </w:tcPr>
          <w:p w14:paraId="1C682069" w14:textId="093212CF"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11.96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1.27a</w:t>
            </w:r>
          </w:p>
        </w:tc>
        <w:tc>
          <w:tcPr>
            <w:tcW w:w="1620" w:type="dxa"/>
            <w:noWrap/>
          </w:tcPr>
          <w:p w14:paraId="61B02918" w14:textId="5B0DA98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11.73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0.40a</w:t>
            </w:r>
          </w:p>
        </w:tc>
        <w:tc>
          <w:tcPr>
            <w:tcW w:w="1620" w:type="dxa"/>
            <w:noWrap/>
          </w:tcPr>
          <w:p w14:paraId="3E256C77" w14:textId="4D051DF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16.10</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1.62a</w:t>
            </w:r>
          </w:p>
        </w:tc>
        <w:tc>
          <w:tcPr>
            <w:tcW w:w="1620" w:type="dxa"/>
            <w:noWrap/>
          </w:tcPr>
          <w:p w14:paraId="3CBED68A" w14:textId="17F7E04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11.96</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0.32a</w:t>
            </w:r>
          </w:p>
        </w:tc>
      </w:tr>
      <w:tr w:rsidR="00004AB3" w:rsidRPr="005056B4" w14:paraId="04E95CFE" w14:textId="77777777" w:rsidTr="005048DF">
        <w:trPr>
          <w:trHeight w:val="266"/>
        </w:trPr>
        <w:tc>
          <w:tcPr>
            <w:tcW w:w="0" w:type="auto"/>
            <w:noWrap/>
            <w:hideMark/>
          </w:tcPr>
          <w:p w14:paraId="305811F7"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w:t>
            </w:r>
          </w:p>
        </w:tc>
        <w:tc>
          <w:tcPr>
            <w:tcW w:w="1506" w:type="dxa"/>
            <w:noWrap/>
          </w:tcPr>
          <w:p w14:paraId="3DB60B65" w14:textId="53EB4725"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12.56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0.61a</w:t>
            </w:r>
          </w:p>
        </w:tc>
        <w:tc>
          <w:tcPr>
            <w:tcW w:w="1516" w:type="dxa"/>
            <w:noWrap/>
          </w:tcPr>
          <w:p w14:paraId="0BE001AE" w14:textId="0C914B4F"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12.26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1.27a</w:t>
            </w:r>
          </w:p>
        </w:tc>
        <w:tc>
          <w:tcPr>
            <w:tcW w:w="1620" w:type="dxa"/>
            <w:noWrap/>
          </w:tcPr>
          <w:p w14:paraId="2BAD177A" w14:textId="57C12819"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13.23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0.86a</w:t>
            </w:r>
          </w:p>
        </w:tc>
        <w:tc>
          <w:tcPr>
            <w:tcW w:w="1620" w:type="dxa"/>
            <w:noWrap/>
          </w:tcPr>
          <w:p w14:paraId="2A6A5DB1" w14:textId="450617D9"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16.06</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1.31a</w:t>
            </w:r>
          </w:p>
        </w:tc>
        <w:tc>
          <w:tcPr>
            <w:tcW w:w="1620" w:type="dxa"/>
            <w:noWrap/>
          </w:tcPr>
          <w:p w14:paraId="4D9915E2" w14:textId="76452F2A"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12.55</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0.44a</w:t>
            </w:r>
          </w:p>
        </w:tc>
      </w:tr>
      <w:tr w:rsidR="00004AB3" w:rsidRPr="005056B4" w14:paraId="2A555206" w14:textId="77777777" w:rsidTr="005048DF">
        <w:trPr>
          <w:trHeight w:val="250"/>
        </w:trPr>
        <w:tc>
          <w:tcPr>
            <w:tcW w:w="0" w:type="auto"/>
            <w:noWrap/>
            <w:hideMark/>
          </w:tcPr>
          <w:p w14:paraId="07A1203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w:t>
            </w:r>
          </w:p>
        </w:tc>
        <w:tc>
          <w:tcPr>
            <w:tcW w:w="1506" w:type="dxa"/>
            <w:noWrap/>
          </w:tcPr>
          <w:p w14:paraId="4B5EA531" w14:textId="3BDE8C59"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13.26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0.40a</w:t>
            </w:r>
          </w:p>
        </w:tc>
        <w:tc>
          <w:tcPr>
            <w:tcW w:w="1516" w:type="dxa"/>
            <w:noWrap/>
          </w:tcPr>
          <w:p w14:paraId="08F42B43" w14:textId="2F54105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12.70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1.30a</w:t>
            </w:r>
          </w:p>
        </w:tc>
        <w:tc>
          <w:tcPr>
            <w:tcW w:w="1620" w:type="dxa"/>
            <w:noWrap/>
          </w:tcPr>
          <w:p w14:paraId="1A2C5061" w14:textId="3F3FD7AF"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13.56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0.88a</w:t>
            </w:r>
          </w:p>
        </w:tc>
        <w:tc>
          <w:tcPr>
            <w:tcW w:w="1620" w:type="dxa"/>
            <w:noWrap/>
          </w:tcPr>
          <w:p w14:paraId="31146511" w14:textId="040E0ED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16.76</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1.63a</w:t>
            </w:r>
          </w:p>
        </w:tc>
        <w:tc>
          <w:tcPr>
            <w:tcW w:w="1620" w:type="dxa"/>
            <w:noWrap/>
          </w:tcPr>
          <w:p w14:paraId="7676101E" w14:textId="4D703BD3"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12.60</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0.41a</w:t>
            </w:r>
          </w:p>
        </w:tc>
      </w:tr>
      <w:tr w:rsidR="00004AB3" w:rsidRPr="005056B4" w14:paraId="42E868B8" w14:textId="77777777" w:rsidTr="005048DF">
        <w:trPr>
          <w:trHeight w:val="250"/>
        </w:trPr>
        <w:tc>
          <w:tcPr>
            <w:tcW w:w="0" w:type="auto"/>
            <w:noWrap/>
            <w:hideMark/>
          </w:tcPr>
          <w:p w14:paraId="2638853A"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w:t>
            </w:r>
          </w:p>
        </w:tc>
        <w:tc>
          <w:tcPr>
            <w:tcW w:w="1506" w:type="dxa"/>
            <w:noWrap/>
          </w:tcPr>
          <w:p w14:paraId="615BBBC3" w14:textId="16762C33"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13.50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0.40a</w:t>
            </w:r>
          </w:p>
        </w:tc>
        <w:tc>
          <w:tcPr>
            <w:tcW w:w="1516" w:type="dxa"/>
            <w:noWrap/>
          </w:tcPr>
          <w:p w14:paraId="173F22CD" w14:textId="173898C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12.96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1.26a</w:t>
            </w:r>
          </w:p>
        </w:tc>
        <w:tc>
          <w:tcPr>
            <w:tcW w:w="1620" w:type="dxa"/>
            <w:noWrap/>
          </w:tcPr>
          <w:p w14:paraId="6C26C8B8" w14:textId="3012E394" w:rsidR="00004AB3" w:rsidRPr="005056B4" w:rsidRDefault="005075BE"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13.40</w:t>
            </w:r>
            <w:r>
              <w:rPr>
                <w:rFonts w:ascii="Times New Roman" w:eastAsia="Times New Roman" w:hAnsi="Times New Roman" w:cs="Times New Roman"/>
                <w:sz w:val="24"/>
                <w:szCs w:val="24"/>
                <w:lang w:eastAsia="en-GB"/>
              </w:rPr>
              <w:t xml:space="preserve"> ±</w:t>
            </w:r>
            <w:r w:rsidR="00004AB3" w:rsidRPr="005056B4">
              <w:rPr>
                <w:rFonts w:ascii="Times New Roman" w:eastAsia="Times New Roman" w:hAnsi="Times New Roman" w:cs="Times New Roman"/>
                <w:sz w:val="24"/>
                <w:szCs w:val="24"/>
                <w:lang w:eastAsia="en-GB"/>
              </w:rPr>
              <w:t>1.11a</w:t>
            </w:r>
          </w:p>
        </w:tc>
        <w:tc>
          <w:tcPr>
            <w:tcW w:w="1620" w:type="dxa"/>
            <w:noWrap/>
          </w:tcPr>
          <w:p w14:paraId="26EF282A" w14:textId="71E4A57E"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17.06</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1.67a</w:t>
            </w:r>
          </w:p>
        </w:tc>
        <w:tc>
          <w:tcPr>
            <w:tcW w:w="1620" w:type="dxa"/>
            <w:noWrap/>
          </w:tcPr>
          <w:p w14:paraId="3FE4ADB2" w14:textId="408B4C8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12.93</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0.44a</w:t>
            </w:r>
          </w:p>
        </w:tc>
      </w:tr>
      <w:tr w:rsidR="00004AB3" w:rsidRPr="005056B4" w14:paraId="0680E789" w14:textId="77777777" w:rsidTr="005048DF">
        <w:trPr>
          <w:trHeight w:val="266"/>
        </w:trPr>
        <w:tc>
          <w:tcPr>
            <w:tcW w:w="0" w:type="auto"/>
            <w:noWrap/>
            <w:hideMark/>
          </w:tcPr>
          <w:p w14:paraId="690639A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w:t>
            </w:r>
          </w:p>
        </w:tc>
        <w:tc>
          <w:tcPr>
            <w:tcW w:w="1506" w:type="dxa"/>
            <w:noWrap/>
          </w:tcPr>
          <w:p w14:paraId="2EDDA6B6" w14:textId="3954A79F"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13.66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0.48a</w:t>
            </w:r>
          </w:p>
        </w:tc>
        <w:tc>
          <w:tcPr>
            <w:tcW w:w="1516" w:type="dxa"/>
            <w:noWrap/>
          </w:tcPr>
          <w:p w14:paraId="08516A10" w14:textId="3CA4A84C"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12.53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1.63a</w:t>
            </w:r>
          </w:p>
        </w:tc>
        <w:tc>
          <w:tcPr>
            <w:tcW w:w="1620" w:type="dxa"/>
            <w:noWrap/>
          </w:tcPr>
          <w:p w14:paraId="365EA867" w14:textId="360840D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14.06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0.89a</w:t>
            </w:r>
          </w:p>
        </w:tc>
        <w:tc>
          <w:tcPr>
            <w:tcW w:w="1620" w:type="dxa"/>
            <w:noWrap/>
          </w:tcPr>
          <w:p w14:paraId="686F40EC" w14:textId="49F2615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18.76</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1.28a</w:t>
            </w:r>
          </w:p>
        </w:tc>
        <w:tc>
          <w:tcPr>
            <w:tcW w:w="1620" w:type="dxa"/>
            <w:noWrap/>
          </w:tcPr>
          <w:p w14:paraId="0F1A7ED8" w14:textId="2CE70AF6"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13.56</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0.29a</w:t>
            </w:r>
          </w:p>
        </w:tc>
      </w:tr>
      <w:tr w:rsidR="00004AB3" w:rsidRPr="005056B4" w14:paraId="7C19208A" w14:textId="77777777" w:rsidTr="005048DF">
        <w:trPr>
          <w:trHeight w:val="250"/>
        </w:trPr>
        <w:tc>
          <w:tcPr>
            <w:tcW w:w="0" w:type="auto"/>
            <w:noWrap/>
            <w:hideMark/>
          </w:tcPr>
          <w:p w14:paraId="1A3F15B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w:t>
            </w:r>
          </w:p>
        </w:tc>
        <w:tc>
          <w:tcPr>
            <w:tcW w:w="1506" w:type="dxa"/>
            <w:noWrap/>
          </w:tcPr>
          <w:p w14:paraId="012FCD25" w14:textId="02CA75EF"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14.10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0.45a</w:t>
            </w:r>
          </w:p>
        </w:tc>
        <w:tc>
          <w:tcPr>
            <w:tcW w:w="1516" w:type="dxa"/>
            <w:noWrap/>
          </w:tcPr>
          <w:p w14:paraId="21DDAD81" w14:textId="10F9A213"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13.23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1.28a</w:t>
            </w:r>
          </w:p>
        </w:tc>
        <w:tc>
          <w:tcPr>
            <w:tcW w:w="1620" w:type="dxa"/>
            <w:noWrap/>
          </w:tcPr>
          <w:p w14:paraId="5055F605" w14:textId="0206C550"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14.26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0.89a</w:t>
            </w:r>
          </w:p>
        </w:tc>
        <w:tc>
          <w:tcPr>
            <w:tcW w:w="1620" w:type="dxa"/>
            <w:noWrap/>
          </w:tcPr>
          <w:p w14:paraId="0CCC0017" w14:textId="4E89CF5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17.43</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1.66a</w:t>
            </w:r>
          </w:p>
        </w:tc>
        <w:tc>
          <w:tcPr>
            <w:tcW w:w="1620" w:type="dxa"/>
            <w:noWrap/>
          </w:tcPr>
          <w:p w14:paraId="092C1B1F" w14:textId="25034FDA"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13.76</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0.29a</w:t>
            </w:r>
          </w:p>
        </w:tc>
      </w:tr>
      <w:tr w:rsidR="00004AB3" w:rsidRPr="005056B4" w14:paraId="60532758" w14:textId="77777777" w:rsidTr="005048DF">
        <w:trPr>
          <w:trHeight w:val="250"/>
        </w:trPr>
        <w:tc>
          <w:tcPr>
            <w:tcW w:w="0" w:type="auto"/>
            <w:noWrap/>
            <w:hideMark/>
          </w:tcPr>
          <w:p w14:paraId="6B025BB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w:t>
            </w:r>
          </w:p>
        </w:tc>
        <w:tc>
          <w:tcPr>
            <w:tcW w:w="1506" w:type="dxa"/>
            <w:noWrap/>
          </w:tcPr>
          <w:p w14:paraId="548693EA" w14:textId="644D6CF9"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14.40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0.20a</w:t>
            </w:r>
          </w:p>
        </w:tc>
        <w:tc>
          <w:tcPr>
            <w:tcW w:w="1516" w:type="dxa"/>
            <w:noWrap/>
          </w:tcPr>
          <w:p w14:paraId="49E556A4" w14:textId="3D1DA92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13.26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1.26a</w:t>
            </w:r>
          </w:p>
        </w:tc>
        <w:tc>
          <w:tcPr>
            <w:tcW w:w="1620" w:type="dxa"/>
            <w:noWrap/>
          </w:tcPr>
          <w:p w14:paraId="7E39BB39" w14:textId="3014D02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14.00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1.16a</w:t>
            </w:r>
          </w:p>
        </w:tc>
        <w:tc>
          <w:tcPr>
            <w:tcW w:w="1620" w:type="dxa"/>
            <w:noWrap/>
          </w:tcPr>
          <w:p w14:paraId="07D07E42" w14:textId="09289D06"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19.03</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1.29a</w:t>
            </w:r>
          </w:p>
        </w:tc>
        <w:tc>
          <w:tcPr>
            <w:tcW w:w="1620" w:type="dxa"/>
            <w:noWrap/>
          </w:tcPr>
          <w:p w14:paraId="648869E3" w14:textId="2D756C20"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15.63</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1.38a</w:t>
            </w:r>
          </w:p>
        </w:tc>
      </w:tr>
      <w:tr w:rsidR="00004AB3" w:rsidRPr="005056B4" w14:paraId="1CCC2B94" w14:textId="77777777" w:rsidTr="005048DF">
        <w:trPr>
          <w:trHeight w:val="266"/>
        </w:trPr>
        <w:tc>
          <w:tcPr>
            <w:tcW w:w="0" w:type="auto"/>
            <w:noWrap/>
            <w:hideMark/>
          </w:tcPr>
          <w:p w14:paraId="71193AC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w:t>
            </w:r>
          </w:p>
        </w:tc>
        <w:tc>
          <w:tcPr>
            <w:tcW w:w="1506" w:type="dxa"/>
            <w:noWrap/>
          </w:tcPr>
          <w:p w14:paraId="6FF1B086" w14:textId="6F7FFBD6"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14.20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0.30a</w:t>
            </w:r>
          </w:p>
        </w:tc>
        <w:tc>
          <w:tcPr>
            <w:tcW w:w="1516" w:type="dxa"/>
            <w:noWrap/>
          </w:tcPr>
          <w:p w14:paraId="260DEDCE" w14:textId="487C631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13.46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1.26a</w:t>
            </w:r>
          </w:p>
        </w:tc>
        <w:tc>
          <w:tcPr>
            <w:tcW w:w="1620" w:type="dxa"/>
            <w:noWrap/>
          </w:tcPr>
          <w:p w14:paraId="7F68CBAD" w14:textId="68C57F76"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14.63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0.92a</w:t>
            </w:r>
          </w:p>
        </w:tc>
        <w:tc>
          <w:tcPr>
            <w:tcW w:w="1620" w:type="dxa"/>
            <w:noWrap/>
          </w:tcPr>
          <w:p w14:paraId="725AB5DD" w14:textId="441D12C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19.20</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1.28a</w:t>
            </w:r>
          </w:p>
        </w:tc>
        <w:tc>
          <w:tcPr>
            <w:tcW w:w="1620" w:type="dxa"/>
            <w:noWrap/>
          </w:tcPr>
          <w:p w14:paraId="1CFFCF9B" w14:textId="02BD1D6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13.66</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0.29a</w:t>
            </w:r>
          </w:p>
        </w:tc>
      </w:tr>
      <w:tr w:rsidR="00004AB3" w:rsidRPr="005056B4" w14:paraId="031E29E6" w14:textId="77777777" w:rsidTr="005075BE">
        <w:trPr>
          <w:trHeight w:val="262"/>
        </w:trPr>
        <w:tc>
          <w:tcPr>
            <w:tcW w:w="0" w:type="auto"/>
            <w:noWrap/>
            <w:hideMark/>
          </w:tcPr>
          <w:p w14:paraId="5FB07E1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w:t>
            </w:r>
          </w:p>
        </w:tc>
        <w:tc>
          <w:tcPr>
            <w:tcW w:w="1506" w:type="dxa"/>
            <w:noWrap/>
          </w:tcPr>
          <w:p w14:paraId="10E13FF3" w14:textId="736C2913"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14.76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0.12a</w:t>
            </w:r>
          </w:p>
        </w:tc>
        <w:tc>
          <w:tcPr>
            <w:tcW w:w="1516" w:type="dxa"/>
            <w:noWrap/>
          </w:tcPr>
          <w:p w14:paraId="2C5F04BA" w14:textId="75FA72F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14.10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1.20a</w:t>
            </w:r>
          </w:p>
        </w:tc>
        <w:tc>
          <w:tcPr>
            <w:tcW w:w="1620" w:type="dxa"/>
            <w:noWrap/>
          </w:tcPr>
          <w:p w14:paraId="544516EE" w14:textId="540BC4D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15.53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0.63a</w:t>
            </w:r>
          </w:p>
        </w:tc>
        <w:tc>
          <w:tcPr>
            <w:tcW w:w="1620" w:type="dxa"/>
            <w:noWrap/>
          </w:tcPr>
          <w:p w14:paraId="798D8D9C" w14:textId="0BFE1236"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19.70</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1.35a</w:t>
            </w:r>
          </w:p>
        </w:tc>
        <w:tc>
          <w:tcPr>
            <w:tcW w:w="1620" w:type="dxa"/>
            <w:noWrap/>
          </w:tcPr>
          <w:p w14:paraId="467EA21E" w14:textId="6D76E2F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0.00b</w:t>
            </w:r>
          </w:p>
        </w:tc>
      </w:tr>
    </w:tbl>
    <w:p w14:paraId="023382B2" w14:textId="45B7272A" w:rsidR="00D76FC9" w:rsidRPr="005325C6" w:rsidRDefault="00004AB3" w:rsidP="00D76FC9">
      <w:pPr>
        <w:spacing w:after="0" w:line="360" w:lineRule="auto"/>
        <w:jc w:val="both"/>
        <w:rPr>
          <w:rFonts w:ascii="Times New Roman" w:hAnsi="Times New Roman" w:cs="Times New Roman"/>
          <w:iCs/>
          <w:vanish/>
          <w:sz w:val="24"/>
          <w:szCs w:val="24"/>
        </w:rPr>
      </w:pPr>
      <w:r w:rsidRPr="005056B4">
        <w:rPr>
          <w:rFonts w:ascii="Times New Roman" w:hAnsi="Times New Roman" w:cs="Times New Roman"/>
          <w:sz w:val="24"/>
          <w:szCs w:val="24"/>
        </w:rPr>
        <w:t xml:space="preserve">*Mean of three replicates ± SEM. </w:t>
      </w:r>
      <w:r w:rsidRPr="005056B4">
        <w:rPr>
          <w:rFonts w:ascii="Times New Roman" w:hAnsi="Times New Roman" w:cs="Times New Roman"/>
          <w:sz w:val="24"/>
          <w:szCs w:val="24"/>
          <w:vertAlign w:val="superscript"/>
        </w:rPr>
        <w:t>a</w:t>
      </w:r>
      <w:r w:rsidRPr="005056B4">
        <w:rPr>
          <w:rFonts w:ascii="Times New Roman" w:hAnsi="Times New Roman" w:cs="Times New Roman"/>
          <w:sz w:val="24"/>
          <w:szCs w:val="24"/>
        </w:rPr>
        <w:t>Means within of each column followed by different letters are significantly different at p</w:t>
      </w:r>
      <w:r w:rsidR="004C3B4E" w:rsidRPr="005056B4">
        <w:rPr>
          <w:rFonts w:ascii="Times New Roman" w:hAnsi="Times New Roman" w:cs="Times New Roman"/>
          <w:sz w:val="24"/>
          <w:szCs w:val="24"/>
        </w:rPr>
        <w:t xml:space="preserve"> </w:t>
      </w:r>
      <w:r w:rsidRPr="005056B4">
        <w:rPr>
          <w:rFonts w:ascii="Times New Roman" w:hAnsi="Times New Roman" w:cs="Times New Roman"/>
          <w:sz w:val="24"/>
          <w:szCs w:val="24"/>
        </w:rPr>
        <w:t>&lt;</w:t>
      </w:r>
      <w:r w:rsidR="004C3B4E" w:rsidRPr="005056B4">
        <w:rPr>
          <w:rFonts w:ascii="Times New Roman" w:hAnsi="Times New Roman" w:cs="Times New Roman"/>
          <w:sz w:val="24"/>
          <w:szCs w:val="24"/>
        </w:rPr>
        <w:t xml:space="preserve"> </w:t>
      </w:r>
      <w:r w:rsidRPr="005056B4">
        <w:rPr>
          <w:rFonts w:ascii="Times New Roman" w:hAnsi="Times New Roman" w:cs="Times New Roman"/>
          <w:sz w:val="24"/>
          <w:szCs w:val="24"/>
        </w:rPr>
        <w:t>0.0001.</w:t>
      </w:r>
      <w:r w:rsidR="005325C6">
        <w:rPr>
          <w:rFonts w:ascii="Times New Roman" w:hAnsi="Times New Roman" w:cs="Times New Roman"/>
          <w:sz w:val="24"/>
          <w:szCs w:val="24"/>
        </w:rPr>
        <w:t xml:space="preserve"> </w:t>
      </w:r>
      <w:r w:rsidR="00D76FC9" w:rsidRPr="005056B4">
        <w:rPr>
          <w:rFonts w:ascii="Times New Roman" w:hAnsi="Times New Roman" w:cs="Times New Roman"/>
          <w:sz w:val="24"/>
          <w:szCs w:val="24"/>
        </w:rPr>
        <w:t>C1 = Control experiment</w:t>
      </w:r>
      <w:r w:rsidR="005325C6">
        <w:rPr>
          <w:rFonts w:ascii="Times New Roman" w:hAnsi="Times New Roman" w:cs="Times New Roman"/>
          <w:sz w:val="24"/>
          <w:szCs w:val="24"/>
        </w:rPr>
        <w:t xml:space="preserve">; </w:t>
      </w:r>
      <w:r w:rsidR="00D76FC9" w:rsidRPr="005056B4">
        <w:rPr>
          <w:rFonts w:ascii="Times New Roman" w:hAnsi="Times New Roman" w:cs="Times New Roman"/>
          <w:sz w:val="24"/>
          <w:szCs w:val="24"/>
        </w:rPr>
        <w:t xml:space="preserve">TVSU 1 – 5 are the accession numbers of the different species of </w:t>
      </w:r>
      <w:r w:rsidR="00D76FC9" w:rsidRPr="005325C6">
        <w:rPr>
          <w:rFonts w:ascii="Times New Roman" w:hAnsi="Times New Roman" w:cs="Times New Roman"/>
          <w:bCs/>
          <w:i/>
          <w:sz w:val="24"/>
          <w:szCs w:val="24"/>
        </w:rPr>
        <w:t xml:space="preserve">V. </w:t>
      </w:r>
      <w:r w:rsidR="005325C6" w:rsidRPr="005325C6">
        <w:rPr>
          <w:rFonts w:ascii="Times New Roman" w:hAnsi="Times New Roman" w:cs="Times New Roman"/>
          <w:bCs/>
          <w:i/>
          <w:sz w:val="24"/>
          <w:szCs w:val="24"/>
        </w:rPr>
        <w:t>S</w:t>
      </w:r>
      <w:r w:rsidR="00D76FC9" w:rsidRPr="005325C6">
        <w:rPr>
          <w:rFonts w:ascii="Times New Roman" w:hAnsi="Times New Roman" w:cs="Times New Roman"/>
          <w:bCs/>
          <w:i/>
          <w:sz w:val="24"/>
          <w:szCs w:val="24"/>
        </w:rPr>
        <w:t>ubteranea</w:t>
      </w:r>
      <w:r w:rsidR="005325C6" w:rsidRPr="005325C6">
        <w:rPr>
          <w:rFonts w:ascii="Times New Roman" w:hAnsi="Times New Roman" w:cs="Times New Roman"/>
          <w:bCs/>
          <w:iCs/>
          <w:sz w:val="24"/>
          <w:szCs w:val="24"/>
        </w:rPr>
        <w:t>;</w:t>
      </w:r>
      <w:r w:rsidR="005325C6">
        <w:rPr>
          <w:rFonts w:ascii="Times New Roman" w:hAnsi="Times New Roman" w:cs="Times New Roman"/>
          <w:b/>
          <w:iCs/>
          <w:sz w:val="24"/>
          <w:szCs w:val="24"/>
        </w:rPr>
        <w:t xml:space="preserve"> </w:t>
      </w:r>
      <w:r w:rsidR="005325C6">
        <w:rPr>
          <w:rFonts w:ascii="Times New Roman" w:hAnsi="Times New Roman" w:cs="Times New Roman"/>
          <w:sz w:val="24"/>
          <w:szCs w:val="24"/>
        </w:rPr>
        <w:t>a</w:t>
      </w:r>
      <w:r w:rsidR="005325C6" w:rsidRPr="005056B4">
        <w:rPr>
          <w:rFonts w:ascii="Times New Roman" w:hAnsi="Times New Roman" w:cs="Times New Roman"/>
          <w:sz w:val="24"/>
          <w:szCs w:val="24"/>
        </w:rPr>
        <w:t xml:space="preserve"> = significant (P &lt; 0.001)</w:t>
      </w:r>
      <w:r w:rsidR="00570229">
        <w:rPr>
          <w:rFonts w:ascii="Times New Roman" w:hAnsi="Times New Roman" w:cs="Times New Roman"/>
          <w:sz w:val="24"/>
          <w:szCs w:val="24"/>
        </w:rPr>
        <w:t xml:space="preserve">; </w:t>
      </w:r>
    </w:p>
    <w:p w14:paraId="6DF63C69" w14:textId="0D298D2E" w:rsidR="00D76FC9" w:rsidRPr="005056B4" w:rsidRDefault="00D76FC9" w:rsidP="00004AB3">
      <w:pPr>
        <w:spacing w:after="0" w:line="360" w:lineRule="auto"/>
        <w:jc w:val="both"/>
        <w:rPr>
          <w:rFonts w:ascii="Times New Roman" w:hAnsi="Times New Roman" w:cs="Times New Roman"/>
          <w:sz w:val="24"/>
          <w:szCs w:val="24"/>
        </w:rPr>
      </w:pPr>
    </w:p>
    <w:p w14:paraId="7A2FABF9" w14:textId="49A3537A" w:rsidR="00D76FC9" w:rsidRPr="005056B4" w:rsidRDefault="004C3B4E" w:rsidP="00004AB3">
      <w:pPr>
        <w:spacing w:after="0" w:line="360" w:lineRule="auto"/>
        <w:jc w:val="both"/>
        <w:rPr>
          <w:rFonts w:ascii="Times New Roman" w:hAnsi="Times New Roman" w:cs="Times New Roman"/>
          <w:sz w:val="24"/>
          <w:szCs w:val="24"/>
        </w:rPr>
      </w:pPr>
      <w:r w:rsidRPr="005056B4">
        <w:rPr>
          <w:rFonts w:ascii="Times New Roman" w:hAnsi="Times New Roman" w:cs="Times New Roman"/>
          <w:sz w:val="24"/>
          <w:szCs w:val="24"/>
        </w:rPr>
        <w:t>WAP =</w:t>
      </w:r>
      <w:r w:rsidR="00D76FC9" w:rsidRPr="005056B4">
        <w:rPr>
          <w:rFonts w:ascii="Times New Roman" w:hAnsi="Times New Roman" w:cs="Times New Roman"/>
          <w:sz w:val="24"/>
          <w:szCs w:val="24"/>
        </w:rPr>
        <w:t xml:space="preserve"> </w:t>
      </w:r>
      <w:r w:rsidR="00BE3888" w:rsidRPr="005056B4">
        <w:rPr>
          <w:rFonts w:ascii="Times New Roman" w:hAnsi="Times New Roman" w:cs="Times New Roman"/>
          <w:sz w:val="24"/>
          <w:szCs w:val="24"/>
        </w:rPr>
        <w:t>week after planting</w:t>
      </w:r>
    </w:p>
    <w:p w14:paraId="4B8E1D2C" w14:textId="77777777" w:rsidR="00004AB3" w:rsidRPr="003B3F87" w:rsidRDefault="00004AB3" w:rsidP="00004AB3">
      <w:pPr>
        <w:pStyle w:val="ListParagraph"/>
        <w:spacing w:after="0" w:line="360" w:lineRule="auto"/>
        <w:ind w:left="900"/>
        <w:jc w:val="both"/>
        <w:rPr>
          <w:rFonts w:ascii="Times New Roman" w:hAnsi="Times New Roman" w:cs="Times New Roman"/>
          <w:b/>
          <w:sz w:val="10"/>
          <w:szCs w:val="10"/>
        </w:rPr>
      </w:pPr>
    </w:p>
    <w:p w14:paraId="2602005F" w14:textId="0F90950C" w:rsidR="00004AB3" w:rsidRPr="005056B4" w:rsidRDefault="00004AB3" w:rsidP="00004AB3">
      <w:pPr>
        <w:spacing w:after="0" w:line="480" w:lineRule="auto"/>
        <w:jc w:val="both"/>
        <w:rPr>
          <w:rFonts w:ascii="Times New Roman" w:eastAsia="Times New Roman" w:hAnsi="Times New Roman" w:cs="Times New Roman"/>
          <w:sz w:val="24"/>
          <w:szCs w:val="24"/>
        </w:rPr>
      </w:pPr>
      <w:r w:rsidRPr="005056B4">
        <w:rPr>
          <w:rFonts w:ascii="Times New Roman" w:eastAsia="Times New Roman" w:hAnsi="Times New Roman" w:cs="Times New Roman"/>
          <w:sz w:val="24"/>
          <w:szCs w:val="24"/>
        </w:rPr>
        <w:t>In the well-watered control condition (C1)</w:t>
      </w:r>
      <w:r w:rsidRPr="005056B4">
        <w:rPr>
          <w:rFonts w:ascii="Times New Roman" w:eastAsia="Times New Roman" w:hAnsi="Times New Roman" w:cs="Times New Roman"/>
          <w:b/>
          <w:bCs/>
          <w:sz w:val="24"/>
          <w:szCs w:val="24"/>
        </w:rPr>
        <w:t xml:space="preserve">, </w:t>
      </w:r>
      <w:r w:rsidRPr="005056B4">
        <w:rPr>
          <w:rFonts w:ascii="Times New Roman" w:eastAsia="Times New Roman" w:hAnsi="Times New Roman" w:cs="Times New Roman"/>
          <w:sz w:val="24"/>
          <w:szCs w:val="24"/>
        </w:rPr>
        <w:t>petiole length differed significantly among </w:t>
      </w:r>
      <w:r w:rsidRPr="005056B4">
        <w:rPr>
          <w:rFonts w:ascii="Times New Roman" w:eastAsia="Times New Roman" w:hAnsi="Times New Roman" w:cs="Times New Roman"/>
          <w:i/>
          <w:iCs/>
          <w:sz w:val="24"/>
          <w:szCs w:val="24"/>
        </w:rPr>
        <w:t>Vigna subterranea</w:t>
      </w:r>
      <w:r w:rsidRPr="005056B4">
        <w:rPr>
          <w:rFonts w:ascii="Times New Roman" w:eastAsia="Times New Roman" w:hAnsi="Times New Roman" w:cs="Times New Roman"/>
          <w:sz w:val="24"/>
          <w:szCs w:val="24"/>
        </w:rPr>
        <w:t> accessions (P &lt; 0.0001) across the 13-week period (Table 2). Petiole length generally increased with plant age, with TVSU4 consistently recording the greatest values, from 14.53 ± 1.84 cm at 1 WAP to 19.70 ± 1.35 cm at 13 WAP. At 13 WAP, TVSU3, TVSU1, and TVSU2 recorded 15.53 ± 0.63, 14.76 ± 0.12, and 14.10 ± 1.20 cm, respectively, whereas TVSU5 declined to 0.00 cm. Differences were most pronounced during the early stages of growth, while most accessions showed statistically similar responses from 3 WAP and thereafter.</w:t>
      </w:r>
    </w:p>
    <w:p w14:paraId="7D5D756B" w14:textId="77777777" w:rsidR="00004AB3" w:rsidRPr="005056B4" w:rsidRDefault="00004AB3" w:rsidP="00004AB3">
      <w:pPr>
        <w:spacing w:after="0" w:line="360" w:lineRule="auto"/>
        <w:rPr>
          <w:rFonts w:ascii="Times New Roman" w:hAnsi="Times New Roman" w:cs="Times New Roman"/>
          <w:b/>
          <w:sz w:val="24"/>
          <w:szCs w:val="24"/>
        </w:rPr>
      </w:pPr>
    </w:p>
    <w:p w14:paraId="382D011B" w14:textId="77777777" w:rsidR="003F7E74" w:rsidRDefault="003F7E74" w:rsidP="00004AB3">
      <w:pPr>
        <w:spacing w:after="0" w:line="360" w:lineRule="auto"/>
        <w:rPr>
          <w:rFonts w:ascii="Times New Roman" w:hAnsi="Times New Roman" w:cs="Times New Roman"/>
          <w:b/>
          <w:sz w:val="24"/>
          <w:szCs w:val="24"/>
        </w:rPr>
      </w:pPr>
    </w:p>
    <w:p w14:paraId="056E8249" w14:textId="27C1281F" w:rsidR="00004AB3" w:rsidRPr="005056B4" w:rsidRDefault="00004AB3" w:rsidP="00004AB3">
      <w:pPr>
        <w:spacing w:after="0" w:line="360" w:lineRule="auto"/>
        <w:rPr>
          <w:rFonts w:ascii="Times New Roman" w:hAnsi="Times New Roman" w:cs="Times New Roman"/>
          <w:b/>
          <w:i/>
          <w:sz w:val="24"/>
          <w:szCs w:val="24"/>
        </w:rPr>
      </w:pPr>
      <w:r w:rsidRPr="005056B4">
        <w:rPr>
          <w:rFonts w:ascii="Times New Roman" w:hAnsi="Times New Roman" w:cs="Times New Roman"/>
          <w:b/>
          <w:sz w:val="24"/>
          <w:szCs w:val="24"/>
        </w:rPr>
        <w:t xml:space="preserve">Table 3: </w:t>
      </w:r>
      <w:r w:rsidR="007E4DF9" w:rsidRPr="005056B4">
        <w:rPr>
          <w:rFonts w:ascii="Times New Roman" w:hAnsi="Times New Roman" w:cs="Times New Roman"/>
          <w:b/>
          <w:sz w:val="24"/>
          <w:szCs w:val="24"/>
        </w:rPr>
        <w:t xml:space="preserve">Control </w:t>
      </w:r>
      <w:r w:rsidR="00DD0149" w:rsidRPr="005056B4">
        <w:rPr>
          <w:rFonts w:ascii="Times New Roman" w:hAnsi="Times New Roman" w:cs="Times New Roman"/>
          <w:b/>
          <w:sz w:val="24"/>
          <w:szCs w:val="24"/>
        </w:rPr>
        <w:t>experiment showing</w:t>
      </w:r>
      <w:r w:rsidR="007E4DF9" w:rsidRPr="005056B4">
        <w:rPr>
          <w:rFonts w:ascii="Times New Roman" w:hAnsi="Times New Roman" w:cs="Times New Roman"/>
          <w:b/>
          <w:sz w:val="24"/>
          <w:szCs w:val="24"/>
        </w:rPr>
        <w:t xml:space="preserve"> </w:t>
      </w:r>
      <w:r w:rsidRPr="005056B4">
        <w:rPr>
          <w:rFonts w:ascii="Times New Roman" w:hAnsi="Times New Roman" w:cs="Times New Roman"/>
          <w:b/>
          <w:sz w:val="24"/>
          <w:szCs w:val="24"/>
        </w:rPr>
        <w:t xml:space="preserve">Petiole Length of </w:t>
      </w:r>
      <w:r w:rsidRPr="005056B4">
        <w:rPr>
          <w:rFonts w:ascii="Times New Roman" w:hAnsi="Times New Roman" w:cs="Times New Roman"/>
          <w:b/>
          <w:i/>
          <w:sz w:val="24"/>
          <w:szCs w:val="24"/>
        </w:rPr>
        <w:t xml:space="preserve">V. </w:t>
      </w:r>
      <w:r w:rsidR="00DD0149" w:rsidRPr="005056B4">
        <w:rPr>
          <w:rFonts w:ascii="Times New Roman" w:hAnsi="Times New Roman" w:cs="Times New Roman"/>
          <w:b/>
          <w:i/>
          <w:sz w:val="24"/>
          <w:szCs w:val="24"/>
        </w:rPr>
        <w:t xml:space="preserve">Subteranea </w:t>
      </w:r>
      <w:r w:rsidRPr="005056B4">
        <w:rPr>
          <w:rFonts w:ascii="Times New Roman" w:hAnsi="Times New Roman" w:cs="Times New Roman"/>
          <w:b/>
          <w:sz w:val="24"/>
          <w:szCs w:val="24"/>
        </w:rPr>
        <w:t>under Drought</w:t>
      </w:r>
      <w:r w:rsidR="00C72CE2">
        <w:rPr>
          <w:rFonts w:ascii="Times New Roman" w:hAnsi="Times New Roman" w:cs="Times New Roman"/>
          <w:b/>
          <w:sz w:val="24"/>
          <w:szCs w:val="24"/>
        </w:rPr>
        <w:t xml:space="preserve"> Stress</w:t>
      </w:r>
      <w:r w:rsidR="008C700C">
        <w:rPr>
          <w:rFonts w:ascii="Times New Roman" w:hAnsi="Times New Roman" w:cs="Times New Roman"/>
          <w:b/>
          <w:sz w:val="24"/>
          <w:szCs w:val="24"/>
        </w:rPr>
        <w:t xml:space="preserve"> </w:t>
      </w:r>
      <w:r w:rsidR="00DD0149" w:rsidRPr="005056B4">
        <w:rPr>
          <w:rFonts w:ascii="Times New Roman" w:hAnsi="Times New Roman" w:cs="Times New Roman"/>
          <w:b/>
          <w:i/>
          <w:sz w:val="24"/>
          <w:szCs w:val="24"/>
        </w:rPr>
        <w:t>without treatment</w:t>
      </w:r>
    </w:p>
    <w:tbl>
      <w:tblPr>
        <w:tblpPr w:leftFromText="180" w:rightFromText="180" w:vertAnchor="text" w:horzAnchor="margin" w:tblpY="361"/>
        <w:tblW w:w="9018" w:type="dxa"/>
        <w:tblBorders>
          <w:top w:val="single" w:sz="4" w:space="0" w:color="auto"/>
          <w:bottom w:val="single" w:sz="4" w:space="0" w:color="auto"/>
        </w:tblBorders>
        <w:tblLook w:val="04A0" w:firstRow="1" w:lastRow="0" w:firstColumn="1" w:lastColumn="0" w:noHBand="0" w:noVBand="1"/>
      </w:tblPr>
      <w:tblGrid>
        <w:gridCol w:w="776"/>
        <w:gridCol w:w="1492"/>
        <w:gridCol w:w="1530"/>
        <w:gridCol w:w="1620"/>
        <w:gridCol w:w="1710"/>
        <w:gridCol w:w="1890"/>
      </w:tblGrid>
      <w:tr w:rsidR="00004AB3" w:rsidRPr="005056B4" w14:paraId="07186CBB" w14:textId="77777777" w:rsidTr="005048DF">
        <w:trPr>
          <w:trHeight w:val="250"/>
        </w:trPr>
        <w:tc>
          <w:tcPr>
            <w:tcW w:w="776" w:type="dxa"/>
            <w:tcBorders>
              <w:top w:val="single" w:sz="4" w:space="0" w:color="auto"/>
              <w:bottom w:val="single" w:sz="4" w:space="0" w:color="auto"/>
            </w:tcBorders>
            <w:noWrap/>
          </w:tcPr>
          <w:p w14:paraId="7B88DA18"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WAP</w:t>
            </w:r>
          </w:p>
        </w:tc>
        <w:tc>
          <w:tcPr>
            <w:tcW w:w="1492" w:type="dxa"/>
            <w:tcBorders>
              <w:top w:val="single" w:sz="4" w:space="0" w:color="auto"/>
              <w:bottom w:val="single" w:sz="4" w:space="0" w:color="auto"/>
            </w:tcBorders>
            <w:noWrap/>
          </w:tcPr>
          <w:p w14:paraId="4C23D808"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1</w:t>
            </w:r>
          </w:p>
        </w:tc>
        <w:tc>
          <w:tcPr>
            <w:tcW w:w="1530" w:type="dxa"/>
            <w:tcBorders>
              <w:top w:val="single" w:sz="4" w:space="0" w:color="auto"/>
              <w:bottom w:val="single" w:sz="4" w:space="0" w:color="auto"/>
            </w:tcBorders>
            <w:noWrap/>
          </w:tcPr>
          <w:p w14:paraId="16239AED"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2</w:t>
            </w:r>
          </w:p>
        </w:tc>
        <w:tc>
          <w:tcPr>
            <w:tcW w:w="1620" w:type="dxa"/>
            <w:tcBorders>
              <w:top w:val="single" w:sz="4" w:space="0" w:color="auto"/>
              <w:bottom w:val="single" w:sz="4" w:space="0" w:color="auto"/>
            </w:tcBorders>
            <w:noWrap/>
          </w:tcPr>
          <w:p w14:paraId="6EFB3EC7"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3</w:t>
            </w:r>
          </w:p>
        </w:tc>
        <w:tc>
          <w:tcPr>
            <w:tcW w:w="1710" w:type="dxa"/>
            <w:tcBorders>
              <w:top w:val="single" w:sz="4" w:space="0" w:color="auto"/>
              <w:bottom w:val="single" w:sz="4" w:space="0" w:color="auto"/>
            </w:tcBorders>
            <w:noWrap/>
          </w:tcPr>
          <w:p w14:paraId="37A4397A"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4</w:t>
            </w:r>
          </w:p>
        </w:tc>
        <w:tc>
          <w:tcPr>
            <w:tcW w:w="1890" w:type="dxa"/>
            <w:tcBorders>
              <w:top w:val="single" w:sz="4" w:space="0" w:color="auto"/>
              <w:bottom w:val="single" w:sz="4" w:space="0" w:color="auto"/>
            </w:tcBorders>
            <w:noWrap/>
          </w:tcPr>
          <w:p w14:paraId="323DC76D"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5</w:t>
            </w:r>
          </w:p>
        </w:tc>
      </w:tr>
      <w:tr w:rsidR="00004AB3" w:rsidRPr="005056B4" w14:paraId="7C862BA9" w14:textId="77777777" w:rsidTr="005048DF">
        <w:trPr>
          <w:trHeight w:val="250"/>
        </w:trPr>
        <w:tc>
          <w:tcPr>
            <w:tcW w:w="776" w:type="dxa"/>
            <w:tcBorders>
              <w:top w:val="single" w:sz="4" w:space="0" w:color="auto"/>
            </w:tcBorders>
            <w:noWrap/>
            <w:hideMark/>
          </w:tcPr>
          <w:p w14:paraId="4F0FE40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w:t>
            </w:r>
          </w:p>
        </w:tc>
        <w:tc>
          <w:tcPr>
            <w:tcW w:w="1492" w:type="dxa"/>
            <w:tcBorders>
              <w:top w:val="single" w:sz="4" w:space="0" w:color="auto"/>
            </w:tcBorders>
            <w:noWrap/>
          </w:tcPr>
          <w:p w14:paraId="2FABACD2" w14:textId="4D1BDF0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8.86</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3B3F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0.31b</w:t>
            </w:r>
          </w:p>
        </w:tc>
        <w:tc>
          <w:tcPr>
            <w:tcW w:w="1530" w:type="dxa"/>
            <w:tcBorders>
              <w:top w:val="single" w:sz="4" w:space="0" w:color="auto"/>
            </w:tcBorders>
            <w:noWrap/>
          </w:tcPr>
          <w:p w14:paraId="6811CAAE" w14:textId="5FA4412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9.40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1.03b</w:t>
            </w:r>
          </w:p>
        </w:tc>
        <w:tc>
          <w:tcPr>
            <w:tcW w:w="1620" w:type="dxa"/>
            <w:tcBorders>
              <w:top w:val="single" w:sz="4" w:space="0" w:color="auto"/>
            </w:tcBorders>
            <w:noWrap/>
          </w:tcPr>
          <w:p w14:paraId="0D995F9D" w14:textId="27934F4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6.90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0.55b</w:t>
            </w:r>
          </w:p>
        </w:tc>
        <w:tc>
          <w:tcPr>
            <w:tcW w:w="1710" w:type="dxa"/>
            <w:tcBorders>
              <w:top w:val="single" w:sz="4" w:space="0" w:color="auto"/>
            </w:tcBorders>
            <w:noWrap/>
          </w:tcPr>
          <w:p w14:paraId="4FF5BAD0" w14:textId="5B0E4C0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9.33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0.29b</w:t>
            </w:r>
          </w:p>
        </w:tc>
        <w:tc>
          <w:tcPr>
            <w:tcW w:w="1890" w:type="dxa"/>
            <w:tcBorders>
              <w:top w:val="single" w:sz="4" w:space="0" w:color="auto"/>
            </w:tcBorders>
            <w:noWrap/>
          </w:tcPr>
          <w:p w14:paraId="210CA0EB" w14:textId="6C2DF06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10.26</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0.14b</w:t>
            </w:r>
          </w:p>
        </w:tc>
      </w:tr>
      <w:tr w:rsidR="00004AB3" w:rsidRPr="005056B4" w14:paraId="0899E49B" w14:textId="77777777" w:rsidTr="005048DF">
        <w:trPr>
          <w:trHeight w:val="266"/>
        </w:trPr>
        <w:tc>
          <w:tcPr>
            <w:tcW w:w="0" w:type="auto"/>
            <w:noWrap/>
            <w:hideMark/>
          </w:tcPr>
          <w:p w14:paraId="4245FFDC"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w:t>
            </w:r>
          </w:p>
        </w:tc>
        <w:tc>
          <w:tcPr>
            <w:tcW w:w="1492" w:type="dxa"/>
            <w:noWrap/>
          </w:tcPr>
          <w:p w14:paraId="1275725E" w14:textId="2D5EE69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9.43</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3B3F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0.41b</w:t>
            </w:r>
          </w:p>
        </w:tc>
        <w:tc>
          <w:tcPr>
            <w:tcW w:w="1530" w:type="dxa"/>
            <w:noWrap/>
          </w:tcPr>
          <w:p w14:paraId="3EB132A7" w14:textId="3B63A99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9.76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1.04b</w:t>
            </w:r>
          </w:p>
        </w:tc>
        <w:tc>
          <w:tcPr>
            <w:tcW w:w="1620" w:type="dxa"/>
            <w:noWrap/>
          </w:tcPr>
          <w:p w14:paraId="2EF0F47B" w14:textId="2D8D7A23"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7.56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0.23b</w:t>
            </w:r>
          </w:p>
        </w:tc>
        <w:tc>
          <w:tcPr>
            <w:tcW w:w="1710" w:type="dxa"/>
            <w:noWrap/>
          </w:tcPr>
          <w:p w14:paraId="6CDFD4EB" w14:textId="4E881E8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10.06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0.41b</w:t>
            </w:r>
          </w:p>
        </w:tc>
        <w:tc>
          <w:tcPr>
            <w:tcW w:w="1890" w:type="dxa"/>
            <w:noWrap/>
          </w:tcPr>
          <w:p w14:paraId="61F82B16" w14:textId="36EE39D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11.20</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0.59b</w:t>
            </w:r>
          </w:p>
        </w:tc>
      </w:tr>
      <w:tr w:rsidR="00004AB3" w:rsidRPr="005056B4" w14:paraId="5BC73504" w14:textId="77777777" w:rsidTr="005048DF">
        <w:trPr>
          <w:trHeight w:val="250"/>
        </w:trPr>
        <w:tc>
          <w:tcPr>
            <w:tcW w:w="0" w:type="auto"/>
            <w:noWrap/>
            <w:hideMark/>
          </w:tcPr>
          <w:p w14:paraId="12E3BA38"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3</w:t>
            </w:r>
          </w:p>
        </w:tc>
        <w:tc>
          <w:tcPr>
            <w:tcW w:w="1492" w:type="dxa"/>
            <w:noWrap/>
          </w:tcPr>
          <w:p w14:paraId="456BBAC1" w14:textId="2CC1D866"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10.10</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0.61a</w:t>
            </w:r>
          </w:p>
        </w:tc>
        <w:tc>
          <w:tcPr>
            <w:tcW w:w="1530" w:type="dxa"/>
            <w:noWrap/>
          </w:tcPr>
          <w:p w14:paraId="50E851BC" w14:textId="796CEEF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11.26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1.45a</w:t>
            </w:r>
          </w:p>
        </w:tc>
        <w:tc>
          <w:tcPr>
            <w:tcW w:w="1620" w:type="dxa"/>
            <w:noWrap/>
          </w:tcPr>
          <w:p w14:paraId="7B94680B" w14:textId="792C24D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8.23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0.17b</w:t>
            </w:r>
          </w:p>
        </w:tc>
        <w:tc>
          <w:tcPr>
            <w:tcW w:w="1710" w:type="dxa"/>
            <w:noWrap/>
          </w:tcPr>
          <w:p w14:paraId="07686A88" w14:textId="57082DC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10.30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0.28b</w:t>
            </w:r>
          </w:p>
        </w:tc>
        <w:tc>
          <w:tcPr>
            <w:tcW w:w="1890" w:type="dxa"/>
            <w:noWrap/>
          </w:tcPr>
          <w:p w14:paraId="4BCB92B0" w14:textId="0D05E9F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12.26</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0.47b</w:t>
            </w:r>
          </w:p>
        </w:tc>
      </w:tr>
      <w:tr w:rsidR="00004AB3" w:rsidRPr="005056B4" w14:paraId="3B2FE7A9" w14:textId="77777777" w:rsidTr="005048DF">
        <w:trPr>
          <w:trHeight w:val="250"/>
        </w:trPr>
        <w:tc>
          <w:tcPr>
            <w:tcW w:w="0" w:type="auto"/>
            <w:noWrap/>
            <w:hideMark/>
          </w:tcPr>
          <w:p w14:paraId="0449B472"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4</w:t>
            </w:r>
          </w:p>
        </w:tc>
        <w:tc>
          <w:tcPr>
            <w:tcW w:w="1492" w:type="dxa"/>
            <w:noWrap/>
          </w:tcPr>
          <w:p w14:paraId="1A9C32A9" w14:textId="0CD16A2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12.16</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0.68a</w:t>
            </w:r>
          </w:p>
        </w:tc>
        <w:tc>
          <w:tcPr>
            <w:tcW w:w="1530" w:type="dxa"/>
            <w:noWrap/>
          </w:tcPr>
          <w:p w14:paraId="75504E8A" w14:textId="6317C0DC"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13.13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1.53a</w:t>
            </w:r>
          </w:p>
        </w:tc>
        <w:tc>
          <w:tcPr>
            <w:tcW w:w="1620" w:type="dxa"/>
            <w:noWrap/>
          </w:tcPr>
          <w:p w14:paraId="24E1F979" w14:textId="04E2503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8.43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0.31b</w:t>
            </w:r>
          </w:p>
        </w:tc>
        <w:tc>
          <w:tcPr>
            <w:tcW w:w="1710" w:type="dxa"/>
            <w:noWrap/>
          </w:tcPr>
          <w:p w14:paraId="0C2C5BD2" w14:textId="6FD049F5"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12.26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0.33b</w:t>
            </w:r>
          </w:p>
        </w:tc>
        <w:tc>
          <w:tcPr>
            <w:tcW w:w="1890" w:type="dxa"/>
            <w:noWrap/>
          </w:tcPr>
          <w:p w14:paraId="1CCB37FF" w14:textId="36BE2DEC"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15.13</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0.33b</w:t>
            </w:r>
          </w:p>
        </w:tc>
      </w:tr>
      <w:tr w:rsidR="00004AB3" w:rsidRPr="005056B4" w14:paraId="2826FA2A" w14:textId="77777777" w:rsidTr="005048DF">
        <w:trPr>
          <w:trHeight w:val="250"/>
        </w:trPr>
        <w:tc>
          <w:tcPr>
            <w:tcW w:w="0" w:type="auto"/>
            <w:noWrap/>
            <w:hideMark/>
          </w:tcPr>
          <w:p w14:paraId="37D716D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5</w:t>
            </w:r>
          </w:p>
        </w:tc>
        <w:tc>
          <w:tcPr>
            <w:tcW w:w="1492" w:type="dxa"/>
            <w:noWrap/>
          </w:tcPr>
          <w:p w14:paraId="5192E9ED" w14:textId="0AFAA5FA"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14.76</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0.08a</w:t>
            </w:r>
          </w:p>
        </w:tc>
        <w:tc>
          <w:tcPr>
            <w:tcW w:w="1530" w:type="dxa"/>
            <w:noWrap/>
          </w:tcPr>
          <w:p w14:paraId="0C250410" w14:textId="214E970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13.10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0.79a</w:t>
            </w:r>
          </w:p>
        </w:tc>
        <w:tc>
          <w:tcPr>
            <w:tcW w:w="1620" w:type="dxa"/>
            <w:noWrap/>
          </w:tcPr>
          <w:p w14:paraId="0319A0EC" w14:textId="6ED5386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10.30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0.55a</w:t>
            </w:r>
          </w:p>
        </w:tc>
        <w:tc>
          <w:tcPr>
            <w:tcW w:w="1710" w:type="dxa"/>
            <w:noWrap/>
          </w:tcPr>
          <w:p w14:paraId="093F3FAD" w14:textId="24B23E15"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15.00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0.30a</w:t>
            </w:r>
          </w:p>
        </w:tc>
        <w:tc>
          <w:tcPr>
            <w:tcW w:w="1890" w:type="dxa"/>
            <w:noWrap/>
          </w:tcPr>
          <w:p w14:paraId="5A7A7D55" w14:textId="329FC7B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16.73</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0.61b</w:t>
            </w:r>
          </w:p>
        </w:tc>
      </w:tr>
      <w:tr w:rsidR="00004AB3" w:rsidRPr="005056B4" w14:paraId="6E9EECC1" w14:textId="77777777" w:rsidTr="005048DF">
        <w:trPr>
          <w:trHeight w:val="266"/>
        </w:trPr>
        <w:tc>
          <w:tcPr>
            <w:tcW w:w="0" w:type="auto"/>
            <w:noWrap/>
            <w:hideMark/>
          </w:tcPr>
          <w:p w14:paraId="7A57F512"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w:t>
            </w:r>
          </w:p>
        </w:tc>
        <w:tc>
          <w:tcPr>
            <w:tcW w:w="1492" w:type="dxa"/>
            <w:noWrap/>
          </w:tcPr>
          <w:p w14:paraId="1B61AF40" w14:textId="6C70DC26"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15.66</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0.73a</w:t>
            </w:r>
          </w:p>
        </w:tc>
        <w:tc>
          <w:tcPr>
            <w:tcW w:w="1530" w:type="dxa"/>
            <w:noWrap/>
          </w:tcPr>
          <w:p w14:paraId="0D8CD988" w14:textId="5F03EE75"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16.76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1.24a</w:t>
            </w:r>
          </w:p>
        </w:tc>
        <w:tc>
          <w:tcPr>
            <w:tcW w:w="1620" w:type="dxa"/>
            <w:noWrap/>
          </w:tcPr>
          <w:p w14:paraId="6F82017B" w14:textId="295CF950"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11.73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0.96a</w:t>
            </w:r>
          </w:p>
        </w:tc>
        <w:tc>
          <w:tcPr>
            <w:tcW w:w="1710" w:type="dxa"/>
            <w:noWrap/>
          </w:tcPr>
          <w:p w14:paraId="697FCC09" w14:textId="65046BB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16.66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0.20a</w:t>
            </w:r>
          </w:p>
        </w:tc>
        <w:tc>
          <w:tcPr>
            <w:tcW w:w="1890" w:type="dxa"/>
            <w:noWrap/>
          </w:tcPr>
          <w:p w14:paraId="66C354F3" w14:textId="261C9C2A"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18.76</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0.52a</w:t>
            </w:r>
          </w:p>
        </w:tc>
      </w:tr>
      <w:tr w:rsidR="00004AB3" w:rsidRPr="005056B4" w14:paraId="79A80C93" w14:textId="77777777" w:rsidTr="005048DF">
        <w:trPr>
          <w:trHeight w:val="250"/>
        </w:trPr>
        <w:tc>
          <w:tcPr>
            <w:tcW w:w="0" w:type="auto"/>
            <w:noWrap/>
            <w:hideMark/>
          </w:tcPr>
          <w:p w14:paraId="61ED995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w:t>
            </w:r>
          </w:p>
        </w:tc>
        <w:tc>
          <w:tcPr>
            <w:tcW w:w="1492" w:type="dxa"/>
            <w:noWrap/>
          </w:tcPr>
          <w:p w14:paraId="73201709" w14:textId="0F78C18E"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15.93</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0.76a</w:t>
            </w:r>
          </w:p>
        </w:tc>
        <w:tc>
          <w:tcPr>
            <w:tcW w:w="1530" w:type="dxa"/>
            <w:noWrap/>
          </w:tcPr>
          <w:p w14:paraId="3120A736" w14:textId="34DFEA54"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16.43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1.77a</w:t>
            </w:r>
          </w:p>
        </w:tc>
        <w:tc>
          <w:tcPr>
            <w:tcW w:w="1620" w:type="dxa"/>
            <w:noWrap/>
          </w:tcPr>
          <w:p w14:paraId="4CBB8EAB" w14:textId="047576D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12.36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1.03a</w:t>
            </w:r>
          </w:p>
        </w:tc>
        <w:tc>
          <w:tcPr>
            <w:tcW w:w="1710" w:type="dxa"/>
            <w:noWrap/>
          </w:tcPr>
          <w:p w14:paraId="525D1DF9" w14:textId="559BA615"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16.73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0.13a</w:t>
            </w:r>
          </w:p>
        </w:tc>
        <w:tc>
          <w:tcPr>
            <w:tcW w:w="1890" w:type="dxa"/>
            <w:noWrap/>
          </w:tcPr>
          <w:p w14:paraId="5953A9DB" w14:textId="322A9180"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18.93</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0.58a</w:t>
            </w:r>
          </w:p>
        </w:tc>
      </w:tr>
      <w:tr w:rsidR="00004AB3" w:rsidRPr="005056B4" w14:paraId="0F0FCF9B" w14:textId="77777777" w:rsidTr="005048DF">
        <w:trPr>
          <w:trHeight w:val="250"/>
        </w:trPr>
        <w:tc>
          <w:tcPr>
            <w:tcW w:w="0" w:type="auto"/>
            <w:noWrap/>
            <w:hideMark/>
          </w:tcPr>
          <w:p w14:paraId="3EF7515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w:t>
            </w:r>
          </w:p>
        </w:tc>
        <w:tc>
          <w:tcPr>
            <w:tcW w:w="1492" w:type="dxa"/>
            <w:noWrap/>
          </w:tcPr>
          <w:p w14:paraId="30F7A29D" w14:textId="1266777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16.53</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0.37a</w:t>
            </w:r>
          </w:p>
        </w:tc>
        <w:tc>
          <w:tcPr>
            <w:tcW w:w="1530" w:type="dxa"/>
            <w:noWrap/>
          </w:tcPr>
          <w:p w14:paraId="27262320" w14:textId="0D2D5A9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16.93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1.67a</w:t>
            </w:r>
          </w:p>
        </w:tc>
        <w:tc>
          <w:tcPr>
            <w:tcW w:w="1620" w:type="dxa"/>
            <w:noWrap/>
          </w:tcPr>
          <w:p w14:paraId="7D1E3E0A" w14:textId="51FD7B7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12.60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1.00a</w:t>
            </w:r>
          </w:p>
        </w:tc>
        <w:tc>
          <w:tcPr>
            <w:tcW w:w="1710" w:type="dxa"/>
            <w:noWrap/>
          </w:tcPr>
          <w:p w14:paraId="0C3F0769" w14:textId="4F3F5436"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17.20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0.20a</w:t>
            </w:r>
          </w:p>
        </w:tc>
        <w:tc>
          <w:tcPr>
            <w:tcW w:w="1890" w:type="dxa"/>
            <w:noWrap/>
          </w:tcPr>
          <w:p w14:paraId="690C11B2" w14:textId="4F5605D5"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19.30</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0.51a</w:t>
            </w:r>
          </w:p>
        </w:tc>
      </w:tr>
      <w:tr w:rsidR="00004AB3" w:rsidRPr="005056B4" w14:paraId="4C150427" w14:textId="77777777" w:rsidTr="005048DF">
        <w:trPr>
          <w:trHeight w:val="266"/>
        </w:trPr>
        <w:tc>
          <w:tcPr>
            <w:tcW w:w="0" w:type="auto"/>
            <w:noWrap/>
            <w:hideMark/>
          </w:tcPr>
          <w:p w14:paraId="6C9C1D0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w:t>
            </w:r>
          </w:p>
        </w:tc>
        <w:tc>
          <w:tcPr>
            <w:tcW w:w="1492" w:type="dxa"/>
            <w:noWrap/>
          </w:tcPr>
          <w:p w14:paraId="3C12D729" w14:textId="0001075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16.63</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0.92a</w:t>
            </w:r>
          </w:p>
        </w:tc>
        <w:tc>
          <w:tcPr>
            <w:tcW w:w="1530" w:type="dxa"/>
            <w:noWrap/>
          </w:tcPr>
          <w:p w14:paraId="39D50128" w14:textId="1FF9A7B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17.30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 xml:space="preserve">1.25a </w:t>
            </w:r>
          </w:p>
        </w:tc>
        <w:tc>
          <w:tcPr>
            <w:tcW w:w="1620" w:type="dxa"/>
            <w:noWrap/>
          </w:tcPr>
          <w:p w14:paraId="3B9A3D63" w14:textId="52B7031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12.66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0.94a</w:t>
            </w:r>
          </w:p>
        </w:tc>
        <w:tc>
          <w:tcPr>
            <w:tcW w:w="1710" w:type="dxa"/>
            <w:noWrap/>
          </w:tcPr>
          <w:p w14:paraId="2731E159" w14:textId="4B8E7AA0"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17.43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0.23a</w:t>
            </w:r>
          </w:p>
        </w:tc>
        <w:tc>
          <w:tcPr>
            <w:tcW w:w="1890" w:type="dxa"/>
            <w:noWrap/>
          </w:tcPr>
          <w:p w14:paraId="3F9ED9C4" w14:textId="0AC8AB0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19.56</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0.48a</w:t>
            </w:r>
          </w:p>
        </w:tc>
      </w:tr>
      <w:tr w:rsidR="00004AB3" w:rsidRPr="005056B4" w14:paraId="2B6A8F76" w14:textId="77777777" w:rsidTr="005048DF">
        <w:trPr>
          <w:trHeight w:val="250"/>
        </w:trPr>
        <w:tc>
          <w:tcPr>
            <w:tcW w:w="0" w:type="auto"/>
            <w:noWrap/>
            <w:hideMark/>
          </w:tcPr>
          <w:p w14:paraId="5D4D1EB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w:t>
            </w:r>
          </w:p>
        </w:tc>
        <w:tc>
          <w:tcPr>
            <w:tcW w:w="1492" w:type="dxa"/>
            <w:noWrap/>
          </w:tcPr>
          <w:p w14:paraId="72A118F1" w14:textId="42834D8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16.63</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0.82a</w:t>
            </w:r>
          </w:p>
        </w:tc>
        <w:tc>
          <w:tcPr>
            <w:tcW w:w="1530" w:type="dxa"/>
            <w:noWrap/>
          </w:tcPr>
          <w:p w14:paraId="2946BF0D" w14:textId="47A465FC"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17.66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1.25a</w:t>
            </w:r>
          </w:p>
        </w:tc>
        <w:tc>
          <w:tcPr>
            <w:tcW w:w="1620" w:type="dxa"/>
            <w:noWrap/>
          </w:tcPr>
          <w:p w14:paraId="1A1C25F9" w14:textId="4BD558A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13.03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0.08a</w:t>
            </w:r>
          </w:p>
        </w:tc>
        <w:tc>
          <w:tcPr>
            <w:tcW w:w="1710" w:type="dxa"/>
            <w:noWrap/>
          </w:tcPr>
          <w:p w14:paraId="44E9898A" w14:textId="3403324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17.70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0.17a</w:t>
            </w:r>
          </w:p>
        </w:tc>
        <w:tc>
          <w:tcPr>
            <w:tcW w:w="1890" w:type="dxa"/>
            <w:noWrap/>
          </w:tcPr>
          <w:p w14:paraId="4E4E42EE" w14:textId="495CDE4A"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19.60</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0.64a</w:t>
            </w:r>
          </w:p>
        </w:tc>
      </w:tr>
      <w:tr w:rsidR="00004AB3" w:rsidRPr="005056B4" w14:paraId="6A7857ED" w14:textId="77777777" w:rsidTr="005048DF">
        <w:trPr>
          <w:trHeight w:val="250"/>
        </w:trPr>
        <w:tc>
          <w:tcPr>
            <w:tcW w:w="0" w:type="auto"/>
            <w:noWrap/>
            <w:hideMark/>
          </w:tcPr>
          <w:p w14:paraId="320E6408"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w:t>
            </w:r>
          </w:p>
        </w:tc>
        <w:tc>
          <w:tcPr>
            <w:tcW w:w="1492" w:type="dxa"/>
            <w:noWrap/>
          </w:tcPr>
          <w:p w14:paraId="6D20494A" w14:textId="4242F5D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17.30</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0.47a</w:t>
            </w:r>
          </w:p>
        </w:tc>
        <w:tc>
          <w:tcPr>
            <w:tcW w:w="1530" w:type="dxa"/>
            <w:noWrap/>
          </w:tcPr>
          <w:p w14:paraId="0AA8998B" w14:textId="08E93F1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17.33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1.82a</w:t>
            </w:r>
          </w:p>
        </w:tc>
        <w:tc>
          <w:tcPr>
            <w:tcW w:w="1620" w:type="dxa"/>
            <w:noWrap/>
          </w:tcPr>
          <w:p w14:paraId="01170E24" w14:textId="2815150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13.00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1.01a</w:t>
            </w:r>
          </w:p>
        </w:tc>
        <w:tc>
          <w:tcPr>
            <w:tcW w:w="1710" w:type="dxa"/>
            <w:noWrap/>
          </w:tcPr>
          <w:p w14:paraId="6C8627BC" w14:textId="79ABB13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17.90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0.20a</w:t>
            </w:r>
          </w:p>
        </w:tc>
        <w:tc>
          <w:tcPr>
            <w:tcW w:w="1890" w:type="dxa"/>
            <w:noWrap/>
          </w:tcPr>
          <w:p w14:paraId="71AF3B06" w14:textId="0E58FCDE"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19.90</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0.45a</w:t>
            </w:r>
          </w:p>
        </w:tc>
      </w:tr>
      <w:tr w:rsidR="00004AB3" w:rsidRPr="005056B4" w14:paraId="0E5223FD" w14:textId="77777777" w:rsidTr="005048DF">
        <w:trPr>
          <w:trHeight w:val="266"/>
        </w:trPr>
        <w:tc>
          <w:tcPr>
            <w:tcW w:w="0" w:type="auto"/>
            <w:noWrap/>
            <w:hideMark/>
          </w:tcPr>
          <w:p w14:paraId="25D21DF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w:t>
            </w:r>
          </w:p>
        </w:tc>
        <w:tc>
          <w:tcPr>
            <w:tcW w:w="1492" w:type="dxa"/>
            <w:noWrap/>
          </w:tcPr>
          <w:p w14:paraId="08D3E0FA" w14:textId="1DDEE63F"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17.06</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0.85a</w:t>
            </w:r>
          </w:p>
        </w:tc>
        <w:tc>
          <w:tcPr>
            <w:tcW w:w="1530" w:type="dxa"/>
            <w:noWrap/>
          </w:tcPr>
          <w:p w14:paraId="436A874D" w14:textId="77269804"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17.66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1.70a</w:t>
            </w:r>
          </w:p>
        </w:tc>
        <w:tc>
          <w:tcPr>
            <w:tcW w:w="1620" w:type="dxa"/>
            <w:noWrap/>
          </w:tcPr>
          <w:p w14:paraId="68D55C74" w14:textId="5FB27C9C"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14.16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0.20a</w:t>
            </w:r>
          </w:p>
        </w:tc>
        <w:tc>
          <w:tcPr>
            <w:tcW w:w="1710" w:type="dxa"/>
            <w:noWrap/>
          </w:tcPr>
          <w:p w14:paraId="5C48B2EB" w14:textId="4AB98CE0"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18.13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0.23a</w:t>
            </w:r>
          </w:p>
        </w:tc>
        <w:tc>
          <w:tcPr>
            <w:tcW w:w="1890" w:type="dxa"/>
            <w:noWrap/>
          </w:tcPr>
          <w:p w14:paraId="6C04C6F9" w14:textId="1ABE373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20.26</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0.37a</w:t>
            </w:r>
          </w:p>
        </w:tc>
      </w:tr>
      <w:tr w:rsidR="00004AB3" w:rsidRPr="005056B4" w14:paraId="635636EE" w14:textId="77777777" w:rsidTr="007575CF">
        <w:trPr>
          <w:trHeight w:val="263"/>
        </w:trPr>
        <w:tc>
          <w:tcPr>
            <w:tcW w:w="0" w:type="auto"/>
            <w:noWrap/>
            <w:hideMark/>
          </w:tcPr>
          <w:p w14:paraId="003B592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w:t>
            </w:r>
          </w:p>
        </w:tc>
        <w:tc>
          <w:tcPr>
            <w:tcW w:w="1492" w:type="dxa"/>
            <w:noWrap/>
          </w:tcPr>
          <w:p w14:paraId="7FD9235B" w14:textId="4391433A"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17.73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0.87a</w:t>
            </w:r>
          </w:p>
        </w:tc>
        <w:tc>
          <w:tcPr>
            <w:tcW w:w="1530" w:type="dxa"/>
            <w:noWrap/>
          </w:tcPr>
          <w:p w14:paraId="482E5E9C" w14:textId="1EA2CDE9"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18.43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1.38a</w:t>
            </w:r>
          </w:p>
        </w:tc>
        <w:tc>
          <w:tcPr>
            <w:tcW w:w="1620" w:type="dxa"/>
            <w:noWrap/>
          </w:tcPr>
          <w:p w14:paraId="35F054F9" w14:textId="5086D55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14.66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0.24a</w:t>
            </w:r>
          </w:p>
        </w:tc>
        <w:tc>
          <w:tcPr>
            <w:tcW w:w="1710" w:type="dxa"/>
            <w:noWrap/>
          </w:tcPr>
          <w:p w14:paraId="5FF8A72D" w14:textId="4B5E52C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18.83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0.29a</w:t>
            </w:r>
          </w:p>
        </w:tc>
        <w:tc>
          <w:tcPr>
            <w:tcW w:w="1890" w:type="dxa"/>
            <w:noWrap/>
          </w:tcPr>
          <w:p w14:paraId="61325791" w14:textId="3D95111C"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0.00c</w:t>
            </w:r>
          </w:p>
        </w:tc>
      </w:tr>
    </w:tbl>
    <w:p w14:paraId="184058E4" w14:textId="77777777" w:rsidR="007575CF" w:rsidRPr="007575CF" w:rsidRDefault="007575CF" w:rsidP="007575CF">
      <w:pPr>
        <w:spacing w:after="0" w:line="240" w:lineRule="auto"/>
        <w:jc w:val="both"/>
        <w:rPr>
          <w:rFonts w:ascii="Times New Roman" w:hAnsi="Times New Roman" w:cs="Times New Roman"/>
          <w:sz w:val="16"/>
          <w:szCs w:val="16"/>
        </w:rPr>
      </w:pPr>
    </w:p>
    <w:p w14:paraId="44E327FA" w14:textId="6A26BCBA" w:rsidR="007575CF" w:rsidRDefault="007575CF" w:rsidP="007575CF">
      <w:pPr>
        <w:spacing w:after="0" w:line="240" w:lineRule="auto"/>
        <w:jc w:val="both"/>
        <w:rPr>
          <w:rFonts w:ascii="Times New Roman" w:hAnsi="Times New Roman" w:cs="Times New Roman"/>
          <w:sz w:val="24"/>
          <w:szCs w:val="24"/>
        </w:rPr>
      </w:pPr>
      <w:r w:rsidRPr="005056B4">
        <w:rPr>
          <w:rFonts w:ascii="Times New Roman" w:hAnsi="Times New Roman" w:cs="Times New Roman"/>
          <w:sz w:val="24"/>
          <w:szCs w:val="24"/>
        </w:rPr>
        <w:t>*Mean of three replicates ± SEM. Means within of each column followed by different letters</w:t>
      </w:r>
    </w:p>
    <w:p w14:paraId="13DD1B04" w14:textId="0CF8EE85" w:rsidR="007575CF" w:rsidRPr="005056B4" w:rsidRDefault="007575CF" w:rsidP="007575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5056B4">
        <w:rPr>
          <w:rFonts w:ascii="Times New Roman" w:hAnsi="Times New Roman" w:cs="Times New Roman"/>
          <w:sz w:val="24"/>
          <w:szCs w:val="24"/>
        </w:rPr>
        <w:t>are significantly different at p &lt; 0.0001.</w:t>
      </w:r>
    </w:p>
    <w:p w14:paraId="0D91897D" w14:textId="24621ABB" w:rsidR="004C3B4E" w:rsidRPr="005056B4" w:rsidRDefault="004C3B4E" w:rsidP="004C3B4E">
      <w:pPr>
        <w:spacing w:after="0" w:line="360" w:lineRule="auto"/>
        <w:ind w:left="142"/>
        <w:jc w:val="both"/>
        <w:rPr>
          <w:rFonts w:ascii="Times New Roman" w:hAnsi="Times New Roman" w:cs="Times New Roman"/>
          <w:sz w:val="24"/>
          <w:szCs w:val="24"/>
        </w:rPr>
      </w:pPr>
    </w:p>
    <w:p w14:paraId="09827EFF" w14:textId="49DDCD9D" w:rsidR="00004AB3" w:rsidRPr="005056B4" w:rsidRDefault="00004AB3" w:rsidP="004C769E">
      <w:pPr>
        <w:spacing w:after="0" w:line="480" w:lineRule="auto"/>
        <w:jc w:val="both"/>
        <w:rPr>
          <w:rFonts w:ascii="Times New Roman" w:hAnsi="Times New Roman" w:cs="Times New Roman"/>
          <w:sz w:val="24"/>
          <w:szCs w:val="24"/>
        </w:rPr>
      </w:pPr>
      <w:r w:rsidRPr="005056B4">
        <w:rPr>
          <w:rFonts w:ascii="Times New Roman" w:hAnsi="Times New Roman" w:cs="Times New Roman"/>
          <w:sz w:val="24"/>
          <w:szCs w:val="24"/>
        </w:rPr>
        <w:t>In response to drought stress (C2</w:t>
      </w:r>
      <w:r w:rsidRPr="005056B4">
        <w:rPr>
          <w:rFonts w:ascii="Times New Roman" w:hAnsi="Times New Roman" w:cs="Times New Roman"/>
          <w:b/>
          <w:bCs/>
          <w:sz w:val="24"/>
          <w:szCs w:val="24"/>
        </w:rPr>
        <w:t>),</w:t>
      </w:r>
      <w:r w:rsidRPr="005056B4">
        <w:rPr>
          <w:rFonts w:ascii="Times New Roman" w:hAnsi="Times New Roman" w:cs="Times New Roman"/>
          <w:sz w:val="24"/>
          <w:szCs w:val="24"/>
        </w:rPr>
        <w:t xml:space="preserve"> petiole length differed significantly among </w:t>
      </w:r>
      <w:r w:rsidRPr="005056B4">
        <w:rPr>
          <w:rFonts w:ascii="Times New Roman" w:hAnsi="Times New Roman" w:cs="Times New Roman"/>
          <w:i/>
          <w:iCs/>
          <w:sz w:val="24"/>
          <w:szCs w:val="24"/>
        </w:rPr>
        <w:t>Vigna subterranea</w:t>
      </w:r>
      <w:r w:rsidRPr="005056B4">
        <w:rPr>
          <w:rFonts w:ascii="Times New Roman" w:hAnsi="Times New Roman" w:cs="Times New Roman"/>
          <w:sz w:val="24"/>
          <w:szCs w:val="24"/>
        </w:rPr>
        <w:t xml:space="preserve"> accessions across the 13-week period (P &lt; 0.0001; Table </w:t>
      </w:r>
      <w:r w:rsidR="004C3B4E" w:rsidRPr="005056B4">
        <w:rPr>
          <w:rFonts w:ascii="Times New Roman" w:hAnsi="Times New Roman" w:cs="Times New Roman"/>
          <w:sz w:val="24"/>
          <w:szCs w:val="24"/>
        </w:rPr>
        <w:t>2</w:t>
      </w:r>
      <w:r w:rsidRPr="005056B4">
        <w:rPr>
          <w:rFonts w:ascii="Times New Roman" w:hAnsi="Times New Roman" w:cs="Times New Roman"/>
          <w:sz w:val="24"/>
          <w:szCs w:val="24"/>
        </w:rPr>
        <w:t>). Petiole length generally increased with plant age, although accession responses varied. At 13 WAP, TVSU4 and TVSU2 recorded the longest petioles (18.83 ± 0.29 and 18.43 ± 1.38 cm, respectively), followed by TVSU1 (17.73 ± 0.87 cm) and TVSU3 (14.66 ± 0.24 cm), whereas TVSU5 recorded 0.00 ± 0.00 cm. TVSU4 maintained relatively longer petioles throughout the assessment, while TVSU3 exhibited the lowest elongation. Significant differences were most evident during 1</w:t>
      </w:r>
      <w:r w:rsidR="00DD0149" w:rsidRPr="005056B4">
        <w:rPr>
          <w:rFonts w:ascii="Times New Roman" w:hAnsi="Times New Roman" w:cs="Times New Roman"/>
          <w:sz w:val="24"/>
          <w:szCs w:val="24"/>
        </w:rPr>
        <w:t xml:space="preserve"> </w:t>
      </w:r>
      <w:r w:rsidRPr="005056B4">
        <w:rPr>
          <w:rFonts w:ascii="Times New Roman" w:hAnsi="Times New Roman" w:cs="Times New Roman"/>
          <w:sz w:val="24"/>
          <w:szCs w:val="24"/>
        </w:rPr>
        <w:t>–</w:t>
      </w:r>
      <w:r w:rsidR="004C3B4E" w:rsidRPr="005056B4">
        <w:rPr>
          <w:rFonts w:ascii="Times New Roman" w:hAnsi="Times New Roman" w:cs="Times New Roman"/>
          <w:sz w:val="24"/>
          <w:szCs w:val="24"/>
        </w:rPr>
        <w:t xml:space="preserve"> </w:t>
      </w:r>
      <w:r w:rsidR="00DD0149" w:rsidRPr="005056B4">
        <w:rPr>
          <w:rFonts w:ascii="Times New Roman" w:hAnsi="Times New Roman" w:cs="Times New Roman"/>
          <w:sz w:val="24"/>
          <w:szCs w:val="24"/>
        </w:rPr>
        <w:t xml:space="preserve"> </w:t>
      </w:r>
      <w:r w:rsidR="00635279" w:rsidRPr="005056B4">
        <w:rPr>
          <w:rFonts w:ascii="Times New Roman" w:hAnsi="Times New Roman" w:cs="Times New Roman"/>
          <w:sz w:val="24"/>
          <w:szCs w:val="24"/>
        </w:rPr>
        <w:t xml:space="preserve"> </w:t>
      </w:r>
      <w:r w:rsidRPr="005056B4">
        <w:rPr>
          <w:rFonts w:ascii="Times New Roman" w:hAnsi="Times New Roman" w:cs="Times New Roman"/>
          <w:sz w:val="24"/>
          <w:szCs w:val="24"/>
        </w:rPr>
        <w:t>4 WAP, with greater similarity among accessions from 5 WAP through the remaining assessment period.</w:t>
      </w:r>
    </w:p>
    <w:p w14:paraId="6E4EC1F1" w14:textId="77777777" w:rsidR="00004AB3" w:rsidRPr="005056B4" w:rsidRDefault="00004AB3" w:rsidP="00004AB3">
      <w:pPr>
        <w:spacing w:after="0" w:line="360" w:lineRule="auto"/>
        <w:ind w:left="720"/>
        <w:jc w:val="both"/>
        <w:rPr>
          <w:rFonts w:ascii="Times New Roman" w:hAnsi="Times New Roman" w:cs="Times New Roman"/>
          <w:sz w:val="24"/>
          <w:szCs w:val="24"/>
        </w:rPr>
      </w:pPr>
    </w:p>
    <w:p w14:paraId="05BBAEA0" w14:textId="0AC248B0" w:rsidR="00004AB3" w:rsidRPr="005056B4" w:rsidRDefault="00004AB3" w:rsidP="007702EE">
      <w:pPr>
        <w:spacing w:after="0" w:line="360" w:lineRule="auto"/>
        <w:jc w:val="both"/>
        <w:rPr>
          <w:rFonts w:ascii="Times New Roman" w:hAnsi="Times New Roman" w:cs="Times New Roman"/>
          <w:b/>
          <w:i/>
          <w:sz w:val="24"/>
          <w:szCs w:val="24"/>
        </w:rPr>
      </w:pPr>
      <w:r w:rsidRPr="005056B4">
        <w:rPr>
          <w:rFonts w:ascii="Times New Roman" w:hAnsi="Times New Roman" w:cs="Times New Roman"/>
          <w:b/>
          <w:sz w:val="24"/>
          <w:szCs w:val="24"/>
        </w:rPr>
        <w:t xml:space="preserve">Table </w:t>
      </w:r>
      <w:r w:rsidR="00DE170E" w:rsidRPr="005056B4">
        <w:rPr>
          <w:rFonts w:ascii="Times New Roman" w:hAnsi="Times New Roman" w:cs="Times New Roman"/>
          <w:b/>
          <w:sz w:val="24"/>
          <w:szCs w:val="24"/>
        </w:rPr>
        <w:t>4:</w:t>
      </w:r>
      <w:r w:rsidRPr="005056B4">
        <w:rPr>
          <w:rFonts w:ascii="Times New Roman" w:hAnsi="Times New Roman" w:cs="Times New Roman"/>
          <w:b/>
          <w:sz w:val="24"/>
          <w:szCs w:val="24"/>
        </w:rPr>
        <w:t xml:space="preserve"> Petiole Length of </w:t>
      </w:r>
      <w:r w:rsidRPr="005056B4">
        <w:rPr>
          <w:rFonts w:ascii="Times New Roman" w:hAnsi="Times New Roman" w:cs="Times New Roman"/>
          <w:b/>
          <w:i/>
          <w:sz w:val="24"/>
          <w:szCs w:val="24"/>
        </w:rPr>
        <w:t xml:space="preserve">V. Subteranea </w:t>
      </w:r>
      <w:r w:rsidRPr="005056B4">
        <w:rPr>
          <w:rFonts w:ascii="Times New Roman" w:hAnsi="Times New Roman" w:cs="Times New Roman"/>
          <w:b/>
          <w:sz w:val="24"/>
          <w:szCs w:val="24"/>
        </w:rPr>
        <w:t xml:space="preserve">under Drought </w:t>
      </w:r>
      <w:r w:rsidR="00DE170E" w:rsidRPr="005056B4">
        <w:rPr>
          <w:rFonts w:ascii="Times New Roman" w:hAnsi="Times New Roman" w:cs="Times New Roman"/>
          <w:b/>
          <w:sz w:val="24"/>
          <w:szCs w:val="24"/>
        </w:rPr>
        <w:t xml:space="preserve">with </w:t>
      </w:r>
      <w:r w:rsidR="00DE170E" w:rsidRPr="00C72CE2">
        <w:rPr>
          <w:rFonts w:ascii="Times New Roman" w:eastAsiaTheme="minorEastAsia" w:hAnsi="Times New Roman" w:cs="Times New Roman"/>
          <w:b/>
          <w:bCs/>
          <w:i/>
          <w:sz w:val="24"/>
          <w:szCs w:val="24"/>
        </w:rPr>
        <w:t>Arbuscular</w:t>
      </w:r>
      <w:r w:rsidR="00DE170E" w:rsidRPr="00C72CE2">
        <w:rPr>
          <w:rFonts w:ascii="Times New Roman" w:eastAsiaTheme="minorEastAsia" w:hAnsi="Times New Roman" w:cs="Times New Roman"/>
          <w:b/>
          <w:bCs/>
          <w:sz w:val="24"/>
          <w:szCs w:val="24"/>
        </w:rPr>
        <w:t xml:space="preserve"> </w:t>
      </w:r>
      <w:r w:rsidR="00DE170E" w:rsidRPr="00C72CE2">
        <w:rPr>
          <w:rFonts w:ascii="Times New Roman" w:eastAsiaTheme="minorEastAsia" w:hAnsi="Times New Roman" w:cs="Times New Roman"/>
          <w:b/>
          <w:bCs/>
          <w:i/>
          <w:sz w:val="24"/>
          <w:szCs w:val="24"/>
        </w:rPr>
        <w:t>mycorrhiza</w:t>
      </w:r>
      <w:r w:rsidR="00DE170E" w:rsidRPr="00C72CE2">
        <w:rPr>
          <w:rFonts w:ascii="Times New Roman" w:eastAsiaTheme="minorEastAsia" w:hAnsi="Times New Roman" w:cs="Times New Roman"/>
          <w:b/>
          <w:bCs/>
          <w:sz w:val="24"/>
          <w:szCs w:val="24"/>
        </w:rPr>
        <w:t xml:space="preserve"> fungi (AMF) treatment.</w:t>
      </w:r>
    </w:p>
    <w:tbl>
      <w:tblPr>
        <w:tblpPr w:leftFromText="180" w:rightFromText="180" w:vertAnchor="text" w:horzAnchor="margin" w:tblpXSpec="center" w:tblpY="438"/>
        <w:tblW w:w="9054" w:type="dxa"/>
        <w:tblBorders>
          <w:top w:val="single" w:sz="4" w:space="0" w:color="auto"/>
          <w:bottom w:val="single" w:sz="4" w:space="0" w:color="auto"/>
        </w:tblBorders>
        <w:tblLook w:val="04A0" w:firstRow="1" w:lastRow="0" w:firstColumn="1" w:lastColumn="0" w:noHBand="0" w:noVBand="1"/>
      </w:tblPr>
      <w:tblGrid>
        <w:gridCol w:w="776"/>
        <w:gridCol w:w="1596"/>
        <w:gridCol w:w="1460"/>
        <w:gridCol w:w="1460"/>
        <w:gridCol w:w="1460"/>
        <w:gridCol w:w="2302"/>
      </w:tblGrid>
      <w:tr w:rsidR="00004AB3" w:rsidRPr="005056B4" w14:paraId="3572A3FC" w14:textId="77777777" w:rsidTr="005048DF">
        <w:trPr>
          <w:trHeight w:val="250"/>
        </w:trPr>
        <w:tc>
          <w:tcPr>
            <w:tcW w:w="776" w:type="dxa"/>
            <w:tcBorders>
              <w:top w:val="single" w:sz="4" w:space="0" w:color="auto"/>
              <w:bottom w:val="single" w:sz="4" w:space="0" w:color="auto"/>
            </w:tcBorders>
            <w:noWrap/>
          </w:tcPr>
          <w:p w14:paraId="0C26E46E"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WAP</w:t>
            </w:r>
          </w:p>
        </w:tc>
        <w:tc>
          <w:tcPr>
            <w:tcW w:w="1596" w:type="dxa"/>
            <w:tcBorders>
              <w:top w:val="single" w:sz="4" w:space="0" w:color="auto"/>
              <w:bottom w:val="single" w:sz="4" w:space="0" w:color="auto"/>
            </w:tcBorders>
            <w:noWrap/>
          </w:tcPr>
          <w:p w14:paraId="4B15FB32"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1</w:t>
            </w:r>
          </w:p>
        </w:tc>
        <w:tc>
          <w:tcPr>
            <w:tcW w:w="1460" w:type="dxa"/>
            <w:tcBorders>
              <w:top w:val="single" w:sz="4" w:space="0" w:color="auto"/>
              <w:bottom w:val="single" w:sz="4" w:space="0" w:color="auto"/>
            </w:tcBorders>
            <w:noWrap/>
          </w:tcPr>
          <w:p w14:paraId="25527F96"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2</w:t>
            </w:r>
          </w:p>
        </w:tc>
        <w:tc>
          <w:tcPr>
            <w:tcW w:w="1460" w:type="dxa"/>
            <w:tcBorders>
              <w:top w:val="single" w:sz="4" w:space="0" w:color="auto"/>
              <w:bottom w:val="single" w:sz="4" w:space="0" w:color="auto"/>
            </w:tcBorders>
            <w:noWrap/>
          </w:tcPr>
          <w:p w14:paraId="68F56FD6"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3</w:t>
            </w:r>
          </w:p>
        </w:tc>
        <w:tc>
          <w:tcPr>
            <w:tcW w:w="1460" w:type="dxa"/>
            <w:tcBorders>
              <w:top w:val="single" w:sz="4" w:space="0" w:color="auto"/>
              <w:bottom w:val="single" w:sz="4" w:space="0" w:color="auto"/>
            </w:tcBorders>
            <w:noWrap/>
          </w:tcPr>
          <w:p w14:paraId="2AD0567C"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4</w:t>
            </w:r>
          </w:p>
        </w:tc>
        <w:tc>
          <w:tcPr>
            <w:tcW w:w="2302" w:type="dxa"/>
            <w:tcBorders>
              <w:top w:val="single" w:sz="4" w:space="0" w:color="auto"/>
              <w:bottom w:val="single" w:sz="4" w:space="0" w:color="auto"/>
            </w:tcBorders>
            <w:noWrap/>
          </w:tcPr>
          <w:p w14:paraId="1592A28C"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5</w:t>
            </w:r>
          </w:p>
        </w:tc>
      </w:tr>
      <w:tr w:rsidR="00004AB3" w:rsidRPr="005056B4" w14:paraId="37002716" w14:textId="77777777" w:rsidTr="005048DF">
        <w:trPr>
          <w:trHeight w:val="250"/>
        </w:trPr>
        <w:tc>
          <w:tcPr>
            <w:tcW w:w="776" w:type="dxa"/>
            <w:tcBorders>
              <w:top w:val="single" w:sz="4" w:space="0" w:color="auto"/>
            </w:tcBorders>
            <w:noWrap/>
            <w:hideMark/>
          </w:tcPr>
          <w:p w14:paraId="0A09CD32"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w:t>
            </w:r>
          </w:p>
        </w:tc>
        <w:tc>
          <w:tcPr>
            <w:tcW w:w="1596" w:type="dxa"/>
            <w:tcBorders>
              <w:top w:val="single" w:sz="4" w:space="0" w:color="auto"/>
            </w:tcBorders>
            <w:noWrap/>
          </w:tcPr>
          <w:p w14:paraId="3511B80E" w14:textId="33B27F43"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6.26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0.43b</w:t>
            </w:r>
          </w:p>
        </w:tc>
        <w:tc>
          <w:tcPr>
            <w:tcW w:w="1460" w:type="dxa"/>
            <w:tcBorders>
              <w:top w:val="single" w:sz="4" w:space="0" w:color="auto"/>
            </w:tcBorders>
            <w:noWrap/>
          </w:tcPr>
          <w:p w14:paraId="03CEB01B" w14:textId="27AFF24A"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5.20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0.23b</w:t>
            </w:r>
          </w:p>
        </w:tc>
        <w:tc>
          <w:tcPr>
            <w:tcW w:w="1460" w:type="dxa"/>
            <w:tcBorders>
              <w:top w:val="single" w:sz="4" w:space="0" w:color="auto"/>
            </w:tcBorders>
            <w:noWrap/>
          </w:tcPr>
          <w:p w14:paraId="2B46A612" w14:textId="7C1A25C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6.36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0.34b</w:t>
            </w:r>
          </w:p>
        </w:tc>
        <w:tc>
          <w:tcPr>
            <w:tcW w:w="1460" w:type="dxa"/>
            <w:tcBorders>
              <w:top w:val="single" w:sz="4" w:space="0" w:color="auto"/>
            </w:tcBorders>
            <w:noWrap/>
          </w:tcPr>
          <w:p w14:paraId="505DC51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10.63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0.21b</w:t>
            </w:r>
          </w:p>
        </w:tc>
        <w:tc>
          <w:tcPr>
            <w:tcW w:w="2302" w:type="dxa"/>
            <w:tcBorders>
              <w:top w:val="single" w:sz="4" w:space="0" w:color="auto"/>
            </w:tcBorders>
            <w:noWrap/>
          </w:tcPr>
          <w:p w14:paraId="385F31A4" w14:textId="166E8740"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12.20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0.56b</w:t>
            </w:r>
          </w:p>
        </w:tc>
      </w:tr>
      <w:tr w:rsidR="00004AB3" w:rsidRPr="005056B4" w14:paraId="0FF900CA" w14:textId="77777777" w:rsidTr="005048DF">
        <w:trPr>
          <w:trHeight w:val="266"/>
        </w:trPr>
        <w:tc>
          <w:tcPr>
            <w:tcW w:w="0" w:type="auto"/>
            <w:noWrap/>
            <w:hideMark/>
          </w:tcPr>
          <w:p w14:paraId="1BE84DE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w:t>
            </w:r>
          </w:p>
        </w:tc>
        <w:tc>
          <w:tcPr>
            <w:tcW w:w="1596" w:type="dxa"/>
            <w:noWrap/>
          </w:tcPr>
          <w:p w14:paraId="3A01B218" w14:textId="61C90634"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7.33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0.35b</w:t>
            </w:r>
          </w:p>
        </w:tc>
        <w:tc>
          <w:tcPr>
            <w:tcW w:w="1460" w:type="dxa"/>
            <w:noWrap/>
          </w:tcPr>
          <w:p w14:paraId="6E1A2360" w14:textId="23EEC79E"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6.13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0.44b</w:t>
            </w:r>
          </w:p>
        </w:tc>
        <w:tc>
          <w:tcPr>
            <w:tcW w:w="1460" w:type="dxa"/>
            <w:noWrap/>
          </w:tcPr>
          <w:p w14:paraId="7BCBFFD9" w14:textId="12291BF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6.83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0.57b</w:t>
            </w:r>
          </w:p>
        </w:tc>
        <w:tc>
          <w:tcPr>
            <w:tcW w:w="1460" w:type="dxa"/>
            <w:noWrap/>
          </w:tcPr>
          <w:p w14:paraId="5C23304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11.53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0.31b</w:t>
            </w:r>
          </w:p>
        </w:tc>
        <w:tc>
          <w:tcPr>
            <w:tcW w:w="0" w:type="auto"/>
            <w:noWrap/>
          </w:tcPr>
          <w:p w14:paraId="4CFFE4CA" w14:textId="294756E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12.83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0.54b</w:t>
            </w:r>
          </w:p>
        </w:tc>
      </w:tr>
      <w:tr w:rsidR="00004AB3" w:rsidRPr="005056B4" w14:paraId="4BFFFB50" w14:textId="77777777" w:rsidTr="005048DF">
        <w:trPr>
          <w:trHeight w:val="250"/>
        </w:trPr>
        <w:tc>
          <w:tcPr>
            <w:tcW w:w="0" w:type="auto"/>
            <w:noWrap/>
            <w:hideMark/>
          </w:tcPr>
          <w:p w14:paraId="5E9FEBF8"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3</w:t>
            </w:r>
          </w:p>
        </w:tc>
        <w:tc>
          <w:tcPr>
            <w:tcW w:w="1596" w:type="dxa"/>
            <w:noWrap/>
          </w:tcPr>
          <w:p w14:paraId="382C77D7" w14:textId="77FFE310"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7.86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0.40b</w:t>
            </w:r>
          </w:p>
        </w:tc>
        <w:tc>
          <w:tcPr>
            <w:tcW w:w="1460" w:type="dxa"/>
            <w:noWrap/>
          </w:tcPr>
          <w:p w14:paraId="1CFE386B" w14:textId="1A6CBDDC"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7.33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0.42b</w:t>
            </w:r>
          </w:p>
        </w:tc>
        <w:tc>
          <w:tcPr>
            <w:tcW w:w="1460" w:type="dxa"/>
            <w:noWrap/>
          </w:tcPr>
          <w:p w14:paraId="5FC71505" w14:textId="4E229B30"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7.56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0.63b</w:t>
            </w:r>
          </w:p>
        </w:tc>
        <w:tc>
          <w:tcPr>
            <w:tcW w:w="1460" w:type="dxa"/>
            <w:noWrap/>
          </w:tcPr>
          <w:p w14:paraId="737E4AD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12.16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0.13b</w:t>
            </w:r>
          </w:p>
        </w:tc>
        <w:tc>
          <w:tcPr>
            <w:tcW w:w="0" w:type="auto"/>
            <w:noWrap/>
          </w:tcPr>
          <w:p w14:paraId="4F09F4C5" w14:textId="30DE902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14.40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0.28b</w:t>
            </w:r>
          </w:p>
        </w:tc>
      </w:tr>
      <w:tr w:rsidR="00004AB3" w:rsidRPr="005056B4" w14:paraId="4860993E" w14:textId="77777777" w:rsidTr="005048DF">
        <w:trPr>
          <w:trHeight w:val="250"/>
        </w:trPr>
        <w:tc>
          <w:tcPr>
            <w:tcW w:w="0" w:type="auto"/>
            <w:noWrap/>
            <w:hideMark/>
          </w:tcPr>
          <w:p w14:paraId="36590C6C"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4</w:t>
            </w:r>
          </w:p>
        </w:tc>
        <w:tc>
          <w:tcPr>
            <w:tcW w:w="1596" w:type="dxa"/>
            <w:noWrap/>
          </w:tcPr>
          <w:p w14:paraId="113E5557" w14:textId="2EB6C56A"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9.80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0.51b</w:t>
            </w:r>
          </w:p>
        </w:tc>
        <w:tc>
          <w:tcPr>
            <w:tcW w:w="1460" w:type="dxa"/>
            <w:noWrap/>
          </w:tcPr>
          <w:p w14:paraId="1F5CB6BC" w14:textId="0DD92E2F"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11.50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0.41a</w:t>
            </w:r>
          </w:p>
        </w:tc>
        <w:tc>
          <w:tcPr>
            <w:tcW w:w="1460" w:type="dxa"/>
            <w:noWrap/>
          </w:tcPr>
          <w:p w14:paraId="42DB12C1" w14:textId="20A84CB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8.23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0.52b</w:t>
            </w:r>
          </w:p>
        </w:tc>
        <w:tc>
          <w:tcPr>
            <w:tcW w:w="1460" w:type="dxa"/>
            <w:noWrap/>
          </w:tcPr>
          <w:p w14:paraId="696B426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13.76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0.37b</w:t>
            </w:r>
          </w:p>
        </w:tc>
        <w:tc>
          <w:tcPr>
            <w:tcW w:w="0" w:type="auto"/>
            <w:noWrap/>
          </w:tcPr>
          <w:p w14:paraId="52DECCB8" w14:textId="654DCC29"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15.66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0.73b</w:t>
            </w:r>
          </w:p>
        </w:tc>
      </w:tr>
      <w:tr w:rsidR="00004AB3" w:rsidRPr="005056B4" w14:paraId="3F11ACC4" w14:textId="77777777" w:rsidTr="005048DF">
        <w:trPr>
          <w:trHeight w:val="250"/>
        </w:trPr>
        <w:tc>
          <w:tcPr>
            <w:tcW w:w="0" w:type="auto"/>
            <w:noWrap/>
            <w:hideMark/>
          </w:tcPr>
          <w:p w14:paraId="3CE3B6AA"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5</w:t>
            </w:r>
          </w:p>
        </w:tc>
        <w:tc>
          <w:tcPr>
            <w:tcW w:w="1596" w:type="dxa"/>
            <w:noWrap/>
          </w:tcPr>
          <w:p w14:paraId="06E37B1E" w14:textId="2DFBE5FA"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11.53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0.68a</w:t>
            </w:r>
          </w:p>
        </w:tc>
        <w:tc>
          <w:tcPr>
            <w:tcW w:w="1460" w:type="dxa"/>
            <w:noWrap/>
          </w:tcPr>
          <w:p w14:paraId="5FF6DBD4" w14:textId="5FCD6CF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12.80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0.15a</w:t>
            </w:r>
          </w:p>
        </w:tc>
        <w:tc>
          <w:tcPr>
            <w:tcW w:w="1460" w:type="dxa"/>
            <w:noWrap/>
          </w:tcPr>
          <w:p w14:paraId="1C5C3B1F" w14:textId="7393DEDF"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9.20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0.57b</w:t>
            </w:r>
          </w:p>
        </w:tc>
        <w:tc>
          <w:tcPr>
            <w:tcW w:w="1460" w:type="dxa"/>
            <w:noWrap/>
          </w:tcPr>
          <w:p w14:paraId="1954C558"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15.20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0.83b</w:t>
            </w:r>
          </w:p>
        </w:tc>
        <w:tc>
          <w:tcPr>
            <w:tcW w:w="0" w:type="auto"/>
            <w:noWrap/>
          </w:tcPr>
          <w:p w14:paraId="64237378" w14:textId="749E3B79"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16.40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0.72a</w:t>
            </w:r>
          </w:p>
        </w:tc>
      </w:tr>
      <w:tr w:rsidR="00004AB3" w:rsidRPr="005056B4" w14:paraId="5F8184BF" w14:textId="77777777" w:rsidTr="005048DF">
        <w:trPr>
          <w:trHeight w:val="266"/>
        </w:trPr>
        <w:tc>
          <w:tcPr>
            <w:tcW w:w="0" w:type="auto"/>
            <w:noWrap/>
            <w:hideMark/>
          </w:tcPr>
          <w:p w14:paraId="241DC3C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w:t>
            </w:r>
          </w:p>
        </w:tc>
        <w:tc>
          <w:tcPr>
            <w:tcW w:w="1596" w:type="dxa"/>
            <w:noWrap/>
          </w:tcPr>
          <w:p w14:paraId="24ED7F31" w14:textId="34C03CD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11.43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0.97a</w:t>
            </w:r>
          </w:p>
        </w:tc>
        <w:tc>
          <w:tcPr>
            <w:tcW w:w="1460" w:type="dxa"/>
            <w:noWrap/>
          </w:tcPr>
          <w:p w14:paraId="46354DF9" w14:textId="66DAC3F4"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14.03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0.52a</w:t>
            </w:r>
          </w:p>
        </w:tc>
        <w:tc>
          <w:tcPr>
            <w:tcW w:w="1460" w:type="dxa"/>
            <w:noWrap/>
          </w:tcPr>
          <w:p w14:paraId="05FD14C4" w14:textId="0AD9FB6A"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10.16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0.21a</w:t>
            </w:r>
          </w:p>
        </w:tc>
        <w:tc>
          <w:tcPr>
            <w:tcW w:w="1460" w:type="dxa"/>
            <w:noWrap/>
          </w:tcPr>
          <w:p w14:paraId="5912455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16.26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0.69a</w:t>
            </w:r>
          </w:p>
        </w:tc>
        <w:tc>
          <w:tcPr>
            <w:tcW w:w="0" w:type="auto"/>
            <w:noWrap/>
          </w:tcPr>
          <w:p w14:paraId="2CFC20C2" w14:textId="755C9773"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17.53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0.35a</w:t>
            </w:r>
          </w:p>
        </w:tc>
      </w:tr>
      <w:tr w:rsidR="00004AB3" w:rsidRPr="005056B4" w14:paraId="2E2E75D1" w14:textId="77777777" w:rsidTr="005048DF">
        <w:trPr>
          <w:trHeight w:val="250"/>
        </w:trPr>
        <w:tc>
          <w:tcPr>
            <w:tcW w:w="0" w:type="auto"/>
            <w:noWrap/>
            <w:hideMark/>
          </w:tcPr>
          <w:p w14:paraId="06CE7E2A"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w:t>
            </w:r>
          </w:p>
        </w:tc>
        <w:tc>
          <w:tcPr>
            <w:tcW w:w="1596" w:type="dxa"/>
            <w:noWrap/>
          </w:tcPr>
          <w:p w14:paraId="3ACABE84" w14:textId="70775B7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11.80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0.92a</w:t>
            </w:r>
          </w:p>
        </w:tc>
        <w:tc>
          <w:tcPr>
            <w:tcW w:w="1460" w:type="dxa"/>
            <w:noWrap/>
          </w:tcPr>
          <w:p w14:paraId="0EFB9CB5" w14:textId="719C619F"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14.70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0.43a</w:t>
            </w:r>
          </w:p>
        </w:tc>
        <w:tc>
          <w:tcPr>
            <w:tcW w:w="1460" w:type="dxa"/>
            <w:noWrap/>
          </w:tcPr>
          <w:p w14:paraId="65B77B8E" w14:textId="678EC249"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10.43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0.31a</w:t>
            </w:r>
          </w:p>
        </w:tc>
        <w:tc>
          <w:tcPr>
            <w:tcW w:w="1460" w:type="dxa"/>
            <w:noWrap/>
          </w:tcPr>
          <w:p w14:paraId="4B0BF27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16.83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0.57a</w:t>
            </w:r>
          </w:p>
        </w:tc>
        <w:tc>
          <w:tcPr>
            <w:tcW w:w="0" w:type="auto"/>
            <w:noWrap/>
          </w:tcPr>
          <w:p w14:paraId="2460BC8F" w14:textId="7C2B18C6"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18.10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0.41a</w:t>
            </w:r>
          </w:p>
        </w:tc>
      </w:tr>
      <w:tr w:rsidR="00004AB3" w:rsidRPr="005056B4" w14:paraId="79DF71CE" w14:textId="77777777" w:rsidTr="005048DF">
        <w:trPr>
          <w:trHeight w:val="250"/>
        </w:trPr>
        <w:tc>
          <w:tcPr>
            <w:tcW w:w="0" w:type="auto"/>
            <w:noWrap/>
            <w:hideMark/>
          </w:tcPr>
          <w:p w14:paraId="476AB1C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w:t>
            </w:r>
          </w:p>
        </w:tc>
        <w:tc>
          <w:tcPr>
            <w:tcW w:w="1596" w:type="dxa"/>
            <w:noWrap/>
          </w:tcPr>
          <w:p w14:paraId="63334435" w14:textId="52D27FA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14.43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0.29a</w:t>
            </w:r>
          </w:p>
        </w:tc>
        <w:tc>
          <w:tcPr>
            <w:tcW w:w="1460" w:type="dxa"/>
            <w:noWrap/>
          </w:tcPr>
          <w:p w14:paraId="40CC9D70" w14:textId="175A05E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16.40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0.40a</w:t>
            </w:r>
          </w:p>
        </w:tc>
        <w:tc>
          <w:tcPr>
            <w:tcW w:w="1460" w:type="dxa"/>
            <w:noWrap/>
          </w:tcPr>
          <w:p w14:paraId="04C0B904" w14:textId="6AC04DDF"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12.96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0.23a</w:t>
            </w:r>
          </w:p>
        </w:tc>
        <w:tc>
          <w:tcPr>
            <w:tcW w:w="1460" w:type="dxa"/>
            <w:noWrap/>
          </w:tcPr>
          <w:p w14:paraId="7086946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17.93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0.61a</w:t>
            </w:r>
          </w:p>
        </w:tc>
        <w:tc>
          <w:tcPr>
            <w:tcW w:w="0" w:type="auto"/>
            <w:noWrap/>
          </w:tcPr>
          <w:p w14:paraId="75F95930" w14:textId="1C6269D4"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19.36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0.75a</w:t>
            </w:r>
          </w:p>
        </w:tc>
      </w:tr>
      <w:tr w:rsidR="00004AB3" w:rsidRPr="005056B4" w14:paraId="2A480F4C" w14:textId="77777777" w:rsidTr="005048DF">
        <w:trPr>
          <w:trHeight w:val="266"/>
        </w:trPr>
        <w:tc>
          <w:tcPr>
            <w:tcW w:w="0" w:type="auto"/>
            <w:noWrap/>
            <w:hideMark/>
          </w:tcPr>
          <w:p w14:paraId="0C1DF748"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w:t>
            </w:r>
          </w:p>
        </w:tc>
        <w:tc>
          <w:tcPr>
            <w:tcW w:w="1596" w:type="dxa"/>
            <w:noWrap/>
          </w:tcPr>
          <w:p w14:paraId="74A439FA" w14:textId="0C7DD7F5"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14.70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0.26a</w:t>
            </w:r>
          </w:p>
        </w:tc>
        <w:tc>
          <w:tcPr>
            <w:tcW w:w="1460" w:type="dxa"/>
            <w:noWrap/>
          </w:tcPr>
          <w:p w14:paraId="5B512E32" w14:textId="73A0389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16.33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0.71a</w:t>
            </w:r>
          </w:p>
        </w:tc>
        <w:tc>
          <w:tcPr>
            <w:tcW w:w="1460" w:type="dxa"/>
            <w:noWrap/>
          </w:tcPr>
          <w:p w14:paraId="5466101A" w14:textId="6E785EA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13.16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0.23a</w:t>
            </w:r>
          </w:p>
        </w:tc>
        <w:tc>
          <w:tcPr>
            <w:tcW w:w="1460" w:type="dxa"/>
            <w:noWrap/>
          </w:tcPr>
          <w:p w14:paraId="6A848A6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18.30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0.50a</w:t>
            </w:r>
          </w:p>
        </w:tc>
        <w:tc>
          <w:tcPr>
            <w:tcW w:w="0" w:type="auto"/>
            <w:noWrap/>
          </w:tcPr>
          <w:p w14:paraId="79BEDD98" w14:textId="0682B446"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19.63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0.75a</w:t>
            </w:r>
          </w:p>
        </w:tc>
      </w:tr>
      <w:tr w:rsidR="00004AB3" w:rsidRPr="005056B4" w14:paraId="2AFFB86C" w14:textId="77777777" w:rsidTr="005048DF">
        <w:trPr>
          <w:trHeight w:val="250"/>
        </w:trPr>
        <w:tc>
          <w:tcPr>
            <w:tcW w:w="0" w:type="auto"/>
            <w:noWrap/>
            <w:hideMark/>
          </w:tcPr>
          <w:p w14:paraId="297FB2D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w:t>
            </w:r>
          </w:p>
        </w:tc>
        <w:tc>
          <w:tcPr>
            <w:tcW w:w="1596" w:type="dxa"/>
            <w:noWrap/>
          </w:tcPr>
          <w:p w14:paraId="22FCF950" w14:textId="79E976C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14.90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0.26a</w:t>
            </w:r>
          </w:p>
        </w:tc>
        <w:tc>
          <w:tcPr>
            <w:tcW w:w="1460" w:type="dxa"/>
            <w:noWrap/>
          </w:tcPr>
          <w:p w14:paraId="5DF53AAB" w14:textId="64A8E1DC"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16.10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0.66a</w:t>
            </w:r>
          </w:p>
        </w:tc>
        <w:tc>
          <w:tcPr>
            <w:tcW w:w="1460" w:type="dxa"/>
            <w:noWrap/>
          </w:tcPr>
          <w:p w14:paraId="23D88C56" w14:textId="1AD4AD3A"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13.40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0.23a</w:t>
            </w:r>
          </w:p>
        </w:tc>
        <w:tc>
          <w:tcPr>
            <w:tcW w:w="1460" w:type="dxa"/>
            <w:noWrap/>
          </w:tcPr>
          <w:p w14:paraId="458C8D6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19.06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0.93a</w:t>
            </w:r>
          </w:p>
        </w:tc>
        <w:tc>
          <w:tcPr>
            <w:tcW w:w="0" w:type="auto"/>
            <w:noWrap/>
          </w:tcPr>
          <w:p w14:paraId="3C19207A" w14:textId="5F4A952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19.90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0.69a</w:t>
            </w:r>
          </w:p>
        </w:tc>
      </w:tr>
      <w:tr w:rsidR="00004AB3" w:rsidRPr="005056B4" w14:paraId="555FF1C4" w14:textId="77777777" w:rsidTr="005048DF">
        <w:trPr>
          <w:trHeight w:val="250"/>
        </w:trPr>
        <w:tc>
          <w:tcPr>
            <w:tcW w:w="0" w:type="auto"/>
            <w:noWrap/>
            <w:hideMark/>
          </w:tcPr>
          <w:p w14:paraId="2F52C16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w:t>
            </w:r>
          </w:p>
        </w:tc>
        <w:tc>
          <w:tcPr>
            <w:tcW w:w="1596" w:type="dxa"/>
            <w:noWrap/>
          </w:tcPr>
          <w:p w14:paraId="14D17E48" w14:textId="50D0EB8E"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15.10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0.26a</w:t>
            </w:r>
          </w:p>
        </w:tc>
        <w:tc>
          <w:tcPr>
            <w:tcW w:w="1460" w:type="dxa"/>
            <w:noWrap/>
          </w:tcPr>
          <w:p w14:paraId="43E6540B" w14:textId="3DED9475"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17.16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0.48a</w:t>
            </w:r>
          </w:p>
        </w:tc>
        <w:tc>
          <w:tcPr>
            <w:tcW w:w="1460" w:type="dxa"/>
            <w:noWrap/>
          </w:tcPr>
          <w:p w14:paraId="7632F333" w14:textId="6C063B25"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13.63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0.23a</w:t>
            </w:r>
          </w:p>
        </w:tc>
        <w:tc>
          <w:tcPr>
            <w:tcW w:w="1460" w:type="dxa"/>
            <w:noWrap/>
          </w:tcPr>
          <w:p w14:paraId="1BA8D72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19.46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0.83a</w:t>
            </w:r>
          </w:p>
        </w:tc>
        <w:tc>
          <w:tcPr>
            <w:tcW w:w="0" w:type="auto"/>
            <w:noWrap/>
          </w:tcPr>
          <w:p w14:paraId="3751BA2C" w14:textId="4B47F99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20.10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1.20a</w:t>
            </w:r>
          </w:p>
        </w:tc>
      </w:tr>
      <w:tr w:rsidR="00004AB3" w:rsidRPr="005056B4" w14:paraId="6349A42D" w14:textId="77777777" w:rsidTr="005048DF">
        <w:trPr>
          <w:trHeight w:val="266"/>
        </w:trPr>
        <w:tc>
          <w:tcPr>
            <w:tcW w:w="0" w:type="auto"/>
            <w:noWrap/>
            <w:hideMark/>
          </w:tcPr>
          <w:p w14:paraId="5CCAC67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w:t>
            </w:r>
          </w:p>
        </w:tc>
        <w:tc>
          <w:tcPr>
            <w:tcW w:w="1596" w:type="dxa"/>
            <w:noWrap/>
          </w:tcPr>
          <w:p w14:paraId="6A2DA4E4" w14:textId="5F801C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15.30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0.26a</w:t>
            </w:r>
          </w:p>
        </w:tc>
        <w:tc>
          <w:tcPr>
            <w:tcW w:w="1460" w:type="dxa"/>
            <w:noWrap/>
          </w:tcPr>
          <w:p w14:paraId="741BA5DA" w14:textId="5E6516AE"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17.36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0.48a</w:t>
            </w:r>
          </w:p>
        </w:tc>
        <w:tc>
          <w:tcPr>
            <w:tcW w:w="1460" w:type="dxa"/>
            <w:noWrap/>
          </w:tcPr>
          <w:p w14:paraId="63B69308" w14:textId="4617F9A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13.86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0.26a</w:t>
            </w:r>
          </w:p>
        </w:tc>
        <w:tc>
          <w:tcPr>
            <w:tcW w:w="1460" w:type="dxa"/>
            <w:noWrap/>
          </w:tcPr>
          <w:p w14:paraId="6E33770A"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18.80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0.90a</w:t>
            </w:r>
          </w:p>
        </w:tc>
        <w:tc>
          <w:tcPr>
            <w:tcW w:w="0" w:type="auto"/>
            <w:noWrap/>
          </w:tcPr>
          <w:p w14:paraId="476AB25E" w14:textId="233DFCB4"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20.46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0.75a</w:t>
            </w:r>
          </w:p>
        </w:tc>
      </w:tr>
      <w:tr w:rsidR="00004AB3" w:rsidRPr="005056B4" w14:paraId="1952BFB4" w14:textId="77777777" w:rsidTr="005048DF">
        <w:trPr>
          <w:trHeight w:val="250"/>
        </w:trPr>
        <w:tc>
          <w:tcPr>
            <w:tcW w:w="0" w:type="auto"/>
            <w:noWrap/>
            <w:hideMark/>
          </w:tcPr>
          <w:p w14:paraId="1B2C3EF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w:t>
            </w:r>
          </w:p>
        </w:tc>
        <w:tc>
          <w:tcPr>
            <w:tcW w:w="1596" w:type="dxa"/>
            <w:noWrap/>
          </w:tcPr>
          <w:p w14:paraId="0B797EA7" w14:textId="22598640"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15.76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0.27a</w:t>
            </w:r>
          </w:p>
        </w:tc>
        <w:tc>
          <w:tcPr>
            <w:tcW w:w="1460" w:type="dxa"/>
            <w:noWrap/>
          </w:tcPr>
          <w:p w14:paraId="4EFC811E" w14:textId="67240AA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18.06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0.43a</w:t>
            </w:r>
          </w:p>
        </w:tc>
        <w:tc>
          <w:tcPr>
            <w:tcW w:w="1460" w:type="dxa"/>
            <w:noWrap/>
          </w:tcPr>
          <w:p w14:paraId="47F23B6F" w14:textId="20D1FF7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14.76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0.37a</w:t>
            </w:r>
          </w:p>
        </w:tc>
        <w:tc>
          <w:tcPr>
            <w:tcW w:w="1460" w:type="dxa"/>
            <w:noWrap/>
          </w:tcPr>
          <w:p w14:paraId="32DEDB8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0.00c</w:t>
            </w:r>
          </w:p>
        </w:tc>
        <w:tc>
          <w:tcPr>
            <w:tcW w:w="0" w:type="auto"/>
            <w:noWrap/>
          </w:tcPr>
          <w:p w14:paraId="2A97B6F6" w14:textId="51A4F88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0.00c</w:t>
            </w:r>
          </w:p>
        </w:tc>
      </w:tr>
    </w:tbl>
    <w:p w14:paraId="1691290C" w14:textId="77777777" w:rsidR="00004AB3" w:rsidRPr="00231105" w:rsidRDefault="00004AB3" w:rsidP="00004AB3">
      <w:pPr>
        <w:spacing w:after="0" w:line="360" w:lineRule="auto"/>
        <w:ind w:left="720"/>
        <w:jc w:val="both"/>
        <w:rPr>
          <w:rFonts w:ascii="Times New Roman" w:hAnsi="Times New Roman" w:cs="Times New Roman"/>
          <w:sz w:val="10"/>
          <w:szCs w:val="10"/>
        </w:rPr>
      </w:pPr>
    </w:p>
    <w:p w14:paraId="59E05DDE" w14:textId="3046DD79" w:rsidR="00004AB3" w:rsidRPr="005056B4" w:rsidRDefault="00004AB3" w:rsidP="00004AB3">
      <w:pPr>
        <w:spacing w:after="0" w:line="360" w:lineRule="auto"/>
        <w:ind w:left="720"/>
        <w:jc w:val="both"/>
        <w:rPr>
          <w:rFonts w:ascii="Times New Roman" w:hAnsi="Times New Roman" w:cs="Times New Roman"/>
          <w:sz w:val="24"/>
          <w:szCs w:val="24"/>
        </w:rPr>
      </w:pPr>
      <w:r w:rsidRPr="005056B4">
        <w:rPr>
          <w:rFonts w:ascii="Times New Roman" w:hAnsi="Times New Roman" w:cs="Times New Roman"/>
          <w:sz w:val="24"/>
          <w:szCs w:val="24"/>
        </w:rPr>
        <w:t xml:space="preserve">*Mean of three replicates ± SEM. </w:t>
      </w:r>
      <w:r w:rsidRPr="005056B4">
        <w:rPr>
          <w:rFonts w:ascii="Times New Roman" w:hAnsi="Times New Roman" w:cs="Times New Roman"/>
          <w:sz w:val="24"/>
          <w:szCs w:val="24"/>
          <w:vertAlign w:val="superscript"/>
        </w:rPr>
        <w:t>a</w:t>
      </w:r>
      <w:r w:rsidRPr="005056B4">
        <w:rPr>
          <w:rFonts w:ascii="Times New Roman" w:hAnsi="Times New Roman" w:cs="Times New Roman"/>
          <w:sz w:val="24"/>
          <w:szCs w:val="24"/>
        </w:rPr>
        <w:t>Means within of each column followed by different letters are significantly different at p</w:t>
      </w:r>
      <w:r w:rsidR="00DE170E" w:rsidRPr="005056B4">
        <w:rPr>
          <w:rFonts w:ascii="Times New Roman" w:hAnsi="Times New Roman" w:cs="Times New Roman"/>
          <w:sz w:val="24"/>
          <w:szCs w:val="24"/>
        </w:rPr>
        <w:t xml:space="preserve"> </w:t>
      </w:r>
      <w:r w:rsidRPr="005056B4">
        <w:rPr>
          <w:rFonts w:ascii="Times New Roman" w:hAnsi="Times New Roman" w:cs="Times New Roman"/>
          <w:sz w:val="24"/>
          <w:szCs w:val="24"/>
        </w:rPr>
        <w:t>&lt;</w:t>
      </w:r>
      <w:r w:rsidR="00DE170E" w:rsidRPr="005056B4">
        <w:rPr>
          <w:rFonts w:ascii="Times New Roman" w:hAnsi="Times New Roman" w:cs="Times New Roman"/>
          <w:sz w:val="24"/>
          <w:szCs w:val="24"/>
        </w:rPr>
        <w:t xml:space="preserve"> </w:t>
      </w:r>
      <w:r w:rsidRPr="005056B4">
        <w:rPr>
          <w:rFonts w:ascii="Times New Roman" w:hAnsi="Times New Roman" w:cs="Times New Roman"/>
          <w:sz w:val="24"/>
          <w:szCs w:val="24"/>
        </w:rPr>
        <w:t>0.0001.</w:t>
      </w:r>
    </w:p>
    <w:p w14:paraId="0F7DE372" w14:textId="77777777" w:rsidR="00004AB3" w:rsidRPr="005056B4" w:rsidRDefault="00004AB3" w:rsidP="00004AB3">
      <w:pPr>
        <w:spacing w:after="0" w:line="360" w:lineRule="auto"/>
        <w:ind w:left="720"/>
        <w:jc w:val="both"/>
        <w:rPr>
          <w:rFonts w:ascii="Times New Roman" w:eastAsia="Times New Roman" w:hAnsi="Times New Roman" w:cs="Times New Roman"/>
          <w:sz w:val="24"/>
          <w:szCs w:val="24"/>
        </w:rPr>
      </w:pPr>
    </w:p>
    <w:p w14:paraId="6B8B3F10" w14:textId="2219CF94" w:rsidR="00004AB3" w:rsidRPr="005056B4" w:rsidRDefault="00004AB3" w:rsidP="004C769E">
      <w:pPr>
        <w:spacing w:after="0" w:line="480" w:lineRule="auto"/>
        <w:jc w:val="both"/>
        <w:rPr>
          <w:rFonts w:ascii="Times New Roman" w:eastAsia="Times New Roman" w:hAnsi="Times New Roman" w:cs="Times New Roman"/>
          <w:sz w:val="24"/>
          <w:szCs w:val="24"/>
        </w:rPr>
      </w:pPr>
      <w:r w:rsidRPr="005056B4">
        <w:rPr>
          <w:rFonts w:ascii="Times New Roman" w:eastAsia="Times New Roman" w:hAnsi="Times New Roman" w:cs="Times New Roman"/>
          <w:sz w:val="24"/>
          <w:szCs w:val="24"/>
        </w:rPr>
        <w:t>For AMF-inoculated plants subjected to drought stress, petiole length increased significantly with plant age across the five </w:t>
      </w:r>
      <w:r w:rsidRPr="005056B4">
        <w:rPr>
          <w:rFonts w:ascii="Times New Roman" w:eastAsia="Times New Roman" w:hAnsi="Times New Roman" w:cs="Times New Roman"/>
          <w:i/>
          <w:iCs/>
          <w:sz w:val="24"/>
          <w:szCs w:val="24"/>
        </w:rPr>
        <w:t>Vigna subterranea</w:t>
      </w:r>
      <w:r w:rsidRPr="005056B4">
        <w:rPr>
          <w:rFonts w:ascii="Times New Roman" w:eastAsia="Times New Roman" w:hAnsi="Times New Roman" w:cs="Times New Roman"/>
          <w:sz w:val="24"/>
          <w:szCs w:val="24"/>
        </w:rPr>
        <w:t xml:space="preserve"> accessions (P &lt; 0.0001; Table 4). Initial petiole length ranged from 5.20 ± 0.23 cm (TVSU2) to 12.20 ± 0.56 cm (TVSU5). At 8 WAP, TVSU5 and TVSU4 recorded the longest petioles (19.36 ± 0.75 and 17.93 ± 0.61 cm, respectively), whereas TVSU3 recorded the shortest (12.96 ± 0.23 cm). By 13 WAP, TVSU2 had the longest petioles (18.06 ± 0.43 cm), followed by TVSU1 (15.76 ± 0.27 cm) and TVSU3 (14.76 ± 0.37 cm), while </w:t>
      </w:r>
      <w:commentRangeStart w:id="14"/>
      <w:r w:rsidRPr="005056B4">
        <w:rPr>
          <w:rFonts w:ascii="Times New Roman" w:eastAsia="Times New Roman" w:hAnsi="Times New Roman" w:cs="Times New Roman"/>
          <w:sz w:val="24"/>
          <w:szCs w:val="24"/>
        </w:rPr>
        <w:t>TVSU4</w:t>
      </w:r>
      <w:commentRangeEnd w:id="14"/>
      <w:r w:rsidR="008770B8" w:rsidRPr="005056B4">
        <w:rPr>
          <w:rStyle w:val="CommentReference"/>
          <w:rFonts w:ascii="Times New Roman" w:eastAsia="Times New Roman" w:hAnsi="Times New Roman" w:cs="Times New Roman"/>
          <w:sz w:val="24"/>
          <w:szCs w:val="24"/>
        </w:rPr>
        <w:commentReference w:id="14"/>
      </w:r>
      <w:r w:rsidRPr="005056B4">
        <w:rPr>
          <w:rFonts w:ascii="Times New Roman" w:eastAsia="Times New Roman" w:hAnsi="Times New Roman" w:cs="Times New Roman"/>
          <w:sz w:val="24"/>
          <w:szCs w:val="24"/>
        </w:rPr>
        <w:t xml:space="preserve"> and TVSU5 recorded 0.00 ± 0.00 cm. Significant differences were most pronounced during the early growth stages, whereas most accessions exhibited similar statistical groupings from 6 WAP onward.</w:t>
      </w:r>
    </w:p>
    <w:p w14:paraId="57FF40EC" w14:textId="77777777" w:rsidR="00004AB3" w:rsidRPr="005056B4" w:rsidRDefault="00004AB3" w:rsidP="00004AB3">
      <w:pPr>
        <w:spacing w:after="0" w:line="360" w:lineRule="auto"/>
        <w:ind w:left="720"/>
        <w:jc w:val="both"/>
        <w:rPr>
          <w:rFonts w:ascii="Times New Roman" w:eastAsia="Times New Roman" w:hAnsi="Times New Roman" w:cs="Times New Roman"/>
          <w:sz w:val="24"/>
          <w:szCs w:val="24"/>
        </w:rPr>
      </w:pPr>
    </w:p>
    <w:p w14:paraId="75C3E8E4" w14:textId="77777777" w:rsidR="005056B4" w:rsidRDefault="005056B4" w:rsidP="00DE170E">
      <w:pPr>
        <w:spacing w:after="0" w:line="360" w:lineRule="auto"/>
        <w:jc w:val="both"/>
        <w:rPr>
          <w:rFonts w:ascii="Times New Roman" w:hAnsi="Times New Roman" w:cs="Times New Roman"/>
          <w:b/>
          <w:sz w:val="24"/>
          <w:szCs w:val="24"/>
        </w:rPr>
      </w:pPr>
    </w:p>
    <w:p w14:paraId="766A7E2A" w14:textId="5C6C2215" w:rsidR="00004AB3" w:rsidRPr="005056B4" w:rsidRDefault="00004AB3" w:rsidP="00DE170E">
      <w:pPr>
        <w:spacing w:after="0" w:line="360" w:lineRule="auto"/>
        <w:jc w:val="both"/>
        <w:rPr>
          <w:rFonts w:ascii="Times New Roman" w:hAnsi="Times New Roman" w:cs="Times New Roman"/>
          <w:b/>
          <w:i/>
          <w:sz w:val="24"/>
          <w:szCs w:val="24"/>
        </w:rPr>
      </w:pPr>
      <w:r w:rsidRPr="005056B4">
        <w:rPr>
          <w:rFonts w:ascii="Times New Roman" w:hAnsi="Times New Roman" w:cs="Times New Roman"/>
          <w:b/>
          <w:sz w:val="24"/>
          <w:szCs w:val="24"/>
        </w:rPr>
        <w:t>Table 5</w:t>
      </w:r>
      <w:r w:rsidR="00DE170E" w:rsidRPr="005056B4">
        <w:rPr>
          <w:rFonts w:ascii="Times New Roman" w:hAnsi="Times New Roman" w:cs="Times New Roman"/>
          <w:b/>
          <w:sz w:val="24"/>
          <w:szCs w:val="24"/>
        </w:rPr>
        <w:t xml:space="preserve"> Petiole Length of </w:t>
      </w:r>
      <w:r w:rsidR="00DE170E" w:rsidRPr="005056B4">
        <w:rPr>
          <w:rFonts w:ascii="Times New Roman" w:hAnsi="Times New Roman" w:cs="Times New Roman"/>
          <w:b/>
          <w:i/>
          <w:sz w:val="24"/>
          <w:szCs w:val="24"/>
        </w:rPr>
        <w:t xml:space="preserve">V. Subteranea </w:t>
      </w:r>
      <w:r w:rsidR="00DE170E" w:rsidRPr="005056B4">
        <w:rPr>
          <w:rFonts w:ascii="Times New Roman" w:hAnsi="Times New Roman" w:cs="Times New Roman"/>
          <w:b/>
          <w:sz w:val="24"/>
          <w:szCs w:val="24"/>
        </w:rPr>
        <w:t xml:space="preserve">under Drought with </w:t>
      </w:r>
      <w:r w:rsidR="0060138C" w:rsidRPr="00C72CE2">
        <w:rPr>
          <w:rFonts w:ascii="Times New Roman" w:eastAsiaTheme="minorEastAsia" w:hAnsi="Times New Roman" w:cs="Times New Roman"/>
          <w:b/>
          <w:bCs/>
          <w:i/>
          <w:sz w:val="24"/>
          <w:szCs w:val="24"/>
        </w:rPr>
        <w:t>Calopogonium mucunoides</w:t>
      </w:r>
      <w:r w:rsidR="0060138C" w:rsidRPr="00C72CE2">
        <w:rPr>
          <w:rFonts w:ascii="Times New Roman" w:eastAsiaTheme="minorEastAsia" w:hAnsi="Times New Roman" w:cs="Times New Roman"/>
          <w:b/>
          <w:bCs/>
          <w:iCs/>
          <w:sz w:val="24"/>
          <w:szCs w:val="24"/>
        </w:rPr>
        <w:t xml:space="preserve"> </w:t>
      </w:r>
      <w:r w:rsidR="00DE170E" w:rsidRPr="00C72CE2">
        <w:rPr>
          <w:rFonts w:ascii="Times New Roman" w:eastAsiaTheme="minorEastAsia" w:hAnsi="Times New Roman" w:cs="Times New Roman"/>
          <w:b/>
          <w:bCs/>
          <w:iCs/>
          <w:sz w:val="24"/>
          <w:szCs w:val="24"/>
        </w:rPr>
        <w:t>treatment</w:t>
      </w:r>
    </w:p>
    <w:tbl>
      <w:tblPr>
        <w:tblpPr w:leftFromText="180" w:rightFromText="180" w:vertAnchor="text" w:horzAnchor="margin" w:tblpXSpec="center" w:tblpY="200"/>
        <w:tblW w:w="8336" w:type="dxa"/>
        <w:tblBorders>
          <w:top w:val="single" w:sz="4" w:space="0" w:color="auto"/>
          <w:bottom w:val="single" w:sz="4" w:space="0" w:color="auto"/>
        </w:tblBorders>
        <w:tblLook w:val="04A0" w:firstRow="1" w:lastRow="0" w:firstColumn="1" w:lastColumn="0" w:noHBand="0" w:noVBand="1"/>
      </w:tblPr>
      <w:tblGrid>
        <w:gridCol w:w="750"/>
        <w:gridCol w:w="1492"/>
        <w:gridCol w:w="1428"/>
        <w:gridCol w:w="1708"/>
        <w:gridCol w:w="1440"/>
        <w:gridCol w:w="1620"/>
      </w:tblGrid>
      <w:tr w:rsidR="00004AB3" w:rsidRPr="005056B4" w14:paraId="24E327E2" w14:textId="77777777" w:rsidTr="005048DF">
        <w:trPr>
          <w:trHeight w:val="250"/>
        </w:trPr>
        <w:tc>
          <w:tcPr>
            <w:tcW w:w="648" w:type="dxa"/>
            <w:tcBorders>
              <w:top w:val="single" w:sz="4" w:space="0" w:color="auto"/>
              <w:bottom w:val="single" w:sz="4" w:space="0" w:color="auto"/>
            </w:tcBorders>
            <w:noWrap/>
          </w:tcPr>
          <w:p w14:paraId="6E7708B1"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WAP</w:t>
            </w:r>
          </w:p>
        </w:tc>
        <w:tc>
          <w:tcPr>
            <w:tcW w:w="1492" w:type="dxa"/>
            <w:tcBorders>
              <w:top w:val="single" w:sz="4" w:space="0" w:color="auto"/>
              <w:bottom w:val="single" w:sz="4" w:space="0" w:color="auto"/>
            </w:tcBorders>
            <w:noWrap/>
          </w:tcPr>
          <w:p w14:paraId="67955CD1"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1</w:t>
            </w:r>
          </w:p>
        </w:tc>
        <w:tc>
          <w:tcPr>
            <w:tcW w:w="1428" w:type="dxa"/>
            <w:tcBorders>
              <w:top w:val="single" w:sz="4" w:space="0" w:color="auto"/>
              <w:bottom w:val="single" w:sz="4" w:space="0" w:color="auto"/>
            </w:tcBorders>
            <w:noWrap/>
          </w:tcPr>
          <w:p w14:paraId="6816BB21"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2</w:t>
            </w:r>
          </w:p>
        </w:tc>
        <w:tc>
          <w:tcPr>
            <w:tcW w:w="1708" w:type="dxa"/>
            <w:tcBorders>
              <w:top w:val="single" w:sz="4" w:space="0" w:color="auto"/>
              <w:bottom w:val="single" w:sz="4" w:space="0" w:color="auto"/>
            </w:tcBorders>
            <w:noWrap/>
          </w:tcPr>
          <w:p w14:paraId="4B15CED5"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3</w:t>
            </w:r>
          </w:p>
        </w:tc>
        <w:tc>
          <w:tcPr>
            <w:tcW w:w="1440" w:type="dxa"/>
            <w:tcBorders>
              <w:top w:val="single" w:sz="4" w:space="0" w:color="auto"/>
              <w:bottom w:val="single" w:sz="4" w:space="0" w:color="auto"/>
            </w:tcBorders>
            <w:noWrap/>
          </w:tcPr>
          <w:p w14:paraId="1EACA629"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4</w:t>
            </w:r>
          </w:p>
        </w:tc>
        <w:tc>
          <w:tcPr>
            <w:tcW w:w="1620" w:type="dxa"/>
            <w:tcBorders>
              <w:top w:val="single" w:sz="4" w:space="0" w:color="auto"/>
              <w:bottom w:val="single" w:sz="4" w:space="0" w:color="auto"/>
            </w:tcBorders>
            <w:noWrap/>
          </w:tcPr>
          <w:p w14:paraId="606F3222"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5</w:t>
            </w:r>
          </w:p>
        </w:tc>
      </w:tr>
      <w:tr w:rsidR="00004AB3" w:rsidRPr="005056B4" w14:paraId="2551FC6E" w14:textId="77777777" w:rsidTr="005048DF">
        <w:trPr>
          <w:trHeight w:val="250"/>
        </w:trPr>
        <w:tc>
          <w:tcPr>
            <w:tcW w:w="648" w:type="dxa"/>
            <w:tcBorders>
              <w:top w:val="single" w:sz="4" w:space="0" w:color="auto"/>
            </w:tcBorders>
            <w:noWrap/>
            <w:hideMark/>
          </w:tcPr>
          <w:p w14:paraId="397DC14C"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w:t>
            </w:r>
          </w:p>
        </w:tc>
        <w:tc>
          <w:tcPr>
            <w:tcW w:w="1492" w:type="dxa"/>
            <w:tcBorders>
              <w:top w:val="single" w:sz="4" w:space="0" w:color="auto"/>
            </w:tcBorders>
            <w:noWrap/>
          </w:tcPr>
          <w:p w14:paraId="286D634B" w14:textId="5140BAC3"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5.53</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0.14b</w:t>
            </w:r>
          </w:p>
        </w:tc>
        <w:tc>
          <w:tcPr>
            <w:tcW w:w="1428" w:type="dxa"/>
            <w:tcBorders>
              <w:top w:val="single" w:sz="4" w:space="0" w:color="auto"/>
            </w:tcBorders>
            <w:noWrap/>
          </w:tcPr>
          <w:p w14:paraId="0786F031" w14:textId="5C1CE9F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9.50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0.45b</w:t>
            </w:r>
          </w:p>
        </w:tc>
        <w:tc>
          <w:tcPr>
            <w:tcW w:w="1708" w:type="dxa"/>
            <w:tcBorders>
              <w:top w:val="single" w:sz="4" w:space="0" w:color="auto"/>
            </w:tcBorders>
            <w:noWrap/>
          </w:tcPr>
          <w:p w14:paraId="5EB94743" w14:textId="508C4964"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4.0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sz w:val="24"/>
                <w:szCs w:val="24"/>
                <w:lang w:eastAsia="en-GB"/>
              </w:rPr>
              <w:t>6</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0.32b</w:t>
            </w:r>
          </w:p>
        </w:tc>
        <w:tc>
          <w:tcPr>
            <w:tcW w:w="1440" w:type="dxa"/>
            <w:tcBorders>
              <w:top w:val="single" w:sz="4" w:space="0" w:color="auto"/>
            </w:tcBorders>
            <w:noWrap/>
          </w:tcPr>
          <w:p w14:paraId="04EFCFC7" w14:textId="5ECD1D7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9.33</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0.23c</w:t>
            </w:r>
          </w:p>
        </w:tc>
        <w:tc>
          <w:tcPr>
            <w:tcW w:w="1620" w:type="dxa"/>
            <w:tcBorders>
              <w:top w:val="single" w:sz="4" w:space="0" w:color="auto"/>
            </w:tcBorders>
            <w:noWrap/>
          </w:tcPr>
          <w:p w14:paraId="7F02B11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11.33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0.79b</w:t>
            </w:r>
          </w:p>
        </w:tc>
      </w:tr>
      <w:tr w:rsidR="00004AB3" w:rsidRPr="005056B4" w14:paraId="7D20A0F0" w14:textId="77777777" w:rsidTr="005048DF">
        <w:trPr>
          <w:trHeight w:val="266"/>
        </w:trPr>
        <w:tc>
          <w:tcPr>
            <w:tcW w:w="648" w:type="dxa"/>
            <w:noWrap/>
            <w:hideMark/>
          </w:tcPr>
          <w:p w14:paraId="554DDFB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w:t>
            </w:r>
          </w:p>
        </w:tc>
        <w:tc>
          <w:tcPr>
            <w:tcW w:w="1492" w:type="dxa"/>
            <w:noWrap/>
          </w:tcPr>
          <w:p w14:paraId="278BCAC4" w14:textId="3B49A22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6.80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0.05b</w:t>
            </w:r>
          </w:p>
        </w:tc>
        <w:tc>
          <w:tcPr>
            <w:tcW w:w="1428" w:type="dxa"/>
            <w:noWrap/>
          </w:tcPr>
          <w:p w14:paraId="38EE9AE5"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10.56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0.31b</w:t>
            </w:r>
          </w:p>
        </w:tc>
        <w:tc>
          <w:tcPr>
            <w:tcW w:w="1708" w:type="dxa"/>
            <w:noWrap/>
          </w:tcPr>
          <w:p w14:paraId="34B906ED" w14:textId="0E6B96FE"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5.83</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0.54b</w:t>
            </w:r>
          </w:p>
        </w:tc>
        <w:tc>
          <w:tcPr>
            <w:tcW w:w="1440" w:type="dxa"/>
            <w:noWrap/>
          </w:tcPr>
          <w:p w14:paraId="394B93BB"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11.40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0.36b</w:t>
            </w:r>
          </w:p>
        </w:tc>
        <w:tc>
          <w:tcPr>
            <w:tcW w:w="1620" w:type="dxa"/>
            <w:noWrap/>
          </w:tcPr>
          <w:p w14:paraId="236F3A6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13.50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0.65b</w:t>
            </w:r>
          </w:p>
        </w:tc>
      </w:tr>
      <w:tr w:rsidR="00004AB3" w:rsidRPr="005056B4" w14:paraId="024BDAB7" w14:textId="77777777" w:rsidTr="005048DF">
        <w:trPr>
          <w:trHeight w:val="250"/>
        </w:trPr>
        <w:tc>
          <w:tcPr>
            <w:tcW w:w="648" w:type="dxa"/>
            <w:noWrap/>
            <w:hideMark/>
          </w:tcPr>
          <w:p w14:paraId="67CB0C6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3</w:t>
            </w:r>
          </w:p>
        </w:tc>
        <w:tc>
          <w:tcPr>
            <w:tcW w:w="1492" w:type="dxa"/>
            <w:noWrap/>
          </w:tcPr>
          <w:p w14:paraId="73A69C02" w14:textId="12DDBD4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7.30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0.55b</w:t>
            </w:r>
          </w:p>
        </w:tc>
        <w:tc>
          <w:tcPr>
            <w:tcW w:w="1428" w:type="dxa"/>
            <w:noWrap/>
          </w:tcPr>
          <w:p w14:paraId="59BBF07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12.76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0.08b</w:t>
            </w:r>
          </w:p>
        </w:tc>
        <w:tc>
          <w:tcPr>
            <w:tcW w:w="1708" w:type="dxa"/>
            <w:noWrap/>
          </w:tcPr>
          <w:p w14:paraId="1A04C2E6" w14:textId="3EEC685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7.20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0.40b</w:t>
            </w:r>
          </w:p>
        </w:tc>
        <w:tc>
          <w:tcPr>
            <w:tcW w:w="1440" w:type="dxa"/>
            <w:noWrap/>
          </w:tcPr>
          <w:p w14:paraId="43B5B7D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13.96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0.68b</w:t>
            </w:r>
          </w:p>
        </w:tc>
        <w:tc>
          <w:tcPr>
            <w:tcW w:w="1620" w:type="dxa"/>
            <w:noWrap/>
          </w:tcPr>
          <w:p w14:paraId="2D5A751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15.10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0.55b</w:t>
            </w:r>
          </w:p>
        </w:tc>
      </w:tr>
      <w:tr w:rsidR="00004AB3" w:rsidRPr="005056B4" w14:paraId="58886B31" w14:textId="77777777" w:rsidTr="005048DF">
        <w:trPr>
          <w:trHeight w:val="250"/>
        </w:trPr>
        <w:tc>
          <w:tcPr>
            <w:tcW w:w="648" w:type="dxa"/>
            <w:noWrap/>
            <w:hideMark/>
          </w:tcPr>
          <w:p w14:paraId="331257A7"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4</w:t>
            </w:r>
          </w:p>
        </w:tc>
        <w:tc>
          <w:tcPr>
            <w:tcW w:w="1492" w:type="dxa"/>
            <w:noWrap/>
          </w:tcPr>
          <w:p w14:paraId="61B96BD9" w14:textId="5FB33F35"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8.53</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0.17b</w:t>
            </w:r>
          </w:p>
        </w:tc>
        <w:tc>
          <w:tcPr>
            <w:tcW w:w="1428" w:type="dxa"/>
            <w:noWrap/>
          </w:tcPr>
          <w:p w14:paraId="216B4DE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14.06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0.37b</w:t>
            </w:r>
          </w:p>
        </w:tc>
        <w:tc>
          <w:tcPr>
            <w:tcW w:w="1708" w:type="dxa"/>
            <w:noWrap/>
          </w:tcPr>
          <w:p w14:paraId="2C998518" w14:textId="0A99876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8.90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0.85b</w:t>
            </w:r>
          </w:p>
        </w:tc>
        <w:tc>
          <w:tcPr>
            <w:tcW w:w="1440" w:type="dxa"/>
            <w:noWrap/>
          </w:tcPr>
          <w:p w14:paraId="1893B73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15.40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0.49b</w:t>
            </w:r>
          </w:p>
        </w:tc>
        <w:tc>
          <w:tcPr>
            <w:tcW w:w="1620" w:type="dxa"/>
            <w:noWrap/>
          </w:tcPr>
          <w:p w14:paraId="75E7CBF5"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17.40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0.60a</w:t>
            </w:r>
          </w:p>
        </w:tc>
      </w:tr>
      <w:tr w:rsidR="00004AB3" w:rsidRPr="005056B4" w14:paraId="6BEB5A10" w14:textId="77777777" w:rsidTr="005048DF">
        <w:trPr>
          <w:trHeight w:val="250"/>
        </w:trPr>
        <w:tc>
          <w:tcPr>
            <w:tcW w:w="648" w:type="dxa"/>
            <w:noWrap/>
            <w:hideMark/>
          </w:tcPr>
          <w:p w14:paraId="048513F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5</w:t>
            </w:r>
          </w:p>
        </w:tc>
        <w:tc>
          <w:tcPr>
            <w:tcW w:w="1492" w:type="dxa"/>
            <w:noWrap/>
          </w:tcPr>
          <w:p w14:paraId="005AAF90" w14:textId="7A8CBC1A"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9.90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0.32b</w:t>
            </w:r>
          </w:p>
        </w:tc>
        <w:tc>
          <w:tcPr>
            <w:tcW w:w="1428" w:type="dxa"/>
            <w:noWrap/>
          </w:tcPr>
          <w:p w14:paraId="320DE4D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15.40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0.20a</w:t>
            </w:r>
          </w:p>
        </w:tc>
        <w:tc>
          <w:tcPr>
            <w:tcW w:w="1708" w:type="dxa"/>
            <w:noWrap/>
          </w:tcPr>
          <w:p w14:paraId="5A1077BA" w14:textId="717758E0"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10.66</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0.38a</w:t>
            </w:r>
          </w:p>
        </w:tc>
        <w:tc>
          <w:tcPr>
            <w:tcW w:w="1440" w:type="dxa"/>
            <w:noWrap/>
          </w:tcPr>
          <w:p w14:paraId="44CDF33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16.73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0.49a</w:t>
            </w:r>
          </w:p>
        </w:tc>
        <w:tc>
          <w:tcPr>
            <w:tcW w:w="1620" w:type="dxa"/>
            <w:noWrap/>
          </w:tcPr>
          <w:p w14:paraId="2BF833E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19.16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0.81a</w:t>
            </w:r>
          </w:p>
        </w:tc>
      </w:tr>
      <w:tr w:rsidR="00004AB3" w:rsidRPr="005056B4" w14:paraId="02533C58" w14:textId="77777777" w:rsidTr="005048DF">
        <w:trPr>
          <w:trHeight w:val="266"/>
        </w:trPr>
        <w:tc>
          <w:tcPr>
            <w:tcW w:w="648" w:type="dxa"/>
            <w:noWrap/>
            <w:hideMark/>
          </w:tcPr>
          <w:p w14:paraId="3EEB0668"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w:t>
            </w:r>
          </w:p>
        </w:tc>
        <w:tc>
          <w:tcPr>
            <w:tcW w:w="1492" w:type="dxa"/>
            <w:noWrap/>
          </w:tcPr>
          <w:p w14:paraId="5961A184" w14:textId="04192836"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10.90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0.20a</w:t>
            </w:r>
          </w:p>
        </w:tc>
        <w:tc>
          <w:tcPr>
            <w:tcW w:w="1428" w:type="dxa"/>
            <w:noWrap/>
          </w:tcPr>
          <w:p w14:paraId="117E27B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15.96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0.20a</w:t>
            </w:r>
          </w:p>
        </w:tc>
        <w:tc>
          <w:tcPr>
            <w:tcW w:w="1708" w:type="dxa"/>
            <w:noWrap/>
          </w:tcPr>
          <w:p w14:paraId="2FC63408" w14:textId="067C814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13.66</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1.56a</w:t>
            </w:r>
          </w:p>
        </w:tc>
        <w:tc>
          <w:tcPr>
            <w:tcW w:w="1440" w:type="dxa"/>
            <w:noWrap/>
          </w:tcPr>
          <w:p w14:paraId="61C6D23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17.70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0.70a</w:t>
            </w:r>
          </w:p>
        </w:tc>
        <w:tc>
          <w:tcPr>
            <w:tcW w:w="1620" w:type="dxa"/>
            <w:noWrap/>
          </w:tcPr>
          <w:p w14:paraId="237CB5B2"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21.16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0.26a</w:t>
            </w:r>
          </w:p>
        </w:tc>
      </w:tr>
      <w:tr w:rsidR="00004AB3" w:rsidRPr="005056B4" w14:paraId="6BD326CF" w14:textId="77777777" w:rsidTr="005048DF">
        <w:trPr>
          <w:trHeight w:val="250"/>
        </w:trPr>
        <w:tc>
          <w:tcPr>
            <w:tcW w:w="648" w:type="dxa"/>
            <w:noWrap/>
            <w:hideMark/>
          </w:tcPr>
          <w:p w14:paraId="4E3EA4C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w:t>
            </w:r>
          </w:p>
        </w:tc>
        <w:tc>
          <w:tcPr>
            <w:tcW w:w="1492" w:type="dxa"/>
            <w:noWrap/>
          </w:tcPr>
          <w:p w14:paraId="54454C74" w14:textId="54284F5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12.86</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0.08a</w:t>
            </w:r>
          </w:p>
        </w:tc>
        <w:tc>
          <w:tcPr>
            <w:tcW w:w="1428" w:type="dxa"/>
            <w:noWrap/>
          </w:tcPr>
          <w:p w14:paraId="0192D1EA"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16.56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0.28a</w:t>
            </w:r>
          </w:p>
        </w:tc>
        <w:tc>
          <w:tcPr>
            <w:tcW w:w="1708" w:type="dxa"/>
            <w:noWrap/>
          </w:tcPr>
          <w:p w14:paraId="788BB454" w14:textId="52A23DE9"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14.30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0.26a</w:t>
            </w:r>
          </w:p>
        </w:tc>
        <w:tc>
          <w:tcPr>
            <w:tcW w:w="1440" w:type="dxa"/>
            <w:noWrap/>
          </w:tcPr>
          <w:p w14:paraId="2291EEC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19.06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0.67a</w:t>
            </w:r>
          </w:p>
        </w:tc>
        <w:tc>
          <w:tcPr>
            <w:tcW w:w="1620" w:type="dxa"/>
            <w:noWrap/>
          </w:tcPr>
          <w:p w14:paraId="5383369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21.36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0.69a</w:t>
            </w:r>
          </w:p>
        </w:tc>
      </w:tr>
      <w:tr w:rsidR="00004AB3" w:rsidRPr="005056B4" w14:paraId="2EEF80C7" w14:textId="77777777" w:rsidTr="005048DF">
        <w:trPr>
          <w:trHeight w:val="250"/>
        </w:trPr>
        <w:tc>
          <w:tcPr>
            <w:tcW w:w="648" w:type="dxa"/>
            <w:noWrap/>
            <w:hideMark/>
          </w:tcPr>
          <w:p w14:paraId="1E84C41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w:t>
            </w:r>
          </w:p>
        </w:tc>
        <w:tc>
          <w:tcPr>
            <w:tcW w:w="1492" w:type="dxa"/>
            <w:noWrap/>
          </w:tcPr>
          <w:p w14:paraId="6664828C" w14:textId="2978D7DC"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13.96</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0.12a</w:t>
            </w:r>
          </w:p>
        </w:tc>
        <w:tc>
          <w:tcPr>
            <w:tcW w:w="1428" w:type="dxa"/>
            <w:noWrap/>
          </w:tcPr>
          <w:p w14:paraId="38F111EC"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17.30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0.26a</w:t>
            </w:r>
          </w:p>
        </w:tc>
        <w:tc>
          <w:tcPr>
            <w:tcW w:w="1708" w:type="dxa"/>
            <w:noWrap/>
          </w:tcPr>
          <w:p w14:paraId="13495524" w14:textId="08C6838C"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15.93</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0.08a</w:t>
            </w:r>
          </w:p>
        </w:tc>
        <w:tc>
          <w:tcPr>
            <w:tcW w:w="1440" w:type="dxa"/>
            <w:noWrap/>
          </w:tcPr>
          <w:p w14:paraId="7F5407B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19.86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0.58a</w:t>
            </w:r>
          </w:p>
        </w:tc>
        <w:tc>
          <w:tcPr>
            <w:tcW w:w="1620" w:type="dxa"/>
            <w:noWrap/>
          </w:tcPr>
          <w:p w14:paraId="55B8D5D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21.53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 xml:space="preserve">0.29a </w:t>
            </w:r>
          </w:p>
        </w:tc>
      </w:tr>
      <w:tr w:rsidR="00004AB3" w:rsidRPr="005056B4" w14:paraId="7C3B21DC" w14:textId="77777777" w:rsidTr="005048DF">
        <w:trPr>
          <w:trHeight w:val="266"/>
        </w:trPr>
        <w:tc>
          <w:tcPr>
            <w:tcW w:w="648" w:type="dxa"/>
            <w:noWrap/>
            <w:hideMark/>
          </w:tcPr>
          <w:p w14:paraId="352C219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w:t>
            </w:r>
          </w:p>
        </w:tc>
        <w:tc>
          <w:tcPr>
            <w:tcW w:w="1492" w:type="dxa"/>
            <w:noWrap/>
          </w:tcPr>
          <w:p w14:paraId="79109841" w14:textId="1BFDD430"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15.96</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0.08a</w:t>
            </w:r>
          </w:p>
        </w:tc>
        <w:tc>
          <w:tcPr>
            <w:tcW w:w="1428" w:type="dxa"/>
            <w:noWrap/>
          </w:tcPr>
          <w:p w14:paraId="0CADFAF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18.60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0.46a</w:t>
            </w:r>
          </w:p>
        </w:tc>
        <w:tc>
          <w:tcPr>
            <w:tcW w:w="1708" w:type="dxa"/>
            <w:noWrap/>
          </w:tcPr>
          <w:p w14:paraId="09827BAE" w14:textId="5B7DEBA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17.66</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0.24a</w:t>
            </w:r>
          </w:p>
        </w:tc>
        <w:tc>
          <w:tcPr>
            <w:tcW w:w="1440" w:type="dxa"/>
            <w:noWrap/>
          </w:tcPr>
          <w:p w14:paraId="6DCF656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20.40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0.55a</w:t>
            </w:r>
          </w:p>
        </w:tc>
        <w:tc>
          <w:tcPr>
            <w:tcW w:w="1620" w:type="dxa"/>
            <w:noWrap/>
          </w:tcPr>
          <w:p w14:paraId="4872EEAC"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22.10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0.37a</w:t>
            </w:r>
          </w:p>
        </w:tc>
      </w:tr>
      <w:tr w:rsidR="00004AB3" w:rsidRPr="005056B4" w14:paraId="629AA55F" w14:textId="77777777" w:rsidTr="005048DF">
        <w:trPr>
          <w:trHeight w:val="250"/>
        </w:trPr>
        <w:tc>
          <w:tcPr>
            <w:tcW w:w="648" w:type="dxa"/>
            <w:noWrap/>
            <w:hideMark/>
          </w:tcPr>
          <w:p w14:paraId="038EEBE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w:t>
            </w:r>
          </w:p>
        </w:tc>
        <w:tc>
          <w:tcPr>
            <w:tcW w:w="1492" w:type="dxa"/>
            <w:noWrap/>
          </w:tcPr>
          <w:p w14:paraId="1CFD0E35" w14:textId="73C1F0E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16.00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 xml:space="preserve">0.25a </w:t>
            </w:r>
          </w:p>
        </w:tc>
        <w:tc>
          <w:tcPr>
            <w:tcW w:w="1428" w:type="dxa"/>
            <w:noWrap/>
          </w:tcPr>
          <w:p w14:paraId="3316C27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18.60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0.46a</w:t>
            </w:r>
          </w:p>
        </w:tc>
        <w:tc>
          <w:tcPr>
            <w:tcW w:w="1708" w:type="dxa"/>
            <w:noWrap/>
          </w:tcPr>
          <w:p w14:paraId="0B2E7C4A" w14:textId="1204C17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17.66</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0.24a</w:t>
            </w:r>
          </w:p>
        </w:tc>
        <w:tc>
          <w:tcPr>
            <w:tcW w:w="1440" w:type="dxa"/>
            <w:noWrap/>
          </w:tcPr>
          <w:p w14:paraId="1162D37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20.40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0.55a</w:t>
            </w:r>
          </w:p>
        </w:tc>
        <w:tc>
          <w:tcPr>
            <w:tcW w:w="1620" w:type="dxa"/>
            <w:noWrap/>
          </w:tcPr>
          <w:p w14:paraId="17563E2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22.10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0.37a</w:t>
            </w:r>
          </w:p>
        </w:tc>
      </w:tr>
      <w:tr w:rsidR="00004AB3" w:rsidRPr="005056B4" w14:paraId="5B1F790E" w14:textId="77777777" w:rsidTr="005048DF">
        <w:trPr>
          <w:trHeight w:val="250"/>
        </w:trPr>
        <w:tc>
          <w:tcPr>
            <w:tcW w:w="648" w:type="dxa"/>
            <w:noWrap/>
            <w:hideMark/>
          </w:tcPr>
          <w:p w14:paraId="61C7137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w:t>
            </w:r>
          </w:p>
        </w:tc>
        <w:tc>
          <w:tcPr>
            <w:tcW w:w="1492" w:type="dxa"/>
            <w:noWrap/>
          </w:tcPr>
          <w:p w14:paraId="2D43846B" w14:textId="7244BCD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16.03</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0.03a</w:t>
            </w:r>
          </w:p>
        </w:tc>
        <w:tc>
          <w:tcPr>
            <w:tcW w:w="1428" w:type="dxa"/>
            <w:noWrap/>
          </w:tcPr>
          <w:p w14:paraId="123BC6D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18.80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0.46a</w:t>
            </w:r>
          </w:p>
        </w:tc>
        <w:tc>
          <w:tcPr>
            <w:tcW w:w="1708" w:type="dxa"/>
            <w:noWrap/>
          </w:tcPr>
          <w:p w14:paraId="1A477135" w14:textId="6703A603"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17.86</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0.24a</w:t>
            </w:r>
          </w:p>
        </w:tc>
        <w:tc>
          <w:tcPr>
            <w:tcW w:w="1440" w:type="dxa"/>
            <w:noWrap/>
          </w:tcPr>
          <w:p w14:paraId="41CECEF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20.83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 xml:space="preserve">0.62a </w:t>
            </w:r>
          </w:p>
        </w:tc>
        <w:tc>
          <w:tcPr>
            <w:tcW w:w="1620" w:type="dxa"/>
            <w:noWrap/>
          </w:tcPr>
          <w:p w14:paraId="35E6322B"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22.26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0.35a</w:t>
            </w:r>
          </w:p>
        </w:tc>
      </w:tr>
      <w:tr w:rsidR="00004AB3" w:rsidRPr="005056B4" w14:paraId="3CB4A665" w14:textId="77777777" w:rsidTr="005048DF">
        <w:trPr>
          <w:trHeight w:val="266"/>
        </w:trPr>
        <w:tc>
          <w:tcPr>
            <w:tcW w:w="648" w:type="dxa"/>
            <w:noWrap/>
            <w:hideMark/>
          </w:tcPr>
          <w:p w14:paraId="6173FB5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w:t>
            </w:r>
          </w:p>
        </w:tc>
        <w:tc>
          <w:tcPr>
            <w:tcW w:w="1492" w:type="dxa"/>
            <w:noWrap/>
          </w:tcPr>
          <w:p w14:paraId="397DBF46" w14:textId="520D70FA"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16.40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0.05a</w:t>
            </w:r>
          </w:p>
        </w:tc>
        <w:tc>
          <w:tcPr>
            <w:tcW w:w="1428" w:type="dxa"/>
            <w:noWrap/>
          </w:tcPr>
          <w:p w14:paraId="281FC0A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19.33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0.56a</w:t>
            </w:r>
          </w:p>
        </w:tc>
        <w:tc>
          <w:tcPr>
            <w:tcW w:w="1708" w:type="dxa"/>
            <w:noWrap/>
          </w:tcPr>
          <w:p w14:paraId="652E0FBE" w14:textId="0B30B7B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18.10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0.26a</w:t>
            </w:r>
          </w:p>
        </w:tc>
        <w:tc>
          <w:tcPr>
            <w:tcW w:w="1440" w:type="dxa"/>
            <w:noWrap/>
          </w:tcPr>
          <w:p w14:paraId="331EE6C2"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21.10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0.23a</w:t>
            </w:r>
          </w:p>
        </w:tc>
        <w:tc>
          <w:tcPr>
            <w:tcW w:w="1620" w:type="dxa"/>
            <w:noWrap/>
          </w:tcPr>
          <w:p w14:paraId="4387682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22.46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0.35a</w:t>
            </w:r>
          </w:p>
        </w:tc>
      </w:tr>
      <w:tr w:rsidR="00004AB3" w:rsidRPr="005056B4" w14:paraId="1358CD4F" w14:textId="77777777" w:rsidTr="005048DF">
        <w:trPr>
          <w:trHeight w:val="250"/>
        </w:trPr>
        <w:tc>
          <w:tcPr>
            <w:tcW w:w="648" w:type="dxa"/>
            <w:noWrap/>
            <w:hideMark/>
          </w:tcPr>
          <w:p w14:paraId="796049E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w:t>
            </w:r>
          </w:p>
        </w:tc>
        <w:tc>
          <w:tcPr>
            <w:tcW w:w="1492" w:type="dxa"/>
            <w:noWrap/>
          </w:tcPr>
          <w:p w14:paraId="7E01161C" w14:textId="68B3FDCF"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17.00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0.15a</w:t>
            </w:r>
          </w:p>
        </w:tc>
        <w:tc>
          <w:tcPr>
            <w:tcW w:w="1428" w:type="dxa"/>
            <w:noWrap/>
          </w:tcPr>
          <w:p w14:paraId="0ABA2AA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20.03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0.41a</w:t>
            </w:r>
          </w:p>
        </w:tc>
        <w:tc>
          <w:tcPr>
            <w:tcW w:w="1708" w:type="dxa"/>
            <w:noWrap/>
          </w:tcPr>
          <w:p w14:paraId="23042E74" w14:textId="0925D38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18.83</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0.26a</w:t>
            </w:r>
          </w:p>
        </w:tc>
        <w:tc>
          <w:tcPr>
            <w:tcW w:w="1440" w:type="dxa"/>
            <w:noWrap/>
          </w:tcPr>
          <w:p w14:paraId="7276D86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21.46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0.43a</w:t>
            </w:r>
          </w:p>
        </w:tc>
        <w:tc>
          <w:tcPr>
            <w:tcW w:w="1620" w:type="dxa"/>
            <w:noWrap/>
          </w:tcPr>
          <w:p w14:paraId="5459C7F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23.43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0.47a</w:t>
            </w:r>
          </w:p>
        </w:tc>
      </w:tr>
    </w:tbl>
    <w:p w14:paraId="50C9183B" w14:textId="77777777" w:rsidR="00004AB3" w:rsidRPr="005056B4" w:rsidRDefault="00004AB3" w:rsidP="00004AB3">
      <w:pPr>
        <w:tabs>
          <w:tab w:val="left" w:pos="1676"/>
        </w:tabs>
        <w:spacing w:line="360" w:lineRule="auto"/>
        <w:ind w:left="720"/>
        <w:jc w:val="both"/>
        <w:rPr>
          <w:rFonts w:ascii="Times New Roman" w:hAnsi="Times New Roman" w:cs="Times New Roman"/>
          <w:sz w:val="24"/>
          <w:szCs w:val="24"/>
        </w:rPr>
      </w:pPr>
      <w:r w:rsidRPr="005056B4">
        <w:rPr>
          <w:rFonts w:ascii="Times New Roman" w:hAnsi="Times New Roman" w:cs="Times New Roman"/>
          <w:sz w:val="24"/>
          <w:szCs w:val="24"/>
        </w:rPr>
        <w:t xml:space="preserve">*Mean of three replicates ± SEM. </w:t>
      </w:r>
      <w:r w:rsidRPr="005056B4">
        <w:rPr>
          <w:rFonts w:ascii="Times New Roman" w:hAnsi="Times New Roman" w:cs="Times New Roman"/>
          <w:sz w:val="24"/>
          <w:szCs w:val="24"/>
          <w:vertAlign w:val="superscript"/>
        </w:rPr>
        <w:t>a</w:t>
      </w:r>
      <w:r w:rsidRPr="005056B4">
        <w:rPr>
          <w:rFonts w:ascii="Times New Roman" w:hAnsi="Times New Roman" w:cs="Times New Roman"/>
          <w:sz w:val="24"/>
          <w:szCs w:val="24"/>
        </w:rPr>
        <w:t>Means within of each column followed by different letters are significantly different at p&lt;0.0001.</w:t>
      </w:r>
    </w:p>
    <w:p w14:paraId="75DD7F7B" w14:textId="533D2A45" w:rsidR="00004AB3" w:rsidRPr="005056B4" w:rsidRDefault="00004AB3" w:rsidP="004C769E">
      <w:pPr>
        <w:pStyle w:val="NormalWeb"/>
        <w:spacing w:line="480" w:lineRule="auto"/>
        <w:jc w:val="both"/>
        <w:rPr>
          <w:lang w:val="en-US"/>
        </w:rPr>
      </w:pPr>
      <w:r w:rsidRPr="005056B4">
        <w:t xml:space="preserve">Following exposure of </w:t>
      </w:r>
      <w:r w:rsidRPr="005056B4">
        <w:rPr>
          <w:i/>
          <w:iCs/>
        </w:rPr>
        <w:t>Calopogonium mucunoides</w:t>
      </w:r>
      <w:r w:rsidRPr="005056B4">
        <w:t xml:space="preserve"> (T2) to drought stress, </w:t>
      </w:r>
      <w:r w:rsidRPr="005056B4">
        <w:rPr>
          <w:lang w:val="en-US"/>
        </w:rPr>
        <w:t>petiole length increased progressively across all </w:t>
      </w:r>
      <w:r w:rsidRPr="005056B4">
        <w:rPr>
          <w:i/>
          <w:iCs/>
          <w:lang w:val="en-US"/>
        </w:rPr>
        <w:t>Vigna subterranea</w:t>
      </w:r>
      <w:r w:rsidRPr="005056B4">
        <w:rPr>
          <w:lang w:val="en-US"/>
        </w:rPr>
        <w:t> accessions, with significant differences among accessions over the 13-week period (P &lt; 0.0001; Table 5). At 1 WAP, petiole length ranged from 4.06 ± 0.32 cm (TVSU3) to 11.33 ± 0.79 cm (TVSU5). By 6 WAP, TVSU5 recorded the longest petioles (21.16 ± 0.26 cm), followed by TVSU4 (17.70 ± 0.70 cm) and TVSU2 (15.96 ± 0.20 cm). At 13 WAP, TVSU5 maintained the highest value (23.43 ± 0.47 cm), followed by TVSU4 (21.46 ± 0.43 cm), TVSU2 (20.03 ± 0.41 cm), TVSU3 (18.83 ± 0.26 cm), and TVSU1 (17.00 ± 0.15 cm). No accession showed complete petiole loss, indicating sustained vegetative growth under T2. Differences were more evident during the early growth stages, while most accessions exhibited similar statistical groupings at the later stages.</w:t>
      </w:r>
    </w:p>
    <w:tbl>
      <w:tblPr>
        <w:tblpPr w:leftFromText="180" w:rightFromText="180" w:vertAnchor="text" w:horzAnchor="margin" w:tblpY="528"/>
        <w:tblW w:w="8748" w:type="dxa"/>
        <w:tblBorders>
          <w:top w:val="single" w:sz="4" w:space="0" w:color="auto"/>
          <w:bottom w:val="single" w:sz="4" w:space="0" w:color="auto"/>
        </w:tblBorders>
        <w:tblLook w:val="04A0" w:firstRow="1" w:lastRow="0" w:firstColumn="1" w:lastColumn="0" w:noHBand="0" w:noVBand="1"/>
      </w:tblPr>
      <w:tblGrid>
        <w:gridCol w:w="776"/>
        <w:gridCol w:w="1582"/>
        <w:gridCol w:w="1530"/>
        <w:gridCol w:w="1530"/>
        <w:gridCol w:w="1620"/>
        <w:gridCol w:w="1710"/>
      </w:tblGrid>
      <w:tr w:rsidR="00BC5163" w:rsidRPr="005056B4" w14:paraId="28291E45" w14:textId="77777777" w:rsidTr="00BC5163">
        <w:trPr>
          <w:trHeight w:val="250"/>
        </w:trPr>
        <w:tc>
          <w:tcPr>
            <w:tcW w:w="776" w:type="dxa"/>
            <w:tcBorders>
              <w:top w:val="single" w:sz="4" w:space="0" w:color="auto"/>
              <w:bottom w:val="single" w:sz="4" w:space="0" w:color="auto"/>
            </w:tcBorders>
            <w:noWrap/>
          </w:tcPr>
          <w:p w14:paraId="16B7D0C6" w14:textId="77777777" w:rsidR="00BC5163" w:rsidRPr="005056B4" w:rsidRDefault="00BC5163" w:rsidP="00BC5163">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WAP</w:t>
            </w:r>
          </w:p>
        </w:tc>
        <w:tc>
          <w:tcPr>
            <w:tcW w:w="1582" w:type="dxa"/>
            <w:tcBorders>
              <w:top w:val="single" w:sz="4" w:space="0" w:color="auto"/>
              <w:bottom w:val="single" w:sz="4" w:space="0" w:color="auto"/>
            </w:tcBorders>
            <w:noWrap/>
          </w:tcPr>
          <w:p w14:paraId="24D107AF" w14:textId="77777777" w:rsidR="00BC5163" w:rsidRPr="005056B4" w:rsidRDefault="00BC5163" w:rsidP="00BC5163">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1</w:t>
            </w:r>
          </w:p>
        </w:tc>
        <w:tc>
          <w:tcPr>
            <w:tcW w:w="1530" w:type="dxa"/>
            <w:tcBorders>
              <w:top w:val="single" w:sz="4" w:space="0" w:color="auto"/>
              <w:bottom w:val="single" w:sz="4" w:space="0" w:color="auto"/>
            </w:tcBorders>
            <w:noWrap/>
          </w:tcPr>
          <w:p w14:paraId="0220908E" w14:textId="77777777" w:rsidR="00BC5163" w:rsidRPr="005056B4" w:rsidRDefault="00BC5163" w:rsidP="00BC5163">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2</w:t>
            </w:r>
          </w:p>
        </w:tc>
        <w:tc>
          <w:tcPr>
            <w:tcW w:w="1530" w:type="dxa"/>
            <w:tcBorders>
              <w:top w:val="single" w:sz="4" w:space="0" w:color="auto"/>
              <w:bottom w:val="single" w:sz="4" w:space="0" w:color="auto"/>
            </w:tcBorders>
            <w:noWrap/>
          </w:tcPr>
          <w:p w14:paraId="3656521B" w14:textId="77777777" w:rsidR="00BC5163" w:rsidRPr="005056B4" w:rsidRDefault="00BC5163" w:rsidP="00BC5163">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3</w:t>
            </w:r>
          </w:p>
        </w:tc>
        <w:tc>
          <w:tcPr>
            <w:tcW w:w="1620" w:type="dxa"/>
            <w:tcBorders>
              <w:top w:val="single" w:sz="4" w:space="0" w:color="auto"/>
              <w:bottom w:val="single" w:sz="4" w:space="0" w:color="auto"/>
            </w:tcBorders>
            <w:noWrap/>
          </w:tcPr>
          <w:p w14:paraId="2898AA55" w14:textId="77777777" w:rsidR="00BC5163" w:rsidRPr="005056B4" w:rsidRDefault="00BC5163" w:rsidP="00BC5163">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4</w:t>
            </w:r>
          </w:p>
        </w:tc>
        <w:tc>
          <w:tcPr>
            <w:tcW w:w="1710" w:type="dxa"/>
            <w:tcBorders>
              <w:top w:val="single" w:sz="4" w:space="0" w:color="auto"/>
              <w:bottom w:val="single" w:sz="4" w:space="0" w:color="auto"/>
            </w:tcBorders>
            <w:noWrap/>
          </w:tcPr>
          <w:p w14:paraId="03CB452A" w14:textId="77777777" w:rsidR="00BC5163" w:rsidRPr="005056B4" w:rsidRDefault="00BC5163" w:rsidP="00BC5163">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5</w:t>
            </w:r>
          </w:p>
        </w:tc>
      </w:tr>
      <w:tr w:rsidR="00BC5163" w:rsidRPr="005056B4" w14:paraId="1B50F0CE" w14:textId="77777777" w:rsidTr="00BC5163">
        <w:trPr>
          <w:trHeight w:val="250"/>
        </w:trPr>
        <w:tc>
          <w:tcPr>
            <w:tcW w:w="776" w:type="dxa"/>
            <w:tcBorders>
              <w:top w:val="single" w:sz="4" w:space="0" w:color="auto"/>
            </w:tcBorders>
            <w:noWrap/>
            <w:hideMark/>
          </w:tcPr>
          <w:p w14:paraId="4C7B17E1"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w:t>
            </w:r>
          </w:p>
        </w:tc>
        <w:tc>
          <w:tcPr>
            <w:tcW w:w="1582" w:type="dxa"/>
            <w:tcBorders>
              <w:top w:val="single" w:sz="4" w:space="0" w:color="auto"/>
            </w:tcBorders>
            <w:noWrap/>
            <w:hideMark/>
          </w:tcPr>
          <w:p w14:paraId="294FF246"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2.93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0.14b</w:t>
            </w:r>
          </w:p>
        </w:tc>
        <w:tc>
          <w:tcPr>
            <w:tcW w:w="1530" w:type="dxa"/>
            <w:tcBorders>
              <w:top w:val="single" w:sz="4" w:space="0" w:color="auto"/>
            </w:tcBorders>
            <w:noWrap/>
            <w:hideMark/>
          </w:tcPr>
          <w:p w14:paraId="7B0E319B"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tcBorders>
              <w:top w:val="single" w:sz="4" w:space="0" w:color="auto"/>
            </w:tcBorders>
            <w:noWrap/>
            <w:hideMark/>
          </w:tcPr>
          <w:p w14:paraId="6A9200C4"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0.20b</w:t>
            </w:r>
          </w:p>
        </w:tc>
        <w:tc>
          <w:tcPr>
            <w:tcW w:w="1620" w:type="dxa"/>
            <w:tcBorders>
              <w:top w:val="single" w:sz="4" w:space="0" w:color="auto"/>
            </w:tcBorders>
            <w:noWrap/>
            <w:hideMark/>
          </w:tcPr>
          <w:p w14:paraId="7E3449F9"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10.66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0.06b</w:t>
            </w:r>
          </w:p>
        </w:tc>
        <w:tc>
          <w:tcPr>
            <w:tcW w:w="1710" w:type="dxa"/>
            <w:tcBorders>
              <w:top w:val="single" w:sz="4" w:space="0" w:color="auto"/>
            </w:tcBorders>
            <w:noWrap/>
            <w:hideMark/>
          </w:tcPr>
          <w:p w14:paraId="3706CF71"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10.46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0.31b</w:t>
            </w:r>
          </w:p>
        </w:tc>
      </w:tr>
      <w:tr w:rsidR="00BC5163" w:rsidRPr="005056B4" w14:paraId="2645FA3C" w14:textId="77777777" w:rsidTr="00BC5163">
        <w:trPr>
          <w:trHeight w:val="266"/>
        </w:trPr>
        <w:tc>
          <w:tcPr>
            <w:tcW w:w="0" w:type="auto"/>
            <w:noWrap/>
            <w:hideMark/>
          </w:tcPr>
          <w:p w14:paraId="0B32BEA5"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w:t>
            </w:r>
          </w:p>
        </w:tc>
        <w:tc>
          <w:tcPr>
            <w:tcW w:w="1582" w:type="dxa"/>
            <w:noWrap/>
            <w:hideMark/>
          </w:tcPr>
          <w:p w14:paraId="34C86F13"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4.43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0.23b</w:t>
            </w:r>
          </w:p>
        </w:tc>
        <w:tc>
          <w:tcPr>
            <w:tcW w:w="1530" w:type="dxa"/>
            <w:noWrap/>
            <w:hideMark/>
          </w:tcPr>
          <w:p w14:paraId="0859E90C"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 xml:space="preserve">0.00a </w:t>
            </w:r>
          </w:p>
        </w:tc>
        <w:tc>
          <w:tcPr>
            <w:tcW w:w="1530" w:type="dxa"/>
            <w:noWrap/>
            <w:hideMark/>
          </w:tcPr>
          <w:p w14:paraId="7C4E2D39"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3.30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0.26b</w:t>
            </w:r>
          </w:p>
        </w:tc>
        <w:tc>
          <w:tcPr>
            <w:tcW w:w="1620" w:type="dxa"/>
            <w:noWrap/>
            <w:hideMark/>
          </w:tcPr>
          <w:p w14:paraId="5E29E8EE"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11.70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0.10b</w:t>
            </w:r>
          </w:p>
        </w:tc>
        <w:tc>
          <w:tcPr>
            <w:tcW w:w="1710" w:type="dxa"/>
            <w:noWrap/>
            <w:hideMark/>
          </w:tcPr>
          <w:p w14:paraId="08D9CACE"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12.56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0.28b</w:t>
            </w:r>
          </w:p>
        </w:tc>
      </w:tr>
      <w:tr w:rsidR="00BC5163" w:rsidRPr="005056B4" w14:paraId="35E844E5" w14:textId="77777777" w:rsidTr="00BC5163">
        <w:trPr>
          <w:trHeight w:val="250"/>
        </w:trPr>
        <w:tc>
          <w:tcPr>
            <w:tcW w:w="0" w:type="auto"/>
            <w:noWrap/>
            <w:hideMark/>
          </w:tcPr>
          <w:p w14:paraId="659D8884"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3</w:t>
            </w:r>
          </w:p>
        </w:tc>
        <w:tc>
          <w:tcPr>
            <w:tcW w:w="1582" w:type="dxa"/>
            <w:noWrap/>
            <w:hideMark/>
          </w:tcPr>
          <w:p w14:paraId="678B1D0C"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5.30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0.37b</w:t>
            </w:r>
          </w:p>
        </w:tc>
        <w:tc>
          <w:tcPr>
            <w:tcW w:w="1530" w:type="dxa"/>
            <w:noWrap/>
            <w:hideMark/>
          </w:tcPr>
          <w:p w14:paraId="5EE6412E"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425F6A29"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3.30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0.26b</w:t>
            </w:r>
          </w:p>
        </w:tc>
        <w:tc>
          <w:tcPr>
            <w:tcW w:w="1620" w:type="dxa"/>
            <w:noWrap/>
            <w:hideMark/>
          </w:tcPr>
          <w:p w14:paraId="617888AD"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11.70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0.10b</w:t>
            </w:r>
          </w:p>
        </w:tc>
        <w:tc>
          <w:tcPr>
            <w:tcW w:w="1710" w:type="dxa"/>
            <w:noWrap/>
            <w:hideMark/>
          </w:tcPr>
          <w:p w14:paraId="68203042"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12.56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0.28b</w:t>
            </w:r>
          </w:p>
        </w:tc>
      </w:tr>
      <w:tr w:rsidR="00BC5163" w:rsidRPr="005056B4" w14:paraId="1C7B7ADE" w14:textId="77777777" w:rsidTr="00BC5163">
        <w:trPr>
          <w:trHeight w:val="212"/>
        </w:trPr>
        <w:tc>
          <w:tcPr>
            <w:tcW w:w="0" w:type="auto"/>
            <w:noWrap/>
            <w:hideMark/>
          </w:tcPr>
          <w:p w14:paraId="2AA7D4C4"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4</w:t>
            </w:r>
          </w:p>
        </w:tc>
        <w:tc>
          <w:tcPr>
            <w:tcW w:w="1582" w:type="dxa"/>
            <w:noWrap/>
            <w:hideMark/>
          </w:tcPr>
          <w:p w14:paraId="039A394D"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5.76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0.31b</w:t>
            </w:r>
          </w:p>
        </w:tc>
        <w:tc>
          <w:tcPr>
            <w:tcW w:w="1530" w:type="dxa"/>
            <w:noWrap/>
            <w:hideMark/>
          </w:tcPr>
          <w:p w14:paraId="4E94E722"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4173EAFA"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0.43b</w:t>
            </w:r>
          </w:p>
        </w:tc>
        <w:tc>
          <w:tcPr>
            <w:tcW w:w="1620" w:type="dxa"/>
            <w:noWrap/>
            <w:hideMark/>
          </w:tcPr>
          <w:p w14:paraId="170A5AAE"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15.40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0.23b</w:t>
            </w:r>
          </w:p>
        </w:tc>
        <w:tc>
          <w:tcPr>
            <w:tcW w:w="1710" w:type="dxa"/>
            <w:noWrap/>
            <w:hideMark/>
          </w:tcPr>
          <w:p w14:paraId="0345813C"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15.53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0.20b</w:t>
            </w:r>
          </w:p>
        </w:tc>
      </w:tr>
      <w:tr w:rsidR="00BC5163" w:rsidRPr="005056B4" w14:paraId="0BC0BC58" w14:textId="77777777" w:rsidTr="00BC5163">
        <w:trPr>
          <w:trHeight w:val="250"/>
        </w:trPr>
        <w:tc>
          <w:tcPr>
            <w:tcW w:w="0" w:type="auto"/>
            <w:noWrap/>
            <w:hideMark/>
          </w:tcPr>
          <w:p w14:paraId="48256699"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5</w:t>
            </w:r>
          </w:p>
        </w:tc>
        <w:tc>
          <w:tcPr>
            <w:tcW w:w="1582" w:type="dxa"/>
            <w:noWrap/>
            <w:hideMark/>
          </w:tcPr>
          <w:p w14:paraId="5DDDE528"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7.26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0.31b</w:t>
            </w:r>
          </w:p>
        </w:tc>
        <w:tc>
          <w:tcPr>
            <w:tcW w:w="1530" w:type="dxa"/>
            <w:noWrap/>
            <w:hideMark/>
          </w:tcPr>
          <w:p w14:paraId="24AD06C0"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1CE8B7B6"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8.30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0.35b</w:t>
            </w:r>
          </w:p>
        </w:tc>
        <w:tc>
          <w:tcPr>
            <w:tcW w:w="1620" w:type="dxa"/>
            <w:noWrap/>
            <w:hideMark/>
          </w:tcPr>
          <w:p w14:paraId="26DC914B"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16.63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0.38b</w:t>
            </w:r>
          </w:p>
        </w:tc>
        <w:tc>
          <w:tcPr>
            <w:tcW w:w="1710" w:type="dxa"/>
            <w:noWrap/>
            <w:hideMark/>
          </w:tcPr>
          <w:p w14:paraId="76BEAB5B"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16.43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0.29b</w:t>
            </w:r>
          </w:p>
        </w:tc>
      </w:tr>
      <w:tr w:rsidR="00BC5163" w:rsidRPr="005056B4" w14:paraId="0CA0FB97" w14:textId="77777777" w:rsidTr="00BC5163">
        <w:trPr>
          <w:trHeight w:val="266"/>
        </w:trPr>
        <w:tc>
          <w:tcPr>
            <w:tcW w:w="0" w:type="auto"/>
            <w:noWrap/>
            <w:hideMark/>
          </w:tcPr>
          <w:p w14:paraId="7C06403A"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w:t>
            </w:r>
          </w:p>
        </w:tc>
        <w:tc>
          <w:tcPr>
            <w:tcW w:w="1582" w:type="dxa"/>
            <w:noWrap/>
            <w:hideMark/>
          </w:tcPr>
          <w:p w14:paraId="16DADD1F"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8.50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0.65b</w:t>
            </w:r>
          </w:p>
        </w:tc>
        <w:tc>
          <w:tcPr>
            <w:tcW w:w="1530" w:type="dxa"/>
            <w:noWrap/>
            <w:hideMark/>
          </w:tcPr>
          <w:p w14:paraId="65619F0A"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6D1F25FC"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9.46</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0.33b</w:t>
            </w:r>
          </w:p>
        </w:tc>
        <w:tc>
          <w:tcPr>
            <w:tcW w:w="1620" w:type="dxa"/>
            <w:noWrap/>
            <w:hideMark/>
          </w:tcPr>
          <w:p w14:paraId="5F012F34"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0.62a</w:t>
            </w:r>
          </w:p>
        </w:tc>
        <w:tc>
          <w:tcPr>
            <w:tcW w:w="1710" w:type="dxa"/>
            <w:noWrap/>
            <w:hideMark/>
          </w:tcPr>
          <w:p w14:paraId="4B7CC511"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17.56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0.38a</w:t>
            </w:r>
          </w:p>
        </w:tc>
      </w:tr>
      <w:tr w:rsidR="00BC5163" w:rsidRPr="005056B4" w14:paraId="181AE132" w14:textId="77777777" w:rsidTr="00BC5163">
        <w:trPr>
          <w:trHeight w:val="250"/>
        </w:trPr>
        <w:tc>
          <w:tcPr>
            <w:tcW w:w="0" w:type="auto"/>
            <w:noWrap/>
            <w:hideMark/>
          </w:tcPr>
          <w:p w14:paraId="16E07E3D"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w:t>
            </w:r>
          </w:p>
        </w:tc>
        <w:tc>
          <w:tcPr>
            <w:tcW w:w="1582" w:type="dxa"/>
            <w:noWrap/>
            <w:hideMark/>
          </w:tcPr>
          <w:p w14:paraId="3D57AE58"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10.46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0.72a</w:t>
            </w:r>
          </w:p>
        </w:tc>
        <w:tc>
          <w:tcPr>
            <w:tcW w:w="1530" w:type="dxa"/>
            <w:noWrap/>
            <w:hideMark/>
          </w:tcPr>
          <w:p w14:paraId="67C84B0B"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09F3E67A"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10.06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0.29a</w:t>
            </w:r>
          </w:p>
        </w:tc>
        <w:tc>
          <w:tcPr>
            <w:tcW w:w="1620" w:type="dxa"/>
            <w:noWrap/>
            <w:hideMark/>
          </w:tcPr>
          <w:p w14:paraId="6CDD8500"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0.64a</w:t>
            </w:r>
          </w:p>
        </w:tc>
        <w:tc>
          <w:tcPr>
            <w:tcW w:w="1710" w:type="dxa"/>
            <w:noWrap/>
            <w:hideMark/>
          </w:tcPr>
          <w:p w14:paraId="09443110"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17.83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0.38a</w:t>
            </w:r>
          </w:p>
        </w:tc>
      </w:tr>
      <w:tr w:rsidR="00BC5163" w:rsidRPr="005056B4" w14:paraId="300BF8B5" w14:textId="77777777" w:rsidTr="00BC5163">
        <w:trPr>
          <w:trHeight w:val="250"/>
        </w:trPr>
        <w:tc>
          <w:tcPr>
            <w:tcW w:w="0" w:type="auto"/>
            <w:noWrap/>
            <w:hideMark/>
          </w:tcPr>
          <w:p w14:paraId="5A3DFF59"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w:t>
            </w:r>
          </w:p>
        </w:tc>
        <w:tc>
          <w:tcPr>
            <w:tcW w:w="1582" w:type="dxa"/>
            <w:noWrap/>
            <w:hideMark/>
          </w:tcPr>
          <w:p w14:paraId="1779DE6A"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12.36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0.71a</w:t>
            </w:r>
          </w:p>
        </w:tc>
        <w:tc>
          <w:tcPr>
            <w:tcW w:w="1530" w:type="dxa"/>
            <w:noWrap/>
            <w:hideMark/>
          </w:tcPr>
          <w:p w14:paraId="39563D42"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3C78E205"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10.43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0.31a</w:t>
            </w:r>
          </w:p>
        </w:tc>
        <w:tc>
          <w:tcPr>
            <w:tcW w:w="1620" w:type="dxa"/>
            <w:noWrap/>
            <w:hideMark/>
          </w:tcPr>
          <w:p w14:paraId="0483B9E1"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19.46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0.69a</w:t>
            </w:r>
          </w:p>
        </w:tc>
        <w:tc>
          <w:tcPr>
            <w:tcW w:w="1710" w:type="dxa"/>
            <w:noWrap/>
            <w:hideMark/>
          </w:tcPr>
          <w:p w14:paraId="4C7E9AF8"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19.06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0.82a</w:t>
            </w:r>
          </w:p>
        </w:tc>
      </w:tr>
      <w:tr w:rsidR="00BC5163" w:rsidRPr="005056B4" w14:paraId="18983596" w14:textId="77777777" w:rsidTr="00BC5163">
        <w:trPr>
          <w:trHeight w:val="266"/>
        </w:trPr>
        <w:tc>
          <w:tcPr>
            <w:tcW w:w="0" w:type="auto"/>
            <w:noWrap/>
            <w:hideMark/>
          </w:tcPr>
          <w:p w14:paraId="5650FEB6"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w:t>
            </w:r>
          </w:p>
        </w:tc>
        <w:tc>
          <w:tcPr>
            <w:tcW w:w="1582" w:type="dxa"/>
            <w:noWrap/>
            <w:hideMark/>
          </w:tcPr>
          <w:p w14:paraId="7C48667A"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14.46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1.01a</w:t>
            </w:r>
          </w:p>
        </w:tc>
        <w:tc>
          <w:tcPr>
            <w:tcW w:w="1530" w:type="dxa"/>
            <w:noWrap/>
            <w:hideMark/>
          </w:tcPr>
          <w:p w14:paraId="009058C6"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3CAA608C"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10.76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0.28a</w:t>
            </w:r>
          </w:p>
        </w:tc>
        <w:tc>
          <w:tcPr>
            <w:tcW w:w="1620" w:type="dxa"/>
            <w:noWrap/>
            <w:hideMark/>
          </w:tcPr>
          <w:p w14:paraId="6F46B2AD"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0.57a</w:t>
            </w:r>
          </w:p>
        </w:tc>
        <w:tc>
          <w:tcPr>
            <w:tcW w:w="1710" w:type="dxa"/>
            <w:noWrap/>
            <w:hideMark/>
          </w:tcPr>
          <w:p w14:paraId="064177A9"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19.16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1.26a</w:t>
            </w:r>
          </w:p>
        </w:tc>
      </w:tr>
      <w:tr w:rsidR="00BC5163" w:rsidRPr="005056B4" w14:paraId="6B369E62" w14:textId="77777777" w:rsidTr="00BC5163">
        <w:trPr>
          <w:trHeight w:val="250"/>
        </w:trPr>
        <w:tc>
          <w:tcPr>
            <w:tcW w:w="0" w:type="auto"/>
            <w:noWrap/>
            <w:hideMark/>
          </w:tcPr>
          <w:p w14:paraId="224C6EE5"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w:t>
            </w:r>
          </w:p>
        </w:tc>
        <w:tc>
          <w:tcPr>
            <w:tcW w:w="1582" w:type="dxa"/>
            <w:noWrap/>
            <w:hideMark/>
          </w:tcPr>
          <w:p w14:paraId="694711E5"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15.03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0.98a</w:t>
            </w:r>
          </w:p>
        </w:tc>
        <w:tc>
          <w:tcPr>
            <w:tcW w:w="1530" w:type="dxa"/>
            <w:noWrap/>
            <w:hideMark/>
          </w:tcPr>
          <w:p w14:paraId="66865BB3"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4B78D63E"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11.20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0.26a</w:t>
            </w:r>
          </w:p>
        </w:tc>
        <w:tc>
          <w:tcPr>
            <w:tcW w:w="1620" w:type="dxa"/>
            <w:noWrap/>
            <w:hideMark/>
          </w:tcPr>
          <w:p w14:paraId="75BFD7CB"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20.63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0.66a</w:t>
            </w:r>
          </w:p>
        </w:tc>
        <w:tc>
          <w:tcPr>
            <w:tcW w:w="1710" w:type="dxa"/>
            <w:noWrap/>
            <w:hideMark/>
          </w:tcPr>
          <w:p w14:paraId="5BC68DB1"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19.73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1.33a</w:t>
            </w:r>
          </w:p>
        </w:tc>
      </w:tr>
      <w:tr w:rsidR="00BC5163" w:rsidRPr="005056B4" w14:paraId="618EC261" w14:textId="77777777" w:rsidTr="00BC5163">
        <w:trPr>
          <w:trHeight w:val="250"/>
        </w:trPr>
        <w:tc>
          <w:tcPr>
            <w:tcW w:w="0" w:type="auto"/>
            <w:noWrap/>
            <w:hideMark/>
          </w:tcPr>
          <w:p w14:paraId="296702B3"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w:t>
            </w:r>
          </w:p>
        </w:tc>
        <w:tc>
          <w:tcPr>
            <w:tcW w:w="1582" w:type="dxa"/>
            <w:noWrap/>
            <w:hideMark/>
          </w:tcPr>
          <w:p w14:paraId="6FDF527C"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15.66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0.96a</w:t>
            </w:r>
          </w:p>
        </w:tc>
        <w:tc>
          <w:tcPr>
            <w:tcW w:w="1530" w:type="dxa"/>
            <w:noWrap/>
            <w:hideMark/>
          </w:tcPr>
          <w:p w14:paraId="656C477F"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05FFB512"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11.63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0.29a</w:t>
            </w:r>
          </w:p>
        </w:tc>
        <w:tc>
          <w:tcPr>
            <w:tcW w:w="1620" w:type="dxa"/>
            <w:noWrap/>
            <w:hideMark/>
          </w:tcPr>
          <w:p w14:paraId="3DD23687"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21.13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0.63a</w:t>
            </w:r>
          </w:p>
        </w:tc>
        <w:tc>
          <w:tcPr>
            <w:tcW w:w="1710" w:type="dxa"/>
            <w:noWrap/>
            <w:hideMark/>
          </w:tcPr>
          <w:p w14:paraId="44829B5B"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20.40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1.44a</w:t>
            </w:r>
          </w:p>
        </w:tc>
      </w:tr>
      <w:tr w:rsidR="00BC5163" w:rsidRPr="005056B4" w14:paraId="7989A3FD" w14:textId="77777777" w:rsidTr="00BC5163">
        <w:trPr>
          <w:trHeight w:val="266"/>
        </w:trPr>
        <w:tc>
          <w:tcPr>
            <w:tcW w:w="0" w:type="auto"/>
            <w:noWrap/>
            <w:hideMark/>
          </w:tcPr>
          <w:p w14:paraId="3CC3F8A7"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w:t>
            </w:r>
          </w:p>
        </w:tc>
        <w:tc>
          <w:tcPr>
            <w:tcW w:w="1582" w:type="dxa"/>
            <w:noWrap/>
            <w:hideMark/>
          </w:tcPr>
          <w:p w14:paraId="4526EA58"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1.00a</w:t>
            </w:r>
          </w:p>
        </w:tc>
        <w:tc>
          <w:tcPr>
            <w:tcW w:w="1530" w:type="dxa"/>
            <w:noWrap/>
            <w:hideMark/>
          </w:tcPr>
          <w:p w14:paraId="00F91D58"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6FE7779B"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0.28a</w:t>
            </w:r>
          </w:p>
        </w:tc>
        <w:tc>
          <w:tcPr>
            <w:tcW w:w="1620" w:type="dxa"/>
            <w:noWrap/>
            <w:hideMark/>
          </w:tcPr>
          <w:p w14:paraId="1DE46FD2"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21.43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0.63a</w:t>
            </w:r>
          </w:p>
        </w:tc>
        <w:tc>
          <w:tcPr>
            <w:tcW w:w="1710" w:type="dxa"/>
            <w:noWrap/>
            <w:hideMark/>
          </w:tcPr>
          <w:p w14:paraId="5FA289B4"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21.20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1.70a</w:t>
            </w:r>
          </w:p>
        </w:tc>
      </w:tr>
      <w:tr w:rsidR="00BC5163" w:rsidRPr="005056B4" w14:paraId="17FD98F9" w14:textId="77777777" w:rsidTr="00BC5163">
        <w:trPr>
          <w:trHeight w:val="325"/>
        </w:trPr>
        <w:tc>
          <w:tcPr>
            <w:tcW w:w="0" w:type="auto"/>
            <w:noWrap/>
            <w:hideMark/>
          </w:tcPr>
          <w:p w14:paraId="30652CCD"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w:t>
            </w:r>
          </w:p>
        </w:tc>
        <w:tc>
          <w:tcPr>
            <w:tcW w:w="1582" w:type="dxa"/>
            <w:noWrap/>
            <w:hideMark/>
          </w:tcPr>
          <w:p w14:paraId="3474931C"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16.73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1.03a</w:t>
            </w:r>
          </w:p>
        </w:tc>
        <w:tc>
          <w:tcPr>
            <w:tcW w:w="1530" w:type="dxa"/>
            <w:noWrap/>
            <w:hideMark/>
          </w:tcPr>
          <w:p w14:paraId="773C5C74"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61B3D2B0"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12.63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0.20a</w:t>
            </w:r>
          </w:p>
        </w:tc>
        <w:tc>
          <w:tcPr>
            <w:tcW w:w="1620" w:type="dxa"/>
            <w:noWrap/>
            <w:hideMark/>
          </w:tcPr>
          <w:p w14:paraId="4AA69037"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21.86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0.55a</w:t>
            </w:r>
          </w:p>
        </w:tc>
        <w:tc>
          <w:tcPr>
            <w:tcW w:w="1710" w:type="dxa"/>
            <w:noWrap/>
            <w:hideMark/>
          </w:tcPr>
          <w:p w14:paraId="72F7657E"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21.86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1.56a</w:t>
            </w:r>
          </w:p>
        </w:tc>
      </w:tr>
    </w:tbl>
    <w:p w14:paraId="33EE6699" w14:textId="77777777" w:rsidR="00C72CE2" w:rsidRPr="005056B4" w:rsidRDefault="00C72CE2" w:rsidP="00004AB3">
      <w:pPr>
        <w:pStyle w:val="NormalWeb"/>
        <w:spacing w:line="360" w:lineRule="auto"/>
        <w:jc w:val="both"/>
        <w:rPr>
          <w:lang w:val="en-US"/>
        </w:rPr>
      </w:pPr>
    </w:p>
    <w:p w14:paraId="53A1423F" w14:textId="5AE9C3E7" w:rsidR="00004AB3" w:rsidRDefault="00004AB3" w:rsidP="003F7E74">
      <w:pPr>
        <w:pStyle w:val="NormalWeb"/>
        <w:spacing w:line="360" w:lineRule="auto"/>
        <w:jc w:val="both"/>
        <w:rPr>
          <w:b/>
          <w:bCs/>
        </w:rPr>
      </w:pPr>
      <w:r w:rsidRPr="005056B4">
        <w:rPr>
          <w:b/>
        </w:rPr>
        <w:t xml:space="preserve">Table 6: </w:t>
      </w:r>
      <w:r w:rsidR="00161AC1" w:rsidRPr="005056B4">
        <w:rPr>
          <w:b/>
        </w:rPr>
        <w:t xml:space="preserve">Petiole Length of </w:t>
      </w:r>
      <w:r w:rsidR="00161AC1" w:rsidRPr="005056B4">
        <w:rPr>
          <w:b/>
          <w:i/>
        </w:rPr>
        <w:t xml:space="preserve">V. Subteranea </w:t>
      </w:r>
      <w:r w:rsidR="00161AC1" w:rsidRPr="005056B4">
        <w:rPr>
          <w:b/>
        </w:rPr>
        <w:t>under Drought with</w:t>
      </w:r>
      <w:r w:rsidR="00161AC1" w:rsidRPr="00C72CE2">
        <w:rPr>
          <w:b/>
          <w:bCs/>
        </w:rPr>
        <w:t xml:space="preserve"> </w:t>
      </w:r>
      <w:r w:rsidR="000C79E4">
        <w:rPr>
          <w:b/>
          <w:bCs/>
        </w:rPr>
        <w:t xml:space="preserve">combined </w:t>
      </w:r>
      <w:r w:rsidR="00161AC1" w:rsidRPr="00C72CE2">
        <w:rPr>
          <w:rFonts w:eastAsiaTheme="minorEastAsia"/>
          <w:b/>
          <w:bCs/>
          <w:i/>
          <w:iCs/>
        </w:rPr>
        <w:t>Arbuscular Mycorrhiza</w:t>
      </w:r>
      <w:r w:rsidR="00161AC1" w:rsidRPr="00C72CE2">
        <w:rPr>
          <w:rFonts w:eastAsiaTheme="minorEastAsia"/>
          <w:b/>
          <w:bCs/>
        </w:rPr>
        <w:t xml:space="preserve"> fungi </w:t>
      </w:r>
      <w:r w:rsidR="000C79E4">
        <w:rPr>
          <w:rFonts w:eastAsiaTheme="minorEastAsia"/>
          <w:b/>
          <w:bCs/>
        </w:rPr>
        <w:t xml:space="preserve">and </w:t>
      </w:r>
      <w:r w:rsidR="00161AC1" w:rsidRPr="00C72CE2">
        <w:rPr>
          <w:rFonts w:eastAsiaTheme="minorEastAsia"/>
          <w:b/>
          <w:bCs/>
          <w:i/>
        </w:rPr>
        <w:t>Calopogonium mucunoides</w:t>
      </w:r>
      <w:r w:rsidR="00161AC1" w:rsidRPr="00C72CE2">
        <w:rPr>
          <w:rFonts w:eastAsiaTheme="minorEastAsia"/>
          <w:b/>
          <w:bCs/>
          <w:iCs/>
        </w:rPr>
        <w:t xml:space="preserve"> treatment</w:t>
      </w:r>
      <w:r w:rsidR="00161AC1" w:rsidRPr="00C72CE2">
        <w:rPr>
          <w:b/>
          <w:bCs/>
        </w:rPr>
        <w:t xml:space="preserve"> </w:t>
      </w:r>
    </w:p>
    <w:p w14:paraId="7E870C9F" w14:textId="77777777" w:rsidR="003F7E74" w:rsidRPr="005056B4" w:rsidRDefault="003F7E74" w:rsidP="003F7E74">
      <w:pPr>
        <w:pStyle w:val="NormalWeb"/>
        <w:spacing w:line="360" w:lineRule="auto"/>
        <w:jc w:val="both"/>
        <w:rPr>
          <w:vanish/>
        </w:rPr>
      </w:pPr>
    </w:p>
    <w:p w14:paraId="16DA4018" w14:textId="77777777" w:rsidR="00004AB3" w:rsidRPr="005056B4" w:rsidRDefault="00004AB3" w:rsidP="00004AB3">
      <w:pPr>
        <w:spacing w:line="360" w:lineRule="auto"/>
        <w:ind w:left="720"/>
        <w:jc w:val="both"/>
        <w:rPr>
          <w:rFonts w:ascii="Times New Roman" w:hAnsi="Times New Roman" w:cs="Times New Roman"/>
          <w:sz w:val="24"/>
          <w:szCs w:val="24"/>
        </w:rPr>
      </w:pPr>
      <w:r w:rsidRPr="005056B4">
        <w:rPr>
          <w:rFonts w:ascii="Times New Roman" w:hAnsi="Times New Roman" w:cs="Times New Roman"/>
          <w:sz w:val="24"/>
          <w:szCs w:val="24"/>
        </w:rPr>
        <w:t xml:space="preserve">*Mean of three replicates ± SEM. </w:t>
      </w:r>
      <w:r w:rsidRPr="005056B4">
        <w:rPr>
          <w:rFonts w:ascii="Times New Roman" w:hAnsi="Times New Roman" w:cs="Times New Roman"/>
          <w:sz w:val="24"/>
          <w:szCs w:val="24"/>
          <w:vertAlign w:val="superscript"/>
        </w:rPr>
        <w:t>a</w:t>
      </w:r>
      <w:r w:rsidRPr="005056B4">
        <w:rPr>
          <w:rFonts w:ascii="Times New Roman" w:hAnsi="Times New Roman" w:cs="Times New Roman"/>
          <w:sz w:val="24"/>
          <w:szCs w:val="24"/>
        </w:rPr>
        <w:t>Means within of each column followed by different letters are significantly different at p&lt;0.0001.</w:t>
      </w:r>
    </w:p>
    <w:p w14:paraId="4DD99230" w14:textId="6C8B7A2C" w:rsidR="00004AB3" w:rsidRPr="005056B4" w:rsidRDefault="00004AB3" w:rsidP="004C769E">
      <w:pPr>
        <w:pStyle w:val="pdq2pgselectionanchorcontainer"/>
        <w:spacing w:line="480" w:lineRule="auto"/>
        <w:jc w:val="both"/>
      </w:pPr>
      <w:r w:rsidRPr="005056B4">
        <w:t>Under combined </w:t>
      </w:r>
      <w:r w:rsidRPr="005056B4">
        <w:rPr>
          <w:i/>
          <w:iCs/>
        </w:rPr>
        <w:t>Calopogonium mucunoides</w:t>
      </w:r>
      <w:r w:rsidRPr="005056B4">
        <w:t> and AMF application (T3), petiole length differed significantly among </w:t>
      </w:r>
      <w:r w:rsidRPr="005056B4">
        <w:rPr>
          <w:i/>
          <w:iCs/>
        </w:rPr>
        <w:t>Vigna subterranea</w:t>
      </w:r>
      <w:r w:rsidRPr="005056B4">
        <w:t> accessions (P &lt; 0.0001; Table.6). Petiole length increased progressively in TVSU1, TVSU3, TVSU4, and TVSU5, while TVSU2 remained at 0.00 ± 0.00 cm throughout. At 6 WAP, TVSU4 and TVSU5 recorded the longest petioles (18.00 ± 0.62 and 17.56 ± 0.38 cm, respectively). By 13 WAP, TVSU4 and TVSU5 attained the highest values (21.86 ± 0.55 and 21.86 ± 1.56 cm, respectively), followed by TVSU1 (16.73 ± 1.03 cm) and TVSU3 (12.63 ± 0.20 cm). The results indicate pronounced accession-specific responses to the combined treatment, with TVSU4 and TVSU5 exhibiting the greatest petiole development.</w:t>
      </w:r>
    </w:p>
    <w:p w14:paraId="75C3E780" w14:textId="51B3493B" w:rsidR="007702EE" w:rsidRPr="005056B4" w:rsidRDefault="004E2CCA" w:rsidP="00D801B6">
      <w:pPr>
        <w:spacing w:line="480" w:lineRule="auto"/>
        <w:jc w:val="both"/>
        <w:rPr>
          <w:rFonts w:ascii="Times New Roman" w:hAnsi="Times New Roman" w:cs="Times New Roman"/>
          <w:sz w:val="24"/>
          <w:szCs w:val="24"/>
        </w:rPr>
      </w:pPr>
      <w:r w:rsidRPr="005056B4">
        <w:rPr>
          <w:rFonts w:ascii="Times New Roman" w:hAnsi="Times New Roman" w:cs="Times New Roman"/>
          <w:sz w:val="24"/>
          <w:szCs w:val="24"/>
        </w:rPr>
        <w:object w:dxaOrig="8210" w:dyaOrig="4771" w14:anchorId="77951E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6.4pt;height:187.2pt" o:ole="">
            <v:imagedata r:id="rId12" o:title=""/>
          </v:shape>
          <o:OLEObject Type="Embed" ProgID="Prism6.Document" ShapeID="_x0000_i1025" DrawAspect="Content" ObjectID="_1851605582" r:id="rId13"/>
        </w:object>
      </w:r>
    </w:p>
    <w:p w14:paraId="201DB58D" w14:textId="77777777" w:rsidR="0069024F" w:rsidRPr="005F7E3B" w:rsidRDefault="007702EE" w:rsidP="0069024F">
      <w:pPr>
        <w:jc w:val="both"/>
        <w:rPr>
          <w:rFonts w:ascii="Times New Roman" w:hAnsi="Times New Roman" w:cs="Times New Roman"/>
          <w:sz w:val="24"/>
          <w:szCs w:val="24"/>
        </w:rPr>
      </w:pPr>
      <w:r w:rsidRPr="005056B4">
        <w:rPr>
          <w:rFonts w:ascii="Times New Roman" w:hAnsi="Times New Roman" w:cs="Times New Roman"/>
          <w:sz w:val="24"/>
          <w:szCs w:val="24"/>
        </w:rPr>
        <w:t xml:space="preserve">Figure </w:t>
      </w:r>
      <w:r w:rsidR="000D376B" w:rsidRPr="005056B4">
        <w:rPr>
          <w:rFonts w:ascii="Times New Roman" w:hAnsi="Times New Roman" w:cs="Times New Roman"/>
          <w:sz w:val="24"/>
          <w:szCs w:val="24"/>
        </w:rPr>
        <w:t>1.</w:t>
      </w:r>
      <w:r w:rsidR="000D376B">
        <w:rPr>
          <w:rFonts w:ascii="Times New Roman" w:hAnsi="Times New Roman" w:cs="Times New Roman"/>
          <w:sz w:val="24"/>
          <w:szCs w:val="24"/>
        </w:rPr>
        <w:t>0:</w:t>
      </w:r>
      <w:r w:rsidR="00090D57" w:rsidRPr="005056B4">
        <w:rPr>
          <w:rFonts w:ascii="Times New Roman" w:hAnsi="Times New Roman" w:cs="Times New Roman"/>
          <w:sz w:val="24"/>
          <w:szCs w:val="24"/>
        </w:rPr>
        <w:t xml:space="preserve"> Graphical presentation pf percentage germination of V.</w:t>
      </w:r>
      <w:r w:rsidR="00090D57" w:rsidRPr="005056B4">
        <w:rPr>
          <w:rFonts w:ascii="Times New Roman" w:eastAsiaTheme="minorEastAsia" w:hAnsi="Times New Roman" w:cs="Times New Roman"/>
          <w:i/>
          <w:sz w:val="24"/>
          <w:szCs w:val="24"/>
        </w:rPr>
        <w:t xml:space="preserve"> Subterranea </w:t>
      </w:r>
      <w:r w:rsidR="000D376B" w:rsidRPr="005F7E3B">
        <w:rPr>
          <w:rFonts w:ascii="Times New Roman" w:hAnsi="Times New Roman" w:cs="Times New Roman"/>
          <w:sz w:val="24"/>
          <w:szCs w:val="24"/>
        </w:rPr>
        <w:t xml:space="preserve">accessions (TvSu 1–5) </w:t>
      </w:r>
      <w:r w:rsidR="00090D57" w:rsidRPr="005056B4">
        <w:rPr>
          <w:rFonts w:ascii="Times New Roman" w:hAnsi="Times New Roman" w:cs="Times New Roman"/>
          <w:sz w:val="24"/>
          <w:szCs w:val="24"/>
        </w:rPr>
        <w:t>under</w:t>
      </w:r>
      <w:r w:rsidRPr="005056B4">
        <w:rPr>
          <w:rFonts w:ascii="Times New Roman" w:hAnsi="Times New Roman" w:cs="Times New Roman"/>
          <w:sz w:val="24"/>
          <w:szCs w:val="24"/>
        </w:rPr>
        <w:t xml:space="preserve"> </w:t>
      </w:r>
      <w:r w:rsidR="000D376B">
        <w:rPr>
          <w:rFonts w:ascii="Times New Roman" w:hAnsi="Times New Roman" w:cs="Times New Roman"/>
          <w:sz w:val="24"/>
          <w:szCs w:val="24"/>
        </w:rPr>
        <w:t xml:space="preserve">well-watered conditions (C1), </w:t>
      </w:r>
      <w:r w:rsidR="000D376B" w:rsidRPr="005F7E3B">
        <w:rPr>
          <w:rFonts w:ascii="Times New Roman" w:hAnsi="Times New Roman" w:cs="Times New Roman"/>
          <w:sz w:val="24"/>
          <w:szCs w:val="24"/>
        </w:rPr>
        <w:t>drought stress (C2), drought + AMF (T1), drought + </w:t>
      </w:r>
      <w:r w:rsidR="000D376B" w:rsidRPr="005F7E3B">
        <w:rPr>
          <w:rFonts w:ascii="Times New Roman" w:hAnsi="Times New Roman" w:cs="Times New Roman"/>
          <w:i/>
          <w:iCs/>
          <w:sz w:val="24"/>
          <w:szCs w:val="24"/>
        </w:rPr>
        <w:t>C. mucunoides</w:t>
      </w:r>
      <w:r w:rsidR="000D376B" w:rsidRPr="005F7E3B">
        <w:rPr>
          <w:rFonts w:ascii="Times New Roman" w:hAnsi="Times New Roman" w:cs="Times New Roman"/>
          <w:sz w:val="24"/>
          <w:szCs w:val="24"/>
        </w:rPr>
        <w:t> (T2), and drought + </w:t>
      </w:r>
      <w:r w:rsidR="000D376B" w:rsidRPr="005F7E3B">
        <w:rPr>
          <w:rFonts w:ascii="Times New Roman" w:hAnsi="Times New Roman" w:cs="Times New Roman"/>
          <w:i/>
          <w:iCs/>
          <w:sz w:val="24"/>
          <w:szCs w:val="24"/>
        </w:rPr>
        <w:t>C. mucunoides</w:t>
      </w:r>
      <w:r w:rsidR="000D376B" w:rsidRPr="005F7E3B">
        <w:rPr>
          <w:rFonts w:ascii="Times New Roman" w:hAnsi="Times New Roman" w:cs="Times New Roman"/>
          <w:sz w:val="24"/>
          <w:szCs w:val="24"/>
        </w:rPr>
        <w:t xml:space="preserve"> + AMF (T3). </w:t>
      </w:r>
      <w:r w:rsidR="0069024F" w:rsidRPr="005F7E3B">
        <w:rPr>
          <w:rFonts w:ascii="Times New Roman" w:hAnsi="Times New Roman" w:cs="Times New Roman"/>
          <w:sz w:val="24"/>
          <w:szCs w:val="24"/>
        </w:rPr>
        <w:t>Values with different significance annotations differ significantly, while ns denotes a non-significant difference</w:t>
      </w:r>
      <w:r w:rsidR="0069024F">
        <w:rPr>
          <w:rFonts w:ascii="Times New Roman" w:hAnsi="Times New Roman" w:cs="Times New Roman"/>
          <w:sz w:val="24"/>
          <w:szCs w:val="24"/>
        </w:rPr>
        <w:t xml:space="preserve">. </w:t>
      </w:r>
      <w:r w:rsidR="0069024F" w:rsidRPr="005F7E3B">
        <w:rPr>
          <w:rFonts w:ascii="Times New Roman" w:hAnsi="Times New Roman" w:cs="Times New Roman"/>
          <w:sz w:val="24"/>
          <w:szCs w:val="24"/>
        </w:rPr>
        <w:t xml:space="preserve"> </w:t>
      </w:r>
      <w:r w:rsidR="0069024F">
        <w:rPr>
          <w:rFonts w:ascii="Times New Roman" w:hAnsi="Times New Roman" w:cs="Times New Roman"/>
          <w:sz w:val="24"/>
          <w:szCs w:val="24"/>
        </w:rPr>
        <w:t>O</w:t>
      </w:r>
      <w:r w:rsidR="0069024F" w:rsidRPr="005F7E3B">
        <w:rPr>
          <w:rFonts w:ascii="Times New Roman" w:hAnsi="Times New Roman" w:cs="Times New Roman"/>
          <w:sz w:val="24"/>
          <w:szCs w:val="24"/>
        </w:rPr>
        <w:t>verall treatment effect, </w:t>
      </w:r>
      <w:r w:rsidR="0069024F" w:rsidRPr="005F7E3B">
        <w:rPr>
          <w:rFonts w:ascii="Times New Roman" w:hAnsi="Times New Roman" w:cs="Times New Roman"/>
          <w:i/>
          <w:iCs/>
          <w:sz w:val="24"/>
          <w:szCs w:val="24"/>
        </w:rPr>
        <w:t>P</w:t>
      </w:r>
      <w:r w:rsidR="0069024F" w:rsidRPr="005F7E3B">
        <w:rPr>
          <w:rFonts w:ascii="Times New Roman" w:hAnsi="Times New Roman" w:cs="Times New Roman"/>
          <w:sz w:val="24"/>
          <w:szCs w:val="24"/>
        </w:rPr>
        <w:t> = 0.0008.</w:t>
      </w:r>
    </w:p>
    <w:p w14:paraId="06413C9A" w14:textId="77777777" w:rsidR="0069024F" w:rsidRDefault="0069024F" w:rsidP="0069024F">
      <w:pPr>
        <w:jc w:val="both"/>
        <w:rPr>
          <w:rFonts w:ascii="Times New Roman" w:hAnsi="Times New Roman" w:cs="Times New Roman"/>
          <w:sz w:val="24"/>
          <w:szCs w:val="24"/>
        </w:rPr>
      </w:pPr>
    </w:p>
    <w:p w14:paraId="2283E4A8" w14:textId="50D49411" w:rsidR="0069024F" w:rsidRPr="005F7E3B" w:rsidRDefault="0069024F" w:rsidP="0069024F">
      <w:pPr>
        <w:spacing w:line="480" w:lineRule="auto"/>
        <w:jc w:val="both"/>
        <w:rPr>
          <w:rFonts w:ascii="Times New Roman" w:hAnsi="Times New Roman" w:cs="Times New Roman"/>
          <w:sz w:val="24"/>
          <w:szCs w:val="24"/>
        </w:rPr>
      </w:pPr>
      <w:r w:rsidRPr="005F7E3B">
        <w:rPr>
          <w:rFonts w:ascii="Times New Roman" w:hAnsi="Times New Roman" w:cs="Times New Roman"/>
          <w:sz w:val="24"/>
          <w:szCs w:val="24"/>
        </w:rPr>
        <w:t>Figure 1.0 shows the percentage germination of </w:t>
      </w:r>
      <w:r w:rsidRPr="005F7E3B">
        <w:rPr>
          <w:rFonts w:ascii="Times New Roman" w:hAnsi="Times New Roman" w:cs="Times New Roman"/>
          <w:i/>
          <w:iCs/>
          <w:sz w:val="24"/>
          <w:szCs w:val="24"/>
        </w:rPr>
        <w:t>Vigna subterranea</w:t>
      </w:r>
      <w:r w:rsidRPr="005F7E3B">
        <w:rPr>
          <w:rFonts w:ascii="Times New Roman" w:hAnsi="Times New Roman" w:cs="Times New Roman"/>
          <w:sz w:val="24"/>
          <w:szCs w:val="24"/>
        </w:rPr>
        <w:t> under well-watered conditions, drought stress, and drought stress ameliorated with </w:t>
      </w:r>
      <w:r w:rsidRPr="001C1C7B">
        <w:rPr>
          <w:rFonts w:ascii="Times New Roman" w:hAnsi="Times New Roman" w:cs="Times New Roman"/>
          <w:i/>
          <w:iCs/>
          <w:sz w:val="24"/>
          <w:szCs w:val="24"/>
        </w:rPr>
        <w:t>arbuscular mycorrhizal </w:t>
      </w:r>
      <w:r w:rsidRPr="005F7E3B">
        <w:rPr>
          <w:rFonts w:ascii="Times New Roman" w:hAnsi="Times New Roman" w:cs="Times New Roman"/>
          <w:sz w:val="24"/>
          <w:szCs w:val="24"/>
        </w:rPr>
        <w:t>fungi (AMF) and </w:t>
      </w:r>
      <w:r w:rsidRPr="005F7E3B">
        <w:rPr>
          <w:rFonts w:ascii="Times New Roman" w:hAnsi="Times New Roman" w:cs="Times New Roman"/>
          <w:i/>
          <w:iCs/>
          <w:sz w:val="24"/>
          <w:szCs w:val="24"/>
        </w:rPr>
        <w:t>C. mucunoides</w:t>
      </w:r>
      <w:r w:rsidRPr="005F7E3B">
        <w:rPr>
          <w:rFonts w:ascii="Times New Roman" w:hAnsi="Times New Roman" w:cs="Times New Roman"/>
          <w:sz w:val="24"/>
          <w:szCs w:val="24"/>
        </w:rPr>
        <w:t>. The overall treatment effect was statistically significant (</w:t>
      </w:r>
      <w:r>
        <w:rPr>
          <w:rFonts w:ascii="Times New Roman" w:hAnsi="Times New Roman" w:cs="Times New Roman"/>
          <w:sz w:val="24"/>
          <w:szCs w:val="24"/>
        </w:rPr>
        <w:t>P</w:t>
      </w:r>
      <w:r w:rsidRPr="005F7E3B">
        <w:rPr>
          <w:rFonts w:ascii="Times New Roman" w:hAnsi="Times New Roman" w:cs="Times New Roman"/>
          <w:b/>
          <w:bCs/>
          <w:sz w:val="24"/>
          <w:szCs w:val="24"/>
        </w:rPr>
        <w:t xml:space="preserve"> = </w:t>
      </w:r>
      <w:r w:rsidRPr="001C1C7B">
        <w:rPr>
          <w:rFonts w:ascii="Times New Roman" w:hAnsi="Times New Roman" w:cs="Times New Roman"/>
          <w:sz w:val="24"/>
          <w:szCs w:val="24"/>
        </w:rPr>
        <w:t>0.0008</w:t>
      </w:r>
      <w:r w:rsidRPr="005F7E3B">
        <w:rPr>
          <w:rFonts w:ascii="Times New Roman" w:hAnsi="Times New Roman" w:cs="Times New Roman"/>
          <w:sz w:val="24"/>
          <w:szCs w:val="24"/>
        </w:rPr>
        <w:t>), indicating that water availability and the different amelioration treatments influenced seed germination. However, the magnitude and direction of the response varied among the </w:t>
      </w:r>
      <w:r w:rsidRPr="005F7E3B">
        <w:rPr>
          <w:rFonts w:ascii="Times New Roman" w:hAnsi="Times New Roman" w:cs="Times New Roman"/>
          <w:i/>
          <w:iCs/>
          <w:sz w:val="24"/>
          <w:szCs w:val="24"/>
        </w:rPr>
        <w:t>V. subterranea</w:t>
      </w:r>
      <w:r w:rsidRPr="005F7E3B">
        <w:rPr>
          <w:rFonts w:ascii="Times New Roman" w:hAnsi="Times New Roman" w:cs="Times New Roman"/>
          <w:sz w:val="24"/>
          <w:szCs w:val="24"/>
        </w:rPr>
        <w:t> accessions (TvSu 1–5).</w:t>
      </w:r>
    </w:p>
    <w:p w14:paraId="38E7B615" w14:textId="77777777" w:rsidR="0069024F" w:rsidRPr="005F7E3B" w:rsidRDefault="0069024F" w:rsidP="0069024F">
      <w:pPr>
        <w:spacing w:line="480" w:lineRule="auto"/>
        <w:jc w:val="both"/>
        <w:rPr>
          <w:rFonts w:ascii="Times New Roman" w:hAnsi="Times New Roman" w:cs="Times New Roman"/>
          <w:sz w:val="24"/>
          <w:szCs w:val="24"/>
        </w:rPr>
      </w:pPr>
      <w:r w:rsidRPr="005F7E3B">
        <w:rPr>
          <w:rFonts w:ascii="Times New Roman" w:hAnsi="Times New Roman" w:cs="Times New Roman"/>
          <w:sz w:val="24"/>
          <w:szCs w:val="24"/>
        </w:rPr>
        <w:t>Under the </w:t>
      </w:r>
      <w:r w:rsidRPr="00B47FA4">
        <w:rPr>
          <w:rFonts w:ascii="Times New Roman" w:hAnsi="Times New Roman" w:cs="Times New Roman"/>
          <w:sz w:val="24"/>
          <w:szCs w:val="24"/>
        </w:rPr>
        <w:t>well-watered control (C1),</w:t>
      </w:r>
      <w:r w:rsidRPr="005F7E3B">
        <w:rPr>
          <w:rFonts w:ascii="Times New Roman" w:hAnsi="Times New Roman" w:cs="Times New Roman"/>
          <w:sz w:val="24"/>
          <w:szCs w:val="24"/>
        </w:rPr>
        <w:t xml:space="preserve"> germination was relatively uniform among TvSu 2–5, at approximately 80%, whereas TvSu 1 displayed a lower value of about 40%. This shows some innate difference in germination capacity among the accessions even under non-stress conditions.</w:t>
      </w:r>
    </w:p>
    <w:p w14:paraId="2C410E2F" w14:textId="77777777" w:rsidR="0069024F" w:rsidRPr="005F7E3B" w:rsidRDefault="0069024F" w:rsidP="0069024F">
      <w:pPr>
        <w:spacing w:line="480" w:lineRule="auto"/>
        <w:jc w:val="both"/>
        <w:rPr>
          <w:rFonts w:ascii="Times New Roman" w:hAnsi="Times New Roman" w:cs="Times New Roman"/>
          <w:sz w:val="24"/>
          <w:szCs w:val="24"/>
        </w:rPr>
      </w:pPr>
      <w:r>
        <w:rPr>
          <w:rFonts w:ascii="Times New Roman" w:hAnsi="Times New Roman" w:cs="Times New Roman"/>
          <w:sz w:val="24"/>
          <w:szCs w:val="24"/>
        </w:rPr>
        <w:t>On e</w:t>
      </w:r>
      <w:r w:rsidRPr="005F7E3B">
        <w:rPr>
          <w:rFonts w:ascii="Times New Roman" w:hAnsi="Times New Roman" w:cs="Times New Roman"/>
          <w:sz w:val="24"/>
          <w:szCs w:val="24"/>
        </w:rPr>
        <w:t>xposure to </w:t>
      </w:r>
      <w:r w:rsidRPr="00B47FA4">
        <w:rPr>
          <w:rFonts w:ascii="Times New Roman" w:hAnsi="Times New Roman" w:cs="Times New Roman"/>
          <w:sz w:val="24"/>
          <w:szCs w:val="24"/>
        </w:rPr>
        <w:t>drought stress (C2)</w:t>
      </w:r>
      <w:r>
        <w:rPr>
          <w:rFonts w:ascii="Times New Roman" w:hAnsi="Times New Roman" w:cs="Times New Roman"/>
          <w:sz w:val="24"/>
          <w:szCs w:val="24"/>
        </w:rPr>
        <w:t xml:space="preserve">, the </w:t>
      </w:r>
      <w:r w:rsidRPr="005F7E3B">
        <w:rPr>
          <w:rFonts w:ascii="Times New Roman" w:hAnsi="Times New Roman" w:cs="Times New Roman"/>
          <w:sz w:val="24"/>
          <w:szCs w:val="24"/>
        </w:rPr>
        <w:t>different</w:t>
      </w:r>
      <w:r>
        <w:rPr>
          <w:rFonts w:ascii="Times New Roman" w:hAnsi="Times New Roman" w:cs="Times New Roman"/>
          <w:sz w:val="24"/>
          <w:szCs w:val="24"/>
        </w:rPr>
        <w:t xml:space="preserve"> </w:t>
      </w:r>
      <w:r w:rsidRPr="005F7E3B">
        <w:rPr>
          <w:rFonts w:ascii="Times New Roman" w:hAnsi="Times New Roman" w:cs="Times New Roman"/>
          <w:sz w:val="24"/>
          <w:szCs w:val="24"/>
        </w:rPr>
        <w:t>accessions respon</w:t>
      </w:r>
      <w:r>
        <w:rPr>
          <w:rFonts w:ascii="Times New Roman" w:hAnsi="Times New Roman" w:cs="Times New Roman"/>
          <w:sz w:val="24"/>
          <w:szCs w:val="24"/>
        </w:rPr>
        <w:t>ded differently</w:t>
      </w:r>
      <w:r w:rsidRPr="005F7E3B">
        <w:rPr>
          <w:rFonts w:ascii="Times New Roman" w:hAnsi="Times New Roman" w:cs="Times New Roman"/>
          <w:sz w:val="24"/>
          <w:szCs w:val="24"/>
        </w:rPr>
        <w:t xml:space="preserve">. TvSu 2 showed a reduction in germination relative to the well-watered control (approximately 60%), while TvSu 3 and particularly TvSu 4 showed relatively high germination, with TvSu 4 exceeding 100% on the plotted scale. TvSu 1 remained around 40%, while TvSu 5 was approximately 80%. </w:t>
      </w:r>
      <w:r>
        <w:rPr>
          <w:rFonts w:ascii="Times New Roman" w:hAnsi="Times New Roman" w:cs="Times New Roman"/>
          <w:sz w:val="24"/>
          <w:szCs w:val="24"/>
        </w:rPr>
        <w:t xml:space="preserve">For some accessions to be able to </w:t>
      </w:r>
      <w:r w:rsidRPr="005F7E3B">
        <w:rPr>
          <w:rFonts w:ascii="Times New Roman" w:hAnsi="Times New Roman" w:cs="Times New Roman"/>
          <w:sz w:val="24"/>
          <w:szCs w:val="24"/>
        </w:rPr>
        <w:t>maint</w:t>
      </w:r>
      <w:r>
        <w:rPr>
          <w:rFonts w:ascii="Times New Roman" w:hAnsi="Times New Roman" w:cs="Times New Roman"/>
          <w:sz w:val="24"/>
          <w:szCs w:val="24"/>
        </w:rPr>
        <w:t xml:space="preserve">ain </w:t>
      </w:r>
      <w:r w:rsidRPr="005F7E3B">
        <w:rPr>
          <w:rFonts w:ascii="Times New Roman" w:hAnsi="Times New Roman" w:cs="Times New Roman"/>
          <w:sz w:val="24"/>
          <w:szCs w:val="24"/>
        </w:rPr>
        <w:t>relatively high germination under drought suggests differences in their ability to tolerate or withstand water limitation during germination.</w:t>
      </w:r>
    </w:p>
    <w:p w14:paraId="56C9F0A6" w14:textId="77777777" w:rsidR="0069024F" w:rsidRPr="005F7E3B" w:rsidRDefault="0069024F" w:rsidP="0069024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It was observed that inoculation with </w:t>
      </w:r>
      <w:r w:rsidRPr="00B47FA4">
        <w:rPr>
          <w:rFonts w:ascii="Times New Roman" w:hAnsi="Times New Roman" w:cs="Times New Roman"/>
          <w:sz w:val="24"/>
          <w:szCs w:val="24"/>
        </w:rPr>
        <w:t>AMF under drought (T1)</w:t>
      </w:r>
      <w:r w:rsidRPr="005F7E3B">
        <w:rPr>
          <w:rFonts w:ascii="Times New Roman" w:hAnsi="Times New Roman" w:cs="Times New Roman"/>
          <w:sz w:val="24"/>
          <w:szCs w:val="24"/>
        </w:rPr>
        <w:t> </w:t>
      </w:r>
      <w:r>
        <w:rPr>
          <w:rFonts w:ascii="Times New Roman" w:hAnsi="Times New Roman" w:cs="Times New Roman"/>
          <w:sz w:val="24"/>
          <w:szCs w:val="24"/>
        </w:rPr>
        <w:t xml:space="preserve">greatly </w:t>
      </w:r>
      <w:r w:rsidRPr="005F7E3B">
        <w:rPr>
          <w:rFonts w:ascii="Times New Roman" w:hAnsi="Times New Roman" w:cs="Times New Roman"/>
          <w:sz w:val="24"/>
          <w:szCs w:val="24"/>
        </w:rPr>
        <w:t xml:space="preserve">improved germination relative to the drought treatment for some accessions. TvSu 2 increased to approximately 80%, while TvSu 3, TvSu 4 and TvSu 5 attained approximately 90–100%. This </w:t>
      </w:r>
      <w:r>
        <w:rPr>
          <w:rFonts w:ascii="Times New Roman" w:hAnsi="Times New Roman" w:cs="Times New Roman"/>
          <w:sz w:val="24"/>
          <w:szCs w:val="24"/>
        </w:rPr>
        <w:t xml:space="preserve">is an indication </w:t>
      </w:r>
      <w:r w:rsidRPr="005F7E3B">
        <w:rPr>
          <w:rFonts w:ascii="Times New Roman" w:hAnsi="Times New Roman" w:cs="Times New Roman"/>
          <w:sz w:val="24"/>
          <w:szCs w:val="24"/>
        </w:rPr>
        <w:t xml:space="preserve">that </w:t>
      </w:r>
      <w:r>
        <w:rPr>
          <w:rFonts w:ascii="Times New Roman" w:hAnsi="Times New Roman" w:cs="Times New Roman"/>
          <w:sz w:val="24"/>
          <w:szCs w:val="24"/>
        </w:rPr>
        <w:t xml:space="preserve">treatment with </w:t>
      </w:r>
      <w:r w:rsidRPr="005F7E3B">
        <w:rPr>
          <w:rFonts w:ascii="Times New Roman" w:hAnsi="Times New Roman" w:cs="Times New Roman"/>
          <w:sz w:val="24"/>
          <w:szCs w:val="24"/>
        </w:rPr>
        <w:t xml:space="preserve">AMF may have alleviated some of the inhibitory effects of drought on germination. The </w:t>
      </w:r>
      <w:r>
        <w:rPr>
          <w:rFonts w:ascii="Times New Roman" w:hAnsi="Times New Roman" w:cs="Times New Roman"/>
          <w:sz w:val="24"/>
          <w:szCs w:val="24"/>
        </w:rPr>
        <w:t xml:space="preserve">observed </w:t>
      </w:r>
      <w:r w:rsidRPr="005F7E3B">
        <w:rPr>
          <w:rFonts w:ascii="Times New Roman" w:hAnsi="Times New Roman" w:cs="Times New Roman"/>
          <w:sz w:val="24"/>
          <w:szCs w:val="24"/>
        </w:rPr>
        <w:t>response was, however, accession-dependent, as TvSu 1 </w:t>
      </w:r>
      <w:r>
        <w:rPr>
          <w:rFonts w:ascii="Times New Roman" w:hAnsi="Times New Roman" w:cs="Times New Roman"/>
          <w:sz w:val="24"/>
          <w:szCs w:val="24"/>
        </w:rPr>
        <w:t xml:space="preserve">was </w:t>
      </w:r>
      <w:r w:rsidRPr="005F7E3B">
        <w:rPr>
          <w:rFonts w:ascii="Times New Roman" w:hAnsi="Times New Roman" w:cs="Times New Roman"/>
          <w:sz w:val="24"/>
          <w:szCs w:val="24"/>
        </w:rPr>
        <w:t>comparatively low.</w:t>
      </w:r>
    </w:p>
    <w:p w14:paraId="1C21E666" w14:textId="77777777" w:rsidR="0069024F" w:rsidRPr="005F7E3B" w:rsidRDefault="0069024F" w:rsidP="0069024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Treatment with </w:t>
      </w:r>
      <w:r w:rsidRPr="00B47FA4">
        <w:rPr>
          <w:rFonts w:ascii="Times New Roman" w:hAnsi="Times New Roman" w:cs="Times New Roman"/>
          <w:i/>
          <w:iCs/>
          <w:sz w:val="24"/>
          <w:szCs w:val="24"/>
        </w:rPr>
        <w:t>C. mucunoides</w:t>
      </w:r>
      <w:r w:rsidRPr="00B47FA4">
        <w:rPr>
          <w:rFonts w:ascii="Times New Roman" w:hAnsi="Times New Roman" w:cs="Times New Roman"/>
          <w:sz w:val="24"/>
          <w:szCs w:val="24"/>
        </w:rPr>
        <w:t> treatment (T2) </w:t>
      </w:r>
      <w:r>
        <w:rPr>
          <w:rFonts w:ascii="Times New Roman" w:hAnsi="Times New Roman" w:cs="Times New Roman"/>
          <w:sz w:val="24"/>
          <w:szCs w:val="24"/>
        </w:rPr>
        <w:t xml:space="preserve">under </w:t>
      </w:r>
      <w:r w:rsidRPr="00B47FA4">
        <w:rPr>
          <w:rFonts w:ascii="Times New Roman" w:hAnsi="Times New Roman" w:cs="Times New Roman"/>
          <w:sz w:val="24"/>
          <w:szCs w:val="24"/>
        </w:rPr>
        <w:t xml:space="preserve">drought (T2) produced a different response. TvSu </w:t>
      </w:r>
      <w:r>
        <w:rPr>
          <w:rFonts w:ascii="Times New Roman" w:hAnsi="Times New Roman" w:cs="Times New Roman"/>
          <w:sz w:val="24"/>
          <w:szCs w:val="24"/>
        </w:rPr>
        <w:t>3</w:t>
      </w:r>
      <w:r w:rsidRPr="00B47FA4">
        <w:rPr>
          <w:rFonts w:ascii="Times New Roman" w:hAnsi="Times New Roman" w:cs="Times New Roman"/>
          <w:sz w:val="24"/>
          <w:szCs w:val="24"/>
        </w:rPr>
        <w:t xml:space="preserve">–4 maintained germination </w:t>
      </w:r>
      <w:r w:rsidRPr="005F7E3B">
        <w:rPr>
          <w:rFonts w:ascii="Times New Roman" w:hAnsi="Times New Roman" w:cs="Times New Roman"/>
          <w:sz w:val="24"/>
          <w:szCs w:val="24"/>
        </w:rPr>
        <w:t>around 100%, whereas TvSu 5 showed a lower value (about 60%). TvSu 1</w:t>
      </w:r>
      <w:r>
        <w:rPr>
          <w:rFonts w:ascii="Times New Roman" w:hAnsi="Times New Roman" w:cs="Times New Roman"/>
          <w:sz w:val="24"/>
          <w:szCs w:val="24"/>
        </w:rPr>
        <w:t>and 2</w:t>
      </w:r>
      <w:r w:rsidRPr="005F7E3B">
        <w:rPr>
          <w:rFonts w:ascii="Times New Roman" w:hAnsi="Times New Roman" w:cs="Times New Roman"/>
          <w:sz w:val="24"/>
          <w:szCs w:val="24"/>
        </w:rPr>
        <w:t xml:space="preserve"> w</w:t>
      </w:r>
      <w:r>
        <w:rPr>
          <w:rFonts w:ascii="Times New Roman" w:hAnsi="Times New Roman" w:cs="Times New Roman"/>
          <w:sz w:val="24"/>
          <w:szCs w:val="24"/>
        </w:rPr>
        <w:t>ere</w:t>
      </w:r>
      <w:r w:rsidRPr="005F7E3B">
        <w:rPr>
          <w:rFonts w:ascii="Times New Roman" w:hAnsi="Times New Roman" w:cs="Times New Roman"/>
          <w:sz w:val="24"/>
          <w:szCs w:val="24"/>
        </w:rPr>
        <w:t> also relatively low. Thus, </w:t>
      </w:r>
      <w:r w:rsidRPr="005F7E3B">
        <w:rPr>
          <w:rFonts w:ascii="Times New Roman" w:hAnsi="Times New Roman" w:cs="Times New Roman"/>
          <w:i/>
          <w:iCs/>
          <w:sz w:val="24"/>
          <w:szCs w:val="24"/>
        </w:rPr>
        <w:t>C. mucunoides</w:t>
      </w:r>
      <w:r w:rsidRPr="005F7E3B">
        <w:rPr>
          <w:rFonts w:ascii="Times New Roman" w:hAnsi="Times New Roman" w:cs="Times New Roman"/>
          <w:sz w:val="24"/>
          <w:szCs w:val="24"/>
        </w:rPr>
        <w:t> appeared to provide significant amelioration of drought-associated reductions in germination in some accessions</w:t>
      </w:r>
      <w:r>
        <w:rPr>
          <w:rFonts w:ascii="Times New Roman" w:hAnsi="Times New Roman" w:cs="Times New Roman"/>
          <w:sz w:val="24"/>
          <w:szCs w:val="24"/>
        </w:rPr>
        <w:t xml:space="preserve">. However, </w:t>
      </w:r>
      <w:r w:rsidRPr="005F7E3B">
        <w:rPr>
          <w:rFonts w:ascii="Times New Roman" w:hAnsi="Times New Roman" w:cs="Times New Roman"/>
          <w:sz w:val="24"/>
          <w:szCs w:val="24"/>
        </w:rPr>
        <w:t>the response was not uniform across all genotypes.</w:t>
      </w:r>
    </w:p>
    <w:p w14:paraId="5B90A594" w14:textId="77777777" w:rsidR="0069024F" w:rsidRDefault="0069024F" w:rsidP="0069024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Combined treatment with </w:t>
      </w:r>
      <w:r w:rsidRPr="00F664B4">
        <w:rPr>
          <w:rFonts w:ascii="Times New Roman" w:hAnsi="Times New Roman" w:cs="Times New Roman"/>
          <w:i/>
          <w:iCs/>
          <w:sz w:val="24"/>
          <w:szCs w:val="24"/>
        </w:rPr>
        <w:t>C. mucunoides</w:t>
      </w:r>
      <w:r w:rsidRPr="00F664B4">
        <w:rPr>
          <w:rFonts w:ascii="Times New Roman" w:hAnsi="Times New Roman" w:cs="Times New Roman"/>
          <w:sz w:val="24"/>
          <w:szCs w:val="24"/>
        </w:rPr>
        <w:t xml:space="preserve"> and AMF (T3) </w:t>
      </w:r>
      <w:r>
        <w:rPr>
          <w:rFonts w:ascii="Times New Roman" w:hAnsi="Times New Roman" w:cs="Times New Roman"/>
          <w:sz w:val="24"/>
          <w:szCs w:val="24"/>
        </w:rPr>
        <w:t xml:space="preserve">was observed to </w:t>
      </w:r>
      <w:r w:rsidRPr="00F664B4">
        <w:rPr>
          <w:rFonts w:ascii="Times New Roman" w:hAnsi="Times New Roman" w:cs="Times New Roman"/>
          <w:sz w:val="24"/>
          <w:szCs w:val="24"/>
        </w:rPr>
        <w:t>enhance</w:t>
      </w:r>
      <w:r>
        <w:rPr>
          <w:rFonts w:ascii="Times New Roman" w:hAnsi="Times New Roman" w:cs="Times New Roman"/>
          <w:sz w:val="24"/>
          <w:szCs w:val="24"/>
        </w:rPr>
        <w:t xml:space="preserve"> </w:t>
      </w:r>
      <w:r w:rsidRPr="00F664B4">
        <w:rPr>
          <w:rFonts w:ascii="Times New Roman" w:hAnsi="Times New Roman" w:cs="Times New Roman"/>
          <w:sz w:val="24"/>
          <w:szCs w:val="24"/>
        </w:rPr>
        <w:t>germination in TvSu 4 and TvSu 5 but lower responses in TvSu 1 and TvSu 3</w:t>
      </w:r>
      <w:r>
        <w:rPr>
          <w:rFonts w:ascii="Times New Roman" w:hAnsi="Times New Roman" w:cs="Times New Roman"/>
          <w:sz w:val="24"/>
          <w:szCs w:val="24"/>
        </w:rPr>
        <w:t xml:space="preserve"> were observed</w:t>
      </w:r>
      <w:r w:rsidRPr="00F664B4">
        <w:rPr>
          <w:rFonts w:ascii="Times New Roman" w:hAnsi="Times New Roman" w:cs="Times New Roman"/>
          <w:sz w:val="24"/>
          <w:szCs w:val="24"/>
        </w:rPr>
        <w:t>, indicating a genotype-dependent</w:t>
      </w:r>
      <w:r w:rsidRPr="00F664B4">
        <w:rPr>
          <w:rFonts w:ascii="Times New Roman" w:hAnsi="Times New Roman" w:cs="Times New Roman"/>
          <w:b/>
          <w:bCs/>
          <w:sz w:val="24"/>
          <w:szCs w:val="24"/>
        </w:rPr>
        <w:t xml:space="preserve"> </w:t>
      </w:r>
      <w:r w:rsidRPr="00F664B4">
        <w:rPr>
          <w:rFonts w:ascii="Times New Roman" w:hAnsi="Times New Roman" w:cs="Times New Roman"/>
          <w:sz w:val="24"/>
          <w:szCs w:val="24"/>
        </w:rPr>
        <w:t xml:space="preserve">effect rather than a consistent additive or synergistic response. </w:t>
      </w:r>
    </w:p>
    <w:p w14:paraId="685886D1" w14:textId="6056434A" w:rsidR="00775EA5" w:rsidRPr="005056B4" w:rsidRDefault="00775EA5" w:rsidP="004C769E">
      <w:pPr>
        <w:spacing w:line="480" w:lineRule="auto"/>
        <w:jc w:val="both"/>
        <w:rPr>
          <w:rFonts w:ascii="Times New Roman" w:hAnsi="Times New Roman" w:cs="Times New Roman"/>
          <w:b/>
          <w:bCs/>
          <w:sz w:val="24"/>
          <w:szCs w:val="24"/>
        </w:rPr>
      </w:pPr>
      <w:r w:rsidRPr="005056B4">
        <w:rPr>
          <w:rFonts w:ascii="Times New Roman" w:hAnsi="Times New Roman" w:cs="Times New Roman"/>
          <w:b/>
          <w:bCs/>
          <w:sz w:val="24"/>
          <w:szCs w:val="24"/>
        </w:rPr>
        <w:t>Discussion</w:t>
      </w:r>
    </w:p>
    <w:p w14:paraId="567DFBDB" w14:textId="2FB7722A" w:rsidR="008E1FFD" w:rsidRPr="00511D06" w:rsidRDefault="008E1FFD" w:rsidP="004C769E">
      <w:pPr>
        <w:spacing w:line="480" w:lineRule="auto"/>
        <w:jc w:val="both"/>
        <w:rPr>
          <w:rFonts w:ascii="Times New Roman" w:hAnsi="Times New Roman" w:cs="Times New Roman"/>
          <w:sz w:val="24"/>
          <w:szCs w:val="24"/>
        </w:rPr>
      </w:pPr>
      <w:r w:rsidRPr="00511D06">
        <w:rPr>
          <w:rFonts w:ascii="Times New Roman" w:hAnsi="Times New Roman" w:cs="Times New Roman"/>
          <w:sz w:val="24"/>
          <w:szCs w:val="24"/>
        </w:rPr>
        <w:t xml:space="preserve">In this study, we investigated the physico-chemical properties, serves as fertility parameters and biological indicators of soil health of the soil used to study the effects of drought, microorganisms and the combination of both organisms on petiole length and percentage (%) germination of different accessions of </w:t>
      </w:r>
      <w:r w:rsidRPr="00B65DE3">
        <w:rPr>
          <w:rFonts w:ascii="Times New Roman" w:hAnsi="Times New Roman" w:cs="Times New Roman"/>
          <w:i/>
          <w:iCs/>
          <w:sz w:val="24"/>
          <w:szCs w:val="24"/>
        </w:rPr>
        <w:t>Vigna subterranea</w:t>
      </w:r>
      <w:r w:rsidRPr="00511D06">
        <w:rPr>
          <w:rFonts w:ascii="Times New Roman" w:hAnsi="Times New Roman" w:cs="Times New Roman"/>
          <w:sz w:val="24"/>
          <w:szCs w:val="24"/>
        </w:rPr>
        <w:t>. The experimental soil was moderately acidic (pH 5.30), predominantly sandy (831 gkg⁻¹), and characterized by low water-holding capacity (11.44</w:t>
      </w:r>
      <w:r w:rsidR="003F7E74">
        <w:rPr>
          <w:rFonts w:ascii="Times New Roman" w:hAnsi="Times New Roman" w:cs="Times New Roman"/>
          <w:sz w:val="24"/>
          <w:szCs w:val="24"/>
        </w:rPr>
        <w:t xml:space="preserve"> </w:t>
      </w:r>
      <w:r w:rsidRPr="00511D06">
        <w:rPr>
          <w:rFonts w:ascii="Times New Roman" w:hAnsi="Times New Roman" w:cs="Times New Roman"/>
          <w:sz w:val="24"/>
          <w:szCs w:val="24"/>
        </w:rPr>
        <w:t>%), organic carbon (1.78</w:t>
      </w:r>
      <w:r w:rsidR="003F7E74">
        <w:rPr>
          <w:rFonts w:ascii="Times New Roman" w:hAnsi="Times New Roman" w:cs="Times New Roman"/>
          <w:sz w:val="24"/>
          <w:szCs w:val="24"/>
        </w:rPr>
        <w:t xml:space="preserve"> </w:t>
      </w:r>
      <w:r w:rsidRPr="00511D06">
        <w:rPr>
          <w:rFonts w:ascii="Times New Roman" w:hAnsi="Times New Roman" w:cs="Times New Roman"/>
          <w:sz w:val="24"/>
          <w:szCs w:val="24"/>
        </w:rPr>
        <w:t>%), organic matter (3.07</w:t>
      </w:r>
      <w:r w:rsidR="003F7E74">
        <w:rPr>
          <w:rFonts w:ascii="Times New Roman" w:hAnsi="Times New Roman" w:cs="Times New Roman"/>
          <w:sz w:val="24"/>
          <w:szCs w:val="24"/>
        </w:rPr>
        <w:t xml:space="preserve"> </w:t>
      </w:r>
      <w:r w:rsidRPr="00511D06">
        <w:rPr>
          <w:rFonts w:ascii="Times New Roman" w:hAnsi="Times New Roman" w:cs="Times New Roman"/>
          <w:sz w:val="24"/>
          <w:szCs w:val="24"/>
        </w:rPr>
        <w:t>%), total nitrogen (0.18</w:t>
      </w:r>
      <w:r w:rsidR="003F7E74">
        <w:rPr>
          <w:rFonts w:ascii="Times New Roman" w:hAnsi="Times New Roman" w:cs="Times New Roman"/>
          <w:sz w:val="24"/>
          <w:szCs w:val="24"/>
        </w:rPr>
        <w:t xml:space="preserve"> </w:t>
      </w:r>
      <w:r w:rsidRPr="00511D06">
        <w:rPr>
          <w:rFonts w:ascii="Times New Roman" w:hAnsi="Times New Roman" w:cs="Times New Roman"/>
          <w:sz w:val="24"/>
          <w:szCs w:val="24"/>
        </w:rPr>
        <w:t>%), and effective cation exchange capacity (4.40 cmolkg⁻¹). These properties are typical of highly weathered tropical soils and suggest limited water and nutrient retention, conditions that may intensify drought stress and influence germination and vegetative growth of Vigna subterranea. Soil acidity can affect nutrient availability, microbial activity, and AMF development and colonization (Landon, 1991; Okeke </w:t>
      </w:r>
      <w:r w:rsidRPr="00126DD1">
        <w:rPr>
          <w:rFonts w:ascii="Times New Roman" w:hAnsi="Times New Roman" w:cs="Times New Roman"/>
          <w:i/>
          <w:iCs/>
          <w:sz w:val="24"/>
          <w:szCs w:val="24"/>
        </w:rPr>
        <w:t>et al</w:t>
      </w:r>
      <w:r w:rsidRPr="00511D06">
        <w:rPr>
          <w:rFonts w:ascii="Times New Roman" w:hAnsi="Times New Roman" w:cs="Times New Roman"/>
          <w:sz w:val="24"/>
          <w:szCs w:val="24"/>
        </w:rPr>
        <w:t xml:space="preserve">., 2020; Penn and Camberato, 2019; Zaman </w:t>
      </w:r>
      <w:r w:rsidRPr="00126DD1">
        <w:rPr>
          <w:rFonts w:ascii="Times New Roman" w:hAnsi="Times New Roman" w:cs="Times New Roman"/>
          <w:i/>
          <w:iCs/>
          <w:sz w:val="24"/>
          <w:szCs w:val="24"/>
        </w:rPr>
        <w:t>et al</w:t>
      </w:r>
      <w:r w:rsidRPr="00511D06">
        <w:rPr>
          <w:rFonts w:ascii="Times New Roman" w:hAnsi="Times New Roman" w:cs="Times New Roman"/>
          <w:sz w:val="24"/>
          <w:szCs w:val="24"/>
        </w:rPr>
        <w:t>., 2024). The sandy texture and low water-holding capacity likely accelerated moisture loss, potentially restricting seed imbibition, nutrient uptake, cell expansion, and petiole development under drought. Although organic matter, organic carbon, and nitrogen were within acceptable fertility levels (Musinguzi </w:t>
      </w:r>
      <w:r w:rsidRPr="003F7E74">
        <w:rPr>
          <w:rFonts w:ascii="Times New Roman" w:hAnsi="Times New Roman" w:cs="Times New Roman"/>
          <w:i/>
          <w:iCs/>
          <w:sz w:val="24"/>
          <w:szCs w:val="24"/>
        </w:rPr>
        <w:t>et al</w:t>
      </w:r>
      <w:r w:rsidRPr="00511D06">
        <w:rPr>
          <w:rFonts w:ascii="Times New Roman" w:hAnsi="Times New Roman" w:cs="Times New Roman"/>
          <w:sz w:val="24"/>
          <w:szCs w:val="24"/>
        </w:rPr>
        <w:t>., 2016), their relatively low levels may have limited nutrient buffering under water deficit. Conversely, the high base saturation (86.36</w:t>
      </w:r>
      <w:r w:rsidR="003F7E74">
        <w:rPr>
          <w:rFonts w:ascii="Times New Roman" w:hAnsi="Times New Roman" w:cs="Times New Roman"/>
          <w:sz w:val="24"/>
          <w:szCs w:val="24"/>
        </w:rPr>
        <w:t xml:space="preserve"> </w:t>
      </w:r>
      <w:r w:rsidRPr="00511D06">
        <w:rPr>
          <w:rFonts w:ascii="Times New Roman" w:hAnsi="Times New Roman" w:cs="Times New Roman"/>
          <w:sz w:val="24"/>
          <w:szCs w:val="24"/>
        </w:rPr>
        <w:t xml:space="preserve">%), low exchangeable acidity, and low electrical conductivity (0.16 dS m⁻¹) indicate minimal risks of aluminium toxicity and salinity, suggesting that drought was the principal edaphic constraint (Begum </w:t>
      </w:r>
      <w:r w:rsidRPr="003F7E74">
        <w:rPr>
          <w:rFonts w:ascii="Times New Roman" w:hAnsi="Times New Roman" w:cs="Times New Roman"/>
          <w:i/>
          <w:iCs/>
          <w:sz w:val="24"/>
          <w:szCs w:val="24"/>
        </w:rPr>
        <w:t>et al</w:t>
      </w:r>
      <w:r w:rsidRPr="00511D06">
        <w:rPr>
          <w:rFonts w:ascii="Times New Roman" w:hAnsi="Times New Roman" w:cs="Times New Roman"/>
          <w:sz w:val="24"/>
          <w:szCs w:val="24"/>
        </w:rPr>
        <w:t xml:space="preserve">., 2019). Under these conditions, AMF could play an important role in enhancing water relations, nutrient acquisition, photosynthetic performance, and drought tolerance (Chandrasekaran, 2024; Vadez </w:t>
      </w:r>
      <w:r w:rsidRPr="003F7E74">
        <w:rPr>
          <w:rFonts w:ascii="Times New Roman" w:hAnsi="Times New Roman" w:cs="Times New Roman"/>
          <w:i/>
          <w:iCs/>
          <w:sz w:val="24"/>
          <w:szCs w:val="24"/>
        </w:rPr>
        <w:t>et al.</w:t>
      </w:r>
      <w:r w:rsidRPr="00511D06">
        <w:rPr>
          <w:rFonts w:ascii="Times New Roman" w:hAnsi="Times New Roman" w:cs="Times New Roman"/>
          <w:sz w:val="24"/>
          <w:szCs w:val="24"/>
        </w:rPr>
        <w:t xml:space="preserve">, 2024). </w:t>
      </w:r>
      <w:r>
        <w:rPr>
          <w:rFonts w:ascii="Times New Roman" w:hAnsi="Times New Roman" w:cs="Times New Roman"/>
          <w:sz w:val="24"/>
          <w:szCs w:val="24"/>
        </w:rPr>
        <w:t>Generally</w:t>
      </w:r>
      <w:r w:rsidRPr="00511D06">
        <w:rPr>
          <w:rFonts w:ascii="Times New Roman" w:hAnsi="Times New Roman" w:cs="Times New Roman"/>
          <w:sz w:val="24"/>
          <w:szCs w:val="24"/>
        </w:rPr>
        <w:t>, the soil characteristics provided an appropriate environment for evaluating differences among </w:t>
      </w:r>
      <w:r w:rsidRPr="003F7E74">
        <w:rPr>
          <w:rFonts w:ascii="Times New Roman" w:hAnsi="Times New Roman" w:cs="Times New Roman"/>
          <w:i/>
          <w:iCs/>
          <w:sz w:val="24"/>
          <w:szCs w:val="24"/>
        </w:rPr>
        <w:t>Vigna subterranea</w:t>
      </w:r>
      <w:r w:rsidRPr="00511D06">
        <w:rPr>
          <w:rFonts w:ascii="Times New Roman" w:hAnsi="Times New Roman" w:cs="Times New Roman"/>
          <w:sz w:val="24"/>
          <w:szCs w:val="24"/>
        </w:rPr>
        <w:t> accessions and the potential contribution of microorganisms to maintaining germination and vegetative growth under drought.</w:t>
      </w:r>
    </w:p>
    <w:p w14:paraId="0003738A" w14:textId="53591518" w:rsidR="00A072E7" w:rsidRPr="00A072E7" w:rsidRDefault="00A072E7" w:rsidP="00A072E7">
      <w:pPr>
        <w:spacing w:line="480" w:lineRule="auto"/>
        <w:jc w:val="both"/>
        <w:rPr>
          <w:rFonts w:ascii="Times New Roman" w:hAnsi="Times New Roman" w:cs="Times New Roman"/>
          <w:sz w:val="24"/>
          <w:szCs w:val="24"/>
        </w:rPr>
      </w:pPr>
      <w:r w:rsidRPr="00A072E7">
        <w:rPr>
          <w:rFonts w:ascii="Times New Roman" w:hAnsi="Times New Roman" w:cs="Times New Roman"/>
          <w:sz w:val="24"/>
          <w:szCs w:val="24"/>
        </w:rPr>
        <w:t xml:space="preserve">Drought is a major environmental constraint that adversely affects plant growth and development by disrupting morphological, physiological, biochemical, and molecular processes throughout the plant life cycle (Rampino </w:t>
      </w:r>
      <w:r w:rsidRPr="003F7E74">
        <w:rPr>
          <w:rFonts w:ascii="Times New Roman" w:hAnsi="Times New Roman" w:cs="Times New Roman"/>
          <w:i/>
          <w:iCs/>
          <w:sz w:val="24"/>
          <w:szCs w:val="24"/>
        </w:rPr>
        <w:t>et al</w:t>
      </w:r>
      <w:r w:rsidRPr="00A072E7">
        <w:rPr>
          <w:rFonts w:ascii="Times New Roman" w:hAnsi="Times New Roman" w:cs="Times New Roman"/>
          <w:sz w:val="24"/>
          <w:szCs w:val="24"/>
        </w:rPr>
        <w:t>., 2006; Gonfa and Tesfaye, 2011). During germination, water deficit can limit seed imbibition and subsequent metabolic activation, thereby reduce germination and delay seedling establishment. The significant treatment effect observed in this study (</w:t>
      </w:r>
      <w:r w:rsidRPr="00A072E7">
        <w:rPr>
          <w:rFonts w:ascii="Times New Roman" w:hAnsi="Times New Roman" w:cs="Times New Roman"/>
          <w:i/>
          <w:iCs/>
          <w:sz w:val="24"/>
          <w:szCs w:val="24"/>
        </w:rPr>
        <w:t>P</w:t>
      </w:r>
      <w:r w:rsidRPr="00A072E7">
        <w:rPr>
          <w:rFonts w:ascii="Times New Roman" w:hAnsi="Times New Roman" w:cs="Times New Roman"/>
          <w:sz w:val="24"/>
          <w:szCs w:val="24"/>
        </w:rPr>
        <w:t> = 0.0008) confirms that water availability and the applied biological amelioration treatments influenced the germination response of </w:t>
      </w:r>
      <w:r w:rsidRPr="00A072E7">
        <w:rPr>
          <w:rFonts w:ascii="Times New Roman" w:hAnsi="Times New Roman" w:cs="Times New Roman"/>
          <w:i/>
          <w:iCs/>
          <w:sz w:val="24"/>
          <w:szCs w:val="24"/>
        </w:rPr>
        <w:t>Vigna subterranea</w:t>
      </w:r>
      <w:r w:rsidRPr="00A072E7">
        <w:rPr>
          <w:rFonts w:ascii="Times New Roman" w:hAnsi="Times New Roman" w:cs="Times New Roman"/>
          <w:sz w:val="24"/>
          <w:szCs w:val="24"/>
        </w:rPr>
        <w:t>.</w:t>
      </w:r>
    </w:p>
    <w:p w14:paraId="1F74246A" w14:textId="77777777" w:rsidR="00A072E7" w:rsidRPr="00A072E7" w:rsidRDefault="00A072E7" w:rsidP="00A072E7">
      <w:pPr>
        <w:spacing w:line="480" w:lineRule="auto"/>
        <w:jc w:val="both"/>
        <w:rPr>
          <w:rFonts w:ascii="Times New Roman" w:hAnsi="Times New Roman" w:cs="Times New Roman"/>
          <w:sz w:val="24"/>
          <w:szCs w:val="24"/>
        </w:rPr>
      </w:pPr>
      <w:r w:rsidRPr="00A072E7">
        <w:rPr>
          <w:rFonts w:ascii="Times New Roman" w:hAnsi="Times New Roman" w:cs="Times New Roman"/>
          <w:sz w:val="24"/>
          <w:szCs w:val="24"/>
        </w:rPr>
        <w:t>The variation observed among the TvSu accessions indicates substantial genotypic differences in germination response to drought stress. Some accessions maintained relatively high germination under water deficit, suggesting inherent differences in drought tolerance and seed physiological characteristics. Such variation is important for identifying genotypes with greater capacity to establish under moisture-limited conditions.</w:t>
      </w:r>
    </w:p>
    <w:p w14:paraId="45A5C196" w14:textId="77777777" w:rsidR="00A072E7" w:rsidRPr="00A072E7" w:rsidRDefault="00A072E7" w:rsidP="00A072E7">
      <w:pPr>
        <w:spacing w:line="480" w:lineRule="auto"/>
        <w:jc w:val="both"/>
        <w:rPr>
          <w:rFonts w:ascii="Times New Roman" w:hAnsi="Times New Roman" w:cs="Times New Roman"/>
          <w:sz w:val="24"/>
          <w:szCs w:val="24"/>
        </w:rPr>
      </w:pPr>
      <w:r w:rsidRPr="00A072E7">
        <w:rPr>
          <w:rFonts w:ascii="Times New Roman" w:hAnsi="Times New Roman" w:cs="Times New Roman"/>
          <w:sz w:val="24"/>
          <w:szCs w:val="24"/>
        </w:rPr>
        <w:t>AMF inoculation (T1) generally improved germination under drought, potentially through enhanced acquisition of water and nutrients, particularly phosphorus, via the extraradical hyphal network. Similarly, the application of </w:t>
      </w:r>
      <w:r w:rsidRPr="00A072E7">
        <w:rPr>
          <w:rFonts w:ascii="Times New Roman" w:hAnsi="Times New Roman" w:cs="Times New Roman"/>
          <w:i/>
          <w:iCs/>
          <w:sz w:val="24"/>
          <w:szCs w:val="24"/>
        </w:rPr>
        <w:t>Calopogonium mucunoides</w:t>
      </w:r>
      <w:r w:rsidRPr="00A072E7">
        <w:rPr>
          <w:rFonts w:ascii="Times New Roman" w:hAnsi="Times New Roman" w:cs="Times New Roman"/>
          <w:sz w:val="24"/>
          <w:szCs w:val="24"/>
        </w:rPr>
        <w:t> (T2) improved germination in several accessions, possibly by enhancing soil moisture retention, nutrient availability, and soil physical conditions (Yakasai and Rabiu, 2025; Gbarabe and Daye, 2024). These findings suggest that both AMF and </w:t>
      </w:r>
      <w:r w:rsidRPr="00A072E7">
        <w:rPr>
          <w:rFonts w:ascii="Times New Roman" w:hAnsi="Times New Roman" w:cs="Times New Roman"/>
          <w:i/>
          <w:iCs/>
          <w:sz w:val="24"/>
          <w:szCs w:val="24"/>
        </w:rPr>
        <w:t>C. mucunoides</w:t>
      </w:r>
      <w:r w:rsidRPr="00A072E7">
        <w:rPr>
          <w:rFonts w:ascii="Times New Roman" w:hAnsi="Times New Roman" w:cs="Times New Roman"/>
          <w:sz w:val="24"/>
          <w:szCs w:val="24"/>
        </w:rPr>
        <w:t> can contribute to reducing the adverse effects of drought during the early stages of </w:t>
      </w:r>
      <w:r w:rsidRPr="00A072E7">
        <w:rPr>
          <w:rFonts w:ascii="Times New Roman" w:hAnsi="Times New Roman" w:cs="Times New Roman"/>
          <w:i/>
          <w:iCs/>
          <w:sz w:val="24"/>
          <w:szCs w:val="24"/>
        </w:rPr>
        <w:t>V. subterranea</w:t>
      </w:r>
      <w:r w:rsidRPr="00A072E7">
        <w:rPr>
          <w:rFonts w:ascii="Times New Roman" w:hAnsi="Times New Roman" w:cs="Times New Roman"/>
          <w:sz w:val="24"/>
          <w:szCs w:val="24"/>
        </w:rPr>
        <w:t> establishment.</w:t>
      </w:r>
    </w:p>
    <w:p w14:paraId="03007F4F" w14:textId="77777777" w:rsidR="00A072E7" w:rsidRPr="00A072E7" w:rsidRDefault="00A072E7" w:rsidP="00A072E7">
      <w:pPr>
        <w:spacing w:line="480" w:lineRule="auto"/>
        <w:jc w:val="both"/>
        <w:rPr>
          <w:rFonts w:ascii="Times New Roman" w:hAnsi="Times New Roman" w:cs="Times New Roman"/>
          <w:sz w:val="24"/>
          <w:szCs w:val="24"/>
        </w:rPr>
      </w:pPr>
      <w:r w:rsidRPr="00A072E7">
        <w:rPr>
          <w:rFonts w:ascii="Times New Roman" w:hAnsi="Times New Roman" w:cs="Times New Roman"/>
          <w:sz w:val="24"/>
          <w:szCs w:val="24"/>
        </w:rPr>
        <w:t>However, the combined treatment (T3) did not consistently produce the highest germination across all accessions. Although improved germination was observed in some genotypes, others showed comparatively lower responses. This pattern suggests that the interaction between AMF, </w:t>
      </w:r>
      <w:r w:rsidRPr="00A072E7">
        <w:rPr>
          <w:rFonts w:ascii="Times New Roman" w:hAnsi="Times New Roman" w:cs="Times New Roman"/>
          <w:i/>
          <w:iCs/>
          <w:sz w:val="24"/>
          <w:szCs w:val="24"/>
        </w:rPr>
        <w:t>C. mucunoides</w:t>
      </w:r>
      <w:r w:rsidRPr="00A072E7">
        <w:rPr>
          <w:rFonts w:ascii="Times New Roman" w:hAnsi="Times New Roman" w:cs="Times New Roman"/>
          <w:sz w:val="24"/>
          <w:szCs w:val="24"/>
        </w:rPr>
        <w:t xml:space="preserve">, and the host genotype may be complex and does not necessarily result in a uniform additive or synergistic effect. Differences in AMF compatibility, genotype-specific drought tolerance, and responses to improved soil conditions may contribute to the observed variation (Sharma </w:t>
      </w:r>
      <w:r w:rsidRPr="003F7E74">
        <w:rPr>
          <w:rFonts w:ascii="Times New Roman" w:hAnsi="Times New Roman" w:cs="Times New Roman"/>
          <w:i/>
          <w:iCs/>
          <w:sz w:val="24"/>
          <w:szCs w:val="24"/>
        </w:rPr>
        <w:t>et al</w:t>
      </w:r>
      <w:r w:rsidRPr="00A072E7">
        <w:rPr>
          <w:rFonts w:ascii="Times New Roman" w:hAnsi="Times New Roman" w:cs="Times New Roman"/>
          <w:sz w:val="24"/>
          <w:szCs w:val="24"/>
        </w:rPr>
        <w:t xml:space="preserve">., 2021; Solís-Ramos </w:t>
      </w:r>
      <w:r w:rsidRPr="00126DD1">
        <w:rPr>
          <w:rFonts w:ascii="Times New Roman" w:hAnsi="Times New Roman" w:cs="Times New Roman"/>
          <w:i/>
          <w:iCs/>
          <w:sz w:val="24"/>
          <w:szCs w:val="24"/>
        </w:rPr>
        <w:t>et al</w:t>
      </w:r>
      <w:r w:rsidRPr="00A072E7">
        <w:rPr>
          <w:rFonts w:ascii="Times New Roman" w:hAnsi="Times New Roman" w:cs="Times New Roman"/>
          <w:sz w:val="24"/>
          <w:szCs w:val="24"/>
        </w:rPr>
        <w:t>., 2023).</w:t>
      </w:r>
    </w:p>
    <w:p w14:paraId="4520B365" w14:textId="7C894D11" w:rsidR="00A072E7" w:rsidRPr="00A072E7" w:rsidRDefault="00A072E7" w:rsidP="00A072E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summary, </w:t>
      </w:r>
      <w:r w:rsidRPr="00A072E7">
        <w:rPr>
          <w:rFonts w:ascii="Times New Roman" w:hAnsi="Times New Roman" w:cs="Times New Roman"/>
          <w:sz w:val="24"/>
          <w:szCs w:val="24"/>
        </w:rPr>
        <w:t xml:space="preserve">the findings </w:t>
      </w:r>
      <w:r>
        <w:rPr>
          <w:rFonts w:ascii="Times New Roman" w:hAnsi="Times New Roman" w:cs="Times New Roman"/>
          <w:sz w:val="24"/>
          <w:szCs w:val="24"/>
        </w:rPr>
        <w:t>show</w:t>
      </w:r>
      <w:r w:rsidRPr="00A072E7">
        <w:rPr>
          <w:rFonts w:ascii="Times New Roman" w:hAnsi="Times New Roman" w:cs="Times New Roman"/>
          <w:sz w:val="24"/>
          <w:szCs w:val="24"/>
        </w:rPr>
        <w:t xml:space="preserve"> that drought stress significantly affects </w:t>
      </w:r>
      <w:r w:rsidRPr="00A072E7">
        <w:rPr>
          <w:rFonts w:ascii="Times New Roman" w:hAnsi="Times New Roman" w:cs="Times New Roman"/>
          <w:i/>
          <w:iCs/>
          <w:sz w:val="24"/>
          <w:szCs w:val="24"/>
        </w:rPr>
        <w:t>V. subterranea</w:t>
      </w:r>
      <w:r w:rsidRPr="00A072E7">
        <w:rPr>
          <w:rFonts w:ascii="Times New Roman" w:hAnsi="Times New Roman" w:cs="Times New Roman"/>
          <w:sz w:val="24"/>
          <w:szCs w:val="24"/>
        </w:rPr>
        <w:t> germination, while AMF and </w:t>
      </w:r>
      <w:r w:rsidRPr="00A072E7">
        <w:rPr>
          <w:rFonts w:ascii="Times New Roman" w:hAnsi="Times New Roman" w:cs="Times New Roman"/>
          <w:i/>
          <w:iCs/>
          <w:sz w:val="24"/>
          <w:szCs w:val="24"/>
        </w:rPr>
        <w:t>C. mucunoides</w:t>
      </w:r>
      <w:r w:rsidRPr="00A072E7">
        <w:rPr>
          <w:rFonts w:ascii="Times New Roman" w:hAnsi="Times New Roman" w:cs="Times New Roman"/>
          <w:sz w:val="24"/>
          <w:szCs w:val="24"/>
        </w:rPr>
        <w:t> can alleviate drought-associated effects in certain accessions. The differential responses among TvSu 1–5 further indicate that the effectiveness of these biological amelioration strategies is genotype-dependent. Therefore, integrating AMF and </w:t>
      </w:r>
      <w:r w:rsidRPr="00A072E7">
        <w:rPr>
          <w:rFonts w:ascii="Times New Roman" w:hAnsi="Times New Roman" w:cs="Times New Roman"/>
          <w:i/>
          <w:iCs/>
          <w:sz w:val="24"/>
          <w:szCs w:val="24"/>
        </w:rPr>
        <w:t>C. mucunoides</w:t>
      </w:r>
      <w:r w:rsidRPr="00A072E7">
        <w:rPr>
          <w:rFonts w:ascii="Times New Roman" w:hAnsi="Times New Roman" w:cs="Times New Roman"/>
          <w:sz w:val="24"/>
          <w:szCs w:val="24"/>
        </w:rPr>
        <w:t> may offer a promising approach for improving </w:t>
      </w:r>
      <w:r w:rsidRPr="00A072E7">
        <w:rPr>
          <w:rFonts w:ascii="Times New Roman" w:hAnsi="Times New Roman" w:cs="Times New Roman"/>
          <w:i/>
          <w:iCs/>
          <w:sz w:val="24"/>
          <w:szCs w:val="24"/>
        </w:rPr>
        <w:t>V. subterranea</w:t>
      </w:r>
      <w:r w:rsidRPr="00A072E7">
        <w:rPr>
          <w:rFonts w:ascii="Times New Roman" w:hAnsi="Times New Roman" w:cs="Times New Roman"/>
          <w:sz w:val="24"/>
          <w:szCs w:val="24"/>
        </w:rPr>
        <w:t> establishment under drought conditions, particularly when matched with responsive genotypes.</w:t>
      </w:r>
    </w:p>
    <w:p w14:paraId="56CCBDF8" w14:textId="02EA9F66" w:rsidR="00775EA5" w:rsidRPr="005056B4" w:rsidRDefault="00775EA5" w:rsidP="004C769E">
      <w:pPr>
        <w:spacing w:line="480" w:lineRule="auto"/>
        <w:jc w:val="both"/>
        <w:rPr>
          <w:rFonts w:ascii="Times New Roman" w:hAnsi="Times New Roman" w:cs="Times New Roman"/>
          <w:b/>
          <w:bCs/>
          <w:sz w:val="24"/>
          <w:szCs w:val="24"/>
        </w:rPr>
      </w:pPr>
      <w:r w:rsidRPr="005056B4">
        <w:rPr>
          <w:rFonts w:ascii="Times New Roman" w:hAnsi="Times New Roman" w:cs="Times New Roman"/>
          <w:b/>
          <w:bCs/>
          <w:sz w:val="24"/>
          <w:szCs w:val="24"/>
        </w:rPr>
        <w:t>Petiole Length Response to Water Availability and Biological Treatments</w:t>
      </w:r>
    </w:p>
    <w:p w14:paraId="07A0C031" w14:textId="20F3EBD8" w:rsidR="00775EA5" w:rsidRDefault="00775EA5" w:rsidP="004C769E">
      <w:pPr>
        <w:spacing w:line="480" w:lineRule="auto"/>
        <w:jc w:val="both"/>
        <w:rPr>
          <w:rFonts w:ascii="Times New Roman" w:hAnsi="Times New Roman" w:cs="Times New Roman"/>
          <w:sz w:val="24"/>
          <w:szCs w:val="24"/>
        </w:rPr>
      </w:pPr>
      <w:r w:rsidRPr="005056B4">
        <w:rPr>
          <w:rFonts w:ascii="Times New Roman" w:hAnsi="Times New Roman" w:cs="Times New Roman"/>
          <w:sz w:val="24"/>
          <w:szCs w:val="24"/>
        </w:rPr>
        <w:t xml:space="preserve">Petiole length, an important component of canopy architecture and light interception, increased progressively under well-watered conditions, reflecting adequate turgor for cell expansion and sustained vegetative growth (Wang </w:t>
      </w:r>
      <w:r w:rsidRPr="003F7E74">
        <w:rPr>
          <w:rFonts w:ascii="Times New Roman" w:hAnsi="Times New Roman" w:cs="Times New Roman"/>
          <w:i/>
          <w:iCs/>
          <w:sz w:val="24"/>
          <w:szCs w:val="24"/>
        </w:rPr>
        <w:t>et al</w:t>
      </w:r>
      <w:r w:rsidRPr="005056B4">
        <w:rPr>
          <w:rFonts w:ascii="Times New Roman" w:hAnsi="Times New Roman" w:cs="Times New Roman"/>
          <w:sz w:val="24"/>
          <w:szCs w:val="24"/>
        </w:rPr>
        <w:t xml:space="preserve">., 2024). </w:t>
      </w:r>
      <w:r w:rsidR="004B444C" w:rsidRPr="00942CB8">
        <w:rPr>
          <w:rFonts w:ascii="Times New Roman" w:hAnsi="Times New Roman" w:cs="Times New Roman"/>
          <w:sz w:val="24"/>
          <w:szCs w:val="24"/>
        </w:rPr>
        <w:t xml:space="preserve">The control experiment revealed a weekly significant increase in the petiole length across the different accessions, with the exception of week 2. Notably, accession </w:t>
      </w:r>
      <w:r w:rsidR="004B444C" w:rsidRPr="00010745">
        <w:rPr>
          <w:rFonts w:ascii="Times New Roman" w:hAnsi="Times New Roman" w:cs="Times New Roman"/>
          <w:sz w:val="24"/>
          <w:szCs w:val="24"/>
        </w:rPr>
        <w:t>TVSU4</w:t>
      </w:r>
      <w:r w:rsidR="004B444C" w:rsidRPr="00942CB8">
        <w:rPr>
          <w:rFonts w:ascii="Times New Roman" w:hAnsi="Times New Roman" w:cs="Times New Roman"/>
          <w:sz w:val="24"/>
          <w:szCs w:val="24"/>
        </w:rPr>
        <w:t xml:space="preserve"> exhibited a statistically significant difference in petiole length </w:t>
      </w:r>
      <w:r w:rsidR="004B444C" w:rsidRPr="005056B4">
        <w:rPr>
          <w:rFonts w:ascii="Times New Roman" w:hAnsi="Times New Roman" w:cs="Times New Roman"/>
          <w:sz w:val="24"/>
          <w:szCs w:val="24"/>
        </w:rPr>
        <w:t>elongation,</w:t>
      </w:r>
      <w:r w:rsidR="004B444C">
        <w:rPr>
          <w:rFonts w:ascii="Times New Roman" w:hAnsi="Times New Roman" w:cs="Times New Roman"/>
          <w:sz w:val="24"/>
          <w:szCs w:val="24"/>
        </w:rPr>
        <w:t xml:space="preserve"> </w:t>
      </w:r>
      <w:r w:rsidR="004B444C" w:rsidRPr="00942CB8">
        <w:rPr>
          <w:rFonts w:ascii="Times New Roman" w:hAnsi="Times New Roman" w:cs="Times New Roman"/>
          <w:sz w:val="24"/>
          <w:szCs w:val="24"/>
        </w:rPr>
        <w:t>when compared to all other accessions throughout the evaluation period</w:t>
      </w:r>
      <w:r w:rsidR="004B444C">
        <w:rPr>
          <w:rFonts w:ascii="Times New Roman" w:hAnsi="Times New Roman" w:cs="Times New Roman"/>
          <w:sz w:val="24"/>
          <w:szCs w:val="24"/>
        </w:rPr>
        <w:t xml:space="preserve"> thereby </w:t>
      </w:r>
      <w:r w:rsidR="004B444C" w:rsidRPr="005056B4">
        <w:rPr>
          <w:rFonts w:ascii="Times New Roman" w:hAnsi="Times New Roman" w:cs="Times New Roman"/>
          <w:sz w:val="24"/>
          <w:szCs w:val="24"/>
        </w:rPr>
        <w:t xml:space="preserve">indicating genetic variation in hormonal regulation, assimilate partitioning, and growth plasticity (Mabhaudhi </w:t>
      </w:r>
      <w:r w:rsidR="004B444C" w:rsidRPr="003F7E74">
        <w:rPr>
          <w:rFonts w:ascii="Times New Roman" w:hAnsi="Times New Roman" w:cs="Times New Roman"/>
          <w:i/>
          <w:iCs/>
          <w:sz w:val="24"/>
          <w:szCs w:val="24"/>
        </w:rPr>
        <w:t>et al</w:t>
      </w:r>
      <w:r w:rsidR="004B444C" w:rsidRPr="005056B4">
        <w:rPr>
          <w:rFonts w:ascii="Times New Roman" w:hAnsi="Times New Roman" w:cs="Times New Roman"/>
          <w:sz w:val="24"/>
          <w:szCs w:val="24"/>
        </w:rPr>
        <w:t>., 2023).</w:t>
      </w:r>
      <w:r w:rsidR="005E5EA0">
        <w:rPr>
          <w:rFonts w:ascii="Times New Roman" w:hAnsi="Times New Roman" w:cs="Times New Roman"/>
          <w:sz w:val="24"/>
          <w:szCs w:val="24"/>
        </w:rPr>
        <w:t xml:space="preserve"> </w:t>
      </w:r>
      <w:r w:rsidRPr="005056B4">
        <w:rPr>
          <w:rFonts w:ascii="Times New Roman" w:hAnsi="Times New Roman" w:cs="Times New Roman"/>
          <w:sz w:val="24"/>
          <w:szCs w:val="24"/>
        </w:rPr>
        <w:t xml:space="preserve">Adequate hydration also supports hydraulic conductivity, stomatal function, and carbon assimilation, promoting vegetative growth (Carminati </w:t>
      </w:r>
      <w:r w:rsidRPr="00FA3E40">
        <w:rPr>
          <w:rFonts w:ascii="Times New Roman" w:hAnsi="Times New Roman" w:cs="Times New Roman"/>
          <w:i/>
          <w:iCs/>
          <w:sz w:val="24"/>
          <w:szCs w:val="24"/>
        </w:rPr>
        <w:t>et al</w:t>
      </w:r>
      <w:r w:rsidRPr="005056B4">
        <w:rPr>
          <w:rFonts w:ascii="Times New Roman" w:hAnsi="Times New Roman" w:cs="Times New Roman"/>
          <w:sz w:val="24"/>
          <w:szCs w:val="24"/>
        </w:rPr>
        <w:t xml:space="preserve">., 2024; Gupta </w:t>
      </w:r>
      <w:r w:rsidRPr="00FA3E40">
        <w:rPr>
          <w:rFonts w:ascii="Times New Roman" w:hAnsi="Times New Roman" w:cs="Times New Roman"/>
          <w:i/>
          <w:iCs/>
          <w:sz w:val="24"/>
          <w:szCs w:val="24"/>
        </w:rPr>
        <w:t>et al</w:t>
      </w:r>
      <w:r w:rsidRPr="005056B4">
        <w:rPr>
          <w:rFonts w:ascii="Times New Roman" w:hAnsi="Times New Roman" w:cs="Times New Roman"/>
          <w:sz w:val="24"/>
          <w:szCs w:val="24"/>
        </w:rPr>
        <w:t xml:space="preserve">., 2023). The absence of measurable petiole length in TVSU5 at 13 WAP was likely associated with physiological maturity and leaf senescence rather than growth inhibition (Lim </w:t>
      </w:r>
      <w:r w:rsidRPr="003F7E74">
        <w:rPr>
          <w:rFonts w:ascii="Times New Roman" w:hAnsi="Times New Roman" w:cs="Times New Roman"/>
          <w:i/>
          <w:iCs/>
          <w:sz w:val="24"/>
          <w:szCs w:val="24"/>
        </w:rPr>
        <w:t>et al</w:t>
      </w:r>
      <w:r w:rsidRPr="005056B4">
        <w:rPr>
          <w:rFonts w:ascii="Times New Roman" w:hAnsi="Times New Roman" w:cs="Times New Roman"/>
          <w:sz w:val="24"/>
          <w:szCs w:val="24"/>
        </w:rPr>
        <w:t>., 2023).</w:t>
      </w:r>
    </w:p>
    <w:p w14:paraId="3CF9DD43" w14:textId="1B2EF3A4" w:rsidR="00775EA5" w:rsidRDefault="008B6EE5" w:rsidP="004C769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the drought stress control, weekly increase in the petiole length were significant from week 3 to week 13 when compared with week 1 and 2, However, accessions 3 and 4 showed significant difference from week 5 to week 13, while accession 5 to indicated significant difference from week 4 down to 12. The observed </w:t>
      </w:r>
      <w:r w:rsidRPr="005056B4">
        <w:rPr>
          <w:rFonts w:ascii="Times New Roman" w:hAnsi="Times New Roman" w:cs="Times New Roman"/>
          <w:sz w:val="24"/>
          <w:szCs w:val="24"/>
        </w:rPr>
        <w:t>petiole elongation in all accessions</w:t>
      </w:r>
      <w:r>
        <w:rPr>
          <w:rFonts w:ascii="Times New Roman" w:hAnsi="Times New Roman" w:cs="Times New Roman"/>
          <w:sz w:val="24"/>
          <w:szCs w:val="24"/>
        </w:rPr>
        <w:t xml:space="preserve"> was an </w:t>
      </w:r>
      <w:r w:rsidRPr="005056B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056B4">
        <w:rPr>
          <w:rFonts w:ascii="Times New Roman" w:hAnsi="Times New Roman" w:cs="Times New Roman"/>
          <w:sz w:val="24"/>
          <w:szCs w:val="24"/>
        </w:rPr>
        <w:t>indicati</w:t>
      </w:r>
      <w:r>
        <w:rPr>
          <w:rFonts w:ascii="Times New Roman" w:hAnsi="Times New Roman" w:cs="Times New Roman"/>
          <w:sz w:val="24"/>
          <w:szCs w:val="24"/>
        </w:rPr>
        <w:t>on of</w:t>
      </w:r>
      <w:r w:rsidRPr="005056B4">
        <w:rPr>
          <w:rFonts w:ascii="Times New Roman" w:hAnsi="Times New Roman" w:cs="Times New Roman"/>
          <w:sz w:val="24"/>
          <w:szCs w:val="24"/>
        </w:rPr>
        <w:t xml:space="preserve"> some capacity to maintain growth under moderate water deficit through osmotic adjustment, turgor maintenance, and assimilate partitioning (Wang </w:t>
      </w:r>
      <w:r w:rsidRPr="00FA3E40">
        <w:rPr>
          <w:rFonts w:ascii="Times New Roman" w:hAnsi="Times New Roman" w:cs="Times New Roman"/>
          <w:i/>
          <w:iCs/>
          <w:sz w:val="24"/>
          <w:szCs w:val="24"/>
        </w:rPr>
        <w:t>et al</w:t>
      </w:r>
      <w:r w:rsidRPr="005056B4">
        <w:rPr>
          <w:rFonts w:ascii="Times New Roman" w:hAnsi="Times New Roman" w:cs="Times New Roman"/>
          <w:sz w:val="24"/>
          <w:szCs w:val="24"/>
        </w:rPr>
        <w:t xml:space="preserve">., 2024; Gupta </w:t>
      </w:r>
      <w:r w:rsidRPr="00FA3E40">
        <w:rPr>
          <w:rFonts w:ascii="Times New Roman" w:hAnsi="Times New Roman" w:cs="Times New Roman"/>
          <w:i/>
          <w:iCs/>
          <w:sz w:val="24"/>
          <w:szCs w:val="24"/>
        </w:rPr>
        <w:t>et al</w:t>
      </w:r>
      <w:r w:rsidRPr="005056B4">
        <w:rPr>
          <w:rFonts w:ascii="Times New Roman" w:hAnsi="Times New Roman" w:cs="Times New Roman"/>
          <w:sz w:val="24"/>
          <w:szCs w:val="24"/>
        </w:rPr>
        <w:t>., 2023).</w:t>
      </w:r>
      <w:r w:rsidR="00CC0614">
        <w:rPr>
          <w:rFonts w:ascii="Times New Roman" w:hAnsi="Times New Roman" w:cs="Times New Roman"/>
          <w:sz w:val="24"/>
          <w:szCs w:val="24"/>
        </w:rPr>
        <w:t xml:space="preserve"> </w:t>
      </w:r>
      <w:r w:rsidR="00CC0614" w:rsidRPr="005056B4">
        <w:rPr>
          <w:rFonts w:ascii="Times New Roman" w:hAnsi="Times New Roman" w:cs="Times New Roman"/>
          <w:sz w:val="24"/>
          <w:szCs w:val="24"/>
        </w:rPr>
        <w:t xml:space="preserve">TVSU2 and TVSU4 showed greater resilience, whereas TVSU3 and TVSU5 exhibited poorer performance </w:t>
      </w:r>
      <w:r w:rsidR="00CC0614">
        <w:rPr>
          <w:rFonts w:ascii="Times New Roman" w:hAnsi="Times New Roman" w:cs="Times New Roman"/>
          <w:sz w:val="24"/>
          <w:szCs w:val="24"/>
        </w:rPr>
        <w:t xml:space="preserve">with no increase in petiole length in week 13, implying the onset of senescence. </w:t>
      </w:r>
      <w:r w:rsidR="00775EA5" w:rsidRPr="005056B4">
        <w:rPr>
          <w:rFonts w:ascii="Times New Roman" w:hAnsi="Times New Roman" w:cs="Times New Roman"/>
          <w:sz w:val="24"/>
          <w:szCs w:val="24"/>
        </w:rPr>
        <w:t>Such genotypic variation in drought adaptation is consistent with differences in physiological plasticity and stress-responsive mechanisms reported in Bambara groundnut (Mabhaudhi</w:t>
      </w:r>
      <w:r w:rsidR="00775EA5" w:rsidRPr="00FA3E40">
        <w:rPr>
          <w:rFonts w:ascii="Times New Roman" w:hAnsi="Times New Roman" w:cs="Times New Roman"/>
          <w:i/>
          <w:iCs/>
          <w:sz w:val="24"/>
          <w:szCs w:val="24"/>
        </w:rPr>
        <w:t xml:space="preserve"> et al</w:t>
      </w:r>
      <w:r w:rsidR="00775EA5" w:rsidRPr="005056B4">
        <w:rPr>
          <w:rFonts w:ascii="Times New Roman" w:hAnsi="Times New Roman" w:cs="Times New Roman"/>
          <w:sz w:val="24"/>
          <w:szCs w:val="24"/>
        </w:rPr>
        <w:t xml:space="preserve">., 2023; Khan </w:t>
      </w:r>
      <w:r w:rsidR="00775EA5" w:rsidRPr="00FA3E40">
        <w:rPr>
          <w:rFonts w:ascii="Times New Roman" w:hAnsi="Times New Roman" w:cs="Times New Roman"/>
          <w:i/>
          <w:iCs/>
          <w:sz w:val="24"/>
          <w:szCs w:val="24"/>
        </w:rPr>
        <w:t>et al</w:t>
      </w:r>
      <w:r w:rsidR="00775EA5" w:rsidRPr="005056B4">
        <w:rPr>
          <w:rFonts w:ascii="Times New Roman" w:hAnsi="Times New Roman" w:cs="Times New Roman"/>
          <w:sz w:val="24"/>
          <w:szCs w:val="24"/>
        </w:rPr>
        <w:t xml:space="preserve">., 2024). Drought-induced reductions in cell expansion and premature senescence are associated with declining water potential and turgor, accompanied by nutrient remobilisation and reduced transpirational demand (Carminati </w:t>
      </w:r>
      <w:r w:rsidR="00775EA5" w:rsidRPr="00FA3E40">
        <w:rPr>
          <w:rFonts w:ascii="Times New Roman" w:hAnsi="Times New Roman" w:cs="Times New Roman"/>
          <w:i/>
          <w:iCs/>
          <w:sz w:val="24"/>
          <w:szCs w:val="24"/>
        </w:rPr>
        <w:t>et al</w:t>
      </w:r>
      <w:r w:rsidR="00775EA5" w:rsidRPr="005056B4">
        <w:rPr>
          <w:rFonts w:ascii="Times New Roman" w:hAnsi="Times New Roman" w:cs="Times New Roman"/>
          <w:sz w:val="24"/>
          <w:szCs w:val="24"/>
        </w:rPr>
        <w:t xml:space="preserve">., 2024; Lim </w:t>
      </w:r>
      <w:r w:rsidR="00775EA5" w:rsidRPr="00FA3E40">
        <w:rPr>
          <w:rFonts w:ascii="Times New Roman" w:hAnsi="Times New Roman" w:cs="Times New Roman"/>
          <w:i/>
          <w:iCs/>
          <w:sz w:val="24"/>
          <w:szCs w:val="24"/>
        </w:rPr>
        <w:t>et al</w:t>
      </w:r>
      <w:r w:rsidR="00775EA5" w:rsidRPr="005056B4">
        <w:rPr>
          <w:rFonts w:ascii="Times New Roman" w:hAnsi="Times New Roman" w:cs="Times New Roman"/>
          <w:sz w:val="24"/>
          <w:szCs w:val="24"/>
        </w:rPr>
        <w:t>., 2023).</w:t>
      </w:r>
    </w:p>
    <w:p w14:paraId="4C170B33" w14:textId="77777777" w:rsidR="00960759" w:rsidRPr="00960759" w:rsidRDefault="00960759" w:rsidP="004C769E">
      <w:pPr>
        <w:spacing w:line="480" w:lineRule="auto"/>
        <w:jc w:val="both"/>
        <w:rPr>
          <w:rFonts w:ascii="Times New Roman" w:hAnsi="Times New Roman" w:cs="Times New Roman"/>
          <w:sz w:val="24"/>
          <w:szCs w:val="24"/>
        </w:rPr>
      </w:pPr>
      <w:r w:rsidRPr="00960759">
        <w:rPr>
          <w:rFonts w:ascii="Times New Roman" w:hAnsi="Times New Roman" w:cs="Times New Roman"/>
          <w:sz w:val="24"/>
          <w:szCs w:val="24"/>
        </w:rPr>
        <w:t xml:space="preserve">Under drought stress, AMF-treated accessions 1–5 showed a non-significant increase in petiole length during the first four weeks, followed by significant elongation from weeks 5–12 (Table 4), indicating progressive improvement in growth under water deficit. This response may be attributed to the role of AMF in nutrient cycling and root symbiosis, which enhances root development and plant growth (Cavagnaro </w:t>
      </w:r>
      <w:r w:rsidRPr="00FA3E40">
        <w:rPr>
          <w:rFonts w:ascii="Times New Roman" w:hAnsi="Times New Roman" w:cs="Times New Roman"/>
          <w:i/>
          <w:iCs/>
          <w:sz w:val="24"/>
          <w:szCs w:val="24"/>
        </w:rPr>
        <w:t>et al</w:t>
      </w:r>
      <w:r w:rsidRPr="00960759">
        <w:rPr>
          <w:rFonts w:ascii="Times New Roman" w:hAnsi="Times New Roman" w:cs="Times New Roman"/>
          <w:sz w:val="24"/>
          <w:szCs w:val="24"/>
        </w:rPr>
        <w:t xml:space="preserve">., 2006; Nunes </w:t>
      </w:r>
      <w:r w:rsidRPr="00FA3E40">
        <w:rPr>
          <w:rFonts w:ascii="Times New Roman" w:hAnsi="Times New Roman" w:cs="Times New Roman"/>
          <w:i/>
          <w:iCs/>
          <w:sz w:val="24"/>
          <w:szCs w:val="24"/>
        </w:rPr>
        <w:t>et al</w:t>
      </w:r>
      <w:r w:rsidRPr="00960759">
        <w:rPr>
          <w:rFonts w:ascii="Times New Roman" w:hAnsi="Times New Roman" w:cs="Times New Roman"/>
          <w:sz w:val="24"/>
          <w:szCs w:val="24"/>
        </w:rPr>
        <w:t xml:space="preserve">., 2010; Baum </w:t>
      </w:r>
      <w:r w:rsidRPr="00FA3E40">
        <w:rPr>
          <w:rFonts w:ascii="Times New Roman" w:hAnsi="Times New Roman" w:cs="Times New Roman"/>
          <w:i/>
          <w:iCs/>
          <w:sz w:val="24"/>
          <w:szCs w:val="24"/>
        </w:rPr>
        <w:t>et al</w:t>
      </w:r>
      <w:r w:rsidRPr="00960759">
        <w:rPr>
          <w:rFonts w:ascii="Times New Roman" w:hAnsi="Times New Roman" w:cs="Times New Roman"/>
          <w:sz w:val="24"/>
          <w:szCs w:val="24"/>
        </w:rPr>
        <w:t xml:space="preserve">., 2015; Begum </w:t>
      </w:r>
      <w:r w:rsidRPr="00FA3E40">
        <w:rPr>
          <w:rFonts w:ascii="Times New Roman" w:hAnsi="Times New Roman" w:cs="Times New Roman"/>
          <w:i/>
          <w:iCs/>
          <w:sz w:val="24"/>
          <w:szCs w:val="24"/>
        </w:rPr>
        <w:t>et al</w:t>
      </w:r>
      <w:r w:rsidRPr="00960759">
        <w:rPr>
          <w:rFonts w:ascii="Times New Roman" w:hAnsi="Times New Roman" w:cs="Times New Roman"/>
          <w:sz w:val="24"/>
          <w:szCs w:val="24"/>
        </w:rPr>
        <w:t xml:space="preserve">., 2019). Through extraradical hyphae, AMF expand the soil volume explored by roots and improve the acquisition of water, phosphorus, and other essential nutrients (Wu </w:t>
      </w:r>
      <w:r w:rsidRPr="00FA3E40">
        <w:rPr>
          <w:rFonts w:ascii="Times New Roman" w:hAnsi="Times New Roman" w:cs="Times New Roman"/>
          <w:i/>
          <w:iCs/>
          <w:sz w:val="24"/>
          <w:szCs w:val="24"/>
        </w:rPr>
        <w:t>et al</w:t>
      </w:r>
      <w:r w:rsidRPr="00960759">
        <w:rPr>
          <w:rFonts w:ascii="Times New Roman" w:hAnsi="Times New Roman" w:cs="Times New Roman"/>
          <w:sz w:val="24"/>
          <w:szCs w:val="24"/>
        </w:rPr>
        <w:t>., 2010), thereby supporting cellular expansion and physiological activity under drought (</w:t>
      </w:r>
      <w:commentRangeStart w:id="15"/>
      <w:r w:rsidRPr="00960759">
        <w:rPr>
          <w:rFonts w:ascii="Times New Roman" w:hAnsi="Times New Roman" w:cs="Times New Roman"/>
          <w:sz w:val="24"/>
          <w:szCs w:val="24"/>
        </w:rPr>
        <w:t>Begum</w:t>
      </w:r>
      <w:commentRangeEnd w:id="15"/>
      <w:r w:rsidR="00F7613E" w:rsidRPr="00960759">
        <w:rPr>
          <w:rStyle w:val="CommentReference"/>
          <w:rFonts w:ascii="Times New Roman" w:hAnsi="Times New Roman" w:cs="Times New Roman"/>
          <w:sz w:val="24"/>
          <w:szCs w:val="24"/>
        </w:rPr>
        <w:commentReference w:id="15"/>
      </w:r>
      <w:r w:rsidRPr="00960759">
        <w:rPr>
          <w:rFonts w:ascii="Times New Roman" w:hAnsi="Times New Roman" w:cs="Times New Roman"/>
          <w:sz w:val="24"/>
          <w:szCs w:val="24"/>
        </w:rPr>
        <w:t xml:space="preserve"> </w:t>
      </w:r>
      <w:r w:rsidRPr="00FA3E40">
        <w:rPr>
          <w:rFonts w:ascii="Times New Roman" w:hAnsi="Times New Roman" w:cs="Times New Roman"/>
          <w:i/>
          <w:iCs/>
          <w:sz w:val="24"/>
          <w:szCs w:val="24"/>
        </w:rPr>
        <w:t>et al</w:t>
      </w:r>
      <w:r w:rsidRPr="00960759">
        <w:rPr>
          <w:rFonts w:ascii="Times New Roman" w:hAnsi="Times New Roman" w:cs="Times New Roman"/>
          <w:sz w:val="24"/>
          <w:szCs w:val="24"/>
        </w:rPr>
        <w:t xml:space="preserve">., 2019; Chandrasekaran, 2022). AMF-mediated improvements in mineral nutrition can further sustain plant growth when water and nutrient availability are restricted (Kumar </w:t>
      </w:r>
      <w:r w:rsidRPr="00FA3E40">
        <w:rPr>
          <w:rFonts w:ascii="Times New Roman" w:hAnsi="Times New Roman" w:cs="Times New Roman"/>
          <w:i/>
          <w:iCs/>
          <w:sz w:val="24"/>
          <w:szCs w:val="24"/>
        </w:rPr>
        <w:t>et al</w:t>
      </w:r>
      <w:r w:rsidRPr="00960759">
        <w:rPr>
          <w:rFonts w:ascii="Times New Roman" w:hAnsi="Times New Roman" w:cs="Times New Roman"/>
          <w:sz w:val="24"/>
          <w:szCs w:val="24"/>
        </w:rPr>
        <w:t>., 2013).</w:t>
      </w:r>
    </w:p>
    <w:p w14:paraId="2B158011" w14:textId="595DC4E5" w:rsidR="00960759" w:rsidRPr="00960759" w:rsidRDefault="00960759" w:rsidP="004C769E">
      <w:pPr>
        <w:spacing w:line="480" w:lineRule="auto"/>
        <w:jc w:val="both"/>
        <w:rPr>
          <w:rFonts w:ascii="Times New Roman" w:hAnsi="Times New Roman" w:cs="Times New Roman"/>
          <w:sz w:val="24"/>
          <w:szCs w:val="24"/>
        </w:rPr>
      </w:pPr>
      <w:r w:rsidRPr="00960759">
        <w:rPr>
          <w:rFonts w:ascii="Times New Roman" w:hAnsi="Times New Roman" w:cs="Times New Roman"/>
          <w:sz w:val="24"/>
          <w:szCs w:val="24"/>
        </w:rPr>
        <w:t xml:space="preserve">The sustained petiole elongation of AMF-treated plants may also reflect improved osmotic adjustment, maintenance of leaf water potential, enhanced antioxidant protection, and regulation of stress-responsive genes (Zaman </w:t>
      </w:r>
      <w:r w:rsidRPr="00FA3E40">
        <w:rPr>
          <w:rFonts w:ascii="Times New Roman" w:hAnsi="Times New Roman" w:cs="Times New Roman"/>
          <w:i/>
          <w:iCs/>
          <w:sz w:val="24"/>
          <w:szCs w:val="24"/>
        </w:rPr>
        <w:t>et al</w:t>
      </w:r>
      <w:r w:rsidRPr="00960759">
        <w:rPr>
          <w:rFonts w:ascii="Times New Roman" w:hAnsi="Times New Roman" w:cs="Times New Roman"/>
          <w:sz w:val="24"/>
          <w:szCs w:val="24"/>
        </w:rPr>
        <w:t xml:space="preserve">., 2024; Wang </w:t>
      </w:r>
      <w:r w:rsidRPr="00FA3E40">
        <w:rPr>
          <w:rFonts w:ascii="Times New Roman" w:hAnsi="Times New Roman" w:cs="Times New Roman"/>
          <w:i/>
          <w:iCs/>
          <w:sz w:val="24"/>
          <w:szCs w:val="24"/>
        </w:rPr>
        <w:t>et al</w:t>
      </w:r>
      <w:r w:rsidRPr="00960759">
        <w:rPr>
          <w:rFonts w:ascii="Times New Roman" w:hAnsi="Times New Roman" w:cs="Times New Roman"/>
          <w:sz w:val="24"/>
          <w:szCs w:val="24"/>
        </w:rPr>
        <w:t xml:space="preserve">., 2024). Notably, TVSU2 maintained petiole growth at the final sampling, suggesting greater responsiveness to AMF under drought. However, accessions 4 and 5 showed no further increase by week 13, which may indicate the onset of physiological maturity and senescence rather than continued drought-induced growth inhibition (Lim </w:t>
      </w:r>
      <w:r w:rsidRPr="00FA3E40">
        <w:rPr>
          <w:rFonts w:ascii="Times New Roman" w:hAnsi="Times New Roman" w:cs="Times New Roman"/>
          <w:i/>
          <w:iCs/>
          <w:sz w:val="24"/>
          <w:szCs w:val="24"/>
        </w:rPr>
        <w:t>et al</w:t>
      </w:r>
      <w:r w:rsidRPr="00960759">
        <w:rPr>
          <w:rFonts w:ascii="Times New Roman" w:hAnsi="Times New Roman" w:cs="Times New Roman"/>
          <w:sz w:val="24"/>
          <w:szCs w:val="24"/>
        </w:rPr>
        <w:t xml:space="preserve">., 2023). </w:t>
      </w:r>
      <w:r w:rsidR="00B65DE3">
        <w:rPr>
          <w:rFonts w:ascii="Times New Roman" w:hAnsi="Times New Roman" w:cs="Times New Roman"/>
          <w:sz w:val="24"/>
          <w:szCs w:val="24"/>
        </w:rPr>
        <w:t xml:space="preserve">In </w:t>
      </w:r>
      <w:r w:rsidR="00FA3E40">
        <w:rPr>
          <w:rFonts w:ascii="Times New Roman" w:hAnsi="Times New Roman" w:cs="Times New Roman"/>
          <w:sz w:val="24"/>
          <w:szCs w:val="24"/>
        </w:rPr>
        <w:t>summary</w:t>
      </w:r>
      <w:r w:rsidRPr="00960759">
        <w:rPr>
          <w:rFonts w:ascii="Times New Roman" w:hAnsi="Times New Roman" w:cs="Times New Roman"/>
          <w:sz w:val="24"/>
          <w:szCs w:val="24"/>
        </w:rPr>
        <w:t>, the results demonstrate that AMF can support sustained vegetative growth under drought, although the magnitude and duration of the response vary among </w:t>
      </w:r>
      <w:r w:rsidRPr="00960759">
        <w:rPr>
          <w:rFonts w:ascii="Times New Roman" w:hAnsi="Times New Roman" w:cs="Times New Roman"/>
          <w:i/>
          <w:iCs/>
          <w:sz w:val="24"/>
          <w:szCs w:val="24"/>
        </w:rPr>
        <w:t>Vigna subterranea</w:t>
      </w:r>
      <w:r w:rsidRPr="00960759">
        <w:rPr>
          <w:rFonts w:ascii="Times New Roman" w:hAnsi="Times New Roman" w:cs="Times New Roman"/>
          <w:sz w:val="24"/>
          <w:szCs w:val="24"/>
        </w:rPr>
        <w:t> accessions.</w:t>
      </w:r>
    </w:p>
    <w:p w14:paraId="6794E988" w14:textId="57F2348E" w:rsidR="00AD67D7" w:rsidRPr="00A97AB1" w:rsidRDefault="00AD67D7" w:rsidP="004C769E">
      <w:pPr>
        <w:spacing w:line="480" w:lineRule="auto"/>
        <w:jc w:val="both"/>
        <w:rPr>
          <w:rFonts w:ascii="Times New Roman" w:eastAsiaTheme="minorEastAsia" w:hAnsi="Times New Roman" w:cs="Times New Roman"/>
          <w:bCs/>
          <w:iCs/>
          <w:sz w:val="24"/>
          <w:szCs w:val="24"/>
        </w:rPr>
      </w:pPr>
      <w:r w:rsidRPr="00A97AB1">
        <w:rPr>
          <w:rFonts w:ascii="Times New Roman" w:hAnsi="Times New Roman" w:cs="Times New Roman"/>
          <w:bCs/>
          <w:sz w:val="24"/>
          <w:szCs w:val="24"/>
        </w:rPr>
        <w:t xml:space="preserve">Table 5 shows the effect on petiole length of </w:t>
      </w:r>
      <w:r w:rsidRPr="00A97AB1">
        <w:rPr>
          <w:rFonts w:ascii="Times New Roman" w:hAnsi="Times New Roman" w:cs="Times New Roman"/>
          <w:bCs/>
          <w:i/>
          <w:sz w:val="24"/>
          <w:szCs w:val="24"/>
        </w:rPr>
        <w:t xml:space="preserve">V. Subteranea </w:t>
      </w:r>
      <w:r w:rsidRPr="00A97AB1">
        <w:rPr>
          <w:rFonts w:ascii="Times New Roman" w:hAnsi="Times New Roman" w:cs="Times New Roman"/>
          <w:bCs/>
          <w:sz w:val="24"/>
          <w:szCs w:val="24"/>
        </w:rPr>
        <w:t xml:space="preserve">under drought with </w:t>
      </w:r>
      <w:r w:rsidRPr="00A97AB1">
        <w:rPr>
          <w:rFonts w:ascii="Times New Roman" w:eastAsiaTheme="minorEastAsia" w:hAnsi="Times New Roman" w:cs="Times New Roman"/>
          <w:bCs/>
          <w:i/>
          <w:sz w:val="24"/>
          <w:szCs w:val="24"/>
        </w:rPr>
        <w:t>Calopogonium mucunoides</w:t>
      </w:r>
      <w:r w:rsidRPr="00A97AB1">
        <w:rPr>
          <w:rFonts w:ascii="Times New Roman" w:eastAsiaTheme="minorEastAsia" w:hAnsi="Times New Roman" w:cs="Times New Roman"/>
          <w:bCs/>
          <w:iCs/>
          <w:sz w:val="24"/>
          <w:szCs w:val="24"/>
        </w:rPr>
        <w:t xml:space="preserve"> treatment. The continuous increase in petiole length under </w:t>
      </w:r>
      <w:r w:rsidRPr="00A97AB1">
        <w:rPr>
          <w:rFonts w:ascii="Times New Roman" w:eastAsiaTheme="minorEastAsia" w:hAnsi="Times New Roman" w:cs="Times New Roman"/>
          <w:bCs/>
          <w:i/>
          <w:iCs/>
          <w:sz w:val="24"/>
          <w:szCs w:val="24"/>
        </w:rPr>
        <w:t>Calopogonium mucunoides</w:t>
      </w:r>
      <w:r w:rsidRPr="00A97AB1">
        <w:rPr>
          <w:rFonts w:ascii="Times New Roman" w:eastAsiaTheme="minorEastAsia" w:hAnsi="Times New Roman" w:cs="Times New Roman"/>
          <w:bCs/>
          <w:iCs/>
          <w:sz w:val="24"/>
          <w:szCs w:val="24"/>
        </w:rPr>
        <w:t xml:space="preserve"> treatment indicates that the cover </w:t>
      </w:r>
      <w:r w:rsidR="00A97AB1" w:rsidRPr="00A97AB1">
        <w:rPr>
          <w:rFonts w:ascii="Times New Roman" w:eastAsiaTheme="minorEastAsia" w:hAnsi="Times New Roman" w:cs="Times New Roman"/>
          <w:bCs/>
          <w:iCs/>
          <w:sz w:val="24"/>
          <w:szCs w:val="24"/>
        </w:rPr>
        <w:t>crops</w:t>
      </w:r>
      <w:r w:rsidRPr="00A97AB1">
        <w:rPr>
          <w:rFonts w:ascii="Times New Roman" w:eastAsiaTheme="minorEastAsia" w:hAnsi="Times New Roman" w:cs="Times New Roman"/>
          <w:bCs/>
          <w:iCs/>
          <w:sz w:val="24"/>
          <w:szCs w:val="24"/>
        </w:rPr>
        <w:t xml:space="preserve"> alleviated drought-induced growth suppression by conserving soil moisture, reducing evaporation, moderating soil temperature, and improving organic matter dynamics (Blanco-Canqui </w:t>
      </w:r>
      <w:r w:rsidRPr="00FA3E40">
        <w:rPr>
          <w:rFonts w:ascii="Times New Roman" w:eastAsiaTheme="minorEastAsia" w:hAnsi="Times New Roman" w:cs="Times New Roman"/>
          <w:bCs/>
          <w:i/>
          <w:sz w:val="24"/>
          <w:szCs w:val="24"/>
        </w:rPr>
        <w:t>et al</w:t>
      </w:r>
      <w:r w:rsidRPr="00A97AB1">
        <w:rPr>
          <w:rFonts w:ascii="Times New Roman" w:eastAsiaTheme="minorEastAsia" w:hAnsi="Times New Roman" w:cs="Times New Roman"/>
          <w:bCs/>
          <w:iCs/>
          <w:sz w:val="24"/>
          <w:szCs w:val="24"/>
        </w:rPr>
        <w:t xml:space="preserve">., 2023; Lal, 2023). TVSU5 showed the strongest response, followed by TVSU4 and TVSU2, suggesting greater ability to utilize improved moisture and nutrient availability. The increased petiole length may have further enhanced leaf orientation, light interception, and carbon assimilation, supporting continued growth under drought (Mabhaudhi </w:t>
      </w:r>
      <w:r w:rsidRPr="00FA3E40">
        <w:rPr>
          <w:rFonts w:ascii="Times New Roman" w:eastAsiaTheme="minorEastAsia" w:hAnsi="Times New Roman" w:cs="Times New Roman"/>
          <w:bCs/>
          <w:i/>
          <w:sz w:val="24"/>
          <w:szCs w:val="24"/>
        </w:rPr>
        <w:t>et al.</w:t>
      </w:r>
      <w:r w:rsidRPr="00A97AB1">
        <w:rPr>
          <w:rFonts w:ascii="Times New Roman" w:eastAsiaTheme="minorEastAsia" w:hAnsi="Times New Roman" w:cs="Times New Roman"/>
          <w:bCs/>
          <w:iCs/>
          <w:sz w:val="24"/>
          <w:szCs w:val="24"/>
        </w:rPr>
        <w:t>, 2023).</w:t>
      </w:r>
    </w:p>
    <w:p w14:paraId="56CFE5A4" w14:textId="77777777" w:rsidR="00AD67D7" w:rsidRPr="00B40F8B" w:rsidRDefault="00AD67D7" w:rsidP="004C769E">
      <w:pPr>
        <w:spacing w:after="0" w:line="480" w:lineRule="auto"/>
        <w:jc w:val="both"/>
        <w:rPr>
          <w:rFonts w:ascii="Times New Roman" w:eastAsiaTheme="minorEastAsia" w:hAnsi="Times New Roman" w:cs="Times New Roman"/>
          <w:bCs/>
          <w:iCs/>
          <w:sz w:val="24"/>
          <w:szCs w:val="24"/>
        </w:rPr>
      </w:pPr>
      <w:r w:rsidRPr="00A97AB1">
        <w:rPr>
          <w:rFonts w:ascii="Times New Roman" w:eastAsiaTheme="minorEastAsia" w:hAnsi="Times New Roman" w:cs="Times New Roman"/>
          <w:bCs/>
          <w:iCs/>
          <w:sz w:val="24"/>
          <w:szCs w:val="24"/>
        </w:rPr>
        <w:t>All accessions under T</w:t>
      </w:r>
      <w:commentRangeStart w:id="16"/>
      <w:r w:rsidRPr="00A97AB1">
        <w:rPr>
          <w:rFonts w:ascii="Times New Roman" w:eastAsiaTheme="minorEastAsia" w:hAnsi="Times New Roman" w:cs="Times New Roman"/>
          <w:bCs/>
          <w:iCs/>
          <w:sz w:val="24"/>
          <w:szCs w:val="24"/>
        </w:rPr>
        <w:t>2</w:t>
      </w:r>
      <w:commentRangeEnd w:id="16"/>
      <w:r w:rsidR="00F7613E" w:rsidRPr="00A97AB1">
        <w:rPr>
          <w:rStyle w:val="CommentReference"/>
          <w:rFonts w:ascii="Times New Roman" w:eastAsiaTheme="minorEastAsia" w:hAnsi="Times New Roman" w:cs="Times New Roman"/>
          <w:bCs/>
          <w:iCs/>
          <w:sz w:val="24"/>
          <w:szCs w:val="24"/>
        </w:rPr>
        <w:commentReference w:id="16"/>
      </w:r>
      <w:r w:rsidRPr="00A97AB1">
        <w:rPr>
          <w:rFonts w:ascii="Times New Roman" w:eastAsiaTheme="minorEastAsia" w:hAnsi="Times New Roman" w:cs="Times New Roman"/>
          <w:bCs/>
          <w:iCs/>
          <w:sz w:val="24"/>
          <w:szCs w:val="24"/>
        </w:rPr>
        <w:t xml:space="preserve"> showed greater petiole elongation at maturity than the drought control (C2), indicating that </w:t>
      </w:r>
      <w:r w:rsidRPr="00A97AB1">
        <w:rPr>
          <w:rFonts w:ascii="Times New Roman" w:eastAsiaTheme="minorEastAsia" w:hAnsi="Times New Roman" w:cs="Times New Roman"/>
          <w:bCs/>
          <w:i/>
          <w:iCs/>
          <w:sz w:val="24"/>
          <w:szCs w:val="24"/>
        </w:rPr>
        <w:t>C. mucunoides</w:t>
      </w:r>
      <w:r w:rsidRPr="00A97AB1">
        <w:rPr>
          <w:rFonts w:ascii="Times New Roman" w:eastAsiaTheme="minorEastAsia" w:hAnsi="Times New Roman" w:cs="Times New Roman"/>
          <w:bCs/>
          <w:iCs/>
          <w:sz w:val="24"/>
          <w:szCs w:val="24"/>
        </w:rPr>
        <w:t xml:space="preserve"> benefits extended beyond moisture conservation. Residue decomposition may have improved soil organic matter, microbial activity, nutrient cycling, soil structure, and root-mediated water and nutrient uptake (Lal, 2023; Blanco-Canqui </w:t>
      </w:r>
      <w:r w:rsidRPr="00FA3E40">
        <w:rPr>
          <w:rFonts w:ascii="Times New Roman" w:eastAsiaTheme="minorEastAsia" w:hAnsi="Times New Roman" w:cs="Times New Roman"/>
          <w:bCs/>
          <w:i/>
          <w:sz w:val="24"/>
          <w:szCs w:val="24"/>
        </w:rPr>
        <w:t>et al</w:t>
      </w:r>
      <w:r w:rsidRPr="00A97AB1">
        <w:rPr>
          <w:rFonts w:ascii="Times New Roman" w:eastAsiaTheme="minorEastAsia" w:hAnsi="Times New Roman" w:cs="Times New Roman"/>
          <w:bCs/>
          <w:iCs/>
          <w:sz w:val="24"/>
          <w:szCs w:val="24"/>
        </w:rPr>
        <w:t xml:space="preserve">., 2023). The absence of premature senescence further suggests sustained physiological activity through improved hydration, delayed chlorophyll degradation, reduced oxidative damage, and maintenance of photosynthesis and assimilate translocation (Wang </w:t>
      </w:r>
      <w:r w:rsidRPr="00FA3E40">
        <w:rPr>
          <w:rFonts w:ascii="Times New Roman" w:eastAsiaTheme="minorEastAsia" w:hAnsi="Times New Roman" w:cs="Times New Roman"/>
          <w:bCs/>
          <w:i/>
          <w:sz w:val="24"/>
          <w:szCs w:val="24"/>
        </w:rPr>
        <w:t>et al</w:t>
      </w:r>
      <w:r w:rsidRPr="00A97AB1">
        <w:rPr>
          <w:rFonts w:ascii="Times New Roman" w:eastAsiaTheme="minorEastAsia" w:hAnsi="Times New Roman" w:cs="Times New Roman"/>
          <w:bCs/>
          <w:iCs/>
          <w:sz w:val="24"/>
          <w:szCs w:val="24"/>
        </w:rPr>
        <w:t xml:space="preserve">., 2024; Gupta </w:t>
      </w:r>
      <w:r w:rsidRPr="00FA3E40">
        <w:rPr>
          <w:rFonts w:ascii="Times New Roman" w:eastAsiaTheme="minorEastAsia" w:hAnsi="Times New Roman" w:cs="Times New Roman"/>
          <w:bCs/>
          <w:i/>
          <w:sz w:val="24"/>
          <w:szCs w:val="24"/>
        </w:rPr>
        <w:t>et al</w:t>
      </w:r>
      <w:r w:rsidRPr="00A97AB1">
        <w:rPr>
          <w:rFonts w:ascii="Times New Roman" w:eastAsiaTheme="minorEastAsia" w:hAnsi="Times New Roman" w:cs="Times New Roman"/>
          <w:bCs/>
          <w:iCs/>
          <w:sz w:val="24"/>
          <w:szCs w:val="24"/>
        </w:rPr>
        <w:t>., 2023). Generally, </w:t>
      </w:r>
      <w:r w:rsidRPr="00A97AB1">
        <w:rPr>
          <w:rFonts w:ascii="Times New Roman" w:eastAsiaTheme="minorEastAsia" w:hAnsi="Times New Roman" w:cs="Times New Roman"/>
          <w:bCs/>
          <w:i/>
          <w:iCs/>
          <w:sz w:val="24"/>
          <w:szCs w:val="24"/>
        </w:rPr>
        <w:t>C. mucunoides</w:t>
      </w:r>
      <w:r w:rsidRPr="00A97AB1">
        <w:rPr>
          <w:rFonts w:ascii="Times New Roman" w:eastAsiaTheme="minorEastAsia" w:hAnsi="Times New Roman" w:cs="Times New Roman"/>
          <w:bCs/>
          <w:iCs/>
          <w:sz w:val="24"/>
          <w:szCs w:val="24"/>
        </w:rPr>
        <w:t> reduced drought-induced inhibition of petiole growth, with TVSU5 showing the greatest adaptability, supporting the potential of combining cover cropping with drought-adapted Bambara</w:t>
      </w:r>
      <w:r w:rsidRPr="00B40F8B">
        <w:rPr>
          <w:rFonts w:ascii="Times New Roman" w:eastAsiaTheme="minorEastAsia" w:hAnsi="Times New Roman" w:cs="Times New Roman"/>
          <w:bCs/>
          <w:iCs/>
          <w:sz w:val="24"/>
          <w:szCs w:val="24"/>
        </w:rPr>
        <w:t xml:space="preserve"> groundnut accessions for improved performance under water-limited conditions.</w:t>
      </w:r>
    </w:p>
    <w:p w14:paraId="7CE0008D" w14:textId="77777777" w:rsidR="00D837E1" w:rsidRDefault="00D837E1" w:rsidP="004C769E">
      <w:pPr>
        <w:spacing w:after="0" w:line="480" w:lineRule="auto"/>
        <w:jc w:val="both"/>
        <w:rPr>
          <w:rFonts w:ascii="Times New Roman" w:eastAsiaTheme="minorEastAsia" w:hAnsi="Times New Roman" w:cs="Times New Roman"/>
          <w:iCs/>
          <w:kern w:val="0"/>
          <w:sz w:val="24"/>
          <w:szCs w:val="24"/>
          <w14:ligatures w14:val="none"/>
        </w:rPr>
      </w:pPr>
    </w:p>
    <w:p w14:paraId="37F02799" w14:textId="10FA5175" w:rsidR="00E1757D" w:rsidRPr="004D4157" w:rsidRDefault="00E1757D" w:rsidP="004C769E">
      <w:pPr>
        <w:spacing w:after="0" w:line="480" w:lineRule="auto"/>
        <w:jc w:val="both"/>
        <w:rPr>
          <w:rFonts w:ascii="Times New Roman" w:eastAsiaTheme="minorEastAsia" w:hAnsi="Times New Roman" w:cs="Times New Roman"/>
          <w:b/>
          <w:bCs/>
          <w:iCs/>
          <w:kern w:val="0"/>
          <w:sz w:val="24"/>
          <w:szCs w:val="24"/>
          <w14:ligatures w14:val="none"/>
        </w:rPr>
      </w:pPr>
      <w:r w:rsidRPr="00E1757D">
        <w:rPr>
          <w:rFonts w:ascii="Times New Roman" w:eastAsiaTheme="minorEastAsia" w:hAnsi="Times New Roman" w:cs="Times New Roman"/>
          <w:iCs/>
          <w:kern w:val="0"/>
          <w:sz w:val="24"/>
          <w:szCs w:val="24"/>
          <w14:ligatures w14:val="none"/>
        </w:rPr>
        <w:t>Table 6.0 presents the effect of combined arbuscular mycorrhizal fungi (AMF) and </w:t>
      </w:r>
      <w:r w:rsidRPr="00E1757D">
        <w:rPr>
          <w:rFonts w:ascii="Times New Roman" w:eastAsiaTheme="minorEastAsia" w:hAnsi="Times New Roman" w:cs="Times New Roman"/>
          <w:i/>
          <w:iCs/>
          <w:kern w:val="0"/>
          <w:sz w:val="24"/>
          <w:szCs w:val="24"/>
          <w14:ligatures w14:val="none"/>
        </w:rPr>
        <w:t>Calopogonium mucunoides</w:t>
      </w:r>
      <w:r w:rsidRPr="00E1757D">
        <w:rPr>
          <w:rFonts w:ascii="Times New Roman" w:eastAsiaTheme="minorEastAsia" w:hAnsi="Times New Roman" w:cs="Times New Roman"/>
          <w:iCs/>
          <w:kern w:val="0"/>
          <w:sz w:val="24"/>
          <w:szCs w:val="24"/>
          <w14:ligatures w14:val="none"/>
        </w:rPr>
        <w:t> treatment on petiole length of </w:t>
      </w:r>
      <w:r w:rsidRPr="00E1757D">
        <w:rPr>
          <w:rFonts w:ascii="Times New Roman" w:eastAsiaTheme="minorEastAsia" w:hAnsi="Times New Roman" w:cs="Times New Roman"/>
          <w:i/>
          <w:iCs/>
          <w:kern w:val="0"/>
          <w:sz w:val="24"/>
          <w:szCs w:val="24"/>
          <w14:ligatures w14:val="none"/>
        </w:rPr>
        <w:t>Vigna subterranea</w:t>
      </w:r>
      <w:r w:rsidRPr="00E1757D">
        <w:rPr>
          <w:rFonts w:ascii="Times New Roman" w:eastAsiaTheme="minorEastAsia" w:hAnsi="Times New Roman" w:cs="Times New Roman"/>
          <w:iCs/>
          <w:kern w:val="0"/>
          <w:sz w:val="24"/>
          <w:szCs w:val="24"/>
          <w14:ligatures w14:val="none"/>
        </w:rPr>
        <w:t> under drought stress. Significant petiole elongation was observed across the accessions from week 5, indicating that the combined treatment progressively alleviated drought-induced growth inhibition. The particularly strong responses of TVSU4 and TVSU5 suggest complementary effects of </w:t>
      </w:r>
      <w:r w:rsidRPr="00E1757D">
        <w:rPr>
          <w:rFonts w:ascii="Times New Roman" w:eastAsiaTheme="minorEastAsia" w:hAnsi="Times New Roman" w:cs="Times New Roman"/>
          <w:i/>
          <w:iCs/>
          <w:kern w:val="0"/>
          <w:sz w:val="24"/>
          <w:szCs w:val="24"/>
          <w14:ligatures w14:val="none"/>
        </w:rPr>
        <w:t>C. mucunoides</w:t>
      </w:r>
      <w:r w:rsidRPr="00E1757D">
        <w:rPr>
          <w:rFonts w:ascii="Times New Roman" w:eastAsiaTheme="minorEastAsia" w:hAnsi="Times New Roman" w:cs="Times New Roman"/>
          <w:iCs/>
          <w:kern w:val="0"/>
          <w:sz w:val="24"/>
          <w:szCs w:val="24"/>
          <w14:ligatures w14:val="none"/>
        </w:rPr>
        <w:t xml:space="preserve"> and AMF in improving soil moisture conservation, nutrient acquisition, root hydraulic function, and photosynthetic performance (Zaman </w:t>
      </w:r>
      <w:r w:rsidRPr="00FA3E40">
        <w:rPr>
          <w:rFonts w:ascii="Times New Roman" w:eastAsiaTheme="minorEastAsia" w:hAnsi="Times New Roman" w:cs="Times New Roman"/>
          <w:i/>
          <w:kern w:val="0"/>
          <w:sz w:val="24"/>
          <w:szCs w:val="24"/>
          <w14:ligatures w14:val="none"/>
        </w:rPr>
        <w:t>et al</w:t>
      </w:r>
      <w:r w:rsidRPr="00E1757D">
        <w:rPr>
          <w:rFonts w:ascii="Times New Roman" w:eastAsiaTheme="minorEastAsia" w:hAnsi="Times New Roman" w:cs="Times New Roman"/>
          <w:iCs/>
          <w:kern w:val="0"/>
          <w:sz w:val="24"/>
          <w:szCs w:val="24"/>
          <w14:ligatures w14:val="none"/>
        </w:rPr>
        <w:t xml:space="preserve">., 2024; Chandrasekaran, 2022). </w:t>
      </w:r>
    </w:p>
    <w:p w14:paraId="132BE5B0" w14:textId="04290388" w:rsidR="00E1757D" w:rsidRPr="00E1757D" w:rsidRDefault="00E1757D" w:rsidP="004C769E">
      <w:pPr>
        <w:spacing w:after="0" w:line="480" w:lineRule="auto"/>
        <w:jc w:val="both"/>
        <w:rPr>
          <w:rFonts w:ascii="Times New Roman" w:eastAsiaTheme="minorEastAsia" w:hAnsi="Times New Roman" w:cs="Times New Roman"/>
          <w:iCs/>
          <w:kern w:val="0"/>
          <w:sz w:val="24"/>
          <w:szCs w:val="24"/>
          <w14:ligatures w14:val="none"/>
        </w:rPr>
      </w:pPr>
      <w:r w:rsidRPr="00E1757D">
        <w:rPr>
          <w:rFonts w:ascii="Times New Roman" w:eastAsiaTheme="minorEastAsia" w:hAnsi="Times New Roman" w:cs="Times New Roman"/>
          <w:iCs/>
          <w:kern w:val="0"/>
          <w:sz w:val="24"/>
          <w:szCs w:val="24"/>
          <w14:ligatures w14:val="none"/>
        </w:rPr>
        <w:t xml:space="preserve">In contrast, TVSU2 showed no petiole development throughout the experimental period, indicating limited responsiveness to the combined treatment. This may be related to poor establishment, ineffective AMF colonization, host–fungus incompatibility, or inherent physiological limitations. Such accession-level variation is consistent with evidence that AMF establishment and effectiveness are strongly influenced by host genotype (Smith &amp; Read, 2008; Mathur </w:t>
      </w:r>
      <w:r w:rsidRPr="00FA3E40">
        <w:rPr>
          <w:rFonts w:ascii="Times New Roman" w:eastAsiaTheme="minorEastAsia" w:hAnsi="Times New Roman" w:cs="Times New Roman"/>
          <w:i/>
          <w:kern w:val="0"/>
          <w:sz w:val="24"/>
          <w:szCs w:val="24"/>
          <w14:ligatures w14:val="none"/>
        </w:rPr>
        <w:t>et al</w:t>
      </w:r>
      <w:r w:rsidRPr="00E1757D">
        <w:rPr>
          <w:rFonts w:ascii="Times New Roman" w:eastAsiaTheme="minorEastAsia" w:hAnsi="Times New Roman" w:cs="Times New Roman"/>
          <w:iCs/>
          <w:kern w:val="0"/>
          <w:sz w:val="24"/>
          <w:szCs w:val="24"/>
          <w14:ligatures w14:val="none"/>
        </w:rPr>
        <w:t>., 2024). Compared with the drought control (C2), T</w:t>
      </w:r>
      <w:commentRangeStart w:id="17"/>
      <w:r w:rsidRPr="00E1757D">
        <w:rPr>
          <w:rFonts w:ascii="Times New Roman" w:eastAsiaTheme="minorEastAsia" w:hAnsi="Times New Roman" w:cs="Times New Roman"/>
          <w:iCs/>
          <w:kern w:val="0"/>
          <w:sz w:val="24"/>
          <w:szCs w:val="24"/>
          <w14:ligatures w14:val="none"/>
        </w:rPr>
        <w:t>3</w:t>
      </w:r>
      <w:commentRangeEnd w:id="17"/>
      <w:r w:rsidR="00F7613E" w:rsidRPr="00E1757D">
        <w:rPr>
          <w:rStyle w:val="CommentReference"/>
          <w:rFonts w:ascii="Times New Roman" w:eastAsiaTheme="minorEastAsia" w:hAnsi="Times New Roman" w:cs="Times New Roman"/>
          <w:iCs/>
          <w:kern w:val="0"/>
          <w:sz w:val="24"/>
          <w:szCs w:val="24"/>
          <w14:ligatures w14:val="none"/>
        </w:rPr>
        <w:commentReference w:id="17"/>
      </w:r>
      <w:r w:rsidRPr="00E1757D">
        <w:rPr>
          <w:rFonts w:ascii="Times New Roman" w:eastAsiaTheme="minorEastAsia" w:hAnsi="Times New Roman" w:cs="Times New Roman"/>
          <w:iCs/>
          <w:kern w:val="0"/>
          <w:sz w:val="24"/>
          <w:szCs w:val="24"/>
          <w14:ligatures w14:val="none"/>
        </w:rPr>
        <w:t xml:space="preserve"> markedly improved petiole growth in responsive accessions, particularly TVSU4 and TVSU5, potentially through improved osmotic adjustment, maintenance of leaf water status, antioxidant protection, and physiological resilience (Gupta </w:t>
      </w:r>
      <w:r w:rsidRPr="00FA3E40">
        <w:rPr>
          <w:rFonts w:ascii="Times New Roman" w:eastAsiaTheme="minorEastAsia" w:hAnsi="Times New Roman" w:cs="Times New Roman"/>
          <w:i/>
          <w:kern w:val="0"/>
          <w:sz w:val="24"/>
          <w:szCs w:val="24"/>
          <w14:ligatures w14:val="none"/>
        </w:rPr>
        <w:t>et al</w:t>
      </w:r>
      <w:r w:rsidRPr="00E1757D">
        <w:rPr>
          <w:rFonts w:ascii="Times New Roman" w:eastAsiaTheme="minorEastAsia" w:hAnsi="Times New Roman" w:cs="Times New Roman"/>
          <w:iCs/>
          <w:kern w:val="0"/>
          <w:sz w:val="24"/>
          <w:szCs w:val="24"/>
          <w14:ligatures w14:val="none"/>
        </w:rPr>
        <w:t xml:space="preserve">., 2023; Wang </w:t>
      </w:r>
      <w:r w:rsidRPr="00FA3E40">
        <w:rPr>
          <w:rFonts w:ascii="Times New Roman" w:eastAsiaTheme="minorEastAsia" w:hAnsi="Times New Roman" w:cs="Times New Roman"/>
          <w:i/>
          <w:kern w:val="0"/>
          <w:sz w:val="24"/>
          <w:szCs w:val="24"/>
          <w14:ligatures w14:val="none"/>
        </w:rPr>
        <w:t>et al</w:t>
      </w:r>
      <w:r w:rsidRPr="00E1757D">
        <w:rPr>
          <w:rFonts w:ascii="Times New Roman" w:eastAsiaTheme="minorEastAsia" w:hAnsi="Times New Roman" w:cs="Times New Roman"/>
          <w:iCs/>
          <w:kern w:val="0"/>
          <w:sz w:val="24"/>
          <w:szCs w:val="24"/>
          <w14:ligatures w14:val="none"/>
        </w:rPr>
        <w:t xml:space="preserve">., 2024). </w:t>
      </w:r>
      <w:r w:rsidR="00026D76">
        <w:rPr>
          <w:rFonts w:ascii="Times New Roman" w:eastAsiaTheme="minorEastAsia" w:hAnsi="Times New Roman" w:cs="Times New Roman"/>
          <w:iCs/>
          <w:kern w:val="0"/>
          <w:sz w:val="24"/>
          <w:szCs w:val="24"/>
          <w14:ligatures w14:val="none"/>
        </w:rPr>
        <w:t>On the whole</w:t>
      </w:r>
      <w:r w:rsidRPr="00E1757D">
        <w:rPr>
          <w:rFonts w:ascii="Times New Roman" w:eastAsiaTheme="minorEastAsia" w:hAnsi="Times New Roman" w:cs="Times New Roman"/>
          <w:iCs/>
          <w:kern w:val="0"/>
          <w:sz w:val="24"/>
          <w:szCs w:val="24"/>
          <w14:ligatures w14:val="none"/>
        </w:rPr>
        <w:t>, the findings demonstrate that integrating </w:t>
      </w:r>
      <w:r w:rsidRPr="00E1757D">
        <w:rPr>
          <w:rFonts w:ascii="Times New Roman" w:eastAsiaTheme="minorEastAsia" w:hAnsi="Times New Roman" w:cs="Times New Roman"/>
          <w:i/>
          <w:iCs/>
          <w:kern w:val="0"/>
          <w:sz w:val="24"/>
          <w:szCs w:val="24"/>
          <w14:ligatures w14:val="none"/>
        </w:rPr>
        <w:t>C. mucunoides</w:t>
      </w:r>
      <w:r w:rsidRPr="00E1757D">
        <w:rPr>
          <w:rFonts w:ascii="Times New Roman" w:eastAsiaTheme="minorEastAsia" w:hAnsi="Times New Roman" w:cs="Times New Roman"/>
          <w:iCs/>
          <w:kern w:val="0"/>
          <w:sz w:val="24"/>
          <w:szCs w:val="24"/>
          <w14:ligatures w14:val="none"/>
        </w:rPr>
        <w:t> with AMF can enhance vegetative growth and drought resilience in </w:t>
      </w:r>
      <w:r w:rsidRPr="00E1757D">
        <w:rPr>
          <w:rFonts w:ascii="Times New Roman" w:eastAsiaTheme="minorEastAsia" w:hAnsi="Times New Roman" w:cs="Times New Roman"/>
          <w:i/>
          <w:iCs/>
          <w:kern w:val="0"/>
          <w:sz w:val="24"/>
          <w:szCs w:val="24"/>
          <w14:ligatures w14:val="none"/>
        </w:rPr>
        <w:t>V. subterranea</w:t>
      </w:r>
      <w:r w:rsidRPr="00E1757D">
        <w:rPr>
          <w:rFonts w:ascii="Times New Roman" w:eastAsiaTheme="minorEastAsia" w:hAnsi="Times New Roman" w:cs="Times New Roman"/>
          <w:iCs/>
          <w:kern w:val="0"/>
          <w:sz w:val="24"/>
          <w:szCs w:val="24"/>
          <w14:ligatures w14:val="none"/>
        </w:rPr>
        <w:t>, although the magnitude of the response is strongly accession-dependent.</w:t>
      </w:r>
    </w:p>
    <w:p w14:paraId="63F980E0" w14:textId="77777777" w:rsidR="007D5F0A" w:rsidRDefault="007D5F0A" w:rsidP="004C769E">
      <w:pPr>
        <w:spacing w:after="0" w:line="480" w:lineRule="auto"/>
        <w:jc w:val="both"/>
        <w:rPr>
          <w:rFonts w:ascii="Times New Roman" w:eastAsiaTheme="minorEastAsia" w:hAnsi="Times New Roman" w:cs="Times New Roman"/>
          <w:iCs/>
          <w:sz w:val="24"/>
          <w:szCs w:val="24"/>
        </w:rPr>
      </w:pPr>
    </w:p>
    <w:p w14:paraId="11254F90" w14:textId="6A1C1FB5" w:rsidR="007D5F0A" w:rsidRPr="00D837E1" w:rsidRDefault="00E1757D" w:rsidP="004C769E">
      <w:pPr>
        <w:spacing w:after="0" w:line="480" w:lineRule="auto"/>
        <w:jc w:val="both"/>
        <w:rPr>
          <w:rFonts w:ascii="Times New Roman" w:eastAsiaTheme="minorEastAsia" w:hAnsi="Times New Roman" w:cs="Times New Roman"/>
          <w:b/>
          <w:bCs/>
          <w:iCs/>
          <w:sz w:val="24"/>
          <w:szCs w:val="24"/>
        </w:rPr>
      </w:pPr>
      <w:r w:rsidRPr="00D837E1">
        <w:rPr>
          <w:rFonts w:ascii="Times New Roman" w:eastAsiaTheme="minorEastAsia" w:hAnsi="Times New Roman" w:cs="Times New Roman"/>
          <w:b/>
          <w:bCs/>
          <w:iCs/>
          <w:sz w:val="24"/>
          <w:szCs w:val="24"/>
        </w:rPr>
        <w:t>Conclusion</w:t>
      </w:r>
    </w:p>
    <w:p w14:paraId="67BFE756" w14:textId="30151FE7" w:rsidR="008457BA" w:rsidRDefault="00E1757D" w:rsidP="004C769E">
      <w:pPr>
        <w:spacing w:after="0" w:line="480" w:lineRule="auto"/>
        <w:jc w:val="both"/>
        <w:rPr>
          <w:rFonts w:ascii="Times New Roman" w:eastAsiaTheme="minorEastAsia" w:hAnsi="Times New Roman" w:cs="Times New Roman"/>
          <w:iCs/>
          <w:sz w:val="24"/>
          <w:szCs w:val="24"/>
        </w:rPr>
      </w:pPr>
      <w:r w:rsidRPr="00E1757D">
        <w:rPr>
          <w:rFonts w:ascii="Times New Roman" w:eastAsiaTheme="minorEastAsia" w:hAnsi="Times New Roman" w:cs="Times New Roman"/>
          <w:iCs/>
          <w:sz w:val="24"/>
          <w:szCs w:val="24"/>
        </w:rPr>
        <w:t>The findings demonstrate that drought stress substantially influences germination and vegetative growth of </w:t>
      </w:r>
      <w:r w:rsidRPr="00E1757D">
        <w:rPr>
          <w:rFonts w:ascii="Times New Roman" w:eastAsiaTheme="minorEastAsia" w:hAnsi="Times New Roman" w:cs="Times New Roman"/>
          <w:i/>
          <w:iCs/>
          <w:sz w:val="24"/>
          <w:szCs w:val="24"/>
        </w:rPr>
        <w:t>Vigna subterranea</w:t>
      </w:r>
      <w:r w:rsidRPr="00E1757D">
        <w:rPr>
          <w:rFonts w:ascii="Times New Roman" w:eastAsiaTheme="minorEastAsia" w:hAnsi="Times New Roman" w:cs="Times New Roman"/>
          <w:iCs/>
          <w:sz w:val="24"/>
          <w:szCs w:val="24"/>
        </w:rPr>
        <w:t>, with the magnitude of response varying among accessions.</w:t>
      </w:r>
      <w:r w:rsidR="008457BA">
        <w:rPr>
          <w:rFonts w:ascii="Times New Roman" w:eastAsiaTheme="minorEastAsia" w:hAnsi="Times New Roman" w:cs="Times New Roman"/>
          <w:iCs/>
          <w:sz w:val="24"/>
          <w:szCs w:val="24"/>
        </w:rPr>
        <w:t xml:space="preserve"> </w:t>
      </w:r>
      <w:r w:rsidRPr="00E1757D">
        <w:rPr>
          <w:rFonts w:ascii="Times New Roman" w:eastAsiaTheme="minorEastAsia" w:hAnsi="Times New Roman" w:cs="Times New Roman"/>
          <w:iCs/>
          <w:sz w:val="24"/>
          <w:szCs w:val="24"/>
        </w:rPr>
        <w:t>The sandy, acidic soil with low water-holding capacity provided conditions conducive to drought stress</w:t>
      </w:r>
      <w:r w:rsidR="008457BA">
        <w:rPr>
          <w:rFonts w:ascii="Times New Roman" w:eastAsiaTheme="minorEastAsia" w:hAnsi="Times New Roman" w:cs="Times New Roman"/>
          <w:iCs/>
          <w:sz w:val="24"/>
          <w:szCs w:val="24"/>
        </w:rPr>
        <w:t>, while w</w:t>
      </w:r>
      <w:r w:rsidRPr="00E1757D">
        <w:rPr>
          <w:rFonts w:ascii="Times New Roman" w:eastAsiaTheme="minorEastAsia" w:hAnsi="Times New Roman" w:cs="Times New Roman"/>
          <w:iCs/>
          <w:sz w:val="24"/>
          <w:szCs w:val="24"/>
        </w:rPr>
        <w:t xml:space="preserve">ater deficit </w:t>
      </w:r>
      <w:r w:rsidR="008457BA">
        <w:rPr>
          <w:rFonts w:ascii="Times New Roman" w:eastAsiaTheme="minorEastAsia" w:hAnsi="Times New Roman" w:cs="Times New Roman"/>
          <w:iCs/>
          <w:sz w:val="24"/>
          <w:szCs w:val="24"/>
        </w:rPr>
        <w:t xml:space="preserve">was implicated. </w:t>
      </w:r>
    </w:p>
    <w:p w14:paraId="5A319940" w14:textId="481ABA37" w:rsidR="00E1757D" w:rsidRPr="00E1757D" w:rsidRDefault="00E1757D" w:rsidP="004C769E">
      <w:pPr>
        <w:spacing w:after="0" w:line="480" w:lineRule="auto"/>
        <w:jc w:val="both"/>
        <w:rPr>
          <w:rFonts w:ascii="Times New Roman" w:eastAsiaTheme="minorEastAsia" w:hAnsi="Times New Roman" w:cs="Times New Roman"/>
          <w:iCs/>
          <w:sz w:val="24"/>
          <w:szCs w:val="24"/>
        </w:rPr>
      </w:pPr>
      <w:r w:rsidRPr="00E1757D">
        <w:rPr>
          <w:rFonts w:ascii="Times New Roman" w:eastAsiaTheme="minorEastAsia" w:hAnsi="Times New Roman" w:cs="Times New Roman"/>
          <w:iCs/>
          <w:sz w:val="24"/>
          <w:szCs w:val="24"/>
        </w:rPr>
        <w:t>Biological treatments, particularly AMF and </w:t>
      </w:r>
      <w:r w:rsidRPr="00E1757D">
        <w:rPr>
          <w:rFonts w:ascii="Times New Roman" w:eastAsiaTheme="minorEastAsia" w:hAnsi="Times New Roman" w:cs="Times New Roman"/>
          <w:i/>
          <w:iCs/>
          <w:sz w:val="24"/>
          <w:szCs w:val="24"/>
        </w:rPr>
        <w:t>Calopogonium mucunoides</w:t>
      </w:r>
      <w:r w:rsidRPr="00E1757D">
        <w:rPr>
          <w:rFonts w:ascii="Times New Roman" w:eastAsiaTheme="minorEastAsia" w:hAnsi="Times New Roman" w:cs="Times New Roman"/>
          <w:iCs/>
          <w:sz w:val="24"/>
          <w:szCs w:val="24"/>
        </w:rPr>
        <w:t>, improved plant performance by enhancing water and nutrient acquisition, soil moisture conservation, and physiological resilience. The combined AMF + </w:t>
      </w:r>
      <w:r w:rsidRPr="00E1757D">
        <w:rPr>
          <w:rFonts w:ascii="Times New Roman" w:eastAsiaTheme="minorEastAsia" w:hAnsi="Times New Roman" w:cs="Times New Roman"/>
          <w:i/>
          <w:iCs/>
          <w:sz w:val="24"/>
          <w:szCs w:val="24"/>
        </w:rPr>
        <w:t>C. mucunoides</w:t>
      </w:r>
      <w:r w:rsidRPr="00E1757D">
        <w:rPr>
          <w:rFonts w:ascii="Times New Roman" w:eastAsiaTheme="minorEastAsia" w:hAnsi="Times New Roman" w:cs="Times New Roman"/>
          <w:iCs/>
          <w:sz w:val="24"/>
          <w:szCs w:val="24"/>
        </w:rPr>
        <w:t> treatment produced the most pronounced improvement in petiole elongation and germination in responsive accessions, indicating complementary effects of improved soil conditions and mycorrhizal symbiosis.</w:t>
      </w:r>
    </w:p>
    <w:p w14:paraId="3BD123E9" w14:textId="5BB4F4D8" w:rsidR="00E1757D" w:rsidRDefault="00E1757D" w:rsidP="004C769E">
      <w:pPr>
        <w:spacing w:after="0" w:line="480" w:lineRule="auto"/>
        <w:jc w:val="both"/>
        <w:rPr>
          <w:rFonts w:ascii="Times New Roman" w:eastAsiaTheme="minorEastAsia" w:hAnsi="Times New Roman" w:cs="Times New Roman"/>
          <w:iCs/>
          <w:sz w:val="24"/>
          <w:szCs w:val="24"/>
          <w:lang w:val="en-IN"/>
        </w:rPr>
      </w:pPr>
      <w:r w:rsidRPr="00E1757D">
        <w:rPr>
          <w:rFonts w:ascii="Times New Roman" w:eastAsiaTheme="minorEastAsia" w:hAnsi="Times New Roman" w:cs="Times New Roman"/>
          <w:iCs/>
          <w:sz w:val="24"/>
          <w:szCs w:val="24"/>
        </w:rPr>
        <w:t>Considerable accession-dependent variation was observed, highlighting the genetic basis of drought adaptation and responsiveness to biological treatments. TVSU4 and TVSU5 showed particularly strong responses to the combined treatment, whereas TVSU2 exhibited limited responsiveness, demonstrating that the benefits of AMF and </w:t>
      </w:r>
      <w:r w:rsidRPr="00E1757D">
        <w:rPr>
          <w:rFonts w:ascii="Times New Roman" w:eastAsiaTheme="minorEastAsia" w:hAnsi="Times New Roman" w:cs="Times New Roman"/>
          <w:i/>
          <w:iCs/>
          <w:sz w:val="24"/>
          <w:szCs w:val="24"/>
        </w:rPr>
        <w:t>C. mucunoides</w:t>
      </w:r>
      <w:r w:rsidRPr="00E1757D">
        <w:rPr>
          <w:rFonts w:ascii="Times New Roman" w:eastAsiaTheme="minorEastAsia" w:hAnsi="Times New Roman" w:cs="Times New Roman"/>
          <w:iCs/>
          <w:sz w:val="24"/>
          <w:szCs w:val="24"/>
        </w:rPr>
        <w:t xml:space="preserve"> are not universal. </w:t>
      </w:r>
      <w:r w:rsidR="00695C6F">
        <w:rPr>
          <w:rFonts w:ascii="Times New Roman" w:eastAsiaTheme="minorEastAsia" w:hAnsi="Times New Roman" w:cs="Times New Roman"/>
          <w:iCs/>
          <w:sz w:val="24"/>
          <w:szCs w:val="24"/>
        </w:rPr>
        <w:t>Generally</w:t>
      </w:r>
      <w:r w:rsidRPr="00E1757D">
        <w:rPr>
          <w:rFonts w:ascii="Times New Roman" w:eastAsiaTheme="minorEastAsia" w:hAnsi="Times New Roman" w:cs="Times New Roman"/>
          <w:iCs/>
          <w:sz w:val="24"/>
          <w:szCs w:val="24"/>
        </w:rPr>
        <w:t>, integrating AMF with </w:t>
      </w:r>
      <w:r w:rsidRPr="00E1757D">
        <w:rPr>
          <w:rFonts w:ascii="Times New Roman" w:eastAsiaTheme="minorEastAsia" w:hAnsi="Times New Roman" w:cs="Times New Roman"/>
          <w:i/>
          <w:iCs/>
          <w:sz w:val="24"/>
          <w:szCs w:val="24"/>
        </w:rPr>
        <w:t>C. mucunoides</w:t>
      </w:r>
      <w:r w:rsidRPr="00E1757D">
        <w:rPr>
          <w:rFonts w:ascii="Times New Roman" w:eastAsiaTheme="minorEastAsia" w:hAnsi="Times New Roman" w:cs="Times New Roman"/>
          <w:iCs/>
          <w:sz w:val="24"/>
          <w:szCs w:val="24"/>
        </w:rPr>
        <w:t> represents a promising climate-smart and sustainable approach for improving drought resilience, establishment, and vegetative growth of Bambara groundnut, particularly when combined with accessions possessing strong physiological responsiveness to these beneficial rhizosphere interactions. Further studies should confirm these responses under field conditions and investigate the underlying mechanisms of accession-specific AMF and cover-crop responsiveness.</w:t>
      </w:r>
    </w:p>
    <w:p w14:paraId="21BF56FF" w14:textId="77777777" w:rsidR="00E30B75" w:rsidRDefault="00E30B75" w:rsidP="00E30B75">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44794363" w14:textId="77777777" w:rsidR="00E30B75" w:rsidRDefault="00E30B75" w:rsidP="00E30B75">
      <w:pPr>
        <w:spacing w:after="0" w:line="240" w:lineRule="auto"/>
        <w:rPr>
          <w:rFonts w:ascii="Times New Roman" w:hAnsi="Times New Roman" w:cs="Times New Roman"/>
          <w:b/>
        </w:rPr>
      </w:pPr>
    </w:p>
    <w:p w14:paraId="7B1B0321" w14:textId="77777777" w:rsidR="00E30B75" w:rsidRDefault="00E30B75" w:rsidP="00E30B75">
      <w:pPr>
        <w:spacing w:after="0" w:line="240" w:lineRule="auto"/>
        <w:rPr>
          <w:rFonts w:ascii="Times New Roman" w:hAnsi="Times New Roman" w:cs="Times New Roman"/>
          <w:b/>
        </w:rPr>
      </w:pPr>
    </w:p>
    <w:p w14:paraId="565404D8" w14:textId="77777777" w:rsidR="00E30B75" w:rsidRDefault="00E30B75" w:rsidP="00E30B75">
      <w:pPr>
        <w:spacing w:after="0" w:line="240" w:lineRule="auto"/>
        <w:rPr>
          <w:rFonts w:ascii="Times New Roman" w:hAnsi="Times New Roman" w:cs="Times New Roman"/>
          <w:b/>
        </w:rPr>
      </w:pPr>
    </w:p>
    <w:p w14:paraId="704AB60C" w14:textId="77777777" w:rsidR="00E30B75" w:rsidRPr="002D08AC" w:rsidRDefault="00E30B75" w:rsidP="00E30B75">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BA19AE0" w14:textId="77777777" w:rsidR="00E30B75" w:rsidRPr="00E30B75" w:rsidRDefault="00E30B75" w:rsidP="004C769E">
      <w:pPr>
        <w:spacing w:after="0" w:line="480" w:lineRule="auto"/>
        <w:jc w:val="both"/>
        <w:rPr>
          <w:rFonts w:ascii="Times New Roman" w:eastAsiaTheme="minorEastAsia" w:hAnsi="Times New Roman" w:cs="Times New Roman"/>
          <w:iCs/>
          <w:sz w:val="24"/>
          <w:szCs w:val="24"/>
          <w:lang w:val="en-IN"/>
        </w:rPr>
      </w:pPr>
    </w:p>
    <w:p w14:paraId="1CB01838" w14:textId="77777777" w:rsidR="00E1757D" w:rsidRDefault="00E1757D" w:rsidP="00AD67D7">
      <w:pPr>
        <w:spacing w:after="0" w:line="360" w:lineRule="auto"/>
        <w:jc w:val="both"/>
        <w:rPr>
          <w:rFonts w:ascii="Times New Roman" w:eastAsiaTheme="minorEastAsia" w:hAnsi="Times New Roman" w:cs="Times New Roman"/>
          <w:iCs/>
          <w:sz w:val="24"/>
          <w:szCs w:val="24"/>
        </w:rPr>
      </w:pPr>
    </w:p>
    <w:p w14:paraId="129A1ADC" w14:textId="77777777" w:rsidR="004D43A4" w:rsidRDefault="004D43A4" w:rsidP="004D43A4">
      <w:pPr>
        <w:spacing w:line="240" w:lineRule="auto"/>
        <w:jc w:val="center"/>
        <w:rPr>
          <w:b/>
          <w:bCs/>
          <w:sz w:val="24"/>
          <w:szCs w:val="24"/>
        </w:rPr>
      </w:pPr>
    </w:p>
    <w:p w14:paraId="08768188" w14:textId="77777777" w:rsidR="004D43A4" w:rsidRDefault="004D43A4" w:rsidP="004D43A4">
      <w:pPr>
        <w:spacing w:line="240" w:lineRule="auto"/>
        <w:jc w:val="center"/>
        <w:rPr>
          <w:b/>
          <w:bCs/>
          <w:sz w:val="24"/>
          <w:szCs w:val="24"/>
        </w:rPr>
      </w:pPr>
    </w:p>
    <w:p w14:paraId="4161D20A" w14:textId="77777777" w:rsidR="004D43A4" w:rsidRDefault="004D43A4" w:rsidP="004D43A4">
      <w:pPr>
        <w:spacing w:line="240" w:lineRule="auto"/>
        <w:jc w:val="center"/>
        <w:rPr>
          <w:b/>
          <w:bCs/>
          <w:sz w:val="24"/>
          <w:szCs w:val="24"/>
        </w:rPr>
      </w:pPr>
    </w:p>
    <w:p w14:paraId="1BFA1E9A" w14:textId="4553F81A" w:rsidR="00C01EBD" w:rsidRPr="00A26A75" w:rsidRDefault="00C01EBD" w:rsidP="004D43A4">
      <w:pPr>
        <w:spacing w:line="240" w:lineRule="auto"/>
        <w:jc w:val="center"/>
        <w:rPr>
          <w:b/>
          <w:bCs/>
          <w:sz w:val="24"/>
          <w:szCs w:val="24"/>
        </w:rPr>
      </w:pPr>
      <w:r w:rsidRPr="00A26A75">
        <w:rPr>
          <w:b/>
          <w:bCs/>
          <w:sz w:val="24"/>
          <w:szCs w:val="24"/>
        </w:rPr>
        <w:t>References</w:t>
      </w:r>
    </w:p>
    <w:p w14:paraId="6574C818"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93347D">
        <w:rPr>
          <w:rFonts w:ascii="Times New Roman" w:hAnsi="Times New Roman" w:cs="Times New Roman"/>
          <w:sz w:val="24"/>
          <w:szCs w:val="24"/>
          <w:lang w:val="pt-BR"/>
        </w:rPr>
        <w:t xml:space="preserve">Abejide, D.R., Falus, O. A., Gana, S. A., Adebola, M.  </w:t>
      </w:r>
      <w:r w:rsidRPr="0007649A">
        <w:rPr>
          <w:rFonts w:ascii="Times New Roman" w:hAnsi="Times New Roman" w:cs="Times New Roman"/>
          <w:sz w:val="24"/>
          <w:szCs w:val="24"/>
        </w:rPr>
        <w:t xml:space="preserve">O., Muhammad, L.M.  and Gado, A. A. (2017). Evaluation of drought tolerance indices in Nigerian Bambara groundnut landraces.  </w:t>
      </w:r>
      <w:r w:rsidRPr="004D43A4">
        <w:rPr>
          <w:rFonts w:ascii="Times New Roman" w:hAnsi="Times New Roman" w:cs="Times New Roman"/>
          <w:i/>
          <w:iCs/>
          <w:sz w:val="24"/>
          <w:szCs w:val="24"/>
        </w:rPr>
        <w:t>International Journal of Applied Biological Research</w:t>
      </w:r>
      <w:r w:rsidRPr="0007649A">
        <w:rPr>
          <w:rFonts w:ascii="Times New Roman" w:hAnsi="Times New Roman" w:cs="Times New Roman"/>
          <w:sz w:val="24"/>
          <w:szCs w:val="24"/>
        </w:rPr>
        <w:t>.8 (2): 142- 148.</w:t>
      </w:r>
    </w:p>
    <w:p w14:paraId="4C2D2BDE" w14:textId="77777777" w:rsidR="00C01EBD" w:rsidRPr="00A26A75" w:rsidRDefault="00C01EBD" w:rsidP="00C01EBD">
      <w:pPr>
        <w:pStyle w:val="ListParagraph"/>
        <w:spacing w:line="240" w:lineRule="auto"/>
        <w:jc w:val="both"/>
        <w:rPr>
          <w:rFonts w:ascii="Times New Roman" w:hAnsi="Times New Roman" w:cs="Times New Roman"/>
          <w:sz w:val="14"/>
          <w:szCs w:val="14"/>
        </w:rPr>
      </w:pPr>
    </w:p>
    <w:p w14:paraId="7BF8B3BE" w14:textId="77777777" w:rsidR="00C01EBD" w:rsidRDefault="00C01EBD" w:rsidP="00C01EBD">
      <w:pPr>
        <w:pStyle w:val="ListParagraph"/>
        <w:numPr>
          <w:ilvl w:val="0"/>
          <w:numId w:val="14"/>
        </w:numPr>
        <w:tabs>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Adepoju, G. K. A. and Adebanjo, A. A. (2011). Effect of Consumption of </w:t>
      </w:r>
      <w:r w:rsidRPr="0007649A">
        <w:rPr>
          <w:rFonts w:ascii="Times New Roman" w:hAnsi="Times New Roman" w:cs="Times New Roman"/>
          <w:sz w:val="24"/>
          <w:szCs w:val="24"/>
          <w:u w:val="single"/>
        </w:rPr>
        <w:t>Cucurbita Pepo</w:t>
      </w:r>
      <w:r w:rsidRPr="0007649A">
        <w:rPr>
          <w:rFonts w:ascii="Times New Roman" w:hAnsi="Times New Roman" w:cs="Times New Roman"/>
          <w:sz w:val="24"/>
          <w:szCs w:val="24"/>
        </w:rPr>
        <w:t xml:space="preserve"> Seeds on Haematological and Biochemical Parameters. </w:t>
      </w:r>
      <w:r w:rsidRPr="0007649A">
        <w:rPr>
          <w:rFonts w:ascii="Times New Roman" w:hAnsi="Times New Roman" w:cs="Times New Roman"/>
          <w:i/>
          <w:sz w:val="24"/>
          <w:szCs w:val="24"/>
        </w:rPr>
        <w:t>African Journal of Pharmacy and Pharmacology,</w:t>
      </w:r>
      <w:r w:rsidRPr="0007649A">
        <w:rPr>
          <w:rFonts w:ascii="Times New Roman" w:hAnsi="Times New Roman" w:cs="Times New Roman"/>
          <w:sz w:val="24"/>
          <w:szCs w:val="24"/>
        </w:rPr>
        <w:t xml:space="preserve"> 5(1):18-22.</w:t>
      </w:r>
    </w:p>
    <w:p w14:paraId="0F1486E6" w14:textId="77777777" w:rsidR="00C01EBD" w:rsidRPr="00A26A75" w:rsidRDefault="00C01EBD" w:rsidP="00C01EBD">
      <w:pPr>
        <w:pStyle w:val="ListParagraph"/>
        <w:tabs>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2"/>
          <w:szCs w:val="12"/>
        </w:rPr>
      </w:pPr>
    </w:p>
    <w:p w14:paraId="2187D73C" w14:textId="4FA0C958" w:rsidR="00C01EBD" w:rsidRDefault="00C01EBD" w:rsidP="00C01EBD">
      <w:pPr>
        <w:pStyle w:val="ListParagraph"/>
        <w:numPr>
          <w:ilvl w:val="0"/>
          <w:numId w:val="14"/>
        </w:numPr>
        <w:rPr>
          <w:rFonts w:ascii="Times New Roman" w:hAnsi="Times New Roman" w:cs="Times New Roman"/>
          <w:sz w:val="24"/>
          <w:szCs w:val="24"/>
        </w:rPr>
      </w:pPr>
      <w:r w:rsidRPr="0007649A">
        <w:rPr>
          <w:rFonts w:ascii="Times New Roman" w:hAnsi="Times New Roman" w:cs="Times New Roman"/>
          <w:sz w:val="24"/>
          <w:szCs w:val="24"/>
        </w:rPr>
        <w:t>Anyia</w:t>
      </w:r>
      <w:r w:rsidR="00AF207E">
        <w:rPr>
          <w:rFonts w:ascii="Times New Roman" w:hAnsi="Times New Roman" w:cs="Times New Roman"/>
          <w:sz w:val="24"/>
          <w:szCs w:val="24"/>
        </w:rPr>
        <w:t xml:space="preserve">, </w:t>
      </w:r>
      <w:r w:rsidRPr="0007649A">
        <w:rPr>
          <w:rFonts w:ascii="Times New Roman" w:hAnsi="Times New Roman" w:cs="Times New Roman"/>
          <w:sz w:val="24"/>
          <w:szCs w:val="24"/>
        </w:rPr>
        <w:t>A</w:t>
      </w:r>
      <w:r w:rsidR="00AF207E">
        <w:rPr>
          <w:rFonts w:ascii="Times New Roman" w:hAnsi="Times New Roman" w:cs="Times New Roman"/>
          <w:sz w:val="24"/>
          <w:szCs w:val="24"/>
        </w:rPr>
        <w:t>.</w:t>
      </w:r>
      <w:r w:rsidRPr="0007649A">
        <w:rPr>
          <w:rFonts w:ascii="Times New Roman" w:hAnsi="Times New Roman" w:cs="Times New Roman"/>
          <w:sz w:val="24"/>
          <w:szCs w:val="24"/>
        </w:rPr>
        <w:t>O</w:t>
      </w:r>
      <w:r w:rsidR="00AF207E">
        <w:rPr>
          <w:rFonts w:ascii="Times New Roman" w:hAnsi="Times New Roman" w:cs="Times New Roman"/>
          <w:sz w:val="24"/>
          <w:szCs w:val="24"/>
        </w:rPr>
        <w:t>.</w:t>
      </w:r>
      <w:r w:rsidRPr="0007649A">
        <w:rPr>
          <w:rFonts w:ascii="Times New Roman" w:hAnsi="Times New Roman" w:cs="Times New Roman"/>
          <w:sz w:val="24"/>
          <w:szCs w:val="24"/>
        </w:rPr>
        <w:t>, Herzog</w:t>
      </w:r>
      <w:r w:rsidR="00AF207E">
        <w:rPr>
          <w:rFonts w:ascii="Times New Roman" w:hAnsi="Times New Roman" w:cs="Times New Roman"/>
          <w:sz w:val="24"/>
          <w:szCs w:val="24"/>
        </w:rPr>
        <w:t>,</w:t>
      </w:r>
      <w:r w:rsidRPr="0007649A">
        <w:rPr>
          <w:rFonts w:ascii="Times New Roman" w:hAnsi="Times New Roman" w:cs="Times New Roman"/>
          <w:sz w:val="24"/>
          <w:szCs w:val="24"/>
        </w:rPr>
        <w:t xml:space="preserve"> H</w:t>
      </w:r>
      <w:r w:rsidR="00AF207E">
        <w:rPr>
          <w:rFonts w:ascii="Times New Roman" w:hAnsi="Times New Roman" w:cs="Times New Roman"/>
          <w:sz w:val="24"/>
          <w:szCs w:val="24"/>
        </w:rPr>
        <w:t>.</w:t>
      </w:r>
      <w:r w:rsidRPr="0007649A">
        <w:rPr>
          <w:rFonts w:ascii="Times New Roman" w:hAnsi="Times New Roman" w:cs="Times New Roman"/>
          <w:sz w:val="24"/>
          <w:szCs w:val="24"/>
        </w:rPr>
        <w:t xml:space="preserve"> (2004) Genotypic variability in drought performance and recovery in Cowpea under controlled environment. </w:t>
      </w:r>
      <w:r w:rsidRPr="004D43A4">
        <w:rPr>
          <w:rFonts w:ascii="Times New Roman" w:hAnsi="Times New Roman" w:cs="Times New Roman"/>
          <w:i/>
          <w:iCs/>
          <w:sz w:val="24"/>
          <w:szCs w:val="24"/>
        </w:rPr>
        <w:t>J Agron Crop Sci</w:t>
      </w:r>
      <w:r w:rsidRPr="0007649A">
        <w:rPr>
          <w:rFonts w:ascii="Times New Roman" w:hAnsi="Times New Roman" w:cs="Times New Roman"/>
          <w:sz w:val="24"/>
          <w:szCs w:val="24"/>
        </w:rPr>
        <w:t xml:space="preserve"> 190:151–159.</w:t>
      </w:r>
    </w:p>
    <w:p w14:paraId="002E3BED" w14:textId="77777777" w:rsidR="00C01EBD" w:rsidRPr="00655BED" w:rsidRDefault="00C01EBD" w:rsidP="00C01EBD">
      <w:pPr>
        <w:pStyle w:val="ListParagraph"/>
        <w:rPr>
          <w:rFonts w:ascii="Times New Roman" w:hAnsi="Times New Roman" w:cs="Times New Roman"/>
          <w:sz w:val="2"/>
          <w:szCs w:val="2"/>
        </w:rPr>
      </w:pPr>
    </w:p>
    <w:p w14:paraId="7358DCAE" w14:textId="77777777" w:rsidR="00C01EBD" w:rsidRPr="00A26A75" w:rsidRDefault="00C01EBD" w:rsidP="00C01EBD">
      <w:pPr>
        <w:pStyle w:val="ListParagraph"/>
        <w:rPr>
          <w:rFonts w:ascii="Times New Roman" w:hAnsi="Times New Roman" w:cs="Times New Roman"/>
          <w:sz w:val="8"/>
          <w:szCs w:val="8"/>
        </w:rPr>
      </w:pPr>
    </w:p>
    <w:p w14:paraId="3316EEC8" w14:textId="64D55A88" w:rsidR="00C01EBD" w:rsidRDefault="00C01EBD" w:rsidP="00C01EBD">
      <w:pPr>
        <w:pStyle w:val="ListParagraph"/>
        <w:numPr>
          <w:ilvl w:val="0"/>
          <w:numId w:val="14"/>
        </w:numPr>
        <w:spacing w:line="240" w:lineRule="auto"/>
        <w:rPr>
          <w:rFonts w:ascii="Times New Roman" w:hAnsi="Times New Roman" w:cs="Times New Roman"/>
          <w:sz w:val="24"/>
          <w:szCs w:val="24"/>
        </w:rPr>
      </w:pPr>
      <w:r w:rsidRPr="0093347D">
        <w:rPr>
          <w:rFonts w:ascii="Times New Roman" w:hAnsi="Times New Roman" w:cs="Times New Roman"/>
          <w:sz w:val="24"/>
          <w:szCs w:val="24"/>
          <w:lang w:val="pt-BR"/>
        </w:rPr>
        <w:t>Baum</w:t>
      </w:r>
      <w:r w:rsidR="00AF207E" w:rsidRPr="0093347D">
        <w:rPr>
          <w:rFonts w:ascii="Times New Roman" w:hAnsi="Times New Roman" w:cs="Times New Roman"/>
          <w:sz w:val="24"/>
          <w:szCs w:val="24"/>
          <w:lang w:val="pt-BR"/>
        </w:rPr>
        <w:t>,</w:t>
      </w:r>
      <w:r w:rsidRPr="0093347D">
        <w:rPr>
          <w:rFonts w:ascii="Times New Roman" w:hAnsi="Times New Roman" w:cs="Times New Roman"/>
          <w:sz w:val="24"/>
          <w:szCs w:val="24"/>
          <w:lang w:val="pt-BR"/>
        </w:rPr>
        <w:t xml:space="preserve"> C</w:t>
      </w:r>
      <w:r w:rsidR="00AF207E" w:rsidRPr="0093347D">
        <w:rPr>
          <w:rFonts w:ascii="Times New Roman" w:hAnsi="Times New Roman" w:cs="Times New Roman"/>
          <w:sz w:val="24"/>
          <w:szCs w:val="24"/>
          <w:lang w:val="pt-BR"/>
        </w:rPr>
        <w:t>.</w:t>
      </w:r>
      <w:r w:rsidRPr="0093347D">
        <w:rPr>
          <w:rFonts w:ascii="Times New Roman" w:hAnsi="Times New Roman" w:cs="Times New Roman"/>
          <w:sz w:val="24"/>
          <w:szCs w:val="24"/>
          <w:lang w:val="pt-BR"/>
        </w:rPr>
        <w:t>, El-Tohamy</w:t>
      </w:r>
      <w:r w:rsidR="00AF207E" w:rsidRPr="0093347D">
        <w:rPr>
          <w:rFonts w:ascii="Times New Roman" w:hAnsi="Times New Roman" w:cs="Times New Roman"/>
          <w:sz w:val="24"/>
          <w:szCs w:val="24"/>
          <w:lang w:val="pt-BR"/>
        </w:rPr>
        <w:t xml:space="preserve">, </w:t>
      </w:r>
      <w:r w:rsidRPr="0093347D">
        <w:rPr>
          <w:rFonts w:ascii="Times New Roman" w:hAnsi="Times New Roman" w:cs="Times New Roman"/>
          <w:sz w:val="24"/>
          <w:szCs w:val="24"/>
          <w:lang w:val="pt-BR"/>
        </w:rPr>
        <w:t>W</w:t>
      </w:r>
      <w:r w:rsidR="00AF207E" w:rsidRPr="0093347D">
        <w:rPr>
          <w:rFonts w:ascii="Times New Roman" w:hAnsi="Times New Roman" w:cs="Times New Roman"/>
          <w:sz w:val="24"/>
          <w:szCs w:val="24"/>
          <w:lang w:val="pt-BR"/>
        </w:rPr>
        <w:t>.</w:t>
      </w:r>
      <w:r w:rsidRPr="0093347D">
        <w:rPr>
          <w:rFonts w:ascii="Times New Roman" w:hAnsi="Times New Roman" w:cs="Times New Roman"/>
          <w:sz w:val="24"/>
          <w:szCs w:val="24"/>
          <w:lang w:val="pt-BR"/>
        </w:rPr>
        <w:t>, Gruda</w:t>
      </w:r>
      <w:r w:rsidR="00AF207E" w:rsidRPr="0093347D">
        <w:rPr>
          <w:rFonts w:ascii="Times New Roman" w:hAnsi="Times New Roman" w:cs="Times New Roman"/>
          <w:sz w:val="24"/>
          <w:szCs w:val="24"/>
          <w:lang w:val="pt-BR"/>
        </w:rPr>
        <w:t>,</w:t>
      </w:r>
      <w:r w:rsidRPr="0093347D">
        <w:rPr>
          <w:rFonts w:ascii="Times New Roman" w:hAnsi="Times New Roman" w:cs="Times New Roman"/>
          <w:sz w:val="24"/>
          <w:szCs w:val="24"/>
          <w:lang w:val="pt-BR"/>
        </w:rPr>
        <w:t xml:space="preserve"> N. (2015). </w:t>
      </w:r>
      <w:r w:rsidRPr="0007649A">
        <w:rPr>
          <w:rFonts w:ascii="Times New Roman" w:hAnsi="Times New Roman" w:cs="Times New Roman"/>
          <w:sz w:val="24"/>
          <w:szCs w:val="24"/>
        </w:rPr>
        <w:t xml:space="preserve">Increasing the productivity and product quality of vegetable crops using AMF: </w:t>
      </w:r>
      <w:r w:rsidRPr="004D43A4">
        <w:rPr>
          <w:rFonts w:ascii="Times New Roman" w:hAnsi="Times New Roman" w:cs="Times New Roman"/>
          <w:i/>
          <w:iCs/>
          <w:sz w:val="24"/>
          <w:szCs w:val="24"/>
        </w:rPr>
        <w:t>a review. Sci. Hortic.</w:t>
      </w:r>
      <w:r w:rsidRPr="0007649A">
        <w:rPr>
          <w:rFonts w:ascii="Times New Roman" w:hAnsi="Times New Roman" w:cs="Times New Roman"/>
          <w:sz w:val="24"/>
          <w:szCs w:val="24"/>
        </w:rPr>
        <w:t xml:space="preserve"> 2015; 187:131–141. doi: 10.1016/j.scienta.2015.03.002. </w:t>
      </w:r>
    </w:p>
    <w:p w14:paraId="11D333F8" w14:textId="77777777" w:rsidR="00C01EBD" w:rsidRPr="00A26A75" w:rsidRDefault="00C01EBD" w:rsidP="00C01EBD">
      <w:pPr>
        <w:pStyle w:val="ListParagraph"/>
        <w:spacing w:line="240" w:lineRule="auto"/>
        <w:rPr>
          <w:rFonts w:ascii="Times New Roman" w:hAnsi="Times New Roman" w:cs="Times New Roman"/>
          <w:sz w:val="16"/>
          <w:szCs w:val="16"/>
        </w:rPr>
      </w:pPr>
    </w:p>
    <w:p w14:paraId="6CF00698"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Berchie, J. N., Opoku, M., Adu-Dapaah, H., Agyemang, A., Sarkodie-Addo, J., Asare, E., Addo, J.  and Akuffo, H. (2012). Evaluation of five bambara groundnut (</w:t>
      </w:r>
      <w:commentRangeStart w:id="18"/>
      <w:r w:rsidRPr="0007649A">
        <w:rPr>
          <w:rFonts w:ascii="Times New Roman" w:hAnsi="Times New Roman" w:cs="Times New Roman"/>
          <w:sz w:val="24"/>
          <w:szCs w:val="24"/>
        </w:rPr>
        <w:t>Vigna subterranea</w:t>
      </w:r>
      <w:commentRangeEnd w:id="18"/>
      <w:r w:rsidR="00F7613E" w:rsidRPr="0007649A">
        <w:rPr>
          <w:rStyle w:val="CommentReference"/>
          <w:rFonts w:ascii="Times New Roman" w:hAnsi="Times New Roman" w:cs="Times New Roman"/>
          <w:sz w:val="24"/>
          <w:szCs w:val="24"/>
        </w:rPr>
        <w:commentReference w:id="18"/>
      </w:r>
      <w:r w:rsidRPr="0007649A">
        <w:rPr>
          <w:rFonts w:ascii="Times New Roman" w:hAnsi="Times New Roman" w:cs="Times New Roman"/>
          <w:sz w:val="24"/>
          <w:szCs w:val="24"/>
        </w:rPr>
        <w:t xml:space="preserve"> (L.) Verdc.) landraces to heat and drought stress at Tono- Navrongo, Upper East Region of Ghana. </w:t>
      </w:r>
      <w:r w:rsidRPr="004D43A4">
        <w:rPr>
          <w:rFonts w:ascii="Times New Roman" w:hAnsi="Times New Roman" w:cs="Times New Roman"/>
          <w:i/>
          <w:iCs/>
          <w:sz w:val="24"/>
          <w:szCs w:val="24"/>
        </w:rPr>
        <w:t>African Journal of Agricultural Research</w:t>
      </w:r>
      <w:r w:rsidRPr="0007649A">
        <w:rPr>
          <w:rFonts w:ascii="Times New Roman" w:hAnsi="Times New Roman" w:cs="Times New Roman"/>
          <w:sz w:val="24"/>
          <w:szCs w:val="24"/>
        </w:rPr>
        <w:t xml:space="preserve">.7, 250-256. </w:t>
      </w:r>
    </w:p>
    <w:p w14:paraId="4F39F426" w14:textId="77777777" w:rsidR="00C01EBD" w:rsidRPr="00655BED" w:rsidRDefault="00C01EBD" w:rsidP="00C01EBD">
      <w:pPr>
        <w:pStyle w:val="ListParagraph"/>
        <w:spacing w:line="240" w:lineRule="auto"/>
        <w:jc w:val="both"/>
        <w:rPr>
          <w:rFonts w:ascii="Times New Roman" w:hAnsi="Times New Roman" w:cs="Times New Roman"/>
          <w:sz w:val="10"/>
          <w:szCs w:val="10"/>
        </w:rPr>
      </w:pPr>
    </w:p>
    <w:p w14:paraId="7D582440" w14:textId="77777777" w:rsidR="00C01EBD" w:rsidRDefault="00C01EBD" w:rsidP="00C01EBD">
      <w:pPr>
        <w:pStyle w:val="ListParagraph"/>
        <w:numPr>
          <w:ilvl w:val="0"/>
          <w:numId w:val="14"/>
        </w:numPr>
        <w:tabs>
          <w:tab w:val="left" w:pos="72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Billah, M., Aktar, S., Brestic, M., Zivcak, M., Khaldun, A. B. M., Uddin, M. S., Bagum, S. A., Yang, X., Skalicky, M., Mehari, T. C. </w:t>
      </w:r>
      <w:r w:rsidRPr="00FA3E40">
        <w:rPr>
          <w:rFonts w:ascii="Times New Roman" w:hAnsi="Times New Roman" w:cs="Times New Roman"/>
          <w:i/>
          <w:iCs/>
          <w:sz w:val="24"/>
          <w:szCs w:val="24"/>
        </w:rPr>
        <w:t>et al</w:t>
      </w:r>
      <w:r w:rsidRPr="0007649A">
        <w:rPr>
          <w:rFonts w:ascii="Times New Roman" w:hAnsi="Times New Roman" w:cs="Times New Roman"/>
          <w:sz w:val="24"/>
          <w:szCs w:val="24"/>
        </w:rPr>
        <w:t xml:space="preserve">. (2021). Progressive Genomic Approaches to Explore Drought and Salt-Induced Oxidative Stress Responses in Plants Under Changing Climate. </w:t>
      </w:r>
      <w:r w:rsidRPr="0007649A">
        <w:rPr>
          <w:rFonts w:ascii="Times New Roman" w:hAnsi="Times New Roman" w:cs="Times New Roman"/>
          <w:i/>
          <w:sz w:val="24"/>
          <w:szCs w:val="24"/>
        </w:rPr>
        <w:t>Plants</w:t>
      </w:r>
      <w:r w:rsidRPr="0007649A">
        <w:rPr>
          <w:rFonts w:ascii="Times New Roman" w:hAnsi="Times New Roman" w:cs="Times New Roman"/>
          <w:sz w:val="24"/>
          <w:szCs w:val="24"/>
        </w:rPr>
        <w:t xml:space="preserve"> 10, 1910. (CrossRef)</w:t>
      </w:r>
    </w:p>
    <w:p w14:paraId="3973B246" w14:textId="77777777" w:rsidR="00C01EBD" w:rsidRPr="00A26A75" w:rsidRDefault="00C01EBD" w:rsidP="00C01EBD">
      <w:pPr>
        <w:pStyle w:val="ListParagraph"/>
        <w:tabs>
          <w:tab w:val="left" w:pos="72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8"/>
          <w:szCs w:val="18"/>
        </w:rPr>
      </w:pPr>
    </w:p>
    <w:p w14:paraId="268AE732" w14:textId="040FB960" w:rsidR="00C01EBD" w:rsidRDefault="00C01EBD" w:rsidP="00C01EBD">
      <w:pPr>
        <w:pStyle w:val="ListParagraph"/>
        <w:numPr>
          <w:ilvl w:val="0"/>
          <w:numId w:val="14"/>
        </w:numPr>
        <w:rPr>
          <w:rFonts w:ascii="Times New Roman" w:hAnsi="Times New Roman" w:cs="Times New Roman"/>
          <w:sz w:val="24"/>
          <w:szCs w:val="24"/>
        </w:rPr>
      </w:pPr>
      <w:r w:rsidRPr="0007649A">
        <w:rPr>
          <w:rFonts w:ascii="Times New Roman" w:hAnsi="Times New Roman" w:cs="Times New Roman"/>
          <w:sz w:val="24"/>
          <w:szCs w:val="24"/>
        </w:rPr>
        <w:t>Blair</w:t>
      </w:r>
      <w:r w:rsidR="00FA3E40">
        <w:rPr>
          <w:rFonts w:ascii="Times New Roman" w:hAnsi="Times New Roman" w:cs="Times New Roman"/>
          <w:sz w:val="24"/>
          <w:szCs w:val="24"/>
        </w:rPr>
        <w:t>,</w:t>
      </w:r>
      <w:r w:rsidRPr="0007649A">
        <w:rPr>
          <w:rFonts w:ascii="Times New Roman" w:hAnsi="Times New Roman" w:cs="Times New Roman"/>
          <w:sz w:val="24"/>
          <w:szCs w:val="24"/>
        </w:rPr>
        <w:t xml:space="preserve"> M</w:t>
      </w:r>
      <w:r w:rsidR="00D837E1">
        <w:rPr>
          <w:rFonts w:ascii="Times New Roman" w:hAnsi="Times New Roman" w:cs="Times New Roman"/>
          <w:sz w:val="24"/>
          <w:szCs w:val="24"/>
        </w:rPr>
        <w:t xml:space="preserve">. </w:t>
      </w:r>
      <w:r w:rsidRPr="0007649A">
        <w:rPr>
          <w:rFonts w:ascii="Times New Roman" w:hAnsi="Times New Roman" w:cs="Times New Roman"/>
          <w:sz w:val="24"/>
          <w:szCs w:val="24"/>
        </w:rPr>
        <w:t>W</w:t>
      </w:r>
      <w:r w:rsidR="00D837E1">
        <w:rPr>
          <w:rFonts w:ascii="Times New Roman" w:hAnsi="Times New Roman" w:cs="Times New Roman"/>
          <w:sz w:val="24"/>
          <w:szCs w:val="24"/>
        </w:rPr>
        <w:t>.</w:t>
      </w:r>
      <w:r w:rsidRPr="0007649A">
        <w:rPr>
          <w:rFonts w:ascii="Times New Roman" w:hAnsi="Times New Roman" w:cs="Times New Roman"/>
          <w:sz w:val="24"/>
          <w:szCs w:val="24"/>
        </w:rPr>
        <w:t>, Galeano</w:t>
      </w:r>
      <w:r w:rsidR="00D837E1">
        <w:rPr>
          <w:rFonts w:ascii="Times New Roman" w:hAnsi="Times New Roman" w:cs="Times New Roman"/>
          <w:sz w:val="24"/>
          <w:szCs w:val="24"/>
        </w:rPr>
        <w:t>,</w:t>
      </w:r>
      <w:r w:rsidRPr="0007649A">
        <w:rPr>
          <w:rFonts w:ascii="Times New Roman" w:hAnsi="Times New Roman" w:cs="Times New Roman"/>
          <w:sz w:val="24"/>
          <w:szCs w:val="24"/>
        </w:rPr>
        <w:t xml:space="preserve"> C</w:t>
      </w:r>
      <w:r w:rsidR="00D837E1">
        <w:rPr>
          <w:rFonts w:ascii="Times New Roman" w:hAnsi="Times New Roman" w:cs="Times New Roman"/>
          <w:sz w:val="24"/>
          <w:szCs w:val="24"/>
        </w:rPr>
        <w:t xml:space="preserve">. </w:t>
      </w:r>
      <w:r w:rsidRPr="0007649A">
        <w:rPr>
          <w:rFonts w:ascii="Times New Roman" w:hAnsi="Times New Roman" w:cs="Times New Roman"/>
          <w:sz w:val="24"/>
          <w:szCs w:val="24"/>
        </w:rPr>
        <w:t>H</w:t>
      </w:r>
      <w:r w:rsidR="00D837E1">
        <w:rPr>
          <w:rFonts w:ascii="Times New Roman" w:hAnsi="Times New Roman" w:cs="Times New Roman"/>
          <w:sz w:val="24"/>
          <w:szCs w:val="24"/>
        </w:rPr>
        <w:t>.</w:t>
      </w:r>
      <w:r w:rsidRPr="0007649A">
        <w:rPr>
          <w:rFonts w:ascii="Times New Roman" w:hAnsi="Times New Roman" w:cs="Times New Roman"/>
          <w:sz w:val="24"/>
          <w:szCs w:val="24"/>
        </w:rPr>
        <w:t>, Tovar</w:t>
      </w:r>
      <w:r w:rsidR="00D837E1">
        <w:rPr>
          <w:rFonts w:ascii="Times New Roman" w:hAnsi="Times New Roman" w:cs="Times New Roman"/>
          <w:sz w:val="24"/>
          <w:szCs w:val="24"/>
        </w:rPr>
        <w:t>,</w:t>
      </w:r>
      <w:r w:rsidRPr="0007649A">
        <w:rPr>
          <w:rFonts w:ascii="Times New Roman" w:hAnsi="Times New Roman" w:cs="Times New Roman"/>
          <w:sz w:val="24"/>
          <w:szCs w:val="24"/>
        </w:rPr>
        <w:t xml:space="preserve"> E</w:t>
      </w:r>
      <w:r w:rsidR="00D837E1">
        <w:rPr>
          <w:rFonts w:ascii="Times New Roman" w:hAnsi="Times New Roman" w:cs="Times New Roman"/>
          <w:sz w:val="24"/>
          <w:szCs w:val="24"/>
        </w:rPr>
        <w:t>.</w:t>
      </w:r>
      <w:r w:rsidRPr="0007649A">
        <w:rPr>
          <w:rFonts w:ascii="Times New Roman" w:hAnsi="Times New Roman" w:cs="Times New Roman"/>
          <w:sz w:val="24"/>
          <w:szCs w:val="24"/>
        </w:rPr>
        <w:t>, Torres</w:t>
      </w:r>
      <w:r w:rsidR="00D837E1">
        <w:rPr>
          <w:rFonts w:ascii="Times New Roman" w:hAnsi="Times New Roman" w:cs="Times New Roman"/>
          <w:sz w:val="24"/>
          <w:szCs w:val="24"/>
        </w:rPr>
        <w:t>,</w:t>
      </w:r>
      <w:r w:rsidRPr="0007649A">
        <w:rPr>
          <w:rFonts w:ascii="Times New Roman" w:hAnsi="Times New Roman" w:cs="Times New Roman"/>
          <w:sz w:val="24"/>
          <w:szCs w:val="24"/>
        </w:rPr>
        <w:t xml:space="preserve"> M</w:t>
      </w:r>
      <w:r w:rsidR="00D837E1">
        <w:rPr>
          <w:rFonts w:ascii="Times New Roman" w:hAnsi="Times New Roman" w:cs="Times New Roman"/>
          <w:sz w:val="24"/>
          <w:szCs w:val="24"/>
        </w:rPr>
        <w:t xml:space="preserve">. </w:t>
      </w:r>
      <w:r w:rsidRPr="0007649A">
        <w:rPr>
          <w:rFonts w:ascii="Times New Roman" w:hAnsi="Times New Roman" w:cs="Times New Roman"/>
          <w:sz w:val="24"/>
          <w:szCs w:val="24"/>
        </w:rPr>
        <w:t>C</w:t>
      </w:r>
      <w:r w:rsidR="00D837E1">
        <w:rPr>
          <w:rFonts w:ascii="Times New Roman" w:hAnsi="Times New Roman" w:cs="Times New Roman"/>
          <w:sz w:val="24"/>
          <w:szCs w:val="24"/>
        </w:rPr>
        <w:t xml:space="preserve">. </w:t>
      </w:r>
      <w:r w:rsidRPr="0007649A">
        <w:rPr>
          <w:rFonts w:ascii="Times New Roman" w:hAnsi="Times New Roman" w:cs="Times New Roman"/>
          <w:sz w:val="24"/>
          <w:szCs w:val="24"/>
        </w:rPr>
        <w:t>M</w:t>
      </w:r>
      <w:r w:rsidR="00D837E1">
        <w:rPr>
          <w:rFonts w:ascii="Times New Roman" w:hAnsi="Times New Roman" w:cs="Times New Roman"/>
          <w:sz w:val="24"/>
          <w:szCs w:val="24"/>
        </w:rPr>
        <w:t>.</w:t>
      </w:r>
      <w:r w:rsidRPr="0007649A">
        <w:rPr>
          <w:rFonts w:ascii="Times New Roman" w:hAnsi="Times New Roman" w:cs="Times New Roman"/>
          <w:sz w:val="24"/>
          <w:szCs w:val="24"/>
        </w:rPr>
        <w:t>, Castrillon</w:t>
      </w:r>
      <w:r w:rsidR="00D837E1">
        <w:rPr>
          <w:rFonts w:ascii="Times New Roman" w:hAnsi="Times New Roman" w:cs="Times New Roman"/>
          <w:sz w:val="24"/>
          <w:szCs w:val="24"/>
        </w:rPr>
        <w:t>,</w:t>
      </w:r>
      <w:r w:rsidRPr="0007649A">
        <w:rPr>
          <w:rFonts w:ascii="Times New Roman" w:hAnsi="Times New Roman" w:cs="Times New Roman"/>
          <w:sz w:val="24"/>
          <w:szCs w:val="24"/>
        </w:rPr>
        <w:t xml:space="preserve"> A</w:t>
      </w:r>
      <w:r w:rsidR="00D837E1">
        <w:rPr>
          <w:rFonts w:ascii="Times New Roman" w:hAnsi="Times New Roman" w:cs="Times New Roman"/>
          <w:sz w:val="24"/>
          <w:szCs w:val="24"/>
        </w:rPr>
        <w:t xml:space="preserve">. </w:t>
      </w:r>
      <w:r w:rsidRPr="0007649A">
        <w:rPr>
          <w:rFonts w:ascii="Times New Roman" w:hAnsi="Times New Roman" w:cs="Times New Roman"/>
          <w:sz w:val="24"/>
          <w:szCs w:val="24"/>
        </w:rPr>
        <w:t>V</w:t>
      </w:r>
      <w:r w:rsidR="00D837E1">
        <w:rPr>
          <w:rFonts w:ascii="Times New Roman" w:hAnsi="Times New Roman" w:cs="Times New Roman"/>
          <w:sz w:val="24"/>
          <w:szCs w:val="24"/>
        </w:rPr>
        <w:t>.</w:t>
      </w:r>
      <w:r w:rsidRPr="0007649A">
        <w:rPr>
          <w:rFonts w:ascii="Times New Roman" w:hAnsi="Times New Roman" w:cs="Times New Roman"/>
          <w:sz w:val="24"/>
          <w:szCs w:val="24"/>
        </w:rPr>
        <w:t xml:space="preserve">, </w:t>
      </w:r>
      <w:r w:rsidR="00D837E1" w:rsidRPr="0007649A">
        <w:rPr>
          <w:rFonts w:ascii="Times New Roman" w:hAnsi="Times New Roman" w:cs="Times New Roman"/>
          <w:sz w:val="24"/>
          <w:szCs w:val="24"/>
        </w:rPr>
        <w:t>Beebe</w:t>
      </w:r>
      <w:r w:rsidR="00D837E1">
        <w:rPr>
          <w:rFonts w:ascii="Times New Roman" w:hAnsi="Times New Roman" w:cs="Times New Roman"/>
          <w:sz w:val="24"/>
          <w:szCs w:val="24"/>
        </w:rPr>
        <w:t xml:space="preserve">, </w:t>
      </w:r>
      <w:r w:rsidR="00D837E1" w:rsidRPr="0007649A">
        <w:rPr>
          <w:rFonts w:ascii="Times New Roman" w:hAnsi="Times New Roman" w:cs="Times New Roman"/>
          <w:sz w:val="24"/>
          <w:szCs w:val="24"/>
        </w:rPr>
        <w:t>S.</w:t>
      </w:r>
      <w:r w:rsidR="00D837E1">
        <w:rPr>
          <w:rFonts w:ascii="Times New Roman" w:hAnsi="Times New Roman" w:cs="Times New Roman"/>
          <w:sz w:val="24"/>
          <w:szCs w:val="24"/>
        </w:rPr>
        <w:t xml:space="preserve"> </w:t>
      </w:r>
      <w:r w:rsidRPr="0007649A">
        <w:rPr>
          <w:rFonts w:ascii="Times New Roman" w:hAnsi="Times New Roman" w:cs="Times New Roman"/>
          <w:sz w:val="24"/>
          <w:szCs w:val="24"/>
        </w:rPr>
        <w:t>E</w:t>
      </w:r>
      <w:r w:rsidR="00D837E1">
        <w:rPr>
          <w:rFonts w:ascii="Times New Roman" w:hAnsi="Times New Roman" w:cs="Times New Roman"/>
          <w:sz w:val="24"/>
          <w:szCs w:val="24"/>
        </w:rPr>
        <w:t>.</w:t>
      </w:r>
      <w:r w:rsidRPr="0007649A">
        <w:rPr>
          <w:rFonts w:ascii="Times New Roman" w:hAnsi="Times New Roman" w:cs="Times New Roman"/>
          <w:sz w:val="24"/>
          <w:szCs w:val="24"/>
        </w:rPr>
        <w:t>, Rao</w:t>
      </w:r>
      <w:r w:rsidR="00D837E1">
        <w:rPr>
          <w:rFonts w:ascii="Times New Roman" w:hAnsi="Times New Roman" w:cs="Times New Roman"/>
          <w:sz w:val="24"/>
          <w:szCs w:val="24"/>
        </w:rPr>
        <w:t>,</w:t>
      </w:r>
      <w:r w:rsidRPr="0007649A">
        <w:rPr>
          <w:rFonts w:ascii="Times New Roman" w:hAnsi="Times New Roman" w:cs="Times New Roman"/>
          <w:sz w:val="24"/>
          <w:szCs w:val="24"/>
        </w:rPr>
        <w:t xml:space="preserve"> I</w:t>
      </w:r>
      <w:r w:rsidR="00D837E1">
        <w:rPr>
          <w:rFonts w:ascii="Times New Roman" w:hAnsi="Times New Roman" w:cs="Times New Roman"/>
          <w:sz w:val="24"/>
          <w:szCs w:val="24"/>
        </w:rPr>
        <w:t xml:space="preserve">. </w:t>
      </w:r>
      <w:r w:rsidRPr="0007649A">
        <w:rPr>
          <w:rFonts w:ascii="Times New Roman" w:hAnsi="Times New Roman" w:cs="Times New Roman"/>
          <w:sz w:val="24"/>
          <w:szCs w:val="24"/>
        </w:rPr>
        <w:t>M</w:t>
      </w:r>
      <w:r w:rsidR="00D837E1">
        <w:rPr>
          <w:rFonts w:ascii="Times New Roman" w:hAnsi="Times New Roman" w:cs="Times New Roman"/>
          <w:sz w:val="24"/>
          <w:szCs w:val="24"/>
        </w:rPr>
        <w:t>.</w:t>
      </w:r>
      <w:r w:rsidRPr="0007649A">
        <w:rPr>
          <w:rFonts w:ascii="Times New Roman" w:hAnsi="Times New Roman" w:cs="Times New Roman"/>
          <w:sz w:val="24"/>
          <w:szCs w:val="24"/>
        </w:rPr>
        <w:t xml:space="preserve"> (2012)</w:t>
      </w:r>
      <w:r w:rsidR="00D837E1">
        <w:rPr>
          <w:rFonts w:ascii="Times New Roman" w:hAnsi="Times New Roman" w:cs="Times New Roman"/>
          <w:sz w:val="24"/>
          <w:szCs w:val="24"/>
        </w:rPr>
        <w:t xml:space="preserve">. </w:t>
      </w:r>
      <w:r w:rsidRPr="0007649A">
        <w:rPr>
          <w:rFonts w:ascii="Times New Roman" w:hAnsi="Times New Roman" w:cs="Times New Roman"/>
          <w:sz w:val="24"/>
          <w:szCs w:val="24"/>
        </w:rPr>
        <w:t>Development of a Mesoamerican intra-genepool genetic map for quantitative trait loci detection in a drought tolerant x susceptible common bean (</w:t>
      </w:r>
      <w:commentRangeStart w:id="19"/>
      <w:r w:rsidRPr="0007649A">
        <w:rPr>
          <w:rFonts w:ascii="Times New Roman" w:hAnsi="Times New Roman" w:cs="Times New Roman"/>
          <w:sz w:val="24"/>
          <w:szCs w:val="24"/>
        </w:rPr>
        <w:t xml:space="preserve">Phaseolus vulgaris </w:t>
      </w:r>
      <w:commentRangeEnd w:id="19"/>
      <w:r w:rsidR="00F7613E" w:rsidRPr="0007649A">
        <w:rPr>
          <w:rStyle w:val="CommentReference"/>
          <w:rFonts w:ascii="Times New Roman" w:hAnsi="Times New Roman" w:cs="Times New Roman"/>
          <w:sz w:val="24"/>
          <w:szCs w:val="24"/>
        </w:rPr>
        <w:commentReference w:id="19"/>
      </w:r>
      <w:r w:rsidRPr="0007649A">
        <w:rPr>
          <w:rFonts w:ascii="Times New Roman" w:hAnsi="Times New Roman" w:cs="Times New Roman"/>
          <w:sz w:val="24"/>
          <w:szCs w:val="24"/>
        </w:rPr>
        <w:t xml:space="preserve">L.) cross. </w:t>
      </w:r>
      <w:r w:rsidRPr="004D43A4">
        <w:rPr>
          <w:rFonts w:ascii="Times New Roman" w:hAnsi="Times New Roman" w:cs="Times New Roman"/>
          <w:i/>
          <w:iCs/>
          <w:sz w:val="24"/>
          <w:szCs w:val="24"/>
        </w:rPr>
        <w:t>Mol Breed</w:t>
      </w:r>
      <w:r w:rsidRPr="0007649A">
        <w:rPr>
          <w:rFonts w:ascii="Times New Roman" w:hAnsi="Times New Roman" w:cs="Times New Roman"/>
          <w:sz w:val="24"/>
          <w:szCs w:val="24"/>
        </w:rPr>
        <w:t xml:space="preserve"> 29:71–88.</w:t>
      </w:r>
    </w:p>
    <w:p w14:paraId="39D432BF" w14:textId="77777777" w:rsidR="00C01EBD" w:rsidRPr="00A26A75" w:rsidRDefault="00C01EBD" w:rsidP="00C01EBD">
      <w:pPr>
        <w:pStyle w:val="ListParagraph"/>
        <w:rPr>
          <w:rFonts w:ascii="Times New Roman" w:hAnsi="Times New Roman" w:cs="Times New Roman"/>
          <w:sz w:val="12"/>
          <w:szCs w:val="12"/>
        </w:rPr>
      </w:pPr>
    </w:p>
    <w:p w14:paraId="1CAB8B1A" w14:textId="77777777" w:rsidR="00C01EBD" w:rsidRDefault="00C01EBD" w:rsidP="00C01EBD">
      <w:pPr>
        <w:pStyle w:val="ListParagraph"/>
        <w:numPr>
          <w:ilvl w:val="0"/>
          <w:numId w:val="14"/>
        </w:numPr>
        <w:rPr>
          <w:rFonts w:ascii="Times New Roman" w:hAnsi="Times New Roman" w:cs="Times New Roman"/>
          <w:sz w:val="24"/>
          <w:szCs w:val="24"/>
        </w:rPr>
      </w:pPr>
      <w:r w:rsidRPr="0007649A">
        <w:rPr>
          <w:rFonts w:ascii="Times New Roman" w:hAnsi="Times New Roman" w:cs="Times New Roman"/>
          <w:sz w:val="24"/>
          <w:szCs w:val="24"/>
        </w:rPr>
        <w:t xml:space="preserve">Blanco-Canqui, H., Ruis, S. J., Proctor, C. A., Creech, C. F., Drewnoski, M. E., Lewis, M. R., &amp; Redfearn, D. D. (2023). Cover crops and ecosystem services: Latest advances and future perspectives. </w:t>
      </w:r>
      <w:r w:rsidRPr="003B41BE">
        <w:rPr>
          <w:rFonts w:ascii="Times New Roman" w:hAnsi="Times New Roman" w:cs="Times New Roman"/>
          <w:i/>
          <w:iCs/>
          <w:sz w:val="24"/>
          <w:szCs w:val="24"/>
        </w:rPr>
        <w:t>Agronomy Journal</w:t>
      </w:r>
      <w:r w:rsidRPr="0007649A">
        <w:rPr>
          <w:rFonts w:ascii="Times New Roman" w:hAnsi="Times New Roman" w:cs="Times New Roman"/>
          <w:sz w:val="24"/>
          <w:szCs w:val="24"/>
        </w:rPr>
        <w:t>, 115(3), 1059 – 1076.</w:t>
      </w:r>
    </w:p>
    <w:p w14:paraId="7C042362" w14:textId="77777777" w:rsidR="00C01EBD" w:rsidRPr="00A26A75" w:rsidRDefault="00C01EBD" w:rsidP="00C01EBD">
      <w:pPr>
        <w:pStyle w:val="ListParagraph"/>
        <w:rPr>
          <w:rFonts w:ascii="Times New Roman" w:hAnsi="Times New Roman" w:cs="Times New Roman"/>
          <w:sz w:val="14"/>
          <w:szCs w:val="14"/>
        </w:rPr>
      </w:pPr>
    </w:p>
    <w:p w14:paraId="45CE569F" w14:textId="77777777" w:rsidR="00C01EBD" w:rsidRDefault="00C01EBD" w:rsidP="00C01EBD">
      <w:pPr>
        <w:pStyle w:val="ListParagraph"/>
        <w:numPr>
          <w:ilvl w:val="0"/>
          <w:numId w:val="14"/>
        </w:numPr>
        <w:rPr>
          <w:rFonts w:ascii="Times New Roman" w:hAnsi="Times New Roman" w:cs="Times New Roman"/>
          <w:sz w:val="24"/>
          <w:szCs w:val="24"/>
        </w:rPr>
      </w:pPr>
      <w:r w:rsidRPr="0007649A">
        <w:rPr>
          <w:rFonts w:ascii="Times New Roman" w:hAnsi="Times New Roman" w:cs="Times New Roman"/>
          <w:sz w:val="24"/>
          <w:szCs w:val="24"/>
        </w:rPr>
        <w:t xml:space="preserve">Brady, N. C. &amp; Weil, R. R. (2017). The nature and properties of soils (15th ed). Pearson. </w:t>
      </w:r>
    </w:p>
    <w:p w14:paraId="17DDDA85" w14:textId="77777777" w:rsidR="00C01EBD" w:rsidRPr="00655BED" w:rsidRDefault="00C01EBD" w:rsidP="00C01EBD">
      <w:pPr>
        <w:pStyle w:val="ListParagraph"/>
        <w:rPr>
          <w:rFonts w:ascii="Times New Roman" w:hAnsi="Times New Roman" w:cs="Times New Roman"/>
          <w:sz w:val="8"/>
          <w:szCs w:val="8"/>
        </w:rPr>
      </w:pPr>
    </w:p>
    <w:p w14:paraId="3514E21B" w14:textId="77777777" w:rsidR="00C01EBD" w:rsidRDefault="00C01EBD" w:rsidP="00C01EBD">
      <w:pPr>
        <w:pStyle w:val="ListParagraph"/>
        <w:numPr>
          <w:ilvl w:val="0"/>
          <w:numId w:val="14"/>
        </w:numPr>
        <w:rPr>
          <w:rFonts w:ascii="Times New Roman" w:hAnsi="Times New Roman" w:cs="Times New Roman"/>
          <w:sz w:val="24"/>
          <w:szCs w:val="24"/>
        </w:rPr>
      </w:pPr>
      <w:r w:rsidRPr="0007649A">
        <w:rPr>
          <w:rFonts w:ascii="Times New Roman" w:hAnsi="Times New Roman" w:cs="Times New Roman"/>
          <w:sz w:val="24"/>
          <w:szCs w:val="24"/>
        </w:rPr>
        <w:t xml:space="preserve">Bremmer, J. M. (1965). Total Nitrogen in Methods of soil Analysis part 2, Madison, W. C. American Society of Agronomy. 1149 – 1178. </w:t>
      </w:r>
    </w:p>
    <w:p w14:paraId="7D32EBB7" w14:textId="77777777" w:rsidR="00C01EBD" w:rsidRPr="00655BED" w:rsidRDefault="00C01EBD" w:rsidP="00C01EBD">
      <w:pPr>
        <w:pStyle w:val="ListParagraph"/>
        <w:rPr>
          <w:rFonts w:ascii="Times New Roman" w:hAnsi="Times New Roman" w:cs="Times New Roman"/>
          <w:sz w:val="6"/>
          <w:szCs w:val="6"/>
        </w:rPr>
      </w:pPr>
    </w:p>
    <w:p w14:paraId="2589B761" w14:textId="77777777" w:rsidR="00C01EBD" w:rsidRDefault="00C01EBD" w:rsidP="00C01EBD">
      <w:pPr>
        <w:pStyle w:val="ListParagraph"/>
        <w:numPr>
          <w:ilvl w:val="0"/>
          <w:numId w:val="14"/>
        </w:numPr>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Brink, M., Ramolemana, G. M. and Sibuga, K. P. (2006). </w:t>
      </w:r>
      <w:r w:rsidRPr="0007649A">
        <w:rPr>
          <w:rFonts w:ascii="Times New Roman" w:hAnsi="Times New Roman" w:cs="Times New Roman"/>
          <w:i/>
          <w:sz w:val="24"/>
          <w:szCs w:val="24"/>
        </w:rPr>
        <w:t>Vigna subterranea (L.)</w:t>
      </w:r>
      <w:r w:rsidRPr="0007649A">
        <w:rPr>
          <w:rFonts w:ascii="Times New Roman" w:hAnsi="Times New Roman" w:cs="Times New Roman"/>
          <w:sz w:val="24"/>
          <w:szCs w:val="24"/>
        </w:rPr>
        <w:t xml:space="preserve"> Verdc. In: Brink, M. and Belay, G., Eds., </w:t>
      </w:r>
      <w:r w:rsidRPr="0007649A">
        <w:rPr>
          <w:rFonts w:ascii="Times New Roman" w:hAnsi="Times New Roman" w:cs="Times New Roman"/>
          <w:i/>
          <w:sz w:val="24"/>
          <w:szCs w:val="24"/>
        </w:rPr>
        <w:t xml:space="preserve">Plant Resources of Tropical </w:t>
      </w:r>
      <w:r w:rsidRPr="0007649A">
        <w:rPr>
          <w:rFonts w:ascii="Times New Roman" w:hAnsi="Times New Roman" w:cs="Times New Roman"/>
          <w:sz w:val="24"/>
          <w:szCs w:val="24"/>
        </w:rPr>
        <w:t>African, Cereals and Pulses, PROTA Foundation. Wageningen, 213-218.</w:t>
      </w:r>
    </w:p>
    <w:p w14:paraId="2F4CCD4B" w14:textId="77777777" w:rsidR="00C01EBD" w:rsidRPr="00A26A75"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6"/>
          <w:szCs w:val="16"/>
        </w:rPr>
      </w:pPr>
    </w:p>
    <w:p w14:paraId="306C93E8" w14:textId="77777777" w:rsidR="00C01EBD" w:rsidRPr="0007649A" w:rsidRDefault="00C01EBD" w:rsidP="00C01EBD">
      <w:pPr>
        <w:pStyle w:val="ListParagraph"/>
        <w:numPr>
          <w:ilvl w:val="0"/>
          <w:numId w:val="14"/>
        </w:numPr>
        <w:tabs>
          <w:tab w:val="left" w:pos="0"/>
        </w:tabs>
        <w:rPr>
          <w:rFonts w:ascii="Times New Roman" w:hAnsi="Times New Roman" w:cs="Times New Roman"/>
          <w:sz w:val="24"/>
          <w:szCs w:val="24"/>
        </w:rPr>
      </w:pPr>
      <w:r w:rsidRPr="0093347D">
        <w:rPr>
          <w:rFonts w:ascii="Times New Roman" w:hAnsi="Times New Roman" w:cs="Times New Roman"/>
          <w:sz w:val="24"/>
          <w:szCs w:val="24"/>
          <w:lang w:val="it-IT"/>
        </w:rPr>
        <w:t xml:space="preserve">Carminati, A., Ahmed, M. A., Zarebanadkouki, M &amp; Vetterlein, D. (2024). </w:t>
      </w:r>
      <w:r w:rsidRPr="0007649A">
        <w:rPr>
          <w:rFonts w:ascii="Times New Roman" w:hAnsi="Times New Roman" w:cs="Times New Roman"/>
          <w:sz w:val="24"/>
          <w:szCs w:val="24"/>
        </w:rPr>
        <w:t xml:space="preserve">Keep in touch: The soil-root hydraulic continuum and its role in drought resistance in crops. </w:t>
      </w:r>
      <w:r w:rsidRPr="003B41BE">
        <w:rPr>
          <w:rFonts w:ascii="Times New Roman" w:hAnsi="Times New Roman" w:cs="Times New Roman"/>
          <w:i/>
          <w:iCs/>
          <w:sz w:val="24"/>
          <w:szCs w:val="24"/>
        </w:rPr>
        <w:t>Journal of Experimental Botany</w:t>
      </w:r>
      <w:r w:rsidRPr="0007649A">
        <w:rPr>
          <w:rFonts w:ascii="Times New Roman" w:hAnsi="Times New Roman" w:cs="Times New Roman"/>
          <w:sz w:val="24"/>
          <w:szCs w:val="24"/>
        </w:rPr>
        <w:t xml:space="preserve">, 75(2), 584 – 593. </w:t>
      </w:r>
    </w:p>
    <w:p w14:paraId="50730711" w14:textId="77777777" w:rsidR="00C01EBD" w:rsidRPr="00A26A75" w:rsidRDefault="00C01EBD" w:rsidP="00C01EBD">
      <w:pPr>
        <w:spacing w:line="240" w:lineRule="auto"/>
        <w:jc w:val="both"/>
        <w:rPr>
          <w:rFonts w:ascii="Times New Roman" w:hAnsi="Times New Roman" w:cs="Times New Roman"/>
          <w:sz w:val="2"/>
          <w:szCs w:val="2"/>
        </w:rPr>
      </w:pPr>
    </w:p>
    <w:p w14:paraId="67E30492" w14:textId="77777777" w:rsidR="00C01EBD" w:rsidRDefault="00C01EBD" w:rsidP="00C01EBD">
      <w:pPr>
        <w:pStyle w:val="ListParagraph"/>
        <w:numPr>
          <w:ilvl w:val="0"/>
          <w:numId w:val="14"/>
        </w:numPr>
        <w:tabs>
          <w:tab w:val="num" w:pos="720"/>
        </w:tabs>
        <w:rPr>
          <w:rFonts w:ascii="Times New Roman" w:hAnsi="Times New Roman" w:cs="Times New Roman"/>
          <w:sz w:val="24"/>
          <w:szCs w:val="24"/>
        </w:rPr>
      </w:pPr>
      <w:r w:rsidRPr="0007649A">
        <w:rPr>
          <w:rFonts w:ascii="Times New Roman" w:hAnsi="Times New Roman" w:cs="Times New Roman"/>
          <w:sz w:val="24"/>
          <w:szCs w:val="24"/>
        </w:rPr>
        <w:t xml:space="preserve">Cavagnaro, T. R., Jackson, L. E., Six, J., Ferris, H., Goyal, S., Asami, D. (2006). Arbuscular mycorrhizas, microbial communities, nutrient availability, and soil aggregates in organic tomato production. </w:t>
      </w:r>
      <w:r w:rsidRPr="003B41BE">
        <w:rPr>
          <w:rFonts w:ascii="Times New Roman" w:hAnsi="Times New Roman" w:cs="Times New Roman"/>
          <w:i/>
          <w:iCs/>
          <w:sz w:val="24"/>
          <w:szCs w:val="24"/>
        </w:rPr>
        <w:t>Plant Soil.</w:t>
      </w:r>
      <w:r w:rsidRPr="0007649A">
        <w:rPr>
          <w:rFonts w:ascii="Times New Roman" w:hAnsi="Times New Roman" w:cs="Times New Roman"/>
          <w:sz w:val="24"/>
          <w:szCs w:val="24"/>
        </w:rPr>
        <w:t xml:space="preserve"> 282:209–225. doi: 10.1007/s11104-005-5847-7. </w:t>
      </w:r>
    </w:p>
    <w:p w14:paraId="0B333660" w14:textId="77777777" w:rsidR="00C01EBD" w:rsidRPr="00A26A75" w:rsidRDefault="00C01EBD" w:rsidP="00C01EBD">
      <w:pPr>
        <w:pStyle w:val="ListParagraph"/>
        <w:tabs>
          <w:tab w:val="num" w:pos="720"/>
        </w:tabs>
        <w:rPr>
          <w:rFonts w:ascii="Times New Roman" w:hAnsi="Times New Roman" w:cs="Times New Roman"/>
          <w:sz w:val="12"/>
          <w:szCs w:val="12"/>
        </w:rPr>
      </w:pPr>
    </w:p>
    <w:p w14:paraId="46B9B27A" w14:textId="77777777" w:rsidR="00C01EBD" w:rsidRDefault="00C01EBD" w:rsidP="00C01EBD">
      <w:pPr>
        <w:pStyle w:val="ListParagraph"/>
        <w:numPr>
          <w:ilvl w:val="0"/>
          <w:numId w:val="14"/>
        </w:numPr>
        <w:tabs>
          <w:tab w:val="num" w:pos="720"/>
        </w:tabs>
        <w:rPr>
          <w:rFonts w:ascii="Times New Roman" w:hAnsi="Times New Roman" w:cs="Times New Roman"/>
          <w:sz w:val="24"/>
          <w:szCs w:val="24"/>
        </w:rPr>
      </w:pPr>
      <w:r w:rsidRPr="0007649A">
        <w:rPr>
          <w:rFonts w:ascii="Times New Roman" w:hAnsi="Times New Roman" w:cs="Times New Roman"/>
          <w:sz w:val="24"/>
          <w:szCs w:val="24"/>
        </w:rPr>
        <w:t xml:space="preserve">Chandrasekaran, M. (2022). Arbuscular mycorrhizal fungi mediated enhanced biomass, root morphological traits and nutrient uptake under drought stress.: A meta-Analysis. </w:t>
      </w:r>
      <w:r w:rsidRPr="003B41BE">
        <w:rPr>
          <w:rFonts w:ascii="Times New Roman" w:hAnsi="Times New Roman" w:cs="Times New Roman"/>
          <w:i/>
          <w:iCs/>
          <w:sz w:val="24"/>
          <w:szCs w:val="24"/>
        </w:rPr>
        <w:t>Journal of Fungi</w:t>
      </w:r>
      <w:r w:rsidRPr="0007649A">
        <w:rPr>
          <w:rFonts w:ascii="Times New Roman" w:hAnsi="Times New Roman" w:cs="Times New Roman"/>
          <w:sz w:val="24"/>
          <w:szCs w:val="24"/>
        </w:rPr>
        <w:t>, 8 (7), 660.</w:t>
      </w:r>
    </w:p>
    <w:p w14:paraId="5D00D599" w14:textId="77777777" w:rsidR="00C01EBD" w:rsidRPr="00A26A75" w:rsidRDefault="00C01EBD" w:rsidP="00C01EBD">
      <w:pPr>
        <w:pStyle w:val="ListParagraph"/>
        <w:rPr>
          <w:rFonts w:ascii="Times New Roman" w:hAnsi="Times New Roman" w:cs="Times New Roman"/>
          <w:sz w:val="12"/>
          <w:szCs w:val="12"/>
        </w:rPr>
      </w:pPr>
    </w:p>
    <w:p w14:paraId="040F4246" w14:textId="77777777" w:rsidR="00C01EBD" w:rsidRDefault="00C01EBD" w:rsidP="00C01EBD">
      <w:pPr>
        <w:pStyle w:val="ListParagraph"/>
        <w:numPr>
          <w:ilvl w:val="0"/>
          <w:numId w:val="14"/>
        </w:numPr>
        <w:tabs>
          <w:tab w:val="num" w:pos="720"/>
        </w:tabs>
        <w:rPr>
          <w:rFonts w:ascii="Times New Roman" w:hAnsi="Times New Roman" w:cs="Times New Roman"/>
          <w:sz w:val="24"/>
          <w:szCs w:val="24"/>
        </w:rPr>
      </w:pPr>
      <w:r w:rsidRPr="0007649A">
        <w:rPr>
          <w:rFonts w:ascii="Times New Roman" w:hAnsi="Times New Roman" w:cs="Times New Roman"/>
          <w:sz w:val="24"/>
          <w:szCs w:val="24"/>
        </w:rPr>
        <w:t xml:space="preserve">Chandrasekaran, M. (2024). The role of Arbuscular mycorrhizal fungi in refining plant photosynthesis and water status under drought stress: A meta-Analysis. </w:t>
      </w:r>
      <w:r w:rsidRPr="003B41BE">
        <w:rPr>
          <w:rFonts w:ascii="Times New Roman" w:hAnsi="Times New Roman" w:cs="Times New Roman"/>
          <w:i/>
          <w:iCs/>
          <w:sz w:val="24"/>
          <w:szCs w:val="24"/>
        </w:rPr>
        <w:t>Plant Soil and Environment</w:t>
      </w:r>
      <w:r w:rsidRPr="0007649A">
        <w:rPr>
          <w:rFonts w:ascii="Times New Roman" w:hAnsi="Times New Roman" w:cs="Times New Roman"/>
          <w:sz w:val="24"/>
          <w:szCs w:val="24"/>
        </w:rPr>
        <w:t xml:space="preserve">, 70 (8), 502 – 508. </w:t>
      </w:r>
    </w:p>
    <w:p w14:paraId="586E3C4A" w14:textId="77777777" w:rsidR="00C01EBD" w:rsidRPr="00A26A75" w:rsidRDefault="00C01EBD" w:rsidP="00C01EBD">
      <w:pPr>
        <w:pStyle w:val="ListParagraph"/>
        <w:tabs>
          <w:tab w:val="num" w:pos="720"/>
        </w:tabs>
        <w:rPr>
          <w:rFonts w:ascii="Times New Roman" w:hAnsi="Times New Roman" w:cs="Times New Roman"/>
          <w:sz w:val="12"/>
          <w:szCs w:val="12"/>
        </w:rPr>
      </w:pPr>
    </w:p>
    <w:p w14:paraId="180BB9F4" w14:textId="77777777" w:rsidR="00C01EBD" w:rsidRDefault="00C01EBD" w:rsidP="00C01EBD">
      <w:pPr>
        <w:pStyle w:val="ListParagraph"/>
        <w:numPr>
          <w:ilvl w:val="0"/>
          <w:numId w:val="14"/>
        </w:numPr>
        <w:rPr>
          <w:rFonts w:ascii="Times New Roman" w:hAnsi="Times New Roman" w:cs="Times New Roman"/>
          <w:sz w:val="24"/>
          <w:szCs w:val="24"/>
        </w:rPr>
      </w:pPr>
      <w:r w:rsidRPr="0007649A">
        <w:rPr>
          <w:rFonts w:ascii="Times New Roman" w:hAnsi="Times New Roman" w:cs="Times New Roman"/>
          <w:sz w:val="24"/>
          <w:szCs w:val="24"/>
        </w:rPr>
        <w:t xml:space="preserve">Collino, D. J., Dardanelli, J. L., Sereno, R., Racca, R. W. (2001) Physiological responses of argentine peanut varieties to water stress—light interception, radiation. (2023). in use efficiency and partitioning of assimilates. </w:t>
      </w:r>
      <w:r w:rsidRPr="003B41BE">
        <w:rPr>
          <w:rFonts w:ascii="Times New Roman" w:hAnsi="Times New Roman" w:cs="Times New Roman"/>
          <w:i/>
          <w:iCs/>
          <w:sz w:val="24"/>
          <w:szCs w:val="24"/>
        </w:rPr>
        <w:t>Field Crops Res</w:t>
      </w:r>
      <w:r w:rsidRPr="0007649A">
        <w:rPr>
          <w:rFonts w:ascii="Times New Roman" w:hAnsi="Times New Roman" w:cs="Times New Roman"/>
          <w:sz w:val="24"/>
          <w:szCs w:val="24"/>
        </w:rPr>
        <w:t xml:space="preserve"> 70:177–184.</w:t>
      </w:r>
    </w:p>
    <w:p w14:paraId="14E97BAB" w14:textId="77777777" w:rsidR="00C01EBD" w:rsidRPr="0007649A" w:rsidRDefault="00C01EBD" w:rsidP="00C01EBD">
      <w:pPr>
        <w:pStyle w:val="ListParagraph"/>
        <w:rPr>
          <w:rFonts w:ascii="Times New Roman" w:hAnsi="Times New Roman" w:cs="Times New Roman"/>
          <w:sz w:val="12"/>
          <w:szCs w:val="12"/>
        </w:rPr>
      </w:pPr>
    </w:p>
    <w:p w14:paraId="5C3A012C" w14:textId="77777777" w:rsidR="00C01EBD" w:rsidRDefault="00C01EBD" w:rsidP="00C01EBD">
      <w:pPr>
        <w:pStyle w:val="ListParagraph"/>
        <w:numPr>
          <w:ilvl w:val="0"/>
          <w:numId w:val="14"/>
        </w:numPr>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commentRangeStart w:id="20"/>
      <w:r w:rsidRPr="0007649A">
        <w:rPr>
          <w:rFonts w:ascii="Times New Roman" w:hAnsi="Times New Roman" w:cs="Times New Roman"/>
          <w:sz w:val="24"/>
          <w:szCs w:val="24"/>
        </w:rPr>
        <w:t>el</w:t>
      </w:r>
      <w:commentRangeEnd w:id="20"/>
      <w:r w:rsidR="00F7613E" w:rsidRPr="0007649A">
        <w:rPr>
          <w:rStyle w:val="CommentReference"/>
          <w:rFonts w:ascii="Times New Roman" w:hAnsi="Times New Roman" w:cs="Times New Roman"/>
          <w:sz w:val="24"/>
          <w:szCs w:val="24"/>
        </w:rPr>
        <w:commentReference w:id="20"/>
      </w:r>
      <w:r w:rsidRPr="0007649A">
        <w:rPr>
          <w:rFonts w:ascii="Times New Roman" w:hAnsi="Times New Roman" w:cs="Times New Roman"/>
          <w:sz w:val="24"/>
          <w:szCs w:val="24"/>
        </w:rPr>
        <w:t xml:space="preserve"> Haddad, N., Choukri, H., Ghanem, M. E., Smouni, A., Mentag, R., Rajendran, K., Hejjaoui, K., Mualouf, F., Kumar, S. (2022). High-Temperature and Drought Stress Effects on Growth, Yield and Nutritional Quality with Transpiration Response to Vapour Pressure Deficit in Lentil. </w:t>
      </w:r>
      <w:r w:rsidRPr="0007649A">
        <w:rPr>
          <w:rFonts w:ascii="Times New Roman" w:hAnsi="Times New Roman" w:cs="Times New Roman"/>
          <w:i/>
          <w:sz w:val="24"/>
          <w:szCs w:val="24"/>
        </w:rPr>
        <w:t>Plants</w:t>
      </w:r>
      <w:r w:rsidRPr="0007649A">
        <w:rPr>
          <w:rFonts w:ascii="Times New Roman" w:hAnsi="Times New Roman" w:cs="Times New Roman"/>
          <w:sz w:val="24"/>
          <w:szCs w:val="24"/>
        </w:rPr>
        <w:t>, 11,95 [CrossRef].</w:t>
      </w:r>
    </w:p>
    <w:p w14:paraId="384BDBB6" w14:textId="77777777" w:rsidR="00C01EBD" w:rsidRPr="00E77C11"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2"/>
          <w:szCs w:val="12"/>
        </w:rPr>
      </w:pPr>
    </w:p>
    <w:p w14:paraId="5138B014"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Estefan, G., Sommer, R. and Ryan, J. (2013). Methods of soil, plant, and water analysis: a Manual for the West Asia and North Africa region.</w:t>
      </w:r>
    </w:p>
    <w:p w14:paraId="06C7DCBD" w14:textId="77777777" w:rsidR="00C01EBD" w:rsidRPr="0007649A" w:rsidRDefault="00C01EBD" w:rsidP="00C01EBD">
      <w:pPr>
        <w:pStyle w:val="ListParagraph"/>
        <w:spacing w:line="240" w:lineRule="auto"/>
        <w:jc w:val="both"/>
        <w:rPr>
          <w:rFonts w:ascii="Times New Roman" w:hAnsi="Times New Roman" w:cs="Times New Roman"/>
          <w:sz w:val="16"/>
          <w:szCs w:val="16"/>
        </w:rPr>
      </w:pPr>
    </w:p>
    <w:p w14:paraId="3C6C0099" w14:textId="77777777" w:rsidR="00C01EBD" w:rsidRDefault="00C01EBD" w:rsidP="00C01EBD">
      <w:pPr>
        <w:pStyle w:val="ListParagraph"/>
        <w:numPr>
          <w:ilvl w:val="0"/>
          <w:numId w:val="14"/>
        </w:numPr>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Food and Agriculture Organization (2006). Guidelines for Soil Description. FAO, Rome.</w:t>
      </w:r>
    </w:p>
    <w:p w14:paraId="5EB60CC6" w14:textId="77777777" w:rsidR="00A072E7" w:rsidRPr="00A072E7" w:rsidRDefault="00A072E7" w:rsidP="00A072E7">
      <w:pPr>
        <w:pStyle w:val="ListParagraph"/>
        <w:rPr>
          <w:rFonts w:ascii="Times New Roman" w:hAnsi="Times New Roman" w:cs="Times New Roman"/>
          <w:sz w:val="12"/>
          <w:szCs w:val="12"/>
        </w:rPr>
      </w:pPr>
    </w:p>
    <w:p w14:paraId="03D0ECC0" w14:textId="3B8F6CDB" w:rsidR="00A072E7" w:rsidRPr="00A072E7" w:rsidRDefault="00A072E7" w:rsidP="00A072E7">
      <w:pPr>
        <w:pStyle w:val="ListParagraph"/>
        <w:numPr>
          <w:ilvl w:val="0"/>
          <w:numId w:val="14"/>
        </w:numPr>
        <w:rPr>
          <w:rFonts w:ascii="Times New Roman" w:hAnsi="Times New Roman" w:cs="Times New Roman"/>
          <w:sz w:val="24"/>
          <w:szCs w:val="24"/>
        </w:rPr>
      </w:pPr>
      <w:r w:rsidRPr="00A072E7">
        <w:rPr>
          <w:rFonts w:ascii="Times New Roman" w:hAnsi="Times New Roman" w:cs="Times New Roman"/>
          <w:sz w:val="24"/>
          <w:szCs w:val="24"/>
        </w:rPr>
        <w:t>Gbarabe</w:t>
      </w:r>
      <w:r w:rsidR="00D837E1">
        <w:rPr>
          <w:rFonts w:ascii="Times New Roman" w:hAnsi="Times New Roman" w:cs="Times New Roman"/>
          <w:sz w:val="24"/>
          <w:szCs w:val="24"/>
        </w:rPr>
        <w:t xml:space="preserve">, </w:t>
      </w:r>
      <w:r w:rsidRPr="00A072E7">
        <w:rPr>
          <w:rFonts w:ascii="Times New Roman" w:hAnsi="Times New Roman" w:cs="Times New Roman"/>
          <w:sz w:val="24"/>
          <w:szCs w:val="24"/>
        </w:rPr>
        <w:t>R. and Daye</w:t>
      </w:r>
      <w:r w:rsidR="00D837E1">
        <w:rPr>
          <w:rFonts w:ascii="Times New Roman" w:hAnsi="Times New Roman" w:cs="Times New Roman"/>
          <w:sz w:val="24"/>
          <w:szCs w:val="24"/>
        </w:rPr>
        <w:t>,</w:t>
      </w:r>
      <w:r w:rsidRPr="00A072E7">
        <w:rPr>
          <w:rFonts w:ascii="Times New Roman" w:hAnsi="Times New Roman" w:cs="Times New Roman"/>
          <w:sz w:val="24"/>
          <w:szCs w:val="24"/>
        </w:rPr>
        <w:t xml:space="preserve"> B. (2024)</w:t>
      </w:r>
      <w:r w:rsidR="00D837E1">
        <w:rPr>
          <w:rFonts w:ascii="Times New Roman" w:hAnsi="Times New Roman" w:cs="Times New Roman"/>
          <w:sz w:val="24"/>
          <w:szCs w:val="24"/>
        </w:rPr>
        <w:t>.</w:t>
      </w:r>
      <w:r w:rsidRPr="00A072E7">
        <w:rPr>
          <w:rFonts w:ascii="Times New Roman" w:hAnsi="Times New Roman" w:cs="Times New Roman"/>
          <w:sz w:val="24"/>
          <w:szCs w:val="24"/>
        </w:rPr>
        <w:t xml:space="preserve"> Effect of Different Mulch Materials on the Growth and Yield of Maize (</w:t>
      </w:r>
      <w:commentRangeStart w:id="21"/>
      <w:r w:rsidRPr="00A072E7">
        <w:rPr>
          <w:rFonts w:ascii="Times New Roman" w:hAnsi="Times New Roman" w:cs="Times New Roman"/>
          <w:sz w:val="24"/>
          <w:szCs w:val="24"/>
        </w:rPr>
        <w:t>Zea Mays</w:t>
      </w:r>
      <w:commentRangeEnd w:id="21"/>
      <w:r w:rsidR="00F7613E" w:rsidRPr="00A072E7">
        <w:rPr>
          <w:rStyle w:val="CommentReference"/>
          <w:rFonts w:ascii="Times New Roman" w:hAnsi="Times New Roman" w:cs="Times New Roman"/>
          <w:sz w:val="24"/>
          <w:szCs w:val="24"/>
        </w:rPr>
        <w:commentReference w:id="21"/>
      </w:r>
      <w:r w:rsidRPr="00A072E7">
        <w:rPr>
          <w:rFonts w:ascii="Times New Roman" w:hAnsi="Times New Roman" w:cs="Times New Roman"/>
          <w:sz w:val="24"/>
          <w:szCs w:val="24"/>
        </w:rPr>
        <w:t xml:space="preserve">) on Coastal Plain Sand in Southern Nigeria. African </w:t>
      </w:r>
      <w:r w:rsidRPr="003B41BE">
        <w:rPr>
          <w:rFonts w:ascii="Times New Roman" w:hAnsi="Times New Roman" w:cs="Times New Roman"/>
          <w:i/>
          <w:iCs/>
          <w:sz w:val="24"/>
          <w:szCs w:val="24"/>
        </w:rPr>
        <w:t>Journal of Agriculture and Food Science</w:t>
      </w:r>
      <w:r w:rsidRPr="00A072E7">
        <w:rPr>
          <w:rFonts w:ascii="Times New Roman" w:hAnsi="Times New Roman" w:cs="Times New Roman"/>
          <w:sz w:val="24"/>
          <w:szCs w:val="24"/>
        </w:rPr>
        <w:t xml:space="preserve"> 7(1), 54-65. DOI: 10.52589/</w:t>
      </w:r>
      <w:r w:rsidRPr="00883C7C">
        <w:t xml:space="preserve"> </w:t>
      </w:r>
      <w:r w:rsidRPr="00A072E7">
        <w:rPr>
          <w:rFonts w:ascii="Times New Roman" w:hAnsi="Times New Roman" w:cs="Times New Roman"/>
          <w:sz w:val="24"/>
          <w:szCs w:val="24"/>
        </w:rPr>
        <w:t>AJAFSA7GABMWK</w:t>
      </w:r>
    </w:p>
    <w:p w14:paraId="73AD6985" w14:textId="77777777" w:rsidR="00A072E7" w:rsidRPr="00A072E7" w:rsidRDefault="00A072E7" w:rsidP="00A072E7">
      <w:pPr>
        <w:pStyle w:val="ListParagraph"/>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0"/>
          <w:szCs w:val="10"/>
        </w:rPr>
      </w:pPr>
    </w:p>
    <w:p w14:paraId="165FC16E" w14:textId="77777777" w:rsidR="00C01EBD" w:rsidRPr="00A072E7"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4"/>
          <w:szCs w:val="4"/>
        </w:rPr>
      </w:pPr>
    </w:p>
    <w:p w14:paraId="728C5640"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Gonfa, A.B.; Tesfaye, K. (2011). Response of Ethiopian durum wheat genotypes to water deficit induced at various growth stages. </w:t>
      </w:r>
      <w:r w:rsidRPr="0007649A">
        <w:rPr>
          <w:rFonts w:ascii="Times New Roman" w:hAnsi="Times New Roman" w:cs="Times New Roman"/>
          <w:i/>
          <w:iCs/>
          <w:sz w:val="24"/>
          <w:szCs w:val="24"/>
        </w:rPr>
        <w:t>Afr. J. Plant Sci.</w:t>
      </w:r>
      <w:r w:rsidRPr="0007649A">
        <w:rPr>
          <w:rFonts w:ascii="Times New Roman" w:hAnsi="Times New Roman" w:cs="Times New Roman"/>
          <w:sz w:val="24"/>
          <w:szCs w:val="24"/>
        </w:rPr>
        <w:t>, </w:t>
      </w:r>
      <w:r w:rsidRPr="0007649A">
        <w:rPr>
          <w:rFonts w:ascii="Times New Roman" w:hAnsi="Times New Roman" w:cs="Times New Roman"/>
          <w:i/>
          <w:iCs/>
          <w:sz w:val="24"/>
          <w:szCs w:val="24"/>
        </w:rPr>
        <w:t>5</w:t>
      </w:r>
      <w:r w:rsidRPr="0007649A">
        <w:rPr>
          <w:rFonts w:ascii="Times New Roman" w:hAnsi="Times New Roman" w:cs="Times New Roman"/>
          <w:sz w:val="24"/>
          <w:szCs w:val="24"/>
        </w:rPr>
        <w:t>, 855–861.</w:t>
      </w:r>
    </w:p>
    <w:p w14:paraId="0CD5C56C" w14:textId="77777777" w:rsidR="00C01EBD" w:rsidRPr="0007649A" w:rsidRDefault="00C01EBD" w:rsidP="00C01EBD">
      <w:pPr>
        <w:pStyle w:val="ListParagraph"/>
        <w:spacing w:line="240" w:lineRule="auto"/>
        <w:jc w:val="both"/>
        <w:rPr>
          <w:rFonts w:ascii="Times New Roman" w:hAnsi="Times New Roman" w:cs="Times New Roman"/>
          <w:sz w:val="16"/>
          <w:szCs w:val="16"/>
        </w:rPr>
      </w:pPr>
    </w:p>
    <w:p w14:paraId="00037091"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93347D">
        <w:rPr>
          <w:rFonts w:ascii="Times New Roman" w:hAnsi="Times New Roman" w:cs="Times New Roman"/>
          <w:sz w:val="24"/>
          <w:szCs w:val="24"/>
          <w:lang w:val="pt-BR"/>
        </w:rPr>
        <w:t xml:space="preserve">Gupta, A., Rico-Medina, A. &amp; Cano-Delgado, A. I. (2023). </w:t>
      </w:r>
      <w:r w:rsidRPr="0007649A">
        <w:rPr>
          <w:rFonts w:ascii="Times New Roman" w:hAnsi="Times New Roman" w:cs="Times New Roman"/>
          <w:sz w:val="24"/>
          <w:szCs w:val="24"/>
        </w:rPr>
        <w:t xml:space="preserve">The physiology of plant responses to drought stress: Current advances and future perspectives. </w:t>
      </w:r>
      <w:r w:rsidRPr="003B41BE">
        <w:rPr>
          <w:rFonts w:ascii="Times New Roman" w:hAnsi="Times New Roman" w:cs="Times New Roman"/>
          <w:i/>
          <w:iCs/>
          <w:sz w:val="24"/>
          <w:szCs w:val="24"/>
        </w:rPr>
        <w:t>Plant Physiology and Biochemistry</w:t>
      </w:r>
      <w:r w:rsidRPr="0007649A">
        <w:rPr>
          <w:rFonts w:ascii="Times New Roman" w:hAnsi="Times New Roman" w:cs="Times New Roman"/>
          <w:sz w:val="24"/>
          <w:szCs w:val="24"/>
        </w:rPr>
        <w:t xml:space="preserve">, 196, 107 – 121. </w:t>
      </w:r>
    </w:p>
    <w:p w14:paraId="1F022439" w14:textId="77777777" w:rsidR="00C01EBD" w:rsidRPr="0007649A" w:rsidRDefault="00C01EBD" w:rsidP="00C01EBD">
      <w:pPr>
        <w:pStyle w:val="ListParagraph"/>
        <w:spacing w:line="240" w:lineRule="auto"/>
        <w:jc w:val="both"/>
        <w:rPr>
          <w:rFonts w:ascii="Times New Roman" w:hAnsi="Times New Roman" w:cs="Times New Roman"/>
          <w:sz w:val="12"/>
          <w:szCs w:val="12"/>
        </w:rPr>
      </w:pPr>
    </w:p>
    <w:p w14:paraId="3034655E"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Hanna, W. J (1964). Chemistry of the Soil F. E. Bear (ed) American Chemical Society Monograph.</w:t>
      </w:r>
    </w:p>
    <w:p w14:paraId="65219376" w14:textId="77777777" w:rsidR="00C01EBD" w:rsidRPr="0007649A" w:rsidRDefault="00C01EBD" w:rsidP="00C01EBD">
      <w:pPr>
        <w:pStyle w:val="ListParagraph"/>
        <w:spacing w:line="240" w:lineRule="auto"/>
        <w:jc w:val="both"/>
        <w:rPr>
          <w:rFonts w:ascii="Times New Roman" w:hAnsi="Times New Roman" w:cs="Times New Roman"/>
          <w:sz w:val="12"/>
          <w:szCs w:val="12"/>
        </w:rPr>
      </w:pPr>
    </w:p>
    <w:p w14:paraId="542302ED" w14:textId="77777777" w:rsidR="00C01EBD" w:rsidRDefault="00C01EBD" w:rsidP="00C01EBD">
      <w:pPr>
        <w:pStyle w:val="ListParagraph"/>
        <w:numPr>
          <w:ilvl w:val="0"/>
          <w:numId w:val="14"/>
        </w:numPr>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Hillocks, R. J., Bennett, C., Mponda, O. M. (2012) “Bambara Nut: A Review of Utilisation, Market Potential and Crop Improvement” (</w:t>
      </w:r>
      <w:hyperlink r:id="rId14" w:history="1">
        <w:r w:rsidRPr="0007649A">
          <w:rPr>
            <w:rStyle w:val="Hyperlink"/>
            <w:rFonts w:ascii="Times New Roman" w:hAnsi="Times New Roman" w:cs="Times New Roman"/>
            <w:sz w:val="24"/>
            <w:szCs w:val="24"/>
          </w:rPr>
          <w:t>https://www.ajol.info/index.php/ ascj/article/view/78601</w:t>
        </w:r>
      </w:hyperlink>
      <w:r w:rsidRPr="0007649A">
        <w:rPr>
          <w:rFonts w:ascii="Times New Roman" w:hAnsi="Times New Roman" w:cs="Times New Roman"/>
          <w:sz w:val="24"/>
          <w:szCs w:val="24"/>
        </w:rPr>
        <w:t xml:space="preserve">). </w:t>
      </w:r>
      <w:r w:rsidRPr="0007649A">
        <w:rPr>
          <w:rFonts w:ascii="Times New Roman" w:hAnsi="Times New Roman" w:cs="Times New Roman"/>
          <w:i/>
          <w:sz w:val="24"/>
          <w:szCs w:val="24"/>
        </w:rPr>
        <w:t>African Crop Science Journal</w:t>
      </w:r>
      <w:r w:rsidRPr="0007649A">
        <w:rPr>
          <w:rFonts w:ascii="Times New Roman" w:hAnsi="Times New Roman" w:cs="Times New Roman"/>
          <w:sz w:val="24"/>
          <w:szCs w:val="24"/>
        </w:rPr>
        <w:t>. 20(1):1-16.</w:t>
      </w:r>
    </w:p>
    <w:p w14:paraId="5E341337" w14:textId="77777777" w:rsidR="00C01EBD" w:rsidRPr="00E77C11"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0"/>
          <w:szCs w:val="10"/>
        </w:rPr>
      </w:pPr>
    </w:p>
    <w:p w14:paraId="0ED20C03" w14:textId="77777777" w:rsidR="00C01EBD" w:rsidRDefault="00C01EBD" w:rsidP="00C01EBD">
      <w:pPr>
        <w:pStyle w:val="ListParagraph"/>
        <w:numPr>
          <w:ilvl w:val="0"/>
          <w:numId w:val="14"/>
        </w:numPr>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Hossain, A., Farooq, M., el Sabagh, A., Hasa nuzzaman, M., Erman, M., Islam, T. (2021). Morphological, Physio-biochemical and Molecular Adaptability of Legumes of </w:t>
      </w:r>
      <w:r w:rsidRPr="0007649A">
        <w:rPr>
          <w:rFonts w:ascii="Times New Roman" w:hAnsi="Times New Roman" w:cs="Times New Roman"/>
          <w:i/>
          <w:sz w:val="24"/>
          <w:szCs w:val="24"/>
        </w:rPr>
        <w:t xml:space="preserve">Fabaceae </w:t>
      </w:r>
      <w:r w:rsidRPr="0007649A">
        <w:rPr>
          <w:rFonts w:ascii="Times New Roman" w:hAnsi="Times New Roman" w:cs="Times New Roman"/>
          <w:sz w:val="24"/>
          <w:szCs w:val="24"/>
        </w:rPr>
        <w:t xml:space="preserve">to Drought Stress, with Special Reference to </w:t>
      </w:r>
      <w:r w:rsidRPr="0007649A">
        <w:rPr>
          <w:rFonts w:ascii="Times New Roman" w:hAnsi="Times New Roman" w:cs="Times New Roman"/>
          <w:i/>
          <w:sz w:val="24"/>
          <w:szCs w:val="24"/>
        </w:rPr>
        <w:t>Medicago sativa L.</w:t>
      </w:r>
      <w:r w:rsidRPr="0007649A">
        <w:rPr>
          <w:rFonts w:ascii="Times New Roman" w:hAnsi="Times New Roman" w:cs="Times New Roman"/>
          <w:sz w:val="24"/>
          <w:szCs w:val="24"/>
        </w:rPr>
        <w:t xml:space="preserve"> In </w:t>
      </w:r>
      <w:r w:rsidRPr="0007649A">
        <w:rPr>
          <w:rFonts w:ascii="Times New Roman" w:hAnsi="Times New Roman" w:cs="Times New Roman"/>
          <w:i/>
          <w:sz w:val="24"/>
          <w:szCs w:val="24"/>
        </w:rPr>
        <w:t xml:space="preserve">Plant Family Fabaceae; </w:t>
      </w:r>
      <w:r w:rsidRPr="0007649A">
        <w:rPr>
          <w:rFonts w:ascii="Times New Roman" w:hAnsi="Times New Roman" w:cs="Times New Roman"/>
          <w:sz w:val="24"/>
          <w:szCs w:val="24"/>
        </w:rPr>
        <w:t>springer: Berlin, Heidelberg, Germany pp. 289 – 317 (Cross Ref.)</w:t>
      </w:r>
    </w:p>
    <w:p w14:paraId="2B237933" w14:textId="77777777" w:rsidR="00C01EBD" w:rsidRPr="0007649A"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2"/>
          <w:szCs w:val="12"/>
        </w:rPr>
      </w:pPr>
    </w:p>
    <w:p w14:paraId="0AED7684" w14:textId="77777777" w:rsidR="00C01EBD" w:rsidRDefault="00C01EBD" w:rsidP="00C01EBD">
      <w:pPr>
        <w:pStyle w:val="ListParagraph"/>
        <w:numPr>
          <w:ilvl w:val="0"/>
          <w:numId w:val="14"/>
        </w:numPr>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Jaleel, C. A., Manivannan, P., Sankar, B., Kishore Kumar, A., Gopi, R., Somasundaram, R., Paneerselvaro R., (2007). Water Deficit Stress Mitigation by Calcium Chloride in </w:t>
      </w:r>
      <w:r w:rsidRPr="0007649A">
        <w:rPr>
          <w:rFonts w:ascii="Times New Roman" w:hAnsi="Times New Roman" w:cs="Times New Roman"/>
          <w:i/>
          <w:sz w:val="24"/>
          <w:szCs w:val="24"/>
        </w:rPr>
        <w:t>Catha ranthus roseus:</w:t>
      </w:r>
      <w:r w:rsidRPr="0007649A">
        <w:rPr>
          <w:rFonts w:ascii="Times New Roman" w:hAnsi="Times New Roman" w:cs="Times New Roman"/>
          <w:sz w:val="24"/>
          <w:szCs w:val="24"/>
        </w:rPr>
        <w:t xml:space="preserve"> Effects on Oxidative Stress, Proline metabolism and Indole Alkaloid Accumulation Colloids Surf. </w:t>
      </w:r>
      <w:r w:rsidRPr="0007649A">
        <w:rPr>
          <w:rFonts w:ascii="Times New Roman" w:hAnsi="Times New Roman" w:cs="Times New Roman"/>
          <w:i/>
          <w:sz w:val="24"/>
          <w:szCs w:val="24"/>
        </w:rPr>
        <w:t>B. Biointerfaces,</w:t>
      </w:r>
      <w:r w:rsidRPr="0007649A">
        <w:rPr>
          <w:rFonts w:ascii="Times New Roman" w:hAnsi="Times New Roman" w:cs="Times New Roman"/>
          <w:sz w:val="24"/>
          <w:szCs w:val="24"/>
        </w:rPr>
        <w:t xml:space="preserve"> 60, 110-116 (Cross Ref.).</w:t>
      </w:r>
    </w:p>
    <w:p w14:paraId="52E86963" w14:textId="77777777" w:rsidR="00C01EBD" w:rsidRPr="0007649A"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4"/>
          <w:szCs w:val="14"/>
        </w:rPr>
      </w:pPr>
    </w:p>
    <w:p w14:paraId="391FE716" w14:textId="77777777" w:rsidR="00C01EBD" w:rsidRDefault="00C01EBD" w:rsidP="00C01EBD">
      <w:pPr>
        <w:pStyle w:val="ListParagraph"/>
        <w:numPr>
          <w:ilvl w:val="0"/>
          <w:numId w:val="14"/>
        </w:numPr>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Jackson, M. L. (1969). Soil Chemical Analysis Advanced Course. 2nd ed. Madison University of Wisconsin. P. 23.</w:t>
      </w:r>
    </w:p>
    <w:p w14:paraId="17F114F4" w14:textId="77777777" w:rsidR="00C01EBD" w:rsidRPr="0007649A"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0"/>
          <w:szCs w:val="10"/>
        </w:rPr>
      </w:pPr>
    </w:p>
    <w:p w14:paraId="16BDA5F1" w14:textId="77777777" w:rsidR="00C01EBD" w:rsidRDefault="00C01EBD" w:rsidP="00C01EBD">
      <w:pPr>
        <w:pStyle w:val="ListParagraph"/>
        <w:numPr>
          <w:ilvl w:val="0"/>
          <w:numId w:val="14"/>
        </w:numPr>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Khan, M. N., Ali, S., Zhang, M., Brodribb, T. J. &amp; Wang, P. (2024). Plant adaptation strategies to drought stress: Physiological and Molecular perspectives. </w:t>
      </w:r>
      <w:r w:rsidRPr="003D7DE2">
        <w:rPr>
          <w:rFonts w:ascii="Times New Roman" w:hAnsi="Times New Roman" w:cs="Times New Roman"/>
          <w:i/>
          <w:iCs/>
          <w:sz w:val="24"/>
          <w:szCs w:val="24"/>
        </w:rPr>
        <w:t>Frontiers in plant Science,</w:t>
      </w:r>
      <w:r w:rsidRPr="0007649A">
        <w:rPr>
          <w:rFonts w:ascii="Times New Roman" w:hAnsi="Times New Roman" w:cs="Times New Roman"/>
          <w:sz w:val="24"/>
          <w:szCs w:val="24"/>
        </w:rPr>
        <w:t xml:space="preserve"> 15, 1365204.</w:t>
      </w:r>
    </w:p>
    <w:p w14:paraId="624598E1" w14:textId="77777777" w:rsidR="00C01EBD" w:rsidRPr="00E77C11" w:rsidRDefault="00C01EBD" w:rsidP="00C01EBD">
      <w:pPr>
        <w:pStyle w:val="ListParagraph"/>
        <w:rPr>
          <w:rFonts w:ascii="Times New Roman" w:hAnsi="Times New Roman" w:cs="Times New Roman"/>
          <w:sz w:val="2"/>
          <w:szCs w:val="2"/>
        </w:rPr>
      </w:pPr>
    </w:p>
    <w:p w14:paraId="0493C51A" w14:textId="77777777" w:rsidR="00C01EBD" w:rsidRPr="0007649A"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8"/>
          <w:szCs w:val="8"/>
        </w:rPr>
      </w:pPr>
    </w:p>
    <w:p w14:paraId="33FD32EA" w14:textId="77777777" w:rsidR="00C01EBD" w:rsidRDefault="00C01EBD" w:rsidP="00C01EBD">
      <w:pPr>
        <w:pStyle w:val="ListParagraph"/>
        <w:numPr>
          <w:ilvl w:val="0"/>
          <w:numId w:val="14"/>
        </w:numPr>
        <w:tabs>
          <w:tab w:val="left" w:pos="72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Kumar, S., Sachdera, S., Bhat, K. V., Vats, S. (2018). Plant Responses to Drought Stress: Physiological, Biochemical and Molecular Basis. </w:t>
      </w:r>
      <w:r w:rsidRPr="0007649A">
        <w:rPr>
          <w:rFonts w:ascii="Times New Roman" w:hAnsi="Times New Roman" w:cs="Times New Roman"/>
          <w:i/>
          <w:sz w:val="24"/>
          <w:szCs w:val="24"/>
        </w:rPr>
        <w:t>In Biotic and Abiotic Stress Tolerance in Plants;</w:t>
      </w:r>
      <w:r w:rsidRPr="0007649A">
        <w:rPr>
          <w:rFonts w:ascii="Times New Roman" w:hAnsi="Times New Roman" w:cs="Times New Roman"/>
          <w:sz w:val="24"/>
          <w:szCs w:val="24"/>
        </w:rPr>
        <w:t xml:space="preserve"> Berlin/Heidelberg, Germany pp. 1-25. ISBN 978-981-10-9029-5.</w:t>
      </w:r>
    </w:p>
    <w:p w14:paraId="139704E4" w14:textId="77777777" w:rsidR="00C01EBD" w:rsidRPr="0007649A" w:rsidRDefault="00C01EBD" w:rsidP="00C01EBD">
      <w:pPr>
        <w:pStyle w:val="ListParagraph"/>
        <w:tabs>
          <w:tab w:val="left" w:pos="72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2"/>
          <w:szCs w:val="12"/>
        </w:rPr>
      </w:pPr>
    </w:p>
    <w:p w14:paraId="23A3560D" w14:textId="77777777" w:rsidR="00C01EBD" w:rsidRDefault="00C01EBD" w:rsidP="00C01EBD">
      <w:pPr>
        <w:pStyle w:val="ListParagraph"/>
        <w:numPr>
          <w:ilvl w:val="0"/>
          <w:numId w:val="14"/>
        </w:numPr>
        <w:rPr>
          <w:rFonts w:ascii="Times New Roman" w:hAnsi="Times New Roman" w:cs="Times New Roman"/>
          <w:sz w:val="24"/>
          <w:szCs w:val="24"/>
        </w:rPr>
      </w:pPr>
      <w:r w:rsidRPr="0007649A">
        <w:rPr>
          <w:rFonts w:ascii="Times New Roman" w:hAnsi="Times New Roman" w:cs="Times New Roman"/>
          <w:sz w:val="24"/>
          <w:szCs w:val="24"/>
        </w:rPr>
        <w:t xml:space="preserve">Lal, R. (2023). Soil health and regenerative agriculture for sustainable food production. </w:t>
      </w:r>
      <w:r w:rsidRPr="003B41BE">
        <w:rPr>
          <w:rFonts w:ascii="Times New Roman" w:hAnsi="Times New Roman" w:cs="Times New Roman"/>
          <w:i/>
          <w:iCs/>
          <w:sz w:val="24"/>
          <w:szCs w:val="24"/>
        </w:rPr>
        <w:t>Soil System</w:t>
      </w:r>
      <w:r w:rsidRPr="0007649A">
        <w:rPr>
          <w:rFonts w:ascii="Times New Roman" w:hAnsi="Times New Roman" w:cs="Times New Roman"/>
          <w:sz w:val="24"/>
          <w:szCs w:val="24"/>
        </w:rPr>
        <w:t>, 7 (2), 39.</w:t>
      </w:r>
    </w:p>
    <w:p w14:paraId="4C29058B" w14:textId="77777777" w:rsidR="00C01EBD" w:rsidRPr="0007649A" w:rsidRDefault="00C01EBD" w:rsidP="00C01EBD">
      <w:pPr>
        <w:pStyle w:val="ListParagraph"/>
        <w:rPr>
          <w:rFonts w:ascii="Times New Roman" w:hAnsi="Times New Roman" w:cs="Times New Roman"/>
          <w:sz w:val="8"/>
          <w:szCs w:val="8"/>
        </w:rPr>
      </w:pPr>
    </w:p>
    <w:p w14:paraId="5CC670A6" w14:textId="33B14A1B"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Landon, J.</w:t>
      </w:r>
      <w:r w:rsidR="00AF207E">
        <w:rPr>
          <w:rFonts w:ascii="Times New Roman" w:hAnsi="Times New Roman" w:cs="Times New Roman"/>
          <w:sz w:val="24"/>
          <w:szCs w:val="24"/>
        </w:rPr>
        <w:t xml:space="preserve"> </w:t>
      </w:r>
      <w:r w:rsidRPr="0007649A">
        <w:rPr>
          <w:rFonts w:ascii="Times New Roman" w:hAnsi="Times New Roman" w:cs="Times New Roman"/>
          <w:sz w:val="24"/>
          <w:szCs w:val="24"/>
        </w:rPr>
        <w:t>R. (1991). Tropical soil manual: a handbook for soil survey and agricultural land evaluation in the tropics and sub tropics. Longman Scientific and Technical, Longman Group, UK Ltd.</w:t>
      </w:r>
    </w:p>
    <w:p w14:paraId="43DC7143" w14:textId="77777777" w:rsidR="00C01EBD" w:rsidRPr="0007649A" w:rsidRDefault="00C01EBD" w:rsidP="00C01EBD">
      <w:pPr>
        <w:pStyle w:val="ListParagraph"/>
        <w:spacing w:line="240" w:lineRule="auto"/>
        <w:jc w:val="both"/>
        <w:rPr>
          <w:rFonts w:ascii="Times New Roman" w:hAnsi="Times New Roman" w:cs="Times New Roman"/>
          <w:sz w:val="10"/>
          <w:szCs w:val="10"/>
        </w:rPr>
      </w:pPr>
    </w:p>
    <w:p w14:paraId="7AF1F2D3"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93347D">
        <w:rPr>
          <w:rFonts w:ascii="Times New Roman" w:hAnsi="Times New Roman" w:cs="Times New Roman"/>
          <w:sz w:val="24"/>
          <w:szCs w:val="24"/>
          <w:lang w:val="pt-BR"/>
        </w:rPr>
        <w:t xml:space="preserve">Lim, P. O., Kim, H. J. &amp; Nam, H. G. (2023). </w:t>
      </w:r>
      <w:r w:rsidRPr="0007649A">
        <w:rPr>
          <w:rFonts w:ascii="Times New Roman" w:hAnsi="Times New Roman" w:cs="Times New Roman"/>
          <w:sz w:val="24"/>
          <w:szCs w:val="24"/>
        </w:rPr>
        <w:t xml:space="preserve">Leaf senescence. </w:t>
      </w:r>
      <w:r w:rsidRPr="003B41BE">
        <w:rPr>
          <w:rFonts w:ascii="Times New Roman" w:hAnsi="Times New Roman" w:cs="Times New Roman"/>
          <w:i/>
          <w:iCs/>
          <w:sz w:val="24"/>
          <w:szCs w:val="24"/>
        </w:rPr>
        <w:t>Annual Review of plant Biology</w:t>
      </w:r>
      <w:r w:rsidRPr="0007649A">
        <w:rPr>
          <w:rFonts w:ascii="Times New Roman" w:hAnsi="Times New Roman" w:cs="Times New Roman"/>
          <w:sz w:val="24"/>
          <w:szCs w:val="24"/>
        </w:rPr>
        <w:t xml:space="preserve">, 74, 11.5 – 138. </w:t>
      </w:r>
    </w:p>
    <w:p w14:paraId="2EFD808A" w14:textId="77777777" w:rsidR="00C01EBD" w:rsidRPr="00E77C11" w:rsidRDefault="00C01EBD" w:rsidP="00C01EBD">
      <w:pPr>
        <w:pStyle w:val="ListParagraph"/>
        <w:spacing w:line="240" w:lineRule="auto"/>
        <w:jc w:val="both"/>
        <w:rPr>
          <w:rFonts w:ascii="Times New Roman" w:hAnsi="Times New Roman" w:cs="Times New Roman"/>
          <w:sz w:val="14"/>
          <w:szCs w:val="14"/>
        </w:rPr>
      </w:pPr>
    </w:p>
    <w:p w14:paraId="4E38F996"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93347D">
        <w:rPr>
          <w:rFonts w:ascii="Times New Roman" w:hAnsi="Times New Roman" w:cs="Times New Roman"/>
          <w:sz w:val="24"/>
          <w:szCs w:val="24"/>
          <w:lang w:val="it-IT"/>
        </w:rPr>
        <w:t xml:space="preserve">Mabhaudhi, T., Modi, A. T., Beletse, Y. G.  </w:t>
      </w:r>
      <w:r w:rsidRPr="0007649A">
        <w:rPr>
          <w:rFonts w:ascii="Times New Roman" w:hAnsi="Times New Roman" w:cs="Times New Roman"/>
          <w:sz w:val="24"/>
          <w:szCs w:val="24"/>
        </w:rPr>
        <w:t xml:space="preserve">(2013). Growth, phenological and yield responses of a bambara groundnut (Vigna subterranea L. Verdc) landrace to imposed water stress: II. Rain shelter conditions. </w:t>
      </w:r>
      <w:r w:rsidRPr="00E77C11">
        <w:rPr>
          <w:rFonts w:ascii="Times New Roman" w:hAnsi="Times New Roman" w:cs="Times New Roman"/>
          <w:i/>
          <w:iCs/>
          <w:sz w:val="24"/>
          <w:szCs w:val="24"/>
        </w:rPr>
        <w:t>Water SA</w:t>
      </w:r>
      <w:r w:rsidRPr="0007649A">
        <w:rPr>
          <w:rFonts w:ascii="Times New Roman" w:hAnsi="Times New Roman" w:cs="Times New Roman"/>
          <w:sz w:val="24"/>
          <w:szCs w:val="24"/>
        </w:rPr>
        <w:t xml:space="preserve"> 39:191–198.</w:t>
      </w:r>
    </w:p>
    <w:p w14:paraId="7ACBC5F5" w14:textId="77777777" w:rsidR="00C01EBD" w:rsidRPr="00E77C11" w:rsidRDefault="00C01EBD" w:rsidP="00C01EBD">
      <w:pPr>
        <w:pStyle w:val="ListParagraph"/>
        <w:rPr>
          <w:rFonts w:ascii="Times New Roman" w:hAnsi="Times New Roman" w:cs="Times New Roman"/>
          <w:sz w:val="8"/>
          <w:szCs w:val="8"/>
        </w:rPr>
      </w:pPr>
    </w:p>
    <w:p w14:paraId="7676395E" w14:textId="77777777" w:rsidR="00C01EBD" w:rsidRDefault="00C01EBD" w:rsidP="00C01EBD">
      <w:pPr>
        <w:pStyle w:val="ListParagraph"/>
        <w:numPr>
          <w:ilvl w:val="0"/>
          <w:numId w:val="14"/>
        </w:numPr>
        <w:tabs>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93347D">
        <w:rPr>
          <w:rFonts w:ascii="Times New Roman" w:hAnsi="Times New Roman" w:cs="Times New Roman"/>
          <w:sz w:val="24"/>
          <w:szCs w:val="24"/>
          <w:lang w:val="it-IT"/>
        </w:rPr>
        <w:t xml:space="preserve">Mabhaudhi, T., Modi, A. T., &amp; Chibarabada, T. P. (2023). </w:t>
      </w:r>
      <w:r w:rsidRPr="0007649A">
        <w:rPr>
          <w:rFonts w:ascii="Times New Roman" w:hAnsi="Times New Roman" w:cs="Times New Roman"/>
          <w:sz w:val="24"/>
          <w:szCs w:val="24"/>
        </w:rPr>
        <w:t>Bambara groundnut (</w:t>
      </w:r>
      <w:r w:rsidRPr="0007649A">
        <w:rPr>
          <w:rFonts w:ascii="Times New Roman" w:hAnsi="Times New Roman" w:cs="Times New Roman"/>
          <w:i/>
          <w:iCs/>
          <w:sz w:val="24"/>
          <w:szCs w:val="24"/>
        </w:rPr>
        <w:t>Vigna subterranea</w:t>
      </w:r>
      <w:r w:rsidRPr="0007649A">
        <w:rPr>
          <w:rFonts w:ascii="Times New Roman" w:hAnsi="Times New Roman" w:cs="Times New Roman"/>
          <w:sz w:val="24"/>
          <w:szCs w:val="24"/>
        </w:rPr>
        <w:t xml:space="preserve">): Growth, adaptation and opportunities for climate-resilient agriculture. </w:t>
      </w:r>
      <w:r w:rsidRPr="0007649A">
        <w:rPr>
          <w:rFonts w:ascii="Times New Roman" w:hAnsi="Times New Roman" w:cs="Times New Roman"/>
          <w:i/>
          <w:iCs/>
          <w:sz w:val="24"/>
          <w:szCs w:val="24"/>
        </w:rPr>
        <w:t>Frontiers in Plant Science.</w:t>
      </w:r>
      <w:r w:rsidRPr="0007649A">
        <w:rPr>
          <w:rFonts w:ascii="Times New Roman" w:hAnsi="Times New Roman" w:cs="Times New Roman"/>
          <w:sz w:val="24"/>
          <w:szCs w:val="24"/>
        </w:rPr>
        <w:t xml:space="preserve"> 14, 1256841.</w:t>
      </w:r>
    </w:p>
    <w:p w14:paraId="3083C49C" w14:textId="77777777" w:rsidR="00C01EBD" w:rsidRPr="0007649A" w:rsidRDefault="00C01EBD" w:rsidP="00C01EBD">
      <w:pPr>
        <w:pStyle w:val="ListParagraph"/>
        <w:tabs>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4"/>
          <w:szCs w:val="14"/>
        </w:rPr>
      </w:pPr>
    </w:p>
    <w:p w14:paraId="4A1A5915" w14:textId="77777777" w:rsidR="00C01EBD" w:rsidRDefault="00C01EBD" w:rsidP="00C01EBD">
      <w:pPr>
        <w:pStyle w:val="ListParagraph"/>
        <w:numPr>
          <w:ilvl w:val="0"/>
          <w:numId w:val="14"/>
        </w:numPr>
        <w:tabs>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Majola, Nomathemba Gloria, Gerrano, Abe Shegro., Shimelis, Hussein (2021) “Bambara Groundnut [</w:t>
      </w:r>
      <w:r w:rsidRPr="0007649A">
        <w:rPr>
          <w:rFonts w:ascii="Times New Roman" w:hAnsi="Times New Roman" w:cs="Times New Roman"/>
          <w:i/>
          <w:sz w:val="24"/>
          <w:szCs w:val="24"/>
        </w:rPr>
        <w:t>Vigna subterranea</w:t>
      </w:r>
      <w:r w:rsidRPr="0007649A">
        <w:rPr>
          <w:rFonts w:ascii="Times New Roman" w:hAnsi="Times New Roman" w:cs="Times New Roman"/>
          <w:sz w:val="24"/>
          <w:szCs w:val="24"/>
        </w:rPr>
        <w:t xml:space="preserve"> (L) Verdc] Production, Utilisation and Genetic Improvement in Sub-saharan Africa” (</w:t>
      </w:r>
      <w:hyperlink r:id="rId15" w:history="1">
        <w:r w:rsidRPr="0007649A">
          <w:rPr>
            <w:rStyle w:val="Hyperlink"/>
            <w:rFonts w:ascii="Times New Roman" w:hAnsi="Times New Roman" w:cs="Times New Roman"/>
            <w:sz w:val="24"/>
            <w:szCs w:val="24"/>
          </w:rPr>
          <w:t>https://doi.org/10.3390%2.Fagronomy11071345</w:t>
        </w:r>
      </w:hyperlink>
      <w:r w:rsidRPr="0007649A">
        <w:rPr>
          <w:rFonts w:ascii="Times New Roman" w:hAnsi="Times New Roman" w:cs="Times New Roman"/>
          <w:sz w:val="24"/>
          <w:szCs w:val="24"/>
        </w:rPr>
        <w:t xml:space="preserve">). </w:t>
      </w:r>
      <w:r w:rsidRPr="00E77C11">
        <w:rPr>
          <w:rFonts w:ascii="Times New Roman" w:hAnsi="Times New Roman" w:cs="Times New Roman"/>
          <w:i/>
          <w:iCs/>
          <w:sz w:val="24"/>
          <w:szCs w:val="24"/>
        </w:rPr>
        <w:t>Agronomy</w:t>
      </w:r>
      <w:r w:rsidRPr="0007649A">
        <w:rPr>
          <w:rFonts w:ascii="Times New Roman" w:hAnsi="Times New Roman" w:cs="Times New Roman"/>
          <w:sz w:val="24"/>
          <w:szCs w:val="24"/>
        </w:rPr>
        <w:t>.11(7):1345.</w:t>
      </w:r>
    </w:p>
    <w:p w14:paraId="6FD84E3F" w14:textId="77777777" w:rsidR="00C01EBD" w:rsidRPr="0007649A" w:rsidRDefault="00C01EBD" w:rsidP="00C01EBD">
      <w:pPr>
        <w:pStyle w:val="ListParagraph"/>
        <w:tabs>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0"/>
          <w:szCs w:val="20"/>
        </w:rPr>
      </w:pPr>
    </w:p>
    <w:p w14:paraId="583EBC00" w14:textId="77777777" w:rsidR="00C01EBD" w:rsidRPr="0007649A" w:rsidRDefault="00C01EBD" w:rsidP="00C01EBD">
      <w:pPr>
        <w:pStyle w:val="ListParagraph"/>
        <w:numPr>
          <w:ilvl w:val="0"/>
          <w:numId w:val="14"/>
        </w:numPr>
        <w:tabs>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Mathur, S., Sharma, M. &amp; Singh, R. (2024). Arbuscular mycorrhizal fungi improve plant growth and drought tolerance through physiological and molecular regulation. </w:t>
      </w:r>
      <w:r w:rsidRPr="0007649A">
        <w:rPr>
          <w:rFonts w:ascii="Times New Roman" w:hAnsi="Times New Roman" w:cs="Times New Roman"/>
          <w:i/>
          <w:iCs/>
          <w:sz w:val="24"/>
          <w:szCs w:val="24"/>
        </w:rPr>
        <w:t xml:space="preserve">Frontiers in Plant Science, 15, </w:t>
      </w:r>
      <w:r w:rsidRPr="0007649A">
        <w:rPr>
          <w:rFonts w:ascii="Times New Roman" w:hAnsi="Times New Roman" w:cs="Times New Roman"/>
          <w:sz w:val="24"/>
          <w:szCs w:val="24"/>
        </w:rPr>
        <w:t xml:space="preserve">1368458. </w:t>
      </w:r>
    </w:p>
    <w:p w14:paraId="79BF223D" w14:textId="77777777" w:rsidR="00C01EBD" w:rsidRPr="0007649A" w:rsidRDefault="00C01EBD" w:rsidP="00C01EBD">
      <w:pPr>
        <w:pStyle w:val="NoSpacing"/>
        <w:numPr>
          <w:ilvl w:val="0"/>
          <w:numId w:val="14"/>
        </w:numPr>
        <w:jc w:val="both"/>
        <w:rPr>
          <w:rFonts w:ascii="Times New Roman" w:hAnsi="Times New Roman" w:cs="Times New Roman"/>
          <w:sz w:val="24"/>
          <w:szCs w:val="24"/>
        </w:rPr>
      </w:pPr>
      <w:r w:rsidRPr="0007649A">
        <w:rPr>
          <w:rFonts w:ascii="Times New Roman" w:hAnsi="Times New Roman" w:cs="Times New Roman"/>
          <w:sz w:val="24"/>
          <w:szCs w:val="24"/>
        </w:rPr>
        <w:t xml:space="preserve">Maayes, S., Ho, W. K., and Chai, H. H., </w:t>
      </w:r>
      <w:commentRangeStart w:id="22"/>
      <w:r w:rsidRPr="0007649A">
        <w:rPr>
          <w:rFonts w:ascii="Times New Roman" w:hAnsi="Times New Roman" w:cs="Times New Roman"/>
          <w:sz w:val="24"/>
          <w:szCs w:val="24"/>
        </w:rPr>
        <w:t>et al</w:t>
      </w:r>
      <w:commentRangeEnd w:id="22"/>
      <w:r w:rsidR="00F7613E" w:rsidRPr="0007649A">
        <w:rPr>
          <w:rStyle w:val="CommentReference"/>
          <w:rFonts w:ascii="Times New Roman" w:hAnsi="Times New Roman" w:cs="Times New Roman"/>
          <w:sz w:val="24"/>
          <w:szCs w:val="24"/>
        </w:rPr>
        <w:commentReference w:id="22"/>
      </w:r>
      <w:r w:rsidRPr="0007649A">
        <w:rPr>
          <w:rFonts w:ascii="Times New Roman" w:hAnsi="Times New Roman" w:cs="Times New Roman"/>
          <w:sz w:val="24"/>
          <w:szCs w:val="24"/>
        </w:rPr>
        <w:t>. (2019). Bambara Groundnut: An Exemplar Underutilised Legume for Resilience under Climate Change, </w:t>
      </w:r>
      <w:r w:rsidRPr="0007649A">
        <w:rPr>
          <w:rFonts w:ascii="Times New Roman" w:hAnsi="Times New Roman" w:cs="Times New Roman"/>
          <w:i/>
          <w:iCs/>
          <w:sz w:val="24"/>
          <w:szCs w:val="24"/>
        </w:rPr>
        <w:t>Planta</w:t>
      </w:r>
      <w:r w:rsidRPr="0007649A">
        <w:rPr>
          <w:rFonts w:ascii="Times New Roman" w:hAnsi="Times New Roman" w:cs="Times New Roman"/>
          <w:sz w:val="24"/>
          <w:szCs w:val="24"/>
        </w:rPr>
        <w:t>. 250, no. 3, 803–820, </w:t>
      </w:r>
      <w:hyperlink r:id="rId16" w:history="1">
        <w:r w:rsidRPr="0007649A">
          <w:rPr>
            <w:rStyle w:val="Hyperlink"/>
            <w:rFonts w:ascii="Times New Roman" w:hAnsi="Times New Roman" w:cs="Times New Roman"/>
            <w:sz w:val="24"/>
            <w:szCs w:val="24"/>
          </w:rPr>
          <w:t>https://doi.org/10.1007/s00425-019-03191-6</w:t>
        </w:r>
      </w:hyperlink>
      <w:r w:rsidRPr="0007649A">
        <w:rPr>
          <w:rFonts w:ascii="Times New Roman" w:hAnsi="Times New Roman" w:cs="Times New Roman"/>
          <w:sz w:val="24"/>
          <w:szCs w:val="24"/>
        </w:rPr>
        <w:t>, 2-s2.0-85068221098.</w:t>
      </w:r>
    </w:p>
    <w:p w14:paraId="349180FC" w14:textId="77777777" w:rsidR="00C01EBD" w:rsidRPr="00E77C11" w:rsidRDefault="00C01EBD" w:rsidP="00C01EBD">
      <w:pPr>
        <w:pStyle w:val="NoSpacing"/>
        <w:jc w:val="both"/>
        <w:rPr>
          <w:rFonts w:ascii="Times New Roman" w:hAnsi="Times New Roman" w:cs="Times New Roman"/>
          <w:sz w:val="14"/>
          <w:szCs w:val="14"/>
        </w:rPr>
      </w:pPr>
    </w:p>
    <w:p w14:paraId="4D0E2314" w14:textId="77777777" w:rsidR="00C01EBD" w:rsidRPr="0007649A" w:rsidRDefault="00C01EBD" w:rsidP="00C01EBD">
      <w:pPr>
        <w:pStyle w:val="NoSpacing"/>
        <w:numPr>
          <w:ilvl w:val="0"/>
          <w:numId w:val="14"/>
        </w:numPr>
        <w:jc w:val="both"/>
        <w:rPr>
          <w:rFonts w:ascii="Times New Roman" w:hAnsi="Times New Roman" w:cs="Times New Roman"/>
          <w:sz w:val="24"/>
          <w:szCs w:val="24"/>
        </w:rPr>
      </w:pPr>
      <w:r w:rsidRPr="0007649A">
        <w:rPr>
          <w:rFonts w:ascii="Times New Roman" w:hAnsi="Times New Roman" w:cs="Times New Roman"/>
          <w:sz w:val="24"/>
          <w:szCs w:val="24"/>
        </w:rPr>
        <w:t>McLEAN, E.O. Aluminum. In: BLACK, C.A. (Ed.) (1965). Methods of soil analysis: Part 2. Chemical methods. Madison: ASA, p.978-998</w:t>
      </w:r>
    </w:p>
    <w:p w14:paraId="3264A6CF" w14:textId="77777777" w:rsidR="00C01EBD" w:rsidRPr="00E77C11" w:rsidRDefault="00C01EBD" w:rsidP="00C01EBD">
      <w:pPr>
        <w:pStyle w:val="NoSpacing"/>
        <w:jc w:val="both"/>
        <w:rPr>
          <w:rFonts w:ascii="Times New Roman" w:hAnsi="Times New Roman" w:cs="Times New Roman"/>
          <w:sz w:val="12"/>
          <w:szCs w:val="12"/>
        </w:rPr>
      </w:pPr>
    </w:p>
    <w:p w14:paraId="5A60264B"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Messiaen, C.M. (1992). The Vegetable Garden, Macmillan Press Limited. 318.</w:t>
      </w:r>
    </w:p>
    <w:p w14:paraId="35A9F5F2" w14:textId="77777777" w:rsidR="00C01EBD" w:rsidRPr="00A26A75" w:rsidRDefault="00C01EBD" w:rsidP="00C01EBD">
      <w:pPr>
        <w:pStyle w:val="ListParagraph"/>
        <w:rPr>
          <w:rFonts w:ascii="Times New Roman" w:hAnsi="Times New Roman" w:cs="Times New Roman"/>
          <w:sz w:val="12"/>
          <w:szCs w:val="12"/>
        </w:rPr>
      </w:pPr>
    </w:p>
    <w:p w14:paraId="544D1191" w14:textId="1F687F74" w:rsidR="00C01EBD" w:rsidRDefault="00C01EBD" w:rsidP="00C01EBD">
      <w:pPr>
        <w:pStyle w:val="ListParagraph"/>
        <w:numPr>
          <w:ilvl w:val="0"/>
          <w:numId w:val="14"/>
        </w:numPr>
        <w:spacing w:line="240" w:lineRule="auto"/>
        <w:rPr>
          <w:rFonts w:ascii="Times New Roman" w:hAnsi="Times New Roman" w:cs="Times New Roman"/>
          <w:sz w:val="24"/>
          <w:szCs w:val="24"/>
        </w:rPr>
      </w:pPr>
      <w:r w:rsidRPr="0007649A">
        <w:rPr>
          <w:rFonts w:ascii="Times New Roman" w:hAnsi="Times New Roman" w:cs="Times New Roman"/>
          <w:sz w:val="24"/>
          <w:szCs w:val="24"/>
        </w:rPr>
        <w:t xml:space="preserve">Musinguzi, P., Ebanyat, P., Tenywa, J. S., Basamba, T. A., Tenywa, M. M. and Mubiru, D. N. (2016). Critical Soil Organic Carbon Range for Optimal Crop Response to Mineral Fertiliser Nitrogen on a Ferralsol. </w:t>
      </w:r>
      <w:r w:rsidRPr="00E77C11">
        <w:rPr>
          <w:rFonts w:ascii="Times New Roman" w:hAnsi="Times New Roman" w:cs="Times New Roman"/>
          <w:i/>
          <w:iCs/>
          <w:sz w:val="24"/>
          <w:szCs w:val="24"/>
        </w:rPr>
        <w:t>Expl Agric.</w:t>
      </w:r>
      <w:r w:rsidRPr="0007649A">
        <w:rPr>
          <w:rFonts w:ascii="Times New Roman" w:hAnsi="Times New Roman" w:cs="Times New Roman"/>
          <w:sz w:val="24"/>
          <w:szCs w:val="24"/>
        </w:rPr>
        <w:t>: Cambridge University Press. page 1 of 19.doi:10.1017/S0014479715000307</w:t>
      </w:r>
    </w:p>
    <w:p w14:paraId="2BA7BA8C" w14:textId="77777777" w:rsidR="00C01EBD" w:rsidRPr="00A26A75" w:rsidRDefault="00C01EBD" w:rsidP="00C01EBD">
      <w:pPr>
        <w:pStyle w:val="ListParagraph"/>
        <w:rPr>
          <w:rFonts w:ascii="Times New Roman" w:hAnsi="Times New Roman" w:cs="Times New Roman"/>
          <w:sz w:val="14"/>
          <w:szCs w:val="14"/>
        </w:rPr>
      </w:pPr>
    </w:p>
    <w:p w14:paraId="5CAC62A7"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Nunes, J. L. D., de Souza, P. V. D., Marodin, G. A. B., Fachinello, J. C. (2010). Effect of AMF and indole butyric acid interaction on vegetative growth of 'Aldrighi' peach rootstock seedlings. Cienc. Agrotecnol. 34:80–86. doi: 10.1590/S1413-70542010000100010. </w:t>
      </w:r>
    </w:p>
    <w:p w14:paraId="7232D028" w14:textId="77777777" w:rsidR="00C01EBD" w:rsidRPr="00C01EBD" w:rsidRDefault="00C01EBD" w:rsidP="00C01EBD">
      <w:pPr>
        <w:pStyle w:val="ListParagraph"/>
        <w:rPr>
          <w:rFonts w:ascii="Times New Roman" w:hAnsi="Times New Roman" w:cs="Times New Roman"/>
          <w:sz w:val="14"/>
          <w:szCs w:val="14"/>
        </w:rPr>
      </w:pPr>
    </w:p>
    <w:p w14:paraId="5C5179AE"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Nwanna, L. C., Enujiugha, V. N., Oseni, A. O., and Nwanna, E. E. (2005). Possible Effects of Fungal Fermentation on Bambara Groundnuts (</w:t>
      </w:r>
      <w:r w:rsidRPr="0007649A">
        <w:rPr>
          <w:rFonts w:ascii="Times New Roman" w:hAnsi="Times New Roman" w:cs="Times New Roman"/>
          <w:i/>
          <w:iCs/>
          <w:sz w:val="24"/>
          <w:szCs w:val="24"/>
        </w:rPr>
        <w:t>Vigna subterranean</w:t>
      </w:r>
      <w:r w:rsidRPr="0007649A">
        <w:rPr>
          <w:rFonts w:ascii="Times New Roman" w:hAnsi="Times New Roman" w:cs="Times New Roman"/>
          <w:sz w:val="24"/>
          <w:szCs w:val="24"/>
        </w:rPr>
        <w:t> (L.) Verde) as a Feedstuff Resource, </w:t>
      </w:r>
      <w:r w:rsidRPr="0007649A">
        <w:rPr>
          <w:rFonts w:ascii="Times New Roman" w:hAnsi="Times New Roman" w:cs="Times New Roman"/>
          <w:i/>
          <w:iCs/>
          <w:sz w:val="24"/>
          <w:szCs w:val="24"/>
        </w:rPr>
        <w:t>Journal of Food Technology</w:t>
      </w:r>
      <w:r w:rsidRPr="0007649A">
        <w:rPr>
          <w:rFonts w:ascii="Times New Roman" w:hAnsi="Times New Roman" w:cs="Times New Roman"/>
          <w:sz w:val="24"/>
          <w:szCs w:val="24"/>
        </w:rPr>
        <w:t xml:space="preserve">. </w:t>
      </w:r>
      <w:r w:rsidRPr="0007649A">
        <w:rPr>
          <w:rFonts w:ascii="Times New Roman" w:hAnsi="Times New Roman" w:cs="Times New Roman"/>
          <w:b/>
          <w:bCs/>
          <w:sz w:val="24"/>
          <w:szCs w:val="24"/>
        </w:rPr>
        <w:t>3</w:t>
      </w:r>
      <w:r w:rsidRPr="0007649A">
        <w:rPr>
          <w:rFonts w:ascii="Times New Roman" w:hAnsi="Times New Roman" w:cs="Times New Roman"/>
          <w:sz w:val="24"/>
          <w:szCs w:val="24"/>
        </w:rPr>
        <w:t>, (4) 572–575.</w:t>
      </w:r>
    </w:p>
    <w:p w14:paraId="3CB60052" w14:textId="77777777" w:rsidR="00C01EBD" w:rsidRPr="00A26A75" w:rsidRDefault="00C01EBD" w:rsidP="00C01EBD">
      <w:pPr>
        <w:pStyle w:val="ListParagraph"/>
        <w:spacing w:line="240" w:lineRule="auto"/>
        <w:jc w:val="both"/>
        <w:rPr>
          <w:rFonts w:ascii="Times New Roman" w:hAnsi="Times New Roman" w:cs="Times New Roman"/>
          <w:sz w:val="14"/>
          <w:szCs w:val="14"/>
        </w:rPr>
      </w:pPr>
    </w:p>
    <w:p w14:paraId="3858BDE9" w14:textId="41ECAE41" w:rsidR="00C01EBD" w:rsidRPr="00E77C11" w:rsidRDefault="00C01EBD" w:rsidP="00C01EBD">
      <w:pPr>
        <w:pStyle w:val="ListParagraph"/>
        <w:numPr>
          <w:ilvl w:val="0"/>
          <w:numId w:val="14"/>
        </w:numPr>
        <w:spacing w:line="240" w:lineRule="auto"/>
        <w:jc w:val="both"/>
        <w:rPr>
          <w:rFonts w:ascii="Times New Roman" w:hAnsi="Times New Roman" w:cs="Times New Roman"/>
        </w:rPr>
      </w:pPr>
      <w:r w:rsidRPr="00E77C11">
        <w:rPr>
          <w:rFonts w:ascii="Times New Roman" w:hAnsi="Times New Roman" w:cs="Times New Roman"/>
          <w:sz w:val="24"/>
          <w:szCs w:val="24"/>
        </w:rPr>
        <w:t xml:space="preserve">Okeke, O., Ezeh, E., Okeke, H.C., Aniobi, C.C. and Akagha, C.I. (2020). Comparison of Soil Samples from Selected Anthropogenic Sites within Enugu Metropolis for Physicochemical Parameters and Heavy Metal Levels Determination. </w:t>
      </w:r>
      <w:r w:rsidRPr="00E77C11">
        <w:rPr>
          <w:rFonts w:ascii="Times New Roman" w:hAnsi="Times New Roman" w:cs="Times New Roman"/>
          <w:i/>
          <w:iCs/>
          <w:sz w:val="24"/>
          <w:szCs w:val="24"/>
        </w:rPr>
        <w:t>Journal of Environmental Protection,</w:t>
      </w:r>
      <w:r w:rsidRPr="00E77C11">
        <w:rPr>
          <w:rFonts w:ascii="Times New Roman" w:hAnsi="Times New Roman" w:cs="Times New Roman"/>
          <w:sz w:val="24"/>
          <w:szCs w:val="24"/>
        </w:rPr>
        <w:t xml:space="preserve"> 11:</w:t>
      </w:r>
      <w:r w:rsidR="00E77C11" w:rsidRPr="00E77C11">
        <w:rPr>
          <w:rFonts w:ascii="Times New Roman" w:hAnsi="Times New Roman" w:cs="Times New Roman"/>
          <w:sz w:val="24"/>
          <w:szCs w:val="24"/>
        </w:rPr>
        <w:t xml:space="preserve"> </w:t>
      </w:r>
      <w:r w:rsidRPr="00E77C11">
        <w:rPr>
          <w:rFonts w:ascii="Times New Roman" w:hAnsi="Times New Roman" w:cs="Times New Roman"/>
          <w:sz w:val="24"/>
          <w:szCs w:val="24"/>
        </w:rPr>
        <w:t>848-861.</w:t>
      </w:r>
    </w:p>
    <w:p w14:paraId="3F7A5FC6" w14:textId="77777777" w:rsidR="00C01EBD" w:rsidRPr="00E77C11" w:rsidRDefault="00C01EBD" w:rsidP="00C01EBD">
      <w:pPr>
        <w:pStyle w:val="ListParagraph"/>
        <w:spacing w:line="240" w:lineRule="auto"/>
        <w:jc w:val="both"/>
        <w:rPr>
          <w:rFonts w:ascii="Times New Roman" w:hAnsi="Times New Roman" w:cs="Times New Roman"/>
          <w:sz w:val="10"/>
          <w:szCs w:val="10"/>
        </w:rPr>
      </w:pPr>
    </w:p>
    <w:p w14:paraId="54B8F762" w14:textId="77777777" w:rsidR="00C01EBD" w:rsidRDefault="00C01EBD" w:rsidP="00C01EBD">
      <w:pPr>
        <w:pStyle w:val="ListParagraph"/>
        <w:numPr>
          <w:ilvl w:val="0"/>
          <w:numId w:val="14"/>
        </w:numPr>
        <w:rPr>
          <w:rFonts w:ascii="Times New Roman" w:hAnsi="Times New Roman" w:cs="Times New Roman"/>
          <w:sz w:val="24"/>
          <w:szCs w:val="24"/>
        </w:rPr>
      </w:pPr>
      <w:r w:rsidRPr="0007649A">
        <w:rPr>
          <w:rFonts w:ascii="Times New Roman" w:hAnsi="Times New Roman" w:cs="Times New Roman"/>
          <w:sz w:val="24"/>
          <w:szCs w:val="24"/>
        </w:rPr>
        <w:t xml:space="preserve">Okcu G, Kaya MD, Atak M (2005) Effects of salt and drought stresses on germination and seedling growth of pea (Pisum sativum L.). </w:t>
      </w:r>
      <w:r w:rsidRPr="00E77C11">
        <w:rPr>
          <w:rFonts w:ascii="Times New Roman" w:hAnsi="Times New Roman" w:cs="Times New Roman"/>
          <w:i/>
          <w:iCs/>
          <w:sz w:val="24"/>
          <w:szCs w:val="24"/>
        </w:rPr>
        <w:t>Turk J Agric For</w:t>
      </w:r>
      <w:r w:rsidRPr="0007649A">
        <w:rPr>
          <w:rFonts w:ascii="Times New Roman" w:hAnsi="Times New Roman" w:cs="Times New Roman"/>
          <w:sz w:val="24"/>
          <w:szCs w:val="24"/>
        </w:rPr>
        <w:t xml:space="preserve"> 29:237–242.</w:t>
      </w:r>
    </w:p>
    <w:p w14:paraId="56F75D3E" w14:textId="77777777" w:rsidR="00C01EBD" w:rsidRPr="00E77C11" w:rsidRDefault="00C01EBD" w:rsidP="00C01EBD">
      <w:pPr>
        <w:pStyle w:val="ListParagraph"/>
        <w:rPr>
          <w:rFonts w:ascii="Times New Roman" w:hAnsi="Times New Roman" w:cs="Times New Roman"/>
          <w:sz w:val="8"/>
          <w:szCs w:val="8"/>
        </w:rPr>
      </w:pPr>
    </w:p>
    <w:p w14:paraId="6AC0E9EA" w14:textId="77777777" w:rsidR="00C01EBD" w:rsidRDefault="00C01EBD" w:rsidP="00C01EBD">
      <w:pPr>
        <w:pStyle w:val="ListParagraph"/>
        <w:numPr>
          <w:ilvl w:val="0"/>
          <w:numId w:val="14"/>
        </w:numPr>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Ogwumike, O. O. (2002). Haemopoietic. Effect of Aqueous Extract of Leaf Sheath of </w:t>
      </w:r>
      <w:r w:rsidRPr="0007649A">
        <w:rPr>
          <w:rFonts w:ascii="Times New Roman" w:hAnsi="Times New Roman" w:cs="Times New Roman"/>
          <w:i/>
          <w:sz w:val="24"/>
          <w:szCs w:val="24"/>
        </w:rPr>
        <w:t xml:space="preserve">Sorghum bicolor </w:t>
      </w:r>
      <w:r w:rsidRPr="0007649A">
        <w:rPr>
          <w:rFonts w:ascii="Times New Roman" w:hAnsi="Times New Roman" w:cs="Times New Roman"/>
          <w:sz w:val="24"/>
          <w:szCs w:val="24"/>
        </w:rPr>
        <w:t>in</w:t>
      </w:r>
      <w:r w:rsidRPr="0007649A">
        <w:rPr>
          <w:rFonts w:ascii="Times New Roman" w:hAnsi="Times New Roman" w:cs="Times New Roman"/>
          <w:i/>
          <w:sz w:val="24"/>
          <w:szCs w:val="24"/>
        </w:rPr>
        <w:t xml:space="preserve"> Albino Rats. African Journal of Biomedical Research.</w:t>
      </w:r>
      <w:r w:rsidRPr="0007649A">
        <w:rPr>
          <w:rFonts w:ascii="Times New Roman" w:hAnsi="Times New Roman" w:cs="Times New Roman"/>
          <w:sz w:val="24"/>
          <w:szCs w:val="24"/>
        </w:rPr>
        <w:t xml:space="preserve"> 5 69-71.</w:t>
      </w:r>
    </w:p>
    <w:p w14:paraId="05DAA069" w14:textId="77777777" w:rsidR="00C01EBD" w:rsidRPr="00A26A75" w:rsidRDefault="00C01EBD" w:rsidP="00C01EBD">
      <w:pPr>
        <w:pStyle w:val="ListParagraph"/>
        <w:rPr>
          <w:rFonts w:ascii="Times New Roman" w:hAnsi="Times New Roman" w:cs="Times New Roman"/>
          <w:sz w:val="14"/>
          <w:szCs w:val="14"/>
        </w:rPr>
      </w:pPr>
    </w:p>
    <w:p w14:paraId="2F488CED" w14:textId="77777777" w:rsidR="00C01EBD" w:rsidRDefault="00C01EBD" w:rsidP="00C01EBD">
      <w:pPr>
        <w:pStyle w:val="ListParagraph"/>
        <w:numPr>
          <w:ilvl w:val="0"/>
          <w:numId w:val="14"/>
        </w:numPr>
        <w:tabs>
          <w:tab w:val="left" w:pos="72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Oyeyinka, Samson A., Ade-Omowaye, Beatrice I. O., eds (2021). Food and Potential Industrial Application of Bambara Groundnut. Cham: Springer. ISBN 978-3-030-73919-5.</w:t>
      </w:r>
    </w:p>
    <w:p w14:paraId="0D531D18" w14:textId="77777777" w:rsidR="00C01EBD" w:rsidRPr="00A26A75" w:rsidRDefault="00C01EBD" w:rsidP="00C01EBD">
      <w:pPr>
        <w:pStyle w:val="ListParagraph"/>
        <w:rPr>
          <w:rFonts w:ascii="Times New Roman" w:hAnsi="Times New Roman" w:cs="Times New Roman"/>
          <w:sz w:val="12"/>
          <w:szCs w:val="12"/>
        </w:rPr>
      </w:pPr>
    </w:p>
    <w:p w14:paraId="488FCFA6" w14:textId="77777777" w:rsidR="00C01EBD" w:rsidRDefault="00C01EBD" w:rsidP="00C01EBD">
      <w:pPr>
        <w:pStyle w:val="ListParagraph"/>
        <w:numPr>
          <w:ilvl w:val="0"/>
          <w:numId w:val="14"/>
        </w:numPr>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93347D">
        <w:rPr>
          <w:rFonts w:ascii="Times New Roman" w:hAnsi="Times New Roman" w:cs="Times New Roman"/>
          <w:sz w:val="24"/>
          <w:szCs w:val="24"/>
          <w:lang w:val="it-IT"/>
        </w:rPr>
        <w:t xml:space="preserve">Pamungkasi, S. S. T., Suwarto, Suprayogi., Farid, N. (2022). </w:t>
      </w:r>
      <w:r w:rsidRPr="0007649A">
        <w:rPr>
          <w:rFonts w:ascii="Times New Roman" w:hAnsi="Times New Roman" w:cs="Times New Roman"/>
          <w:sz w:val="24"/>
          <w:szCs w:val="24"/>
        </w:rPr>
        <w:t xml:space="preserve">Drought Stress Responses and Mechanism in Plants. </w:t>
      </w:r>
      <w:r w:rsidRPr="0007649A">
        <w:rPr>
          <w:rFonts w:ascii="Times New Roman" w:hAnsi="Times New Roman" w:cs="Times New Roman"/>
          <w:i/>
          <w:sz w:val="24"/>
          <w:szCs w:val="24"/>
        </w:rPr>
        <w:t xml:space="preserve">Rev. Agric. Sci., </w:t>
      </w:r>
      <w:r w:rsidRPr="0007649A">
        <w:rPr>
          <w:rFonts w:ascii="Times New Roman" w:hAnsi="Times New Roman" w:cs="Times New Roman"/>
          <w:sz w:val="24"/>
          <w:szCs w:val="24"/>
        </w:rPr>
        <w:t xml:space="preserve">10 168-185. (Cross Ref.) </w:t>
      </w:r>
    </w:p>
    <w:p w14:paraId="501DFA68" w14:textId="77777777" w:rsidR="00C01EBD" w:rsidRPr="00A26A75" w:rsidRDefault="00C01EBD" w:rsidP="00C01EBD">
      <w:pPr>
        <w:pStyle w:val="ListParagraph"/>
        <w:rPr>
          <w:rFonts w:ascii="Times New Roman" w:hAnsi="Times New Roman" w:cs="Times New Roman"/>
          <w:sz w:val="12"/>
          <w:szCs w:val="12"/>
        </w:rPr>
      </w:pPr>
    </w:p>
    <w:p w14:paraId="291C3F39"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Penn, C. J. and Camberato, J. J. (2019). A critical review on soil chemical processes that control how soil pH Affects Phosphorus Availability to Plants. </w:t>
      </w:r>
      <w:r w:rsidRPr="00E77C11">
        <w:rPr>
          <w:rFonts w:ascii="Times New Roman" w:hAnsi="Times New Roman" w:cs="Times New Roman"/>
          <w:i/>
          <w:iCs/>
          <w:sz w:val="24"/>
          <w:szCs w:val="24"/>
        </w:rPr>
        <w:t>Agriculture,</w:t>
      </w:r>
      <w:r w:rsidRPr="0007649A">
        <w:rPr>
          <w:rFonts w:ascii="Times New Roman" w:hAnsi="Times New Roman" w:cs="Times New Roman"/>
          <w:sz w:val="24"/>
          <w:szCs w:val="24"/>
        </w:rPr>
        <w:t xml:space="preserve"> 9(6): 120.</w:t>
      </w:r>
    </w:p>
    <w:p w14:paraId="3BB24693" w14:textId="77777777" w:rsidR="00C01EBD" w:rsidRPr="00A26A75" w:rsidRDefault="00C01EBD" w:rsidP="00C01EBD">
      <w:pPr>
        <w:pStyle w:val="ListParagraph"/>
        <w:rPr>
          <w:rFonts w:ascii="Times New Roman" w:hAnsi="Times New Roman" w:cs="Times New Roman"/>
          <w:sz w:val="16"/>
          <w:szCs w:val="16"/>
        </w:rPr>
      </w:pPr>
    </w:p>
    <w:p w14:paraId="414A3936"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93347D">
        <w:rPr>
          <w:rFonts w:ascii="Times New Roman" w:hAnsi="Times New Roman" w:cs="Times New Roman"/>
          <w:sz w:val="24"/>
          <w:szCs w:val="24"/>
          <w:lang w:val="it-IT"/>
        </w:rPr>
        <w:t xml:space="preserve">Rampino, P., Pataleo, S., Gerardi, C., Mita, G., Perrotta, C. (2006). </w:t>
      </w:r>
      <w:r w:rsidRPr="0007649A">
        <w:rPr>
          <w:rFonts w:ascii="Times New Roman" w:hAnsi="Times New Roman" w:cs="Times New Roman"/>
          <w:sz w:val="24"/>
          <w:szCs w:val="24"/>
        </w:rPr>
        <w:t>Drought stress response in wheat: Physiological and molecular analysis of resistant and sensitive genotypes. </w:t>
      </w:r>
      <w:r w:rsidRPr="0007649A">
        <w:rPr>
          <w:rFonts w:ascii="Times New Roman" w:hAnsi="Times New Roman" w:cs="Times New Roman"/>
          <w:i/>
          <w:iCs/>
          <w:sz w:val="24"/>
          <w:szCs w:val="24"/>
        </w:rPr>
        <w:t>Plant. Cell. Environ.</w:t>
      </w:r>
      <w:r w:rsidRPr="0007649A">
        <w:rPr>
          <w:rFonts w:ascii="Times New Roman" w:hAnsi="Times New Roman" w:cs="Times New Roman"/>
          <w:sz w:val="24"/>
          <w:szCs w:val="24"/>
        </w:rPr>
        <w:t>, </w:t>
      </w:r>
      <w:r w:rsidRPr="0007649A">
        <w:rPr>
          <w:rFonts w:ascii="Times New Roman" w:hAnsi="Times New Roman" w:cs="Times New Roman"/>
          <w:i/>
          <w:iCs/>
          <w:sz w:val="24"/>
          <w:szCs w:val="24"/>
        </w:rPr>
        <w:t>29</w:t>
      </w:r>
      <w:r w:rsidRPr="0007649A">
        <w:rPr>
          <w:rFonts w:ascii="Times New Roman" w:hAnsi="Times New Roman" w:cs="Times New Roman"/>
          <w:sz w:val="24"/>
          <w:szCs w:val="24"/>
        </w:rPr>
        <w:t>, 2143–2152.</w:t>
      </w:r>
    </w:p>
    <w:p w14:paraId="5781B537" w14:textId="77777777" w:rsidR="00C01EBD" w:rsidRPr="00A26A75" w:rsidRDefault="00C01EBD" w:rsidP="00C01EBD">
      <w:pPr>
        <w:pStyle w:val="ListParagraph"/>
        <w:rPr>
          <w:rFonts w:ascii="Times New Roman" w:hAnsi="Times New Roman" w:cs="Times New Roman"/>
          <w:sz w:val="14"/>
          <w:szCs w:val="14"/>
        </w:rPr>
      </w:pPr>
    </w:p>
    <w:p w14:paraId="2611EEB3"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Sellschope, J. P. F., 1962, Cowpea, (</w:t>
      </w:r>
      <w:commentRangeStart w:id="23"/>
      <w:r w:rsidRPr="0007649A">
        <w:rPr>
          <w:rFonts w:ascii="Times New Roman" w:hAnsi="Times New Roman" w:cs="Times New Roman"/>
          <w:sz w:val="24"/>
          <w:szCs w:val="24"/>
        </w:rPr>
        <w:t xml:space="preserve">Vigna unguiculata </w:t>
      </w:r>
      <w:commentRangeEnd w:id="23"/>
      <w:r w:rsidR="0093347D" w:rsidRPr="0007649A">
        <w:rPr>
          <w:rStyle w:val="CommentReference"/>
          <w:rFonts w:ascii="Times New Roman" w:hAnsi="Times New Roman" w:cs="Times New Roman"/>
          <w:sz w:val="24"/>
          <w:szCs w:val="24"/>
        </w:rPr>
        <w:commentReference w:id="23"/>
      </w:r>
      <w:r w:rsidRPr="0007649A">
        <w:rPr>
          <w:rFonts w:ascii="Times New Roman" w:hAnsi="Times New Roman" w:cs="Times New Roman"/>
          <w:sz w:val="24"/>
          <w:szCs w:val="24"/>
        </w:rPr>
        <w:t xml:space="preserve">(L.) Walp). </w:t>
      </w:r>
      <w:r w:rsidRPr="00E77C11">
        <w:rPr>
          <w:rFonts w:ascii="Times New Roman" w:hAnsi="Times New Roman" w:cs="Times New Roman"/>
          <w:i/>
          <w:iCs/>
          <w:sz w:val="24"/>
          <w:szCs w:val="24"/>
        </w:rPr>
        <w:t>Field Crop Abstr</w:t>
      </w:r>
      <w:r w:rsidRPr="0007649A">
        <w:rPr>
          <w:rFonts w:ascii="Times New Roman" w:hAnsi="Times New Roman" w:cs="Times New Roman"/>
          <w:sz w:val="24"/>
          <w:szCs w:val="24"/>
        </w:rPr>
        <w:t>., 15:259–266.</w:t>
      </w:r>
    </w:p>
    <w:p w14:paraId="18FF1C33" w14:textId="77777777" w:rsidR="00C01EBD" w:rsidRPr="00A26A75" w:rsidRDefault="00C01EBD" w:rsidP="00C01EBD">
      <w:pPr>
        <w:pStyle w:val="ListParagraph"/>
        <w:rPr>
          <w:rFonts w:ascii="Times New Roman" w:hAnsi="Times New Roman" w:cs="Times New Roman"/>
          <w:sz w:val="14"/>
          <w:szCs w:val="14"/>
        </w:rPr>
      </w:pPr>
    </w:p>
    <w:p w14:paraId="0DE99BD5"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Sharma, K., Gupta, S., Thokchom, S. D., Jangir, P. &amp; Kapoor, R. (2021). Arbuscular mycorrhizal-mediated regulation of polyamines and aquaporins during abiotic stress: Deep insights on the recondite players. </w:t>
      </w:r>
      <w:r w:rsidRPr="0007649A">
        <w:rPr>
          <w:rFonts w:ascii="Times New Roman" w:hAnsi="Times New Roman" w:cs="Times New Roman"/>
          <w:i/>
          <w:iCs/>
          <w:sz w:val="24"/>
          <w:szCs w:val="24"/>
        </w:rPr>
        <w:t xml:space="preserve">Frontiers in Plant Science, </w:t>
      </w:r>
      <w:r w:rsidRPr="0007649A">
        <w:rPr>
          <w:rFonts w:ascii="Times New Roman" w:hAnsi="Times New Roman" w:cs="Times New Roman"/>
          <w:sz w:val="24"/>
          <w:szCs w:val="24"/>
        </w:rPr>
        <w:t>12:24 – 33.</w:t>
      </w:r>
      <w:r w:rsidRPr="0007649A">
        <w:rPr>
          <w:rFonts w:ascii="Times New Roman" w:hAnsi="Times New Roman" w:cs="Times New Roman"/>
          <w:i/>
          <w:iCs/>
          <w:sz w:val="24"/>
          <w:szCs w:val="24"/>
        </w:rPr>
        <w:t xml:space="preserve"> </w:t>
      </w:r>
    </w:p>
    <w:p w14:paraId="6880BCA3" w14:textId="77777777" w:rsidR="00C01EBD" w:rsidRPr="00E77C11" w:rsidRDefault="00C01EBD" w:rsidP="00C01EBD">
      <w:pPr>
        <w:pStyle w:val="ListParagraph"/>
        <w:spacing w:line="240" w:lineRule="auto"/>
        <w:jc w:val="both"/>
        <w:rPr>
          <w:rFonts w:ascii="Times New Roman" w:hAnsi="Times New Roman" w:cs="Times New Roman"/>
          <w:sz w:val="8"/>
          <w:szCs w:val="8"/>
        </w:rPr>
      </w:pPr>
    </w:p>
    <w:p w14:paraId="560C02E9" w14:textId="77777777" w:rsidR="00C01EBD" w:rsidRDefault="00C01EBD" w:rsidP="00C01EBD">
      <w:pPr>
        <w:pStyle w:val="ListParagraph"/>
        <w:numPr>
          <w:ilvl w:val="0"/>
          <w:numId w:val="14"/>
        </w:numPr>
        <w:rPr>
          <w:rFonts w:ascii="Times New Roman" w:hAnsi="Times New Roman" w:cs="Times New Roman"/>
          <w:sz w:val="24"/>
          <w:szCs w:val="24"/>
        </w:rPr>
      </w:pPr>
      <w:r w:rsidRPr="0007649A">
        <w:rPr>
          <w:rFonts w:ascii="Times New Roman" w:hAnsi="Times New Roman" w:cs="Times New Roman"/>
          <w:sz w:val="24"/>
          <w:szCs w:val="24"/>
        </w:rPr>
        <w:t xml:space="preserve">Singh, P. (1991). Influence of water deficits on phenology, growth and dry matter allocation in chickpea (Cicer arietinum). </w:t>
      </w:r>
      <w:r w:rsidRPr="00E77C11">
        <w:rPr>
          <w:rFonts w:ascii="Times New Roman" w:hAnsi="Times New Roman" w:cs="Times New Roman"/>
          <w:i/>
          <w:iCs/>
          <w:sz w:val="24"/>
          <w:szCs w:val="24"/>
        </w:rPr>
        <w:t>Field Crops Res</w:t>
      </w:r>
      <w:r w:rsidRPr="0007649A">
        <w:rPr>
          <w:rFonts w:ascii="Times New Roman" w:hAnsi="Times New Roman" w:cs="Times New Roman"/>
          <w:sz w:val="24"/>
          <w:szCs w:val="24"/>
        </w:rPr>
        <w:t xml:space="preserve"> 28:1–15.</w:t>
      </w:r>
    </w:p>
    <w:p w14:paraId="25D877E4" w14:textId="77777777" w:rsidR="00C01EBD" w:rsidRPr="00A26A75" w:rsidRDefault="00C01EBD" w:rsidP="00C01EBD">
      <w:pPr>
        <w:pStyle w:val="ListParagraph"/>
        <w:rPr>
          <w:rFonts w:ascii="Times New Roman" w:hAnsi="Times New Roman" w:cs="Times New Roman"/>
          <w:sz w:val="14"/>
          <w:szCs w:val="14"/>
        </w:rPr>
      </w:pPr>
    </w:p>
    <w:p w14:paraId="7C7C3819" w14:textId="77777777" w:rsidR="00C01EBD" w:rsidRDefault="00C01EBD" w:rsidP="00C01EBD">
      <w:pPr>
        <w:pStyle w:val="ListParagraph"/>
        <w:numPr>
          <w:ilvl w:val="0"/>
          <w:numId w:val="14"/>
        </w:numPr>
        <w:rPr>
          <w:rFonts w:ascii="Times New Roman" w:hAnsi="Times New Roman" w:cs="Times New Roman"/>
          <w:sz w:val="24"/>
          <w:szCs w:val="24"/>
        </w:rPr>
      </w:pPr>
      <w:r w:rsidRPr="0007649A">
        <w:rPr>
          <w:rFonts w:ascii="Times New Roman" w:hAnsi="Times New Roman" w:cs="Times New Roman"/>
          <w:sz w:val="24"/>
          <w:szCs w:val="24"/>
        </w:rPr>
        <w:t xml:space="preserve">Smith, S. E. &amp; Read, D. J. (2008). Mycorrhizal symbiosis (3rd ed.). Academic Press. </w:t>
      </w:r>
    </w:p>
    <w:p w14:paraId="448101DB" w14:textId="77777777" w:rsidR="00C01EBD" w:rsidRPr="00A26A75" w:rsidRDefault="00C01EBD" w:rsidP="00C01EBD">
      <w:pPr>
        <w:pStyle w:val="ListParagraph"/>
        <w:rPr>
          <w:rFonts w:ascii="Times New Roman" w:hAnsi="Times New Roman" w:cs="Times New Roman"/>
          <w:sz w:val="14"/>
          <w:szCs w:val="14"/>
        </w:rPr>
      </w:pPr>
    </w:p>
    <w:p w14:paraId="24310241" w14:textId="77777777" w:rsidR="00C01EBD" w:rsidRDefault="00C01EBD" w:rsidP="00C01EBD">
      <w:pPr>
        <w:pStyle w:val="ListParagraph"/>
        <w:numPr>
          <w:ilvl w:val="0"/>
          <w:numId w:val="14"/>
        </w:numPr>
        <w:rPr>
          <w:rFonts w:ascii="Times New Roman" w:hAnsi="Times New Roman" w:cs="Times New Roman"/>
          <w:sz w:val="24"/>
          <w:szCs w:val="24"/>
        </w:rPr>
      </w:pPr>
      <w:r w:rsidRPr="0093347D">
        <w:rPr>
          <w:rFonts w:ascii="Times New Roman" w:hAnsi="Times New Roman" w:cs="Times New Roman"/>
          <w:sz w:val="24"/>
          <w:szCs w:val="24"/>
          <w:lang w:val="pt-BR"/>
        </w:rPr>
        <w:t xml:space="preserve">Solís-Ramos, L. Y., Andrade-Torres, A., Polo-Marcial, M. H., Romero-Ceciliano, M., Coto López, C., Ávila-Arias, C., &amp; Rojas-Jiménez, K. (2023). </w:t>
      </w:r>
      <w:r w:rsidRPr="00AF207E">
        <w:rPr>
          <w:rFonts w:ascii="Times New Roman" w:hAnsi="Times New Roman" w:cs="Times New Roman"/>
          <w:i/>
          <w:iCs/>
          <w:sz w:val="24"/>
          <w:szCs w:val="24"/>
        </w:rPr>
        <w:t>Arbuscular Mycorrhizal</w:t>
      </w:r>
      <w:r w:rsidRPr="0007649A">
        <w:rPr>
          <w:rFonts w:ascii="Times New Roman" w:hAnsi="Times New Roman" w:cs="Times New Roman"/>
          <w:sz w:val="24"/>
          <w:szCs w:val="24"/>
        </w:rPr>
        <w:t xml:space="preserve"> Fungi Colonization of </w:t>
      </w:r>
      <w:r w:rsidRPr="0007649A">
        <w:rPr>
          <w:rFonts w:ascii="Times New Roman" w:hAnsi="Times New Roman" w:cs="Times New Roman"/>
          <w:i/>
          <w:iCs/>
          <w:sz w:val="24"/>
          <w:szCs w:val="24"/>
        </w:rPr>
        <w:t>Jatropha curcas</w:t>
      </w:r>
      <w:r w:rsidRPr="0007649A">
        <w:rPr>
          <w:rFonts w:ascii="Times New Roman" w:hAnsi="Times New Roman" w:cs="Times New Roman"/>
          <w:sz w:val="24"/>
          <w:szCs w:val="24"/>
        </w:rPr>
        <w:t xml:space="preserve"> Roots and Its Impact on Growth and Survival under Greenhouse-Induced Hydric Stress. </w:t>
      </w:r>
      <w:r w:rsidRPr="0007649A">
        <w:rPr>
          <w:rFonts w:ascii="Times New Roman" w:hAnsi="Times New Roman" w:cs="Times New Roman"/>
          <w:i/>
          <w:iCs/>
          <w:sz w:val="24"/>
          <w:szCs w:val="24"/>
        </w:rPr>
        <w:t>Agriculture</w:t>
      </w:r>
      <w:r w:rsidRPr="0007649A">
        <w:rPr>
          <w:rFonts w:ascii="Times New Roman" w:hAnsi="Times New Roman" w:cs="Times New Roman"/>
          <w:sz w:val="24"/>
          <w:szCs w:val="24"/>
        </w:rPr>
        <w:t>, 13(12), 2197.</w:t>
      </w:r>
    </w:p>
    <w:p w14:paraId="07304D56" w14:textId="77777777" w:rsidR="00C01EBD" w:rsidRPr="00A26A75" w:rsidRDefault="00C01EBD" w:rsidP="00C01EBD">
      <w:pPr>
        <w:pStyle w:val="ListParagraph"/>
        <w:rPr>
          <w:rFonts w:ascii="Times New Roman" w:hAnsi="Times New Roman" w:cs="Times New Roman"/>
          <w:sz w:val="14"/>
          <w:szCs w:val="14"/>
        </w:rPr>
      </w:pPr>
    </w:p>
    <w:p w14:paraId="631387EC" w14:textId="77777777" w:rsidR="00C01EBD" w:rsidRDefault="00C01EBD" w:rsidP="00C01EBD">
      <w:pPr>
        <w:pStyle w:val="ListParagraph"/>
        <w:numPr>
          <w:ilvl w:val="0"/>
          <w:numId w:val="14"/>
        </w:numPr>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93347D">
        <w:rPr>
          <w:rFonts w:ascii="Times New Roman" w:hAnsi="Times New Roman" w:cs="Times New Roman"/>
          <w:sz w:val="24"/>
          <w:szCs w:val="24"/>
          <w:lang w:val="it-IT"/>
        </w:rPr>
        <w:t xml:space="preserve">Tatrai, Z. A., Sanoubar, R., Pluhar, Z., Mancarella, S., Orsini, F., Gianquinto, G. (2016). </w:t>
      </w:r>
      <w:r w:rsidRPr="0007649A">
        <w:rPr>
          <w:rFonts w:ascii="Times New Roman" w:hAnsi="Times New Roman" w:cs="Times New Roman"/>
          <w:sz w:val="24"/>
          <w:szCs w:val="24"/>
        </w:rPr>
        <w:t xml:space="preserve">Morphological and Physiological Plant Responses to Drought Stress in </w:t>
      </w:r>
      <w:r w:rsidRPr="0007649A">
        <w:rPr>
          <w:rFonts w:ascii="Times New Roman" w:hAnsi="Times New Roman" w:cs="Times New Roman"/>
          <w:i/>
          <w:sz w:val="24"/>
          <w:szCs w:val="24"/>
        </w:rPr>
        <w:t>thymus citriodorus. Int. J. Agron,</w:t>
      </w:r>
      <w:r w:rsidRPr="0007649A">
        <w:rPr>
          <w:rFonts w:ascii="Times New Roman" w:hAnsi="Times New Roman" w:cs="Times New Roman"/>
          <w:sz w:val="24"/>
          <w:szCs w:val="24"/>
        </w:rPr>
        <w:t xml:space="preserve"> 2016, 4165750 (Cross Ref.)</w:t>
      </w:r>
    </w:p>
    <w:p w14:paraId="7F5264F6" w14:textId="77777777" w:rsidR="00C01EBD" w:rsidRPr="00A26A75" w:rsidRDefault="00C01EBD" w:rsidP="00C01EBD">
      <w:pPr>
        <w:pStyle w:val="ListParagraph"/>
        <w:rPr>
          <w:rFonts w:ascii="Times New Roman" w:hAnsi="Times New Roman" w:cs="Times New Roman"/>
          <w:sz w:val="14"/>
          <w:szCs w:val="14"/>
        </w:rPr>
      </w:pPr>
    </w:p>
    <w:p w14:paraId="16F837B7"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Tweneboah, C. K. (2013). Modern Agriculture in the Tropics, Food crops. Co-wood Publishers. </w:t>
      </w:r>
    </w:p>
    <w:p w14:paraId="4B7E352E" w14:textId="77777777" w:rsidR="00C01EBD" w:rsidRPr="00A26A75" w:rsidRDefault="00C01EBD" w:rsidP="00C01EBD">
      <w:pPr>
        <w:pStyle w:val="ListParagraph"/>
        <w:rPr>
          <w:rFonts w:ascii="Times New Roman" w:hAnsi="Times New Roman" w:cs="Times New Roman"/>
          <w:sz w:val="12"/>
          <w:szCs w:val="12"/>
        </w:rPr>
      </w:pPr>
    </w:p>
    <w:p w14:paraId="43CB0D69" w14:textId="77777777" w:rsidR="00C01EBD" w:rsidRDefault="00C01EBD" w:rsidP="00C01EBD">
      <w:pPr>
        <w:pStyle w:val="ListParagraph"/>
        <w:numPr>
          <w:ilvl w:val="0"/>
          <w:numId w:val="14"/>
        </w:numPr>
        <w:tabs>
          <w:tab w:val="left" w:pos="72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Ubom, R. M. (2004). </w:t>
      </w:r>
      <w:r w:rsidRPr="0007649A">
        <w:rPr>
          <w:rFonts w:ascii="Times New Roman" w:hAnsi="Times New Roman" w:cs="Times New Roman"/>
          <w:sz w:val="24"/>
          <w:szCs w:val="24"/>
          <w:u w:val="single"/>
        </w:rPr>
        <w:t>Biometry</w:t>
      </w:r>
      <w:r w:rsidRPr="0007649A">
        <w:rPr>
          <w:rFonts w:ascii="Times New Roman" w:hAnsi="Times New Roman" w:cs="Times New Roman"/>
          <w:sz w:val="24"/>
          <w:szCs w:val="24"/>
        </w:rPr>
        <w:t>. Uyo. Abaam Publishers, pp12-55.</w:t>
      </w:r>
    </w:p>
    <w:p w14:paraId="5FCE5DF8" w14:textId="77777777" w:rsidR="00C01EBD" w:rsidRPr="00E77C11" w:rsidRDefault="00C01EBD" w:rsidP="00C01EBD">
      <w:pPr>
        <w:pStyle w:val="ListParagraph"/>
        <w:rPr>
          <w:rFonts w:ascii="Times New Roman" w:hAnsi="Times New Roman" w:cs="Times New Roman"/>
          <w:sz w:val="4"/>
          <w:szCs w:val="4"/>
        </w:rPr>
      </w:pPr>
    </w:p>
    <w:p w14:paraId="0AF7D15B" w14:textId="77777777" w:rsidR="00C01EBD" w:rsidRPr="00A26A75" w:rsidRDefault="00C01EBD" w:rsidP="00C01EBD">
      <w:pPr>
        <w:pStyle w:val="ListParagraph"/>
        <w:tabs>
          <w:tab w:val="left" w:pos="72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0"/>
          <w:szCs w:val="10"/>
        </w:rPr>
      </w:pPr>
    </w:p>
    <w:p w14:paraId="602756DD"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USDA (2014). Soil Survey Laboratory Methods Manual. United States Department of Agriculture.</w:t>
      </w:r>
    </w:p>
    <w:p w14:paraId="603C4F13" w14:textId="77777777" w:rsidR="00C01EBD" w:rsidRPr="00A26A75" w:rsidRDefault="00C01EBD" w:rsidP="00C01EBD">
      <w:pPr>
        <w:pStyle w:val="ListParagraph"/>
        <w:spacing w:line="240" w:lineRule="auto"/>
        <w:jc w:val="both"/>
        <w:rPr>
          <w:rFonts w:ascii="Times New Roman" w:hAnsi="Times New Roman" w:cs="Times New Roman"/>
          <w:sz w:val="14"/>
          <w:szCs w:val="14"/>
        </w:rPr>
      </w:pPr>
    </w:p>
    <w:p w14:paraId="04B2703C"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Vadez, V., Grondin, A., Chenu, K., Henry, A. Laplaze, L., Millet, E. J. &amp; Carminati, A. (2024). Crop traits and production under drought. </w:t>
      </w:r>
      <w:r w:rsidRPr="00E77C11">
        <w:rPr>
          <w:rFonts w:ascii="Times New Roman" w:hAnsi="Times New Roman" w:cs="Times New Roman"/>
          <w:i/>
          <w:iCs/>
          <w:sz w:val="24"/>
          <w:szCs w:val="24"/>
        </w:rPr>
        <w:t>Nature Reviews Earth &amp; Environment</w:t>
      </w:r>
      <w:r w:rsidRPr="0007649A">
        <w:rPr>
          <w:rFonts w:ascii="Times New Roman" w:hAnsi="Times New Roman" w:cs="Times New Roman"/>
          <w:sz w:val="24"/>
          <w:szCs w:val="24"/>
        </w:rPr>
        <w:t>, 5, 211 – 225.</w:t>
      </w:r>
    </w:p>
    <w:p w14:paraId="4C886997" w14:textId="77777777" w:rsidR="00C01EBD" w:rsidRPr="00A26A75" w:rsidRDefault="00C01EBD" w:rsidP="00C01EBD">
      <w:pPr>
        <w:pStyle w:val="ListParagraph"/>
        <w:rPr>
          <w:rFonts w:ascii="Times New Roman" w:hAnsi="Times New Roman" w:cs="Times New Roman"/>
          <w:sz w:val="14"/>
          <w:szCs w:val="14"/>
        </w:rPr>
      </w:pPr>
    </w:p>
    <w:p w14:paraId="28479DC0" w14:textId="77777777" w:rsidR="00C01EBD" w:rsidRPr="00A26A75" w:rsidRDefault="00C01EBD" w:rsidP="00C01EBD">
      <w:pPr>
        <w:pStyle w:val="ListParagraph"/>
        <w:numPr>
          <w:ilvl w:val="0"/>
          <w:numId w:val="14"/>
        </w:numPr>
        <w:spacing w:line="240" w:lineRule="auto"/>
        <w:jc w:val="both"/>
        <w:rPr>
          <w:rFonts w:ascii="Times New Roman" w:hAnsi="Times New Roman" w:cs="Times New Roman"/>
          <w:i/>
          <w:iCs/>
          <w:sz w:val="24"/>
          <w:szCs w:val="24"/>
        </w:rPr>
      </w:pPr>
      <w:r w:rsidRPr="0007649A">
        <w:rPr>
          <w:rFonts w:ascii="Times New Roman" w:hAnsi="Times New Roman" w:cs="Times New Roman"/>
          <w:sz w:val="24"/>
          <w:szCs w:val="24"/>
        </w:rPr>
        <w:t xml:space="preserve">Wang, X., Li, X., Zhao, W., Hou, X. &amp; Dong, S. (2024). Current views of drought research. Experimental Methods, adaptation mechanisms and regulatory Strategies. </w:t>
      </w:r>
      <w:r w:rsidRPr="0007649A">
        <w:rPr>
          <w:rFonts w:ascii="Times New Roman" w:hAnsi="Times New Roman" w:cs="Times New Roman"/>
          <w:i/>
          <w:iCs/>
          <w:sz w:val="24"/>
          <w:szCs w:val="24"/>
        </w:rPr>
        <w:t xml:space="preserve">Frontiers in Plant Science, </w:t>
      </w:r>
      <w:r w:rsidRPr="00A26A75">
        <w:rPr>
          <w:rFonts w:ascii="Times New Roman" w:hAnsi="Times New Roman" w:cs="Times New Roman"/>
          <w:sz w:val="24"/>
          <w:szCs w:val="24"/>
        </w:rPr>
        <w:t>15, 1371895</w:t>
      </w:r>
      <w:r w:rsidRPr="0007649A">
        <w:rPr>
          <w:rFonts w:ascii="Times New Roman" w:hAnsi="Times New Roman" w:cs="Times New Roman"/>
          <w:i/>
          <w:iCs/>
          <w:sz w:val="24"/>
          <w:szCs w:val="24"/>
        </w:rPr>
        <w:t>.</w:t>
      </w:r>
    </w:p>
    <w:p w14:paraId="5E7B84B2" w14:textId="77777777" w:rsidR="00C01EBD" w:rsidRPr="00E77C11" w:rsidRDefault="00C01EBD" w:rsidP="00C01EBD">
      <w:pPr>
        <w:pStyle w:val="ListParagraph"/>
        <w:rPr>
          <w:rFonts w:ascii="Times New Roman" w:hAnsi="Times New Roman" w:cs="Times New Roman"/>
          <w:i/>
          <w:iCs/>
          <w:sz w:val="12"/>
          <w:szCs w:val="12"/>
        </w:rPr>
      </w:pPr>
    </w:p>
    <w:p w14:paraId="439E9879" w14:textId="77777777" w:rsidR="00C01EBD" w:rsidRDefault="00C01EBD" w:rsidP="00C01EBD">
      <w:pPr>
        <w:pStyle w:val="ListParagraph"/>
        <w:numPr>
          <w:ilvl w:val="0"/>
          <w:numId w:val="14"/>
        </w:numPr>
        <w:tabs>
          <w:tab w:val="num" w:pos="720"/>
        </w:tabs>
        <w:rPr>
          <w:rFonts w:ascii="Times New Roman" w:hAnsi="Times New Roman" w:cs="Times New Roman"/>
          <w:sz w:val="24"/>
          <w:szCs w:val="24"/>
        </w:rPr>
      </w:pPr>
      <w:r w:rsidRPr="0093347D">
        <w:rPr>
          <w:rFonts w:ascii="Times New Roman" w:hAnsi="Times New Roman" w:cs="Times New Roman"/>
          <w:sz w:val="24"/>
          <w:szCs w:val="24"/>
          <w:lang w:val="pt-BR"/>
        </w:rPr>
        <w:t xml:space="preserve">Wu, Q. S., Zou, Y. N., Liu, W., Ye, X. F., Zai, H. F., Zhao, L. J. (2010). </w:t>
      </w:r>
      <w:r w:rsidRPr="0007649A">
        <w:rPr>
          <w:rFonts w:ascii="Times New Roman" w:hAnsi="Times New Roman" w:cs="Times New Roman"/>
          <w:sz w:val="24"/>
          <w:szCs w:val="24"/>
        </w:rPr>
        <w:t xml:space="preserve">Alleviation of salt stress in citrus seedlings inoculated with mycorrhiza: changes in leaf antioxidant defense systems. </w:t>
      </w:r>
      <w:r w:rsidRPr="00E77C11">
        <w:rPr>
          <w:rFonts w:ascii="Times New Roman" w:hAnsi="Times New Roman" w:cs="Times New Roman"/>
          <w:i/>
          <w:iCs/>
          <w:sz w:val="24"/>
          <w:szCs w:val="24"/>
        </w:rPr>
        <w:t>Plant Soil Environ</w:t>
      </w:r>
      <w:r w:rsidRPr="0007649A">
        <w:rPr>
          <w:rFonts w:ascii="Times New Roman" w:hAnsi="Times New Roman" w:cs="Times New Roman"/>
          <w:sz w:val="24"/>
          <w:szCs w:val="24"/>
        </w:rPr>
        <w:t>. 56:470–475. doi: 10.17221/54/2010-PSE. </w:t>
      </w:r>
    </w:p>
    <w:p w14:paraId="63C8D141" w14:textId="77777777" w:rsidR="00A072E7" w:rsidRPr="00E77C11" w:rsidRDefault="00A072E7" w:rsidP="00A072E7">
      <w:pPr>
        <w:pStyle w:val="ListParagraph"/>
        <w:rPr>
          <w:rFonts w:ascii="Times New Roman" w:hAnsi="Times New Roman" w:cs="Times New Roman"/>
          <w:sz w:val="8"/>
          <w:szCs w:val="8"/>
        </w:rPr>
      </w:pPr>
    </w:p>
    <w:p w14:paraId="6D436ABB" w14:textId="77777777" w:rsidR="00A072E7" w:rsidRPr="00A072E7" w:rsidRDefault="00A072E7" w:rsidP="00A072E7">
      <w:pPr>
        <w:pStyle w:val="ListParagraph"/>
        <w:numPr>
          <w:ilvl w:val="0"/>
          <w:numId w:val="14"/>
        </w:numPr>
        <w:jc w:val="both"/>
        <w:rPr>
          <w:rFonts w:ascii="Times New Roman" w:hAnsi="Times New Roman" w:cs="Times New Roman"/>
          <w:sz w:val="24"/>
          <w:szCs w:val="24"/>
        </w:rPr>
      </w:pPr>
      <w:r w:rsidRPr="00A072E7">
        <w:rPr>
          <w:rFonts w:ascii="Times New Roman" w:hAnsi="Times New Roman" w:cs="Times New Roman"/>
          <w:sz w:val="24"/>
          <w:szCs w:val="24"/>
        </w:rPr>
        <w:t xml:space="preserve">Yakasai, U. A.  and Rabiu, S, (2025). The Impact of Arbuscular mycorrhizal Fungal Inoculants on Growth, Nutrients, and Yield of Vegetable Plants: A Review. </w:t>
      </w:r>
      <w:r w:rsidRPr="00E77C11">
        <w:rPr>
          <w:rFonts w:ascii="Times New Roman" w:hAnsi="Times New Roman" w:cs="Times New Roman"/>
          <w:i/>
          <w:iCs/>
          <w:sz w:val="24"/>
          <w:szCs w:val="24"/>
        </w:rPr>
        <w:t>FUDMA Journal of Sciences (FJS)</w:t>
      </w:r>
      <w:r w:rsidRPr="00A072E7">
        <w:rPr>
          <w:rFonts w:ascii="Times New Roman" w:hAnsi="Times New Roman" w:cs="Times New Roman"/>
          <w:sz w:val="24"/>
          <w:szCs w:val="24"/>
        </w:rPr>
        <w:t>; Vol. 9 No. 3, pp 215 – 223. DOI: https://doi.org/10.33003/fjs-2025-0903-3353</w:t>
      </w:r>
    </w:p>
    <w:p w14:paraId="364C44CE" w14:textId="77777777" w:rsidR="00C01EBD" w:rsidRPr="00A26A75" w:rsidRDefault="00C01EBD" w:rsidP="00C01EBD">
      <w:pPr>
        <w:pStyle w:val="ListParagraph"/>
        <w:rPr>
          <w:rFonts w:ascii="Times New Roman" w:hAnsi="Times New Roman" w:cs="Times New Roman"/>
          <w:sz w:val="10"/>
          <w:szCs w:val="10"/>
        </w:rPr>
      </w:pPr>
    </w:p>
    <w:p w14:paraId="26F86D6D" w14:textId="77777777" w:rsidR="00C01EBD" w:rsidRDefault="00C01EBD" w:rsidP="00C01EBD">
      <w:pPr>
        <w:pStyle w:val="ListParagraph"/>
        <w:numPr>
          <w:ilvl w:val="0"/>
          <w:numId w:val="14"/>
        </w:numPr>
        <w:tabs>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Yohannes, G., Kidane, l., Abraha, B., Beyene, T. (2020). Effects of Salt Stresses on Seed Germination and Early Seedling Growth of </w:t>
      </w:r>
      <w:r w:rsidRPr="0007649A">
        <w:rPr>
          <w:rFonts w:ascii="Times New Roman" w:hAnsi="Times New Roman" w:cs="Times New Roman"/>
          <w:i/>
          <w:sz w:val="24"/>
          <w:szCs w:val="24"/>
        </w:rPr>
        <w:t>Comelina sativa</w:t>
      </w:r>
      <w:r w:rsidRPr="0007649A">
        <w:rPr>
          <w:rFonts w:ascii="Times New Roman" w:hAnsi="Times New Roman" w:cs="Times New Roman"/>
          <w:sz w:val="24"/>
          <w:szCs w:val="24"/>
        </w:rPr>
        <w:t xml:space="preserve"> L. </w:t>
      </w:r>
      <w:r w:rsidRPr="0007649A">
        <w:rPr>
          <w:rFonts w:ascii="Times New Roman" w:hAnsi="Times New Roman" w:cs="Times New Roman"/>
          <w:i/>
          <w:sz w:val="24"/>
          <w:szCs w:val="24"/>
        </w:rPr>
        <w:t>Momona Ethiop. J. Sci,</w:t>
      </w:r>
      <w:r w:rsidRPr="0007649A">
        <w:rPr>
          <w:rFonts w:ascii="Times New Roman" w:hAnsi="Times New Roman" w:cs="Times New Roman"/>
          <w:sz w:val="24"/>
          <w:szCs w:val="24"/>
        </w:rPr>
        <w:t>12,1-19 [CrossRef].</w:t>
      </w:r>
    </w:p>
    <w:p w14:paraId="238AB93A" w14:textId="77777777" w:rsidR="00C01EBD" w:rsidRPr="00A26A75" w:rsidRDefault="00C01EBD" w:rsidP="00C01EBD">
      <w:pPr>
        <w:pStyle w:val="ListParagraph"/>
        <w:rPr>
          <w:rFonts w:ascii="Times New Roman" w:hAnsi="Times New Roman" w:cs="Times New Roman"/>
          <w:sz w:val="14"/>
          <w:szCs w:val="14"/>
        </w:rPr>
      </w:pPr>
    </w:p>
    <w:p w14:paraId="1BF0BC9D" w14:textId="77777777" w:rsidR="00C01EBD" w:rsidRPr="0007649A" w:rsidRDefault="00C01EBD" w:rsidP="00C01EBD">
      <w:pPr>
        <w:pStyle w:val="ListParagraph"/>
        <w:numPr>
          <w:ilvl w:val="0"/>
          <w:numId w:val="14"/>
        </w:numPr>
        <w:tabs>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Zaman, F., Hassan, M. U., Khattak, W. A., Ali, A., Awad, M. F., &amp; Chen, F. S. (2024). The pivotal role of Arbuscular Mycorrhizal Fungi in enhancing plant plan biomass and nutrient availability under drought stress   conditions: A global meta-analysis, </w:t>
      </w:r>
      <w:r w:rsidRPr="00E77C11">
        <w:rPr>
          <w:rFonts w:ascii="Times New Roman" w:hAnsi="Times New Roman" w:cs="Times New Roman"/>
          <w:i/>
          <w:iCs/>
          <w:sz w:val="24"/>
          <w:szCs w:val="24"/>
        </w:rPr>
        <w:t>Science of the Total Environment</w:t>
      </w:r>
      <w:r w:rsidRPr="0007649A">
        <w:rPr>
          <w:rFonts w:ascii="Times New Roman" w:hAnsi="Times New Roman" w:cs="Times New Roman"/>
          <w:sz w:val="24"/>
          <w:szCs w:val="24"/>
        </w:rPr>
        <w:t xml:space="preserve">, 955, 176960.                                                                                                                                                                                                                                             </w:t>
      </w:r>
    </w:p>
    <w:p w14:paraId="7D80A501" w14:textId="77777777" w:rsidR="00C01EBD" w:rsidRDefault="00C01EBD" w:rsidP="00C01EBD">
      <w:pPr>
        <w:tabs>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8"/>
        </w:rPr>
      </w:pPr>
    </w:p>
    <w:p w14:paraId="4B470CA0" w14:textId="77777777" w:rsidR="00C01EBD" w:rsidRDefault="00C01EBD" w:rsidP="00C01EBD">
      <w:pPr>
        <w:tabs>
          <w:tab w:val="num" w:pos="720"/>
        </w:tabs>
        <w:rPr>
          <w:rFonts w:ascii="Times New Roman" w:hAnsi="Times New Roman" w:cs="Times New Roman"/>
          <w:sz w:val="24"/>
          <w:szCs w:val="24"/>
        </w:rPr>
      </w:pPr>
    </w:p>
    <w:p w14:paraId="7FBC3A4D" w14:textId="77777777" w:rsidR="00C01EBD" w:rsidRPr="009224C3" w:rsidRDefault="00C01EBD" w:rsidP="00C01EBD">
      <w:pPr>
        <w:tabs>
          <w:tab w:val="num" w:pos="720"/>
        </w:tabs>
        <w:rPr>
          <w:rFonts w:ascii="Times New Roman" w:hAnsi="Times New Roman" w:cs="Times New Roman"/>
          <w:sz w:val="24"/>
          <w:szCs w:val="24"/>
        </w:rPr>
      </w:pPr>
    </w:p>
    <w:sectPr w:rsidR="00C01EBD" w:rsidRPr="009224C3" w:rsidSect="00C00C43">
      <w:headerReference w:type="even" r:id="rId17"/>
      <w:headerReference w:type="default" r:id="rId18"/>
      <w:footerReference w:type="even" r:id="rId19"/>
      <w:footerReference w:type="default" r:id="rId20"/>
      <w:headerReference w:type="first" r:id="rId21"/>
      <w:footerReference w:type="first" r:id="rId22"/>
      <w:pgSz w:w="11906" w:h="16838"/>
      <w:pgMar w:top="1276"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ushal Rathod" w:date="2026-09-22T17:21:00Z" w:initials="KR">
    <w:p w14:paraId="0571B44A" w14:textId="77777777" w:rsidR="0093347D" w:rsidRDefault="0093347D" w:rsidP="0093347D">
      <w:pPr>
        <w:pStyle w:val="CommentText"/>
      </w:pPr>
      <w:r>
        <w:rPr>
          <w:rStyle w:val="CommentReference"/>
        </w:rPr>
        <w:annotationRef/>
      </w:r>
      <w:r>
        <w:rPr>
          <w:lang w:val="en-IN"/>
        </w:rPr>
        <w:t>Remove , before and</w:t>
      </w:r>
    </w:p>
  </w:comment>
  <w:comment w:id="1" w:author="Kushal Rathod" w:date="2026-09-22T17:22:00Z" w:initials="KR">
    <w:p w14:paraId="0BC10053" w14:textId="77777777" w:rsidR="0093347D" w:rsidRDefault="0093347D" w:rsidP="0093347D">
      <w:pPr>
        <w:pStyle w:val="CommentText"/>
      </w:pPr>
      <w:r>
        <w:rPr>
          <w:rStyle w:val="CommentReference"/>
        </w:rPr>
        <w:annotationRef/>
      </w:r>
      <w:r>
        <w:rPr>
          <w:lang w:val="en-IN"/>
        </w:rPr>
        <w:t>Remove , before and</w:t>
      </w:r>
    </w:p>
  </w:comment>
  <w:comment w:id="2" w:author="Kushal Rathod" w:date="2026-09-22T17:27:00Z" w:initials="KR">
    <w:p w14:paraId="37C8C563" w14:textId="77777777" w:rsidR="0093347D" w:rsidRDefault="0093347D" w:rsidP="0093347D">
      <w:pPr>
        <w:pStyle w:val="CommentText"/>
      </w:pPr>
      <w:r>
        <w:rPr>
          <w:rStyle w:val="CommentReference"/>
        </w:rPr>
        <w:annotationRef/>
      </w:r>
      <w:r>
        <w:rPr>
          <w:lang w:val="en-IN"/>
        </w:rPr>
        <w:t>Correct the refernce there is only one author in reference</w:t>
      </w:r>
    </w:p>
  </w:comment>
  <w:comment w:id="3" w:author="Kushal Rathod" w:date="2026-09-22T17:29:00Z" w:initials="KR">
    <w:p w14:paraId="3742C4BD" w14:textId="77777777" w:rsidR="0093347D" w:rsidRDefault="0093347D" w:rsidP="0093347D">
      <w:pPr>
        <w:pStyle w:val="CommentText"/>
      </w:pPr>
      <w:r>
        <w:rPr>
          <w:rStyle w:val="CommentReference"/>
        </w:rPr>
        <w:annotationRef/>
      </w:r>
      <w:r>
        <w:rPr>
          <w:lang w:val="en-IN"/>
        </w:rPr>
        <w:t>Reference is missing</w:t>
      </w:r>
    </w:p>
  </w:comment>
  <w:comment w:id="4" w:author="Kushal Rathod" w:date="2026-09-22T17:28:00Z" w:initials="KR">
    <w:p w14:paraId="4690E12E" w14:textId="77777777" w:rsidR="0093347D" w:rsidRDefault="0093347D" w:rsidP="0093347D">
      <w:pPr>
        <w:pStyle w:val="CommentText"/>
      </w:pPr>
      <w:r>
        <w:rPr>
          <w:rStyle w:val="CommentReference"/>
        </w:rPr>
        <w:annotationRef/>
      </w:r>
      <w:r>
        <w:rPr>
          <w:lang w:val="en-IN"/>
        </w:rPr>
        <w:t>Make it italics</w:t>
      </w:r>
    </w:p>
  </w:comment>
  <w:comment w:id="5" w:author="Kushal Rathod" w:date="2026-09-22T17:29:00Z" w:initials="KR">
    <w:p w14:paraId="54347DA2" w14:textId="77777777" w:rsidR="0093347D" w:rsidRDefault="0093347D" w:rsidP="0093347D">
      <w:pPr>
        <w:pStyle w:val="CommentText"/>
      </w:pPr>
      <w:r>
        <w:rPr>
          <w:rStyle w:val="CommentReference"/>
        </w:rPr>
        <w:annotationRef/>
      </w:r>
      <w:r>
        <w:rPr>
          <w:lang w:val="en-IN"/>
        </w:rPr>
        <w:t>Make it italics</w:t>
      </w:r>
    </w:p>
  </w:comment>
  <w:comment w:id="6" w:author="Kushal Rathod" w:date="2026-09-22T17:31:00Z" w:initials="KR">
    <w:p w14:paraId="7647D254" w14:textId="77777777" w:rsidR="00003078" w:rsidRDefault="00003078" w:rsidP="00003078">
      <w:pPr>
        <w:pStyle w:val="CommentText"/>
      </w:pPr>
      <w:r>
        <w:rPr>
          <w:rStyle w:val="CommentReference"/>
        </w:rPr>
        <w:annotationRef/>
      </w:r>
      <w:r>
        <w:rPr>
          <w:lang w:val="en-IN"/>
        </w:rPr>
        <w:t>Reference missing</w:t>
      </w:r>
    </w:p>
  </w:comment>
  <w:comment w:id="7" w:author="Kushal Rathod" w:date="2026-09-22T17:34:00Z" w:initials="KR">
    <w:p w14:paraId="7A7413B8" w14:textId="77777777" w:rsidR="00003078" w:rsidRDefault="00003078" w:rsidP="00003078">
      <w:pPr>
        <w:pStyle w:val="CommentText"/>
      </w:pPr>
      <w:r>
        <w:rPr>
          <w:rStyle w:val="CommentReference"/>
        </w:rPr>
        <w:annotationRef/>
      </w:r>
      <w:r>
        <w:rPr>
          <w:lang w:val="en-IN"/>
        </w:rPr>
        <w:t>Make it italics</w:t>
      </w:r>
    </w:p>
  </w:comment>
  <w:comment w:id="8" w:author="Kushal Rathod" w:date="2026-09-22T17:49:00Z" w:initials="KR">
    <w:p w14:paraId="095DDB44" w14:textId="77777777" w:rsidR="00534DFC" w:rsidRDefault="00534DFC" w:rsidP="00534DFC">
      <w:pPr>
        <w:pStyle w:val="CommentText"/>
      </w:pPr>
      <w:r>
        <w:rPr>
          <w:rStyle w:val="CommentReference"/>
        </w:rPr>
        <w:annotationRef/>
      </w:r>
      <w:r>
        <w:rPr>
          <w:lang w:val="en-IN"/>
        </w:rPr>
        <w:t xml:space="preserve">Botanical name should be italics </w:t>
      </w:r>
    </w:p>
  </w:comment>
  <w:comment w:id="9" w:author="Kushal Rathod" w:date="2026-09-22T17:49:00Z" w:initials="KR">
    <w:p w14:paraId="3DB7831F" w14:textId="77777777" w:rsidR="00534DFC" w:rsidRDefault="00534DFC" w:rsidP="00534DFC">
      <w:pPr>
        <w:pStyle w:val="CommentText"/>
      </w:pPr>
      <w:r>
        <w:rPr>
          <w:rStyle w:val="CommentReference"/>
        </w:rPr>
        <w:annotationRef/>
      </w:r>
      <w:r>
        <w:rPr>
          <w:lang w:val="en-IN"/>
        </w:rPr>
        <w:t>Make it italics</w:t>
      </w:r>
    </w:p>
  </w:comment>
  <w:comment w:id="10" w:author="Kushal Rathod" w:date="2026-09-22T17:50:00Z" w:initials="KR">
    <w:p w14:paraId="3E9607E0" w14:textId="77777777" w:rsidR="00534DFC" w:rsidRDefault="00534DFC" w:rsidP="00534DFC">
      <w:pPr>
        <w:pStyle w:val="CommentText"/>
      </w:pPr>
      <w:r>
        <w:rPr>
          <w:rStyle w:val="CommentReference"/>
        </w:rPr>
        <w:annotationRef/>
      </w:r>
      <w:r>
        <w:rPr>
          <w:lang w:val="en-IN"/>
        </w:rPr>
        <w:t>Make italics</w:t>
      </w:r>
    </w:p>
  </w:comment>
  <w:comment w:id="11" w:author="Kushal Rathod" w:date="2026-09-22T17:53:00Z" w:initials="KR">
    <w:p w14:paraId="15F993E9" w14:textId="77777777" w:rsidR="00534DFC" w:rsidRDefault="00534DFC" w:rsidP="00534DFC">
      <w:pPr>
        <w:pStyle w:val="CommentText"/>
      </w:pPr>
      <w:r>
        <w:rPr>
          <w:rStyle w:val="CommentReference"/>
        </w:rPr>
        <w:annotationRef/>
      </w:r>
      <w:r>
        <w:rPr>
          <w:lang w:val="en-IN"/>
        </w:rPr>
        <w:t>Reference missing</w:t>
      </w:r>
    </w:p>
  </w:comment>
  <w:comment w:id="12" w:author="Kushal Rathod" w:date="2026-09-22T17:54:00Z" w:initials="KR">
    <w:p w14:paraId="2077C7BA" w14:textId="77777777" w:rsidR="008770B8" w:rsidRDefault="008770B8" w:rsidP="008770B8">
      <w:pPr>
        <w:pStyle w:val="CommentText"/>
      </w:pPr>
      <w:r>
        <w:rPr>
          <w:rStyle w:val="CommentReference"/>
        </w:rPr>
        <w:annotationRef/>
      </w:r>
      <w:r>
        <w:rPr>
          <w:lang w:val="en-IN"/>
        </w:rPr>
        <w:t>Correct the authors name in reference or here</w:t>
      </w:r>
    </w:p>
  </w:comment>
  <w:comment w:id="13" w:author="Kushal Rathod" w:date="2026-09-22T17:56:00Z" w:initials="KR">
    <w:p w14:paraId="7590EF1D" w14:textId="77777777" w:rsidR="008770B8" w:rsidRDefault="008770B8" w:rsidP="008770B8">
      <w:pPr>
        <w:pStyle w:val="CommentText"/>
      </w:pPr>
      <w:r>
        <w:rPr>
          <w:rStyle w:val="CommentReference"/>
        </w:rPr>
        <w:annotationRef/>
      </w:r>
      <w:r>
        <w:rPr>
          <w:lang w:val="en-IN"/>
        </w:rPr>
        <w:t>W should be capital and give the units in brackets</w:t>
      </w:r>
    </w:p>
  </w:comment>
  <w:comment w:id="14" w:author="Kushal Rathod" w:date="2026-09-22T17:57:00Z" w:initials="KR">
    <w:p w14:paraId="177F89D7" w14:textId="77777777" w:rsidR="008770B8" w:rsidRDefault="008770B8" w:rsidP="008770B8">
      <w:pPr>
        <w:pStyle w:val="CommentText"/>
      </w:pPr>
      <w:r>
        <w:rPr>
          <w:rStyle w:val="CommentReference"/>
        </w:rPr>
        <w:annotationRef/>
      </w:r>
      <w:r>
        <w:rPr>
          <w:lang w:val="en-IN"/>
        </w:rPr>
        <w:t>Maintain uniformity both in table as well as paragraph space is missing in paragraph</w:t>
      </w:r>
    </w:p>
  </w:comment>
  <w:comment w:id="15" w:author="Kushal Rathod" w:date="2026-09-22T18:00:00Z" w:initials="KR">
    <w:p w14:paraId="6E0BE425" w14:textId="77777777" w:rsidR="00F7613E" w:rsidRDefault="00F7613E" w:rsidP="00F7613E">
      <w:pPr>
        <w:pStyle w:val="CommentText"/>
      </w:pPr>
      <w:r>
        <w:rPr>
          <w:rStyle w:val="CommentReference"/>
        </w:rPr>
        <w:annotationRef/>
      </w:r>
      <w:r>
        <w:rPr>
          <w:lang w:val="en-IN"/>
        </w:rPr>
        <w:t>Reference missing</w:t>
      </w:r>
    </w:p>
  </w:comment>
  <w:comment w:id="16" w:author="Kushal Rathod" w:date="2026-09-22T18:01:00Z" w:initials="KR">
    <w:p w14:paraId="5AD083C2" w14:textId="77777777" w:rsidR="00F7613E" w:rsidRDefault="00F7613E" w:rsidP="00F7613E">
      <w:pPr>
        <w:pStyle w:val="CommentText"/>
      </w:pPr>
      <w:r>
        <w:rPr>
          <w:rStyle w:val="CommentReference"/>
        </w:rPr>
        <w:annotationRef/>
      </w:r>
      <w:r>
        <w:rPr>
          <w:lang w:val="en-IN"/>
        </w:rPr>
        <w:t>Make it subscript</w:t>
      </w:r>
    </w:p>
  </w:comment>
  <w:comment w:id="17" w:author="Kushal Rathod" w:date="2026-09-22T18:02:00Z" w:initials="KR">
    <w:p w14:paraId="5D3C0438" w14:textId="77777777" w:rsidR="00F7613E" w:rsidRDefault="00F7613E" w:rsidP="00F7613E">
      <w:pPr>
        <w:pStyle w:val="CommentText"/>
      </w:pPr>
      <w:r>
        <w:rPr>
          <w:rStyle w:val="CommentReference"/>
        </w:rPr>
        <w:annotationRef/>
      </w:r>
      <w:r>
        <w:rPr>
          <w:lang w:val="en-IN"/>
        </w:rPr>
        <w:t>Make it subscript</w:t>
      </w:r>
    </w:p>
  </w:comment>
  <w:comment w:id="18" w:author="Kushal Rathod" w:date="2026-09-22T18:04:00Z" w:initials="KR">
    <w:p w14:paraId="2958A50F" w14:textId="77777777" w:rsidR="00F7613E" w:rsidRDefault="00F7613E" w:rsidP="00F7613E">
      <w:pPr>
        <w:pStyle w:val="CommentText"/>
      </w:pPr>
      <w:r>
        <w:rPr>
          <w:rStyle w:val="CommentReference"/>
        </w:rPr>
        <w:annotationRef/>
      </w:r>
      <w:r>
        <w:rPr>
          <w:lang w:val="en-IN"/>
        </w:rPr>
        <w:t>Make it italics</w:t>
      </w:r>
    </w:p>
  </w:comment>
  <w:comment w:id="19" w:author="Kushal Rathod" w:date="2026-09-22T18:04:00Z" w:initials="KR">
    <w:p w14:paraId="0FA7EE8E" w14:textId="77777777" w:rsidR="00F7613E" w:rsidRDefault="00F7613E" w:rsidP="00F7613E">
      <w:pPr>
        <w:pStyle w:val="CommentText"/>
      </w:pPr>
      <w:r>
        <w:rPr>
          <w:rStyle w:val="CommentReference"/>
        </w:rPr>
        <w:annotationRef/>
      </w:r>
      <w:r>
        <w:rPr>
          <w:lang w:val="en-IN"/>
        </w:rPr>
        <w:t>Make it italics</w:t>
      </w:r>
    </w:p>
  </w:comment>
  <w:comment w:id="20" w:author="Kushal Rathod" w:date="2026-09-22T18:05:00Z" w:initials="KR">
    <w:p w14:paraId="25B8B440" w14:textId="77777777" w:rsidR="00F7613E" w:rsidRDefault="00F7613E" w:rsidP="00F7613E">
      <w:pPr>
        <w:pStyle w:val="CommentText"/>
      </w:pPr>
      <w:r>
        <w:rPr>
          <w:rStyle w:val="CommentReference"/>
        </w:rPr>
        <w:annotationRef/>
      </w:r>
      <w:r>
        <w:rPr>
          <w:lang w:val="en-IN"/>
        </w:rPr>
        <w:t>1</w:t>
      </w:r>
      <w:r>
        <w:rPr>
          <w:vertAlign w:val="superscript"/>
          <w:lang w:val="en-IN"/>
        </w:rPr>
        <w:t>st</w:t>
      </w:r>
      <w:r>
        <w:rPr>
          <w:lang w:val="en-IN"/>
        </w:rPr>
        <w:t xml:space="preserve"> letter should be capital</w:t>
      </w:r>
    </w:p>
  </w:comment>
  <w:comment w:id="21" w:author="Kushal Rathod" w:date="2026-09-22T18:05:00Z" w:initials="KR">
    <w:p w14:paraId="63798105" w14:textId="77777777" w:rsidR="00F7613E" w:rsidRDefault="00F7613E" w:rsidP="00F7613E">
      <w:pPr>
        <w:pStyle w:val="CommentText"/>
      </w:pPr>
      <w:r>
        <w:rPr>
          <w:rStyle w:val="CommentReference"/>
        </w:rPr>
        <w:annotationRef/>
      </w:r>
      <w:r>
        <w:rPr>
          <w:lang w:val="en-IN"/>
        </w:rPr>
        <w:t>Make it italics</w:t>
      </w:r>
    </w:p>
  </w:comment>
  <w:comment w:id="22" w:author="Kushal Rathod" w:date="2026-09-22T18:06:00Z" w:initials="KR">
    <w:p w14:paraId="0E52C7CD" w14:textId="77777777" w:rsidR="00F7613E" w:rsidRDefault="00F7613E" w:rsidP="00F7613E">
      <w:pPr>
        <w:pStyle w:val="CommentText"/>
      </w:pPr>
      <w:r>
        <w:rPr>
          <w:rStyle w:val="CommentReference"/>
        </w:rPr>
        <w:annotationRef/>
      </w:r>
      <w:r>
        <w:rPr>
          <w:lang w:val="en-IN"/>
        </w:rPr>
        <w:t>It should be et al. Re write complete author name</w:t>
      </w:r>
    </w:p>
  </w:comment>
  <w:comment w:id="23" w:author="Kushal Rathod" w:date="2026-09-22T17:25:00Z" w:initials="KR">
    <w:p w14:paraId="2FB52FB1" w14:textId="77777777" w:rsidR="0093347D" w:rsidRDefault="0093347D" w:rsidP="0093347D">
      <w:pPr>
        <w:pStyle w:val="CommentText"/>
      </w:pPr>
      <w:r>
        <w:rPr>
          <w:rStyle w:val="CommentReference"/>
        </w:rPr>
        <w:annotationRef/>
      </w:r>
      <w:r>
        <w:rPr>
          <w:lang w:val="en-IN"/>
        </w:rPr>
        <w:t>Botanical name should be italics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71B44A" w15:done="0"/>
  <w15:commentEx w15:paraId="0BC10053" w15:done="0"/>
  <w15:commentEx w15:paraId="37C8C563" w15:done="0"/>
  <w15:commentEx w15:paraId="3742C4BD" w15:done="0"/>
  <w15:commentEx w15:paraId="4690E12E" w15:done="0"/>
  <w15:commentEx w15:paraId="54347DA2" w15:done="0"/>
  <w15:commentEx w15:paraId="7647D254" w15:done="0"/>
  <w15:commentEx w15:paraId="7A7413B8" w15:done="0"/>
  <w15:commentEx w15:paraId="095DDB44" w15:done="0"/>
  <w15:commentEx w15:paraId="3DB7831F" w15:done="0"/>
  <w15:commentEx w15:paraId="3E9607E0" w15:done="0"/>
  <w15:commentEx w15:paraId="15F993E9" w15:done="0"/>
  <w15:commentEx w15:paraId="2077C7BA" w15:done="0"/>
  <w15:commentEx w15:paraId="7590EF1D" w15:done="0"/>
  <w15:commentEx w15:paraId="177F89D7" w15:done="0"/>
  <w15:commentEx w15:paraId="6E0BE425" w15:done="0"/>
  <w15:commentEx w15:paraId="5AD083C2" w15:done="0"/>
  <w15:commentEx w15:paraId="5D3C0438" w15:done="0"/>
  <w15:commentEx w15:paraId="2958A50F" w15:done="0"/>
  <w15:commentEx w15:paraId="0FA7EE8E" w15:done="0"/>
  <w15:commentEx w15:paraId="25B8B440" w15:done="0"/>
  <w15:commentEx w15:paraId="63798105" w15:done="0"/>
  <w15:commentEx w15:paraId="0E52C7CD" w15:done="0"/>
  <w15:commentEx w15:paraId="2FB52FB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6FBBD08" w16cex:dateUtc="2026-09-22T11:51:00Z"/>
  <w16cex:commentExtensible w16cex:durableId="3641E375" w16cex:dateUtc="2026-09-22T11:52:00Z"/>
  <w16cex:commentExtensible w16cex:durableId="560EA2C1" w16cex:dateUtc="2026-09-22T11:57:00Z"/>
  <w16cex:commentExtensible w16cex:durableId="6D1AB979" w16cex:dateUtc="2026-09-22T11:59:00Z"/>
  <w16cex:commentExtensible w16cex:durableId="5A0ED61B" w16cex:dateUtc="2026-09-22T11:58:00Z"/>
  <w16cex:commentExtensible w16cex:durableId="200A5943" w16cex:dateUtc="2026-09-22T11:59:00Z"/>
  <w16cex:commentExtensible w16cex:durableId="34A9EF56" w16cex:dateUtc="2026-09-22T12:01:00Z"/>
  <w16cex:commentExtensible w16cex:durableId="52057CD6" w16cex:dateUtc="2026-09-22T12:04:00Z"/>
  <w16cex:commentExtensible w16cex:durableId="4BA60684" w16cex:dateUtc="2026-09-22T12:19:00Z"/>
  <w16cex:commentExtensible w16cex:durableId="168AA7F9" w16cex:dateUtc="2026-09-22T12:19:00Z"/>
  <w16cex:commentExtensible w16cex:durableId="665847BA" w16cex:dateUtc="2026-09-22T12:20:00Z"/>
  <w16cex:commentExtensible w16cex:durableId="57705542" w16cex:dateUtc="2026-09-22T12:23:00Z"/>
  <w16cex:commentExtensible w16cex:durableId="5AB66F32" w16cex:dateUtc="2026-09-22T12:24:00Z"/>
  <w16cex:commentExtensible w16cex:durableId="4F68B0AD" w16cex:dateUtc="2026-09-22T12:26:00Z"/>
  <w16cex:commentExtensible w16cex:durableId="1A82412C" w16cex:dateUtc="2026-09-22T12:27:00Z"/>
  <w16cex:commentExtensible w16cex:durableId="5B901205" w16cex:dateUtc="2026-09-22T12:30:00Z"/>
  <w16cex:commentExtensible w16cex:durableId="3BCC0F95" w16cex:dateUtc="2026-09-22T12:31:00Z"/>
  <w16cex:commentExtensible w16cex:durableId="31DBA976" w16cex:dateUtc="2026-09-22T12:32:00Z"/>
  <w16cex:commentExtensible w16cex:durableId="359D9306" w16cex:dateUtc="2026-09-22T12:34:00Z"/>
  <w16cex:commentExtensible w16cex:durableId="2DA88ADB" w16cex:dateUtc="2026-09-22T12:34:00Z"/>
  <w16cex:commentExtensible w16cex:durableId="71500471" w16cex:dateUtc="2026-09-22T12:35:00Z"/>
  <w16cex:commentExtensible w16cex:durableId="0C1AA107" w16cex:dateUtc="2026-09-22T12:35:00Z"/>
  <w16cex:commentExtensible w16cex:durableId="25366CCE" w16cex:dateUtc="2026-09-22T12:36:00Z"/>
  <w16cex:commentExtensible w16cex:durableId="01478DE1" w16cex:dateUtc="2026-09-22T11: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71B44A" w16cid:durableId="16FBBD08"/>
  <w16cid:commentId w16cid:paraId="0BC10053" w16cid:durableId="3641E375"/>
  <w16cid:commentId w16cid:paraId="37C8C563" w16cid:durableId="560EA2C1"/>
  <w16cid:commentId w16cid:paraId="3742C4BD" w16cid:durableId="6D1AB979"/>
  <w16cid:commentId w16cid:paraId="4690E12E" w16cid:durableId="5A0ED61B"/>
  <w16cid:commentId w16cid:paraId="54347DA2" w16cid:durableId="200A5943"/>
  <w16cid:commentId w16cid:paraId="7647D254" w16cid:durableId="34A9EF56"/>
  <w16cid:commentId w16cid:paraId="7A7413B8" w16cid:durableId="52057CD6"/>
  <w16cid:commentId w16cid:paraId="095DDB44" w16cid:durableId="4BA60684"/>
  <w16cid:commentId w16cid:paraId="3DB7831F" w16cid:durableId="168AA7F9"/>
  <w16cid:commentId w16cid:paraId="3E9607E0" w16cid:durableId="665847BA"/>
  <w16cid:commentId w16cid:paraId="15F993E9" w16cid:durableId="57705542"/>
  <w16cid:commentId w16cid:paraId="2077C7BA" w16cid:durableId="5AB66F32"/>
  <w16cid:commentId w16cid:paraId="7590EF1D" w16cid:durableId="4F68B0AD"/>
  <w16cid:commentId w16cid:paraId="177F89D7" w16cid:durableId="1A82412C"/>
  <w16cid:commentId w16cid:paraId="6E0BE425" w16cid:durableId="5B901205"/>
  <w16cid:commentId w16cid:paraId="5AD083C2" w16cid:durableId="3BCC0F95"/>
  <w16cid:commentId w16cid:paraId="5D3C0438" w16cid:durableId="31DBA976"/>
  <w16cid:commentId w16cid:paraId="2958A50F" w16cid:durableId="359D9306"/>
  <w16cid:commentId w16cid:paraId="0FA7EE8E" w16cid:durableId="2DA88ADB"/>
  <w16cid:commentId w16cid:paraId="25B8B440" w16cid:durableId="71500471"/>
  <w16cid:commentId w16cid:paraId="63798105" w16cid:durableId="0C1AA107"/>
  <w16cid:commentId w16cid:paraId="0E52C7CD" w16cid:durableId="25366CCE"/>
  <w16cid:commentId w16cid:paraId="2FB52FB1" w16cid:durableId="01478DE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CCD4D" w14:textId="77777777" w:rsidR="00683DBA" w:rsidRDefault="00683DBA" w:rsidP="00004AB3">
      <w:pPr>
        <w:spacing w:after="0" w:line="240" w:lineRule="auto"/>
      </w:pPr>
      <w:r>
        <w:separator/>
      </w:r>
    </w:p>
  </w:endnote>
  <w:endnote w:type="continuationSeparator" w:id="0">
    <w:p w14:paraId="5105F9D8" w14:textId="77777777" w:rsidR="00683DBA" w:rsidRDefault="00683DBA" w:rsidP="00004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5A354" w14:textId="77777777" w:rsidR="00505BFE" w:rsidRDefault="00505B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0622051"/>
      <w:docPartObj>
        <w:docPartGallery w:val="Page Numbers (Bottom of Page)"/>
        <w:docPartUnique/>
      </w:docPartObj>
    </w:sdtPr>
    <w:sdtEndPr>
      <w:rPr>
        <w:noProof/>
      </w:rPr>
    </w:sdtEndPr>
    <w:sdtContent>
      <w:p w14:paraId="52A0A396" w14:textId="198D79B5" w:rsidR="00004AB3" w:rsidRDefault="00004AB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6D8AA1" w14:textId="77777777" w:rsidR="00004AB3" w:rsidRDefault="00004A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84D15" w14:textId="77777777" w:rsidR="00505BFE" w:rsidRDefault="00505B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8CCCC" w14:textId="77777777" w:rsidR="00683DBA" w:rsidRDefault="00683DBA" w:rsidP="00004AB3">
      <w:pPr>
        <w:spacing w:after="0" w:line="240" w:lineRule="auto"/>
      </w:pPr>
      <w:r>
        <w:separator/>
      </w:r>
    </w:p>
  </w:footnote>
  <w:footnote w:type="continuationSeparator" w:id="0">
    <w:p w14:paraId="76006722" w14:textId="77777777" w:rsidR="00683DBA" w:rsidRDefault="00683DBA" w:rsidP="00004A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482DB" w14:textId="3F60E155" w:rsidR="00505BFE" w:rsidRDefault="00000000">
    <w:pPr>
      <w:pStyle w:val="Header"/>
    </w:pPr>
    <w:r>
      <w:rPr>
        <w:noProof/>
      </w:rPr>
      <w:pict w14:anchorId="5666C3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173282"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83803" w14:textId="044FC93D" w:rsidR="00505BFE" w:rsidRDefault="00000000">
    <w:pPr>
      <w:pStyle w:val="Header"/>
    </w:pPr>
    <w:r>
      <w:rPr>
        <w:noProof/>
      </w:rPr>
      <w:pict w14:anchorId="72A378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173283"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46853" w14:textId="5D553733" w:rsidR="00505BFE" w:rsidRDefault="00000000">
    <w:pPr>
      <w:pStyle w:val="Header"/>
    </w:pPr>
    <w:r>
      <w:rPr>
        <w:noProof/>
      </w:rPr>
      <w:pict w14:anchorId="238FC3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173281"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6564C"/>
    <w:multiLevelType w:val="multilevel"/>
    <w:tmpl w:val="DAC4337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AD2BEA"/>
    <w:multiLevelType w:val="multilevel"/>
    <w:tmpl w:val="CA4EA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C371C3"/>
    <w:multiLevelType w:val="multilevel"/>
    <w:tmpl w:val="4F82B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A80A06"/>
    <w:multiLevelType w:val="multilevel"/>
    <w:tmpl w:val="905472EC"/>
    <w:lvl w:ilvl="0">
      <w:start w:val="3"/>
      <w:numFmt w:val="decimal"/>
      <w:lvlText w:val="%1"/>
      <w:lvlJc w:val="left"/>
      <w:pPr>
        <w:ind w:left="360" w:hanging="360"/>
      </w:pPr>
      <w:rPr>
        <w:rFonts w:eastAsiaTheme="majorEastAsia"/>
      </w:rPr>
    </w:lvl>
    <w:lvl w:ilvl="1">
      <w:start w:val="5"/>
      <w:numFmt w:val="decimal"/>
      <w:lvlText w:val="%1.%2"/>
      <w:lvlJc w:val="left"/>
      <w:pPr>
        <w:ind w:left="360" w:hanging="360"/>
      </w:pPr>
      <w:rPr>
        <w:rFonts w:eastAsiaTheme="majorEastAsia"/>
      </w:rPr>
    </w:lvl>
    <w:lvl w:ilvl="2">
      <w:start w:val="1"/>
      <w:numFmt w:val="decimal"/>
      <w:lvlText w:val="%1.%2.%3"/>
      <w:lvlJc w:val="left"/>
      <w:pPr>
        <w:ind w:left="720" w:hanging="720"/>
      </w:pPr>
      <w:rPr>
        <w:rFonts w:eastAsiaTheme="majorEastAsia"/>
      </w:rPr>
    </w:lvl>
    <w:lvl w:ilvl="3">
      <w:start w:val="1"/>
      <w:numFmt w:val="decimal"/>
      <w:lvlText w:val="%1.%2.%3.%4"/>
      <w:lvlJc w:val="left"/>
      <w:pPr>
        <w:ind w:left="720" w:hanging="720"/>
      </w:pPr>
      <w:rPr>
        <w:rFonts w:eastAsiaTheme="majorEastAsia"/>
      </w:rPr>
    </w:lvl>
    <w:lvl w:ilvl="4">
      <w:start w:val="1"/>
      <w:numFmt w:val="decimal"/>
      <w:lvlText w:val="%1.%2.%3.%4.%5"/>
      <w:lvlJc w:val="left"/>
      <w:pPr>
        <w:ind w:left="1080" w:hanging="1080"/>
      </w:pPr>
      <w:rPr>
        <w:rFonts w:eastAsiaTheme="majorEastAsia"/>
      </w:rPr>
    </w:lvl>
    <w:lvl w:ilvl="5">
      <w:start w:val="1"/>
      <w:numFmt w:val="decimal"/>
      <w:lvlText w:val="%1.%2.%3.%4.%5.%6"/>
      <w:lvlJc w:val="left"/>
      <w:pPr>
        <w:ind w:left="1080" w:hanging="1080"/>
      </w:pPr>
      <w:rPr>
        <w:rFonts w:eastAsiaTheme="majorEastAsia"/>
      </w:rPr>
    </w:lvl>
    <w:lvl w:ilvl="6">
      <w:start w:val="1"/>
      <w:numFmt w:val="decimal"/>
      <w:lvlText w:val="%1.%2.%3.%4.%5.%6.%7"/>
      <w:lvlJc w:val="left"/>
      <w:pPr>
        <w:ind w:left="1440" w:hanging="1440"/>
      </w:pPr>
      <w:rPr>
        <w:rFonts w:eastAsiaTheme="majorEastAsia"/>
      </w:rPr>
    </w:lvl>
    <w:lvl w:ilvl="7">
      <w:start w:val="1"/>
      <w:numFmt w:val="decimal"/>
      <w:lvlText w:val="%1.%2.%3.%4.%5.%6.%7.%8"/>
      <w:lvlJc w:val="left"/>
      <w:pPr>
        <w:ind w:left="1440" w:hanging="1440"/>
      </w:pPr>
      <w:rPr>
        <w:rFonts w:eastAsiaTheme="majorEastAsia"/>
      </w:rPr>
    </w:lvl>
    <w:lvl w:ilvl="8">
      <w:start w:val="1"/>
      <w:numFmt w:val="decimal"/>
      <w:lvlText w:val="%1.%2.%3.%4.%5.%6.%7.%8.%9"/>
      <w:lvlJc w:val="left"/>
      <w:pPr>
        <w:ind w:left="1800" w:hanging="1800"/>
      </w:pPr>
      <w:rPr>
        <w:rFonts w:eastAsiaTheme="majorEastAsia"/>
      </w:rPr>
    </w:lvl>
  </w:abstractNum>
  <w:abstractNum w:abstractNumId="4" w15:restartNumberingAfterBreak="0">
    <w:nsid w:val="22526094"/>
    <w:multiLevelType w:val="hybridMultilevel"/>
    <w:tmpl w:val="16340828"/>
    <w:lvl w:ilvl="0" w:tplc="132A92B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B80065"/>
    <w:multiLevelType w:val="multilevel"/>
    <w:tmpl w:val="C0DEAB5C"/>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9693318"/>
    <w:multiLevelType w:val="hybridMultilevel"/>
    <w:tmpl w:val="8F38BC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7A35813"/>
    <w:multiLevelType w:val="multilevel"/>
    <w:tmpl w:val="0CFC5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C9267C"/>
    <w:multiLevelType w:val="multilevel"/>
    <w:tmpl w:val="2FF66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8FA1A5F"/>
    <w:multiLevelType w:val="hybridMultilevel"/>
    <w:tmpl w:val="EA322AD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7036266D"/>
    <w:multiLevelType w:val="multilevel"/>
    <w:tmpl w:val="CD548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40E011F"/>
    <w:multiLevelType w:val="multilevel"/>
    <w:tmpl w:val="EA8804CA"/>
    <w:lvl w:ilvl="0">
      <w:start w:val="1"/>
      <w:numFmt w:val="decimal"/>
      <w:lvlText w:val="%1."/>
      <w:lvlJc w:val="left"/>
      <w:pPr>
        <w:ind w:left="540" w:hanging="360"/>
      </w:pPr>
    </w:lvl>
    <w:lvl w:ilvl="1">
      <w:start w:val="3"/>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260"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20" w:hanging="1440"/>
      </w:pPr>
      <w:rPr>
        <w:rFonts w:hint="default"/>
      </w:rPr>
    </w:lvl>
    <w:lvl w:ilvl="8">
      <w:start w:val="1"/>
      <w:numFmt w:val="decimal"/>
      <w:isLgl/>
      <w:lvlText w:val="%1.%2.%3.%4.%5.%6.%7.%8.%9"/>
      <w:lvlJc w:val="left"/>
      <w:pPr>
        <w:ind w:left="1980" w:hanging="1800"/>
      </w:pPr>
      <w:rPr>
        <w:rFonts w:hint="default"/>
      </w:rPr>
    </w:lvl>
  </w:abstractNum>
  <w:abstractNum w:abstractNumId="12" w15:restartNumberingAfterBreak="0">
    <w:nsid w:val="7EF53EE8"/>
    <w:multiLevelType w:val="multilevel"/>
    <w:tmpl w:val="225ED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1450783">
    <w:abstractNumId w:val="12"/>
  </w:num>
  <w:num w:numId="2" w16cid:durableId="7021805">
    <w:abstractNumId w:val="4"/>
  </w:num>
  <w:num w:numId="3" w16cid:durableId="1943564100">
    <w:abstractNumId w:val="11"/>
  </w:num>
  <w:num w:numId="4" w16cid:durableId="770786265">
    <w:abstractNumId w:val="6"/>
  </w:num>
  <w:num w:numId="5" w16cid:durableId="1491482053">
    <w:abstractNumId w:val="3"/>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695150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4424460">
    <w:abstractNumId w:val="8"/>
  </w:num>
  <w:num w:numId="8" w16cid:durableId="1396515474">
    <w:abstractNumId w:val="0"/>
  </w:num>
  <w:num w:numId="9" w16cid:durableId="276955188">
    <w:abstractNumId w:val="5"/>
  </w:num>
  <w:num w:numId="10" w16cid:durableId="1631326960">
    <w:abstractNumId w:val="1"/>
  </w:num>
  <w:num w:numId="11" w16cid:durableId="2074159079">
    <w:abstractNumId w:val="7"/>
  </w:num>
  <w:num w:numId="12" w16cid:durableId="116609698">
    <w:abstractNumId w:val="2"/>
  </w:num>
  <w:num w:numId="13" w16cid:durableId="353307353">
    <w:abstractNumId w:val="10"/>
  </w:num>
  <w:num w:numId="14" w16cid:durableId="1569417035">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ushal Rathod">
    <w15:presenceInfo w15:providerId="Windows Live" w15:userId="7a4d1fdc32b666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2D4"/>
    <w:rsid w:val="00003078"/>
    <w:rsid w:val="00004AB3"/>
    <w:rsid w:val="0000613F"/>
    <w:rsid w:val="00010745"/>
    <w:rsid w:val="00026D76"/>
    <w:rsid w:val="00054711"/>
    <w:rsid w:val="0006558A"/>
    <w:rsid w:val="00077A05"/>
    <w:rsid w:val="00081C50"/>
    <w:rsid w:val="00086D9F"/>
    <w:rsid w:val="00090D57"/>
    <w:rsid w:val="000936D7"/>
    <w:rsid w:val="000A2CB0"/>
    <w:rsid w:val="000B21DB"/>
    <w:rsid w:val="000C4200"/>
    <w:rsid w:val="000C5B17"/>
    <w:rsid w:val="000C79E4"/>
    <w:rsid w:val="000D0A90"/>
    <w:rsid w:val="000D376B"/>
    <w:rsid w:val="000F604D"/>
    <w:rsid w:val="00126DD1"/>
    <w:rsid w:val="00150125"/>
    <w:rsid w:val="00161AC1"/>
    <w:rsid w:val="0019134F"/>
    <w:rsid w:val="00193300"/>
    <w:rsid w:val="001A4DED"/>
    <w:rsid w:val="001B4578"/>
    <w:rsid w:val="001C054A"/>
    <w:rsid w:val="001F2987"/>
    <w:rsid w:val="00202ED4"/>
    <w:rsid w:val="0020658D"/>
    <w:rsid w:val="0022205C"/>
    <w:rsid w:val="00231105"/>
    <w:rsid w:val="00254A5E"/>
    <w:rsid w:val="00287CB2"/>
    <w:rsid w:val="002B4FB4"/>
    <w:rsid w:val="002B72DB"/>
    <w:rsid w:val="002D0F8E"/>
    <w:rsid w:val="00303851"/>
    <w:rsid w:val="003215AA"/>
    <w:rsid w:val="00321677"/>
    <w:rsid w:val="003314A2"/>
    <w:rsid w:val="0035654F"/>
    <w:rsid w:val="003621C0"/>
    <w:rsid w:val="00367AD5"/>
    <w:rsid w:val="00372DB7"/>
    <w:rsid w:val="003A1DBE"/>
    <w:rsid w:val="003B3F87"/>
    <w:rsid w:val="003B41BE"/>
    <w:rsid w:val="003B7796"/>
    <w:rsid w:val="003C068F"/>
    <w:rsid w:val="003D7DE2"/>
    <w:rsid w:val="003E095E"/>
    <w:rsid w:val="003E5EBC"/>
    <w:rsid w:val="003F48E5"/>
    <w:rsid w:val="003F7E74"/>
    <w:rsid w:val="0043239F"/>
    <w:rsid w:val="004375D8"/>
    <w:rsid w:val="004411C1"/>
    <w:rsid w:val="00447A52"/>
    <w:rsid w:val="00460F11"/>
    <w:rsid w:val="00496233"/>
    <w:rsid w:val="004A727B"/>
    <w:rsid w:val="004B05A2"/>
    <w:rsid w:val="004B444C"/>
    <w:rsid w:val="004B678A"/>
    <w:rsid w:val="004C3B4E"/>
    <w:rsid w:val="004C415A"/>
    <w:rsid w:val="004C769E"/>
    <w:rsid w:val="004D4157"/>
    <w:rsid w:val="004D43A4"/>
    <w:rsid w:val="004D7885"/>
    <w:rsid w:val="004E260C"/>
    <w:rsid w:val="004E2CCA"/>
    <w:rsid w:val="004E43F6"/>
    <w:rsid w:val="00501B71"/>
    <w:rsid w:val="005056B4"/>
    <w:rsid w:val="00505BFE"/>
    <w:rsid w:val="005075BE"/>
    <w:rsid w:val="00522284"/>
    <w:rsid w:val="0052485C"/>
    <w:rsid w:val="005250CB"/>
    <w:rsid w:val="005325C6"/>
    <w:rsid w:val="005326D1"/>
    <w:rsid w:val="00534DFC"/>
    <w:rsid w:val="00542E99"/>
    <w:rsid w:val="005443BF"/>
    <w:rsid w:val="00570229"/>
    <w:rsid w:val="0057443C"/>
    <w:rsid w:val="00584489"/>
    <w:rsid w:val="005C723E"/>
    <w:rsid w:val="005E482D"/>
    <w:rsid w:val="005E5EA0"/>
    <w:rsid w:val="005F790C"/>
    <w:rsid w:val="0060138C"/>
    <w:rsid w:val="006144EA"/>
    <w:rsid w:val="006351E6"/>
    <w:rsid w:val="00635279"/>
    <w:rsid w:val="00636FBB"/>
    <w:rsid w:val="00640824"/>
    <w:rsid w:val="00643E37"/>
    <w:rsid w:val="00655BED"/>
    <w:rsid w:val="00670A3B"/>
    <w:rsid w:val="00683DBA"/>
    <w:rsid w:val="006849E7"/>
    <w:rsid w:val="0069024F"/>
    <w:rsid w:val="00695C6F"/>
    <w:rsid w:val="006C5CB1"/>
    <w:rsid w:val="006E20AA"/>
    <w:rsid w:val="00704E6A"/>
    <w:rsid w:val="0071604A"/>
    <w:rsid w:val="00723943"/>
    <w:rsid w:val="00747B69"/>
    <w:rsid w:val="007504BC"/>
    <w:rsid w:val="00752A22"/>
    <w:rsid w:val="007575CF"/>
    <w:rsid w:val="007702EE"/>
    <w:rsid w:val="00774F0C"/>
    <w:rsid w:val="00775EA5"/>
    <w:rsid w:val="007902D4"/>
    <w:rsid w:val="007A51A9"/>
    <w:rsid w:val="007B08EB"/>
    <w:rsid w:val="007D5F0A"/>
    <w:rsid w:val="007D7A5A"/>
    <w:rsid w:val="007E4DF9"/>
    <w:rsid w:val="007E71C0"/>
    <w:rsid w:val="007E723E"/>
    <w:rsid w:val="00802B91"/>
    <w:rsid w:val="008165F0"/>
    <w:rsid w:val="00837C85"/>
    <w:rsid w:val="008457BA"/>
    <w:rsid w:val="008631B4"/>
    <w:rsid w:val="008770B8"/>
    <w:rsid w:val="00891AAF"/>
    <w:rsid w:val="008947AE"/>
    <w:rsid w:val="008A0A79"/>
    <w:rsid w:val="008A470F"/>
    <w:rsid w:val="008B6EE5"/>
    <w:rsid w:val="008C3BE5"/>
    <w:rsid w:val="008C700C"/>
    <w:rsid w:val="008D3224"/>
    <w:rsid w:val="008E1FFD"/>
    <w:rsid w:val="00900313"/>
    <w:rsid w:val="00916F69"/>
    <w:rsid w:val="009224C3"/>
    <w:rsid w:val="0093347D"/>
    <w:rsid w:val="00945F3A"/>
    <w:rsid w:val="009510CC"/>
    <w:rsid w:val="00957C9E"/>
    <w:rsid w:val="00960759"/>
    <w:rsid w:val="00975EED"/>
    <w:rsid w:val="00994ECE"/>
    <w:rsid w:val="009B3C6C"/>
    <w:rsid w:val="009C35AD"/>
    <w:rsid w:val="009E1B56"/>
    <w:rsid w:val="009E3CB2"/>
    <w:rsid w:val="00A072E7"/>
    <w:rsid w:val="00A26A7D"/>
    <w:rsid w:val="00A33DB8"/>
    <w:rsid w:val="00A367D8"/>
    <w:rsid w:val="00A45A2A"/>
    <w:rsid w:val="00A47043"/>
    <w:rsid w:val="00A5574E"/>
    <w:rsid w:val="00A97AB1"/>
    <w:rsid w:val="00AC79D3"/>
    <w:rsid w:val="00AD67D7"/>
    <w:rsid w:val="00AE184B"/>
    <w:rsid w:val="00AE55EF"/>
    <w:rsid w:val="00AF1744"/>
    <w:rsid w:val="00AF207E"/>
    <w:rsid w:val="00B013EE"/>
    <w:rsid w:val="00B15685"/>
    <w:rsid w:val="00B16B68"/>
    <w:rsid w:val="00B35F64"/>
    <w:rsid w:val="00B40F8B"/>
    <w:rsid w:val="00B5307F"/>
    <w:rsid w:val="00B65DE3"/>
    <w:rsid w:val="00B716D2"/>
    <w:rsid w:val="00BB4528"/>
    <w:rsid w:val="00BC4B3B"/>
    <w:rsid w:val="00BC5163"/>
    <w:rsid w:val="00BD0148"/>
    <w:rsid w:val="00BE3888"/>
    <w:rsid w:val="00BE78A8"/>
    <w:rsid w:val="00BF43B5"/>
    <w:rsid w:val="00C00C43"/>
    <w:rsid w:val="00C01EBD"/>
    <w:rsid w:val="00C110BB"/>
    <w:rsid w:val="00C22D47"/>
    <w:rsid w:val="00C236D2"/>
    <w:rsid w:val="00C346BD"/>
    <w:rsid w:val="00C37BE8"/>
    <w:rsid w:val="00C62FD1"/>
    <w:rsid w:val="00C70EF5"/>
    <w:rsid w:val="00C72CE2"/>
    <w:rsid w:val="00C92B57"/>
    <w:rsid w:val="00CB26AE"/>
    <w:rsid w:val="00CC0614"/>
    <w:rsid w:val="00CC5001"/>
    <w:rsid w:val="00CD1C9F"/>
    <w:rsid w:val="00CE645A"/>
    <w:rsid w:val="00D0213C"/>
    <w:rsid w:val="00D05A2C"/>
    <w:rsid w:val="00D204FF"/>
    <w:rsid w:val="00D412E1"/>
    <w:rsid w:val="00D61FBE"/>
    <w:rsid w:val="00D76FC9"/>
    <w:rsid w:val="00D801B6"/>
    <w:rsid w:val="00D837E1"/>
    <w:rsid w:val="00D83C72"/>
    <w:rsid w:val="00D86E8B"/>
    <w:rsid w:val="00DD0149"/>
    <w:rsid w:val="00DD5F5D"/>
    <w:rsid w:val="00DE170E"/>
    <w:rsid w:val="00DF66B7"/>
    <w:rsid w:val="00E1187A"/>
    <w:rsid w:val="00E150B7"/>
    <w:rsid w:val="00E1757D"/>
    <w:rsid w:val="00E30B75"/>
    <w:rsid w:val="00E42A03"/>
    <w:rsid w:val="00E437E3"/>
    <w:rsid w:val="00E43BEE"/>
    <w:rsid w:val="00E502AA"/>
    <w:rsid w:val="00E62E5B"/>
    <w:rsid w:val="00E77C11"/>
    <w:rsid w:val="00E95C5E"/>
    <w:rsid w:val="00E96A6A"/>
    <w:rsid w:val="00EA1CA2"/>
    <w:rsid w:val="00EC781D"/>
    <w:rsid w:val="00ED0023"/>
    <w:rsid w:val="00EE0403"/>
    <w:rsid w:val="00F04212"/>
    <w:rsid w:val="00F11802"/>
    <w:rsid w:val="00F14EE0"/>
    <w:rsid w:val="00F33E73"/>
    <w:rsid w:val="00F373D2"/>
    <w:rsid w:val="00F43620"/>
    <w:rsid w:val="00F4690D"/>
    <w:rsid w:val="00F54A3B"/>
    <w:rsid w:val="00F7613E"/>
    <w:rsid w:val="00F8276F"/>
    <w:rsid w:val="00FA225F"/>
    <w:rsid w:val="00FA3E40"/>
    <w:rsid w:val="00FD411C"/>
    <w:rsid w:val="00FD5C67"/>
    <w:rsid w:val="00FF4EDD"/>
  </w:rsids>
  <m:mathPr>
    <m:mathFont m:val="Cambria Math"/>
    <m:brkBin m:val="before"/>
    <m:brkBinSub m:val="--"/>
    <m:smallFrac m:val="0"/>
    <m:dispDef/>
    <m:lMargin m:val="0"/>
    <m:rMargin m:val="0"/>
    <m:defJc m:val="centerGroup"/>
    <m:wrapIndent m:val="1440"/>
    <m:intLim m:val="subSup"/>
    <m:naryLim m:val="undOvr"/>
  </m:mathPr>
  <w:themeFontLang w:val="en-US" w:bidi="k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0C79F"/>
  <w15:chartTrackingRefBased/>
  <w15:docId w15:val="{6D8A82A7-8FBB-4B1D-A141-0F2EEF3E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02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902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902D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902D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902D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902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02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02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02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02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902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902D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902D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902D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902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02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02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02D4"/>
    <w:rPr>
      <w:rFonts w:eastAsiaTheme="majorEastAsia" w:cstheme="majorBidi"/>
      <w:color w:val="272727" w:themeColor="text1" w:themeTint="D8"/>
    </w:rPr>
  </w:style>
  <w:style w:type="paragraph" w:styleId="Title">
    <w:name w:val="Title"/>
    <w:basedOn w:val="Normal"/>
    <w:next w:val="Normal"/>
    <w:link w:val="TitleChar"/>
    <w:uiPriority w:val="10"/>
    <w:qFormat/>
    <w:rsid w:val="007902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02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02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02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02D4"/>
    <w:pPr>
      <w:spacing w:before="160"/>
      <w:jc w:val="center"/>
    </w:pPr>
    <w:rPr>
      <w:i/>
      <w:iCs/>
      <w:color w:val="404040" w:themeColor="text1" w:themeTint="BF"/>
    </w:rPr>
  </w:style>
  <w:style w:type="character" w:customStyle="1" w:styleId="QuoteChar">
    <w:name w:val="Quote Char"/>
    <w:basedOn w:val="DefaultParagraphFont"/>
    <w:link w:val="Quote"/>
    <w:uiPriority w:val="29"/>
    <w:rsid w:val="007902D4"/>
    <w:rPr>
      <w:i/>
      <w:iCs/>
      <w:color w:val="404040" w:themeColor="text1" w:themeTint="BF"/>
    </w:rPr>
  </w:style>
  <w:style w:type="paragraph" w:styleId="ListParagraph">
    <w:name w:val="List Paragraph"/>
    <w:basedOn w:val="Normal"/>
    <w:uiPriority w:val="34"/>
    <w:qFormat/>
    <w:rsid w:val="007902D4"/>
    <w:pPr>
      <w:ind w:left="720"/>
      <w:contextualSpacing/>
    </w:pPr>
  </w:style>
  <w:style w:type="character" w:styleId="IntenseEmphasis">
    <w:name w:val="Intense Emphasis"/>
    <w:basedOn w:val="DefaultParagraphFont"/>
    <w:uiPriority w:val="21"/>
    <w:qFormat/>
    <w:rsid w:val="007902D4"/>
    <w:rPr>
      <w:i/>
      <w:iCs/>
      <w:color w:val="2F5496" w:themeColor="accent1" w:themeShade="BF"/>
    </w:rPr>
  </w:style>
  <w:style w:type="paragraph" w:styleId="IntenseQuote">
    <w:name w:val="Intense Quote"/>
    <w:basedOn w:val="Normal"/>
    <w:next w:val="Normal"/>
    <w:link w:val="IntenseQuoteChar"/>
    <w:uiPriority w:val="30"/>
    <w:qFormat/>
    <w:rsid w:val="007902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902D4"/>
    <w:rPr>
      <w:i/>
      <w:iCs/>
      <w:color w:val="2F5496" w:themeColor="accent1" w:themeShade="BF"/>
    </w:rPr>
  </w:style>
  <w:style w:type="character" w:styleId="IntenseReference">
    <w:name w:val="Intense Reference"/>
    <w:basedOn w:val="DefaultParagraphFont"/>
    <w:uiPriority w:val="32"/>
    <w:qFormat/>
    <w:rsid w:val="007902D4"/>
    <w:rPr>
      <w:b/>
      <w:bCs/>
      <w:smallCaps/>
      <w:color w:val="2F5496" w:themeColor="accent1" w:themeShade="BF"/>
      <w:spacing w:val="5"/>
    </w:rPr>
  </w:style>
  <w:style w:type="table" w:styleId="TableGrid">
    <w:name w:val="Table Grid"/>
    <w:basedOn w:val="TableNormal"/>
    <w:uiPriority w:val="39"/>
    <w:rsid w:val="000B21DB"/>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uiPriority w:val="99"/>
    <w:unhideWhenUsed/>
    <w:rsid w:val="000B21DB"/>
    <w:rPr>
      <w:color w:val="0000FF"/>
      <w:u w:val="single"/>
    </w:rPr>
  </w:style>
  <w:style w:type="paragraph" w:styleId="Header">
    <w:name w:val="header"/>
    <w:basedOn w:val="Normal"/>
    <w:link w:val="HeaderChar"/>
    <w:uiPriority w:val="99"/>
    <w:unhideWhenUsed/>
    <w:rsid w:val="000B21DB"/>
    <w:pPr>
      <w:tabs>
        <w:tab w:val="center" w:pos="4680"/>
        <w:tab w:val="right" w:pos="9360"/>
      </w:tabs>
      <w:spacing w:after="0" w:line="240" w:lineRule="auto"/>
    </w:pPr>
    <w:rPr>
      <w:rFonts w:ascii="Calibri" w:eastAsia="SimSun" w:hAnsi="Calibri" w:cs="Times New Roman"/>
      <w:kern w:val="0"/>
      <w:lang w:eastAsia="zh-CN"/>
      <w14:ligatures w14:val="none"/>
    </w:rPr>
  </w:style>
  <w:style w:type="character" w:customStyle="1" w:styleId="HeaderChar">
    <w:name w:val="Header Char"/>
    <w:basedOn w:val="DefaultParagraphFont"/>
    <w:link w:val="Header"/>
    <w:uiPriority w:val="99"/>
    <w:rsid w:val="000B21DB"/>
    <w:rPr>
      <w:rFonts w:ascii="Calibri" w:eastAsia="SimSun" w:hAnsi="Calibri" w:cs="Times New Roman"/>
      <w:kern w:val="0"/>
      <w:lang w:val="en-US" w:eastAsia="zh-CN"/>
      <w14:ligatures w14:val="none"/>
    </w:rPr>
  </w:style>
  <w:style w:type="paragraph" w:styleId="Footer">
    <w:name w:val="footer"/>
    <w:basedOn w:val="Normal"/>
    <w:link w:val="FooterChar"/>
    <w:uiPriority w:val="99"/>
    <w:unhideWhenUsed/>
    <w:rsid w:val="000B21DB"/>
    <w:pPr>
      <w:tabs>
        <w:tab w:val="center" w:pos="4680"/>
        <w:tab w:val="right" w:pos="9360"/>
      </w:tabs>
      <w:spacing w:after="0" w:line="240" w:lineRule="auto"/>
    </w:pPr>
    <w:rPr>
      <w:rFonts w:ascii="Calibri" w:eastAsia="SimSun" w:hAnsi="Calibri" w:cs="Times New Roman"/>
      <w:kern w:val="0"/>
      <w:lang w:eastAsia="zh-CN"/>
      <w14:ligatures w14:val="none"/>
    </w:rPr>
  </w:style>
  <w:style w:type="character" w:customStyle="1" w:styleId="FooterChar">
    <w:name w:val="Footer Char"/>
    <w:basedOn w:val="DefaultParagraphFont"/>
    <w:link w:val="Footer"/>
    <w:uiPriority w:val="99"/>
    <w:rsid w:val="000B21DB"/>
    <w:rPr>
      <w:rFonts w:ascii="Calibri" w:eastAsia="SimSun" w:hAnsi="Calibri" w:cs="Times New Roman"/>
      <w:kern w:val="0"/>
      <w:lang w:val="en-US" w:eastAsia="zh-CN"/>
      <w14:ligatures w14:val="none"/>
    </w:rPr>
  </w:style>
  <w:style w:type="character" w:customStyle="1" w:styleId="BalloonTextChar">
    <w:name w:val="Balloon Text Char"/>
    <w:basedOn w:val="DefaultParagraphFont"/>
    <w:link w:val="BalloonText"/>
    <w:uiPriority w:val="99"/>
    <w:semiHidden/>
    <w:rsid w:val="000B21DB"/>
    <w:rPr>
      <w:rFonts w:ascii="Segoe UI" w:eastAsia="SimSun" w:hAnsi="Segoe UI" w:cs="Segoe UI"/>
      <w:sz w:val="18"/>
      <w:szCs w:val="18"/>
      <w:lang w:eastAsia="zh-CN"/>
    </w:rPr>
  </w:style>
  <w:style w:type="paragraph" w:styleId="BalloonText">
    <w:name w:val="Balloon Text"/>
    <w:basedOn w:val="Normal"/>
    <w:link w:val="BalloonTextChar"/>
    <w:uiPriority w:val="99"/>
    <w:semiHidden/>
    <w:unhideWhenUsed/>
    <w:rsid w:val="000B21DB"/>
    <w:pPr>
      <w:spacing w:after="0" w:line="240" w:lineRule="auto"/>
    </w:pPr>
    <w:rPr>
      <w:rFonts w:ascii="Segoe UI" w:eastAsia="SimSun" w:hAnsi="Segoe UI" w:cs="Segoe UI"/>
      <w:sz w:val="18"/>
      <w:szCs w:val="18"/>
      <w:lang w:eastAsia="zh-CN"/>
    </w:rPr>
  </w:style>
  <w:style w:type="character" w:customStyle="1" w:styleId="BalloonTextChar1">
    <w:name w:val="Balloon Text Char1"/>
    <w:basedOn w:val="DefaultParagraphFont"/>
    <w:uiPriority w:val="99"/>
    <w:semiHidden/>
    <w:rsid w:val="000B21DB"/>
    <w:rPr>
      <w:rFonts w:ascii="Segoe UI" w:hAnsi="Segoe UI" w:cs="Segoe UI"/>
      <w:sz w:val="18"/>
      <w:szCs w:val="18"/>
    </w:rPr>
  </w:style>
  <w:style w:type="paragraph" w:customStyle="1" w:styleId="TableParagraph">
    <w:name w:val="Table Paragraph"/>
    <w:basedOn w:val="Normal"/>
    <w:uiPriority w:val="1"/>
    <w:qFormat/>
    <w:rsid w:val="000B21DB"/>
    <w:pPr>
      <w:widowControl w:val="0"/>
      <w:autoSpaceDE w:val="0"/>
      <w:autoSpaceDN w:val="0"/>
      <w:spacing w:after="0" w:line="240" w:lineRule="auto"/>
      <w:ind w:left="107"/>
    </w:pPr>
    <w:rPr>
      <w:rFonts w:ascii="Times New Roman" w:eastAsia="Times New Roman" w:hAnsi="Times New Roman" w:cs="Times New Roman"/>
      <w:kern w:val="0"/>
      <w14:ligatures w14:val="none"/>
    </w:rPr>
  </w:style>
  <w:style w:type="paragraph" w:styleId="BodyText">
    <w:name w:val="Body Text"/>
    <w:basedOn w:val="Normal"/>
    <w:link w:val="BodyTextChar"/>
    <w:uiPriority w:val="1"/>
    <w:qFormat/>
    <w:rsid w:val="000B21DB"/>
    <w:pPr>
      <w:widowControl w:val="0"/>
      <w:autoSpaceDE w:val="0"/>
      <w:autoSpaceDN w:val="0"/>
      <w:spacing w:after="0" w:line="240" w:lineRule="auto"/>
    </w:pPr>
    <w:rPr>
      <w:rFonts w:ascii="Trebuchet MS" w:eastAsia="Trebuchet MS" w:hAnsi="Trebuchet MS" w:cs="Trebuchet MS"/>
      <w:b/>
      <w:bCs/>
      <w:kern w:val="0"/>
      <w:sz w:val="32"/>
      <w:szCs w:val="32"/>
      <w14:ligatures w14:val="none"/>
    </w:rPr>
  </w:style>
  <w:style w:type="character" w:customStyle="1" w:styleId="BodyTextChar">
    <w:name w:val="Body Text Char"/>
    <w:basedOn w:val="DefaultParagraphFont"/>
    <w:link w:val="BodyText"/>
    <w:uiPriority w:val="1"/>
    <w:rsid w:val="000B21DB"/>
    <w:rPr>
      <w:rFonts w:ascii="Trebuchet MS" w:eastAsia="Trebuchet MS" w:hAnsi="Trebuchet MS" w:cs="Trebuchet MS"/>
      <w:b/>
      <w:bCs/>
      <w:kern w:val="0"/>
      <w:sz w:val="32"/>
      <w:szCs w:val="32"/>
      <w:lang w:val="en-US"/>
      <w14:ligatures w14:val="none"/>
    </w:rPr>
  </w:style>
  <w:style w:type="paragraph" w:styleId="NormalWeb">
    <w:name w:val="Normal (Web)"/>
    <w:basedOn w:val="Normal"/>
    <w:uiPriority w:val="99"/>
    <w:unhideWhenUsed/>
    <w:rsid w:val="000B21DB"/>
    <w:pPr>
      <w:spacing w:before="100" w:beforeAutospacing="1" w:after="100" w:afterAutospacing="1" w:line="240" w:lineRule="auto"/>
    </w:pPr>
    <w:rPr>
      <w:rFonts w:ascii="Times New Roman" w:eastAsia="Times New Roman" w:hAnsi="Times New Roman" w:cs="Times New Roman"/>
      <w:kern w:val="0"/>
      <w:sz w:val="24"/>
      <w:szCs w:val="24"/>
      <w:lang w:val="en-GB"/>
      <w14:ligatures w14:val="none"/>
    </w:rPr>
  </w:style>
  <w:style w:type="paragraph" w:customStyle="1" w:styleId="Normal1">
    <w:name w:val="Normal1"/>
    <w:rsid w:val="000B21DB"/>
    <w:rPr>
      <w:rFonts w:ascii="Calibri" w:eastAsia="Calibri" w:hAnsi="Calibri" w:cs="Calibri"/>
      <w:kern w:val="0"/>
      <w14:ligatures w14:val="none"/>
    </w:rPr>
  </w:style>
  <w:style w:type="character" w:styleId="Strong">
    <w:name w:val="Strong"/>
    <w:basedOn w:val="DefaultParagraphFont"/>
    <w:uiPriority w:val="22"/>
    <w:qFormat/>
    <w:rsid w:val="000B21DB"/>
    <w:rPr>
      <w:b/>
      <w:bCs/>
    </w:rPr>
  </w:style>
  <w:style w:type="paragraph" w:customStyle="1" w:styleId="pdq2pgselectionanchorcontainer">
    <w:name w:val="pdq2pg_selectionanchorcontainer"/>
    <w:basedOn w:val="Normal"/>
    <w:rsid w:val="000B21D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0B21DB"/>
    <w:rPr>
      <w:i/>
      <w:iCs/>
    </w:rPr>
  </w:style>
  <w:style w:type="paragraph" w:customStyle="1" w:styleId="font-claude-response-body">
    <w:name w:val="font-claude-response-body"/>
    <w:basedOn w:val="Normal"/>
    <w:rsid w:val="000B21D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ommentTextChar">
    <w:name w:val="Comment Text Char"/>
    <w:basedOn w:val="DefaultParagraphFont"/>
    <w:link w:val="CommentText"/>
    <w:uiPriority w:val="99"/>
    <w:rsid w:val="000B21DB"/>
    <w:rPr>
      <w:rFonts w:ascii="Calibri" w:eastAsia="SimSun" w:hAnsi="Calibri" w:cs="Times New Roman"/>
      <w:sz w:val="20"/>
      <w:szCs w:val="20"/>
      <w:lang w:eastAsia="zh-CN"/>
    </w:rPr>
  </w:style>
  <w:style w:type="paragraph" w:styleId="CommentText">
    <w:name w:val="annotation text"/>
    <w:basedOn w:val="Normal"/>
    <w:link w:val="CommentTextChar"/>
    <w:uiPriority w:val="99"/>
    <w:unhideWhenUsed/>
    <w:rsid w:val="000B21DB"/>
    <w:pPr>
      <w:spacing w:after="200" w:line="240" w:lineRule="auto"/>
    </w:pPr>
    <w:rPr>
      <w:rFonts w:ascii="Calibri" w:eastAsia="SimSun" w:hAnsi="Calibri" w:cs="Times New Roman"/>
      <w:sz w:val="20"/>
      <w:szCs w:val="20"/>
      <w:lang w:eastAsia="zh-CN"/>
    </w:rPr>
  </w:style>
  <w:style w:type="character" w:customStyle="1" w:styleId="CommentTextChar1">
    <w:name w:val="Comment Text Char1"/>
    <w:basedOn w:val="DefaultParagraphFont"/>
    <w:uiPriority w:val="99"/>
    <w:semiHidden/>
    <w:rsid w:val="000B21DB"/>
    <w:rPr>
      <w:sz w:val="20"/>
      <w:szCs w:val="20"/>
    </w:rPr>
  </w:style>
  <w:style w:type="character" w:customStyle="1" w:styleId="CommentSubjectChar">
    <w:name w:val="Comment Subject Char"/>
    <w:basedOn w:val="CommentTextChar"/>
    <w:link w:val="CommentSubject"/>
    <w:uiPriority w:val="99"/>
    <w:semiHidden/>
    <w:rsid w:val="000B21DB"/>
    <w:rPr>
      <w:rFonts w:ascii="Calibri" w:eastAsia="SimSun" w:hAnsi="Calibri" w:cs="Times New Roman"/>
      <w:b/>
      <w:bCs/>
      <w:sz w:val="20"/>
      <w:szCs w:val="20"/>
      <w:lang w:eastAsia="zh-CN"/>
    </w:rPr>
  </w:style>
  <w:style w:type="paragraph" w:styleId="CommentSubject">
    <w:name w:val="annotation subject"/>
    <w:basedOn w:val="CommentText"/>
    <w:next w:val="CommentText"/>
    <w:link w:val="CommentSubjectChar"/>
    <w:uiPriority w:val="99"/>
    <w:semiHidden/>
    <w:unhideWhenUsed/>
    <w:rsid w:val="000B21DB"/>
    <w:rPr>
      <w:b/>
      <w:bCs/>
    </w:rPr>
  </w:style>
  <w:style w:type="character" w:customStyle="1" w:styleId="CommentSubjectChar1">
    <w:name w:val="Comment Subject Char1"/>
    <w:basedOn w:val="CommentTextChar1"/>
    <w:uiPriority w:val="99"/>
    <w:semiHidden/>
    <w:rsid w:val="000B21DB"/>
    <w:rPr>
      <w:b/>
      <w:bCs/>
      <w:sz w:val="20"/>
      <w:szCs w:val="20"/>
    </w:rPr>
  </w:style>
  <w:style w:type="paragraph" w:customStyle="1" w:styleId="isselectedend">
    <w:name w:val="isselectedend"/>
    <w:basedOn w:val="Normal"/>
    <w:rsid w:val="000B21D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UnresolvedMention">
    <w:name w:val="Unresolved Mention"/>
    <w:basedOn w:val="DefaultParagraphFont"/>
    <w:uiPriority w:val="99"/>
    <w:semiHidden/>
    <w:unhideWhenUsed/>
    <w:rsid w:val="00372DB7"/>
    <w:rPr>
      <w:color w:val="605E5C"/>
      <w:shd w:val="clear" w:color="auto" w:fill="E1DFDD"/>
    </w:rPr>
  </w:style>
  <w:style w:type="paragraph" w:styleId="NoSpacing">
    <w:name w:val="No Spacing"/>
    <w:uiPriority w:val="1"/>
    <w:qFormat/>
    <w:rsid w:val="00C01EBD"/>
    <w:pPr>
      <w:spacing w:after="0" w:line="240" w:lineRule="auto"/>
    </w:pPr>
  </w:style>
  <w:style w:type="character" w:styleId="CommentReference">
    <w:name w:val="annotation reference"/>
    <w:basedOn w:val="DefaultParagraphFont"/>
    <w:uiPriority w:val="99"/>
    <w:semiHidden/>
    <w:unhideWhenUsed/>
    <w:rsid w:val="0093347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oleObject" Target="embeddings/oleObject1.bin"/><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07/s00425-019-03191-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doi.org/10.3390%252.Fagronomy11071345" TargetMode="External"/><Relationship Id="rId23"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ajol.info/index.php/%20ascj/article/view/78601"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82EBB0-7E29-4FD9-81D8-FF1873DF5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2282</TotalTime>
  <Pages>27</Pages>
  <Words>8070</Words>
  <Characters>46005</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USENOBONG UFOT</dc:creator>
  <cp:keywords/>
  <dc:description/>
  <cp:lastModifiedBy>Kushal Rathod</cp:lastModifiedBy>
  <cp:revision>36</cp:revision>
  <dcterms:created xsi:type="dcterms:W3CDTF">2026-09-06T05:42:00Z</dcterms:created>
  <dcterms:modified xsi:type="dcterms:W3CDTF">2026-09-22T12:37:00Z</dcterms:modified>
</cp:coreProperties>
</file>