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FE5E3" w14:textId="77777777" w:rsidR="00E9237E" w:rsidRDefault="00000000">
      <w:pPr>
        <w:spacing w:before="100" w:beforeAutospacing="1" w:after="100" w:afterAutospacing="1" w:line="240" w:lineRule="auto"/>
        <w:outlineLvl w:val="1"/>
        <w:rPr>
          <w:rFonts w:ascii="Times New Roman" w:eastAsia="Times New Roman" w:hAnsi="Times New Roman" w:cs="Times New Roman"/>
          <w:b/>
          <w:bCs/>
          <w:sz w:val="24"/>
          <w:szCs w:val="24"/>
          <w:lang w:eastAsia="en-IN" w:bidi="hi-IN"/>
        </w:rPr>
      </w:pPr>
      <w:commentRangeStart w:id="0"/>
      <w:r>
        <w:rPr>
          <w:rFonts w:ascii="Times New Roman" w:eastAsia="Times New Roman" w:hAnsi="Times New Roman" w:cs="Times New Roman"/>
          <w:b/>
          <w:bCs/>
          <w:sz w:val="24"/>
          <w:szCs w:val="24"/>
          <w:lang w:eastAsia="en-IN" w:bidi="hi-IN"/>
        </w:rPr>
        <w:t>Effect of Phosphorus Management on Economics of Wheat (</w:t>
      </w:r>
      <w:r>
        <w:rPr>
          <w:rFonts w:ascii="Times New Roman" w:eastAsia="Times New Roman" w:hAnsi="Times New Roman" w:cs="Times New Roman"/>
          <w:b/>
          <w:bCs/>
          <w:i/>
          <w:iCs/>
          <w:sz w:val="24"/>
          <w:szCs w:val="24"/>
          <w:lang w:eastAsia="en-IN" w:bidi="hi-IN"/>
        </w:rPr>
        <w:t>Triticum aestivum</w:t>
      </w:r>
      <w:r>
        <w:rPr>
          <w:rFonts w:ascii="Times New Roman" w:eastAsia="Times New Roman" w:hAnsi="Times New Roman" w:cs="Times New Roman"/>
          <w:b/>
          <w:bCs/>
          <w:sz w:val="24"/>
          <w:szCs w:val="24"/>
          <w:lang w:eastAsia="en-IN" w:bidi="hi-IN"/>
        </w:rPr>
        <w:t xml:space="preserve"> L.) Cultivation</w:t>
      </w:r>
      <w:commentRangeEnd w:id="0"/>
      <w:r>
        <w:rPr>
          <w:rStyle w:val="CommentReference"/>
          <w:rFonts w:ascii="Times New Roman" w:eastAsia="Times New Roman" w:hAnsi="Times New Roman" w:cs="Times New Roman"/>
          <w:b/>
          <w:bCs/>
          <w:sz w:val="24"/>
          <w:szCs w:val="24"/>
          <w:lang w:eastAsia="en-IN" w:bidi="hi-IN"/>
        </w:rPr>
        <w:commentReference w:id="0"/>
      </w:r>
    </w:p>
    <w:p w14:paraId="77D48858" w14:textId="77777777" w:rsidR="00E9237E" w:rsidRDefault="00000000">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Abstract</w:t>
      </w:r>
    </w:p>
    <w:p w14:paraId="2F7F7CE6"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The present investigation was conducted to evaluate the effect of different phosphorus management practices on the economics of wheat cultivation under integrated nutrient management. A field experiment was laid out in a randomized block design with nine treatments and three replications.</w:t>
      </w:r>
      <w:r>
        <w:rPr>
          <w:rFonts w:ascii="Times New Roman" w:eastAsia="Times New Roman" w:hAnsi="Times New Roman" w:cs="Times New Roman"/>
          <w:sz w:val="24"/>
          <w:szCs w:val="24"/>
          <w:lang w:val="en-US" w:eastAsia="en-IN" w:bidi="hi-IN"/>
        </w:rPr>
        <w:t xml:space="preserve"> </w:t>
      </w:r>
      <w:r>
        <w:rPr>
          <w:rFonts w:ascii="Times New Roman" w:eastAsia="Times New Roman" w:hAnsi="Times New Roman" w:cs="Times New Roman"/>
          <w:sz w:val="24"/>
          <w:szCs w:val="24"/>
          <w:lang w:eastAsia="en-IN" w:bidi="hi-IN"/>
        </w:rPr>
        <w:t>The treatments consisted of different combinations of organic and inorganic nutrient sources, including FYM,</w:t>
      </w:r>
      <w:r>
        <w:rPr>
          <w:rFonts w:ascii="Times New Roman" w:eastAsia="Times New Roman" w:hAnsi="Times New Roman" w:cs="Times New Roman"/>
          <w:sz w:val="24"/>
          <w:szCs w:val="24"/>
          <w:lang w:val="en-US" w:eastAsia="en-IN" w:bidi="hi-IN"/>
        </w:rPr>
        <w:t xml:space="preserve"> </w:t>
      </w:r>
      <w:r>
        <w:rPr>
          <w:rFonts w:ascii="Times New Roman" w:eastAsia="Times New Roman" w:hAnsi="Times New Roman" w:cs="Times New Roman"/>
          <w:sz w:val="24"/>
          <w:szCs w:val="24"/>
          <w:lang w:eastAsia="en-IN" w:bidi="hi-IN"/>
        </w:rPr>
        <w:t>bio-consortia, and foliar application of nano zinc. Data on cost of cultivation, gross returns, net returns, and benefit cost (B:C) ratio were recorded for two consecutive years (2023–24 and 2024–25) and pooled for analysis. Results indicated that integrated phosphorus management significantly influenced the economics of wheat. The highest gross returns, net returns, and B:C ratio were recorded in treatment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(100% RDF (NPK) + 5 t FYM + bio-consortia + nano zinc (2 foliar sprays)), which was statistically at par with T8 but significantly superior over control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w:t>
      </w:r>
    </w:p>
    <w:p w14:paraId="48E750CE"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Keywords:</w:t>
      </w:r>
      <w:r>
        <w:rPr>
          <w:rFonts w:ascii="Times New Roman" w:eastAsia="Times New Roman" w:hAnsi="Times New Roman" w:cs="Times New Roman"/>
          <w:sz w:val="24"/>
          <w:szCs w:val="24"/>
          <w:lang w:eastAsia="en-IN" w:bidi="hi-IN"/>
        </w:rPr>
        <w:t xml:space="preserve"> Wheat, Phosphorus management, Integrated nutrient management, Economics, B:C ratio</w:t>
      </w:r>
    </w:p>
    <w:p w14:paraId="6D13D316" w14:textId="77777777" w:rsidR="00E9237E" w:rsidRDefault="00000000">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1. Introduction</w:t>
      </w:r>
    </w:p>
    <w:p w14:paraId="2C95F48B"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In economic evaluations of nutrient management strategies, the benefit–cost (B:C) ratio is considered a key indicator because it reflects the efficiency with which inputs are converted into monetary returns. A higher B:C ratio indicates greater economic viability of a treatment, making it an important criterion for farmers and researchers alike when assessing technology adoption (Patel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2021; Sharma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2019).</w:t>
      </w:r>
      <w:r>
        <w:rPr>
          <w:rFonts w:ascii="Times New Roman" w:eastAsia="Times New Roman" w:hAnsi="Times New Roman" w:cs="Times New Roman"/>
          <w:sz w:val="24"/>
          <w:szCs w:val="24"/>
          <w:lang w:val="en-US" w:eastAsia="en-IN" w:bidi="hi-IN"/>
        </w:rPr>
        <w:t xml:space="preserve"> </w:t>
      </w:r>
      <w:r>
        <w:rPr>
          <w:rFonts w:ascii="Times New Roman" w:eastAsia="Times New Roman" w:hAnsi="Times New Roman" w:cs="Times New Roman"/>
          <w:sz w:val="24"/>
          <w:szCs w:val="24"/>
          <w:lang w:eastAsia="en-IN" w:bidi="hi-IN"/>
        </w:rPr>
        <w:t>In wheat cultivation, improving B:C ratio through integrated nutrient management practices can significantly enhance profitability while maintaining soil fertility over time.</w:t>
      </w:r>
    </w:p>
    <w:p w14:paraId="0FD35496"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Wheat cultivation occupies a prime position in global agriculture, particularly in South Asia, where it serves as a staple food grain and a major source of income for small</w:t>
      </w:r>
      <w:r>
        <w:rPr>
          <w:rFonts w:ascii="Times New Roman" w:eastAsia="Times New Roman" w:hAnsi="Times New Roman" w:cs="Times New Roman"/>
          <w:sz w:val="24"/>
          <w:szCs w:val="24"/>
          <w:lang w:val="en-US" w:eastAsia="en-IN" w:bidi="hi-IN"/>
        </w:rPr>
        <w:t xml:space="preserve"> </w:t>
      </w:r>
      <w:r>
        <w:rPr>
          <w:rFonts w:ascii="Times New Roman" w:eastAsia="Times New Roman" w:hAnsi="Times New Roman" w:cs="Times New Roman"/>
          <w:sz w:val="24"/>
          <w:szCs w:val="24"/>
          <w:lang w:eastAsia="en-IN" w:bidi="hi-IN"/>
        </w:rPr>
        <w:t xml:space="preserve">holder farmers. The rising input costs and stagnating yields necessitate the adoption of improved management practices to maintain profitability. In recent years, emphasis has shifted towards resource-conserving technologies and integrated nutrient management to sustain yields and soil fertility over the long term. Integrated phosphorus management not only improves nutrient uptake </w:t>
      </w:r>
      <w:r>
        <w:rPr>
          <w:rFonts w:ascii="Times New Roman" w:eastAsia="Times New Roman" w:hAnsi="Times New Roman" w:cs="Times New Roman"/>
          <w:sz w:val="24"/>
          <w:szCs w:val="24"/>
          <w:lang w:eastAsia="en-IN" w:bidi="hi-IN"/>
        </w:rPr>
        <w:lastRenderedPageBreak/>
        <w:t xml:space="preserve">efficiency but also reduces the dependence on chemical fertilizers, thereby mitigating environmental hazards and improving cost-effectiveness (Reddy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2017; Kumar &amp; Meena, 2018). Moreover, the inclusion of bio-consortia and nano-technological interventions has opened new avenues for enhancing nutrient-use efficiency and boosting farm-level economics. In the Bundelkhand region of Uttar Pradesh, India, wheat is a crucial rabi crop contributing to food security and rural livelihoods. However, the region is characterized by fragile soils with low phosphorus availability and frequent moisture stress, leading to poor nutrient-use efficiency and suboptimal yields. Sustainable phosphorus management is therefore especially important in Bundelkhand, where integrated approaches combining FYM, bio-inoculants, and chemical fertilizers have shown promise in improving soil fertility, enhancing wheat productivity, and raising farm incomes (Singh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2020; Choudhary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2021).</w:t>
      </w:r>
    </w:p>
    <w:p w14:paraId="3960BB09"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Wheat (</w:t>
      </w:r>
      <w:r>
        <w:rPr>
          <w:rFonts w:ascii="Times New Roman" w:eastAsia="Times New Roman" w:hAnsi="Times New Roman" w:cs="Times New Roman"/>
          <w:i/>
          <w:iCs/>
          <w:sz w:val="24"/>
          <w:szCs w:val="24"/>
          <w:lang w:eastAsia="en-IN" w:bidi="hi-IN"/>
        </w:rPr>
        <w:t>Triticum aestivum</w:t>
      </w:r>
      <w:r>
        <w:rPr>
          <w:rFonts w:ascii="Times New Roman" w:eastAsia="Times New Roman" w:hAnsi="Times New Roman" w:cs="Times New Roman"/>
          <w:sz w:val="24"/>
          <w:szCs w:val="24"/>
          <w:lang w:eastAsia="en-IN" w:bidi="hi-IN"/>
        </w:rPr>
        <w:t xml:space="preserve"> L.) is one of the most important cereal crops contributing significantly to food security. Phosphorus (P) plays a vital role in wheat production, influencing root development, tillering, and grain filling. However, low P-use efficiency is a major constraint in sustainable wheat production. Integrated use of organic and inorganic sources of P has been advocated to improve nutrient use efficiency, crop productivity, and farm economics (Meena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2018; Ali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2020). Despite extensive research on yield responses, studies on the economic impacts of integrated P management are limited. Therefore, the present study aimed to assess the effect of different phosphorus management practices on the economics of wheat cultivation.</w:t>
      </w:r>
    </w:p>
    <w:p w14:paraId="4EF4191E"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Phosphorus management is complicated by the low mobility and rapid sorption or precipitation of phosphate in soils; therefore, the agronomic value of applied P depends not only on the quantity supplied but also on rhizosphere processes that regulate P mobilization and root uptake (Vance et al., 2003; Shen et al., 2011). Microbial inoculants with phosphate-solubilizing capacity can contribute to the conversion of sparingly soluble P forms into plant-available forms, although their field effectiveness is conditioned by soil pH, moisture, microbial survival, and crop-soil interactions (Sharma et al., 2013).</w:t>
      </w:r>
    </w:p>
    <w:p w14:paraId="05746D5E"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Long-term cereal studies further indicate that combining mineral fertilizers with organic amendments can support sustained productivity, nutrient-use efficiency, soil organic carbon, and biological activity more effectively than reliance on a single nutrient source under many field conditions (Jiang et al., 2006; Nayak et al., 2012; Sheoran et al., 2017). From an economic perspective, however, integrated packages should be judged by incremental profitability </w:t>
      </w:r>
      <w:r>
        <w:rPr>
          <w:rFonts w:ascii="Times New Roman" w:hAnsi="Times New Roman"/>
          <w:sz w:val="24"/>
        </w:rPr>
        <w:lastRenderedPageBreak/>
        <w:t>because additional organic, biological, or foliar inputs can raise cultivation costs even when they improve yield and revenue (Rani et al., 2020; Ranjan et al., 2022).</w:t>
      </w:r>
    </w:p>
    <w:p w14:paraId="5E945DFA"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2. Materials and Methods</w:t>
      </w:r>
    </w:p>
    <w:p w14:paraId="7CE62DD0"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A field experiment was conducted at the NRM Block, CoA Farm, BUAT Banda (U.P.) during the rabi seasons of 2023–24 and 2024–25. The experiment was laid out in a randomized block design with nine treatments and three replications. The treatment details are given below:</w:t>
      </w:r>
    </w:p>
    <w:p w14:paraId="25787748"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T1: Absolute control</w:t>
      </w:r>
    </w:p>
    <w:p w14:paraId="1984BC3B"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T2: 100% RDF (NPK)</w:t>
      </w:r>
    </w:p>
    <w:p w14:paraId="1435EA52"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T3: 100% RDF + Nano Zinc (2 foliar sprays)</w:t>
      </w:r>
    </w:p>
    <w:p w14:paraId="736AF8D1"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T4: 100% RDF (NK) + P (75%) + Nano Zinc (2 foliar sprays)</w:t>
      </w:r>
    </w:p>
    <w:p w14:paraId="69D8707F"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T5: 100% RDF (NK) + P (50%) + Nano Zinc (2 foliar sprays)</w:t>
      </w:r>
    </w:p>
    <w:p w14:paraId="2F609AAB"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T6: 100% RDF (NPK) + FYM (5 t ha⁻¹)</w:t>
      </w:r>
    </w:p>
    <w:p w14:paraId="281A667E"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T7: 100% RDF (NPK) + 5 t FYM + Bio-consortia + Nano Zinc (2 foliar sprays)</w:t>
      </w:r>
    </w:p>
    <w:p w14:paraId="17DAB77C"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T8: 100% RDF (NK) + P (75%) + 5 t FYM + Bio-consortia + Nano Zinc (2 foliar sprays)</w:t>
      </w:r>
    </w:p>
    <w:p w14:paraId="3CBDBD01" w14:textId="77777777" w:rsidR="00E9237E" w:rsidRDefault="00000000">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T9: 100% RDF (NK) + P (50%) + 5 t FYM + Bio-consortia + Nano Zinc (2 foliar sprays)</w:t>
      </w:r>
    </w:p>
    <w:p w14:paraId="5608A89A"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The recommended dose of fertilizers (RDF) was 120:60:40 kg N:P:K ha⁻¹. Standard agronomic practices were followed throughout the growing season. Data on cost of cultivation, gross return, net return, and B:C ratio were computed using prevailing market prices.</w:t>
      </w:r>
    </w:p>
    <w:p w14:paraId="25390299" w14:textId="77777777" w:rsidR="00E9237E" w:rsidRDefault="00000000">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3. Results and Discussion</w:t>
      </w:r>
    </w:p>
    <w:p w14:paraId="17257B94" w14:textId="77777777" w:rsidR="00E9237E" w:rsidRDefault="00000000">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3.1 Cost of Cultivation</w:t>
      </w:r>
    </w:p>
    <w:p w14:paraId="1402A7FF"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Application of different nutrient sources significantly affected the cost of cultivation (Table 3.1 and 3.2). The cost ranged from ₹29.17×10³ ha⁻¹ in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 xml:space="preserve"> to ₹41.96×10³ ha⁻¹ in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Addition of organic sources (FYM and bio-consortia) and nano zinc increased the input cost. Treatment T</w:t>
      </w:r>
      <w:r>
        <w:rPr>
          <w:rFonts w:ascii="Times New Roman" w:eastAsia="Times New Roman" w:hAnsi="Times New Roman" w:cs="Times New Roman"/>
          <w:sz w:val="24"/>
          <w:szCs w:val="24"/>
          <w:vertAlign w:val="subscript"/>
          <w:lang w:eastAsia="en-IN" w:bidi="hi-IN"/>
        </w:rPr>
        <w:t xml:space="preserve">7 </w:t>
      </w:r>
      <w:r>
        <w:rPr>
          <w:rFonts w:ascii="Times New Roman" w:eastAsia="Times New Roman" w:hAnsi="Times New Roman" w:cs="Times New Roman"/>
          <w:sz w:val="24"/>
          <w:szCs w:val="24"/>
          <w:lang w:eastAsia="en-IN" w:bidi="hi-IN"/>
        </w:rPr>
        <w:t>recorded the highest cost of cultivation, significantly higher than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 xml:space="preserve"> and other treatments, except T</w:t>
      </w:r>
      <w:r>
        <w:rPr>
          <w:rFonts w:ascii="Times New Roman" w:eastAsia="Times New Roman" w:hAnsi="Times New Roman" w:cs="Times New Roman"/>
          <w:sz w:val="24"/>
          <w:szCs w:val="24"/>
          <w:vertAlign w:val="subscript"/>
          <w:lang w:eastAsia="en-IN" w:bidi="hi-IN"/>
        </w:rPr>
        <w:t>8</w:t>
      </w:r>
      <w:r>
        <w:rPr>
          <w:rFonts w:ascii="Times New Roman" w:eastAsia="Times New Roman" w:hAnsi="Times New Roman" w:cs="Times New Roman"/>
          <w:sz w:val="24"/>
          <w:szCs w:val="24"/>
          <w:lang w:eastAsia="en-IN" w:bidi="hi-IN"/>
        </w:rPr>
        <w:t xml:space="preserve"> (Singh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2020).</w:t>
      </w:r>
    </w:p>
    <w:p w14:paraId="44F3A333"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lastRenderedPageBreak/>
        <w:t>The higher cultivation cost under T7 and T8 is consistent with the structure of integrated nutrient packages, which require additional organic amendments, inoculants, and foliar applications beyond basal fertilizer operations. Wheat studies incorporating FYM, microbial inputs, and supplementary foliar nutrients similarly account for these added materials and application operations as additional cultivation costs; therefore, a higher total cost is not necessarily economically adverse when the associated increase in crop value is proportionately larger (Rani et al., 2020; Ranjan et al., 2022; Singh et al., 2023).</w:t>
      </w:r>
    </w:p>
    <w:p w14:paraId="51C8B2E5" w14:textId="77777777" w:rsidR="00E9237E" w:rsidRDefault="00000000">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3.2 Gross Return</w:t>
      </w:r>
    </w:p>
    <w:p w14:paraId="1B83CD17"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Gross returns varied significantly among treatments, ranging from ₹72.29×10³ ha⁻¹ in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 xml:space="preserve"> to ₹118.74×10³ ha⁻¹ in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during 2023–24. Integrated use of organic and inorganic sources resulted in higher yields and consequently higher gross returns.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recorded the maximum gross return, followed by T</w:t>
      </w:r>
      <w:r>
        <w:rPr>
          <w:rFonts w:ascii="Times New Roman" w:eastAsia="Times New Roman" w:hAnsi="Times New Roman" w:cs="Times New Roman"/>
          <w:sz w:val="24"/>
          <w:szCs w:val="24"/>
          <w:vertAlign w:val="subscript"/>
          <w:lang w:eastAsia="en-IN" w:bidi="hi-IN"/>
        </w:rPr>
        <w:t>8</w:t>
      </w:r>
      <w:r>
        <w:rPr>
          <w:rFonts w:ascii="Times New Roman" w:eastAsia="Times New Roman" w:hAnsi="Times New Roman" w:cs="Times New Roman"/>
          <w:sz w:val="24"/>
          <w:szCs w:val="24"/>
          <w:lang w:eastAsia="en-IN" w:bidi="hi-IN"/>
        </w:rPr>
        <w:t>, both significantly superior to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 xml:space="preserve"> (Kumar &amp; Meena, 2018).</w:t>
      </w:r>
    </w:p>
    <w:p w14:paraId="2A5FB34A"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The higher gross return in T7 and T8 is economically consistent with their higher marketable output because gross return represents the value of crop produce before cultivation costs are deducted. Comparable wheat experiments have reported increases in yield and gross returns under integrated mineral-organic-biological nutrient programs, particularly where FYM or microbial inputs improved crop response to the fertilizer regime (Rani et al., 2020; Ranjan et al., 2022; Singh et al., 2023). This comparison supports the direction of the present response, while the magnitude should remain interpreted as site- and price-specific.</w:t>
      </w:r>
    </w:p>
    <w:p w14:paraId="346DDFBF" w14:textId="77777777" w:rsidR="00E9237E" w:rsidRDefault="00000000">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3.3 Net Return</w:t>
      </w:r>
    </w:p>
    <w:p w14:paraId="762D6F43"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Net returns, calculated as gross return minus cost of cultivation, showed a similar trend. The maximum net return was recorded in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(₹73.41×10³ ha⁻¹ in 2023–24, ₹80.08×10³ ha⁻¹ in 2024 -25, and ₹76.74×10³ ha⁻¹ pooled), followed by T</w:t>
      </w:r>
      <w:r>
        <w:rPr>
          <w:rFonts w:ascii="Times New Roman" w:eastAsia="Times New Roman" w:hAnsi="Times New Roman" w:cs="Times New Roman"/>
          <w:sz w:val="24"/>
          <w:szCs w:val="24"/>
          <w:vertAlign w:val="subscript"/>
          <w:lang w:eastAsia="en-IN" w:bidi="hi-IN"/>
        </w:rPr>
        <w:t>8</w:t>
      </w:r>
      <w:r>
        <w:rPr>
          <w:rFonts w:ascii="Times New Roman" w:eastAsia="Times New Roman" w:hAnsi="Times New Roman" w:cs="Times New Roman"/>
          <w:sz w:val="24"/>
          <w:szCs w:val="24"/>
          <w:lang w:eastAsia="en-IN" w:bidi="hi-IN"/>
        </w:rPr>
        <w:t>. The minimum net return was recorded in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 xml:space="preserve">. Integrated application of FYM, bio-consortia, and nano zinc significantly enhanced the profitability of wheat (Sharma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2019; Sakarwar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2019).</w:t>
      </w:r>
    </w:p>
    <w:p w14:paraId="4812451E"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The pooled superiority of T7 for net return indicates that its additional revenue was sufficient to offset the higher expenditure associated with the integrated treatment. Similar economic assessments in wheat have shown that combinations of mineral fertilizer with organic or biological inputs can generate higher net returns when yield gains exceed the incremental cost </w:t>
      </w:r>
      <w:r>
        <w:rPr>
          <w:rFonts w:ascii="Times New Roman" w:hAnsi="Times New Roman"/>
          <w:sz w:val="24"/>
        </w:rPr>
        <w:lastRenderedPageBreak/>
        <w:t>of the added inputs, whereas added inputs with a limited yield response may not improve profitability (Rani et al., 2020; Ranjan et al., 2022; Singh et al., 2023).</w:t>
      </w:r>
    </w:p>
    <w:p w14:paraId="7FF25966" w14:textId="77777777" w:rsidR="00E9237E" w:rsidRDefault="00000000">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3.4 Benefit-Cost (B:C) Ratio</w:t>
      </w:r>
    </w:p>
    <w:p w14:paraId="0F5CA587"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B:C ratio, an indicator of economic efficiency, ranged from 1.41 in T</w:t>
      </w:r>
      <w:r>
        <w:rPr>
          <w:rFonts w:ascii="Times New Roman" w:eastAsia="Times New Roman" w:hAnsi="Times New Roman" w:cs="Times New Roman"/>
          <w:sz w:val="24"/>
          <w:szCs w:val="24"/>
          <w:vertAlign w:val="subscript"/>
          <w:lang w:eastAsia="en-IN" w:bidi="hi-IN"/>
        </w:rPr>
        <w:t>1</w:t>
      </w:r>
      <w:r>
        <w:rPr>
          <w:rFonts w:ascii="Times New Roman" w:eastAsia="Times New Roman" w:hAnsi="Times New Roman" w:cs="Times New Roman"/>
          <w:sz w:val="24"/>
          <w:szCs w:val="24"/>
          <w:lang w:eastAsia="en-IN" w:bidi="hi-IN"/>
        </w:rPr>
        <w:t xml:space="preserve"> to 1.75 in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during 2023-24. Similar patterns were observed in pooled data. The highest B:C ratio was observed in T</w:t>
      </w:r>
      <w:r>
        <w:rPr>
          <w:rFonts w:ascii="Times New Roman" w:eastAsia="Times New Roman" w:hAnsi="Times New Roman" w:cs="Times New Roman"/>
          <w:sz w:val="24"/>
          <w:szCs w:val="24"/>
          <w:vertAlign w:val="subscript"/>
          <w:lang w:eastAsia="en-IN" w:bidi="hi-IN"/>
        </w:rPr>
        <w:t>7</w:t>
      </w:r>
      <w:r>
        <w:rPr>
          <w:rFonts w:ascii="Times New Roman" w:eastAsia="Times New Roman" w:hAnsi="Times New Roman" w:cs="Times New Roman"/>
          <w:sz w:val="24"/>
          <w:szCs w:val="24"/>
          <w:lang w:eastAsia="en-IN" w:bidi="hi-IN"/>
        </w:rPr>
        <w:t xml:space="preserve"> (1.83 pooled), statistically at par with T8 but significantly higher than other treatments and the control (Patel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2021; Singh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2022).</w:t>
      </w:r>
    </w:p>
    <w:p w14:paraId="7046EF1A"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The pooled B:C ratio of 1.83 in T7 and 1.82 in T8 indicates that the integrated packages generated a larger monetary return relative to cultivation expenditure than the control and several reduced-P treatments. This pattern is comparable with wheat studies in which integrated nutrient management improved B:C ratio through the combined effect of higher productivity and favorable net returns, although the magnitude of the ratio varies with local input prices, output prices, nutrient rates, and site conditions (Rani et al., 2020; Ranjan et al., 2022; Singh et al., 2023).</w:t>
      </w:r>
    </w:p>
    <w:p w14:paraId="6C4FA816" w14:textId="77777777" w:rsidR="00E9237E" w:rsidRDefault="00000000">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Pr>
          <w:rFonts w:ascii="Times New Roman" w:eastAsia="Times New Roman" w:hAnsi="Times New Roman" w:cs="Times New Roman"/>
          <w:b/>
          <w:bCs/>
          <w:sz w:val="24"/>
          <w:szCs w:val="24"/>
          <w:lang w:eastAsia="en-IN" w:bidi="hi-IN"/>
        </w:rPr>
        <w:t>3.5 Discussion</w:t>
      </w:r>
    </w:p>
    <w:p w14:paraId="46F046B5"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The results clearly highlight that integrating phosphorus management with organic inputs and bio-stimulants leads to better economic returns. The improvement in gross and net returns under T</w:t>
      </w:r>
      <w:r>
        <w:rPr>
          <w:rFonts w:ascii="Times New Roman" w:eastAsia="Times New Roman" w:hAnsi="Times New Roman" w:cs="Times New Roman"/>
          <w:sz w:val="24"/>
          <w:szCs w:val="24"/>
          <w:vertAlign w:val="subscript"/>
          <w:lang w:eastAsia="en-IN" w:bidi="hi-IN"/>
        </w:rPr>
        <w:t xml:space="preserve">7 </w:t>
      </w:r>
      <w:r>
        <w:rPr>
          <w:rFonts w:ascii="Times New Roman" w:eastAsia="Times New Roman" w:hAnsi="Times New Roman" w:cs="Times New Roman"/>
          <w:sz w:val="24"/>
          <w:szCs w:val="24"/>
          <w:lang w:eastAsia="en-IN" w:bidi="hi-IN"/>
        </w:rPr>
        <w:t>and T</w:t>
      </w:r>
      <w:r>
        <w:rPr>
          <w:rFonts w:ascii="Times New Roman" w:eastAsia="Times New Roman" w:hAnsi="Times New Roman" w:cs="Times New Roman"/>
          <w:sz w:val="24"/>
          <w:szCs w:val="24"/>
          <w:vertAlign w:val="subscript"/>
          <w:lang w:eastAsia="en-IN" w:bidi="hi-IN"/>
        </w:rPr>
        <w:t>8</w:t>
      </w:r>
      <w:r>
        <w:rPr>
          <w:rFonts w:ascii="Times New Roman" w:eastAsia="Times New Roman" w:hAnsi="Times New Roman" w:cs="Times New Roman"/>
          <w:sz w:val="24"/>
          <w:szCs w:val="24"/>
          <w:lang w:eastAsia="en-IN" w:bidi="hi-IN"/>
        </w:rPr>
        <w:t xml:space="preserve"> treatments may be attributed to enhanced nutrient availability and uptake due to FYM and bio-consortia, which improve soil structure and microbial activity. Nano zinc foliar sprays further ensured better micronutrient utilization, leading to improved grain filling and yield. Although the cost of cultivation increased with the inclusion of FYM and bio-consortia, the proportionate increase in yield and marketable surplus resulted in a higher B:C ratio. These findings align with earlier studies where integrated nutrient management strategies enhanced both productivity and farm income (Reddy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2017; Tiwari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2006; Ali </w:t>
      </w:r>
      <w:r>
        <w:rPr>
          <w:rFonts w:ascii="Times New Roman" w:eastAsia="Times New Roman" w:hAnsi="Times New Roman" w:cs="Times New Roman"/>
          <w:i/>
          <w:iCs/>
          <w:sz w:val="24"/>
          <w:szCs w:val="24"/>
          <w:lang w:eastAsia="en-IN" w:bidi="hi-IN"/>
        </w:rPr>
        <w:t>et al.,</w:t>
      </w:r>
      <w:r>
        <w:rPr>
          <w:rFonts w:ascii="Times New Roman" w:eastAsia="Times New Roman" w:hAnsi="Times New Roman" w:cs="Times New Roman"/>
          <w:sz w:val="24"/>
          <w:szCs w:val="24"/>
          <w:lang w:eastAsia="en-IN" w:bidi="hi-IN"/>
        </w:rPr>
        <w:t xml:space="preserve"> 2020).</w:t>
      </w:r>
    </w:p>
    <w:p w14:paraId="0AD56B31"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 xml:space="preserve">Mechanistically, the response of T7 and T8 can be interpreted cautiously as the result of complementary nutrient-supply pathways rather than the effect of a single component. FYM contributes organic carbon and gradually mineralizable nutrients and can support microbial and enzymatic activity; long-term experiments have shown that manure combined with mineral fertilizer can improve soil organic matter, nutrient availability, soil biological activity, and </w:t>
      </w:r>
      <w:r>
        <w:rPr>
          <w:rFonts w:ascii="Times New Roman" w:hAnsi="Times New Roman"/>
          <w:sz w:val="24"/>
        </w:rPr>
        <w:lastRenderedPageBreak/>
        <w:t>wheat productivity (Jiang et al., 2006; Mandal et al., 2007; Nayak et al., 2012). Phosphate-solubilizing microorganisms may increase P availability through acidification, chelation, and phosphatase-mediated mineralization, although field performance remains dependent on environmental conditions (Sharma et al., 2013).</w:t>
      </w:r>
    </w:p>
    <w:p w14:paraId="387DFDAF"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hAnsi="Times New Roman"/>
          <w:sz w:val="24"/>
        </w:rPr>
        <w:t>Foliar zinc application can also bypass part of the soil-availability constraint and improve Zn delivery to cereal tissues, providing a physiological basis for including Zn nutrition within an integrated program (Cakmak, 2008); wheat field studies using nano-fertilizer foliar sprays have additionally reported yield and economic responses, but these responses are formulation- and dose-specific (Singh et al., 2023). Importantly, the present experiment did not isolate the individual contribution of FYM, bio-consortia, and nano zinc within T7; therefore, the economic superiority of T7 should be interpreted as a response to the combined package under the study conditions rather than evidence that each component independently produced the observed return (Sheoran et al., 2017; Rani et al., 2020; Ranjan et al., 2022).</w:t>
      </w:r>
    </w:p>
    <w:p w14:paraId="5479F5F8" w14:textId="77777777" w:rsidR="00E9237E" w:rsidRDefault="00000000">
      <w:pPr>
        <w:spacing w:before="100" w:after="100" w:line="360" w:lineRule="auto"/>
        <w:jc w:val="both"/>
      </w:pPr>
      <w:r>
        <w:t>Long-term and moisture-limited cereal-system studies also support the broader relevance of integrated nutrient supply for maintaining productivity under resource constraints, while emphasizing that responses depend on the cropping system, nutrient source, and production environment (Dass &amp; Chandra, 2013; Yadav et al., 2000).</w:t>
      </w:r>
    </w:p>
    <w:p w14:paraId="65DE0B4D"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sectPr w:rsidR="00E9237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commentRangeStart w:id="1"/>
      <w:r>
        <w:rPr>
          <w:rFonts w:ascii="Times New Roman" w:eastAsia="Times New Roman" w:hAnsi="Times New Roman" w:cs="Times New Roman"/>
          <w:b/>
          <w:bCs/>
          <w:sz w:val="24"/>
          <w:szCs w:val="24"/>
          <w:lang w:eastAsia="en-IN" w:bidi="hi-IN"/>
        </w:rPr>
        <w:t>Table 1: Effect of phosphorus management on economics of wheat crop during 2023–24, 2024–25</w:t>
      </w:r>
      <w:commentRangeEnd w:id="1"/>
      <w:r>
        <w:rPr>
          <w:rStyle w:val="CommentReference"/>
          <w:rFonts w:ascii="Times New Roman" w:eastAsia="Times New Roman" w:hAnsi="Times New Roman" w:cs="Times New Roman"/>
          <w:b/>
          <w:bCs/>
          <w:sz w:val="24"/>
          <w:szCs w:val="24"/>
          <w:lang w:eastAsia="en-IN" w:bidi="hi-IN"/>
        </w:rPr>
        <w:commentReference w:id="1"/>
      </w:r>
      <w:r>
        <w:rPr>
          <w:rFonts w:ascii="Times New Roman" w:eastAsia="Times New Roman" w:hAnsi="Times New Roman" w:cs="Times New Roman"/>
          <w:b/>
          <w:bCs/>
          <w:sz w:val="24"/>
          <w:szCs w:val="24"/>
          <w:lang w:eastAsia="en-IN" w:bidi="hi-IN"/>
        </w:rPr>
        <w:t xml:space="preserve">  </w:t>
      </w:r>
    </w:p>
    <w:tbl>
      <w:tblPr>
        <w:tblStyle w:val="TableGrid"/>
        <w:tblpPr w:leftFromText="180" w:rightFromText="180" w:vertAnchor="page" w:horzAnchor="margin" w:tblpY="1501"/>
        <w:tblW w:w="14302" w:type="dxa"/>
        <w:tblLook w:val="04A0" w:firstRow="1" w:lastRow="0" w:firstColumn="1" w:lastColumn="0" w:noHBand="0" w:noVBand="1"/>
      </w:tblPr>
      <w:tblGrid>
        <w:gridCol w:w="1263"/>
        <w:gridCol w:w="3241"/>
        <w:gridCol w:w="1235"/>
        <w:gridCol w:w="1005"/>
        <w:gridCol w:w="1398"/>
        <w:gridCol w:w="1320"/>
        <w:gridCol w:w="1200"/>
        <w:gridCol w:w="1398"/>
        <w:gridCol w:w="1120"/>
        <w:gridCol w:w="1122"/>
      </w:tblGrid>
      <w:tr w:rsidR="00E9237E" w14:paraId="4AEC4150" w14:textId="77777777">
        <w:trPr>
          <w:trHeight w:val="218"/>
        </w:trPr>
        <w:tc>
          <w:tcPr>
            <w:tcW w:w="1263" w:type="dxa"/>
            <w:vMerge w:val="restart"/>
          </w:tcPr>
          <w:p w14:paraId="12646B82" w14:textId="77777777" w:rsidR="00E9237E" w:rsidRDefault="00000000">
            <w:pPr>
              <w:spacing w:after="0" w:line="240" w:lineRule="auto"/>
              <w:rPr>
                <w:b/>
              </w:rPr>
            </w:pPr>
            <w:r>
              <w:rPr>
                <w:b/>
              </w:rPr>
              <w:lastRenderedPageBreak/>
              <w:t>Treatment Symbol</w:t>
            </w:r>
          </w:p>
          <w:p w14:paraId="317D083C" w14:textId="77777777" w:rsidR="00E9237E" w:rsidRDefault="00000000">
            <w:pPr>
              <w:spacing w:after="0" w:line="240" w:lineRule="auto"/>
            </w:pPr>
            <w:r>
              <w:rPr>
                <w:b/>
              </w:rPr>
              <w:t xml:space="preserve"> </w:t>
            </w:r>
          </w:p>
        </w:tc>
        <w:tc>
          <w:tcPr>
            <w:tcW w:w="3241" w:type="dxa"/>
            <w:vMerge w:val="restart"/>
          </w:tcPr>
          <w:p w14:paraId="24B1AD81" w14:textId="77777777" w:rsidR="00E9237E" w:rsidRDefault="00000000">
            <w:pPr>
              <w:spacing w:after="0" w:line="240" w:lineRule="auto"/>
            </w:pPr>
            <w:r>
              <w:rPr>
                <w:b/>
              </w:rPr>
              <w:t>Treatment Combination</w:t>
            </w:r>
          </w:p>
        </w:tc>
        <w:tc>
          <w:tcPr>
            <w:tcW w:w="9798" w:type="dxa"/>
            <w:gridSpan w:val="8"/>
          </w:tcPr>
          <w:p w14:paraId="4F5A012F" w14:textId="77777777" w:rsidR="00E9237E" w:rsidRDefault="00000000">
            <w:pPr>
              <w:spacing w:after="0" w:line="240" w:lineRule="auto"/>
              <w:jc w:val="center"/>
            </w:pPr>
            <w:r>
              <w:rPr>
                <w:b/>
                <w:sz w:val="24"/>
                <w:szCs w:val="24"/>
              </w:rPr>
              <w:t xml:space="preserve"> Economics</w:t>
            </w:r>
          </w:p>
        </w:tc>
      </w:tr>
      <w:tr w:rsidR="00E9237E" w14:paraId="3073F786" w14:textId="77777777">
        <w:trPr>
          <w:trHeight w:val="332"/>
        </w:trPr>
        <w:tc>
          <w:tcPr>
            <w:tcW w:w="1263" w:type="dxa"/>
            <w:vMerge/>
          </w:tcPr>
          <w:p w14:paraId="649280B6" w14:textId="77777777" w:rsidR="00E9237E" w:rsidRDefault="00E9237E">
            <w:pPr>
              <w:spacing w:after="0" w:line="240" w:lineRule="auto"/>
              <w:rPr>
                <w:b/>
              </w:rPr>
            </w:pPr>
          </w:p>
        </w:tc>
        <w:tc>
          <w:tcPr>
            <w:tcW w:w="3241" w:type="dxa"/>
            <w:vMerge/>
          </w:tcPr>
          <w:p w14:paraId="6360C079" w14:textId="77777777" w:rsidR="00E9237E" w:rsidRDefault="00E9237E">
            <w:pPr>
              <w:spacing w:after="0" w:line="240" w:lineRule="auto"/>
              <w:rPr>
                <w:b/>
              </w:rPr>
            </w:pPr>
          </w:p>
        </w:tc>
        <w:tc>
          <w:tcPr>
            <w:tcW w:w="2240" w:type="dxa"/>
            <w:gridSpan w:val="2"/>
          </w:tcPr>
          <w:p w14:paraId="11C4D38D" w14:textId="77777777" w:rsidR="00E9237E" w:rsidRDefault="00000000">
            <w:pPr>
              <w:spacing w:after="0" w:line="240" w:lineRule="auto"/>
              <w:jc w:val="center"/>
              <w:rPr>
                <w:b/>
                <w:sz w:val="24"/>
                <w:szCs w:val="24"/>
              </w:rPr>
            </w:pPr>
            <w:r>
              <w:rPr>
                <w:b/>
                <w:sz w:val="24"/>
                <w:szCs w:val="24"/>
              </w:rPr>
              <w:t xml:space="preserve"> Cost of Cultivation</w:t>
            </w:r>
          </w:p>
          <w:p w14:paraId="46F489C9" w14:textId="77777777" w:rsidR="00E9237E" w:rsidRDefault="00000000">
            <w:pPr>
              <w:spacing w:after="0" w:line="240" w:lineRule="auto"/>
              <w:jc w:val="center"/>
              <w:rPr>
                <w:b/>
                <w:sz w:val="24"/>
                <w:szCs w:val="24"/>
              </w:rPr>
            </w:pPr>
            <w:r>
              <w:rPr>
                <w:b/>
              </w:rPr>
              <w:t>(x10</w:t>
            </w:r>
            <w:r>
              <w:rPr>
                <w:b/>
                <w:vertAlign w:val="superscript"/>
              </w:rPr>
              <w:t>3</w:t>
            </w:r>
            <w:r>
              <w:rPr>
                <w:b/>
              </w:rPr>
              <w:t xml:space="preserve"> ₹ ha</w:t>
            </w:r>
            <w:r>
              <w:rPr>
                <w:b/>
                <w:vertAlign w:val="superscript"/>
              </w:rPr>
              <w:t>-1</w:t>
            </w:r>
            <w:r>
              <w:rPr>
                <w:b/>
              </w:rPr>
              <w:t>)</w:t>
            </w:r>
          </w:p>
        </w:tc>
        <w:tc>
          <w:tcPr>
            <w:tcW w:w="2718" w:type="dxa"/>
            <w:gridSpan w:val="2"/>
          </w:tcPr>
          <w:p w14:paraId="2E56BB63" w14:textId="77777777" w:rsidR="00E9237E" w:rsidRDefault="00000000">
            <w:pPr>
              <w:tabs>
                <w:tab w:val="left" w:pos="559"/>
                <w:tab w:val="center" w:pos="1268"/>
              </w:tabs>
              <w:spacing w:after="0" w:line="240" w:lineRule="auto"/>
              <w:jc w:val="center"/>
              <w:rPr>
                <w:b/>
                <w:sz w:val="24"/>
                <w:szCs w:val="24"/>
              </w:rPr>
            </w:pPr>
            <w:r>
              <w:rPr>
                <w:b/>
                <w:sz w:val="24"/>
                <w:szCs w:val="24"/>
              </w:rPr>
              <w:t>Gross Return</w:t>
            </w:r>
          </w:p>
          <w:p w14:paraId="505F96DC" w14:textId="77777777" w:rsidR="00E9237E" w:rsidRDefault="00000000">
            <w:pPr>
              <w:tabs>
                <w:tab w:val="left" w:pos="559"/>
                <w:tab w:val="center" w:pos="1268"/>
              </w:tabs>
              <w:spacing w:after="0" w:line="240" w:lineRule="auto"/>
              <w:jc w:val="center"/>
              <w:rPr>
                <w:b/>
                <w:sz w:val="24"/>
                <w:szCs w:val="24"/>
              </w:rPr>
            </w:pPr>
            <w:r>
              <w:rPr>
                <w:b/>
              </w:rPr>
              <w:t>(x10</w:t>
            </w:r>
            <w:r>
              <w:rPr>
                <w:b/>
                <w:vertAlign w:val="superscript"/>
              </w:rPr>
              <w:t>3</w:t>
            </w:r>
            <w:r>
              <w:rPr>
                <w:b/>
              </w:rPr>
              <w:t xml:space="preserve"> ₹ ha</w:t>
            </w:r>
            <w:r>
              <w:rPr>
                <w:b/>
                <w:vertAlign w:val="superscript"/>
              </w:rPr>
              <w:t>-1</w:t>
            </w:r>
            <w:r>
              <w:rPr>
                <w:b/>
              </w:rPr>
              <w:t>)</w:t>
            </w:r>
          </w:p>
        </w:tc>
        <w:tc>
          <w:tcPr>
            <w:tcW w:w="2598" w:type="dxa"/>
            <w:gridSpan w:val="2"/>
          </w:tcPr>
          <w:p w14:paraId="7E2B6436" w14:textId="77777777" w:rsidR="00E9237E" w:rsidRDefault="00000000">
            <w:pPr>
              <w:spacing w:after="0" w:line="240" w:lineRule="auto"/>
              <w:jc w:val="center"/>
              <w:rPr>
                <w:b/>
                <w:sz w:val="24"/>
                <w:szCs w:val="24"/>
              </w:rPr>
            </w:pPr>
            <w:r>
              <w:rPr>
                <w:b/>
                <w:sz w:val="24"/>
                <w:szCs w:val="24"/>
              </w:rPr>
              <w:t xml:space="preserve"> Net Return</w:t>
            </w:r>
          </w:p>
          <w:p w14:paraId="61B07A34" w14:textId="77777777" w:rsidR="00E9237E" w:rsidRDefault="00000000">
            <w:pPr>
              <w:spacing w:after="0" w:line="240" w:lineRule="auto"/>
              <w:jc w:val="center"/>
              <w:rPr>
                <w:b/>
                <w:sz w:val="24"/>
                <w:szCs w:val="24"/>
                <w:vertAlign w:val="superscript"/>
              </w:rPr>
            </w:pPr>
            <w:r>
              <w:rPr>
                <w:b/>
              </w:rPr>
              <w:t>(x10</w:t>
            </w:r>
            <w:r>
              <w:rPr>
                <w:b/>
                <w:vertAlign w:val="superscript"/>
              </w:rPr>
              <w:t>3</w:t>
            </w:r>
            <w:r>
              <w:rPr>
                <w:b/>
              </w:rPr>
              <w:t xml:space="preserve"> ₹ ha</w:t>
            </w:r>
            <w:r>
              <w:rPr>
                <w:b/>
                <w:vertAlign w:val="superscript"/>
              </w:rPr>
              <w:t>-1</w:t>
            </w:r>
            <w:r>
              <w:rPr>
                <w:b/>
              </w:rPr>
              <w:t>)</w:t>
            </w:r>
          </w:p>
        </w:tc>
        <w:tc>
          <w:tcPr>
            <w:tcW w:w="2242" w:type="dxa"/>
            <w:gridSpan w:val="2"/>
          </w:tcPr>
          <w:p w14:paraId="4A4D1034" w14:textId="77777777" w:rsidR="00E9237E" w:rsidRDefault="00000000">
            <w:pPr>
              <w:tabs>
                <w:tab w:val="left" w:pos="5760"/>
              </w:tabs>
              <w:spacing w:after="0" w:line="240" w:lineRule="auto"/>
              <w:jc w:val="center"/>
              <w:rPr>
                <w:b/>
                <w:sz w:val="24"/>
                <w:szCs w:val="24"/>
              </w:rPr>
            </w:pPr>
            <w:r>
              <w:rPr>
                <w:b/>
                <w:sz w:val="24"/>
                <w:szCs w:val="24"/>
              </w:rPr>
              <w:t xml:space="preserve"> B:C Ratio</w:t>
            </w:r>
          </w:p>
          <w:p w14:paraId="097389A3" w14:textId="77777777" w:rsidR="00E9237E" w:rsidRDefault="00E9237E">
            <w:pPr>
              <w:spacing w:after="0" w:line="240" w:lineRule="auto"/>
              <w:jc w:val="center"/>
              <w:rPr>
                <w:b/>
                <w:sz w:val="24"/>
                <w:szCs w:val="24"/>
              </w:rPr>
            </w:pPr>
          </w:p>
        </w:tc>
      </w:tr>
      <w:tr w:rsidR="00E9237E" w14:paraId="57FA5497" w14:textId="77777777">
        <w:trPr>
          <w:trHeight w:val="198"/>
        </w:trPr>
        <w:tc>
          <w:tcPr>
            <w:tcW w:w="1263" w:type="dxa"/>
            <w:vMerge/>
          </w:tcPr>
          <w:p w14:paraId="6BEBAA31" w14:textId="77777777" w:rsidR="00E9237E" w:rsidRDefault="00E9237E">
            <w:pPr>
              <w:spacing w:after="0" w:line="240" w:lineRule="auto"/>
              <w:rPr>
                <w:b/>
              </w:rPr>
            </w:pPr>
          </w:p>
        </w:tc>
        <w:tc>
          <w:tcPr>
            <w:tcW w:w="3241" w:type="dxa"/>
            <w:vMerge/>
          </w:tcPr>
          <w:p w14:paraId="4AED03D3" w14:textId="77777777" w:rsidR="00E9237E" w:rsidRDefault="00E9237E">
            <w:pPr>
              <w:spacing w:after="0" w:line="240" w:lineRule="auto"/>
              <w:rPr>
                <w:b/>
              </w:rPr>
            </w:pPr>
          </w:p>
        </w:tc>
        <w:tc>
          <w:tcPr>
            <w:tcW w:w="1235" w:type="dxa"/>
          </w:tcPr>
          <w:p w14:paraId="01B89065" w14:textId="77777777" w:rsidR="00E9237E" w:rsidRDefault="00000000">
            <w:pPr>
              <w:spacing w:after="0" w:line="240" w:lineRule="auto"/>
              <w:jc w:val="center"/>
              <w:rPr>
                <w:b/>
              </w:rPr>
            </w:pPr>
            <w:r>
              <w:rPr>
                <w:b/>
              </w:rPr>
              <w:t>2023-24</w:t>
            </w:r>
          </w:p>
        </w:tc>
        <w:tc>
          <w:tcPr>
            <w:tcW w:w="1005" w:type="dxa"/>
          </w:tcPr>
          <w:p w14:paraId="208824E5" w14:textId="77777777" w:rsidR="00E9237E" w:rsidRDefault="00000000">
            <w:pPr>
              <w:spacing w:after="0" w:line="240" w:lineRule="auto"/>
              <w:jc w:val="center"/>
              <w:rPr>
                <w:b/>
              </w:rPr>
            </w:pPr>
            <w:r>
              <w:rPr>
                <w:b/>
              </w:rPr>
              <w:t>2024-25</w:t>
            </w:r>
          </w:p>
        </w:tc>
        <w:tc>
          <w:tcPr>
            <w:tcW w:w="1398" w:type="dxa"/>
          </w:tcPr>
          <w:p w14:paraId="21FC337F" w14:textId="77777777" w:rsidR="00E9237E" w:rsidRDefault="00000000">
            <w:pPr>
              <w:spacing w:after="0" w:line="240" w:lineRule="auto"/>
              <w:jc w:val="center"/>
              <w:rPr>
                <w:b/>
              </w:rPr>
            </w:pPr>
            <w:r>
              <w:rPr>
                <w:b/>
              </w:rPr>
              <w:t>2023-24</w:t>
            </w:r>
          </w:p>
        </w:tc>
        <w:tc>
          <w:tcPr>
            <w:tcW w:w="1320" w:type="dxa"/>
          </w:tcPr>
          <w:p w14:paraId="6350527F" w14:textId="77777777" w:rsidR="00E9237E" w:rsidRDefault="00000000">
            <w:pPr>
              <w:spacing w:after="0" w:line="240" w:lineRule="auto"/>
              <w:jc w:val="center"/>
              <w:rPr>
                <w:b/>
              </w:rPr>
            </w:pPr>
            <w:r>
              <w:rPr>
                <w:b/>
              </w:rPr>
              <w:t>2024-25</w:t>
            </w:r>
          </w:p>
        </w:tc>
        <w:tc>
          <w:tcPr>
            <w:tcW w:w="1200" w:type="dxa"/>
          </w:tcPr>
          <w:p w14:paraId="1B79B74B" w14:textId="77777777" w:rsidR="00E9237E" w:rsidRDefault="00000000">
            <w:pPr>
              <w:spacing w:after="0" w:line="240" w:lineRule="auto"/>
              <w:jc w:val="center"/>
              <w:rPr>
                <w:b/>
              </w:rPr>
            </w:pPr>
            <w:r>
              <w:rPr>
                <w:b/>
              </w:rPr>
              <w:t>2023-24</w:t>
            </w:r>
          </w:p>
        </w:tc>
        <w:tc>
          <w:tcPr>
            <w:tcW w:w="1398" w:type="dxa"/>
          </w:tcPr>
          <w:p w14:paraId="277973F7" w14:textId="77777777" w:rsidR="00E9237E" w:rsidRDefault="00000000">
            <w:pPr>
              <w:spacing w:after="0" w:line="240" w:lineRule="auto"/>
              <w:jc w:val="center"/>
              <w:rPr>
                <w:b/>
              </w:rPr>
            </w:pPr>
            <w:r>
              <w:rPr>
                <w:b/>
              </w:rPr>
              <w:t>2024-25</w:t>
            </w:r>
          </w:p>
        </w:tc>
        <w:tc>
          <w:tcPr>
            <w:tcW w:w="1120" w:type="dxa"/>
          </w:tcPr>
          <w:p w14:paraId="79629BA6" w14:textId="77777777" w:rsidR="00E9237E" w:rsidRDefault="00000000">
            <w:pPr>
              <w:spacing w:after="0" w:line="240" w:lineRule="auto"/>
              <w:jc w:val="center"/>
              <w:rPr>
                <w:b/>
              </w:rPr>
            </w:pPr>
            <w:r>
              <w:rPr>
                <w:b/>
              </w:rPr>
              <w:t>2023-24</w:t>
            </w:r>
          </w:p>
        </w:tc>
        <w:tc>
          <w:tcPr>
            <w:tcW w:w="1122" w:type="dxa"/>
          </w:tcPr>
          <w:p w14:paraId="56FA361A" w14:textId="77777777" w:rsidR="00E9237E" w:rsidRDefault="00000000">
            <w:pPr>
              <w:spacing w:after="0" w:line="240" w:lineRule="auto"/>
              <w:jc w:val="center"/>
              <w:rPr>
                <w:b/>
              </w:rPr>
            </w:pPr>
            <w:r>
              <w:rPr>
                <w:b/>
              </w:rPr>
              <w:t>2024-25</w:t>
            </w:r>
          </w:p>
        </w:tc>
      </w:tr>
      <w:tr w:rsidR="00E9237E" w14:paraId="7F331140" w14:textId="77777777">
        <w:trPr>
          <w:trHeight w:val="60"/>
        </w:trPr>
        <w:tc>
          <w:tcPr>
            <w:tcW w:w="1263" w:type="dxa"/>
          </w:tcPr>
          <w:p w14:paraId="398C1A32" w14:textId="77777777" w:rsidR="00E9237E" w:rsidRDefault="00000000">
            <w:pPr>
              <w:tabs>
                <w:tab w:val="left" w:pos="783"/>
              </w:tabs>
              <w:spacing w:after="0" w:line="240" w:lineRule="auto"/>
              <w:jc w:val="center"/>
            </w:pPr>
            <w:r>
              <w:t>T</w:t>
            </w:r>
            <w:r>
              <w:rPr>
                <w:vertAlign w:val="subscript"/>
              </w:rPr>
              <w:t>1</w:t>
            </w:r>
          </w:p>
        </w:tc>
        <w:tc>
          <w:tcPr>
            <w:tcW w:w="3241" w:type="dxa"/>
          </w:tcPr>
          <w:p w14:paraId="4ED5B4DF" w14:textId="77777777" w:rsidR="00E9237E" w:rsidRDefault="00000000">
            <w:pPr>
              <w:spacing w:after="0" w:line="240" w:lineRule="auto"/>
            </w:pPr>
            <w:r>
              <w:t>Absolute control</w:t>
            </w:r>
          </w:p>
        </w:tc>
        <w:tc>
          <w:tcPr>
            <w:tcW w:w="1235" w:type="dxa"/>
          </w:tcPr>
          <w:p w14:paraId="7788BE80" w14:textId="77777777" w:rsidR="00E9237E" w:rsidRDefault="00000000">
            <w:pPr>
              <w:spacing w:after="0" w:line="240" w:lineRule="auto"/>
              <w:jc w:val="center"/>
            </w:pPr>
            <w:r>
              <w:t>29.17</w:t>
            </w:r>
          </w:p>
        </w:tc>
        <w:tc>
          <w:tcPr>
            <w:tcW w:w="1005" w:type="dxa"/>
          </w:tcPr>
          <w:p w14:paraId="54013F7E" w14:textId="77777777" w:rsidR="00E9237E" w:rsidRDefault="00000000">
            <w:pPr>
              <w:spacing w:after="0" w:line="240" w:lineRule="auto"/>
              <w:jc w:val="center"/>
            </w:pPr>
            <w:r>
              <w:t>29.17</w:t>
            </w:r>
          </w:p>
        </w:tc>
        <w:tc>
          <w:tcPr>
            <w:tcW w:w="1398" w:type="dxa"/>
          </w:tcPr>
          <w:p w14:paraId="4EED9C84" w14:textId="77777777" w:rsidR="00E9237E" w:rsidRDefault="00000000">
            <w:pPr>
              <w:spacing w:after="0" w:line="240" w:lineRule="auto"/>
              <w:jc w:val="center"/>
            </w:pPr>
            <w:r>
              <w:t>70.40</w:t>
            </w:r>
          </w:p>
        </w:tc>
        <w:tc>
          <w:tcPr>
            <w:tcW w:w="1320" w:type="dxa"/>
          </w:tcPr>
          <w:p w14:paraId="0C9A4255" w14:textId="77777777" w:rsidR="00E9237E" w:rsidRDefault="00000000">
            <w:pPr>
              <w:spacing w:after="0" w:line="240" w:lineRule="auto"/>
              <w:jc w:val="center"/>
            </w:pPr>
            <w:r>
              <w:t>74.18</w:t>
            </w:r>
          </w:p>
        </w:tc>
        <w:tc>
          <w:tcPr>
            <w:tcW w:w="1200" w:type="dxa"/>
          </w:tcPr>
          <w:p w14:paraId="14EF6A35" w14:textId="77777777" w:rsidR="00E9237E" w:rsidRDefault="00000000">
            <w:pPr>
              <w:spacing w:after="0" w:line="240" w:lineRule="auto"/>
              <w:jc w:val="center"/>
            </w:pPr>
            <w:r>
              <w:t>41.24</w:t>
            </w:r>
          </w:p>
        </w:tc>
        <w:tc>
          <w:tcPr>
            <w:tcW w:w="1398" w:type="dxa"/>
          </w:tcPr>
          <w:p w14:paraId="3FCA36FD" w14:textId="77777777" w:rsidR="00E9237E" w:rsidRDefault="00000000">
            <w:pPr>
              <w:spacing w:after="0" w:line="240" w:lineRule="auto"/>
              <w:jc w:val="center"/>
            </w:pPr>
            <w:r>
              <w:t>45.01</w:t>
            </w:r>
          </w:p>
        </w:tc>
        <w:tc>
          <w:tcPr>
            <w:tcW w:w="1120" w:type="dxa"/>
          </w:tcPr>
          <w:p w14:paraId="4BAC698B" w14:textId="77777777" w:rsidR="00E9237E" w:rsidRDefault="00000000">
            <w:pPr>
              <w:spacing w:after="0" w:line="240" w:lineRule="auto"/>
              <w:jc w:val="center"/>
            </w:pPr>
            <w:r>
              <w:t>1.41</w:t>
            </w:r>
          </w:p>
        </w:tc>
        <w:tc>
          <w:tcPr>
            <w:tcW w:w="1122" w:type="dxa"/>
          </w:tcPr>
          <w:p w14:paraId="3059C6F9" w14:textId="77777777" w:rsidR="00E9237E" w:rsidRDefault="00000000">
            <w:pPr>
              <w:spacing w:after="0" w:line="240" w:lineRule="auto"/>
              <w:jc w:val="center"/>
            </w:pPr>
            <w:r>
              <w:t>1.54</w:t>
            </w:r>
          </w:p>
        </w:tc>
      </w:tr>
      <w:tr w:rsidR="00E9237E" w14:paraId="0EA2DE84" w14:textId="77777777">
        <w:trPr>
          <w:trHeight w:val="217"/>
        </w:trPr>
        <w:tc>
          <w:tcPr>
            <w:tcW w:w="1263" w:type="dxa"/>
          </w:tcPr>
          <w:p w14:paraId="6529B970" w14:textId="77777777" w:rsidR="00E9237E" w:rsidRDefault="00000000">
            <w:pPr>
              <w:spacing w:after="0" w:line="240" w:lineRule="auto"/>
              <w:jc w:val="center"/>
            </w:pPr>
            <w:r>
              <w:t>T</w:t>
            </w:r>
            <w:r>
              <w:rPr>
                <w:vertAlign w:val="subscript"/>
              </w:rPr>
              <w:t>2</w:t>
            </w:r>
          </w:p>
        </w:tc>
        <w:tc>
          <w:tcPr>
            <w:tcW w:w="3241" w:type="dxa"/>
          </w:tcPr>
          <w:p w14:paraId="0CBBDAD4" w14:textId="77777777" w:rsidR="00E9237E" w:rsidRDefault="00000000">
            <w:pPr>
              <w:spacing w:after="0" w:line="240" w:lineRule="auto"/>
            </w:pPr>
            <w:r>
              <w:t>100%RDF (NPK)(120:60:40)</w:t>
            </w:r>
            <w:r>
              <w:tab/>
            </w:r>
          </w:p>
        </w:tc>
        <w:tc>
          <w:tcPr>
            <w:tcW w:w="1235" w:type="dxa"/>
          </w:tcPr>
          <w:p w14:paraId="1DC6A207" w14:textId="77777777" w:rsidR="00E9237E" w:rsidRDefault="00000000">
            <w:pPr>
              <w:spacing w:after="0" w:line="240" w:lineRule="auto"/>
              <w:jc w:val="center"/>
            </w:pPr>
            <w:r>
              <w:t>36.04</w:t>
            </w:r>
          </w:p>
        </w:tc>
        <w:tc>
          <w:tcPr>
            <w:tcW w:w="1005" w:type="dxa"/>
          </w:tcPr>
          <w:p w14:paraId="6842A40F" w14:textId="77777777" w:rsidR="00E9237E" w:rsidRDefault="00000000">
            <w:pPr>
              <w:spacing w:after="0" w:line="240" w:lineRule="auto"/>
              <w:jc w:val="center"/>
            </w:pPr>
            <w:r>
              <w:t>36.04</w:t>
            </w:r>
          </w:p>
        </w:tc>
        <w:tc>
          <w:tcPr>
            <w:tcW w:w="1398" w:type="dxa"/>
          </w:tcPr>
          <w:p w14:paraId="5F9CB228" w14:textId="77777777" w:rsidR="00E9237E" w:rsidRDefault="00000000">
            <w:pPr>
              <w:spacing w:after="0" w:line="240" w:lineRule="auto"/>
              <w:jc w:val="center"/>
            </w:pPr>
            <w:r>
              <w:t>97.93</w:t>
            </w:r>
          </w:p>
        </w:tc>
        <w:tc>
          <w:tcPr>
            <w:tcW w:w="1320" w:type="dxa"/>
          </w:tcPr>
          <w:p w14:paraId="196B9927" w14:textId="77777777" w:rsidR="00E9237E" w:rsidRDefault="00000000">
            <w:pPr>
              <w:spacing w:after="0" w:line="240" w:lineRule="auto"/>
              <w:jc w:val="center"/>
            </w:pPr>
            <w:r>
              <w:t>103.26</w:t>
            </w:r>
          </w:p>
        </w:tc>
        <w:tc>
          <w:tcPr>
            <w:tcW w:w="1200" w:type="dxa"/>
          </w:tcPr>
          <w:p w14:paraId="4FDF20DE" w14:textId="77777777" w:rsidR="00E9237E" w:rsidRDefault="00000000">
            <w:pPr>
              <w:spacing w:after="0" w:line="240" w:lineRule="auto"/>
              <w:jc w:val="center"/>
            </w:pPr>
            <w:r>
              <w:t>61.9</w:t>
            </w:r>
          </w:p>
        </w:tc>
        <w:tc>
          <w:tcPr>
            <w:tcW w:w="1398" w:type="dxa"/>
          </w:tcPr>
          <w:p w14:paraId="3DFCCB3A" w14:textId="77777777" w:rsidR="00E9237E" w:rsidRDefault="00000000">
            <w:pPr>
              <w:spacing w:after="0" w:line="240" w:lineRule="auto"/>
              <w:jc w:val="center"/>
            </w:pPr>
            <w:r>
              <w:t>67.22</w:t>
            </w:r>
          </w:p>
        </w:tc>
        <w:tc>
          <w:tcPr>
            <w:tcW w:w="1120" w:type="dxa"/>
          </w:tcPr>
          <w:p w14:paraId="260D3D19" w14:textId="77777777" w:rsidR="00E9237E" w:rsidRDefault="00000000">
            <w:pPr>
              <w:spacing w:after="0" w:line="240" w:lineRule="auto"/>
            </w:pPr>
            <w:r>
              <w:t xml:space="preserve">     1.72</w:t>
            </w:r>
          </w:p>
        </w:tc>
        <w:tc>
          <w:tcPr>
            <w:tcW w:w="1122" w:type="dxa"/>
          </w:tcPr>
          <w:p w14:paraId="64EDB76E" w14:textId="77777777" w:rsidR="00E9237E" w:rsidRDefault="00000000">
            <w:pPr>
              <w:spacing w:after="0" w:line="240" w:lineRule="auto"/>
              <w:jc w:val="center"/>
            </w:pPr>
            <w:r>
              <w:t>1.86</w:t>
            </w:r>
          </w:p>
        </w:tc>
      </w:tr>
      <w:tr w:rsidR="00E9237E" w14:paraId="4462490A" w14:textId="77777777">
        <w:trPr>
          <w:trHeight w:val="444"/>
        </w:trPr>
        <w:tc>
          <w:tcPr>
            <w:tcW w:w="1263" w:type="dxa"/>
          </w:tcPr>
          <w:p w14:paraId="193F227B" w14:textId="77777777" w:rsidR="00E9237E" w:rsidRDefault="00000000">
            <w:pPr>
              <w:spacing w:after="0" w:line="240" w:lineRule="auto"/>
              <w:jc w:val="center"/>
            </w:pPr>
            <w:r>
              <w:t>T</w:t>
            </w:r>
            <w:r>
              <w:rPr>
                <w:vertAlign w:val="subscript"/>
              </w:rPr>
              <w:t>3</w:t>
            </w:r>
          </w:p>
        </w:tc>
        <w:tc>
          <w:tcPr>
            <w:tcW w:w="3241" w:type="dxa"/>
          </w:tcPr>
          <w:p w14:paraId="261A88D3" w14:textId="77777777" w:rsidR="00E9237E" w:rsidRDefault="00000000">
            <w:pPr>
              <w:spacing w:after="0" w:line="240" w:lineRule="auto"/>
            </w:pPr>
            <w:r>
              <w:t>100%RDF +  Nano Zinc (2 Foliar spray)</w:t>
            </w:r>
          </w:p>
        </w:tc>
        <w:tc>
          <w:tcPr>
            <w:tcW w:w="1235" w:type="dxa"/>
          </w:tcPr>
          <w:p w14:paraId="62FFCCB5" w14:textId="77777777" w:rsidR="00E9237E" w:rsidRDefault="00000000">
            <w:pPr>
              <w:spacing w:after="0" w:line="240" w:lineRule="auto"/>
              <w:jc w:val="center"/>
            </w:pPr>
            <w:r>
              <w:t>37.54</w:t>
            </w:r>
          </w:p>
        </w:tc>
        <w:tc>
          <w:tcPr>
            <w:tcW w:w="1005" w:type="dxa"/>
          </w:tcPr>
          <w:p w14:paraId="0A5D3597" w14:textId="77777777" w:rsidR="00E9237E" w:rsidRDefault="00000000">
            <w:pPr>
              <w:spacing w:after="0" w:line="240" w:lineRule="auto"/>
              <w:jc w:val="center"/>
            </w:pPr>
            <w:r>
              <w:t>37.54</w:t>
            </w:r>
          </w:p>
        </w:tc>
        <w:tc>
          <w:tcPr>
            <w:tcW w:w="1398" w:type="dxa"/>
          </w:tcPr>
          <w:p w14:paraId="34DDA2AB" w14:textId="77777777" w:rsidR="00E9237E" w:rsidRDefault="00000000">
            <w:pPr>
              <w:spacing w:after="0" w:line="240" w:lineRule="auto"/>
              <w:jc w:val="center"/>
            </w:pPr>
            <w:r>
              <w:t>102.65</w:t>
            </w:r>
          </w:p>
        </w:tc>
        <w:tc>
          <w:tcPr>
            <w:tcW w:w="1320" w:type="dxa"/>
          </w:tcPr>
          <w:p w14:paraId="35B65888" w14:textId="77777777" w:rsidR="00E9237E" w:rsidRDefault="00000000">
            <w:pPr>
              <w:spacing w:after="0" w:line="240" w:lineRule="auto"/>
              <w:jc w:val="center"/>
            </w:pPr>
            <w:r>
              <w:t>107.87</w:t>
            </w:r>
          </w:p>
        </w:tc>
        <w:tc>
          <w:tcPr>
            <w:tcW w:w="1200" w:type="dxa"/>
          </w:tcPr>
          <w:p w14:paraId="2F6F2E27" w14:textId="77777777" w:rsidR="00E9237E" w:rsidRDefault="00000000">
            <w:pPr>
              <w:spacing w:after="0" w:line="240" w:lineRule="auto"/>
              <w:jc w:val="center"/>
            </w:pPr>
            <w:r>
              <w:t>65.11</w:t>
            </w:r>
          </w:p>
        </w:tc>
        <w:tc>
          <w:tcPr>
            <w:tcW w:w="1398" w:type="dxa"/>
          </w:tcPr>
          <w:p w14:paraId="574A525A" w14:textId="77777777" w:rsidR="00E9237E" w:rsidRDefault="00000000">
            <w:pPr>
              <w:spacing w:after="0" w:line="240" w:lineRule="auto"/>
              <w:jc w:val="center"/>
            </w:pPr>
            <w:r>
              <w:t>70.33</w:t>
            </w:r>
          </w:p>
        </w:tc>
        <w:tc>
          <w:tcPr>
            <w:tcW w:w="1120" w:type="dxa"/>
          </w:tcPr>
          <w:p w14:paraId="59462BC6" w14:textId="77777777" w:rsidR="00E9237E" w:rsidRDefault="00000000">
            <w:pPr>
              <w:spacing w:after="0" w:line="240" w:lineRule="auto"/>
              <w:jc w:val="center"/>
            </w:pPr>
            <w:r>
              <w:t>1.73</w:t>
            </w:r>
          </w:p>
        </w:tc>
        <w:tc>
          <w:tcPr>
            <w:tcW w:w="1122" w:type="dxa"/>
          </w:tcPr>
          <w:p w14:paraId="740A260A" w14:textId="77777777" w:rsidR="00E9237E" w:rsidRDefault="00000000">
            <w:pPr>
              <w:spacing w:after="0" w:line="240" w:lineRule="auto"/>
              <w:jc w:val="center"/>
            </w:pPr>
            <w:r>
              <w:t>1.87</w:t>
            </w:r>
          </w:p>
        </w:tc>
      </w:tr>
      <w:tr w:rsidR="00E9237E" w14:paraId="5B349A21" w14:textId="77777777">
        <w:trPr>
          <w:trHeight w:val="652"/>
        </w:trPr>
        <w:tc>
          <w:tcPr>
            <w:tcW w:w="1263" w:type="dxa"/>
          </w:tcPr>
          <w:p w14:paraId="0998E4C5" w14:textId="77777777" w:rsidR="00E9237E" w:rsidRDefault="00000000">
            <w:pPr>
              <w:spacing w:after="0" w:line="240" w:lineRule="auto"/>
              <w:jc w:val="center"/>
            </w:pPr>
            <w:r>
              <w:t>T</w:t>
            </w:r>
            <w:r>
              <w:rPr>
                <w:vertAlign w:val="subscript"/>
              </w:rPr>
              <w:t>4</w:t>
            </w:r>
          </w:p>
        </w:tc>
        <w:tc>
          <w:tcPr>
            <w:tcW w:w="3241" w:type="dxa"/>
          </w:tcPr>
          <w:p w14:paraId="498D0EC4" w14:textId="77777777" w:rsidR="00E9237E" w:rsidRDefault="00000000">
            <w:pPr>
              <w:spacing w:after="0" w:line="240" w:lineRule="auto"/>
            </w:pPr>
            <w:r>
              <w:t>100%RDF(NK)  +   Phosphorus (75%) + Nano Zinc (2 Foliar spray)</w:t>
            </w:r>
          </w:p>
        </w:tc>
        <w:tc>
          <w:tcPr>
            <w:tcW w:w="1235" w:type="dxa"/>
          </w:tcPr>
          <w:p w14:paraId="437C4DB2" w14:textId="77777777" w:rsidR="00E9237E" w:rsidRDefault="00000000">
            <w:pPr>
              <w:spacing w:after="0" w:line="240" w:lineRule="auto"/>
              <w:jc w:val="center"/>
            </w:pPr>
            <w:r>
              <w:t>36.73</w:t>
            </w:r>
          </w:p>
        </w:tc>
        <w:tc>
          <w:tcPr>
            <w:tcW w:w="1005" w:type="dxa"/>
          </w:tcPr>
          <w:p w14:paraId="12BD6D00" w14:textId="77777777" w:rsidR="00E9237E" w:rsidRDefault="00000000">
            <w:pPr>
              <w:spacing w:after="0" w:line="240" w:lineRule="auto"/>
              <w:jc w:val="center"/>
            </w:pPr>
            <w:r>
              <w:t>36.73</w:t>
            </w:r>
          </w:p>
        </w:tc>
        <w:tc>
          <w:tcPr>
            <w:tcW w:w="1398" w:type="dxa"/>
          </w:tcPr>
          <w:p w14:paraId="080B497B" w14:textId="77777777" w:rsidR="00E9237E" w:rsidRDefault="00000000">
            <w:pPr>
              <w:spacing w:after="0" w:line="240" w:lineRule="auto"/>
              <w:jc w:val="center"/>
            </w:pPr>
            <w:r>
              <w:t>89.18</w:t>
            </w:r>
          </w:p>
        </w:tc>
        <w:tc>
          <w:tcPr>
            <w:tcW w:w="1320" w:type="dxa"/>
          </w:tcPr>
          <w:p w14:paraId="340EBB2B" w14:textId="77777777" w:rsidR="00E9237E" w:rsidRDefault="00000000">
            <w:pPr>
              <w:spacing w:after="0" w:line="240" w:lineRule="auto"/>
              <w:jc w:val="center"/>
            </w:pPr>
            <w:r>
              <w:t>94.79</w:t>
            </w:r>
          </w:p>
        </w:tc>
        <w:tc>
          <w:tcPr>
            <w:tcW w:w="1200" w:type="dxa"/>
          </w:tcPr>
          <w:p w14:paraId="342F1F0A" w14:textId="77777777" w:rsidR="00E9237E" w:rsidRDefault="00000000">
            <w:pPr>
              <w:spacing w:after="0" w:line="240" w:lineRule="auto"/>
              <w:jc w:val="center"/>
            </w:pPr>
            <w:r>
              <w:t>52.44</w:t>
            </w:r>
          </w:p>
        </w:tc>
        <w:tc>
          <w:tcPr>
            <w:tcW w:w="1398" w:type="dxa"/>
          </w:tcPr>
          <w:p w14:paraId="0EC681E0" w14:textId="77777777" w:rsidR="00E9237E" w:rsidRDefault="00000000">
            <w:pPr>
              <w:spacing w:after="0" w:line="240" w:lineRule="auto"/>
              <w:jc w:val="center"/>
            </w:pPr>
            <w:r>
              <w:t>58.04</w:t>
            </w:r>
          </w:p>
        </w:tc>
        <w:tc>
          <w:tcPr>
            <w:tcW w:w="1120" w:type="dxa"/>
          </w:tcPr>
          <w:p w14:paraId="70712D89" w14:textId="77777777" w:rsidR="00E9237E" w:rsidRDefault="00000000">
            <w:pPr>
              <w:spacing w:after="0" w:line="240" w:lineRule="auto"/>
              <w:jc w:val="center"/>
            </w:pPr>
            <w:r>
              <w:t>1.43</w:t>
            </w:r>
          </w:p>
        </w:tc>
        <w:tc>
          <w:tcPr>
            <w:tcW w:w="1122" w:type="dxa"/>
          </w:tcPr>
          <w:p w14:paraId="40ECE5B1" w14:textId="77777777" w:rsidR="00E9237E" w:rsidRDefault="00000000">
            <w:pPr>
              <w:spacing w:after="0" w:line="240" w:lineRule="auto"/>
              <w:jc w:val="center"/>
            </w:pPr>
            <w:r>
              <w:t>1.58</w:t>
            </w:r>
          </w:p>
        </w:tc>
      </w:tr>
      <w:tr w:rsidR="00E9237E" w14:paraId="2777DD71" w14:textId="77777777">
        <w:trPr>
          <w:trHeight w:val="662"/>
        </w:trPr>
        <w:tc>
          <w:tcPr>
            <w:tcW w:w="1263" w:type="dxa"/>
          </w:tcPr>
          <w:p w14:paraId="0C09D43C" w14:textId="77777777" w:rsidR="00E9237E" w:rsidRDefault="00000000">
            <w:pPr>
              <w:spacing w:after="0" w:line="240" w:lineRule="auto"/>
              <w:jc w:val="center"/>
            </w:pPr>
            <w:r>
              <w:t>T</w:t>
            </w:r>
            <w:r>
              <w:rPr>
                <w:vertAlign w:val="subscript"/>
              </w:rPr>
              <w:t>5</w:t>
            </w:r>
          </w:p>
        </w:tc>
        <w:tc>
          <w:tcPr>
            <w:tcW w:w="3241" w:type="dxa"/>
          </w:tcPr>
          <w:p w14:paraId="701FB904" w14:textId="77777777" w:rsidR="00E9237E" w:rsidRDefault="00000000">
            <w:pPr>
              <w:spacing w:after="0" w:line="240" w:lineRule="auto"/>
            </w:pPr>
            <w:r>
              <w:t>100%RDF(NK) +   Phosphorus (50%) + Nano Zinc (2 Foliar spray)</w:t>
            </w:r>
          </w:p>
        </w:tc>
        <w:tc>
          <w:tcPr>
            <w:tcW w:w="1235" w:type="dxa"/>
          </w:tcPr>
          <w:p w14:paraId="0C09C9A4" w14:textId="77777777" w:rsidR="00E9237E" w:rsidRDefault="00000000">
            <w:pPr>
              <w:spacing w:after="0" w:line="240" w:lineRule="auto"/>
              <w:jc w:val="center"/>
            </w:pPr>
            <w:r>
              <w:t>35.23</w:t>
            </w:r>
          </w:p>
        </w:tc>
        <w:tc>
          <w:tcPr>
            <w:tcW w:w="1005" w:type="dxa"/>
          </w:tcPr>
          <w:p w14:paraId="6E893D5E" w14:textId="77777777" w:rsidR="00E9237E" w:rsidRDefault="00000000">
            <w:pPr>
              <w:spacing w:after="0" w:line="240" w:lineRule="auto"/>
              <w:jc w:val="center"/>
            </w:pPr>
            <w:r>
              <w:t>35.24</w:t>
            </w:r>
          </w:p>
        </w:tc>
        <w:tc>
          <w:tcPr>
            <w:tcW w:w="1398" w:type="dxa"/>
          </w:tcPr>
          <w:p w14:paraId="2204201C" w14:textId="77777777" w:rsidR="00E9237E" w:rsidRDefault="00000000">
            <w:pPr>
              <w:spacing w:after="0" w:line="240" w:lineRule="auto"/>
              <w:jc w:val="center"/>
            </w:pPr>
            <w:r>
              <w:t>87.52</w:t>
            </w:r>
          </w:p>
        </w:tc>
        <w:tc>
          <w:tcPr>
            <w:tcW w:w="1320" w:type="dxa"/>
          </w:tcPr>
          <w:p w14:paraId="13508773" w14:textId="77777777" w:rsidR="00E9237E" w:rsidRDefault="00000000">
            <w:pPr>
              <w:spacing w:after="0" w:line="240" w:lineRule="auto"/>
              <w:jc w:val="center"/>
            </w:pPr>
            <w:r>
              <w:t>90.97</w:t>
            </w:r>
          </w:p>
        </w:tc>
        <w:tc>
          <w:tcPr>
            <w:tcW w:w="1200" w:type="dxa"/>
          </w:tcPr>
          <w:p w14:paraId="1368FFE0" w14:textId="77777777" w:rsidR="00E9237E" w:rsidRDefault="00000000">
            <w:pPr>
              <w:spacing w:after="0" w:line="240" w:lineRule="auto"/>
              <w:jc w:val="center"/>
            </w:pPr>
            <w:r>
              <w:t>52.28</w:t>
            </w:r>
          </w:p>
        </w:tc>
        <w:tc>
          <w:tcPr>
            <w:tcW w:w="1398" w:type="dxa"/>
          </w:tcPr>
          <w:p w14:paraId="3E2CF796" w14:textId="77777777" w:rsidR="00E9237E" w:rsidRDefault="00000000">
            <w:pPr>
              <w:spacing w:after="0" w:line="240" w:lineRule="auto"/>
              <w:jc w:val="center"/>
            </w:pPr>
            <w:r>
              <w:t>55.73</w:t>
            </w:r>
          </w:p>
        </w:tc>
        <w:tc>
          <w:tcPr>
            <w:tcW w:w="1120" w:type="dxa"/>
          </w:tcPr>
          <w:p w14:paraId="5E230CB5" w14:textId="77777777" w:rsidR="00E9237E" w:rsidRDefault="00000000">
            <w:pPr>
              <w:spacing w:after="0" w:line="240" w:lineRule="auto"/>
              <w:jc w:val="center"/>
            </w:pPr>
            <w:r>
              <w:t>1.48</w:t>
            </w:r>
          </w:p>
        </w:tc>
        <w:tc>
          <w:tcPr>
            <w:tcW w:w="1122" w:type="dxa"/>
          </w:tcPr>
          <w:p w14:paraId="01AB6615" w14:textId="77777777" w:rsidR="00E9237E" w:rsidRDefault="00000000">
            <w:pPr>
              <w:spacing w:after="0" w:line="240" w:lineRule="auto"/>
              <w:jc w:val="center"/>
            </w:pPr>
            <w:r>
              <w:t>1.58</w:t>
            </w:r>
          </w:p>
        </w:tc>
      </w:tr>
      <w:tr w:rsidR="00E9237E" w14:paraId="38199193" w14:textId="77777777">
        <w:trPr>
          <w:trHeight w:val="217"/>
        </w:trPr>
        <w:tc>
          <w:tcPr>
            <w:tcW w:w="1263" w:type="dxa"/>
          </w:tcPr>
          <w:p w14:paraId="3C76F92B" w14:textId="77777777" w:rsidR="00E9237E" w:rsidRDefault="00000000">
            <w:pPr>
              <w:spacing w:after="0" w:line="240" w:lineRule="auto"/>
              <w:jc w:val="center"/>
            </w:pPr>
            <w:r>
              <w:t>T</w:t>
            </w:r>
            <w:r>
              <w:rPr>
                <w:vertAlign w:val="subscript"/>
              </w:rPr>
              <w:t>6</w:t>
            </w:r>
          </w:p>
        </w:tc>
        <w:tc>
          <w:tcPr>
            <w:tcW w:w="3241" w:type="dxa"/>
          </w:tcPr>
          <w:p w14:paraId="3B41AB2E" w14:textId="77777777" w:rsidR="00E9237E" w:rsidRDefault="00000000">
            <w:pPr>
              <w:spacing w:after="0" w:line="240" w:lineRule="auto"/>
            </w:pPr>
            <w:r>
              <w:t>100% RDF (NPK) + FYM (5 ton)</w:t>
            </w:r>
          </w:p>
        </w:tc>
        <w:tc>
          <w:tcPr>
            <w:tcW w:w="1235" w:type="dxa"/>
          </w:tcPr>
          <w:p w14:paraId="6150E544" w14:textId="77777777" w:rsidR="00E9237E" w:rsidRDefault="00000000">
            <w:pPr>
              <w:spacing w:after="0" w:line="240" w:lineRule="auto"/>
              <w:jc w:val="center"/>
            </w:pPr>
            <w:r>
              <w:t>40.04</w:t>
            </w:r>
          </w:p>
        </w:tc>
        <w:tc>
          <w:tcPr>
            <w:tcW w:w="1005" w:type="dxa"/>
          </w:tcPr>
          <w:p w14:paraId="77784E92" w14:textId="77777777" w:rsidR="00E9237E" w:rsidRDefault="00000000">
            <w:pPr>
              <w:spacing w:after="0" w:line="240" w:lineRule="auto"/>
              <w:jc w:val="center"/>
            </w:pPr>
            <w:r>
              <w:t>40.04</w:t>
            </w:r>
          </w:p>
        </w:tc>
        <w:tc>
          <w:tcPr>
            <w:tcW w:w="1398" w:type="dxa"/>
          </w:tcPr>
          <w:p w14:paraId="5D6B3451" w14:textId="77777777" w:rsidR="00E9237E" w:rsidRDefault="00000000">
            <w:pPr>
              <w:spacing w:after="0" w:line="240" w:lineRule="auto"/>
              <w:jc w:val="center"/>
            </w:pPr>
            <w:r>
              <w:t>102.25</w:t>
            </w:r>
          </w:p>
        </w:tc>
        <w:tc>
          <w:tcPr>
            <w:tcW w:w="1320" w:type="dxa"/>
          </w:tcPr>
          <w:p w14:paraId="74C2FC3C" w14:textId="77777777" w:rsidR="00E9237E" w:rsidRDefault="00000000">
            <w:pPr>
              <w:spacing w:after="0" w:line="240" w:lineRule="auto"/>
              <w:jc w:val="center"/>
            </w:pPr>
            <w:r>
              <w:t>107.69</w:t>
            </w:r>
          </w:p>
        </w:tc>
        <w:tc>
          <w:tcPr>
            <w:tcW w:w="1200" w:type="dxa"/>
          </w:tcPr>
          <w:p w14:paraId="775390D1" w14:textId="77777777" w:rsidR="00E9237E" w:rsidRDefault="00000000">
            <w:pPr>
              <w:spacing w:after="0" w:line="240" w:lineRule="auto"/>
              <w:jc w:val="center"/>
            </w:pPr>
            <w:r>
              <w:t>62.21</w:t>
            </w:r>
          </w:p>
        </w:tc>
        <w:tc>
          <w:tcPr>
            <w:tcW w:w="1398" w:type="dxa"/>
          </w:tcPr>
          <w:p w14:paraId="5BE7880D" w14:textId="77777777" w:rsidR="00E9237E" w:rsidRDefault="00000000">
            <w:pPr>
              <w:spacing w:after="0" w:line="240" w:lineRule="auto"/>
              <w:jc w:val="center"/>
            </w:pPr>
            <w:r>
              <w:t>67.65</w:t>
            </w:r>
          </w:p>
        </w:tc>
        <w:tc>
          <w:tcPr>
            <w:tcW w:w="1120" w:type="dxa"/>
          </w:tcPr>
          <w:p w14:paraId="5C5B4ABD" w14:textId="77777777" w:rsidR="00E9237E" w:rsidRDefault="00000000">
            <w:pPr>
              <w:spacing w:after="0" w:line="240" w:lineRule="auto"/>
              <w:jc w:val="center"/>
            </w:pPr>
            <w:r>
              <w:t>1.55</w:t>
            </w:r>
          </w:p>
        </w:tc>
        <w:tc>
          <w:tcPr>
            <w:tcW w:w="1122" w:type="dxa"/>
          </w:tcPr>
          <w:p w14:paraId="354F23B4" w14:textId="77777777" w:rsidR="00E9237E" w:rsidRDefault="00000000">
            <w:pPr>
              <w:spacing w:after="0" w:line="240" w:lineRule="auto"/>
              <w:jc w:val="center"/>
            </w:pPr>
            <w:r>
              <w:t>1.69</w:t>
            </w:r>
          </w:p>
        </w:tc>
      </w:tr>
      <w:tr w:rsidR="00E9237E" w14:paraId="13A21FF9" w14:textId="77777777">
        <w:trPr>
          <w:trHeight w:val="652"/>
        </w:trPr>
        <w:tc>
          <w:tcPr>
            <w:tcW w:w="1263" w:type="dxa"/>
          </w:tcPr>
          <w:p w14:paraId="47F27E6E" w14:textId="77777777" w:rsidR="00E9237E" w:rsidRDefault="00000000">
            <w:pPr>
              <w:spacing w:after="0" w:line="240" w:lineRule="auto"/>
              <w:jc w:val="center"/>
            </w:pPr>
            <w:r>
              <w:t>T</w:t>
            </w:r>
            <w:r>
              <w:rPr>
                <w:vertAlign w:val="subscript"/>
              </w:rPr>
              <w:t>7</w:t>
            </w:r>
          </w:p>
        </w:tc>
        <w:tc>
          <w:tcPr>
            <w:tcW w:w="3241" w:type="dxa"/>
          </w:tcPr>
          <w:p w14:paraId="3CE92D7C" w14:textId="77777777" w:rsidR="00E9237E" w:rsidRDefault="00000000">
            <w:pPr>
              <w:spacing w:after="0" w:line="240" w:lineRule="auto"/>
            </w:pPr>
            <w:r>
              <w:t>100% RDF (NPK) + 5 ton FYM + Bio-consortia + Nano Zinc (2 Foliar spray)</w:t>
            </w:r>
          </w:p>
        </w:tc>
        <w:tc>
          <w:tcPr>
            <w:tcW w:w="1235" w:type="dxa"/>
          </w:tcPr>
          <w:p w14:paraId="5882BA9F" w14:textId="77777777" w:rsidR="00E9237E" w:rsidRDefault="00000000">
            <w:pPr>
              <w:spacing w:after="0" w:line="240" w:lineRule="auto"/>
              <w:jc w:val="center"/>
            </w:pPr>
            <w:r>
              <w:t>41.93</w:t>
            </w:r>
          </w:p>
        </w:tc>
        <w:tc>
          <w:tcPr>
            <w:tcW w:w="1005" w:type="dxa"/>
          </w:tcPr>
          <w:p w14:paraId="2A3E5807" w14:textId="77777777" w:rsidR="00E9237E" w:rsidRDefault="00000000">
            <w:pPr>
              <w:spacing w:after="0" w:line="240" w:lineRule="auto"/>
              <w:jc w:val="center"/>
            </w:pPr>
            <w:r>
              <w:t>41.99</w:t>
            </w:r>
          </w:p>
        </w:tc>
        <w:tc>
          <w:tcPr>
            <w:tcW w:w="1398" w:type="dxa"/>
          </w:tcPr>
          <w:p w14:paraId="34C3DE75" w14:textId="77777777" w:rsidR="00E9237E" w:rsidRDefault="00000000">
            <w:pPr>
              <w:spacing w:after="0" w:line="240" w:lineRule="auto"/>
              <w:jc w:val="center"/>
            </w:pPr>
            <w:r>
              <w:t>115.4</w:t>
            </w:r>
          </w:p>
        </w:tc>
        <w:tc>
          <w:tcPr>
            <w:tcW w:w="1320" w:type="dxa"/>
          </w:tcPr>
          <w:p w14:paraId="593A0725" w14:textId="77777777" w:rsidR="00E9237E" w:rsidRDefault="00000000">
            <w:pPr>
              <w:spacing w:after="0" w:line="240" w:lineRule="auto"/>
              <w:jc w:val="center"/>
            </w:pPr>
            <w:r>
              <w:t>122.07</w:t>
            </w:r>
          </w:p>
        </w:tc>
        <w:tc>
          <w:tcPr>
            <w:tcW w:w="1200" w:type="dxa"/>
          </w:tcPr>
          <w:p w14:paraId="2230EBB6" w14:textId="77777777" w:rsidR="00E9237E" w:rsidRDefault="00000000">
            <w:pPr>
              <w:spacing w:after="0" w:line="240" w:lineRule="auto"/>
              <w:jc w:val="center"/>
            </w:pPr>
            <w:r>
              <w:t>73.41</w:t>
            </w:r>
          </w:p>
        </w:tc>
        <w:tc>
          <w:tcPr>
            <w:tcW w:w="1398" w:type="dxa"/>
          </w:tcPr>
          <w:p w14:paraId="49CF73B7" w14:textId="77777777" w:rsidR="00E9237E" w:rsidRDefault="00000000">
            <w:pPr>
              <w:spacing w:after="0" w:line="240" w:lineRule="auto"/>
              <w:jc w:val="center"/>
            </w:pPr>
            <w:r>
              <w:t>80.08</w:t>
            </w:r>
          </w:p>
        </w:tc>
        <w:tc>
          <w:tcPr>
            <w:tcW w:w="1120" w:type="dxa"/>
          </w:tcPr>
          <w:p w14:paraId="36972213" w14:textId="77777777" w:rsidR="00E9237E" w:rsidRDefault="00000000">
            <w:pPr>
              <w:spacing w:after="0" w:line="240" w:lineRule="auto"/>
              <w:jc w:val="center"/>
            </w:pPr>
            <w:r>
              <w:t>1.75</w:t>
            </w:r>
          </w:p>
        </w:tc>
        <w:tc>
          <w:tcPr>
            <w:tcW w:w="1122" w:type="dxa"/>
          </w:tcPr>
          <w:p w14:paraId="5F0310A3" w14:textId="77777777" w:rsidR="00E9237E" w:rsidRDefault="00000000">
            <w:pPr>
              <w:spacing w:after="0" w:line="240" w:lineRule="auto"/>
              <w:jc w:val="center"/>
            </w:pPr>
            <w:r>
              <w:t>1.91</w:t>
            </w:r>
          </w:p>
        </w:tc>
      </w:tr>
      <w:tr w:rsidR="00E9237E" w14:paraId="02E7DF22" w14:textId="77777777">
        <w:trPr>
          <w:trHeight w:val="880"/>
        </w:trPr>
        <w:tc>
          <w:tcPr>
            <w:tcW w:w="1263" w:type="dxa"/>
          </w:tcPr>
          <w:p w14:paraId="4DB1565E" w14:textId="77777777" w:rsidR="00E9237E" w:rsidRDefault="00000000">
            <w:pPr>
              <w:spacing w:after="0" w:line="240" w:lineRule="auto"/>
              <w:jc w:val="center"/>
            </w:pPr>
            <w:r>
              <w:t>T</w:t>
            </w:r>
            <w:r>
              <w:rPr>
                <w:vertAlign w:val="subscript"/>
              </w:rPr>
              <w:t>8</w:t>
            </w:r>
          </w:p>
        </w:tc>
        <w:tc>
          <w:tcPr>
            <w:tcW w:w="3241" w:type="dxa"/>
          </w:tcPr>
          <w:p w14:paraId="274B35DB" w14:textId="77777777" w:rsidR="00E9237E" w:rsidRDefault="00000000">
            <w:pPr>
              <w:spacing w:after="0" w:line="240" w:lineRule="auto"/>
            </w:pPr>
            <w:r>
              <w:t>100%RDF (NK) + Phosphorus (75%) + 5ton FYM + Bio-consortia + Nano Zinc (2 Foliar spray)</w:t>
            </w:r>
          </w:p>
        </w:tc>
        <w:tc>
          <w:tcPr>
            <w:tcW w:w="1235" w:type="dxa"/>
          </w:tcPr>
          <w:p w14:paraId="0B5DE702" w14:textId="77777777" w:rsidR="00E9237E" w:rsidRDefault="00000000">
            <w:pPr>
              <w:spacing w:after="0" w:line="240" w:lineRule="auto"/>
              <w:jc w:val="center"/>
            </w:pPr>
            <w:r>
              <w:t>41.18</w:t>
            </w:r>
          </w:p>
        </w:tc>
        <w:tc>
          <w:tcPr>
            <w:tcW w:w="1005" w:type="dxa"/>
          </w:tcPr>
          <w:p w14:paraId="2C73E00A" w14:textId="77777777" w:rsidR="00E9237E" w:rsidRDefault="00000000">
            <w:pPr>
              <w:spacing w:after="0" w:line="240" w:lineRule="auto"/>
              <w:jc w:val="center"/>
            </w:pPr>
            <w:r>
              <w:t>41.18</w:t>
            </w:r>
          </w:p>
        </w:tc>
        <w:tc>
          <w:tcPr>
            <w:tcW w:w="1398" w:type="dxa"/>
          </w:tcPr>
          <w:p w14:paraId="7466AED4" w14:textId="77777777" w:rsidR="00E9237E" w:rsidRDefault="00000000">
            <w:pPr>
              <w:spacing w:after="0" w:line="240" w:lineRule="auto"/>
              <w:jc w:val="center"/>
            </w:pPr>
            <w:r>
              <w:t>112.99</w:t>
            </w:r>
          </w:p>
        </w:tc>
        <w:tc>
          <w:tcPr>
            <w:tcW w:w="1320" w:type="dxa"/>
          </w:tcPr>
          <w:p w14:paraId="224DFAFF" w14:textId="77777777" w:rsidR="00E9237E" w:rsidRDefault="00000000">
            <w:pPr>
              <w:spacing w:after="0" w:line="240" w:lineRule="auto"/>
              <w:jc w:val="center"/>
            </w:pPr>
            <w:r>
              <w:t>119.19</w:t>
            </w:r>
          </w:p>
        </w:tc>
        <w:tc>
          <w:tcPr>
            <w:tcW w:w="1200" w:type="dxa"/>
          </w:tcPr>
          <w:p w14:paraId="24A2C568" w14:textId="77777777" w:rsidR="00E9237E" w:rsidRDefault="00000000">
            <w:pPr>
              <w:spacing w:after="0" w:line="240" w:lineRule="auto"/>
              <w:jc w:val="center"/>
            </w:pPr>
            <w:r>
              <w:t>71.81</w:t>
            </w:r>
          </w:p>
        </w:tc>
        <w:tc>
          <w:tcPr>
            <w:tcW w:w="1398" w:type="dxa"/>
          </w:tcPr>
          <w:p w14:paraId="137BE62C" w14:textId="77777777" w:rsidR="00E9237E" w:rsidRDefault="00000000">
            <w:pPr>
              <w:spacing w:after="0" w:line="240" w:lineRule="auto"/>
              <w:jc w:val="center"/>
            </w:pPr>
            <w:r>
              <w:t>78.01</w:t>
            </w:r>
          </w:p>
        </w:tc>
        <w:tc>
          <w:tcPr>
            <w:tcW w:w="1120" w:type="dxa"/>
          </w:tcPr>
          <w:p w14:paraId="1339F317" w14:textId="77777777" w:rsidR="00E9237E" w:rsidRDefault="00000000">
            <w:pPr>
              <w:spacing w:after="0" w:line="240" w:lineRule="auto"/>
              <w:jc w:val="center"/>
            </w:pPr>
            <w:r>
              <w:t>1.74</w:t>
            </w:r>
          </w:p>
        </w:tc>
        <w:tc>
          <w:tcPr>
            <w:tcW w:w="1122" w:type="dxa"/>
          </w:tcPr>
          <w:p w14:paraId="312F6950" w14:textId="77777777" w:rsidR="00E9237E" w:rsidRDefault="00000000">
            <w:pPr>
              <w:spacing w:after="0" w:line="240" w:lineRule="auto"/>
              <w:jc w:val="center"/>
            </w:pPr>
            <w:r>
              <w:t>1.89</w:t>
            </w:r>
          </w:p>
        </w:tc>
      </w:tr>
      <w:tr w:rsidR="00E9237E" w14:paraId="69A071BC" w14:textId="77777777">
        <w:trPr>
          <w:trHeight w:val="880"/>
        </w:trPr>
        <w:tc>
          <w:tcPr>
            <w:tcW w:w="1263" w:type="dxa"/>
          </w:tcPr>
          <w:p w14:paraId="1467D041" w14:textId="77777777" w:rsidR="00E9237E" w:rsidRDefault="00000000">
            <w:pPr>
              <w:spacing w:after="0" w:line="240" w:lineRule="auto"/>
              <w:jc w:val="center"/>
            </w:pPr>
            <w:r>
              <w:t>T</w:t>
            </w:r>
            <w:r>
              <w:rPr>
                <w:vertAlign w:val="subscript"/>
              </w:rPr>
              <w:t>9</w:t>
            </w:r>
          </w:p>
        </w:tc>
        <w:tc>
          <w:tcPr>
            <w:tcW w:w="3241" w:type="dxa"/>
          </w:tcPr>
          <w:p w14:paraId="6DAD0A3B" w14:textId="77777777" w:rsidR="00E9237E" w:rsidRDefault="00000000">
            <w:pPr>
              <w:spacing w:after="0" w:line="240" w:lineRule="auto"/>
            </w:pPr>
            <w:r>
              <w:t>100%RDF (NK) + Phosphorus (50%) + 5 ton FYM + Bio-consortia + Nano Zinc (2 Foliar spray)</w:t>
            </w:r>
          </w:p>
        </w:tc>
        <w:tc>
          <w:tcPr>
            <w:tcW w:w="1235" w:type="dxa"/>
          </w:tcPr>
          <w:p w14:paraId="226E6841" w14:textId="77777777" w:rsidR="00E9237E" w:rsidRDefault="00000000">
            <w:pPr>
              <w:spacing w:after="0" w:line="240" w:lineRule="auto"/>
              <w:jc w:val="center"/>
            </w:pPr>
            <w:r>
              <w:t>39.68</w:t>
            </w:r>
          </w:p>
        </w:tc>
        <w:tc>
          <w:tcPr>
            <w:tcW w:w="1005" w:type="dxa"/>
          </w:tcPr>
          <w:p w14:paraId="00A251F8" w14:textId="77777777" w:rsidR="00E9237E" w:rsidRDefault="00000000">
            <w:pPr>
              <w:spacing w:after="0" w:line="240" w:lineRule="auto"/>
              <w:jc w:val="center"/>
            </w:pPr>
            <w:r>
              <w:t>39.69</w:t>
            </w:r>
          </w:p>
        </w:tc>
        <w:tc>
          <w:tcPr>
            <w:tcW w:w="1398" w:type="dxa"/>
          </w:tcPr>
          <w:p w14:paraId="6E2F4E17" w14:textId="77777777" w:rsidR="00E9237E" w:rsidRDefault="00000000">
            <w:pPr>
              <w:spacing w:after="0" w:line="240" w:lineRule="auto"/>
              <w:jc w:val="center"/>
            </w:pPr>
            <w:r>
              <w:t>97.31</w:t>
            </w:r>
          </w:p>
        </w:tc>
        <w:tc>
          <w:tcPr>
            <w:tcW w:w="1320" w:type="dxa"/>
          </w:tcPr>
          <w:p w14:paraId="27D3AEA3" w14:textId="77777777" w:rsidR="00E9237E" w:rsidRDefault="00000000">
            <w:pPr>
              <w:spacing w:after="0" w:line="240" w:lineRule="auto"/>
              <w:jc w:val="center"/>
            </w:pPr>
            <w:r>
              <w:t>102.97</w:t>
            </w:r>
          </w:p>
        </w:tc>
        <w:tc>
          <w:tcPr>
            <w:tcW w:w="1200" w:type="dxa"/>
          </w:tcPr>
          <w:p w14:paraId="7EDF5FFA" w14:textId="77777777" w:rsidR="00E9237E" w:rsidRDefault="00000000">
            <w:pPr>
              <w:spacing w:after="0" w:line="240" w:lineRule="auto"/>
              <w:jc w:val="center"/>
            </w:pPr>
            <w:r>
              <w:t>57.62</w:t>
            </w:r>
          </w:p>
        </w:tc>
        <w:tc>
          <w:tcPr>
            <w:tcW w:w="1398" w:type="dxa"/>
          </w:tcPr>
          <w:p w14:paraId="5A7205EF" w14:textId="77777777" w:rsidR="00E9237E" w:rsidRDefault="00000000">
            <w:pPr>
              <w:spacing w:after="0" w:line="240" w:lineRule="auto"/>
              <w:jc w:val="center"/>
            </w:pPr>
            <w:r>
              <w:t>63.28</w:t>
            </w:r>
          </w:p>
        </w:tc>
        <w:tc>
          <w:tcPr>
            <w:tcW w:w="1120" w:type="dxa"/>
          </w:tcPr>
          <w:p w14:paraId="635A9570" w14:textId="77777777" w:rsidR="00E9237E" w:rsidRDefault="00000000">
            <w:pPr>
              <w:spacing w:after="0" w:line="240" w:lineRule="auto"/>
              <w:jc w:val="center"/>
            </w:pPr>
            <w:r>
              <w:t>1.45</w:t>
            </w:r>
          </w:p>
        </w:tc>
        <w:tc>
          <w:tcPr>
            <w:tcW w:w="1122" w:type="dxa"/>
          </w:tcPr>
          <w:p w14:paraId="2523CDF2" w14:textId="77777777" w:rsidR="00E9237E" w:rsidRDefault="00000000">
            <w:pPr>
              <w:spacing w:after="0" w:line="240" w:lineRule="auto"/>
              <w:jc w:val="center"/>
            </w:pPr>
            <w:r>
              <w:t>1.59</w:t>
            </w:r>
          </w:p>
        </w:tc>
      </w:tr>
      <w:tr w:rsidR="00E9237E" w14:paraId="731C91F6" w14:textId="77777777">
        <w:trPr>
          <w:trHeight w:val="217"/>
        </w:trPr>
        <w:tc>
          <w:tcPr>
            <w:tcW w:w="4504" w:type="dxa"/>
            <w:gridSpan w:val="2"/>
          </w:tcPr>
          <w:p w14:paraId="4B383BAC" w14:textId="77777777" w:rsidR="00E9237E" w:rsidRDefault="00000000">
            <w:pPr>
              <w:spacing w:after="0" w:line="240" w:lineRule="auto"/>
              <w:jc w:val="center"/>
            </w:pPr>
            <w:r>
              <w:t xml:space="preserve">  S.E.m ±</w:t>
            </w:r>
          </w:p>
        </w:tc>
        <w:tc>
          <w:tcPr>
            <w:tcW w:w="1235" w:type="dxa"/>
          </w:tcPr>
          <w:p w14:paraId="4756116C" w14:textId="77777777" w:rsidR="00E9237E" w:rsidRDefault="00000000">
            <w:pPr>
              <w:spacing w:after="0" w:line="240" w:lineRule="auto"/>
              <w:jc w:val="center"/>
            </w:pPr>
            <w:r>
              <w:t>0.53</w:t>
            </w:r>
          </w:p>
        </w:tc>
        <w:tc>
          <w:tcPr>
            <w:tcW w:w="1005" w:type="dxa"/>
          </w:tcPr>
          <w:p w14:paraId="4BE73134" w14:textId="77777777" w:rsidR="00E9237E" w:rsidRDefault="00000000">
            <w:pPr>
              <w:spacing w:after="0" w:line="240" w:lineRule="auto"/>
              <w:jc w:val="center"/>
            </w:pPr>
            <w:r>
              <w:t>0.51</w:t>
            </w:r>
          </w:p>
        </w:tc>
        <w:tc>
          <w:tcPr>
            <w:tcW w:w="1398" w:type="dxa"/>
          </w:tcPr>
          <w:p w14:paraId="7F5770FA" w14:textId="77777777" w:rsidR="00E9237E" w:rsidRDefault="00000000">
            <w:pPr>
              <w:spacing w:after="0" w:line="240" w:lineRule="auto"/>
              <w:jc w:val="center"/>
            </w:pPr>
            <w:r>
              <w:t>1.34</w:t>
            </w:r>
          </w:p>
        </w:tc>
        <w:tc>
          <w:tcPr>
            <w:tcW w:w="1320" w:type="dxa"/>
          </w:tcPr>
          <w:p w14:paraId="589625E6" w14:textId="77777777" w:rsidR="00E9237E" w:rsidRDefault="00000000">
            <w:pPr>
              <w:spacing w:after="0" w:line="240" w:lineRule="auto"/>
              <w:jc w:val="center"/>
            </w:pPr>
            <w:r>
              <w:t>1.57</w:t>
            </w:r>
          </w:p>
        </w:tc>
        <w:tc>
          <w:tcPr>
            <w:tcW w:w="1200" w:type="dxa"/>
          </w:tcPr>
          <w:p w14:paraId="1338C4CB" w14:textId="77777777" w:rsidR="00E9237E" w:rsidRDefault="00000000">
            <w:pPr>
              <w:spacing w:after="0" w:line="240" w:lineRule="auto"/>
              <w:jc w:val="center"/>
            </w:pPr>
            <w:r>
              <w:t>0.98</w:t>
            </w:r>
          </w:p>
        </w:tc>
        <w:tc>
          <w:tcPr>
            <w:tcW w:w="1398" w:type="dxa"/>
          </w:tcPr>
          <w:p w14:paraId="03E26A3B" w14:textId="77777777" w:rsidR="00E9237E" w:rsidRDefault="00000000">
            <w:pPr>
              <w:spacing w:after="0" w:line="240" w:lineRule="auto"/>
              <w:jc w:val="center"/>
            </w:pPr>
            <w:r>
              <w:t>1.02</w:t>
            </w:r>
          </w:p>
        </w:tc>
        <w:tc>
          <w:tcPr>
            <w:tcW w:w="1120" w:type="dxa"/>
          </w:tcPr>
          <w:p w14:paraId="2011FBAE" w14:textId="77777777" w:rsidR="00E9237E" w:rsidRDefault="00000000">
            <w:pPr>
              <w:spacing w:after="0" w:line="240" w:lineRule="auto"/>
              <w:jc w:val="center"/>
            </w:pPr>
            <w:r>
              <w:t>0.06</w:t>
            </w:r>
          </w:p>
        </w:tc>
        <w:tc>
          <w:tcPr>
            <w:tcW w:w="1122" w:type="dxa"/>
          </w:tcPr>
          <w:p w14:paraId="6CF0F60F" w14:textId="77777777" w:rsidR="00E9237E" w:rsidRDefault="00000000">
            <w:pPr>
              <w:spacing w:after="0" w:line="240" w:lineRule="auto"/>
              <w:jc w:val="center"/>
            </w:pPr>
            <w:r>
              <w:t>0.02</w:t>
            </w:r>
          </w:p>
        </w:tc>
      </w:tr>
      <w:tr w:rsidR="00E9237E" w14:paraId="5E9210C9" w14:textId="77777777">
        <w:trPr>
          <w:trHeight w:val="434"/>
        </w:trPr>
        <w:tc>
          <w:tcPr>
            <w:tcW w:w="4504" w:type="dxa"/>
            <w:gridSpan w:val="2"/>
          </w:tcPr>
          <w:p w14:paraId="2A187597" w14:textId="77777777" w:rsidR="00E9237E" w:rsidRDefault="00000000">
            <w:pPr>
              <w:spacing w:after="0" w:line="240" w:lineRule="auto"/>
              <w:jc w:val="center"/>
            </w:pPr>
            <w:r>
              <w:t>C.D.</w:t>
            </w:r>
          </w:p>
          <w:p w14:paraId="0763F900" w14:textId="77777777" w:rsidR="00E9237E" w:rsidRDefault="00000000">
            <w:pPr>
              <w:spacing w:after="0" w:line="240" w:lineRule="auto"/>
              <w:jc w:val="center"/>
            </w:pPr>
            <w:r>
              <w:t>(P=0.05)</w:t>
            </w:r>
          </w:p>
        </w:tc>
        <w:tc>
          <w:tcPr>
            <w:tcW w:w="1235" w:type="dxa"/>
          </w:tcPr>
          <w:p w14:paraId="215431FE" w14:textId="77777777" w:rsidR="00E9237E" w:rsidRDefault="00000000">
            <w:pPr>
              <w:spacing w:after="0" w:line="240" w:lineRule="auto"/>
              <w:jc w:val="center"/>
            </w:pPr>
            <w:r>
              <w:t>1.59</w:t>
            </w:r>
          </w:p>
        </w:tc>
        <w:tc>
          <w:tcPr>
            <w:tcW w:w="1005" w:type="dxa"/>
          </w:tcPr>
          <w:p w14:paraId="360EB192" w14:textId="77777777" w:rsidR="00E9237E" w:rsidRDefault="00000000">
            <w:pPr>
              <w:spacing w:after="0" w:line="240" w:lineRule="auto"/>
              <w:jc w:val="center"/>
            </w:pPr>
            <w:r>
              <w:t>1.53</w:t>
            </w:r>
          </w:p>
        </w:tc>
        <w:tc>
          <w:tcPr>
            <w:tcW w:w="1398" w:type="dxa"/>
          </w:tcPr>
          <w:p w14:paraId="6CBEEEC6" w14:textId="77777777" w:rsidR="00E9237E" w:rsidRDefault="00000000">
            <w:pPr>
              <w:spacing w:after="0" w:line="240" w:lineRule="auto"/>
              <w:jc w:val="center"/>
            </w:pPr>
            <w:r>
              <w:t>4.03</w:t>
            </w:r>
          </w:p>
        </w:tc>
        <w:tc>
          <w:tcPr>
            <w:tcW w:w="1320" w:type="dxa"/>
          </w:tcPr>
          <w:p w14:paraId="73DB1FBB" w14:textId="77777777" w:rsidR="00E9237E" w:rsidRDefault="00000000">
            <w:pPr>
              <w:spacing w:after="0" w:line="240" w:lineRule="auto"/>
              <w:jc w:val="center"/>
            </w:pPr>
            <w:r>
              <w:t>4.72</w:t>
            </w:r>
          </w:p>
        </w:tc>
        <w:tc>
          <w:tcPr>
            <w:tcW w:w="1200" w:type="dxa"/>
          </w:tcPr>
          <w:p w14:paraId="385D483D" w14:textId="77777777" w:rsidR="00E9237E" w:rsidRDefault="00000000">
            <w:pPr>
              <w:spacing w:after="0" w:line="240" w:lineRule="auto"/>
              <w:jc w:val="center"/>
            </w:pPr>
            <w:r>
              <w:t>2.95</w:t>
            </w:r>
          </w:p>
        </w:tc>
        <w:tc>
          <w:tcPr>
            <w:tcW w:w="1398" w:type="dxa"/>
          </w:tcPr>
          <w:p w14:paraId="6DA91703" w14:textId="77777777" w:rsidR="00E9237E" w:rsidRDefault="00000000">
            <w:pPr>
              <w:spacing w:after="0" w:line="240" w:lineRule="auto"/>
              <w:jc w:val="center"/>
            </w:pPr>
            <w:r>
              <w:t>3.06</w:t>
            </w:r>
          </w:p>
        </w:tc>
        <w:tc>
          <w:tcPr>
            <w:tcW w:w="1120" w:type="dxa"/>
          </w:tcPr>
          <w:p w14:paraId="0AE4B98A" w14:textId="77777777" w:rsidR="00E9237E" w:rsidRDefault="00000000">
            <w:pPr>
              <w:spacing w:after="0" w:line="240" w:lineRule="auto"/>
              <w:jc w:val="center"/>
            </w:pPr>
            <w:r>
              <w:t>0.19</w:t>
            </w:r>
          </w:p>
        </w:tc>
        <w:tc>
          <w:tcPr>
            <w:tcW w:w="1122" w:type="dxa"/>
          </w:tcPr>
          <w:p w14:paraId="03AEA8E5" w14:textId="77777777" w:rsidR="00E9237E" w:rsidRDefault="00000000">
            <w:pPr>
              <w:spacing w:after="0" w:line="240" w:lineRule="auto"/>
              <w:jc w:val="center"/>
            </w:pPr>
            <w:r>
              <w:t>0.07</w:t>
            </w:r>
          </w:p>
        </w:tc>
      </w:tr>
      <w:tr w:rsidR="00E9237E" w14:paraId="0E8E4A7F" w14:textId="77777777">
        <w:trPr>
          <w:trHeight w:val="226"/>
        </w:trPr>
        <w:tc>
          <w:tcPr>
            <w:tcW w:w="4504" w:type="dxa"/>
            <w:gridSpan w:val="2"/>
            <w:tcBorders>
              <w:bottom w:val="single" w:sz="4" w:space="0" w:color="auto"/>
            </w:tcBorders>
          </w:tcPr>
          <w:p w14:paraId="249AE6AF" w14:textId="77777777" w:rsidR="00E9237E" w:rsidRDefault="00000000">
            <w:pPr>
              <w:spacing w:after="0" w:line="240" w:lineRule="auto"/>
              <w:jc w:val="center"/>
            </w:pPr>
            <w:r>
              <w:t xml:space="preserve"> CV(%)</w:t>
            </w:r>
          </w:p>
        </w:tc>
        <w:tc>
          <w:tcPr>
            <w:tcW w:w="1235" w:type="dxa"/>
          </w:tcPr>
          <w:p w14:paraId="65907E1F" w14:textId="77777777" w:rsidR="00E9237E" w:rsidRDefault="00000000">
            <w:pPr>
              <w:spacing w:after="0" w:line="240" w:lineRule="auto"/>
              <w:jc w:val="center"/>
            </w:pPr>
            <w:r>
              <w:t>2.46</w:t>
            </w:r>
          </w:p>
        </w:tc>
        <w:tc>
          <w:tcPr>
            <w:tcW w:w="1005" w:type="dxa"/>
          </w:tcPr>
          <w:p w14:paraId="73434E17" w14:textId="77777777" w:rsidR="00E9237E" w:rsidRDefault="00000000">
            <w:pPr>
              <w:spacing w:after="0" w:line="240" w:lineRule="auto"/>
              <w:jc w:val="center"/>
            </w:pPr>
            <w:r>
              <w:t>2.36</w:t>
            </w:r>
          </w:p>
        </w:tc>
        <w:tc>
          <w:tcPr>
            <w:tcW w:w="1398" w:type="dxa"/>
          </w:tcPr>
          <w:p w14:paraId="7817B898" w14:textId="77777777" w:rsidR="00E9237E" w:rsidRDefault="00000000">
            <w:pPr>
              <w:spacing w:after="0" w:line="240" w:lineRule="auto"/>
              <w:jc w:val="center"/>
            </w:pPr>
            <w:r>
              <w:t>2.4</w:t>
            </w:r>
          </w:p>
        </w:tc>
        <w:tc>
          <w:tcPr>
            <w:tcW w:w="1320" w:type="dxa"/>
          </w:tcPr>
          <w:p w14:paraId="4111A351" w14:textId="77777777" w:rsidR="00E9237E" w:rsidRDefault="00000000">
            <w:pPr>
              <w:spacing w:after="0" w:line="240" w:lineRule="auto"/>
              <w:jc w:val="center"/>
            </w:pPr>
            <w:r>
              <w:t>2.66</w:t>
            </w:r>
          </w:p>
        </w:tc>
        <w:tc>
          <w:tcPr>
            <w:tcW w:w="1200" w:type="dxa"/>
          </w:tcPr>
          <w:p w14:paraId="5CB33D41" w14:textId="77777777" w:rsidR="00E9237E" w:rsidRDefault="00000000">
            <w:pPr>
              <w:spacing w:after="0" w:line="240" w:lineRule="auto"/>
              <w:jc w:val="center"/>
            </w:pPr>
            <w:r>
              <w:t>2.86</w:t>
            </w:r>
          </w:p>
        </w:tc>
        <w:tc>
          <w:tcPr>
            <w:tcW w:w="1398" w:type="dxa"/>
          </w:tcPr>
          <w:p w14:paraId="6341D6DB" w14:textId="77777777" w:rsidR="00E9237E" w:rsidRDefault="00000000">
            <w:pPr>
              <w:spacing w:after="0" w:line="240" w:lineRule="auto"/>
              <w:jc w:val="center"/>
            </w:pPr>
            <w:r>
              <w:t>2.72</w:t>
            </w:r>
          </w:p>
        </w:tc>
        <w:tc>
          <w:tcPr>
            <w:tcW w:w="1120" w:type="dxa"/>
          </w:tcPr>
          <w:p w14:paraId="6FDC6D24" w14:textId="77777777" w:rsidR="00E9237E" w:rsidRDefault="00000000">
            <w:pPr>
              <w:spacing w:after="0" w:line="240" w:lineRule="auto"/>
              <w:jc w:val="center"/>
            </w:pPr>
            <w:r>
              <w:t>6.98</w:t>
            </w:r>
          </w:p>
        </w:tc>
        <w:tc>
          <w:tcPr>
            <w:tcW w:w="1122" w:type="dxa"/>
          </w:tcPr>
          <w:p w14:paraId="7653F942" w14:textId="77777777" w:rsidR="00E9237E" w:rsidRDefault="00000000">
            <w:pPr>
              <w:spacing w:after="0" w:line="240" w:lineRule="auto"/>
              <w:jc w:val="center"/>
            </w:pPr>
            <w:r>
              <w:t>2.36</w:t>
            </w:r>
          </w:p>
        </w:tc>
      </w:tr>
    </w:tbl>
    <w:p w14:paraId="03CCA4CF" w14:textId="77777777" w:rsidR="00E9237E" w:rsidRDefault="00E9237E">
      <w:pPr>
        <w:spacing w:before="100" w:beforeAutospacing="1" w:after="100" w:afterAutospacing="1" w:line="360" w:lineRule="auto"/>
        <w:jc w:val="both"/>
        <w:rPr>
          <w:rFonts w:ascii="Times New Roman" w:eastAsia="Times New Roman" w:hAnsi="Times New Roman" w:cs="Times New Roman"/>
          <w:i/>
          <w:iCs/>
          <w:sz w:val="24"/>
          <w:szCs w:val="24"/>
          <w:lang w:eastAsia="en-IN" w:bidi="hi-IN"/>
        </w:rPr>
      </w:pPr>
    </w:p>
    <w:p w14:paraId="5CDB554A" w14:textId="77777777" w:rsidR="00E9237E" w:rsidRDefault="00E9237E">
      <w:pPr>
        <w:rPr>
          <w:rFonts w:ascii="Times New Roman" w:eastAsia="Times New Roman" w:hAnsi="Times New Roman" w:cs="Times New Roman"/>
          <w:sz w:val="24"/>
          <w:szCs w:val="24"/>
          <w:lang w:eastAsia="en-IN" w:bidi="hi-IN"/>
        </w:rPr>
        <w:sectPr w:rsidR="00E9237E">
          <w:pgSz w:w="16838" w:h="11906" w:orient="landscape"/>
          <w:pgMar w:top="1440" w:right="1440" w:bottom="1440" w:left="1440" w:header="708" w:footer="708" w:gutter="0"/>
          <w:cols w:space="708"/>
          <w:docGrid w:linePitch="360"/>
        </w:sectPr>
      </w:pPr>
    </w:p>
    <w:tbl>
      <w:tblPr>
        <w:tblStyle w:val="TableGrid"/>
        <w:tblpPr w:leftFromText="180" w:rightFromText="180" w:vertAnchor="text" w:horzAnchor="margin" w:tblpXSpec="center" w:tblpY="657"/>
        <w:tblW w:w="15093" w:type="dxa"/>
        <w:tblLook w:val="04A0" w:firstRow="1" w:lastRow="0" w:firstColumn="1" w:lastColumn="0" w:noHBand="0" w:noVBand="1"/>
      </w:tblPr>
      <w:tblGrid>
        <w:gridCol w:w="1298"/>
        <w:gridCol w:w="3805"/>
        <w:gridCol w:w="2122"/>
        <w:gridCol w:w="2874"/>
        <w:gridCol w:w="2722"/>
        <w:gridCol w:w="2272"/>
      </w:tblGrid>
      <w:tr w:rsidR="00E9237E" w14:paraId="67BD66E7" w14:textId="77777777">
        <w:trPr>
          <w:trHeight w:val="169"/>
        </w:trPr>
        <w:tc>
          <w:tcPr>
            <w:tcW w:w="1298" w:type="dxa"/>
            <w:vMerge w:val="restart"/>
          </w:tcPr>
          <w:p w14:paraId="6563EBA5" w14:textId="77777777" w:rsidR="00E9237E" w:rsidRDefault="00000000">
            <w:pPr>
              <w:spacing w:after="0" w:line="240" w:lineRule="auto"/>
              <w:rPr>
                <w:b/>
              </w:rPr>
            </w:pPr>
            <w:r>
              <w:rPr>
                <w:b/>
              </w:rPr>
              <w:lastRenderedPageBreak/>
              <w:t>Treatment Symbol</w:t>
            </w:r>
          </w:p>
          <w:p w14:paraId="45540B22" w14:textId="77777777" w:rsidR="00E9237E" w:rsidRDefault="00000000">
            <w:pPr>
              <w:tabs>
                <w:tab w:val="left" w:pos="918"/>
              </w:tabs>
              <w:spacing w:after="0" w:line="240" w:lineRule="auto"/>
            </w:pPr>
            <w:r>
              <w:rPr>
                <w:b/>
              </w:rPr>
              <w:t xml:space="preserve"> </w:t>
            </w:r>
            <w:r>
              <w:rPr>
                <w:b/>
              </w:rPr>
              <w:tab/>
            </w:r>
          </w:p>
        </w:tc>
        <w:tc>
          <w:tcPr>
            <w:tcW w:w="3805" w:type="dxa"/>
            <w:vMerge w:val="restart"/>
          </w:tcPr>
          <w:p w14:paraId="443BEA4C" w14:textId="77777777" w:rsidR="00E9237E" w:rsidRDefault="00000000">
            <w:pPr>
              <w:spacing w:after="0" w:line="240" w:lineRule="auto"/>
            </w:pPr>
            <w:r>
              <w:rPr>
                <w:b/>
              </w:rPr>
              <w:t>Treatment Combination</w:t>
            </w:r>
          </w:p>
        </w:tc>
        <w:tc>
          <w:tcPr>
            <w:tcW w:w="9990" w:type="dxa"/>
            <w:gridSpan w:val="4"/>
          </w:tcPr>
          <w:p w14:paraId="4998425F" w14:textId="77777777" w:rsidR="00E9237E" w:rsidRDefault="00000000">
            <w:pPr>
              <w:spacing w:after="0" w:line="240" w:lineRule="auto"/>
            </w:pPr>
            <w:r>
              <w:rPr>
                <w:b/>
                <w:bCs/>
                <w:sz w:val="24"/>
                <w:szCs w:val="24"/>
              </w:rPr>
              <w:t xml:space="preserve">                                                                 </w:t>
            </w:r>
            <w:r>
              <w:rPr>
                <w:b/>
                <w:sz w:val="24"/>
                <w:szCs w:val="24"/>
              </w:rPr>
              <w:t xml:space="preserve"> Economics</w:t>
            </w:r>
            <w:r>
              <w:rPr>
                <w:b/>
                <w:bCs/>
                <w:sz w:val="24"/>
                <w:szCs w:val="24"/>
              </w:rPr>
              <w:t xml:space="preserve">                                           </w:t>
            </w:r>
          </w:p>
          <w:p w14:paraId="71370B67" w14:textId="77777777" w:rsidR="00E9237E" w:rsidRDefault="00000000">
            <w:pPr>
              <w:spacing w:after="0" w:line="240" w:lineRule="auto"/>
              <w:rPr>
                <w:b/>
                <w:bCs/>
                <w:sz w:val="24"/>
                <w:szCs w:val="24"/>
              </w:rPr>
            </w:pPr>
            <w:r>
              <w:rPr>
                <w:b/>
                <w:bCs/>
                <w:sz w:val="24"/>
                <w:szCs w:val="24"/>
              </w:rPr>
              <w:t xml:space="preserve">                                                                   </w:t>
            </w:r>
            <w:commentRangeStart w:id="2"/>
            <w:r>
              <w:rPr>
                <w:b/>
                <w:bCs/>
                <w:sz w:val="24"/>
                <w:szCs w:val="24"/>
              </w:rPr>
              <w:t xml:space="preserve">  (Pooled)</w:t>
            </w:r>
            <w:commentRangeEnd w:id="2"/>
            <w:r>
              <w:rPr>
                <w:rStyle w:val="CommentReference"/>
                <w:b/>
                <w:bCs/>
                <w:sz w:val="24"/>
                <w:szCs w:val="24"/>
              </w:rPr>
              <w:commentReference w:id="2"/>
            </w:r>
          </w:p>
        </w:tc>
      </w:tr>
      <w:tr w:rsidR="00E9237E" w14:paraId="2AD1E464" w14:textId="77777777">
        <w:trPr>
          <w:trHeight w:val="240"/>
        </w:trPr>
        <w:tc>
          <w:tcPr>
            <w:tcW w:w="1298" w:type="dxa"/>
            <w:vMerge/>
          </w:tcPr>
          <w:p w14:paraId="682188C1" w14:textId="77777777" w:rsidR="00E9237E" w:rsidRDefault="00E9237E">
            <w:pPr>
              <w:spacing w:after="0" w:line="240" w:lineRule="auto"/>
              <w:rPr>
                <w:b/>
              </w:rPr>
            </w:pPr>
          </w:p>
        </w:tc>
        <w:tc>
          <w:tcPr>
            <w:tcW w:w="3805" w:type="dxa"/>
            <w:vMerge/>
          </w:tcPr>
          <w:p w14:paraId="69882FF9" w14:textId="77777777" w:rsidR="00E9237E" w:rsidRDefault="00E9237E">
            <w:pPr>
              <w:spacing w:after="0" w:line="240" w:lineRule="auto"/>
              <w:rPr>
                <w:b/>
              </w:rPr>
            </w:pPr>
          </w:p>
        </w:tc>
        <w:tc>
          <w:tcPr>
            <w:tcW w:w="2122" w:type="dxa"/>
          </w:tcPr>
          <w:p w14:paraId="28A557D3" w14:textId="77777777" w:rsidR="00E9237E" w:rsidRDefault="00000000">
            <w:pPr>
              <w:spacing w:after="0" w:line="240" w:lineRule="auto"/>
              <w:jc w:val="center"/>
              <w:rPr>
                <w:b/>
                <w:sz w:val="24"/>
                <w:szCs w:val="24"/>
              </w:rPr>
            </w:pPr>
            <w:r>
              <w:rPr>
                <w:b/>
                <w:sz w:val="24"/>
                <w:szCs w:val="24"/>
              </w:rPr>
              <w:t xml:space="preserve"> Cost of Cultivation</w:t>
            </w:r>
          </w:p>
          <w:p w14:paraId="6A26F07F" w14:textId="77777777" w:rsidR="00E9237E" w:rsidRDefault="00000000">
            <w:pPr>
              <w:spacing w:after="0" w:line="240" w:lineRule="auto"/>
              <w:jc w:val="center"/>
              <w:rPr>
                <w:b/>
                <w:sz w:val="24"/>
                <w:szCs w:val="24"/>
              </w:rPr>
            </w:pPr>
            <w:r>
              <w:rPr>
                <w:b/>
              </w:rPr>
              <w:t>(x10</w:t>
            </w:r>
            <w:r>
              <w:rPr>
                <w:b/>
                <w:vertAlign w:val="superscript"/>
              </w:rPr>
              <w:t>3</w:t>
            </w:r>
            <w:r>
              <w:rPr>
                <w:b/>
              </w:rPr>
              <w:t xml:space="preserve"> ₹ ha</w:t>
            </w:r>
            <w:r>
              <w:rPr>
                <w:b/>
                <w:vertAlign w:val="superscript"/>
              </w:rPr>
              <w:t>-1</w:t>
            </w:r>
            <w:r>
              <w:rPr>
                <w:b/>
              </w:rPr>
              <w:t>)</w:t>
            </w:r>
          </w:p>
        </w:tc>
        <w:tc>
          <w:tcPr>
            <w:tcW w:w="2874" w:type="dxa"/>
          </w:tcPr>
          <w:p w14:paraId="72E536D6" w14:textId="77777777" w:rsidR="00E9237E" w:rsidRDefault="00000000">
            <w:pPr>
              <w:tabs>
                <w:tab w:val="left" w:pos="559"/>
                <w:tab w:val="center" w:pos="1268"/>
              </w:tabs>
              <w:spacing w:after="0" w:line="240" w:lineRule="auto"/>
              <w:jc w:val="center"/>
              <w:rPr>
                <w:b/>
                <w:sz w:val="24"/>
                <w:szCs w:val="24"/>
              </w:rPr>
            </w:pPr>
            <w:r>
              <w:rPr>
                <w:b/>
                <w:sz w:val="24"/>
                <w:szCs w:val="24"/>
              </w:rPr>
              <w:t>Gross Return</w:t>
            </w:r>
          </w:p>
          <w:p w14:paraId="5E75B5DD" w14:textId="77777777" w:rsidR="00E9237E" w:rsidRDefault="00000000">
            <w:pPr>
              <w:tabs>
                <w:tab w:val="left" w:pos="559"/>
                <w:tab w:val="center" w:pos="1268"/>
              </w:tabs>
              <w:spacing w:after="0" w:line="240" w:lineRule="auto"/>
              <w:jc w:val="center"/>
              <w:rPr>
                <w:b/>
                <w:sz w:val="24"/>
                <w:szCs w:val="24"/>
              </w:rPr>
            </w:pPr>
            <w:r>
              <w:rPr>
                <w:b/>
              </w:rPr>
              <w:t>(x10</w:t>
            </w:r>
            <w:r>
              <w:rPr>
                <w:b/>
                <w:vertAlign w:val="superscript"/>
              </w:rPr>
              <w:t>3</w:t>
            </w:r>
            <w:r>
              <w:rPr>
                <w:b/>
              </w:rPr>
              <w:t xml:space="preserve"> ₹ ha</w:t>
            </w:r>
            <w:r>
              <w:rPr>
                <w:b/>
                <w:vertAlign w:val="superscript"/>
              </w:rPr>
              <w:t>-1</w:t>
            </w:r>
            <w:r>
              <w:rPr>
                <w:b/>
              </w:rPr>
              <w:t>)</w:t>
            </w:r>
          </w:p>
        </w:tc>
        <w:tc>
          <w:tcPr>
            <w:tcW w:w="2722" w:type="dxa"/>
          </w:tcPr>
          <w:p w14:paraId="64CEBE84" w14:textId="77777777" w:rsidR="00E9237E" w:rsidRDefault="00000000">
            <w:pPr>
              <w:spacing w:after="0" w:line="240" w:lineRule="auto"/>
              <w:jc w:val="center"/>
              <w:rPr>
                <w:b/>
                <w:sz w:val="24"/>
                <w:szCs w:val="24"/>
              </w:rPr>
            </w:pPr>
            <w:r>
              <w:rPr>
                <w:b/>
                <w:sz w:val="24"/>
                <w:szCs w:val="24"/>
              </w:rPr>
              <w:t xml:space="preserve"> Net Return</w:t>
            </w:r>
          </w:p>
          <w:p w14:paraId="6A6FC8FC" w14:textId="77777777" w:rsidR="00E9237E" w:rsidRDefault="00000000">
            <w:pPr>
              <w:spacing w:after="0" w:line="240" w:lineRule="auto"/>
              <w:jc w:val="center"/>
              <w:rPr>
                <w:b/>
                <w:sz w:val="24"/>
                <w:szCs w:val="24"/>
                <w:vertAlign w:val="superscript"/>
              </w:rPr>
            </w:pPr>
            <w:r>
              <w:rPr>
                <w:b/>
              </w:rPr>
              <w:t>(x10</w:t>
            </w:r>
            <w:r>
              <w:rPr>
                <w:b/>
                <w:vertAlign w:val="superscript"/>
              </w:rPr>
              <w:t>3</w:t>
            </w:r>
            <w:r>
              <w:rPr>
                <w:b/>
              </w:rPr>
              <w:t xml:space="preserve"> ₹ ha</w:t>
            </w:r>
            <w:r>
              <w:rPr>
                <w:b/>
                <w:vertAlign w:val="superscript"/>
              </w:rPr>
              <w:t>-1</w:t>
            </w:r>
            <w:r>
              <w:rPr>
                <w:b/>
              </w:rPr>
              <w:t>)</w:t>
            </w:r>
          </w:p>
        </w:tc>
        <w:tc>
          <w:tcPr>
            <w:tcW w:w="2272" w:type="dxa"/>
          </w:tcPr>
          <w:p w14:paraId="5D7E4F20" w14:textId="77777777" w:rsidR="00E9237E" w:rsidRDefault="00000000">
            <w:pPr>
              <w:tabs>
                <w:tab w:val="left" w:pos="5760"/>
              </w:tabs>
              <w:spacing w:after="0" w:line="240" w:lineRule="auto"/>
              <w:jc w:val="center"/>
              <w:rPr>
                <w:b/>
                <w:sz w:val="24"/>
                <w:szCs w:val="24"/>
              </w:rPr>
            </w:pPr>
            <w:r>
              <w:rPr>
                <w:b/>
                <w:sz w:val="24"/>
                <w:szCs w:val="24"/>
              </w:rPr>
              <w:t xml:space="preserve"> B:C Ratio</w:t>
            </w:r>
          </w:p>
          <w:p w14:paraId="51AE67D3" w14:textId="77777777" w:rsidR="00E9237E" w:rsidRDefault="00E9237E">
            <w:pPr>
              <w:spacing w:after="0" w:line="240" w:lineRule="auto"/>
              <w:jc w:val="center"/>
              <w:rPr>
                <w:b/>
                <w:sz w:val="24"/>
                <w:szCs w:val="24"/>
              </w:rPr>
            </w:pPr>
          </w:p>
        </w:tc>
      </w:tr>
      <w:tr w:rsidR="00E9237E" w14:paraId="7125EC3D" w14:textId="77777777">
        <w:trPr>
          <w:trHeight w:val="324"/>
        </w:trPr>
        <w:tc>
          <w:tcPr>
            <w:tcW w:w="1298" w:type="dxa"/>
          </w:tcPr>
          <w:p w14:paraId="5133A8E5" w14:textId="77777777" w:rsidR="00E9237E" w:rsidRDefault="00000000">
            <w:pPr>
              <w:tabs>
                <w:tab w:val="left" w:pos="783"/>
              </w:tabs>
              <w:spacing w:after="0" w:line="240" w:lineRule="auto"/>
              <w:jc w:val="center"/>
            </w:pPr>
            <w:commentRangeStart w:id="3"/>
            <w:r>
              <w:t>T</w:t>
            </w:r>
            <w:r>
              <w:rPr>
                <w:vertAlign w:val="subscript"/>
              </w:rPr>
              <w:t>1</w:t>
            </w:r>
          </w:p>
        </w:tc>
        <w:tc>
          <w:tcPr>
            <w:tcW w:w="3805" w:type="dxa"/>
          </w:tcPr>
          <w:p w14:paraId="45E3277E" w14:textId="77777777" w:rsidR="00E9237E" w:rsidRDefault="00000000">
            <w:pPr>
              <w:spacing w:after="0" w:line="240" w:lineRule="auto"/>
            </w:pPr>
            <w:r>
              <w:t>Absolute control</w:t>
            </w:r>
          </w:p>
          <w:commentRangeEnd w:id="3"/>
          <w:p w14:paraId="366EDF7F" w14:textId="77777777" w:rsidR="00E9237E" w:rsidRDefault="00000000">
            <w:pPr>
              <w:spacing w:after="0" w:line="240" w:lineRule="auto"/>
            </w:pPr>
            <w:r>
              <w:rPr>
                <w:rStyle w:val="CommentReference"/>
                <w:sz w:val="22"/>
                <w:szCs w:val="22"/>
              </w:rPr>
              <w:commentReference w:id="3"/>
            </w:r>
          </w:p>
        </w:tc>
        <w:tc>
          <w:tcPr>
            <w:tcW w:w="2122" w:type="dxa"/>
          </w:tcPr>
          <w:p w14:paraId="5680D2FE" w14:textId="77777777" w:rsidR="00E9237E" w:rsidRDefault="00000000">
            <w:pPr>
              <w:spacing w:after="0" w:line="240" w:lineRule="auto"/>
              <w:jc w:val="center"/>
            </w:pPr>
            <w:r>
              <w:t>29.17</w:t>
            </w:r>
          </w:p>
        </w:tc>
        <w:tc>
          <w:tcPr>
            <w:tcW w:w="2874" w:type="dxa"/>
          </w:tcPr>
          <w:p w14:paraId="272B3B88" w14:textId="77777777" w:rsidR="00E9237E" w:rsidRDefault="00000000">
            <w:pPr>
              <w:spacing w:after="0" w:line="240" w:lineRule="auto"/>
              <w:jc w:val="center"/>
            </w:pPr>
            <w:r>
              <w:t>72.29</w:t>
            </w:r>
          </w:p>
        </w:tc>
        <w:tc>
          <w:tcPr>
            <w:tcW w:w="2722" w:type="dxa"/>
          </w:tcPr>
          <w:p w14:paraId="4097A167" w14:textId="77777777" w:rsidR="00E9237E" w:rsidRDefault="00000000">
            <w:pPr>
              <w:spacing w:after="0" w:line="240" w:lineRule="auto"/>
              <w:jc w:val="center"/>
            </w:pPr>
            <w:r>
              <w:t>43.13</w:t>
            </w:r>
          </w:p>
        </w:tc>
        <w:tc>
          <w:tcPr>
            <w:tcW w:w="2272" w:type="dxa"/>
            <w:tcBorders>
              <w:right w:val="single" w:sz="4" w:space="0" w:color="auto"/>
            </w:tcBorders>
          </w:tcPr>
          <w:p w14:paraId="1417D3D2" w14:textId="77777777" w:rsidR="00E9237E" w:rsidRDefault="00000000">
            <w:pPr>
              <w:spacing w:after="0" w:line="240" w:lineRule="auto"/>
              <w:jc w:val="center"/>
            </w:pPr>
            <w:r>
              <w:t>1.48</w:t>
            </w:r>
          </w:p>
        </w:tc>
      </w:tr>
      <w:tr w:rsidR="00E9237E" w14:paraId="54586542" w14:textId="77777777">
        <w:trPr>
          <w:trHeight w:val="331"/>
        </w:trPr>
        <w:tc>
          <w:tcPr>
            <w:tcW w:w="1298" w:type="dxa"/>
          </w:tcPr>
          <w:p w14:paraId="56E4CEE7" w14:textId="77777777" w:rsidR="00E9237E" w:rsidRDefault="00000000">
            <w:pPr>
              <w:spacing w:after="0" w:line="240" w:lineRule="auto"/>
              <w:jc w:val="center"/>
            </w:pPr>
            <w:r>
              <w:t>T</w:t>
            </w:r>
            <w:r>
              <w:rPr>
                <w:vertAlign w:val="subscript"/>
              </w:rPr>
              <w:t>2</w:t>
            </w:r>
          </w:p>
        </w:tc>
        <w:tc>
          <w:tcPr>
            <w:tcW w:w="3805" w:type="dxa"/>
          </w:tcPr>
          <w:p w14:paraId="22E25FBE" w14:textId="77777777" w:rsidR="00E9237E" w:rsidRDefault="00000000">
            <w:pPr>
              <w:spacing w:after="0" w:line="240" w:lineRule="auto"/>
            </w:pPr>
            <w:r>
              <w:t>100%RDF (NPK)(120:60:40)</w:t>
            </w:r>
            <w:r>
              <w:tab/>
            </w:r>
          </w:p>
          <w:p w14:paraId="617FBE1C" w14:textId="77777777" w:rsidR="00E9237E" w:rsidRDefault="00E9237E">
            <w:pPr>
              <w:spacing w:after="0" w:line="240" w:lineRule="auto"/>
            </w:pPr>
          </w:p>
        </w:tc>
        <w:tc>
          <w:tcPr>
            <w:tcW w:w="2122" w:type="dxa"/>
          </w:tcPr>
          <w:p w14:paraId="7CAD19F3" w14:textId="77777777" w:rsidR="00E9237E" w:rsidRDefault="00000000">
            <w:pPr>
              <w:spacing w:after="0" w:line="240" w:lineRule="auto"/>
              <w:jc w:val="center"/>
            </w:pPr>
            <w:r>
              <w:t>36.04</w:t>
            </w:r>
          </w:p>
        </w:tc>
        <w:tc>
          <w:tcPr>
            <w:tcW w:w="2874" w:type="dxa"/>
          </w:tcPr>
          <w:p w14:paraId="17C9810E" w14:textId="77777777" w:rsidR="00E9237E" w:rsidRDefault="00000000">
            <w:pPr>
              <w:spacing w:after="0" w:line="240" w:lineRule="auto"/>
              <w:jc w:val="center"/>
            </w:pPr>
            <w:r>
              <w:t>100.60</w:t>
            </w:r>
          </w:p>
        </w:tc>
        <w:tc>
          <w:tcPr>
            <w:tcW w:w="2722" w:type="dxa"/>
          </w:tcPr>
          <w:p w14:paraId="2868C0A4" w14:textId="77777777" w:rsidR="00E9237E" w:rsidRDefault="00000000">
            <w:pPr>
              <w:spacing w:after="0" w:line="240" w:lineRule="auto"/>
              <w:jc w:val="center"/>
            </w:pPr>
            <w:r>
              <w:t>64.56</w:t>
            </w:r>
          </w:p>
        </w:tc>
        <w:tc>
          <w:tcPr>
            <w:tcW w:w="2272" w:type="dxa"/>
            <w:tcBorders>
              <w:right w:val="single" w:sz="4" w:space="0" w:color="auto"/>
            </w:tcBorders>
          </w:tcPr>
          <w:p w14:paraId="55B32327" w14:textId="77777777" w:rsidR="00E9237E" w:rsidRDefault="00000000">
            <w:pPr>
              <w:spacing w:after="0" w:line="240" w:lineRule="auto"/>
            </w:pPr>
            <w:r>
              <w:t xml:space="preserve">                 1.79</w:t>
            </w:r>
          </w:p>
        </w:tc>
      </w:tr>
      <w:tr w:rsidR="00E9237E" w14:paraId="3788A26A" w14:textId="77777777">
        <w:trPr>
          <w:trHeight w:val="324"/>
        </w:trPr>
        <w:tc>
          <w:tcPr>
            <w:tcW w:w="1298" w:type="dxa"/>
          </w:tcPr>
          <w:p w14:paraId="5E3189DD" w14:textId="77777777" w:rsidR="00E9237E" w:rsidRDefault="00000000">
            <w:pPr>
              <w:spacing w:after="0" w:line="240" w:lineRule="auto"/>
              <w:jc w:val="center"/>
            </w:pPr>
            <w:r>
              <w:t>T</w:t>
            </w:r>
            <w:r>
              <w:rPr>
                <w:vertAlign w:val="subscript"/>
              </w:rPr>
              <w:t>3</w:t>
            </w:r>
          </w:p>
        </w:tc>
        <w:tc>
          <w:tcPr>
            <w:tcW w:w="3805" w:type="dxa"/>
          </w:tcPr>
          <w:p w14:paraId="2D82CAEA" w14:textId="77777777" w:rsidR="00E9237E" w:rsidRDefault="00000000">
            <w:pPr>
              <w:spacing w:after="0" w:line="240" w:lineRule="auto"/>
            </w:pPr>
            <w:r>
              <w:t>100%RDF +  Nano Zinc (2 Foliar spray)</w:t>
            </w:r>
          </w:p>
        </w:tc>
        <w:tc>
          <w:tcPr>
            <w:tcW w:w="2122" w:type="dxa"/>
          </w:tcPr>
          <w:p w14:paraId="0DAF2E81" w14:textId="77777777" w:rsidR="00E9237E" w:rsidRDefault="00000000">
            <w:pPr>
              <w:spacing w:after="0" w:line="240" w:lineRule="auto"/>
              <w:jc w:val="center"/>
            </w:pPr>
            <w:r>
              <w:t>37.54</w:t>
            </w:r>
          </w:p>
        </w:tc>
        <w:tc>
          <w:tcPr>
            <w:tcW w:w="2874" w:type="dxa"/>
          </w:tcPr>
          <w:p w14:paraId="1497C6E2" w14:textId="77777777" w:rsidR="00E9237E" w:rsidRDefault="00000000">
            <w:pPr>
              <w:spacing w:after="0" w:line="240" w:lineRule="auto"/>
              <w:jc w:val="center"/>
            </w:pPr>
            <w:r>
              <w:t>105.26</w:t>
            </w:r>
          </w:p>
        </w:tc>
        <w:tc>
          <w:tcPr>
            <w:tcW w:w="2722" w:type="dxa"/>
          </w:tcPr>
          <w:p w14:paraId="1DB59289" w14:textId="77777777" w:rsidR="00E9237E" w:rsidRDefault="00000000">
            <w:pPr>
              <w:spacing w:after="0" w:line="240" w:lineRule="auto"/>
              <w:jc w:val="center"/>
            </w:pPr>
            <w:r>
              <w:t>67.72</w:t>
            </w:r>
          </w:p>
        </w:tc>
        <w:tc>
          <w:tcPr>
            <w:tcW w:w="2272" w:type="dxa"/>
          </w:tcPr>
          <w:p w14:paraId="59C361B7" w14:textId="77777777" w:rsidR="00E9237E" w:rsidRDefault="00000000">
            <w:pPr>
              <w:spacing w:after="0" w:line="240" w:lineRule="auto"/>
              <w:jc w:val="center"/>
            </w:pPr>
            <w:r>
              <w:t>1.80</w:t>
            </w:r>
          </w:p>
        </w:tc>
      </w:tr>
      <w:tr w:rsidR="00E9237E" w14:paraId="5E9F6826" w14:textId="77777777">
        <w:trPr>
          <w:trHeight w:val="324"/>
        </w:trPr>
        <w:tc>
          <w:tcPr>
            <w:tcW w:w="1298" w:type="dxa"/>
          </w:tcPr>
          <w:p w14:paraId="0FCB9CCB" w14:textId="77777777" w:rsidR="00E9237E" w:rsidRDefault="00000000">
            <w:pPr>
              <w:spacing w:after="0" w:line="240" w:lineRule="auto"/>
              <w:jc w:val="center"/>
            </w:pPr>
            <w:r>
              <w:t>T</w:t>
            </w:r>
            <w:r>
              <w:rPr>
                <w:vertAlign w:val="subscript"/>
              </w:rPr>
              <w:t>4</w:t>
            </w:r>
          </w:p>
        </w:tc>
        <w:tc>
          <w:tcPr>
            <w:tcW w:w="3805" w:type="dxa"/>
          </w:tcPr>
          <w:p w14:paraId="114ADAE3" w14:textId="77777777" w:rsidR="00E9237E" w:rsidRDefault="00000000">
            <w:pPr>
              <w:spacing w:after="0" w:line="240" w:lineRule="auto"/>
            </w:pPr>
            <w:r>
              <w:t>100%RDF(NK)  +   Phosphorus (75%) + Nano Zinc (2 Foliar spray)</w:t>
            </w:r>
          </w:p>
        </w:tc>
        <w:tc>
          <w:tcPr>
            <w:tcW w:w="2122" w:type="dxa"/>
          </w:tcPr>
          <w:p w14:paraId="7FBBE059" w14:textId="77777777" w:rsidR="00E9237E" w:rsidRDefault="00000000">
            <w:pPr>
              <w:spacing w:after="0" w:line="240" w:lineRule="auto"/>
              <w:jc w:val="center"/>
            </w:pPr>
            <w:r>
              <w:t>36.73</w:t>
            </w:r>
          </w:p>
        </w:tc>
        <w:tc>
          <w:tcPr>
            <w:tcW w:w="2874" w:type="dxa"/>
          </w:tcPr>
          <w:p w14:paraId="659AA4C6" w14:textId="77777777" w:rsidR="00E9237E" w:rsidRDefault="00000000">
            <w:pPr>
              <w:spacing w:after="0" w:line="240" w:lineRule="auto"/>
              <w:jc w:val="center"/>
            </w:pPr>
            <w:r>
              <w:t>91.98</w:t>
            </w:r>
          </w:p>
        </w:tc>
        <w:tc>
          <w:tcPr>
            <w:tcW w:w="2722" w:type="dxa"/>
          </w:tcPr>
          <w:p w14:paraId="78B0363D" w14:textId="77777777" w:rsidR="00E9237E" w:rsidRDefault="00000000">
            <w:pPr>
              <w:spacing w:after="0" w:line="240" w:lineRule="auto"/>
              <w:jc w:val="center"/>
            </w:pPr>
            <w:r>
              <w:t>55.24</w:t>
            </w:r>
          </w:p>
        </w:tc>
        <w:tc>
          <w:tcPr>
            <w:tcW w:w="2272" w:type="dxa"/>
          </w:tcPr>
          <w:p w14:paraId="1B1DBB19" w14:textId="77777777" w:rsidR="00E9237E" w:rsidRDefault="00000000">
            <w:pPr>
              <w:spacing w:after="0" w:line="240" w:lineRule="auto"/>
              <w:jc w:val="center"/>
            </w:pPr>
            <w:r>
              <w:t>1.50</w:t>
            </w:r>
          </w:p>
        </w:tc>
      </w:tr>
      <w:tr w:rsidR="00E9237E" w14:paraId="36482A43" w14:textId="77777777">
        <w:trPr>
          <w:trHeight w:val="331"/>
        </w:trPr>
        <w:tc>
          <w:tcPr>
            <w:tcW w:w="1298" w:type="dxa"/>
          </w:tcPr>
          <w:p w14:paraId="246B713E" w14:textId="77777777" w:rsidR="00E9237E" w:rsidRDefault="00000000">
            <w:pPr>
              <w:spacing w:after="0" w:line="240" w:lineRule="auto"/>
              <w:jc w:val="center"/>
            </w:pPr>
            <w:r>
              <w:t>T</w:t>
            </w:r>
            <w:r>
              <w:rPr>
                <w:vertAlign w:val="subscript"/>
              </w:rPr>
              <w:t>5</w:t>
            </w:r>
          </w:p>
        </w:tc>
        <w:tc>
          <w:tcPr>
            <w:tcW w:w="3805" w:type="dxa"/>
          </w:tcPr>
          <w:p w14:paraId="48E41F88" w14:textId="77777777" w:rsidR="00E9237E" w:rsidRDefault="00000000">
            <w:pPr>
              <w:spacing w:after="0" w:line="240" w:lineRule="auto"/>
            </w:pPr>
            <w:r>
              <w:t>100%RDF(NK) +   Phosphorus (50%) + Nano Zinc (2 Foliar spray)</w:t>
            </w:r>
          </w:p>
        </w:tc>
        <w:tc>
          <w:tcPr>
            <w:tcW w:w="2122" w:type="dxa"/>
          </w:tcPr>
          <w:p w14:paraId="729A6D3C" w14:textId="77777777" w:rsidR="00E9237E" w:rsidRDefault="00000000">
            <w:pPr>
              <w:spacing w:after="0" w:line="240" w:lineRule="auto"/>
              <w:jc w:val="center"/>
            </w:pPr>
            <w:r>
              <w:t>35.24</w:t>
            </w:r>
          </w:p>
        </w:tc>
        <w:tc>
          <w:tcPr>
            <w:tcW w:w="2874" w:type="dxa"/>
          </w:tcPr>
          <w:p w14:paraId="295D85EB" w14:textId="77777777" w:rsidR="00E9237E" w:rsidRDefault="00000000">
            <w:pPr>
              <w:spacing w:after="0" w:line="240" w:lineRule="auto"/>
              <w:jc w:val="center"/>
            </w:pPr>
            <w:r>
              <w:t>89.25</w:t>
            </w:r>
          </w:p>
        </w:tc>
        <w:tc>
          <w:tcPr>
            <w:tcW w:w="2722" w:type="dxa"/>
          </w:tcPr>
          <w:p w14:paraId="03E74A3D" w14:textId="77777777" w:rsidR="00E9237E" w:rsidRDefault="00000000">
            <w:pPr>
              <w:spacing w:after="0" w:line="240" w:lineRule="auto"/>
              <w:jc w:val="center"/>
            </w:pPr>
            <w:r>
              <w:t>54.01</w:t>
            </w:r>
          </w:p>
        </w:tc>
        <w:tc>
          <w:tcPr>
            <w:tcW w:w="2272" w:type="dxa"/>
          </w:tcPr>
          <w:p w14:paraId="5B17ACAC" w14:textId="77777777" w:rsidR="00E9237E" w:rsidRDefault="00000000">
            <w:pPr>
              <w:spacing w:after="0" w:line="240" w:lineRule="auto"/>
              <w:jc w:val="center"/>
            </w:pPr>
            <w:r>
              <w:t>1.53</w:t>
            </w:r>
          </w:p>
        </w:tc>
      </w:tr>
      <w:tr w:rsidR="00E9237E" w14:paraId="02A49E7D" w14:textId="77777777">
        <w:trPr>
          <w:trHeight w:val="324"/>
        </w:trPr>
        <w:tc>
          <w:tcPr>
            <w:tcW w:w="1298" w:type="dxa"/>
          </w:tcPr>
          <w:p w14:paraId="098A15C6" w14:textId="77777777" w:rsidR="00E9237E" w:rsidRDefault="00000000">
            <w:pPr>
              <w:spacing w:after="0" w:line="240" w:lineRule="auto"/>
              <w:jc w:val="center"/>
            </w:pPr>
            <w:r>
              <w:t>T</w:t>
            </w:r>
            <w:r>
              <w:rPr>
                <w:vertAlign w:val="subscript"/>
              </w:rPr>
              <w:t>6</w:t>
            </w:r>
          </w:p>
        </w:tc>
        <w:tc>
          <w:tcPr>
            <w:tcW w:w="3805" w:type="dxa"/>
          </w:tcPr>
          <w:p w14:paraId="117200B5" w14:textId="77777777" w:rsidR="00E9237E" w:rsidRDefault="00000000">
            <w:pPr>
              <w:spacing w:after="0" w:line="240" w:lineRule="auto"/>
            </w:pPr>
            <w:r>
              <w:t>100% RDF (NPK) + FYM (5 ton)</w:t>
            </w:r>
          </w:p>
          <w:p w14:paraId="5D91E6EF" w14:textId="77777777" w:rsidR="00E9237E" w:rsidRDefault="00E9237E">
            <w:pPr>
              <w:spacing w:after="0" w:line="240" w:lineRule="auto"/>
            </w:pPr>
          </w:p>
        </w:tc>
        <w:tc>
          <w:tcPr>
            <w:tcW w:w="2122" w:type="dxa"/>
          </w:tcPr>
          <w:p w14:paraId="41554E18" w14:textId="77777777" w:rsidR="00E9237E" w:rsidRDefault="00000000">
            <w:pPr>
              <w:spacing w:after="0" w:line="240" w:lineRule="auto"/>
              <w:jc w:val="center"/>
            </w:pPr>
            <w:r>
              <w:t>40.04</w:t>
            </w:r>
          </w:p>
        </w:tc>
        <w:tc>
          <w:tcPr>
            <w:tcW w:w="2874" w:type="dxa"/>
          </w:tcPr>
          <w:p w14:paraId="00A1BE72" w14:textId="77777777" w:rsidR="00E9237E" w:rsidRDefault="00000000">
            <w:pPr>
              <w:spacing w:after="0" w:line="240" w:lineRule="auto"/>
              <w:jc w:val="center"/>
            </w:pPr>
            <w:r>
              <w:t>104.97</w:t>
            </w:r>
          </w:p>
        </w:tc>
        <w:tc>
          <w:tcPr>
            <w:tcW w:w="2722" w:type="dxa"/>
          </w:tcPr>
          <w:p w14:paraId="5813D914" w14:textId="77777777" w:rsidR="00E9237E" w:rsidRDefault="00000000">
            <w:pPr>
              <w:spacing w:after="0" w:line="240" w:lineRule="auto"/>
              <w:jc w:val="center"/>
            </w:pPr>
            <w:r>
              <w:t>64.93</w:t>
            </w:r>
          </w:p>
        </w:tc>
        <w:tc>
          <w:tcPr>
            <w:tcW w:w="2272" w:type="dxa"/>
          </w:tcPr>
          <w:p w14:paraId="0C7BC0EB" w14:textId="77777777" w:rsidR="00E9237E" w:rsidRDefault="00000000">
            <w:pPr>
              <w:spacing w:after="0" w:line="240" w:lineRule="auto"/>
              <w:jc w:val="center"/>
            </w:pPr>
            <w:r>
              <w:t>1.62</w:t>
            </w:r>
          </w:p>
        </w:tc>
      </w:tr>
      <w:tr w:rsidR="00E9237E" w14:paraId="3D22965D" w14:textId="77777777">
        <w:trPr>
          <w:trHeight w:val="490"/>
        </w:trPr>
        <w:tc>
          <w:tcPr>
            <w:tcW w:w="1298" w:type="dxa"/>
          </w:tcPr>
          <w:p w14:paraId="0060CDD9" w14:textId="77777777" w:rsidR="00E9237E" w:rsidRDefault="00000000">
            <w:pPr>
              <w:spacing w:after="0" w:line="240" w:lineRule="auto"/>
              <w:jc w:val="center"/>
            </w:pPr>
            <w:r>
              <w:t>T</w:t>
            </w:r>
            <w:r>
              <w:rPr>
                <w:vertAlign w:val="subscript"/>
              </w:rPr>
              <w:t>7</w:t>
            </w:r>
          </w:p>
        </w:tc>
        <w:tc>
          <w:tcPr>
            <w:tcW w:w="3805" w:type="dxa"/>
          </w:tcPr>
          <w:p w14:paraId="1CC5A64C" w14:textId="77777777" w:rsidR="00E9237E" w:rsidRDefault="00000000">
            <w:pPr>
              <w:spacing w:after="0" w:line="240" w:lineRule="auto"/>
            </w:pPr>
            <w:r>
              <w:t>100% RDF (NPK) + 5 ton FYM + Bio-consortia + Nano Zinc (2 Foliar spray)</w:t>
            </w:r>
          </w:p>
        </w:tc>
        <w:tc>
          <w:tcPr>
            <w:tcW w:w="2122" w:type="dxa"/>
          </w:tcPr>
          <w:p w14:paraId="65897F61" w14:textId="77777777" w:rsidR="00E9237E" w:rsidRDefault="00000000">
            <w:pPr>
              <w:spacing w:after="0" w:line="240" w:lineRule="auto"/>
              <w:jc w:val="center"/>
            </w:pPr>
            <w:r>
              <w:t>41.96</w:t>
            </w:r>
          </w:p>
        </w:tc>
        <w:tc>
          <w:tcPr>
            <w:tcW w:w="2874" w:type="dxa"/>
          </w:tcPr>
          <w:p w14:paraId="66E88AA5" w14:textId="77777777" w:rsidR="00E9237E" w:rsidRDefault="00000000">
            <w:pPr>
              <w:spacing w:after="0" w:line="240" w:lineRule="auto"/>
              <w:jc w:val="center"/>
            </w:pPr>
            <w:r>
              <w:t>118.74</w:t>
            </w:r>
          </w:p>
        </w:tc>
        <w:tc>
          <w:tcPr>
            <w:tcW w:w="2722" w:type="dxa"/>
          </w:tcPr>
          <w:p w14:paraId="021BD70D" w14:textId="77777777" w:rsidR="00E9237E" w:rsidRDefault="00000000">
            <w:pPr>
              <w:spacing w:after="0" w:line="240" w:lineRule="auto"/>
              <w:jc w:val="center"/>
              <w:rPr>
                <w:color w:val="000000" w:themeColor="text1"/>
              </w:rPr>
            </w:pPr>
            <w:r>
              <w:rPr>
                <w:color w:val="000000" w:themeColor="text1"/>
              </w:rPr>
              <w:t>76.74</w:t>
            </w:r>
          </w:p>
        </w:tc>
        <w:tc>
          <w:tcPr>
            <w:tcW w:w="2272" w:type="dxa"/>
          </w:tcPr>
          <w:p w14:paraId="0115D1E9" w14:textId="77777777" w:rsidR="00E9237E" w:rsidRDefault="00000000">
            <w:pPr>
              <w:spacing w:after="0" w:line="240" w:lineRule="auto"/>
              <w:jc w:val="center"/>
            </w:pPr>
            <w:r>
              <w:t>1.83</w:t>
            </w:r>
          </w:p>
        </w:tc>
      </w:tr>
      <w:tr w:rsidR="00E9237E" w14:paraId="3E844BF6" w14:textId="77777777">
        <w:trPr>
          <w:trHeight w:val="490"/>
        </w:trPr>
        <w:tc>
          <w:tcPr>
            <w:tcW w:w="1298" w:type="dxa"/>
          </w:tcPr>
          <w:p w14:paraId="72EF3987" w14:textId="77777777" w:rsidR="00E9237E" w:rsidRDefault="00000000">
            <w:pPr>
              <w:spacing w:after="0" w:line="240" w:lineRule="auto"/>
              <w:jc w:val="center"/>
            </w:pPr>
            <w:r>
              <w:t>T</w:t>
            </w:r>
            <w:r>
              <w:rPr>
                <w:vertAlign w:val="subscript"/>
              </w:rPr>
              <w:t>8</w:t>
            </w:r>
          </w:p>
        </w:tc>
        <w:tc>
          <w:tcPr>
            <w:tcW w:w="3805" w:type="dxa"/>
          </w:tcPr>
          <w:p w14:paraId="5E7EF5A3" w14:textId="77777777" w:rsidR="00E9237E" w:rsidRDefault="00000000">
            <w:pPr>
              <w:spacing w:after="0" w:line="240" w:lineRule="auto"/>
            </w:pPr>
            <w:r>
              <w:t>100%RDF (NK) + Phosphorus (75%) + 5ton FYM + Bio-consortia + Nano Zinc (2 Foliar spray)</w:t>
            </w:r>
          </w:p>
        </w:tc>
        <w:tc>
          <w:tcPr>
            <w:tcW w:w="2122" w:type="dxa"/>
          </w:tcPr>
          <w:p w14:paraId="47A26952" w14:textId="77777777" w:rsidR="00E9237E" w:rsidRDefault="00000000">
            <w:pPr>
              <w:spacing w:after="0" w:line="240" w:lineRule="auto"/>
              <w:jc w:val="center"/>
            </w:pPr>
            <w:r>
              <w:t>41.18</w:t>
            </w:r>
          </w:p>
        </w:tc>
        <w:tc>
          <w:tcPr>
            <w:tcW w:w="2874" w:type="dxa"/>
          </w:tcPr>
          <w:p w14:paraId="3CAF5956" w14:textId="77777777" w:rsidR="00E9237E" w:rsidRDefault="00000000">
            <w:pPr>
              <w:spacing w:after="0" w:line="240" w:lineRule="auto"/>
              <w:jc w:val="center"/>
            </w:pPr>
            <w:r>
              <w:t>116.09</w:t>
            </w:r>
          </w:p>
        </w:tc>
        <w:tc>
          <w:tcPr>
            <w:tcW w:w="2722" w:type="dxa"/>
          </w:tcPr>
          <w:p w14:paraId="2E031D52" w14:textId="77777777" w:rsidR="00E9237E" w:rsidRDefault="00000000">
            <w:pPr>
              <w:spacing w:after="0" w:line="240" w:lineRule="auto"/>
              <w:jc w:val="center"/>
            </w:pPr>
            <w:r>
              <w:t>74.91</w:t>
            </w:r>
          </w:p>
        </w:tc>
        <w:tc>
          <w:tcPr>
            <w:tcW w:w="2272" w:type="dxa"/>
          </w:tcPr>
          <w:p w14:paraId="4888ADE7" w14:textId="77777777" w:rsidR="00E9237E" w:rsidRDefault="00000000">
            <w:pPr>
              <w:spacing w:after="0" w:line="240" w:lineRule="auto"/>
              <w:jc w:val="center"/>
            </w:pPr>
            <w:r>
              <w:t>1.82</w:t>
            </w:r>
          </w:p>
        </w:tc>
      </w:tr>
      <w:tr w:rsidR="00E9237E" w14:paraId="056C479D" w14:textId="77777777">
        <w:trPr>
          <w:trHeight w:val="490"/>
        </w:trPr>
        <w:tc>
          <w:tcPr>
            <w:tcW w:w="1298" w:type="dxa"/>
          </w:tcPr>
          <w:p w14:paraId="7462FC6C" w14:textId="77777777" w:rsidR="00E9237E" w:rsidRDefault="00000000">
            <w:pPr>
              <w:spacing w:after="0" w:line="240" w:lineRule="auto"/>
              <w:jc w:val="center"/>
            </w:pPr>
            <w:r>
              <w:t>T</w:t>
            </w:r>
            <w:r>
              <w:rPr>
                <w:vertAlign w:val="subscript"/>
              </w:rPr>
              <w:t>9</w:t>
            </w:r>
          </w:p>
        </w:tc>
        <w:tc>
          <w:tcPr>
            <w:tcW w:w="3805" w:type="dxa"/>
          </w:tcPr>
          <w:p w14:paraId="147AB632" w14:textId="77777777" w:rsidR="00E9237E" w:rsidRDefault="00000000">
            <w:pPr>
              <w:spacing w:after="0" w:line="240" w:lineRule="auto"/>
            </w:pPr>
            <w:r>
              <w:t>100%RDF (NK) + Phosphorus (50%) + 5 ton FYM + Bio-consortia + Nano Zinc (2 Foliar spray)</w:t>
            </w:r>
          </w:p>
        </w:tc>
        <w:tc>
          <w:tcPr>
            <w:tcW w:w="2122" w:type="dxa"/>
          </w:tcPr>
          <w:p w14:paraId="42AC527D" w14:textId="77777777" w:rsidR="00E9237E" w:rsidRDefault="00000000">
            <w:pPr>
              <w:spacing w:after="0" w:line="240" w:lineRule="auto"/>
              <w:jc w:val="center"/>
            </w:pPr>
            <w:r>
              <w:t>39.69</w:t>
            </w:r>
          </w:p>
        </w:tc>
        <w:tc>
          <w:tcPr>
            <w:tcW w:w="2874" w:type="dxa"/>
          </w:tcPr>
          <w:p w14:paraId="67E55355" w14:textId="77777777" w:rsidR="00E9237E" w:rsidRDefault="00000000">
            <w:pPr>
              <w:spacing w:after="0" w:line="240" w:lineRule="auto"/>
              <w:jc w:val="center"/>
            </w:pPr>
            <w:r>
              <w:t>100.14</w:t>
            </w:r>
          </w:p>
        </w:tc>
        <w:tc>
          <w:tcPr>
            <w:tcW w:w="2722" w:type="dxa"/>
          </w:tcPr>
          <w:p w14:paraId="63BAE07C" w14:textId="77777777" w:rsidR="00E9237E" w:rsidRDefault="00000000">
            <w:pPr>
              <w:spacing w:after="0" w:line="240" w:lineRule="auto"/>
              <w:jc w:val="center"/>
            </w:pPr>
            <w:r>
              <w:t>60.45</w:t>
            </w:r>
          </w:p>
        </w:tc>
        <w:tc>
          <w:tcPr>
            <w:tcW w:w="2272" w:type="dxa"/>
          </w:tcPr>
          <w:p w14:paraId="1342D183" w14:textId="77777777" w:rsidR="00E9237E" w:rsidRDefault="00000000">
            <w:pPr>
              <w:spacing w:after="0" w:line="240" w:lineRule="auto"/>
              <w:jc w:val="center"/>
            </w:pPr>
            <w:r>
              <w:t>1.52</w:t>
            </w:r>
          </w:p>
        </w:tc>
      </w:tr>
      <w:tr w:rsidR="00E9237E" w14:paraId="283CD41D" w14:textId="77777777">
        <w:trPr>
          <w:trHeight w:val="227"/>
        </w:trPr>
        <w:tc>
          <w:tcPr>
            <w:tcW w:w="5103" w:type="dxa"/>
            <w:gridSpan w:val="2"/>
          </w:tcPr>
          <w:p w14:paraId="26040E48" w14:textId="77777777" w:rsidR="00E9237E" w:rsidRDefault="00000000">
            <w:pPr>
              <w:spacing w:after="0" w:line="240" w:lineRule="auto"/>
              <w:jc w:val="center"/>
            </w:pPr>
            <w:r>
              <w:t xml:space="preserve">  S.E.m ±</w:t>
            </w:r>
          </w:p>
          <w:p w14:paraId="04A49522" w14:textId="77777777" w:rsidR="00E9237E" w:rsidRDefault="00E9237E">
            <w:pPr>
              <w:spacing w:after="0" w:line="240" w:lineRule="auto"/>
              <w:jc w:val="center"/>
            </w:pPr>
          </w:p>
        </w:tc>
        <w:tc>
          <w:tcPr>
            <w:tcW w:w="2122" w:type="dxa"/>
          </w:tcPr>
          <w:p w14:paraId="38F9FCF0" w14:textId="77777777" w:rsidR="00E9237E" w:rsidRDefault="00000000">
            <w:pPr>
              <w:spacing w:after="0" w:line="240" w:lineRule="auto"/>
              <w:jc w:val="center"/>
            </w:pPr>
            <w:r>
              <w:t>0.36</w:t>
            </w:r>
          </w:p>
        </w:tc>
        <w:tc>
          <w:tcPr>
            <w:tcW w:w="2874" w:type="dxa"/>
          </w:tcPr>
          <w:p w14:paraId="696956E1" w14:textId="77777777" w:rsidR="00E9237E" w:rsidRDefault="00000000">
            <w:pPr>
              <w:spacing w:after="0" w:line="240" w:lineRule="auto"/>
              <w:jc w:val="center"/>
            </w:pPr>
            <w:r>
              <w:t>1.03</w:t>
            </w:r>
          </w:p>
        </w:tc>
        <w:tc>
          <w:tcPr>
            <w:tcW w:w="2722" w:type="dxa"/>
          </w:tcPr>
          <w:p w14:paraId="0936F1D3" w14:textId="77777777" w:rsidR="00E9237E" w:rsidRDefault="00000000">
            <w:pPr>
              <w:spacing w:after="0" w:line="240" w:lineRule="auto"/>
              <w:jc w:val="center"/>
            </w:pPr>
            <w:r>
              <w:t>0.71</w:t>
            </w:r>
          </w:p>
        </w:tc>
        <w:tc>
          <w:tcPr>
            <w:tcW w:w="2272" w:type="dxa"/>
          </w:tcPr>
          <w:p w14:paraId="1BE7D757" w14:textId="77777777" w:rsidR="00E9237E" w:rsidRDefault="00000000">
            <w:pPr>
              <w:spacing w:after="0" w:line="240" w:lineRule="auto"/>
              <w:jc w:val="center"/>
            </w:pPr>
            <w:r>
              <w:t>0.03</w:t>
            </w:r>
          </w:p>
        </w:tc>
      </w:tr>
      <w:tr w:rsidR="00E9237E" w14:paraId="4ADD9535" w14:textId="77777777">
        <w:trPr>
          <w:trHeight w:val="324"/>
        </w:trPr>
        <w:tc>
          <w:tcPr>
            <w:tcW w:w="5103" w:type="dxa"/>
            <w:gridSpan w:val="2"/>
          </w:tcPr>
          <w:p w14:paraId="40A21628" w14:textId="77777777" w:rsidR="00E9237E" w:rsidRDefault="00000000">
            <w:pPr>
              <w:spacing w:after="0" w:line="240" w:lineRule="auto"/>
              <w:jc w:val="center"/>
            </w:pPr>
            <w:r>
              <w:t>C.D.</w:t>
            </w:r>
          </w:p>
          <w:p w14:paraId="2538CA29" w14:textId="77777777" w:rsidR="00E9237E" w:rsidRDefault="00000000">
            <w:pPr>
              <w:spacing w:after="0" w:line="240" w:lineRule="auto"/>
              <w:jc w:val="center"/>
            </w:pPr>
            <w:r>
              <w:t>(P=0.05)</w:t>
            </w:r>
          </w:p>
        </w:tc>
        <w:tc>
          <w:tcPr>
            <w:tcW w:w="2122" w:type="dxa"/>
          </w:tcPr>
          <w:p w14:paraId="0EB04144" w14:textId="77777777" w:rsidR="00E9237E" w:rsidRDefault="00000000">
            <w:pPr>
              <w:spacing w:after="0" w:line="240" w:lineRule="auto"/>
              <w:jc w:val="center"/>
            </w:pPr>
            <w:r>
              <w:t>1.06</w:t>
            </w:r>
          </w:p>
        </w:tc>
        <w:tc>
          <w:tcPr>
            <w:tcW w:w="2874" w:type="dxa"/>
          </w:tcPr>
          <w:p w14:paraId="1AC4944A" w14:textId="77777777" w:rsidR="00E9237E" w:rsidRDefault="00000000">
            <w:pPr>
              <w:spacing w:after="0" w:line="240" w:lineRule="auto"/>
              <w:jc w:val="center"/>
            </w:pPr>
            <w:r>
              <w:t>2.98</w:t>
            </w:r>
          </w:p>
        </w:tc>
        <w:tc>
          <w:tcPr>
            <w:tcW w:w="2722" w:type="dxa"/>
          </w:tcPr>
          <w:p w14:paraId="02799269" w14:textId="77777777" w:rsidR="00E9237E" w:rsidRDefault="00000000">
            <w:pPr>
              <w:spacing w:after="0" w:line="240" w:lineRule="auto"/>
              <w:jc w:val="center"/>
            </w:pPr>
            <w:r>
              <w:t>2.04</w:t>
            </w:r>
          </w:p>
        </w:tc>
        <w:tc>
          <w:tcPr>
            <w:tcW w:w="2272" w:type="dxa"/>
          </w:tcPr>
          <w:p w14:paraId="0CF26A1D" w14:textId="77777777" w:rsidR="00E9237E" w:rsidRDefault="00000000">
            <w:pPr>
              <w:spacing w:after="0" w:line="240" w:lineRule="auto"/>
              <w:jc w:val="center"/>
            </w:pPr>
            <w:r>
              <w:t>0.09</w:t>
            </w:r>
          </w:p>
        </w:tc>
      </w:tr>
      <w:tr w:rsidR="00E9237E" w14:paraId="5061E3DE" w14:textId="77777777">
        <w:trPr>
          <w:trHeight w:val="331"/>
        </w:trPr>
        <w:tc>
          <w:tcPr>
            <w:tcW w:w="5103" w:type="dxa"/>
            <w:gridSpan w:val="2"/>
            <w:tcBorders>
              <w:bottom w:val="single" w:sz="4" w:space="0" w:color="auto"/>
            </w:tcBorders>
          </w:tcPr>
          <w:p w14:paraId="31B1E557" w14:textId="77777777" w:rsidR="00E9237E" w:rsidRDefault="00000000">
            <w:pPr>
              <w:spacing w:after="0" w:line="240" w:lineRule="auto"/>
              <w:jc w:val="center"/>
            </w:pPr>
            <w:r>
              <w:t xml:space="preserve"> CV(%)</w:t>
            </w:r>
          </w:p>
          <w:p w14:paraId="10B81605" w14:textId="77777777" w:rsidR="00E9237E" w:rsidRDefault="00E9237E">
            <w:pPr>
              <w:spacing w:after="0" w:line="240" w:lineRule="auto"/>
              <w:jc w:val="center"/>
            </w:pPr>
          </w:p>
        </w:tc>
        <w:tc>
          <w:tcPr>
            <w:tcW w:w="2122" w:type="dxa"/>
          </w:tcPr>
          <w:p w14:paraId="01318860" w14:textId="77777777" w:rsidR="00E9237E" w:rsidRDefault="00000000">
            <w:pPr>
              <w:spacing w:after="0" w:line="240" w:lineRule="auto"/>
              <w:jc w:val="center"/>
            </w:pPr>
            <w:r>
              <w:t>1.60</w:t>
            </w:r>
          </w:p>
        </w:tc>
        <w:tc>
          <w:tcPr>
            <w:tcW w:w="2874" w:type="dxa"/>
          </w:tcPr>
          <w:p w14:paraId="64497415" w14:textId="77777777" w:rsidR="00E9237E" w:rsidRDefault="00000000">
            <w:pPr>
              <w:spacing w:after="0" w:line="240" w:lineRule="auto"/>
              <w:jc w:val="center"/>
            </w:pPr>
            <w:r>
              <w:t>1.70</w:t>
            </w:r>
          </w:p>
        </w:tc>
        <w:tc>
          <w:tcPr>
            <w:tcW w:w="2722" w:type="dxa"/>
          </w:tcPr>
          <w:p w14:paraId="70F74615" w14:textId="77777777" w:rsidR="00E9237E" w:rsidRDefault="00000000">
            <w:pPr>
              <w:spacing w:after="0" w:line="240" w:lineRule="auto"/>
              <w:jc w:val="center"/>
            </w:pPr>
            <w:r>
              <w:t>1.88</w:t>
            </w:r>
          </w:p>
        </w:tc>
        <w:tc>
          <w:tcPr>
            <w:tcW w:w="2272" w:type="dxa"/>
          </w:tcPr>
          <w:p w14:paraId="594893FB" w14:textId="77777777" w:rsidR="00E9237E" w:rsidRDefault="00000000">
            <w:pPr>
              <w:spacing w:after="0" w:line="240" w:lineRule="auto"/>
              <w:jc w:val="center"/>
            </w:pPr>
            <w:r>
              <w:t>3.40</w:t>
            </w:r>
          </w:p>
        </w:tc>
      </w:tr>
    </w:tbl>
    <w:p w14:paraId="566F93C3" w14:textId="77777777" w:rsidR="00E9237E" w:rsidRDefault="00000000">
      <w:pPr>
        <w:spacing w:before="100" w:beforeAutospacing="1" w:after="100" w:afterAutospacing="1" w:line="360" w:lineRule="auto"/>
        <w:jc w:val="both"/>
        <w:rPr>
          <w:rFonts w:ascii="Times New Roman" w:eastAsia="Times New Roman" w:hAnsi="Times New Roman" w:cs="Times New Roman"/>
          <w:sz w:val="16"/>
          <w:szCs w:val="16"/>
          <w:vertAlign w:val="subscript"/>
          <w:lang w:eastAsia="en-IN" w:bidi="hi-IN"/>
        </w:rPr>
      </w:pPr>
      <w:commentRangeStart w:id="4"/>
      <w:r>
        <w:rPr>
          <w:rFonts w:ascii="Times New Roman" w:eastAsia="Times New Roman" w:hAnsi="Times New Roman" w:cs="Times New Roman"/>
          <w:b/>
          <w:bCs/>
          <w:sz w:val="24"/>
          <w:szCs w:val="24"/>
          <w:lang w:eastAsia="en-IN" w:bidi="hi-IN"/>
        </w:rPr>
        <w:t>Table 2 Effect of Phosphorus Management on Economics of Wheat (Pooled data)</w:t>
      </w:r>
    </w:p>
    <w:commentRangeEnd w:id="4"/>
    <w:p w14:paraId="1184910F" w14:textId="77777777" w:rsidR="00E9237E" w:rsidRDefault="00000000">
      <w:pPr>
        <w:spacing w:before="100" w:beforeAutospacing="1" w:after="100" w:afterAutospacing="1" w:line="360" w:lineRule="auto"/>
        <w:jc w:val="both"/>
        <w:rPr>
          <w:rFonts w:ascii="Times New Roman" w:eastAsia="Times New Roman" w:hAnsi="Times New Roman" w:cs="Times New Roman"/>
          <w:sz w:val="16"/>
          <w:szCs w:val="16"/>
          <w:vertAlign w:val="subscript"/>
          <w:lang w:eastAsia="en-IN" w:bidi="hi-IN"/>
        </w:rPr>
        <w:sectPr w:rsidR="00E9237E">
          <w:pgSz w:w="16838" w:h="11906" w:orient="landscape"/>
          <w:pgMar w:top="1440" w:right="1440" w:bottom="1440" w:left="1440" w:header="708" w:footer="708" w:gutter="0"/>
          <w:cols w:space="708"/>
          <w:docGrid w:linePitch="360"/>
        </w:sectPr>
      </w:pPr>
      <w:r>
        <w:rPr>
          <w:rStyle w:val="CommentReference"/>
          <w:rFonts w:ascii="Times New Roman" w:eastAsia="Times New Roman" w:hAnsi="Times New Roman" w:cs="Times New Roman"/>
          <w:vertAlign w:val="subscript"/>
          <w:lang w:eastAsia="en-IN" w:bidi="hi-IN"/>
        </w:rPr>
        <w:commentReference w:id="4"/>
      </w:r>
    </w:p>
    <w:p w14:paraId="25BDB189" w14:textId="77777777" w:rsidR="00E9237E" w:rsidRDefault="00E9237E">
      <w:pPr>
        <w:spacing w:after="0" w:line="360" w:lineRule="auto"/>
        <w:jc w:val="both"/>
        <w:rPr>
          <w:rFonts w:ascii="Times New Roman" w:eastAsia="Times New Roman" w:hAnsi="Times New Roman" w:cs="Times New Roman"/>
          <w:b/>
          <w:bCs/>
          <w:sz w:val="24"/>
          <w:szCs w:val="24"/>
          <w:lang w:eastAsia="en-IN" w:bidi="hi-IN"/>
        </w:rPr>
      </w:pPr>
    </w:p>
    <w:p w14:paraId="79509A60" w14:textId="77777777" w:rsidR="00E9237E" w:rsidRDefault="00000000">
      <w:pPr>
        <w:spacing w:after="0"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4. Conclusion</w:t>
      </w:r>
    </w:p>
    <w:p w14:paraId="243F4B44"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The findings emphasize that region-specific integrated phosphorus management practices are crucial in areas with soil fertility constraints such as Bundelkhand. Adoption of these practices not only enhances wheat productivity and profitability but also contributes to improved soil health over the long term. Farmers can benefit from reduced reliance on costly chemical inputs by integrating organic amendments and bio-consortia, leading to sustainable intensification of wheat-based systems. Moreover, the use of nano zinc and bio-consortia represents an innovative approach for optimizing nutrient uptake. Policymakers and extension agencies should promote these integrated approaches to achieve higher economic returns while ensuring environmental sustainability.</w:t>
      </w:r>
    </w:p>
    <w:p w14:paraId="2B3722E1" w14:textId="77777777" w:rsidR="00E9237E" w:rsidRDefault="00000000">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The study concluded that integrated phosphorus management significantly improved the economics of wheat cultivation. Application of 100% RDF (NPK) + 5 t FYM + Bio-consortia + Nano Zinc (2 foliar sprays) (T7) resulted in the highest gross return, net return, and B:C ratio, indicating its superiority over other treatments. Therefore, integrated use of organic and inorganic nutrient sources is recommended for sustainable and profitable wheat production.</w:t>
      </w:r>
    </w:p>
    <w:p w14:paraId="7D41EDE6" w14:textId="77777777" w:rsidR="00E9237E" w:rsidRDefault="00E9237E">
      <w:pPr>
        <w:spacing w:before="100" w:beforeAutospacing="1" w:after="100" w:afterAutospacing="1" w:line="360" w:lineRule="auto"/>
        <w:jc w:val="both"/>
        <w:rPr>
          <w:rFonts w:ascii="Times New Roman" w:eastAsia="Times New Roman" w:hAnsi="Times New Roman" w:cs="Times New Roman"/>
          <w:sz w:val="24"/>
          <w:szCs w:val="24"/>
          <w:lang w:eastAsia="en-IN" w:bidi="hi-IN"/>
        </w:rPr>
      </w:pPr>
    </w:p>
    <w:p w14:paraId="65507A6D" w14:textId="77777777" w:rsidR="00E9237E" w:rsidRDefault="00000000">
      <w:pPr>
        <w:spacing w:after="0" w:line="240" w:lineRule="auto"/>
        <w:rPr>
          <w:rFonts w:ascii="Arial" w:hAnsi="Arial" w:cs="Arial"/>
          <w:b/>
          <w:sz w:val="20"/>
          <w:szCs w:val="20"/>
        </w:rPr>
      </w:pPr>
      <w:bookmarkStart w:id="5" w:name="_Hlk238550938"/>
      <w:bookmarkStart w:id="6" w:name="_Hlk237856463"/>
      <w:r>
        <w:rPr>
          <w:rFonts w:ascii="Arial" w:hAnsi="Arial" w:cs="Arial"/>
          <w:b/>
          <w:sz w:val="20"/>
          <w:szCs w:val="20"/>
        </w:rPr>
        <w:t>Declaration of AI Use</w:t>
      </w:r>
    </w:p>
    <w:p w14:paraId="5B759AC3" w14:textId="77777777" w:rsidR="00E9237E" w:rsidRDefault="00E9237E">
      <w:pPr>
        <w:spacing w:after="0" w:line="240" w:lineRule="auto"/>
        <w:rPr>
          <w:rFonts w:ascii="Arial" w:hAnsi="Arial" w:cs="Arial"/>
          <w:sz w:val="20"/>
          <w:szCs w:val="20"/>
        </w:rPr>
      </w:pPr>
      <w:bookmarkStart w:id="7" w:name="_Hlk239068730"/>
    </w:p>
    <w:p w14:paraId="49BF0BA6" w14:textId="77777777" w:rsidR="00E9237E" w:rsidRDefault="00000000">
      <w:pPr>
        <w:spacing w:after="0" w:line="240" w:lineRule="auto"/>
        <w:rPr>
          <w:rFonts w:ascii="Arial" w:hAnsi="Arial" w:cs="Arial"/>
          <w:sz w:val="20"/>
          <w:szCs w:val="20"/>
        </w:rPr>
      </w:pPr>
      <w:bookmarkStart w:id="8" w:name="_Hlk237862032"/>
      <w:r>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r>
        <w:rPr>
          <w:rFonts w:ascii="Arial" w:hAnsi="Arial" w:cs="Arial"/>
          <w:sz w:val="20"/>
          <w:szCs w:val="20"/>
        </w:rPr>
        <w:t>.</w:t>
      </w:r>
    </w:p>
    <w:bookmarkEnd w:id="6"/>
    <w:bookmarkEnd w:id="7"/>
    <w:bookmarkEnd w:id="8"/>
    <w:p w14:paraId="412EACDB" w14:textId="77777777" w:rsidR="00E9237E" w:rsidRDefault="00E9237E">
      <w:pPr>
        <w:spacing w:before="100" w:beforeAutospacing="1" w:after="100" w:afterAutospacing="1" w:line="360" w:lineRule="auto"/>
        <w:jc w:val="both"/>
        <w:rPr>
          <w:rFonts w:ascii="Times New Roman" w:eastAsia="Times New Roman" w:hAnsi="Times New Roman" w:cs="Times New Roman"/>
          <w:sz w:val="24"/>
          <w:szCs w:val="24"/>
          <w:lang w:eastAsia="en-IN" w:bidi="hi-IN"/>
        </w:rPr>
      </w:pPr>
    </w:p>
    <w:p w14:paraId="36AA2753" w14:textId="77777777" w:rsidR="00E9237E" w:rsidRDefault="00000000">
      <w:pPr>
        <w:spacing w:after="0"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pict w14:anchorId="20F94719">
          <v:rect id="_x0000_i1025" style="width:0;height:1.5pt" o:hralign="center" o:hrstd="t" o:hr="t" fillcolor="#a0a0a0" stroked="f"/>
        </w:pict>
      </w:r>
    </w:p>
    <w:p w14:paraId="38B365DB" w14:textId="77777777" w:rsidR="00E9237E" w:rsidRDefault="00000000">
      <w:pPr>
        <w:spacing w:before="100" w:beforeAutospacing="1" w:after="100" w:afterAutospacing="1" w:line="240" w:lineRule="auto"/>
        <w:outlineLvl w:val="2"/>
        <w:rPr>
          <w:rFonts w:ascii="Times New Roman" w:eastAsia="Times New Roman" w:hAnsi="Times New Roman" w:cs="Times New Roman"/>
          <w:b/>
          <w:bCs/>
          <w:sz w:val="24"/>
          <w:szCs w:val="24"/>
          <w:lang w:eastAsia="en-IN" w:bidi="hi-IN"/>
        </w:rPr>
      </w:pPr>
      <w:commentRangeStart w:id="9"/>
      <w:r>
        <w:rPr>
          <w:rFonts w:ascii="Times New Roman" w:eastAsia="Times New Roman" w:hAnsi="Times New Roman" w:cs="Times New Roman"/>
          <w:b/>
          <w:bCs/>
          <w:sz w:val="24"/>
          <w:szCs w:val="24"/>
          <w:lang w:eastAsia="en-IN" w:bidi="hi-IN"/>
        </w:rPr>
        <w:t>References</w:t>
      </w:r>
      <w:commentRangeEnd w:id="9"/>
      <w:r>
        <w:rPr>
          <w:rStyle w:val="CommentReference"/>
          <w:rFonts w:ascii="Times New Roman" w:eastAsia="Times New Roman" w:hAnsi="Times New Roman" w:cs="Times New Roman"/>
          <w:b/>
          <w:bCs/>
          <w:sz w:val="24"/>
          <w:szCs w:val="24"/>
          <w:lang w:eastAsia="en-IN" w:bidi="hi-IN"/>
        </w:rPr>
        <w:commentReference w:id="9"/>
      </w:r>
    </w:p>
    <w:p w14:paraId="55576011"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Ali, S., Rizwan, M., Qayyum, M.F., Ok, Y.S., &amp; Farooq, M. (2020). Integrated use of organic amendments and inorganic fertilizers improves soil properties and wheat productivity. </w:t>
      </w:r>
      <w:r>
        <w:rPr>
          <w:rFonts w:ascii="Times New Roman" w:eastAsia="Times New Roman" w:hAnsi="Times New Roman" w:cs="Times New Roman"/>
          <w:i/>
          <w:iCs/>
          <w:sz w:val="24"/>
          <w:szCs w:val="24"/>
          <w:lang w:eastAsia="en-IN" w:bidi="hi-IN"/>
        </w:rPr>
        <w:t>Field Crops Research</w:t>
      </w:r>
      <w:r>
        <w:rPr>
          <w:rFonts w:ascii="Times New Roman" w:eastAsia="Times New Roman" w:hAnsi="Times New Roman" w:cs="Times New Roman"/>
          <w:sz w:val="24"/>
          <w:szCs w:val="24"/>
          <w:lang w:eastAsia="en-IN" w:bidi="hi-IN"/>
        </w:rPr>
        <w:t>, 247, 107586.</w:t>
      </w:r>
    </w:p>
    <w:p w14:paraId="140D6064"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Cakmak, I. (2008). Enrichment of cereal grains with zinc: Agronomic or genetic biofortification? Plant and Soil, 302(1–2), 1–17. https://doi.org/10.1007/s11104-007-9466-3</w:t>
      </w:r>
    </w:p>
    <w:p w14:paraId="6037AB9A"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lastRenderedPageBreak/>
        <w:t xml:space="preserve">Choudhary, M., Meena, R.S., Jinger, D., &amp; Jatav, S.S. (2021). Enhancing productivity and profitability of wheat through integrated phosphorus management in semi-arid regions. </w:t>
      </w:r>
      <w:r>
        <w:rPr>
          <w:rFonts w:ascii="Times New Roman" w:eastAsia="Times New Roman" w:hAnsi="Times New Roman" w:cs="Times New Roman"/>
          <w:i/>
          <w:iCs/>
          <w:sz w:val="24"/>
          <w:szCs w:val="24"/>
          <w:lang w:eastAsia="en-IN" w:bidi="hi-IN"/>
        </w:rPr>
        <w:t>Archives of Agronomy and Soil Science</w:t>
      </w:r>
      <w:r>
        <w:rPr>
          <w:rFonts w:ascii="Times New Roman" w:eastAsia="Times New Roman" w:hAnsi="Times New Roman" w:cs="Times New Roman"/>
          <w:sz w:val="24"/>
          <w:szCs w:val="24"/>
          <w:lang w:eastAsia="en-IN" w:bidi="hi-IN"/>
        </w:rPr>
        <w:t>, 67(8), 1085–1101.</w:t>
      </w:r>
    </w:p>
    <w:p w14:paraId="52BF1387"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Dass, A., &amp; Chandra, S. (2013). Integrated nutrient management for sustainable wheat production under limited moisture conditions. </w:t>
      </w:r>
      <w:r>
        <w:rPr>
          <w:rFonts w:ascii="Times New Roman" w:eastAsia="Times New Roman" w:hAnsi="Times New Roman" w:cs="Times New Roman"/>
          <w:i/>
          <w:iCs/>
          <w:sz w:val="24"/>
          <w:szCs w:val="24"/>
          <w:lang w:eastAsia="en-IN" w:bidi="hi-IN"/>
        </w:rPr>
        <w:t>Indian Journal of Agronomy</w:t>
      </w:r>
      <w:r>
        <w:rPr>
          <w:rFonts w:ascii="Times New Roman" w:eastAsia="Times New Roman" w:hAnsi="Times New Roman" w:cs="Times New Roman"/>
          <w:sz w:val="24"/>
          <w:szCs w:val="24"/>
          <w:lang w:eastAsia="en-IN" w:bidi="hi-IN"/>
        </w:rPr>
        <w:t>, 58(1), 73–78.</w:t>
      </w:r>
    </w:p>
    <w:p w14:paraId="075D010E"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Jiang, D., Hengsdijk, H., Dai, T., de Boer, W., Qi, J., &amp; Cao, W. (2006). Long-term effects of manure and inorganic fertilizers on yield and soil fertility for a winter wheat-maize system in Jiangsu, China. Pedosphere, 16(1), 25–32. https://doi.org/10.1016/S1002-0160(06)60022-2</w:t>
      </w:r>
    </w:p>
    <w:p w14:paraId="15FE35DA"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Kumar, R., &amp; Meena, R.S. (2018). Integrated nutrient management for improving productivity and profitability of wheat. </w:t>
      </w:r>
      <w:r>
        <w:rPr>
          <w:rFonts w:ascii="Times New Roman" w:eastAsia="Times New Roman" w:hAnsi="Times New Roman" w:cs="Times New Roman"/>
          <w:i/>
          <w:iCs/>
          <w:sz w:val="24"/>
          <w:szCs w:val="24"/>
          <w:lang w:eastAsia="en-IN" w:bidi="hi-IN"/>
        </w:rPr>
        <w:t>International Journal of Agricultural Sciences</w:t>
      </w:r>
      <w:r>
        <w:rPr>
          <w:rFonts w:ascii="Times New Roman" w:eastAsia="Times New Roman" w:hAnsi="Times New Roman" w:cs="Times New Roman"/>
          <w:sz w:val="24"/>
          <w:szCs w:val="24"/>
          <w:lang w:eastAsia="en-IN" w:bidi="hi-IN"/>
        </w:rPr>
        <w:t>, 10(2), 145–150.</w:t>
      </w:r>
    </w:p>
    <w:p w14:paraId="5464B5C6"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Mandal, A., Patra, A. K., Singh, D., Swarup, A., &amp; Masto, R. E. (2007). Effect of long-term application of manure and fertilizer on biological and biochemical activities in soil during crop development stages. Bioresource Technology, 98(18), 3585–3592. https://doi.org/10.1016/j.biortech.2006.11.027</w:t>
      </w:r>
    </w:p>
    <w:p w14:paraId="369E5502"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Meena, H.M., Meena, R.S., &amp; Kumar, S. (2018). Integrated nutrient management in wheat: A review. </w:t>
      </w:r>
      <w:r>
        <w:rPr>
          <w:rFonts w:ascii="Times New Roman" w:eastAsia="Times New Roman" w:hAnsi="Times New Roman" w:cs="Times New Roman"/>
          <w:i/>
          <w:iCs/>
          <w:sz w:val="24"/>
          <w:szCs w:val="24"/>
          <w:lang w:eastAsia="en-IN" w:bidi="hi-IN"/>
        </w:rPr>
        <w:t>International Journal of Current Microbiology and Applied Sciences</w:t>
      </w:r>
      <w:r>
        <w:rPr>
          <w:rFonts w:ascii="Times New Roman" w:eastAsia="Times New Roman" w:hAnsi="Times New Roman" w:cs="Times New Roman"/>
          <w:sz w:val="24"/>
          <w:szCs w:val="24"/>
          <w:lang w:eastAsia="en-IN" w:bidi="hi-IN"/>
        </w:rPr>
        <w:t>, 7(4), 126–138.</w:t>
      </w:r>
    </w:p>
    <w:p w14:paraId="732FECAA"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Nayak, A. K., Gangwar, B., Shukla, A. K., Mazumdar, S. P., Kumar, A., Raja, R., Kumar, A., Kumar, V., Rai, P. K., &amp; Mohan, U. (2012). Long-term effect of different integrated nutrient management on soil organic carbon and its fractions and sustainability of rice–wheat system in Indo-Gangetic Plains of India. Field Crops Research, 127, 129–139. https://doi.org/10.1016/j.fcr.2011.11.011</w:t>
      </w:r>
    </w:p>
    <w:p w14:paraId="109725C7"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Patel, M.M., Singh, G., &amp; Yadav, B.L. (2021). Effect of integrated nutrient management on growth and yield of wheat. </w:t>
      </w:r>
      <w:r>
        <w:rPr>
          <w:rFonts w:ascii="Times New Roman" w:eastAsia="Times New Roman" w:hAnsi="Times New Roman" w:cs="Times New Roman"/>
          <w:i/>
          <w:iCs/>
          <w:sz w:val="24"/>
          <w:szCs w:val="24"/>
          <w:lang w:eastAsia="en-IN" w:bidi="hi-IN"/>
        </w:rPr>
        <w:t>Journal of Plant Nutrition</w:t>
      </w:r>
      <w:r>
        <w:rPr>
          <w:rFonts w:ascii="Times New Roman" w:eastAsia="Times New Roman" w:hAnsi="Times New Roman" w:cs="Times New Roman"/>
          <w:sz w:val="24"/>
          <w:szCs w:val="24"/>
          <w:lang w:eastAsia="en-IN" w:bidi="hi-IN"/>
        </w:rPr>
        <w:t>, 44(3), 389–400.</w:t>
      </w:r>
    </w:p>
    <w:p w14:paraId="11910C0D"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Rani, S., Satyavan, Kumar, A., &amp; Beniwal, S. (2020). Integrated nutrient management as a managerial tool for applying saline water in wheat crop cultivated under sub-tropic and semi-arid conditions of North-Western India. Journal of Plant Nutrition, 43(4), 604–620. https://doi.org/10.1080/01904167.2019.1685105</w:t>
      </w:r>
    </w:p>
    <w:p w14:paraId="04881083"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Ranjan, S., Kumar, S., Dutta, S. K., Sow, S., &amp; Ghosh, M. (2022). Effect of integrated nutrient management in rice on vegetative growth and economic profitability of wheat under long term rice-wheat cropping system. Journal of Cereal Research, 14(2), 198–203. https://doi.org/10.25174/2582-2675/2022/125999</w:t>
      </w:r>
    </w:p>
    <w:p w14:paraId="72EE377F"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Reddy, A.S., Sharma, K.L., &amp; Rao, K.V. (2017). Integrated use of fertilizers and organic amendments for sustainable productivity of cereals. </w:t>
      </w:r>
      <w:r>
        <w:rPr>
          <w:rFonts w:ascii="Times New Roman" w:eastAsia="Times New Roman" w:hAnsi="Times New Roman" w:cs="Times New Roman"/>
          <w:i/>
          <w:iCs/>
          <w:sz w:val="24"/>
          <w:szCs w:val="24"/>
          <w:lang w:eastAsia="en-IN" w:bidi="hi-IN"/>
        </w:rPr>
        <w:t>Indian Journal of Agronomy</w:t>
      </w:r>
      <w:r>
        <w:rPr>
          <w:rFonts w:ascii="Times New Roman" w:eastAsia="Times New Roman" w:hAnsi="Times New Roman" w:cs="Times New Roman"/>
          <w:sz w:val="24"/>
          <w:szCs w:val="24"/>
          <w:lang w:eastAsia="en-IN" w:bidi="hi-IN"/>
        </w:rPr>
        <w:t>, 62(1), 34–41.</w:t>
      </w:r>
    </w:p>
    <w:p w14:paraId="37D3EF09"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Sakarwar, P., Sharma, A.K., &amp; Yadav, R.K. (2019). Influence of FYM and biofertilizers on nutrient uptake, yield and economics of wheat under varying phosphorus levels. </w:t>
      </w:r>
      <w:r>
        <w:rPr>
          <w:rFonts w:ascii="Times New Roman" w:eastAsia="Times New Roman" w:hAnsi="Times New Roman" w:cs="Times New Roman"/>
          <w:i/>
          <w:iCs/>
          <w:sz w:val="24"/>
          <w:szCs w:val="24"/>
          <w:lang w:eastAsia="en-IN" w:bidi="hi-IN"/>
        </w:rPr>
        <w:t>Journal of Pharmacognosy and Phytochemistry</w:t>
      </w:r>
      <w:r>
        <w:rPr>
          <w:rFonts w:ascii="Times New Roman" w:eastAsia="Times New Roman" w:hAnsi="Times New Roman" w:cs="Times New Roman"/>
          <w:sz w:val="24"/>
          <w:szCs w:val="24"/>
          <w:lang w:eastAsia="en-IN" w:bidi="hi-IN"/>
        </w:rPr>
        <w:t>, 8(2), 1634–1638.</w:t>
      </w:r>
    </w:p>
    <w:p w14:paraId="5885F553"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lastRenderedPageBreak/>
        <w:t xml:space="preserve">Sharma, P., Verma, R.K., &amp; Singh, S. (2019). Economic analysis of wheat under different nutrient management practices. </w:t>
      </w:r>
      <w:r>
        <w:rPr>
          <w:rFonts w:ascii="Times New Roman" w:eastAsia="Times New Roman" w:hAnsi="Times New Roman" w:cs="Times New Roman"/>
          <w:i/>
          <w:iCs/>
          <w:sz w:val="24"/>
          <w:szCs w:val="24"/>
          <w:lang w:eastAsia="en-IN" w:bidi="hi-IN"/>
        </w:rPr>
        <w:t>Plant Archives</w:t>
      </w:r>
      <w:r>
        <w:rPr>
          <w:rFonts w:ascii="Times New Roman" w:eastAsia="Times New Roman" w:hAnsi="Times New Roman" w:cs="Times New Roman"/>
          <w:sz w:val="24"/>
          <w:szCs w:val="24"/>
          <w:lang w:eastAsia="en-IN" w:bidi="hi-IN"/>
        </w:rPr>
        <w:t>, 19(2), 2210–2214.</w:t>
      </w:r>
    </w:p>
    <w:p w14:paraId="26214ED1"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Sharma, S. B., Sayyed, R. Z., Trivedi, M. H., &amp; Gobi, T. A. (2013). Phosphate solubilizing microbes: Sustainable approach for managing phosphorus deficiency in agricultural soils. SpringerPlus, 2, 587. https://doi.org/10.1186/2193-1801-2-587</w:t>
      </w:r>
    </w:p>
    <w:p w14:paraId="66D95D59"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Shen, J., Yuan, L., Zhang, J., Li, H., Bai, Z., Chen, X., Zhang, W., &amp; Zhang, F. (2011). Phosphorus dynamics: From soil to plant. Plant Physiology, 156(3), 997–1005. https://doi.org/10.1104/pp.111.175232</w:t>
      </w:r>
    </w:p>
    <w:p w14:paraId="3BDF0CBA"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Sheoran, S., Raj, D., Antil, R. S., Mor, V. S., &amp; Dahiya, D. S. (2017). Productivity, seed quality and nutrient use efficiency of wheat (Triticum aestivum) under organic, inorganic and integrated nutrient management practices after twenty years of fertilization. Cereal Research Communications, 45, 315–325. https://doi.org/10.1556/0806.45.2017.014</w:t>
      </w:r>
    </w:p>
    <w:p w14:paraId="76F81CE6"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Singh, S.P., Chauhan, R., &amp; Singh, R.K. (2020). Influence of integrated phosphorus management on wheat productivity and economics. </w:t>
      </w:r>
      <w:r>
        <w:rPr>
          <w:rFonts w:ascii="Times New Roman" w:eastAsia="Times New Roman" w:hAnsi="Times New Roman" w:cs="Times New Roman"/>
          <w:i/>
          <w:iCs/>
          <w:sz w:val="24"/>
          <w:szCs w:val="24"/>
          <w:lang w:eastAsia="en-IN" w:bidi="hi-IN"/>
        </w:rPr>
        <w:t>Archives of Agronomy and Soil Science</w:t>
      </w:r>
      <w:r>
        <w:rPr>
          <w:rFonts w:ascii="Times New Roman" w:eastAsia="Times New Roman" w:hAnsi="Times New Roman" w:cs="Times New Roman"/>
          <w:sz w:val="24"/>
          <w:szCs w:val="24"/>
          <w:lang w:eastAsia="en-IN" w:bidi="hi-IN"/>
        </w:rPr>
        <w:t>, 66(4), 495–508.</w:t>
      </w:r>
    </w:p>
    <w:p w14:paraId="2779A1E3"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Singh, V., Singh, S.K., &amp; Mishra, S.K. (2022). Impact of integrated nutrient management on yield and economics of wheat (</w:t>
      </w:r>
      <w:r>
        <w:rPr>
          <w:rFonts w:ascii="Times New Roman" w:eastAsia="Times New Roman" w:hAnsi="Times New Roman" w:cs="Times New Roman"/>
          <w:i/>
          <w:iCs/>
          <w:sz w:val="24"/>
          <w:szCs w:val="24"/>
          <w:lang w:eastAsia="en-IN" w:bidi="hi-IN"/>
        </w:rPr>
        <w:t>Triticum aestivum</w:t>
      </w:r>
      <w:r>
        <w:rPr>
          <w:rFonts w:ascii="Times New Roman" w:eastAsia="Times New Roman" w:hAnsi="Times New Roman" w:cs="Times New Roman"/>
          <w:sz w:val="24"/>
          <w:szCs w:val="24"/>
          <w:lang w:eastAsia="en-IN" w:bidi="hi-IN"/>
        </w:rPr>
        <w:t xml:space="preserve"> L.) in eastern India. </w:t>
      </w:r>
      <w:r>
        <w:rPr>
          <w:rFonts w:ascii="Times New Roman" w:eastAsia="Times New Roman" w:hAnsi="Times New Roman" w:cs="Times New Roman"/>
          <w:i/>
          <w:iCs/>
          <w:sz w:val="24"/>
          <w:szCs w:val="24"/>
          <w:lang w:eastAsia="en-IN" w:bidi="hi-IN"/>
        </w:rPr>
        <w:t>Journal of Cereal Research</w:t>
      </w:r>
      <w:r>
        <w:rPr>
          <w:rFonts w:ascii="Times New Roman" w:eastAsia="Times New Roman" w:hAnsi="Times New Roman" w:cs="Times New Roman"/>
          <w:sz w:val="24"/>
          <w:szCs w:val="24"/>
          <w:lang w:eastAsia="en-IN" w:bidi="hi-IN"/>
        </w:rPr>
        <w:t>, 14(2), 123–129.</w:t>
      </w:r>
    </w:p>
    <w:p w14:paraId="00443E89"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Singh, Y. K., Singh, B. V., Katiyar, D., Saikanth, D. R. K., Kumar, K., Singh, O., Verma, S., &amp; Kumar, P. (2023). Efficacy of nano fertilizers on yield, attributes and economics of wheat. International Journal of Environment and Climate Change, 13(7), 291–297. https://doi.org/10.9734/ijecc/2023/v13i71879</w:t>
      </w:r>
    </w:p>
    <w:p w14:paraId="551FC2AB"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Tiwari, K.N., Singh, V.K., &amp; Dwivedi, B.S. (2006). Long-term effect of integrated nutrient management on wheat productivity and soil fertility in a rice–wheat cropping system. </w:t>
      </w:r>
      <w:r>
        <w:rPr>
          <w:rFonts w:ascii="Times New Roman" w:eastAsia="Times New Roman" w:hAnsi="Times New Roman" w:cs="Times New Roman"/>
          <w:i/>
          <w:iCs/>
          <w:sz w:val="24"/>
          <w:szCs w:val="24"/>
          <w:lang w:eastAsia="en-IN" w:bidi="hi-IN"/>
        </w:rPr>
        <w:t>Indian Journal of Fertilisers</w:t>
      </w:r>
      <w:r>
        <w:rPr>
          <w:rFonts w:ascii="Times New Roman" w:eastAsia="Times New Roman" w:hAnsi="Times New Roman" w:cs="Times New Roman"/>
          <w:sz w:val="24"/>
          <w:szCs w:val="24"/>
          <w:lang w:eastAsia="en-IN" w:bidi="hi-IN"/>
        </w:rPr>
        <w:t>, 2(9), 37–50.</w:t>
      </w:r>
    </w:p>
    <w:p w14:paraId="3E7BFD1A"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hAnsi="Times New Roman"/>
          <w:sz w:val="24"/>
        </w:rPr>
        <w:t>Vance, C. P., Uhde-Stone, C., &amp; Allan, D. L. (2003). Phosphorus acquisition and use: Critical adaptations by plants for securing a nonrenewable resource. New Phytologist, 157(3), 423–447. https://doi.org/10.1046/j.1469-8137.2003.00695.x</w:t>
      </w:r>
    </w:p>
    <w:p w14:paraId="35A9B4A6" w14:textId="77777777" w:rsidR="00E9237E" w:rsidRDefault="00000000">
      <w:pPr>
        <w:spacing w:before="100" w:beforeAutospacing="1" w:after="100" w:afterAutospacing="1"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t xml:space="preserve">Yadav, R.L., Dwivedi, B.S., &amp; Pandey, P.S. (2000). Rice–wheat cropping system: Assessment of sustainability under green manuring and chemical fertilizer inputs. </w:t>
      </w:r>
      <w:r>
        <w:rPr>
          <w:rFonts w:ascii="Times New Roman" w:eastAsia="Times New Roman" w:hAnsi="Times New Roman" w:cs="Times New Roman"/>
          <w:i/>
          <w:iCs/>
          <w:sz w:val="24"/>
          <w:szCs w:val="24"/>
          <w:lang w:eastAsia="en-IN" w:bidi="hi-IN"/>
        </w:rPr>
        <w:t>Field Crops Research</w:t>
      </w:r>
      <w:r>
        <w:rPr>
          <w:rFonts w:ascii="Times New Roman" w:eastAsia="Times New Roman" w:hAnsi="Times New Roman" w:cs="Times New Roman"/>
          <w:sz w:val="24"/>
          <w:szCs w:val="24"/>
          <w:lang w:eastAsia="en-IN" w:bidi="hi-IN"/>
        </w:rPr>
        <w:t>, 65(1), 15–30.</w:t>
      </w:r>
    </w:p>
    <w:p w14:paraId="4A8414DA" w14:textId="77777777" w:rsidR="00E9237E" w:rsidRDefault="00E9237E">
      <w:pPr>
        <w:rPr>
          <w:rFonts w:ascii="Times New Roman" w:hAnsi="Times New Roman" w:cs="Times New Roman"/>
          <w:sz w:val="24"/>
          <w:szCs w:val="24"/>
        </w:rPr>
      </w:pPr>
    </w:p>
    <w:sectPr w:rsidR="00E9237E">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mar" w:date="2026-09-17T10:03:00Z" w:initials="s">
    <w:p w14:paraId="77DA57B6" w14:textId="443BCC97" w:rsidR="00E9237E" w:rsidRDefault="00C77109">
      <w:pPr>
        <w:pStyle w:val="CommentText"/>
      </w:pPr>
      <w:r>
        <w:rPr>
          <w:rStyle w:val="CommentReference"/>
        </w:rPr>
        <w:annotationRef/>
      </w:r>
      <w:r w:rsidR="00000000">
        <w:t>Try to mention about the Technology in title.</w:t>
      </w:r>
    </w:p>
  </w:comment>
  <w:comment w:id="1" w:author="samar" w:date="2026-09-17T10:01:00Z" w:initials="s">
    <w:p w14:paraId="11F3B120" w14:textId="77777777" w:rsidR="00E9237E" w:rsidRDefault="00C77109">
      <w:pPr>
        <w:pStyle w:val="CommentText"/>
      </w:pPr>
      <w:r>
        <w:rPr>
          <w:rStyle w:val="CommentReference"/>
        </w:rPr>
        <w:annotationRef/>
      </w:r>
      <w:r w:rsidR="00000000">
        <w:t>Exactly should be on top of the table.</w:t>
      </w:r>
    </w:p>
  </w:comment>
  <w:comment w:id="2" w:author="samar" w:date="2026-09-17T10:00:00Z" w:initials="s">
    <w:p w14:paraId="4C7BBCCD" w14:textId="77777777" w:rsidR="00E9237E" w:rsidRDefault="00C77109">
      <w:pPr>
        <w:pStyle w:val="CommentText"/>
      </w:pPr>
      <w:r>
        <w:rPr>
          <w:rStyle w:val="CommentReference"/>
        </w:rPr>
        <w:annotationRef/>
      </w:r>
      <w:r w:rsidR="00000000">
        <w:t>For which years?</w:t>
      </w:r>
    </w:p>
  </w:comment>
  <w:comment w:id="3" w:author="samar" w:date="2026-09-17T10:00:00Z" w:initials="s">
    <w:p w14:paraId="1FA017A4" w14:textId="77777777" w:rsidR="00E9237E" w:rsidRDefault="00C77109">
      <w:pPr>
        <w:pStyle w:val="CommentText"/>
      </w:pPr>
      <w:r>
        <w:rPr>
          <w:rStyle w:val="CommentReference"/>
        </w:rPr>
        <w:annotationRef/>
      </w:r>
      <w:r w:rsidR="00000000">
        <w:t>Mention detail of it.</w:t>
      </w:r>
    </w:p>
  </w:comment>
  <w:comment w:id="4" w:author="samar" w:date="2026-09-17T09:59:00Z" w:initials="s">
    <w:p w14:paraId="16F08102" w14:textId="77777777" w:rsidR="00E9237E" w:rsidRDefault="00C77109">
      <w:pPr>
        <w:pStyle w:val="CommentText"/>
      </w:pPr>
      <w:r>
        <w:rPr>
          <w:rStyle w:val="CommentReference"/>
        </w:rPr>
        <w:annotationRef/>
      </w:r>
      <w:r w:rsidR="00000000">
        <w:t>It should be on top of the Table?</w:t>
      </w:r>
    </w:p>
  </w:comment>
  <w:comment w:id="9" w:author="samar" w:date="2026-09-17T10:04:00Z" w:initials="s">
    <w:p w14:paraId="3B7D12EF" w14:textId="77777777" w:rsidR="00E9237E" w:rsidRDefault="00C77109">
      <w:pPr>
        <w:pStyle w:val="CommentText"/>
      </w:pPr>
      <w:r>
        <w:rPr>
          <w:rStyle w:val="CommentReference"/>
        </w:rPr>
        <w:annotationRef/>
      </w:r>
      <w:r w:rsidR="00000000">
        <w:t xml:space="preserve">Can add 2-3 reference of latest or last 3 years.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DA57B6" w15:done="0"/>
  <w15:commentEx w15:paraId="11F3B120" w15:done="0"/>
  <w15:commentEx w15:paraId="4C7BBCCD" w15:done="0"/>
  <w15:commentEx w15:paraId="1FA017A4" w15:done="0"/>
  <w15:commentEx w15:paraId="16F08102" w15:done="0"/>
  <w15:commentEx w15:paraId="3B7D12E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DA57B6" w16cid:durableId="77DA57B6"/>
  <w16cid:commentId w16cid:paraId="11F3B120" w16cid:durableId="11F3B120"/>
  <w16cid:commentId w16cid:paraId="4C7BBCCD" w16cid:durableId="4C7BBCCD"/>
  <w16cid:commentId w16cid:paraId="1FA017A4" w16cid:durableId="1FA017A4"/>
  <w16cid:commentId w16cid:paraId="16F08102" w16cid:durableId="16F08102"/>
  <w16cid:commentId w16cid:paraId="3B7D12EF" w16cid:durableId="3B7D12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83D84" w14:textId="77777777" w:rsidR="00765975" w:rsidRDefault="00765975">
      <w:pPr>
        <w:spacing w:line="240" w:lineRule="auto"/>
      </w:pPr>
      <w:r>
        <w:separator/>
      </w:r>
    </w:p>
  </w:endnote>
  <w:endnote w:type="continuationSeparator" w:id="0">
    <w:p w14:paraId="32BED767" w14:textId="77777777" w:rsidR="00765975" w:rsidRDefault="007659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EE0C" w14:textId="77777777" w:rsidR="00E9237E" w:rsidRDefault="00E923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A2F" w14:textId="77777777" w:rsidR="00E9237E" w:rsidRDefault="00E923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B86C" w14:textId="77777777" w:rsidR="00E9237E" w:rsidRDefault="00E92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0F0AC" w14:textId="77777777" w:rsidR="00765975" w:rsidRDefault="00765975">
      <w:pPr>
        <w:spacing w:after="0"/>
      </w:pPr>
      <w:r>
        <w:separator/>
      </w:r>
    </w:p>
  </w:footnote>
  <w:footnote w:type="continuationSeparator" w:id="0">
    <w:p w14:paraId="25F096BE" w14:textId="77777777" w:rsidR="00765975" w:rsidRDefault="007659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C2B4" w14:textId="77777777" w:rsidR="00E9237E" w:rsidRDefault="00000000">
    <w:pPr>
      <w:pStyle w:val="Header"/>
    </w:pPr>
    <w:r>
      <w:pict w14:anchorId="00400C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1" o:spid="_x0000_s1026" type="#_x0000_t136" style="position:absolute;margin-left:0;margin-top:0;width:535.8pt;height:100.45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6705" w14:textId="77777777" w:rsidR="00E9237E" w:rsidRDefault="00000000">
    <w:pPr>
      <w:pStyle w:val="Header"/>
    </w:pPr>
    <w:r>
      <w:pict w14:anchorId="6B3F90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2" o:spid="_x0000_s1027" type="#_x0000_t136" style="position:absolute;margin-left:0;margin-top:0;width:535.8pt;height:100.45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0D2B" w14:textId="77777777" w:rsidR="00E9237E" w:rsidRDefault="00000000">
    <w:pPr>
      <w:pStyle w:val="Header"/>
    </w:pPr>
    <w:r>
      <w:pict w14:anchorId="474C5A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0" o:spid="_x0000_s1025" type="#_x0000_t136" style="position:absolute;margin-left:0;margin-top:0;width:535.8pt;height:100.45pt;rotation:315;z-index:-251657216;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27327"/>
    <w:multiLevelType w:val="multilevel"/>
    <w:tmpl w:val="7F3273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20319092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ar">
    <w15:presenceInfo w15:providerId="None" w15:userId="sam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832"/>
    <w:rsid w:val="000C02A6"/>
    <w:rsid w:val="000F30D4"/>
    <w:rsid w:val="00156128"/>
    <w:rsid w:val="00172136"/>
    <w:rsid w:val="001D4770"/>
    <w:rsid w:val="001F389E"/>
    <w:rsid w:val="0027615A"/>
    <w:rsid w:val="004860BA"/>
    <w:rsid w:val="004907FE"/>
    <w:rsid w:val="00563626"/>
    <w:rsid w:val="005654E2"/>
    <w:rsid w:val="005D71F1"/>
    <w:rsid w:val="005E40D1"/>
    <w:rsid w:val="00633259"/>
    <w:rsid w:val="00740B9D"/>
    <w:rsid w:val="00765975"/>
    <w:rsid w:val="00777B0C"/>
    <w:rsid w:val="007E7B0D"/>
    <w:rsid w:val="008646C8"/>
    <w:rsid w:val="009A1B93"/>
    <w:rsid w:val="00AB5783"/>
    <w:rsid w:val="00B36A56"/>
    <w:rsid w:val="00C77109"/>
    <w:rsid w:val="00C91832"/>
    <w:rsid w:val="00D31EB2"/>
    <w:rsid w:val="00E04675"/>
    <w:rsid w:val="00E9237E"/>
    <w:rsid w:val="00EB09AA"/>
    <w:rsid w:val="00EC4865"/>
    <w:rsid w:val="00ED37CE"/>
    <w:rsid w:val="00F73683"/>
    <w:rsid w:val="00F90297"/>
    <w:rsid w:val="00FF0F98"/>
    <w:rsid w:val="00FF27C2"/>
    <w:rsid w:val="00FF5D66"/>
    <w:rsid w:val="0A373D8A"/>
    <w:rsid w:val="0C9D33BF"/>
    <w:rsid w:val="1CD55FDE"/>
    <w:rsid w:val="59114FB0"/>
    <w:rsid w:val="600E044A"/>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8167C"/>
  <w15:docId w15:val="{F011FD13-148D-4E7D-89BB-0C61FF448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IN"/>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IN" w:bidi="hi-IN"/>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en-IN" w:bidi="hi-IN"/>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eastAsia="en-IN" w:bidi="hi-IN"/>
    </w:rPr>
  </w:style>
  <w:style w:type="character" w:customStyle="1" w:styleId="Heading4Char">
    <w:name w:val="Heading 4 Char"/>
    <w:basedOn w:val="DefaultParagraphFont"/>
    <w:link w:val="Heading4"/>
    <w:uiPriority w:val="9"/>
    <w:qFormat/>
    <w:rPr>
      <w:rFonts w:ascii="Times New Roman" w:eastAsia="Times New Roman" w:hAnsi="Times New Roman" w:cs="Times New Roman"/>
      <w:b/>
      <w:bCs/>
      <w:sz w:val="24"/>
      <w:szCs w:val="24"/>
      <w:lang w:eastAsia="en-IN" w:bidi="hi-I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11</Pages>
  <Words>3454</Words>
  <Characters>19694</Characters>
  <Application>Microsoft Office Word</Application>
  <DocSecurity>0</DocSecurity>
  <Lines>164</Lines>
  <Paragraphs>46</Paragraphs>
  <ScaleCrop>false</ScaleCrop>
  <Company/>
  <LinksUpToDate>false</LinksUpToDate>
  <CharactersWithSpaces>23102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XPS 13</dc:creator>
  <cp:lastModifiedBy>SDI 1163</cp:lastModifiedBy>
  <cp:revision>19</cp:revision>
  <dcterms:created xsi:type="dcterms:W3CDTF">2025-07-20T06:41:00Z</dcterms:created>
  <dcterms:modified xsi:type="dcterms:W3CDTF">2026-09-17T07:00:00Z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eyJoZGlkIjoiOTg2M2FhYjE1ZDU1MmM2NjVhMjllODA2NTZiYjJlMjQifQ==</vt:lpwstr>
  </property>
  <property fmtid="{D5CDD505-2E9C-101B-9397-08002B2CF9AE}" pid="3" name="KSOProductBuildVer">
    <vt:lpwstr>1033-12.1.0.28485</vt:lpwstr>
  </property>
  <property fmtid="{D5CDD505-2E9C-101B-9397-08002B2CF9AE}" pid="4" name="ICV">
    <vt:lpwstr>246973FC629E4D5B89ABC750D1E92CCA_12</vt:lpwstr>
  </property>
</Properties>
</file>