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A0EF2" w14:textId="4D08707D" w:rsidR="009B1326" w:rsidRPr="000663AC" w:rsidRDefault="009B1326" w:rsidP="009B1326">
      <w:pPr>
        <w:pStyle w:val="Title"/>
        <w:jc w:val="center"/>
        <w:rPr>
          <w:rFonts w:ascii="Times New Roman" w:hAnsi="Times New Roman" w:cs="Times New Roman"/>
          <w:b/>
          <w:bCs/>
          <w:color w:val="000000" w:themeColor="text1"/>
          <w:sz w:val="24"/>
          <w:szCs w:val="24"/>
        </w:rPr>
      </w:pPr>
      <w:r w:rsidRPr="000663AC">
        <w:rPr>
          <w:rFonts w:ascii="Times New Roman" w:hAnsi="Times New Roman" w:cs="Times New Roman"/>
          <w:b/>
          <w:bCs/>
          <w:color w:val="000000" w:themeColor="text1"/>
          <w:sz w:val="24"/>
          <w:szCs w:val="24"/>
        </w:rPr>
        <w:t>Spatial Patterns of Housing and Socio</w:t>
      </w:r>
      <w:r w:rsidR="00733D0F" w:rsidRPr="000663AC">
        <w:rPr>
          <w:rFonts w:ascii="Times New Roman" w:hAnsi="Times New Roman" w:cs="Times New Roman"/>
          <w:b/>
          <w:bCs/>
          <w:color w:val="000000" w:themeColor="text1"/>
          <w:sz w:val="24"/>
          <w:szCs w:val="24"/>
        </w:rPr>
        <w:t>-</w:t>
      </w:r>
      <w:r w:rsidRPr="000663AC">
        <w:rPr>
          <w:rFonts w:ascii="Times New Roman" w:hAnsi="Times New Roman" w:cs="Times New Roman"/>
          <w:b/>
          <w:bCs/>
          <w:color w:val="000000" w:themeColor="text1"/>
          <w:sz w:val="24"/>
          <w:szCs w:val="24"/>
        </w:rPr>
        <w:t>economic Deprivation in Rural Communities of Rivers State, Nigeria: Implications for Rural Development Planning</w:t>
      </w:r>
    </w:p>
    <w:p w14:paraId="17B52430" w14:textId="77777777" w:rsidR="009B1326" w:rsidRDefault="009B1326" w:rsidP="00F92B37">
      <w:pPr>
        <w:jc w:val="center"/>
        <w:rPr>
          <w:rFonts w:ascii="Times New Roman" w:eastAsia="Times New Roman" w:hAnsi="Times New Roman" w:cs="Times New Roman"/>
          <w:b/>
          <w:bCs/>
          <w:sz w:val="24"/>
          <w:szCs w:val="24"/>
        </w:rPr>
      </w:pPr>
    </w:p>
    <w:p w14:paraId="51DD42EC" w14:textId="77777777" w:rsidR="00CF744E" w:rsidRDefault="00CF744E" w:rsidP="003C5D70">
      <w:pPr>
        <w:spacing w:line="240" w:lineRule="auto"/>
        <w:ind w:left="360"/>
        <w:rPr>
          <w:rFonts w:ascii="Times New Roman" w:eastAsia="Times New Roman" w:hAnsi="Times New Roman" w:cs="Times New Roman"/>
          <w:b/>
          <w:bCs/>
          <w:sz w:val="24"/>
          <w:szCs w:val="24"/>
        </w:rPr>
      </w:pPr>
    </w:p>
    <w:p w14:paraId="00DF7649" w14:textId="37765665" w:rsidR="00C32BB7" w:rsidRDefault="003C5D70" w:rsidP="003C5D70">
      <w:pPr>
        <w:spacing w:line="240" w:lineRule="auto"/>
        <w:ind w:left="360"/>
        <w:rPr>
          <w:rFonts w:ascii="Times New Roman" w:eastAsia="Times New Roman" w:hAnsi="Times New Roman" w:cs="Times New Roman"/>
          <w:b/>
          <w:bCs/>
          <w:sz w:val="24"/>
          <w:szCs w:val="24"/>
        </w:rPr>
      </w:pPr>
      <w:r w:rsidRPr="004A280A">
        <w:rPr>
          <w:rFonts w:ascii="Times New Roman" w:eastAsia="Times New Roman" w:hAnsi="Times New Roman" w:cs="Times New Roman"/>
          <w:b/>
          <w:bCs/>
          <w:sz w:val="24"/>
          <w:szCs w:val="24"/>
        </w:rPr>
        <w:t>Abstract</w:t>
      </w:r>
    </w:p>
    <w:p w14:paraId="44EF477E" w14:textId="7AD66B8C" w:rsidR="00F46018" w:rsidRDefault="00F46018" w:rsidP="00F46018">
      <w:pPr>
        <w:jc w:val="both"/>
      </w:pPr>
      <w:r>
        <w:t>Housing deprivation is an important spatial expression of wider socio</w:t>
      </w:r>
      <w:r w:rsidR="00733D0F">
        <w:t>-</w:t>
      </w:r>
      <w:r>
        <w:t>economic inequality because the quality, occupancy, service connections and accessibility of a dwelling reflect both household resources and the distribution of public investment. This paper examines spatial patterns of housing and socio</w:t>
      </w:r>
      <w:r w:rsidR="00733D0F">
        <w:t>-</w:t>
      </w:r>
      <w:r>
        <w:t>economic deprivation in rural communities of Rivers State, Nigeria, and discusses their implications for rural development planning. T</w:t>
      </w:r>
      <w:r w:rsidR="00733D0F">
        <w:t xml:space="preserve">his study was </w:t>
      </w:r>
      <w:r w:rsidR="00FD4693">
        <w:t>conducted in</w:t>
      </w:r>
      <w:r>
        <w:t xml:space="preserve"> 21 rural communities selected from six Local Government Areas (LGAs)—</w:t>
      </w:r>
      <w:proofErr w:type="spellStart"/>
      <w:r>
        <w:t>Abua</w:t>
      </w:r>
      <w:proofErr w:type="spellEnd"/>
      <w:r>
        <w:t>/</w:t>
      </w:r>
      <w:proofErr w:type="spellStart"/>
      <w:r>
        <w:t>Odual</w:t>
      </w:r>
      <w:proofErr w:type="spellEnd"/>
      <w:r>
        <w:t>, Degema, Opobo/</w:t>
      </w:r>
      <w:proofErr w:type="spellStart"/>
      <w:r>
        <w:t>Nkor</w:t>
      </w:r>
      <w:r w:rsidR="00733D0F">
        <w:t>o</w:t>
      </w:r>
      <w:proofErr w:type="spellEnd"/>
      <w:r w:rsidR="00733D0F">
        <w:t xml:space="preserve">, </w:t>
      </w:r>
      <w:proofErr w:type="spellStart"/>
      <w:r w:rsidR="00733D0F">
        <w:t>Oyigbo</w:t>
      </w:r>
      <w:proofErr w:type="spellEnd"/>
      <w:r w:rsidR="00733D0F">
        <w:t xml:space="preserve">, </w:t>
      </w:r>
      <w:proofErr w:type="spellStart"/>
      <w:r w:rsidR="00733D0F">
        <w:t>Ikwerre</w:t>
      </w:r>
      <w:proofErr w:type="spellEnd"/>
      <w:r w:rsidR="00733D0F">
        <w:t xml:space="preserve"> and Ogu/Bolo in Rivers State, Nigeria</w:t>
      </w:r>
      <w:r>
        <w:t xml:space="preserve"> The study adopted a transformative research philosophy and concurrent triangulation mixed-methods design. A household sample of 399 was determined using the Taro Yamane formula, with 372 valid household observations used in the deprivation-index and inferential analyses, complem</w:t>
      </w:r>
      <w:r w:rsidR="00733D0F">
        <w:t>ented by key-informant result.</w:t>
      </w:r>
      <w:r>
        <w:t xml:space="preserve"> Housing deprivation was measured through a composite Housing Deprivation Index (HDI) comprising housing quality, overcrowding, infrastructure access and neighbourhood-condition indicators. A Relative Importance Index (RII) ranked the severity of individual housing problems, while chi-square analysis tested the relationship between socio</w:t>
      </w:r>
      <w:r w:rsidR="00733D0F">
        <w:t>-</w:t>
      </w:r>
      <w:r>
        <w:t xml:space="preserve">economic deprivation and housing condition. Results reveal marked spatial inequality. </w:t>
      </w:r>
      <w:proofErr w:type="spellStart"/>
      <w:r>
        <w:t>Okrika</w:t>
      </w:r>
      <w:proofErr w:type="spellEnd"/>
      <w:r>
        <w:t xml:space="preserve">/Ogu-Bolo recorded the highest HDI (2.61, very high), followed by </w:t>
      </w:r>
      <w:proofErr w:type="spellStart"/>
      <w:r>
        <w:t>Abua-Odual</w:t>
      </w:r>
      <w:proofErr w:type="spellEnd"/>
      <w:r>
        <w:t xml:space="preserve"> (2.47, very high), Opobo-</w:t>
      </w:r>
      <w:proofErr w:type="spellStart"/>
      <w:r>
        <w:t>Nkoro</w:t>
      </w:r>
      <w:proofErr w:type="spellEnd"/>
      <w:r>
        <w:t xml:space="preserve"> (2.32, high) and Degema (2.18, high); </w:t>
      </w:r>
      <w:proofErr w:type="spellStart"/>
      <w:r>
        <w:t>Oyigbo</w:t>
      </w:r>
      <w:proofErr w:type="spellEnd"/>
      <w:r>
        <w:t xml:space="preserve"> (1.96) and </w:t>
      </w:r>
      <w:proofErr w:type="spellStart"/>
      <w:r>
        <w:t>Ikwerre</w:t>
      </w:r>
      <w:proofErr w:type="spellEnd"/>
      <w:r>
        <w:t xml:space="preserve"> (1.83) recorded moderate deprivation. Overcrowding was the most severe indicator (RII=.88), followed by shared household facilities (.84), inadequate potable water (.83) and electricity deprivation (.80). The cross-tabulation further showed that 51.4% of highly deprived households occupied poor housing, compared with 18.1% of low-deprivation households. Socioeconomic deprivation was significantly related to housing condition, χ</w:t>
      </w:r>
      <w:proofErr w:type="gramStart"/>
      <w:r>
        <w:t>²(4)=</w:t>
      </w:r>
      <w:proofErr w:type="gramEnd"/>
      <w:r>
        <w:t>48.672, p&lt;.001, Cramer’s V=.256. The paper concludes that rural housing deprivation in Rivers State is multidimensional and geographically uneven, with riverine and peripheral communities carrying a disproportionate burden. It recommends institutionalizing deprivation-index-based planning, prioritizing high-deprivation LGAs, integrating housing with water, electricity, sanitation and accessibility improvements, and strengthening participatory and spatially targeted rural development.</w:t>
      </w:r>
    </w:p>
    <w:p w14:paraId="2A967E13" w14:textId="0B3AC063" w:rsidR="00F46018" w:rsidRDefault="00F46018" w:rsidP="00F46018">
      <w:r>
        <w:rPr>
          <w:b/>
        </w:rPr>
        <w:t xml:space="preserve">Keywords: </w:t>
      </w:r>
      <w:r w:rsidR="00243000">
        <w:t>S</w:t>
      </w:r>
      <w:r>
        <w:t>p</w:t>
      </w:r>
      <w:r w:rsidR="00243000">
        <w:t>atial inequality Rural D</w:t>
      </w:r>
      <w:r>
        <w:t>evelopment; Housing Deprivation Index; Relative Importance Index; Rivers State</w:t>
      </w:r>
    </w:p>
    <w:p w14:paraId="63516728" w14:textId="77777777" w:rsidR="00F46018" w:rsidRPr="00C32BB7" w:rsidRDefault="00F46018" w:rsidP="003C5D70">
      <w:pPr>
        <w:spacing w:line="240" w:lineRule="auto"/>
        <w:ind w:left="360"/>
        <w:rPr>
          <w:rFonts w:ascii="Times New Roman" w:eastAsia="Times New Roman" w:hAnsi="Times New Roman" w:cs="Times New Roman"/>
          <w:iCs/>
          <w:color w:val="000000" w:themeColor="text1"/>
          <w:sz w:val="24"/>
          <w:szCs w:val="24"/>
        </w:rPr>
      </w:pPr>
    </w:p>
    <w:p w14:paraId="3EF1EFB7" w14:textId="7C03DEC2" w:rsidR="00F92B37" w:rsidRDefault="00F92B37" w:rsidP="00F92B37"/>
    <w:p w14:paraId="08946CC2" w14:textId="77777777" w:rsidR="008A5F43" w:rsidRDefault="00F46018" w:rsidP="008A5F43">
      <w:pPr>
        <w:pStyle w:val="Heading1"/>
        <w:numPr>
          <w:ilvl w:val="0"/>
          <w:numId w:val="2"/>
        </w:numPr>
        <w:spacing w:line="480" w:lineRule="auto"/>
        <w:ind w:left="0" w:firstLine="0"/>
        <w:jc w:val="both"/>
        <w:rPr>
          <w:rFonts w:ascii="Times New Roman" w:hAnsi="Times New Roman" w:cs="Times New Roman"/>
          <w:color w:val="auto"/>
          <w:sz w:val="24"/>
          <w:szCs w:val="24"/>
        </w:rPr>
      </w:pPr>
      <w:r w:rsidRPr="008A5F43">
        <w:rPr>
          <w:rFonts w:ascii="Times New Roman" w:hAnsi="Times New Roman" w:cs="Times New Roman"/>
          <w:color w:val="auto"/>
          <w:sz w:val="24"/>
          <w:szCs w:val="24"/>
        </w:rPr>
        <w:lastRenderedPageBreak/>
        <w:t xml:space="preserve">Introduction </w:t>
      </w:r>
    </w:p>
    <w:p w14:paraId="31D39774" w14:textId="5FD30302" w:rsidR="00F46018" w:rsidRPr="008A5F43" w:rsidRDefault="00F46018" w:rsidP="008A5F43">
      <w:pPr>
        <w:pStyle w:val="Heading1"/>
        <w:spacing w:line="480" w:lineRule="auto"/>
        <w:jc w:val="both"/>
        <w:rPr>
          <w:rFonts w:ascii="Times New Roman" w:hAnsi="Times New Roman" w:cs="Times New Roman"/>
          <w:color w:val="auto"/>
          <w:sz w:val="24"/>
          <w:szCs w:val="24"/>
        </w:rPr>
      </w:pPr>
      <w:r w:rsidRPr="008A5F43">
        <w:rPr>
          <w:rFonts w:ascii="Times New Roman" w:eastAsia="Times New Roman" w:hAnsi="Times New Roman" w:cs="Times New Roman"/>
          <w:color w:val="auto"/>
          <w:sz w:val="24"/>
          <w:szCs w:val="24"/>
        </w:rPr>
        <w:t>H</w:t>
      </w:r>
      <w:r w:rsidR="00491C6C">
        <w:rPr>
          <w:rFonts w:ascii="Times New Roman" w:eastAsia="Times New Roman" w:hAnsi="Times New Roman" w:cs="Times New Roman"/>
          <w:color w:val="auto"/>
          <w:sz w:val="24"/>
          <w:szCs w:val="24"/>
        </w:rPr>
        <w:t xml:space="preserve">ousing deprivation is an important part </w:t>
      </w:r>
      <w:r w:rsidR="00491C6C" w:rsidRPr="008A5F43">
        <w:rPr>
          <w:rFonts w:ascii="Times New Roman" w:eastAsia="Times New Roman" w:hAnsi="Times New Roman" w:cs="Times New Roman"/>
          <w:color w:val="auto"/>
          <w:sz w:val="24"/>
          <w:szCs w:val="24"/>
        </w:rPr>
        <w:t>of</w:t>
      </w:r>
      <w:r w:rsidRPr="008A5F43">
        <w:rPr>
          <w:rFonts w:ascii="Times New Roman" w:eastAsia="Times New Roman" w:hAnsi="Times New Roman" w:cs="Times New Roman"/>
          <w:color w:val="auto"/>
          <w:sz w:val="24"/>
          <w:szCs w:val="24"/>
        </w:rPr>
        <w:t xml:space="preserve"> multidimensional poverty, </w:t>
      </w:r>
      <w:r w:rsidR="00491C6C" w:rsidRPr="008A5F43">
        <w:rPr>
          <w:rFonts w:ascii="Times New Roman" w:eastAsia="Times New Roman" w:hAnsi="Times New Roman" w:cs="Times New Roman"/>
          <w:color w:val="auto"/>
          <w:sz w:val="24"/>
          <w:szCs w:val="24"/>
        </w:rPr>
        <w:t>particularly</w:t>
      </w:r>
      <w:r w:rsidRPr="008A5F43">
        <w:rPr>
          <w:rFonts w:ascii="Times New Roman" w:eastAsia="Times New Roman" w:hAnsi="Times New Roman" w:cs="Times New Roman"/>
          <w:color w:val="auto"/>
          <w:sz w:val="24"/>
          <w:szCs w:val="24"/>
        </w:rPr>
        <w:t xml:space="preserve"> in rural African </w:t>
      </w:r>
      <w:r w:rsidR="00491C6C">
        <w:rPr>
          <w:rFonts w:ascii="Times New Roman" w:eastAsia="Times New Roman" w:hAnsi="Times New Roman" w:cs="Times New Roman"/>
          <w:color w:val="auto"/>
          <w:sz w:val="24"/>
          <w:szCs w:val="24"/>
        </w:rPr>
        <w:t>localities where infrastructure deceit and socio-economic deprivation is on the increase</w:t>
      </w:r>
      <w:r w:rsidRPr="008A5F43">
        <w:rPr>
          <w:rFonts w:ascii="Times New Roman" w:eastAsia="Times New Roman" w:hAnsi="Times New Roman" w:cs="Times New Roman"/>
          <w:color w:val="auto"/>
          <w:sz w:val="24"/>
          <w:szCs w:val="24"/>
        </w:rPr>
        <w:t>. In Nigeria,</w:t>
      </w:r>
      <w:r w:rsidR="00491C6C">
        <w:rPr>
          <w:rFonts w:ascii="Times New Roman" w:eastAsia="Times New Roman" w:hAnsi="Times New Roman" w:cs="Times New Roman"/>
          <w:color w:val="auto"/>
          <w:sz w:val="24"/>
          <w:szCs w:val="24"/>
        </w:rPr>
        <w:t xml:space="preserve"> these</w:t>
      </w:r>
      <w:r w:rsidRPr="008A5F43">
        <w:rPr>
          <w:rFonts w:ascii="Times New Roman" w:eastAsia="Times New Roman" w:hAnsi="Times New Roman" w:cs="Times New Roman"/>
          <w:color w:val="auto"/>
          <w:sz w:val="24"/>
          <w:szCs w:val="24"/>
        </w:rPr>
        <w:t xml:space="preserve"> local reali</w:t>
      </w:r>
      <w:r w:rsidR="00FD4693">
        <w:rPr>
          <w:rFonts w:ascii="Times New Roman" w:eastAsia="Times New Roman" w:hAnsi="Times New Roman" w:cs="Times New Roman"/>
          <w:color w:val="auto"/>
          <w:sz w:val="24"/>
          <w:szCs w:val="24"/>
        </w:rPr>
        <w:t>ties</w:t>
      </w:r>
      <w:r w:rsidR="00491C6C">
        <w:rPr>
          <w:rFonts w:ascii="Times New Roman" w:eastAsia="Times New Roman" w:hAnsi="Times New Roman" w:cs="Times New Roman"/>
          <w:color w:val="auto"/>
          <w:sz w:val="24"/>
          <w:szCs w:val="24"/>
        </w:rPr>
        <w:t xml:space="preserve"> are often neglected</w:t>
      </w:r>
      <w:r w:rsidR="00FD4693">
        <w:rPr>
          <w:rFonts w:ascii="Times New Roman" w:eastAsia="Times New Roman" w:hAnsi="Times New Roman" w:cs="Times New Roman"/>
          <w:color w:val="auto"/>
          <w:sz w:val="24"/>
          <w:szCs w:val="24"/>
        </w:rPr>
        <w:t>. This study aims to develop and apply a context-specific housing deprivation index (HDI)</w:t>
      </w:r>
      <w:r w:rsidRPr="008A5F43">
        <w:rPr>
          <w:rFonts w:ascii="Times New Roman" w:eastAsia="Times New Roman" w:hAnsi="Times New Roman" w:cs="Times New Roman"/>
          <w:color w:val="auto"/>
          <w:sz w:val="24"/>
          <w:szCs w:val="24"/>
        </w:rPr>
        <w:t xml:space="preserve"> for </w:t>
      </w:r>
      <w:r w:rsidR="00406745">
        <w:rPr>
          <w:rFonts w:ascii="Times New Roman" w:eastAsia="Times New Roman" w:hAnsi="Times New Roman" w:cs="Times New Roman"/>
          <w:color w:val="auto"/>
          <w:sz w:val="24"/>
          <w:szCs w:val="24"/>
        </w:rPr>
        <w:t xml:space="preserve">rural areas of Rivers State, thereby facilitating more precise, targeted </w:t>
      </w:r>
      <w:r w:rsidRPr="008A5F43">
        <w:rPr>
          <w:rFonts w:ascii="Times New Roman" w:eastAsia="Times New Roman" w:hAnsi="Times New Roman" w:cs="Times New Roman"/>
          <w:color w:val="auto"/>
          <w:sz w:val="24"/>
          <w:szCs w:val="24"/>
        </w:rPr>
        <w:t xml:space="preserve">development interventions. </w:t>
      </w:r>
      <w:r w:rsidRPr="008A5F43">
        <w:rPr>
          <w:rFonts w:ascii="Times New Roman" w:hAnsi="Times New Roman" w:cs="Times New Roman"/>
          <w:color w:val="auto"/>
          <w:sz w:val="24"/>
          <w:szCs w:val="24"/>
        </w:rPr>
        <w:t xml:space="preserve">Deprivation is a multidimensional concept </w:t>
      </w:r>
      <w:r w:rsidR="008A5F43">
        <w:rPr>
          <w:rFonts w:ascii="Times New Roman" w:hAnsi="Times New Roman" w:cs="Times New Roman"/>
          <w:color w:val="auto"/>
          <w:sz w:val="24"/>
          <w:szCs w:val="24"/>
        </w:rPr>
        <w:t xml:space="preserve">and </w:t>
      </w:r>
      <w:r w:rsidRPr="008A5F43">
        <w:rPr>
          <w:rFonts w:ascii="Times New Roman" w:hAnsi="Times New Roman" w:cs="Times New Roman"/>
          <w:color w:val="auto"/>
          <w:sz w:val="24"/>
          <w:szCs w:val="24"/>
        </w:rPr>
        <w:t>a global phenomenon occurring both in urban and rural settlements of different nations. The characteristics of socio</w:t>
      </w:r>
      <w:r w:rsidR="00243000">
        <w:rPr>
          <w:rFonts w:ascii="Times New Roman" w:hAnsi="Times New Roman" w:cs="Times New Roman"/>
          <w:color w:val="auto"/>
          <w:sz w:val="24"/>
          <w:szCs w:val="24"/>
        </w:rPr>
        <w:t>-</w:t>
      </w:r>
      <w:r w:rsidRPr="008A5F43">
        <w:rPr>
          <w:rFonts w:ascii="Times New Roman" w:hAnsi="Times New Roman" w:cs="Times New Roman"/>
          <w:color w:val="auto"/>
          <w:sz w:val="24"/>
          <w:szCs w:val="24"/>
        </w:rPr>
        <w:t>economic deprivation are in multiple dimensions, interrelated and occur in both urban and rural</w:t>
      </w:r>
      <w:r w:rsidR="00406745">
        <w:rPr>
          <w:rFonts w:ascii="Times New Roman" w:hAnsi="Times New Roman" w:cs="Times New Roman"/>
          <w:color w:val="auto"/>
          <w:sz w:val="24"/>
          <w:szCs w:val="24"/>
        </w:rPr>
        <w:t>.</w:t>
      </w:r>
    </w:p>
    <w:p w14:paraId="7F39359B" w14:textId="46AAC279" w:rsidR="00F46018" w:rsidRPr="00F46018" w:rsidRDefault="00F46018" w:rsidP="00F46018">
      <w:pPr>
        <w:spacing w:line="480" w:lineRule="auto"/>
        <w:jc w:val="both"/>
        <w:rPr>
          <w:rFonts w:ascii="Times New Roman" w:hAnsi="Times New Roman" w:cs="Times New Roman"/>
          <w:sz w:val="24"/>
          <w:szCs w:val="24"/>
        </w:rPr>
      </w:pPr>
      <w:r w:rsidRPr="008A5F43">
        <w:rPr>
          <w:rFonts w:ascii="Times New Roman" w:hAnsi="Times New Roman" w:cs="Times New Roman"/>
          <w:sz w:val="24"/>
          <w:szCs w:val="24"/>
        </w:rPr>
        <w:t>The quality of housing is one of the cleare</w:t>
      </w:r>
      <w:r w:rsidR="00243000">
        <w:rPr>
          <w:rFonts w:ascii="Times New Roman" w:hAnsi="Times New Roman" w:cs="Times New Roman"/>
          <w:sz w:val="24"/>
          <w:szCs w:val="24"/>
        </w:rPr>
        <w:t>st material expressions of soci</w:t>
      </w:r>
      <w:r w:rsidR="00FD4693">
        <w:rPr>
          <w:rFonts w:ascii="Times New Roman" w:hAnsi="Times New Roman" w:cs="Times New Roman"/>
          <w:sz w:val="24"/>
          <w:szCs w:val="24"/>
        </w:rPr>
        <w:t>o-</w:t>
      </w:r>
      <w:r w:rsidRPr="008A5F43">
        <w:rPr>
          <w:rFonts w:ascii="Times New Roman" w:hAnsi="Times New Roman" w:cs="Times New Roman"/>
          <w:sz w:val="24"/>
          <w:szCs w:val="24"/>
        </w:rPr>
        <w:t>economic wellbeing. A dwelling is not merely a physical shelter; it is also the point at which households interact with water, sanitation, energy, roads, communications, schools, health services and neighbourhood environments. Consequently, housing deprivation is rarely an</w:t>
      </w:r>
      <w:r w:rsidR="00491C6C">
        <w:rPr>
          <w:rFonts w:ascii="Times New Roman" w:hAnsi="Times New Roman" w:cs="Times New Roman"/>
          <w:sz w:val="24"/>
          <w:szCs w:val="24"/>
        </w:rPr>
        <w:t xml:space="preserve"> isolated condition. It is usually linked to limited educational attainment, poor accessibility,</w:t>
      </w:r>
      <w:r w:rsidRPr="008A5F43">
        <w:rPr>
          <w:rFonts w:ascii="Times New Roman" w:hAnsi="Times New Roman" w:cs="Times New Roman"/>
          <w:sz w:val="24"/>
          <w:szCs w:val="24"/>
        </w:rPr>
        <w:t xml:space="preserve"> low income, insecure employment</w:t>
      </w:r>
      <w:r w:rsidR="00200757" w:rsidRPr="008A5F43">
        <w:rPr>
          <w:rFonts w:ascii="Times New Roman" w:hAnsi="Times New Roman" w:cs="Times New Roman"/>
          <w:sz w:val="24"/>
          <w:szCs w:val="24"/>
        </w:rPr>
        <w:t xml:space="preserve">, </w:t>
      </w:r>
      <w:r w:rsidR="00200757">
        <w:rPr>
          <w:rFonts w:ascii="Times New Roman" w:hAnsi="Times New Roman" w:cs="Times New Roman"/>
          <w:sz w:val="24"/>
          <w:szCs w:val="24"/>
        </w:rPr>
        <w:t xml:space="preserve">weak infrastructure </w:t>
      </w:r>
      <w:r w:rsidRPr="008A5F43">
        <w:rPr>
          <w:rFonts w:ascii="Times New Roman" w:hAnsi="Times New Roman" w:cs="Times New Roman"/>
          <w:sz w:val="24"/>
          <w:szCs w:val="24"/>
        </w:rPr>
        <w:t xml:space="preserve">and social exclusion. In rural settings, these disadvantages may be </w:t>
      </w:r>
      <w:r w:rsidR="00200757" w:rsidRPr="008A5F43">
        <w:rPr>
          <w:rFonts w:ascii="Times New Roman" w:hAnsi="Times New Roman" w:cs="Times New Roman"/>
          <w:sz w:val="24"/>
          <w:szCs w:val="24"/>
        </w:rPr>
        <w:t>deepened</w:t>
      </w:r>
      <w:r w:rsidRPr="008A5F43">
        <w:rPr>
          <w:rFonts w:ascii="Times New Roman" w:hAnsi="Times New Roman" w:cs="Times New Roman"/>
          <w:sz w:val="24"/>
          <w:szCs w:val="24"/>
        </w:rPr>
        <w:t xml:space="preserve"> by distance, dispersed settlement </w:t>
      </w:r>
      <w:r w:rsidRPr="00F46018">
        <w:rPr>
          <w:rFonts w:ascii="Times New Roman" w:hAnsi="Times New Roman" w:cs="Times New Roman"/>
          <w:sz w:val="24"/>
          <w:szCs w:val="24"/>
        </w:rPr>
        <w:t>patterns, difficult terrain and lower levels of public and private investment. A spatial analysis of housing deprivation can therefore reveal inequalities that conventional income measures alone may conceal.</w:t>
      </w:r>
    </w:p>
    <w:p w14:paraId="50CA85B3" w14:textId="62523C72"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w:t>
      </w:r>
      <w:r w:rsidR="00243000">
        <w:rPr>
          <w:rFonts w:ascii="Times New Roman" w:hAnsi="Times New Roman" w:cs="Times New Roman"/>
          <w:sz w:val="24"/>
          <w:szCs w:val="24"/>
        </w:rPr>
        <w:t>modern</w:t>
      </w:r>
      <w:r w:rsidRPr="00F46018">
        <w:rPr>
          <w:rFonts w:ascii="Times New Roman" w:hAnsi="Times New Roman" w:cs="Times New Roman"/>
          <w:sz w:val="24"/>
          <w:szCs w:val="24"/>
        </w:rPr>
        <w:t xml:space="preserve"> </w:t>
      </w:r>
      <w:r w:rsidR="00243000">
        <w:rPr>
          <w:rFonts w:ascii="Times New Roman" w:hAnsi="Times New Roman" w:cs="Times New Roman"/>
          <w:sz w:val="24"/>
          <w:szCs w:val="24"/>
        </w:rPr>
        <w:t>perspective</w:t>
      </w:r>
      <w:r w:rsidR="00FD4693">
        <w:rPr>
          <w:rFonts w:ascii="Times New Roman" w:hAnsi="Times New Roman" w:cs="Times New Roman"/>
          <w:sz w:val="24"/>
          <w:szCs w:val="24"/>
        </w:rPr>
        <w:t xml:space="preserve"> </w:t>
      </w:r>
      <w:r w:rsidRPr="00F46018">
        <w:rPr>
          <w:rFonts w:ascii="Times New Roman" w:hAnsi="Times New Roman" w:cs="Times New Roman"/>
          <w:sz w:val="24"/>
          <w:szCs w:val="24"/>
        </w:rPr>
        <w:t xml:space="preserve">of </w:t>
      </w:r>
      <w:r w:rsidR="00FD4693" w:rsidRPr="00F46018">
        <w:rPr>
          <w:rFonts w:ascii="Times New Roman" w:hAnsi="Times New Roman" w:cs="Times New Roman"/>
          <w:sz w:val="24"/>
          <w:szCs w:val="24"/>
        </w:rPr>
        <w:t>pover</w:t>
      </w:r>
      <w:r w:rsidR="00FD4693">
        <w:rPr>
          <w:rFonts w:ascii="Times New Roman" w:hAnsi="Times New Roman" w:cs="Times New Roman"/>
          <w:sz w:val="24"/>
          <w:szCs w:val="24"/>
        </w:rPr>
        <w:t xml:space="preserve">ty </w:t>
      </w:r>
      <w:r w:rsidR="00FD4693" w:rsidRPr="00F46018">
        <w:rPr>
          <w:rFonts w:ascii="Times New Roman" w:hAnsi="Times New Roman" w:cs="Times New Roman"/>
          <w:sz w:val="24"/>
          <w:szCs w:val="24"/>
        </w:rPr>
        <w:t>recognizes</w:t>
      </w:r>
      <w:r w:rsidRPr="00F46018">
        <w:rPr>
          <w:rFonts w:ascii="Times New Roman" w:hAnsi="Times New Roman" w:cs="Times New Roman"/>
          <w:sz w:val="24"/>
          <w:szCs w:val="24"/>
        </w:rPr>
        <w:t xml:space="preserve"> this multidimensional character. Nigeria’s 2022 Multidimensional Poverty Index (MPI) found that 63% of the national population—about 133 million people—was </w:t>
      </w:r>
      <w:r w:rsidR="00406745" w:rsidRPr="00F46018">
        <w:rPr>
          <w:rFonts w:ascii="Times New Roman" w:hAnsi="Times New Roman" w:cs="Times New Roman"/>
          <w:sz w:val="24"/>
          <w:szCs w:val="24"/>
        </w:rPr>
        <w:t>multidimensional</w:t>
      </w:r>
      <w:r w:rsidRPr="00F46018">
        <w:rPr>
          <w:rFonts w:ascii="Times New Roman" w:hAnsi="Times New Roman" w:cs="Times New Roman"/>
          <w:sz w:val="24"/>
          <w:szCs w:val="24"/>
        </w:rPr>
        <w:t xml:space="preserve"> poor and that deprivation was considerably higher in rural areas, where 72% of people were poor compared with 42% in urban areas (National Bureau of Statistics [NBS], 2022). The national MPI also identified important deprivations in housing, sanitation, healthcare access, food security and clean cooking energy. These findings </w:t>
      </w:r>
      <w:r w:rsidRPr="00F46018">
        <w:rPr>
          <w:rFonts w:ascii="Times New Roman" w:hAnsi="Times New Roman" w:cs="Times New Roman"/>
          <w:sz w:val="24"/>
          <w:szCs w:val="24"/>
        </w:rPr>
        <w:lastRenderedPageBreak/>
        <w:t>provide a strong policy basis for examining deprivation below the national and state scales, because aggregate poverty figures cannot show which rural communities experience the greatest concentration of housing and service deficits.</w:t>
      </w:r>
    </w:p>
    <w:p w14:paraId="047810C1" w14:textId="021D4718"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Rivers State is a particularly important setting for such an assessment. The state occupies a strategic position in the Niger Delta and contains major oil, gas, industrial and commercial activities. Yet the benefits associated with this economic importance are unevenly distributed. Many rural communities remain characterized by inadequate potable water, unreliable electricity, limited healthcare and educational services, poor roads, low-income livelihoods and difficult physical accessibility. The state’s geography further complicates infrastructure delivery: riverine settlements, creeks, wetlands, flood-prone terrain and dispersed communities increase the cost and complexity of providing roads, drainage, electricity, water and other facilities. The result is a </w:t>
      </w:r>
      <w:r w:rsidR="00243000" w:rsidRPr="00F46018">
        <w:rPr>
          <w:rFonts w:ascii="Times New Roman" w:hAnsi="Times New Roman" w:cs="Times New Roman"/>
          <w:sz w:val="24"/>
          <w:szCs w:val="24"/>
        </w:rPr>
        <w:t>marked</w:t>
      </w:r>
      <w:r w:rsidRPr="00F46018">
        <w:rPr>
          <w:rFonts w:ascii="Times New Roman" w:hAnsi="Times New Roman" w:cs="Times New Roman"/>
          <w:sz w:val="24"/>
          <w:szCs w:val="24"/>
        </w:rPr>
        <w:t xml:space="preserve"> contrast between resource wealth and persistent rural deprivation.</w:t>
      </w:r>
    </w:p>
    <w:p w14:paraId="0D275EBC" w14:textId="0F0D5C8F" w:rsidR="00F46018" w:rsidRPr="00F46018" w:rsidRDefault="00243000"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proofErr w:type="gramStart"/>
      <w:r>
        <w:rPr>
          <w:rFonts w:ascii="Times New Roman" w:hAnsi="Times New Roman" w:cs="Times New Roman"/>
          <w:sz w:val="24"/>
          <w:szCs w:val="24"/>
        </w:rPr>
        <w:t xml:space="preserve">article </w:t>
      </w:r>
      <w:r w:rsidR="00F46018" w:rsidRPr="00F46018">
        <w:rPr>
          <w:rFonts w:ascii="Times New Roman" w:hAnsi="Times New Roman" w:cs="Times New Roman"/>
          <w:sz w:val="24"/>
          <w:szCs w:val="24"/>
        </w:rPr>
        <w:t xml:space="preserve"> was</w:t>
      </w:r>
      <w:proofErr w:type="gramEnd"/>
      <w:r w:rsidR="00F46018" w:rsidRPr="00F46018">
        <w:rPr>
          <w:rFonts w:ascii="Times New Roman" w:hAnsi="Times New Roman" w:cs="Times New Roman"/>
          <w:sz w:val="24"/>
          <w:szCs w:val="24"/>
        </w:rPr>
        <w:t xml:space="preserve"> motivated partly by the absence of a comprehensive deprivation index that could guide targeted policy and resource allocation in rural Rivers State. It argued that the persistence of deprivation despite numerous government programmes indicates that poverty is not simply a shortage of money, but is connected to exclusion, governance, envi</w:t>
      </w:r>
      <w:r w:rsidR="003256EE">
        <w:rPr>
          <w:rFonts w:ascii="Times New Roman" w:hAnsi="Times New Roman" w:cs="Times New Roman"/>
          <w:sz w:val="24"/>
          <w:szCs w:val="24"/>
        </w:rPr>
        <w:t>ronmental constraints and unequal</w:t>
      </w:r>
      <w:r w:rsidR="00F46018" w:rsidRPr="00F46018">
        <w:rPr>
          <w:rFonts w:ascii="Times New Roman" w:hAnsi="Times New Roman" w:cs="Times New Roman"/>
          <w:sz w:val="24"/>
          <w:szCs w:val="24"/>
        </w:rPr>
        <w:t xml:space="preserve"> access to infrastructure. The study therefore examined household socio</w:t>
      </w:r>
      <w:r w:rsidR="003256EE">
        <w:rPr>
          <w:rFonts w:ascii="Times New Roman" w:hAnsi="Times New Roman" w:cs="Times New Roman"/>
          <w:sz w:val="24"/>
          <w:szCs w:val="24"/>
        </w:rPr>
        <w:t>-</w:t>
      </w:r>
      <w:r w:rsidR="00F46018" w:rsidRPr="00F46018">
        <w:rPr>
          <w:rFonts w:ascii="Times New Roman" w:hAnsi="Times New Roman" w:cs="Times New Roman"/>
          <w:sz w:val="24"/>
          <w:szCs w:val="24"/>
        </w:rPr>
        <w:t>economic conditions, objective and subjective deprivation, housing deprivation indices, rural development programmes, impacts of deprivation and planning responses across selected rural communities.</w:t>
      </w:r>
    </w:p>
    <w:p w14:paraId="3A6A02A0" w14:textId="49B03C37" w:rsidR="00F46018" w:rsidRPr="00F46018" w:rsidRDefault="003256EE"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rationale for this</w:t>
      </w:r>
      <w:r w:rsidR="00F46018" w:rsidRPr="00F46018">
        <w:rPr>
          <w:rFonts w:ascii="Times New Roman" w:hAnsi="Times New Roman" w:cs="Times New Roman"/>
          <w:sz w:val="24"/>
          <w:szCs w:val="24"/>
        </w:rPr>
        <w:t xml:space="preserve"> paper is to isolate and deepen the s</w:t>
      </w:r>
      <w:r>
        <w:rPr>
          <w:rFonts w:ascii="Times New Roman" w:hAnsi="Times New Roman" w:cs="Times New Roman"/>
          <w:sz w:val="24"/>
          <w:szCs w:val="24"/>
        </w:rPr>
        <w:t>patial housing dimension of other</w:t>
      </w:r>
      <w:r w:rsidR="00F46018" w:rsidRPr="00F46018">
        <w:rPr>
          <w:rFonts w:ascii="Times New Roman" w:hAnsi="Times New Roman" w:cs="Times New Roman"/>
          <w:sz w:val="24"/>
          <w:szCs w:val="24"/>
        </w:rPr>
        <w:t xml:space="preserve"> wider study. Housing provides a useful planning lens because it combines private household conditions with public infrastructure and neighbourhood characteristics. A household may </w:t>
      </w:r>
      <w:r w:rsidR="00F46018" w:rsidRPr="00F46018">
        <w:rPr>
          <w:rFonts w:ascii="Times New Roman" w:hAnsi="Times New Roman" w:cs="Times New Roman"/>
          <w:sz w:val="24"/>
          <w:szCs w:val="24"/>
        </w:rPr>
        <w:lastRenderedPageBreak/>
        <w:t>possess a structurally adequate building but remai</w:t>
      </w:r>
      <w:r w:rsidR="006E3607">
        <w:rPr>
          <w:rFonts w:ascii="Times New Roman" w:hAnsi="Times New Roman" w:cs="Times New Roman"/>
          <w:sz w:val="24"/>
          <w:szCs w:val="24"/>
        </w:rPr>
        <w:t>n deprived because it lacks safe</w:t>
      </w:r>
      <w:r w:rsidR="00F46018" w:rsidRPr="00F46018">
        <w:rPr>
          <w:rFonts w:ascii="Times New Roman" w:hAnsi="Times New Roman" w:cs="Times New Roman"/>
          <w:sz w:val="24"/>
          <w:szCs w:val="24"/>
        </w:rPr>
        <w:t xml:space="preserve"> water, reliable electricity or an accessible road. Conversely, an area with basic infrastructure may still experience severe overcrowding or deteriorating housing materials. A composite index is therefore better suited to rural planning than a single housing variable.</w:t>
      </w:r>
    </w:p>
    <w:p w14:paraId="4E6EDFF3" w14:textId="36C6AB6F" w:rsidR="00F46018" w:rsidRPr="00F46018" w:rsidRDefault="00F46018" w:rsidP="008A5F43">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paper also responds to the practical need for differentiated rural policy. Uniform allocation of infrastructure across LGAs may appear administratively fair but can reproduce spatial inequality when communities begin from very different levels of deprivation. A planning system that measures deprivation severity can direct proportionately greater resources to places where accumulat</w:t>
      </w:r>
      <w:r w:rsidR="00200757">
        <w:rPr>
          <w:rFonts w:ascii="Times New Roman" w:hAnsi="Times New Roman" w:cs="Times New Roman"/>
          <w:sz w:val="24"/>
          <w:szCs w:val="24"/>
        </w:rPr>
        <w:t xml:space="preserve">ed deficits are highest. This will be beneficial in Rivers State, since riverine and upland settlements deal </w:t>
      </w:r>
      <w:r w:rsidRPr="00F46018">
        <w:rPr>
          <w:rFonts w:ascii="Times New Roman" w:hAnsi="Times New Roman" w:cs="Times New Roman"/>
          <w:sz w:val="24"/>
          <w:szCs w:val="24"/>
        </w:rPr>
        <w:t>different</w:t>
      </w:r>
      <w:r w:rsidR="00200757">
        <w:rPr>
          <w:rFonts w:ascii="Times New Roman" w:hAnsi="Times New Roman" w:cs="Times New Roman"/>
          <w:sz w:val="24"/>
          <w:szCs w:val="24"/>
        </w:rPr>
        <w:t xml:space="preserve">ly with </w:t>
      </w:r>
      <w:r w:rsidRPr="00F46018">
        <w:rPr>
          <w:rFonts w:ascii="Times New Roman" w:hAnsi="Times New Roman" w:cs="Times New Roman"/>
          <w:sz w:val="24"/>
          <w:szCs w:val="24"/>
        </w:rPr>
        <w:t>accessibility and infrastructure challenges. The central argument is that rural development should be guided by evidence on both the magnitude and geography of deprivation rather than by project visibility or equal territorial distribution alone.</w:t>
      </w:r>
    </w:p>
    <w:p w14:paraId="0E9259DA" w14:textId="6CACB97E"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Multidimensional deprivation approaches emerged from recognition that income is necessary but insufficient for understanding poverty. Households may have similar incomes yet experience very different living standards because of differences in household size, housing costs, service availability, disability, location and access to public goods. In rural communities, the spatial availability of services is especially important because households cannot easily compensate for absent infrastructure through private alternatives. The national Nigerian MPI reflects this broader approach by incorporating health, education, living standards, work and shocks, a</w:t>
      </w:r>
      <w:r w:rsidR="006E3607">
        <w:rPr>
          <w:rFonts w:ascii="Times New Roman" w:hAnsi="Times New Roman" w:cs="Times New Roman"/>
          <w:sz w:val="24"/>
          <w:szCs w:val="24"/>
        </w:rPr>
        <w:t xml:space="preserve">nd it explicitly shows the </w:t>
      </w:r>
      <w:r w:rsidRPr="00F46018">
        <w:rPr>
          <w:rFonts w:ascii="Times New Roman" w:hAnsi="Times New Roman" w:cs="Times New Roman"/>
          <w:sz w:val="24"/>
          <w:szCs w:val="24"/>
        </w:rPr>
        <w:t>linkages among deprivation dimensions (NBS, 2022).</w:t>
      </w:r>
    </w:p>
    <w:p w14:paraId="1F8DBB3E" w14:textId="056DB8B1"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rural–urban disparity reported by the NBS is directly relevant to regional planning. When 72% of rural residents are multidimensionally poor, compared with 42% of urban residents, deprivation is not only a household characteristic but also a spatial-development problem. </w:t>
      </w:r>
      <w:r w:rsidRPr="00F46018">
        <w:rPr>
          <w:rFonts w:ascii="Times New Roman" w:hAnsi="Times New Roman" w:cs="Times New Roman"/>
          <w:sz w:val="24"/>
          <w:szCs w:val="24"/>
        </w:rPr>
        <w:lastRenderedPageBreak/>
        <w:t>Rural areas may experience cumul</w:t>
      </w:r>
      <w:r w:rsidR="006E3607">
        <w:rPr>
          <w:rFonts w:ascii="Times New Roman" w:hAnsi="Times New Roman" w:cs="Times New Roman"/>
          <w:sz w:val="24"/>
          <w:szCs w:val="24"/>
        </w:rPr>
        <w:t>ative disadvantage through inadequate</w:t>
      </w:r>
      <w:r w:rsidRPr="00F46018">
        <w:rPr>
          <w:rFonts w:ascii="Times New Roman" w:hAnsi="Times New Roman" w:cs="Times New Roman"/>
          <w:sz w:val="24"/>
          <w:szCs w:val="24"/>
        </w:rPr>
        <w:t xml:space="preserve"> infrastructure density, longer travel distances, weaker </w:t>
      </w:r>
      <w:proofErr w:type="spellStart"/>
      <w:r w:rsidRPr="00F46018">
        <w:rPr>
          <w:rFonts w:ascii="Times New Roman" w:hAnsi="Times New Roman" w:cs="Times New Roman"/>
          <w:sz w:val="24"/>
          <w:szCs w:val="24"/>
        </w:rPr>
        <w:t>labour</w:t>
      </w:r>
      <w:proofErr w:type="spellEnd"/>
      <w:r w:rsidRPr="00F46018">
        <w:rPr>
          <w:rFonts w:ascii="Times New Roman" w:hAnsi="Times New Roman" w:cs="Times New Roman"/>
          <w:sz w:val="24"/>
          <w:szCs w:val="24"/>
        </w:rPr>
        <w:t xml:space="preserve"> markets and reduced institutional presence. These disadvantages can become self-reinforcing: poor accessibility discourages investment, limited investment restricts employment, low incomes reduce the capacity to improve housing, and deteriorating housing and services encourage migration of younger and more skilled residents.</w:t>
      </w:r>
    </w:p>
    <w:p w14:paraId="24D861E1" w14:textId="191B6995" w:rsidR="00F46018" w:rsidRPr="00F46018" w:rsidRDefault="00F46018" w:rsidP="008A5F43">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Evidence from other Nigerian regions supports the importance of public utilities.</w:t>
      </w:r>
      <w:r w:rsidR="00200757">
        <w:rPr>
          <w:rFonts w:ascii="Times New Roman" w:hAnsi="Times New Roman" w:cs="Times New Roman"/>
          <w:sz w:val="24"/>
          <w:szCs w:val="24"/>
        </w:rPr>
        <w:t xml:space="preserve"> According </w:t>
      </w:r>
      <w:proofErr w:type="gramStart"/>
      <w:r w:rsidR="00200757">
        <w:rPr>
          <w:rFonts w:ascii="Times New Roman" w:hAnsi="Times New Roman" w:cs="Times New Roman"/>
          <w:sz w:val="24"/>
          <w:szCs w:val="24"/>
        </w:rPr>
        <w:t xml:space="preserve">to </w:t>
      </w:r>
      <w:r w:rsidRPr="00F46018">
        <w:rPr>
          <w:rFonts w:ascii="Times New Roman" w:hAnsi="Times New Roman" w:cs="Times New Roman"/>
          <w:sz w:val="24"/>
          <w:szCs w:val="24"/>
        </w:rPr>
        <w:t xml:space="preserve"> Igwe</w:t>
      </w:r>
      <w:proofErr w:type="gramEnd"/>
      <w:r w:rsidRPr="00F46018">
        <w:rPr>
          <w:rFonts w:ascii="Times New Roman" w:hAnsi="Times New Roman" w:cs="Times New Roman"/>
          <w:sz w:val="24"/>
          <w:szCs w:val="24"/>
        </w:rPr>
        <w:t xml:space="preserve"> and Kalu (2023), in</w:t>
      </w:r>
      <w:r w:rsidR="00200757">
        <w:rPr>
          <w:rFonts w:ascii="Times New Roman" w:hAnsi="Times New Roman" w:cs="Times New Roman"/>
          <w:sz w:val="24"/>
          <w:szCs w:val="24"/>
        </w:rPr>
        <w:t xml:space="preserve"> a study of rural households</w:t>
      </w:r>
      <w:r w:rsidR="00D01836">
        <w:rPr>
          <w:rFonts w:ascii="Times New Roman" w:hAnsi="Times New Roman" w:cs="Times New Roman"/>
          <w:sz w:val="24"/>
          <w:szCs w:val="24"/>
        </w:rPr>
        <w:t xml:space="preserve"> </w:t>
      </w:r>
      <w:proofErr w:type="gramStart"/>
      <w:r w:rsidR="00D01836">
        <w:rPr>
          <w:rFonts w:ascii="Times New Roman" w:hAnsi="Times New Roman" w:cs="Times New Roman"/>
          <w:sz w:val="24"/>
          <w:szCs w:val="24"/>
        </w:rPr>
        <w:t xml:space="preserve">in </w:t>
      </w:r>
      <w:r w:rsidR="00200757">
        <w:rPr>
          <w:rFonts w:ascii="Times New Roman" w:hAnsi="Times New Roman" w:cs="Times New Roman"/>
          <w:sz w:val="24"/>
          <w:szCs w:val="24"/>
        </w:rPr>
        <w:t xml:space="preserve"> </w:t>
      </w:r>
      <w:r w:rsidRPr="00F46018">
        <w:rPr>
          <w:rFonts w:ascii="Times New Roman" w:hAnsi="Times New Roman" w:cs="Times New Roman"/>
          <w:sz w:val="24"/>
          <w:szCs w:val="24"/>
        </w:rPr>
        <w:t>Southeast</w:t>
      </w:r>
      <w:proofErr w:type="gramEnd"/>
      <w:r w:rsidRPr="00F46018">
        <w:rPr>
          <w:rFonts w:ascii="Times New Roman" w:hAnsi="Times New Roman" w:cs="Times New Roman"/>
          <w:sz w:val="24"/>
          <w:szCs w:val="24"/>
        </w:rPr>
        <w:t xml:space="preserve"> Nigeria,</w:t>
      </w:r>
      <w:r w:rsidR="00D01836">
        <w:rPr>
          <w:rFonts w:ascii="Times New Roman" w:hAnsi="Times New Roman" w:cs="Times New Roman"/>
          <w:sz w:val="24"/>
          <w:szCs w:val="24"/>
        </w:rPr>
        <w:t xml:space="preserve"> they identified that rural households suffer </w:t>
      </w:r>
      <w:r w:rsidR="00200757">
        <w:rPr>
          <w:rFonts w:ascii="Times New Roman" w:hAnsi="Times New Roman" w:cs="Times New Roman"/>
          <w:sz w:val="24"/>
          <w:szCs w:val="24"/>
        </w:rPr>
        <w:t xml:space="preserve">poor functionality of some </w:t>
      </w:r>
      <w:r w:rsidRPr="00F46018">
        <w:rPr>
          <w:rFonts w:ascii="Times New Roman" w:hAnsi="Times New Roman" w:cs="Times New Roman"/>
          <w:sz w:val="24"/>
          <w:szCs w:val="24"/>
        </w:rPr>
        <w:t>public utility infrastructure</w:t>
      </w:r>
      <w:r w:rsidR="00D01836">
        <w:rPr>
          <w:rFonts w:ascii="Times New Roman" w:hAnsi="Times New Roman" w:cs="Times New Roman"/>
          <w:sz w:val="24"/>
          <w:szCs w:val="24"/>
        </w:rPr>
        <w:t xml:space="preserve">; the study indicated that the </w:t>
      </w:r>
      <w:r w:rsidR="00200757">
        <w:rPr>
          <w:rFonts w:ascii="Times New Roman" w:hAnsi="Times New Roman" w:cs="Times New Roman"/>
          <w:sz w:val="24"/>
          <w:szCs w:val="24"/>
        </w:rPr>
        <w:t xml:space="preserve">availability of some </w:t>
      </w:r>
      <w:r w:rsidRPr="00F46018">
        <w:rPr>
          <w:rFonts w:ascii="Times New Roman" w:hAnsi="Times New Roman" w:cs="Times New Roman"/>
          <w:sz w:val="24"/>
          <w:szCs w:val="24"/>
        </w:rPr>
        <w:t>public utilities had positive eff</w:t>
      </w:r>
      <w:r w:rsidR="00D01836">
        <w:rPr>
          <w:rFonts w:ascii="Times New Roman" w:hAnsi="Times New Roman" w:cs="Times New Roman"/>
          <w:sz w:val="24"/>
          <w:szCs w:val="24"/>
        </w:rPr>
        <w:t>ects on rural livelihoods. These findings strengthen</w:t>
      </w:r>
      <w:r w:rsidRPr="00F46018">
        <w:rPr>
          <w:rFonts w:ascii="Times New Roman" w:hAnsi="Times New Roman" w:cs="Times New Roman"/>
          <w:sz w:val="24"/>
          <w:szCs w:val="24"/>
        </w:rPr>
        <w:t xml:space="preserve"> the distinction between the mere presence of infrastructure and its functionality. For housing-deprivation analysis, this means that access should be interpreted in terms of whether services are reliable and usable, not only whether an installation exists.</w:t>
      </w:r>
    </w:p>
    <w:p w14:paraId="1C2FC27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Housing deprivation encompasses structural quality, occupancy, service access and environmental context. Structural indicators include the materials and condition of walls, roofs, floors, windows and kitchens. Occupancy indicators capture crowding and the sharing of facilities. Infrastructure indicators include water, electricity and cooking energy, while neighbourhood indicators include road access and the physical condition of the surrounding settlement. These dimensions are analytically connected because the usability of a dwelling depends on more than its walls and roof.</w:t>
      </w:r>
    </w:p>
    <w:p w14:paraId="6F432A6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Overcrowding is particularly significant because it links household demography, income, housing supply and health. A high number of persons per room can reduce privacy, intensify pressure on sanitation facilities and indicate that households cannot obtain sufficient living space. Shared kitchens, toilets and bathrooms may likewise reflect housing shortage and can </w:t>
      </w:r>
      <w:r w:rsidRPr="00F46018">
        <w:rPr>
          <w:rFonts w:ascii="Times New Roman" w:hAnsi="Times New Roman" w:cs="Times New Roman"/>
          <w:sz w:val="24"/>
          <w:szCs w:val="24"/>
        </w:rPr>
        <w:lastRenderedPageBreak/>
        <w:t>create sanitation and maintenance difficulties. In the Rivers State thesis, these occupancy-related indicators emerged as more severe than several structural-material indicators, suggesting that rural housing policy must move beyond building repair toward adequate space and service provision.</w:t>
      </w:r>
    </w:p>
    <w:p w14:paraId="7EBE00C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Infrastructure access is equally central to housing adequacy. Potable water and electricity are household necessities but are often supplied through networks or community-scale systems that individual rural households cannot efficiently provide. Road access connects the dwelling to employment, markets and services. The World Bank (2024) reported that 80% of Nigeria’s road network was in poor condition when announcing the Rural Access and Agricultural Marketing Project Scale-Up, emphasizing that improved rural roads can strengthen access to agricultural markets, social services and jobs. Earlier World Bank-supported rural access interventions in Nigeria also increased all-season road access for large numbers of rural residents and improved connectivity to markets and services (World Bank, 2024a).</w:t>
      </w:r>
    </w:p>
    <w:p w14:paraId="5A3123B7" w14:textId="2F906550" w:rsidR="00F46018" w:rsidRPr="00E35CDF" w:rsidRDefault="008A5F43"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1.</w:t>
      </w:r>
      <w:r w:rsidR="00F46018" w:rsidRPr="00E35CDF">
        <w:rPr>
          <w:rFonts w:ascii="Times New Roman" w:hAnsi="Times New Roman" w:cs="Times New Roman"/>
          <w:b/>
          <w:bCs/>
          <w:color w:val="auto"/>
          <w:sz w:val="24"/>
          <w:szCs w:val="24"/>
        </w:rPr>
        <w:t xml:space="preserve">2 </w:t>
      </w:r>
      <w:r w:rsidR="006D2C17">
        <w:rPr>
          <w:rFonts w:ascii="Times New Roman" w:hAnsi="Times New Roman" w:cs="Times New Roman"/>
          <w:b/>
          <w:bCs/>
          <w:color w:val="auto"/>
          <w:sz w:val="24"/>
          <w:szCs w:val="24"/>
        </w:rPr>
        <w:t>Spatial Inequality, Accessibility and Rural D</w:t>
      </w:r>
      <w:r w:rsidR="00F46018" w:rsidRPr="00E35CDF">
        <w:rPr>
          <w:rFonts w:ascii="Times New Roman" w:hAnsi="Times New Roman" w:cs="Times New Roman"/>
          <w:b/>
          <w:bCs/>
          <w:color w:val="auto"/>
          <w:sz w:val="24"/>
          <w:szCs w:val="24"/>
        </w:rPr>
        <w:t>evelopment</w:t>
      </w:r>
    </w:p>
    <w:p w14:paraId="2A3417B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Spatial inequality is central to the interpretation of rural deprivation. Growth-pole and core–periphery perspectives explain how economic activities may concentrate in dominant </w:t>
      </w:r>
      <w:proofErr w:type="spellStart"/>
      <w:r w:rsidRPr="00F46018">
        <w:rPr>
          <w:rFonts w:ascii="Times New Roman" w:hAnsi="Times New Roman" w:cs="Times New Roman"/>
          <w:sz w:val="24"/>
          <w:szCs w:val="24"/>
        </w:rPr>
        <w:t>centres</w:t>
      </w:r>
      <w:proofErr w:type="spellEnd"/>
      <w:r w:rsidRPr="00F46018">
        <w:rPr>
          <w:rFonts w:ascii="Times New Roman" w:hAnsi="Times New Roman" w:cs="Times New Roman"/>
          <w:sz w:val="24"/>
          <w:szCs w:val="24"/>
        </w:rPr>
        <w:t xml:space="preserve"> while peripheral areas remain dependent and comparatively underserved. The thesis applies this reasoning to Rivers State, where major economic activity is concentrated in Port Harcourt and other urban or industrial nodes, while many rural settlements have not experienced equivalent spread effects. From this perspective, housing deprivation is partly an outcome of uneven regional development rather than only individual household failure.</w:t>
      </w:r>
    </w:p>
    <w:p w14:paraId="2B7DD6F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Accessibility theory further clarifies why the location of services matters. A school, clinic, market or water facility may technically exist within an administrative area yet remain functionally inaccessible because of distance, transport cost, road condition or riverine barriers. </w:t>
      </w:r>
      <w:r w:rsidRPr="00F46018">
        <w:rPr>
          <w:rFonts w:ascii="Times New Roman" w:hAnsi="Times New Roman" w:cs="Times New Roman"/>
          <w:sz w:val="24"/>
          <w:szCs w:val="24"/>
        </w:rPr>
        <w:lastRenderedPageBreak/>
        <w:t>The thesis therefore treats building accessibility, access-road condition and neighbourhood condition as components of housing deprivation. This approach is important because a household’s effective living standard depends on its ability to reach opportunities as well as on conditions inside the dwelling.</w:t>
      </w:r>
    </w:p>
    <w:p w14:paraId="4A3471F5" w14:textId="189532A9" w:rsidR="00F46018" w:rsidRPr="00F46018" w:rsidRDefault="00F46018" w:rsidP="00A8085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Recent rural road policy in Nigeria also recognizes this relationship. The World Bank’s 2024 scale-up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aims to rehabilitate, upgrade and maintain 6,500 km of rural roads and strengthen state institutions for road management and maintenance, with an anticipated four million rural beneficiaries (World Bank, 2024b). The policy emphasis on maintenance and institutional capacity is relevant to Rivers State, where difficult hydrological and climatic conditions can rapidly undermine infrastructure that is not designed and maintained for local environmental realities.</w:t>
      </w:r>
    </w:p>
    <w:p w14:paraId="59048E08" w14:textId="04CF64CE"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aim of this paper is to examine the spatial patterns of housing and socio</w:t>
      </w:r>
      <w:r w:rsidR="003256EE">
        <w:rPr>
          <w:rFonts w:ascii="Times New Roman" w:hAnsi="Times New Roman" w:cs="Times New Roman"/>
          <w:sz w:val="24"/>
          <w:szCs w:val="24"/>
        </w:rPr>
        <w:t>-</w:t>
      </w:r>
      <w:r w:rsidRPr="00F46018">
        <w:rPr>
          <w:rFonts w:ascii="Times New Roman" w:hAnsi="Times New Roman" w:cs="Times New Roman"/>
          <w:sz w:val="24"/>
          <w:szCs w:val="24"/>
        </w:rPr>
        <w:t xml:space="preserve">economic deprivation in selected rural communities of Rivers State and assess their implications for rural development planning. </w:t>
      </w:r>
    </w:p>
    <w:p w14:paraId="3A63E052" w14:textId="77777777" w:rsidR="00E6776A" w:rsidRPr="00537840" w:rsidRDefault="00E6776A" w:rsidP="00E6776A">
      <w:pPr>
        <w:spacing w:before="100" w:beforeAutospacing="1" w:after="100" w:afterAutospacing="1" w:line="360" w:lineRule="auto"/>
        <w:jc w:val="both"/>
        <w:rPr>
          <w:rFonts w:ascii="Times New Roman" w:hAnsi="Times New Roman" w:cs="Times New Roman"/>
          <w:b/>
          <w:bCs/>
          <w:color w:val="000000" w:themeColor="text1"/>
          <w:sz w:val="24"/>
          <w:szCs w:val="24"/>
        </w:rPr>
      </w:pPr>
      <w:r w:rsidRPr="00537840">
        <w:rPr>
          <w:rFonts w:ascii="Times New Roman" w:hAnsi="Times New Roman" w:cs="Times New Roman"/>
          <w:b/>
          <w:bCs/>
          <w:color w:val="000000" w:themeColor="text1"/>
          <w:sz w:val="24"/>
          <w:szCs w:val="24"/>
        </w:rPr>
        <w:t>2. MATERIALS AND METHODS</w:t>
      </w:r>
    </w:p>
    <w:p w14:paraId="24A16BA7" w14:textId="77777777" w:rsidR="00E6776A" w:rsidRPr="00E971C4" w:rsidRDefault="00E6776A" w:rsidP="00E6776A">
      <w:pPr>
        <w:keepNext/>
        <w:keepLine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2.1 </w:t>
      </w:r>
      <w:r w:rsidRPr="00E971C4">
        <w:rPr>
          <w:rFonts w:ascii="Times New Roman" w:eastAsia="Times New Roman" w:hAnsi="Times New Roman" w:cs="Times New Roman"/>
          <w:b/>
          <w:sz w:val="24"/>
          <w:szCs w:val="24"/>
        </w:rPr>
        <w:t>Description of the Study Area</w:t>
      </w:r>
    </w:p>
    <w:p w14:paraId="5FABB28B" w14:textId="37D5EFFE" w:rsidR="00E6776A" w:rsidRPr="00B25758" w:rsidRDefault="00E6776A" w:rsidP="00E6776A">
      <w:pPr>
        <w:keepNext/>
        <w:keepLines/>
        <w:spacing w:after="0" w:line="360" w:lineRule="auto"/>
        <w:jc w:val="both"/>
        <w:rPr>
          <w:rFonts w:ascii="Times New Roman" w:hAnsi="Times New Roman" w:cs="Times New Roman"/>
          <w:sz w:val="24"/>
          <w:szCs w:val="24"/>
        </w:rPr>
      </w:pPr>
      <w:r w:rsidRPr="00E971C4">
        <w:rPr>
          <w:rFonts w:ascii="Times New Roman" w:eastAsia="Calibri" w:hAnsi="Times New Roman" w:cs="Times New Roman"/>
          <w:sz w:val="24"/>
          <w:szCs w:val="24"/>
        </w:rPr>
        <w:t xml:space="preserve">Rivers State is a coastal state located in the Niger Delta region of Nigeria. The State is made up of twenty-three (23) Local Government Areas (LGAs) with Port Harcourt city as the Headquarters.  The City is bounded by Bayelsa and Delta state in the west, Imo State in the north, </w:t>
      </w:r>
      <w:proofErr w:type="spellStart"/>
      <w:r w:rsidRPr="00E971C4">
        <w:rPr>
          <w:rFonts w:ascii="Times New Roman" w:eastAsia="Calibri" w:hAnsi="Times New Roman" w:cs="Times New Roman"/>
          <w:sz w:val="24"/>
          <w:szCs w:val="24"/>
        </w:rPr>
        <w:t>Uyo</w:t>
      </w:r>
      <w:proofErr w:type="spellEnd"/>
      <w:r w:rsidRPr="00E971C4">
        <w:rPr>
          <w:rFonts w:ascii="Times New Roman" w:eastAsia="Calibri" w:hAnsi="Times New Roman" w:cs="Times New Roman"/>
          <w:sz w:val="24"/>
          <w:szCs w:val="24"/>
        </w:rPr>
        <w:t xml:space="preserve"> and Abia States in the east as well as the Atlantic Ocean in the southern segment. The study area is located within latitudes 4</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20’0”N and 5</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40’0”N and longitudes between 6</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40’0”E and 7</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20’0”E (Fig</w:t>
      </w:r>
      <w:r>
        <w:rPr>
          <w:rFonts w:ascii="Times New Roman" w:eastAsia="Calibri" w:hAnsi="Times New Roman" w:cs="Times New Roman"/>
          <w:sz w:val="24"/>
          <w:szCs w:val="24"/>
        </w:rPr>
        <w:t>ure</w:t>
      </w:r>
      <w:r w:rsidRPr="00E971C4">
        <w:rPr>
          <w:rFonts w:ascii="Times New Roman" w:eastAsia="Calibri" w:hAnsi="Times New Roman" w:cs="Times New Roman"/>
          <w:sz w:val="24"/>
          <w:szCs w:val="24"/>
        </w:rPr>
        <w:t xml:space="preserve"> 1). The state has three Senatorial Distracts of Rivers West, Rivers East and Rivers South respectively. Additionally, among the six states (Rivers, Akwa Ibom, Rivers, Bayelsa, Delta and Edo) in the South-South Geopolitical Zone of Nigeria, Rivers State is the most populated state endowed with its natural resources in the various communities. (</w:t>
      </w:r>
      <w:r w:rsidRPr="00E971C4">
        <w:rPr>
          <w:rFonts w:ascii="Times New Roman" w:hAnsi="Times New Roman" w:cs="Times New Roman"/>
          <w:sz w:val="24"/>
          <w:szCs w:val="24"/>
        </w:rPr>
        <w:t>Niger Delta Bud</w:t>
      </w:r>
      <w:r>
        <w:rPr>
          <w:rFonts w:ascii="Times New Roman" w:hAnsi="Times New Roman" w:cs="Times New Roman"/>
          <w:sz w:val="24"/>
          <w:szCs w:val="24"/>
        </w:rPr>
        <w:t xml:space="preserve">get Monitoring Group, </w:t>
      </w:r>
      <w:r w:rsidRPr="00E971C4">
        <w:rPr>
          <w:rFonts w:ascii="Times New Roman" w:hAnsi="Times New Roman" w:cs="Times New Roman"/>
          <w:sz w:val="24"/>
          <w:szCs w:val="24"/>
        </w:rPr>
        <w:t>2021).</w:t>
      </w:r>
      <w:r>
        <w:rPr>
          <w:rFonts w:ascii="Times New Roman" w:hAnsi="Times New Roman" w:cs="Times New Roman"/>
          <w:sz w:val="24"/>
          <w:szCs w:val="24"/>
        </w:rPr>
        <w:t xml:space="preserve"> </w:t>
      </w:r>
      <w:r w:rsidRPr="00E971C4">
        <w:rPr>
          <w:rFonts w:ascii="Times New Roman" w:eastAsia="Times New Roman" w:hAnsi="Times New Roman" w:cs="Times New Roman"/>
          <w:sz w:val="24"/>
          <w:szCs w:val="24"/>
        </w:rPr>
        <w:t>There are two major seasons that distinguish the climate of Rivers State:  the wet and the dry seasons. The wet season is characterized by high rainfall from April to October whereas the dry season experience high temperatures from November to March. The region also experiences high humidity throughout the year. </w:t>
      </w:r>
    </w:p>
    <w:p w14:paraId="58ED6645" w14:textId="77777777" w:rsidR="00E6776A" w:rsidRPr="007C20E4" w:rsidRDefault="00E6776A" w:rsidP="00E6776A">
      <w:pPr>
        <w:tabs>
          <w:tab w:val="left" w:pos="4950"/>
        </w:tabs>
        <w:spacing w:after="0" w:line="360" w:lineRule="auto"/>
        <w:jc w:val="both"/>
        <w:rPr>
          <w:rFonts w:ascii="Times New Roman" w:eastAsia="Times New Roman" w:hAnsi="Times New Roman" w:cs="Times New Roman"/>
          <w:b/>
          <w:sz w:val="24"/>
          <w:szCs w:val="24"/>
        </w:rPr>
      </w:pPr>
    </w:p>
    <w:p w14:paraId="267954DC" w14:textId="77777777" w:rsidR="00E6776A" w:rsidRDefault="00E6776A" w:rsidP="00E6776A">
      <w:pPr>
        <w:spacing w:before="100" w:beforeAutospacing="1" w:after="100" w:afterAutospacing="1" w:line="240" w:lineRule="auto"/>
      </w:pPr>
      <w:r w:rsidRPr="007C20E4">
        <w:rPr>
          <w:rFonts w:ascii="Times New Roman" w:hAnsi="Times New Roman" w:cs="Times New Roman"/>
          <w:sz w:val="24"/>
          <w:szCs w:val="24"/>
        </w:rPr>
        <w:object w:dxaOrig="9091" w:dyaOrig="10811" w14:anchorId="7016EBE0">
          <v:rect id="rectole0000000002" o:spid="_x0000_i1025" style="width:453.7pt;height:541.95pt" o:ole="" o:preferrelative="t" stroked="f">
            <v:imagedata r:id="rId7" o:title=""/>
          </v:rect>
          <o:OLEObject Type="Embed" ProgID="StaticMetafile" ShapeID="rectole0000000002" DrawAspect="Content" ObjectID="_1850992619" r:id="rId8"/>
        </w:object>
      </w:r>
    </w:p>
    <w:p w14:paraId="17B95610"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r w:rsidRPr="00B25758">
        <w:rPr>
          <w:rFonts w:ascii="Times New Roman" w:eastAsia="Times New Roman" w:hAnsi="Times New Roman" w:cs="Times New Roman"/>
          <w:bCs/>
          <w:sz w:val="24"/>
          <w:szCs w:val="24"/>
        </w:rPr>
        <w:t>Figure 1: Map of Rivers State showing the Study Areas</w:t>
      </w:r>
    </w:p>
    <w:p w14:paraId="3C276AFF"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p>
    <w:p w14:paraId="4F40818B" w14:textId="77777777" w:rsidR="00E6776A" w:rsidRPr="00A02254" w:rsidRDefault="00E6776A" w:rsidP="00E6776A">
      <w:pPr>
        <w:tabs>
          <w:tab w:val="left" w:pos="4950"/>
        </w:tabs>
        <w:spacing w:after="0" w:line="240" w:lineRule="auto"/>
        <w:jc w:val="center"/>
        <w:rPr>
          <w:rFonts w:ascii="Times New Roman" w:eastAsia="Times New Roman" w:hAnsi="Times New Roman" w:cs="Times New Roman"/>
          <w:bCs/>
          <w:sz w:val="24"/>
          <w:szCs w:val="24"/>
        </w:rPr>
      </w:pPr>
    </w:p>
    <w:p w14:paraId="0C882560" w14:textId="77777777" w:rsidR="00E6776A" w:rsidRPr="007C20E4" w:rsidRDefault="00E6776A" w:rsidP="00E6776A">
      <w:pPr>
        <w:spacing w:after="0" w:line="480" w:lineRule="auto"/>
        <w:jc w:val="both"/>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ab/>
        <w:t>Research Philosophy and Approach</w:t>
      </w:r>
    </w:p>
    <w:p w14:paraId="5E0E9A3B" w14:textId="22B6B08C"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The study adopted a transformative research philosophy and a mixed-methods approach. A concurrent triangulation design was used so </w:t>
      </w:r>
      <w:r w:rsidR="006F4820">
        <w:rPr>
          <w:rFonts w:ascii="Times New Roman" w:eastAsia="Times New Roman" w:hAnsi="Times New Roman" w:cs="Times New Roman"/>
          <w:sz w:val="24"/>
          <w:szCs w:val="24"/>
        </w:rPr>
        <w:t>that quantitative household information</w:t>
      </w:r>
      <w:r w:rsidRPr="004046F9">
        <w:rPr>
          <w:rFonts w:ascii="Times New Roman" w:eastAsia="Times New Roman" w:hAnsi="Times New Roman" w:cs="Times New Roman"/>
          <w:sz w:val="24"/>
          <w:szCs w:val="24"/>
        </w:rPr>
        <w:t xml:space="preserve"> and </w:t>
      </w:r>
      <w:r w:rsidR="006F4820">
        <w:rPr>
          <w:rFonts w:ascii="Times New Roman" w:eastAsia="Times New Roman" w:hAnsi="Times New Roman" w:cs="Times New Roman"/>
          <w:sz w:val="24"/>
          <w:szCs w:val="24"/>
        </w:rPr>
        <w:t>qualitative data</w:t>
      </w:r>
      <w:r w:rsidRPr="004046F9">
        <w:rPr>
          <w:rFonts w:ascii="Times New Roman" w:eastAsia="Times New Roman" w:hAnsi="Times New Roman" w:cs="Times New Roman"/>
          <w:sz w:val="24"/>
          <w:szCs w:val="24"/>
        </w:rPr>
        <w:t xml:space="preserve"> from key informants </w:t>
      </w:r>
      <w:r w:rsidR="003256EE">
        <w:rPr>
          <w:rFonts w:ascii="Times New Roman" w:eastAsia="Times New Roman" w:hAnsi="Times New Roman" w:cs="Times New Roman"/>
          <w:sz w:val="24"/>
          <w:szCs w:val="24"/>
        </w:rPr>
        <w:t>were</w:t>
      </w:r>
      <w:r w:rsidRPr="004046F9">
        <w:rPr>
          <w:rFonts w:ascii="Times New Roman" w:eastAsia="Times New Roman" w:hAnsi="Times New Roman" w:cs="Times New Roman"/>
          <w:sz w:val="24"/>
          <w:szCs w:val="24"/>
        </w:rPr>
        <w:t xml:space="preserve"> collected and interpreted as complementary sources. </w:t>
      </w:r>
      <w:r w:rsidRPr="004046F9">
        <w:rPr>
          <w:rFonts w:ascii="Times New Roman" w:eastAsia="Times New Roman" w:hAnsi="Times New Roman" w:cs="Times New Roman"/>
          <w:sz w:val="24"/>
          <w:szCs w:val="24"/>
        </w:rPr>
        <w:lastRenderedPageBreak/>
        <w:t>The quantitative component measured household socio</w:t>
      </w:r>
      <w:r w:rsidR="006F4820">
        <w:rPr>
          <w:rFonts w:ascii="Times New Roman" w:eastAsia="Times New Roman" w:hAnsi="Times New Roman" w:cs="Times New Roman"/>
          <w:sz w:val="24"/>
          <w:szCs w:val="24"/>
        </w:rPr>
        <w:t>-</w:t>
      </w:r>
      <w:r w:rsidRPr="004046F9">
        <w:rPr>
          <w:rFonts w:ascii="Times New Roman" w:eastAsia="Times New Roman" w:hAnsi="Times New Roman" w:cs="Times New Roman"/>
          <w:sz w:val="24"/>
          <w:szCs w:val="24"/>
        </w:rPr>
        <w:t xml:space="preserve">economic conditions, deprivation, housing and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exposure, while the qualitative component obtained expert and community perspectives from Ministries, Departments and Agencies (MDAs), built-environment professionals and community leaders. Integration of both strands was intended to improve interpretation and validation of the findings.</w:t>
      </w:r>
    </w:p>
    <w:p w14:paraId="713FB8C6" w14:textId="16405C54"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The geographical scope comprised 21 rural communities in six LGAs across Rivers State’s three senatorial districts. The selected LGAs were </w:t>
      </w:r>
      <w:proofErr w:type="spellStart"/>
      <w:r w:rsidRPr="004046F9">
        <w:rPr>
          <w:rFonts w:ascii="Times New Roman" w:eastAsia="Times New Roman" w:hAnsi="Times New Roman" w:cs="Times New Roman"/>
          <w:sz w:val="24"/>
          <w:szCs w:val="24"/>
        </w:rPr>
        <w:t>Ikwerre</w:t>
      </w:r>
      <w:proofErr w:type="spellEnd"/>
      <w:r w:rsidRPr="004046F9">
        <w:rPr>
          <w:rFonts w:ascii="Times New Roman" w:eastAsia="Times New Roman" w:hAnsi="Times New Roman" w:cs="Times New Roman"/>
          <w:sz w:val="24"/>
          <w:szCs w:val="24"/>
        </w:rPr>
        <w:t xml:space="preserve"> and Ogu/Bolo in Rivers East, Opobo/</w:t>
      </w:r>
      <w:proofErr w:type="spellStart"/>
      <w:r w:rsidRPr="004046F9">
        <w:rPr>
          <w:rFonts w:ascii="Times New Roman" w:eastAsia="Times New Roman" w:hAnsi="Times New Roman" w:cs="Times New Roman"/>
          <w:sz w:val="24"/>
          <w:szCs w:val="24"/>
        </w:rPr>
        <w:t>Nkoro</w:t>
      </w:r>
      <w:proofErr w:type="spellEnd"/>
      <w:r w:rsidRPr="004046F9">
        <w:rPr>
          <w:rFonts w:ascii="Times New Roman" w:eastAsia="Times New Roman" w:hAnsi="Times New Roman" w:cs="Times New Roman"/>
          <w:sz w:val="24"/>
          <w:szCs w:val="24"/>
        </w:rPr>
        <w:t xml:space="preserve"> and </w:t>
      </w:r>
      <w:proofErr w:type="spellStart"/>
      <w:r w:rsidRPr="004046F9">
        <w:rPr>
          <w:rFonts w:ascii="Times New Roman" w:eastAsia="Times New Roman" w:hAnsi="Times New Roman" w:cs="Times New Roman"/>
          <w:sz w:val="24"/>
          <w:szCs w:val="24"/>
        </w:rPr>
        <w:t>Oyigbo</w:t>
      </w:r>
      <w:proofErr w:type="spellEnd"/>
      <w:r w:rsidRPr="004046F9">
        <w:rPr>
          <w:rFonts w:ascii="Times New Roman" w:eastAsia="Times New Roman" w:hAnsi="Times New Roman" w:cs="Times New Roman"/>
          <w:sz w:val="24"/>
          <w:szCs w:val="24"/>
        </w:rPr>
        <w:t xml:space="preserve"> in Rivers South, and </w:t>
      </w:r>
      <w:proofErr w:type="spellStart"/>
      <w:r w:rsidRPr="004046F9">
        <w:rPr>
          <w:rFonts w:ascii="Times New Roman" w:eastAsia="Times New Roman" w:hAnsi="Times New Roman" w:cs="Times New Roman"/>
          <w:sz w:val="24"/>
          <w:szCs w:val="24"/>
        </w:rPr>
        <w:t>Abua</w:t>
      </w:r>
      <w:proofErr w:type="spellEnd"/>
      <w:r w:rsidRPr="004046F9">
        <w:rPr>
          <w:rFonts w:ascii="Times New Roman" w:eastAsia="Times New Roman" w:hAnsi="Times New Roman" w:cs="Times New Roman"/>
          <w:sz w:val="24"/>
          <w:szCs w:val="24"/>
        </w:rPr>
        <w:t>/</w:t>
      </w:r>
      <w:proofErr w:type="spellStart"/>
      <w:r w:rsidRPr="004046F9">
        <w:rPr>
          <w:rFonts w:ascii="Times New Roman" w:eastAsia="Times New Roman" w:hAnsi="Times New Roman" w:cs="Times New Roman"/>
          <w:sz w:val="24"/>
          <w:szCs w:val="24"/>
        </w:rPr>
        <w:t>Odual</w:t>
      </w:r>
      <w:proofErr w:type="spellEnd"/>
      <w:r w:rsidRPr="004046F9">
        <w:rPr>
          <w:rFonts w:ascii="Times New Roman" w:eastAsia="Times New Roman" w:hAnsi="Times New Roman" w:cs="Times New Roman"/>
          <w:sz w:val="24"/>
          <w:szCs w:val="24"/>
        </w:rPr>
        <w:t xml:space="preserve"> and D</w:t>
      </w:r>
      <w:r w:rsidR="006F4820">
        <w:rPr>
          <w:rFonts w:ascii="Times New Roman" w:eastAsia="Times New Roman" w:hAnsi="Times New Roman" w:cs="Times New Roman"/>
          <w:sz w:val="24"/>
          <w:szCs w:val="24"/>
        </w:rPr>
        <w:t xml:space="preserve">egema in Rivers West. The </w:t>
      </w:r>
      <w:proofErr w:type="gramStart"/>
      <w:r w:rsidR="006F4820">
        <w:rPr>
          <w:rFonts w:ascii="Times New Roman" w:eastAsia="Times New Roman" w:hAnsi="Times New Roman" w:cs="Times New Roman"/>
          <w:sz w:val="24"/>
          <w:szCs w:val="24"/>
        </w:rPr>
        <w:t xml:space="preserve">population  </w:t>
      </w:r>
      <w:r w:rsidRPr="004046F9">
        <w:rPr>
          <w:rFonts w:ascii="Times New Roman" w:eastAsia="Times New Roman" w:hAnsi="Times New Roman" w:cs="Times New Roman"/>
          <w:sz w:val="24"/>
          <w:szCs w:val="24"/>
        </w:rPr>
        <w:t>of</w:t>
      </w:r>
      <w:proofErr w:type="gramEnd"/>
      <w:r w:rsidRPr="004046F9">
        <w:rPr>
          <w:rFonts w:ascii="Times New Roman" w:eastAsia="Times New Roman" w:hAnsi="Times New Roman" w:cs="Times New Roman"/>
          <w:sz w:val="24"/>
          <w:szCs w:val="24"/>
        </w:rPr>
        <w:t xml:space="preserve"> the six selected LGAs</w:t>
      </w:r>
      <w:r w:rsidR="006F4820">
        <w:rPr>
          <w:rFonts w:ascii="Times New Roman" w:eastAsia="Times New Roman" w:hAnsi="Times New Roman" w:cs="Times New Roman"/>
          <w:sz w:val="24"/>
          <w:szCs w:val="24"/>
        </w:rPr>
        <w:t xml:space="preserve"> was projected</w:t>
      </w:r>
      <w:r w:rsidRPr="004046F9">
        <w:rPr>
          <w:rFonts w:ascii="Times New Roman" w:eastAsia="Times New Roman" w:hAnsi="Times New Roman" w:cs="Times New Roman"/>
          <w:sz w:val="24"/>
          <w:szCs w:val="24"/>
        </w:rPr>
        <w:t xml:space="preserve"> </w:t>
      </w:r>
      <w:r w:rsidR="006F4820">
        <w:rPr>
          <w:rFonts w:ascii="Times New Roman" w:eastAsia="Times New Roman" w:hAnsi="Times New Roman" w:cs="Times New Roman"/>
          <w:sz w:val="24"/>
          <w:szCs w:val="24"/>
        </w:rPr>
        <w:t xml:space="preserve">from the 1991 </w:t>
      </w:r>
      <w:proofErr w:type="gramStart"/>
      <w:r w:rsidR="006F4820">
        <w:rPr>
          <w:rFonts w:ascii="Times New Roman" w:eastAsia="Times New Roman" w:hAnsi="Times New Roman" w:cs="Times New Roman"/>
          <w:sz w:val="24"/>
          <w:szCs w:val="24"/>
        </w:rPr>
        <w:t xml:space="preserve">census </w:t>
      </w:r>
      <w:r w:rsidRPr="004046F9">
        <w:rPr>
          <w:rFonts w:ascii="Times New Roman" w:eastAsia="Times New Roman" w:hAnsi="Times New Roman" w:cs="Times New Roman"/>
          <w:sz w:val="24"/>
          <w:szCs w:val="24"/>
        </w:rPr>
        <w:t xml:space="preserve"> using</w:t>
      </w:r>
      <w:proofErr w:type="gramEnd"/>
      <w:r w:rsidRPr="004046F9">
        <w:rPr>
          <w:rFonts w:ascii="Times New Roman" w:eastAsia="Times New Roman" w:hAnsi="Times New Roman" w:cs="Times New Roman"/>
          <w:sz w:val="24"/>
          <w:szCs w:val="24"/>
        </w:rPr>
        <w:t xml:space="preserve"> a 3.2% annual growth rate, producing an estimated study population of approximately 1,505,286 persons. Communities were selected from the census-listed settlements using a rural population threshold and multistage procedures.</w:t>
      </w:r>
    </w:p>
    <w:p w14:paraId="34A080FC" w14:textId="1873F662" w:rsidR="00E6776A" w:rsidRPr="004046F9" w:rsidRDefault="006F4820"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Sampling proceeded in stages:</w:t>
      </w:r>
      <w:r w:rsidR="00E6776A" w:rsidRPr="004046F9">
        <w:rPr>
          <w:rFonts w:ascii="Times New Roman" w:eastAsia="Times New Roman" w:hAnsi="Times New Roman" w:cs="Times New Roman"/>
          <w:sz w:val="24"/>
          <w:szCs w:val="24"/>
        </w:rPr>
        <w:t xml:space="preserve"> The 23 LGAs were first organized by senatorial district; two LGAs were selected from each district. From 207 communities listed in the study area, 21 communities—approximately 10% coverage—were selected. The household sample size of 399 was determined using the Taro Yamane formula at a 5% precision level. </w:t>
      </w:r>
      <w:r w:rsidR="00D01836">
        <w:rPr>
          <w:rFonts w:ascii="Times New Roman" w:eastAsia="Times New Roman" w:hAnsi="Times New Roman" w:cs="Times New Roman"/>
          <w:sz w:val="24"/>
          <w:szCs w:val="24"/>
        </w:rPr>
        <w:t xml:space="preserve">Simple random sampling method </w:t>
      </w:r>
      <w:r w:rsidR="00E6776A" w:rsidRPr="004046F9">
        <w:rPr>
          <w:rFonts w:ascii="Times New Roman" w:eastAsia="Times New Roman" w:hAnsi="Times New Roman" w:cs="Times New Roman"/>
          <w:sz w:val="24"/>
          <w:szCs w:val="24"/>
        </w:rPr>
        <w:t>for</w:t>
      </w:r>
      <w:r w:rsidR="00D01836">
        <w:rPr>
          <w:rFonts w:ascii="Times New Roman" w:eastAsia="Times New Roman" w:hAnsi="Times New Roman" w:cs="Times New Roman"/>
          <w:sz w:val="24"/>
          <w:szCs w:val="24"/>
        </w:rPr>
        <w:t xml:space="preserve"> the selection </w:t>
      </w:r>
      <w:r w:rsidR="00D01836" w:rsidRPr="004046F9">
        <w:rPr>
          <w:rFonts w:ascii="Times New Roman" w:eastAsia="Times New Roman" w:hAnsi="Times New Roman" w:cs="Times New Roman"/>
          <w:sz w:val="24"/>
          <w:szCs w:val="24"/>
        </w:rPr>
        <w:t>household</w:t>
      </w:r>
      <w:r w:rsidR="00D01836">
        <w:rPr>
          <w:rFonts w:ascii="Times New Roman" w:eastAsia="Times New Roman" w:hAnsi="Times New Roman" w:cs="Times New Roman"/>
          <w:sz w:val="24"/>
          <w:szCs w:val="24"/>
        </w:rPr>
        <w:t xml:space="preserve">.  Also, the  </w:t>
      </w:r>
      <w:r w:rsidR="00E6776A" w:rsidRPr="004046F9">
        <w:rPr>
          <w:rFonts w:ascii="Times New Roman" w:eastAsia="Times New Roman" w:hAnsi="Times New Roman" w:cs="Times New Roman"/>
          <w:sz w:val="24"/>
          <w:szCs w:val="24"/>
        </w:rPr>
        <w:t xml:space="preserve"> judgmental sampling </w:t>
      </w:r>
      <w:r w:rsidR="00D01836">
        <w:rPr>
          <w:rFonts w:ascii="Times New Roman" w:eastAsia="Times New Roman" w:hAnsi="Times New Roman" w:cs="Times New Roman"/>
          <w:sz w:val="24"/>
          <w:szCs w:val="24"/>
        </w:rPr>
        <w:t xml:space="preserve">adopted in the selection of the 73 key informants that had </w:t>
      </w:r>
      <w:r w:rsidR="00D01836" w:rsidRPr="004046F9">
        <w:rPr>
          <w:rFonts w:ascii="Times New Roman" w:eastAsia="Times New Roman" w:hAnsi="Times New Roman" w:cs="Times New Roman"/>
          <w:sz w:val="24"/>
          <w:szCs w:val="24"/>
        </w:rPr>
        <w:t>requisite</w:t>
      </w:r>
      <w:r w:rsidR="00E6776A" w:rsidRPr="004046F9">
        <w:rPr>
          <w:rFonts w:ascii="Times New Roman" w:eastAsia="Times New Roman" w:hAnsi="Times New Roman" w:cs="Times New Roman"/>
          <w:sz w:val="24"/>
          <w:szCs w:val="24"/>
        </w:rPr>
        <w:t xml:space="preserve"> institutional, professional or community kn</w:t>
      </w:r>
      <w:r w:rsidR="004173DD">
        <w:rPr>
          <w:rFonts w:ascii="Times New Roman" w:eastAsia="Times New Roman" w:hAnsi="Times New Roman" w:cs="Times New Roman"/>
          <w:sz w:val="24"/>
          <w:szCs w:val="24"/>
        </w:rPr>
        <w:t>owledge. The study</w:t>
      </w:r>
      <w:r w:rsidR="00E6776A" w:rsidRPr="004046F9">
        <w:rPr>
          <w:rFonts w:ascii="Times New Roman" w:eastAsia="Times New Roman" w:hAnsi="Times New Roman" w:cs="Times New Roman"/>
          <w:sz w:val="24"/>
          <w:szCs w:val="24"/>
        </w:rPr>
        <w:t xml:space="preserve"> </w:t>
      </w:r>
      <w:r w:rsidR="004173DD" w:rsidRPr="004046F9">
        <w:rPr>
          <w:rFonts w:ascii="Times New Roman" w:eastAsia="Times New Roman" w:hAnsi="Times New Roman" w:cs="Times New Roman"/>
          <w:sz w:val="24"/>
          <w:szCs w:val="24"/>
        </w:rPr>
        <w:t>report</w:t>
      </w:r>
      <w:r w:rsidR="004173DD">
        <w:rPr>
          <w:rFonts w:ascii="Times New Roman" w:eastAsia="Times New Roman" w:hAnsi="Times New Roman" w:cs="Times New Roman"/>
          <w:sz w:val="24"/>
          <w:szCs w:val="24"/>
        </w:rPr>
        <w:t xml:space="preserve">ed </w:t>
      </w:r>
      <w:r w:rsidR="004173DD" w:rsidRPr="004046F9">
        <w:rPr>
          <w:rFonts w:ascii="Times New Roman" w:eastAsia="Times New Roman" w:hAnsi="Times New Roman" w:cs="Times New Roman"/>
          <w:sz w:val="24"/>
          <w:szCs w:val="24"/>
        </w:rPr>
        <w:t>372</w:t>
      </w:r>
      <w:r w:rsidR="004173DD">
        <w:rPr>
          <w:rFonts w:ascii="Times New Roman" w:eastAsia="Times New Roman" w:hAnsi="Times New Roman" w:cs="Times New Roman"/>
          <w:sz w:val="24"/>
          <w:szCs w:val="24"/>
        </w:rPr>
        <w:t xml:space="preserve"> valid household responses</w:t>
      </w:r>
      <w:r w:rsidR="00E6776A" w:rsidRPr="004046F9">
        <w:rPr>
          <w:rFonts w:ascii="Times New Roman" w:eastAsia="Times New Roman" w:hAnsi="Times New Roman" w:cs="Times New Roman"/>
          <w:sz w:val="24"/>
          <w:szCs w:val="24"/>
        </w:rPr>
        <w:t>, indicating that the effective response base for those analyses was lower than the originally determined sample.</w:t>
      </w:r>
    </w:p>
    <w:p w14:paraId="0C812389" w14:textId="77777777"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Primary data were collected through face-to-face questionnaires administered to household respondents and interviews with key informants. Secondary sources included maps, government records and published materials. The instrument covered education, employment, income, household size, housing materials and condition, overcrowding, water, electricity, cooking energy, road access, transportation, healthcare, educational facilities, distance to </w:t>
      </w:r>
      <w:r w:rsidRPr="004046F9">
        <w:rPr>
          <w:rFonts w:ascii="Times New Roman" w:eastAsia="Times New Roman" w:hAnsi="Times New Roman" w:cs="Times New Roman"/>
          <w:sz w:val="24"/>
          <w:szCs w:val="24"/>
        </w:rPr>
        <w:lastRenderedPageBreak/>
        <w:t xml:space="preserve">services, perceived deprivation, government intervention exposure,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satisfaction and perceived impacts.</w:t>
      </w:r>
    </w:p>
    <w:p w14:paraId="513CE608" w14:textId="01E11FAA"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Data were </w:t>
      </w:r>
      <w:r w:rsidR="000E1E9B">
        <w:rPr>
          <w:rFonts w:ascii="Times New Roman" w:eastAsia="Times New Roman" w:hAnsi="Times New Roman" w:cs="Times New Roman"/>
          <w:sz w:val="24"/>
          <w:szCs w:val="24"/>
        </w:rPr>
        <w:t xml:space="preserve">analysed using the SPSS and presented using </w:t>
      </w:r>
      <w:r w:rsidR="000E1E9B" w:rsidRPr="004046F9">
        <w:rPr>
          <w:rFonts w:ascii="Times New Roman" w:eastAsia="Times New Roman" w:hAnsi="Times New Roman" w:cs="Times New Roman"/>
          <w:sz w:val="24"/>
          <w:szCs w:val="24"/>
        </w:rPr>
        <w:t>frequencies</w:t>
      </w:r>
      <w:r w:rsidR="000E1E9B">
        <w:rPr>
          <w:rFonts w:ascii="Times New Roman" w:eastAsia="Times New Roman" w:hAnsi="Times New Roman" w:cs="Times New Roman"/>
          <w:sz w:val="24"/>
          <w:szCs w:val="24"/>
        </w:rPr>
        <w:t xml:space="preserve">, percentages and other inferential  </w:t>
      </w:r>
      <w:r w:rsidRPr="004046F9">
        <w:rPr>
          <w:rFonts w:ascii="Times New Roman" w:eastAsia="Times New Roman" w:hAnsi="Times New Roman" w:cs="Times New Roman"/>
          <w:sz w:val="24"/>
          <w:szCs w:val="24"/>
        </w:rPr>
        <w:t xml:space="preserve"> measures. A Housing D</w:t>
      </w:r>
      <w:r w:rsidR="000E1E9B">
        <w:rPr>
          <w:rFonts w:ascii="Times New Roman" w:eastAsia="Times New Roman" w:hAnsi="Times New Roman" w:cs="Times New Roman"/>
          <w:sz w:val="24"/>
          <w:szCs w:val="24"/>
        </w:rPr>
        <w:t xml:space="preserve">eprivation Index was developed from indicators of housing </w:t>
      </w:r>
      <w:r w:rsidRPr="004046F9">
        <w:rPr>
          <w:rFonts w:ascii="Times New Roman" w:eastAsia="Times New Roman" w:hAnsi="Times New Roman" w:cs="Times New Roman"/>
          <w:sz w:val="24"/>
          <w:szCs w:val="24"/>
        </w:rPr>
        <w:t>quality, overcrowding, infrastructure access and neighbourhood conditions, enabling comparison across LGAs. A Relative Importance Index ranked specific housing deprivation indicators by severity. Chi-square tests assessed the relationship between socio</w:t>
      </w:r>
      <w:r w:rsidR="000E1E9B">
        <w:rPr>
          <w:rFonts w:ascii="Times New Roman" w:eastAsia="Times New Roman" w:hAnsi="Times New Roman" w:cs="Times New Roman"/>
          <w:sz w:val="24"/>
          <w:szCs w:val="24"/>
        </w:rPr>
        <w:t>-</w:t>
      </w:r>
      <w:r w:rsidRPr="004046F9">
        <w:rPr>
          <w:rFonts w:ascii="Times New Roman" w:eastAsia="Times New Roman" w:hAnsi="Times New Roman" w:cs="Times New Roman"/>
          <w:sz w:val="24"/>
          <w:szCs w:val="24"/>
        </w:rPr>
        <w:t>economic deprivation and housing condition and between development-</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exposure and infrastructure access. Phi, Cramer’s V and contingency coefficients indicate</w:t>
      </w:r>
      <w:r w:rsidR="000E1E9B">
        <w:rPr>
          <w:rFonts w:ascii="Times New Roman" w:eastAsia="Times New Roman" w:hAnsi="Times New Roman" w:cs="Times New Roman"/>
          <w:sz w:val="24"/>
          <w:szCs w:val="24"/>
        </w:rPr>
        <w:t>d</w:t>
      </w:r>
      <w:r w:rsidRPr="004046F9">
        <w:rPr>
          <w:rFonts w:ascii="Times New Roman" w:eastAsia="Times New Roman" w:hAnsi="Times New Roman" w:cs="Times New Roman"/>
          <w:sz w:val="24"/>
          <w:szCs w:val="24"/>
        </w:rPr>
        <w:t xml:space="preserve"> </w:t>
      </w:r>
      <w:r w:rsidR="000E1E9B">
        <w:rPr>
          <w:rFonts w:ascii="Times New Roman" w:eastAsia="Times New Roman" w:hAnsi="Times New Roman" w:cs="Times New Roman"/>
          <w:sz w:val="24"/>
          <w:szCs w:val="24"/>
        </w:rPr>
        <w:t>the</w:t>
      </w:r>
      <w:r w:rsidRPr="004046F9">
        <w:rPr>
          <w:rFonts w:ascii="Times New Roman" w:eastAsia="Times New Roman" w:hAnsi="Times New Roman" w:cs="Times New Roman"/>
          <w:sz w:val="24"/>
          <w:szCs w:val="24"/>
        </w:rPr>
        <w:t xml:space="preserve"> strength</w:t>
      </w:r>
      <w:r w:rsidR="000E1E9B">
        <w:rPr>
          <w:rFonts w:ascii="Times New Roman" w:eastAsia="Times New Roman" w:hAnsi="Times New Roman" w:cs="Times New Roman"/>
          <w:sz w:val="24"/>
          <w:szCs w:val="24"/>
        </w:rPr>
        <w:t xml:space="preserve"> of relationships. </w:t>
      </w:r>
      <w:r w:rsidRPr="004046F9">
        <w:rPr>
          <w:rFonts w:ascii="Times New Roman" w:eastAsia="Times New Roman" w:hAnsi="Times New Roman" w:cs="Times New Roman"/>
          <w:sz w:val="24"/>
          <w:szCs w:val="24"/>
        </w:rPr>
        <w:t xml:space="preserve"> Qualitative responses were used to contextualize and triangulate quantitative patterns.</w:t>
      </w:r>
    </w:p>
    <w:p w14:paraId="2851A1A4" w14:textId="225FF408"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The anal</w:t>
      </w:r>
      <w:r w:rsidR="000E1E9B">
        <w:rPr>
          <w:rFonts w:ascii="Times New Roman" w:eastAsia="Times New Roman" w:hAnsi="Times New Roman" w:cs="Times New Roman"/>
          <w:sz w:val="24"/>
          <w:szCs w:val="24"/>
        </w:rPr>
        <w:t>ytical interpretation emphasized</w:t>
      </w:r>
      <w:r w:rsidRPr="004046F9">
        <w:rPr>
          <w:rFonts w:ascii="Times New Roman" w:eastAsia="Times New Roman" w:hAnsi="Times New Roman" w:cs="Times New Roman"/>
          <w:sz w:val="24"/>
          <w:szCs w:val="24"/>
        </w:rPr>
        <w:t xml:space="preserve"> both statistical significance and substantive effect. This is important for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evaluation: rejecting a null hypothesis does not by itself demonstrate that an intervention is sufficiently strong to transform living conditions. The size of the association, beneficiary satisfaction and persistence of deprivation must be considered together. Because the design is cross-sectional and ob</w:t>
      </w:r>
      <w:r w:rsidR="00851D2F">
        <w:rPr>
          <w:rFonts w:ascii="Times New Roman" w:eastAsia="Times New Roman" w:hAnsi="Times New Roman" w:cs="Times New Roman"/>
          <w:sz w:val="24"/>
          <w:szCs w:val="24"/>
        </w:rPr>
        <w:t>servational, the results are</w:t>
      </w:r>
      <w:r w:rsidRPr="004046F9">
        <w:rPr>
          <w:rFonts w:ascii="Times New Roman" w:eastAsia="Times New Roman" w:hAnsi="Times New Roman" w:cs="Times New Roman"/>
          <w:sz w:val="24"/>
          <w:szCs w:val="24"/>
        </w:rPr>
        <w:t xml:space="preserve"> interpreted as evidence of association rather than definitive causal attribution.</w:t>
      </w:r>
    </w:p>
    <w:p w14:paraId="17361ED6" w14:textId="1A77351E" w:rsidR="00F46018" w:rsidRPr="00E35CDF" w:rsidRDefault="00E6776A"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2</w:t>
      </w:r>
      <w:r w:rsidR="00F46018" w:rsidRPr="00E35CDF">
        <w:rPr>
          <w:rFonts w:ascii="Times New Roman" w:hAnsi="Times New Roman" w:cs="Times New Roman"/>
          <w:b/>
          <w:bCs/>
          <w:color w:val="auto"/>
          <w:sz w:val="24"/>
          <w:szCs w:val="24"/>
        </w:rPr>
        <w:t>.3 Construction of the Housing Deprivation Index</w:t>
      </w:r>
    </w:p>
    <w:p w14:paraId="1249B42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HDI aggregated four groups of indicators: (a) housing quality—wall, floor and roof materials and the condition of the roof, windows, floor and kitchen; (b) overcrowding—rooms occupied, persons sleeping per room and number of households sharing a building; (c) infrastructure access—water supply, electricity availability and cooking energy; and (d) neighbourhood condition—vehicle accessibility, access-road condition and physical neighbourhood condition. Each indicator was coded on a three-point deprivation scale: good condition=1, moderate condition=2 and poor condition=3. Higher scores therefore represented </w:t>
      </w:r>
      <w:r w:rsidRPr="00F46018">
        <w:rPr>
          <w:rFonts w:ascii="Times New Roman" w:hAnsi="Times New Roman" w:cs="Times New Roman"/>
          <w:sz w:val="24"/>
          <w:szCs w:val="24"/>
        </w:rPr>
        <w:lastRenderedPageBreak/>
        <w:t>greater deprivation. Household indicator scores were averaged to produce a household HDI, after which household means were aggregated by LGA.</w:t>
      </w:r>
    </w:p>
    <w:p w14:paraId="309065A1" w14:textId="6850255F" w:rsidR="00F46018" w:rsidRPr="00F46018" w:rsidRDefault="00851D2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46018" w:rsidRPr="00F46018">
        <w:rPr>
          <w:rFonts w:ascii="Times New Roman" w:hAnsi="Times New Roman" w:cs="Times New Roman"/>
          <w:sz w:val="24"/>
          <w:szCs w:val="24"/>
        </w:rPr>
        <w:t xml:space="preserve"> classified HDI scores as follows: 1.00–1.80=low deprivation; 1.81–2.00=moderate deprivation; 2.01–2.40=high deprivation; and 2.41–3.00=very high deprivation. This classification enabled direct spatial comparison among the selected LGAs.</w:t>
      </w:r>
    </w:p>
    <w:p w14:paraId="2E978CD5" w14:textId="369E1D14" w:rsidR="00F46018" w:rsidRPr="00E35CDF" w:rsidRDefault="00E35CDF" w:rsidP="00F46018">
      <w:pPr>
        <w:pStyle w:val="Heading2"/>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w:t>
      </w:r>
      <w:r w:rsidR="00F46018" w:rsidRPr="00E35CDF">
        <w:rPr>
          <w:rFonts w:ascii="Times New Roman" w:hAnsi="Times New Roman" w:cs="Times New Roman"/>
          <w:b/>
          <w:bCs/>
          <w:color w:val="auto"/>
          <w:sz w:val="24"/>
          <w:szCs w:val="24"/>
        </w:rPr>
        <w:t>.4</w:t>
      </w:r>
      <w:r w:rsidR="00851D2F">
        <w:rPr>
          <w:rFonts w:ascii="Times New Roman" w:hAnsi="Times New Roman" w:cs="Times New Roman"/>
          <w:b/>
          <w:bCs/>
          <w:color w:val="auto"/>
          <w:sz w:val="24"/>
          <w:szCs w:val="24"/>
        </w:rPr>
        <w:t xml:space="preserve"> Relative Importance Index and Inferential A</w:t>
      </w:r>
      <w:r w:rsidR="00F46018" w:rsidRPr="00E35CDF">
        <w:rPr>
          <w:rFonts w:ascii="Times New Roman" w:hAnsi="Times New Roman" w:cs="Times New Roman"/>
          <w:b/>
          <w:bCs/>
          <w:color w:val="auto"/>
          <w:sz w:val="24"/>
          <w:szCs w:val="24"/>
        </w:rPr>
        <w:t>nalysis</w:t>
      </w:r>
    </w:p>
    <w:p w14:paraId="6ACE46FA" w14:textId="77777777"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Relative Importance Index was used to rank individual housing-deprivation indicators. RII was calculated as ΣW/(A×N), </w:t>
      </w:r>
    </w:p>
    <w:p w14:paraId="29A62C77" w14:textId="77777777" w:rsidR="00851D2F" w:rsidRDefault="00F46018" w:rsidP="00E6776A">
      <w:pPr>
        <w:spacing w:line="480" w:lineRule="auto"/>
        <w:jc w:val="both"/>
        <w:rPr>
          <w:rFonts w:ascii="Times New Roman" w:hAnsi="Times New Roman" w:cs="Times New Roman"/>
          <w:sz w:val="24"/>
          <w:szCs w:val="24"/>
        </w:rPr>
      </w:pPr>
      <w:proofErr w:type="gramStart"/>
      <w:r w:rsidRPr="00F46018">
        <w:rPr>
          <w:rFonts w:ascii="Times New Roman" w:hAnsi="Times New Roman" w:cs="Times New Roman"/>
          <w:sz w:val="24"/>
          <w:szCs w:val="24"/>
        </w:rPr>
        <w:t>where</w:t>
      </w:r>
      <w:proofErr w:type="gramEnd"/>
      <w:r w:rsidRPr="00F46018">
        <w:rPr>
          <w:rFonts w:ascii="Times New Roman" w:hAnsi="Times New Roman" w:cs="Times New Roman"/>
          <w:sz w:val="24"/>
          <w:szCs w:val="24"/>
        </w:rPr>
        <w:t xml:space="preserve"> </w:t>
      </w:r>
    </w:p>
    <w:p w14:paraId="59E0C6A7" w14:textId="547CCF74"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 - </w:t>
      </w:r>
      <w:r w:rsidRPr="00F46018">
        <w:rPr>
          <w:rFonts w:ascii="Times New Roman" w:hAnsi="Times New Roman" w:cs="Times New Roman"/>
          <w:sz w:val="24"/>
          <w:szCs w:val="24"/>
        </w:rPr>
        <w:t>Weight</w:t>
      </w:r>
      <w:r w:rsidR="00F46018" w:rsidRPr="00F46018">
        <w:rPr>
          <w:rFonts w:ascii="Times New Roman" w:hAnsi="Times New Roman" w:cs="Times New Roman"/>
          <w:sz w:val="24"/>
          <w:szCs w:val="24"/>
        </w:rPr>
        <w:t xml:space="preserve"> assigned to each response, </w:t>
      </w:r>
    </w:p>
    <w:p w14:paraId="55BAB82A" w14:textId="79970345"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 </w:t>
      </w:r>
      <w:r w:rsidRPr="00F46018">
        <w:rPr>
          <w:rFonts w:ascii="Times New Roman" w:hAnsi="Times New Roman" w:cs="Times New Roman"/>
          <w:sz w:val="24"/>
          <w:szCs w:val="24"/>
        </w:rPr>
        <w:t>Highest</w:t>
      </w:r>
      <w:r w:rsidR="00F46018" w:rsidRPr="00F46018">
        <w:rPr>
          <w:rFonts w:ascii="Times New Roman" w:hAnsi="Times New Roman" w:cs="Times New Roman"/>
          <w:sz w:val="24"/>
          <w:szCs w:val="24"/>
        </w:rPr>
        <w:t xml:space="preserve"> possible weight (3) and </w:t>
      </w:r>
    </w:p>
    <w:p w14:paraId="3A5FD4F8" w14:textId="036BF796"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 </w:t>
      </w:r>
      <w:r w:rsidRPr="00F46018">
        <w:rPr>
          <w:rFonts w:ascii="Times New Roman" w:hAnsi="Times New Roman" w:cs="Times New Roman"/>
          <w:sz w:val="24"/>
          <w:szCs w:val="24"/>
        </w:rPr>
        <w:t>Number</w:t>
      </w:r>
      <w:r w:rsidR="00F46018" w:rsidRPr="00F46018">
        <w:rPr>
          <w:rFonts w:ascii="Times New Roman" w:hAnsi="Times New Roman" w:cs="Times New Roman"/>
          <w:sz w:val="24"/>
          <w:szCs w:val="24"/>
        </w:rPr>
        <w:t xml:space="preserve"> of valid household respondents (372). </w:t>
      </w:r>
    </w:p>
    <w:p w14:paraId="5795B956" w14:textId="3E3B5435"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Values</w:t>
      </w:r>
      <w:r w:rsidR="00851D2F">
        <w:rPr>
          <w:rFonts w:ascii="Times New Roman" w:hAnsi="Times New Roman" w:cs="Times New Roman"/>
          <w:sz w:val="24"/>
          <w:szCs w:val="24"/>
        </w:rPr>
        <w:t xml:space="preserve"> that approach 1 represent</w:t>
      </w:r>
      <w:r w:rsidRPr="00F46018">
        <w:rPr>
          <w:rFonts w:ascii="Times New Roman" w:hAnsi="Times New Roman" w:cs="Times New Roman"/>
          <w:sz w:val="24"/>
          <w:szCs w:val="24"/>
        </w:rPr>
        <w:t xml:space="preserve"> the relative severity</w:t>
      </w:r>
      <w:r w:rsidR="00851D2F">
        <w:rPr>
          <w:rFonts w:ascii="Times New Roman" w:hAnsi="Times New Roman" w:cs="Times New Roman"/>
          <w:sz w:val="24"/>
          <w:szCs w:val="24"/>
        </w:rPr>
        <w:t xml:space="preserve"> of increasing housing problems </w:t>
      </w:r>
    </w:p>
    <w:p w14:paraId="0A20BC55" w14:textId="6005F4E1" w:rsidR="00F46018"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 Pearson’s chi-square test was used to assess the relationship between socio</w:t>
      </w:r>
      <w:r w:rsidR="00851D2F">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Effect-size statistics included Phi, Cramer’s V and the contingency coefficient. Statistical significance was evaluated at the 0.05 level.</w:t>
      </w:r>
    </w:p>
    <w:p w14:paraId="14EBA05A" w14:textId="7B28743D" w:rsidR="00E6776A" w:rsidRPr="00E6776A" w:rsidRDefault="00E6776A" w:rsidP="00E6776A">
      <w:pPr>
        <w:spacing w:after="0" w:line="480" w:lineRule="auto"/>
        <w:jc w:val="both"/>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 xml:space="preserve">3.0  </w:t>
      </w:r>
      <w:r w:rsidRPr="004046F9">
        <w:rPr>
          <w:rFonts w:ascii="Times New Roman" w:eastAsia="Times New Roman" w:hAnsi="Times New Roman" w:cs="Times New Roman"/>
          <w:b/>
          <w:bCs/>
          <w:sz w:val="24"/>
          <w:szCs w:val="24"/>
        </w:rPr>
        <w:t>Results</w:t>
      </w:r>
      <w:proofErr w:type="gramEnd"/>
      <w:r>
        <w:rPr>
          <w:rFonts w:ascii="Times New Roman" w:eastAsia="Times New Roman" w:hAnsi="Times New Roman" w:cs="Times New Roman"/>
          <w:b/>
          <w:bCs/>
          <w:sz w:val="24"/>
          <w:szCs w:val="24"/>
        </w:rPr>
        <w:t xml:space="preserve"> and Discussion</w:t>
      </w:r>
    </w:p>
    <w:p w14:paraId="367B1409" w14:textId="31B254DA" w:rsidR="00143B4E" w:rsidRPr="009B3792" w:rsidRDefault="00851D2F" w:rsidP="009B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sidR="00143B4E" w:rsidRPr="004A280A">
        <w:rPr>
          <w:rFonts w:ascii="Times New Roman" w:eastAsia="Times New Roman" w:hAnsi="Times New Roman" w:cs="Times New Roman"/>
          <w:sz w:val="24"/>
          <w:szCs w:val="24"/>
        </w:rPr>
        <w:t xml:space="preserve">The HDI ranged from 1.83 in </w:t>
      </w:r>
      <w:proofErr w:type="spellStart"/>
      <w:r w:rsidR="00143B4E" w:rsidRPr="004A280A">
        <w:rPr>
          <w:rFonts w:ascii="Times New Roman" w:eastAsia="Times New Roman" w:hAnsi="Times New Roman" w:cs="Times New Roman"/>
          <w:sz w:val="24"/>
          <w:szCs w:val="24"/>
        </w:rPr>
        <w:t>Ikwerre</w:t>
      </w:r>
      <w:proofErr w:type="spellEnd"/>
      <w:r w:rsidR="00143B4E" w:rsidRPr="004A280A">
        <w:rPr>
          <w:rFonts w:ascii="Times New Roman" w:eastAsia="Times New Roman" w:hAnsi="Times New Roman" w:cs="Times New Roman"/>
          <w:sz w:val="24"/>
          <w:szCs w:val="24"/>
        </w:rPr>
        <w:t xml:space="preserve"> (least deprived) to 2.61 in </w:t>
      </w:r>
      <w:proofErr w:type="spellStart"/>
      <w:r w:rsidR="00143B4E" w:rsidRPr="004A280A">
        <w:rPr>
          <w:rFonts w:ascii="Times New Roman" w:eastAsia="Times New Roman" w:hAnsi="Times New Roman" w:cs="Times New Roman"/>
          <w:sz w:val="24"/>
          <w:szCs w:val="24"/>
        </w:rPr>
        <w:t>Okrika</w:t>
      </w:r>
      <w:proofErr w:type="spellEnd"/>
      <w:r w:rsidR="00143B4E" w:rsidRPr="004A280A">
        <w:rPr>
          <w:rFonts w:ascii="Times New Roman" w:eastAsia="Times New Roman" w:hAnsi="Times New Roman" w:cs="Times New Roman"/>
          <w:sz w:val="24"/>
          <w:szCs w:val="24"/>
        </w:rPr>
        <w:t xml:space="preserve">/Ogu-Bolo (most deprived). Key deprivation drivers included lack of potable water (67.3%), absence of electricity (58.9%), and inadequate road access (58.1% of buildings). Overcrowding emerged as the most severe indicator. The index revealed significant </w:t>
      </w:r>
      <w:r w:rsidR="00D01836">
        <w:rPr>
          <w:rFonts w:ascii="Times New Roman" w:eastAsia="Times New Roman" w:hAnsi="Times New Roman" w:cs="Times New Roman"/>
          <w:sz w:val="24"/>
          <w:szCs w:val="24"/>
        </w:rPr>
        <w:t>deprivation</w:t>
      </w:r>
      <w:r w:rsidR="00143B4E" w:rsidRPr="004A280A">
        <w:rPr>
          <w:rFonts w:ascii="Times New Roman" w:eastAsia="Times New Roman" w:hAnsi="Times New Roman" w:cs="Times New Roman"/>
          <w:sz w:val="24"/>
          <w:szCs w:val="24"/>
        </w:rPr>
        <w:t xml:space="preserve">, </w:t>
      </w:r>
      <w:r w:rsidR="00D01836" w:rsidRPr="004A280A">
        <w:rPr>
          <w:rFonts w:ascii="Times New Roman" w:eastAsia="Times New Roman" w:hAnsi="Times New Roman" w:cs="Times New Roman"/>
          <w:sz w:val="24"/>
          <w:szCs w:val="24"/>
        </w:rPr>
        <w:t>underlining</w:t>
      </w:r>
      <w:r w:rsidR="00143B4E" w:rsidRPr="004A28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LGAs </w:t>
      </w:r>
      <w:r w:rsidR="00D01836">
        <w:rPr>
          <w:rFonts w:ascii="Times New Roman" w:eastAsia="Times New Roman" w:hAnsi="Times New Roman" w:cs="Times New Roman"/>
          <w:sz w:val="24"/>
          <w:szCs w:val="24"/>
        </w:rPr>
        <w:t xml:space="preserve">with dire housing needs. The HDI </w:t>
      </w:r>
      <w:proofErr w:type="gramStart"/>
      <w:r w:rsidR="00D01836">
        <w:rPr>
          <w:rFonts w:ascii="Times New Roman" w:eastAsia="Times New Roman" w:hAnsi="Times New Roman" w:cs="Times New Roman"/>
          <w:sz w:val="24"/>
          <w:szCs w:val="24"/>
        </w:rPr>
        <w:t>presents  a</w:t>
      </w:r>
      <w:proofErr w:type="gramEnd"/>
      <w:r w:rsidR="00D01836">
        <w:rPr>
          <w:rFonts w:ascii="Times New Roman" w:eastAsia="Times New Roman" w:hAnsi="Times New Roman" w:cs="Times New Roman"/>
          <w:sz w:val="24"/>
          <w:szCs w:val="24"/>
        </w:rPr>
        <w:t xml:space="preserve"> rich </w:t>
      </w:r>
      <w:proofErr w:type="gramStart"/>
      <w:r w:rsidR="00D01836">
        <w:rPr>
          <w:rFonts w:ascii="Times New Roman" w:eastAsia="Times New Roman" w:hAnsi="Times New Roman" w:cs="Times New Roman"/>
          <w:sz w:val="24"/>
          <w:szCs w:val="24"/>
        </w:rPr>
        <w:t>and  context</w:t>
      </w:r>
      <w:proofErr w:type="gramEnd"/>
      <w:r w:rsidR="00D01836">
        <w:rPr>
          <w:rFonts w:ascii="Times New Roman" w:eastAsia="Times New Roman" w:hAnsi="Times New Roman" w:cs="Times New Roman"/>
          <w:sz w:val="24"/>
          <w:szCs w:val="24"/>
        </w:rPr>
        <w:t xml:space="preserve">-sensitive matrix for rural policy </w:t>
      </w:r>
      <w:r w:rsidR="00D01836">
        <w:rPr>
          <w:rFonts w:ascii="Times New Roman" w:eastAsia="Times New Roman" w:hAnsi="Times New Roman" w:cs="Times New Roman"/>
          <w:sz w:val="24"/>
          <w:szCs w:val="24"/>
        </w:rPr>
        <w:lastRenderedPageBreak/>
        <w:t>evaluation</w:t>
      </w:r>
      <w:r w:rsidR="00143B4E" w:rsidRPr="004A280A">
        <w:rPr>
          <w:rFonts w:ascii="Times New Roman" w:eastAsia="Times New Roman" w:hAnsi="Times New Roman" w:cs="Times New Roman"/>
          <w:sz w:val="24"/>
          <w:szCs w:val="24"/>
        </w:rPr>
        <w:t xml:space="preserve"> and planning in Rivers State. </w:t>
      </w:r>
      <w:r w:rsidR="00D01836">
        <w:rPr>
          <w:rFonts w:ascii="Times New Roman" w:eastAsia="Times New Roman" w:hAnsi="Times New Roman" w:cs="Times New Roman"/>
          <w:sz w:val="24"/>
          <w:szCs w:val="24"/>
        </w:rPr>
        <w:t xml:space="preserve"> Moreso, i</w:t>
      </w:r>
      <w:r w:rsidR="00143B4E" w:rsidRPr="004A280A">
        <w:rPr>
          <w:rFonts w:ascii="Times New Roman" w:eastAsia="Times New Roman" w:hAnsi="Times New Roman" w:cs="Times New Roman"/>
          <w:sz w:val="24"/>
          <w:szCs w:val="24"/>
        </w:rPr>
        <w:t>ts application</w:t>
      </w:r>
      <w:r w:rsidR="00D01836">
        <w:rPr>
          <w:rFonts w:ascii="Times New Roman" w:eastAsia="Times New Roman" w:hAnsi="Times New Roman" w:cs="Times New Roman"/>
          <w:sz w:val="24"/>
          <w:szCs w:val="24"/>
        </w:rPr>
        <w:t xml:space="preserve"> will </w:t>
      </w:r>
      <w:r w:rsidR="00D01836" w:rsidRPr="004A280A">
        <w:rPr>
          <w:rFonts w:ascii="Times New Roman" w:eastAsia="Times New Roman" w:hAnsi="Times New Roman" w:cs="Times New Roman"/>
          <w:sz w:val="24"/>
          <w:szCs w:val="24"/>
        </w:rPr>
        <w:t>valid</w:t>
      </w:r>
      <w:r w:rsidR="00D01836">
        <w:rPr>
          <w:rFonts w:ascii="Times New Roman" w:eastAsia="Times New Roman" w:hAnsi="Times New Roman" w:cs="Times New Roman"/>
          <w:sz w:val="24"/>
          <w:szCs w:val="24"/>
        </w:rPr>
        <w:t>ate the need for</w:t>
      </w:r>
      <w:r w:rsidR="00143B4E" w:rsidRPr="004A280A">
        <w:rPr>
          <w:rFonts w:ascii="Times New Roman" w:eastAsia="Times New Roman" w:hAnsi="Times New Roman" w:cs="Times New Roman"/>
          <w:sz w:val="24"/>
          <w:szCs w:val="24"/>
        </w:rPr>
        <w:t xml:space="preserve"> differentiated interventions</w:t>
      </w:r>
      <w:r w:rsidR="00D01836">
        <w:rPr>
          <w:rFonts w:ascii="Times New Roman" w:eastAsia="Times New Roman" w:hAnsi="Times New Roman" w:cs="Times New Roman"/>
          <w:sz w:val="24"/>
          <w:szCs w:val="24"/>
        </w:rPr>
        <w:t xml:space="preserve"> based on location</w:t>
      </w:r>
      <w:r w:rsidR="00143B4E" w:rsidRPr="004A280A">
        <w:rPr>
          <w:rFonts w:ascii="Times New Roman" w:eastAsia="Times New Roman" w:hAnsi="Times New Roman" w:cs="Times New Roman"/>
          <w:sz w:val="24"/>
          <w:szCs w:val="24"/>
        </w:rPr>
        <w:t xml:space="preserve">. Policymakers </w:t>
      </w:r>
      <w:proofErr w:type="gramStart"/>
      <w:r w:rsidR="00143B4E" w:rsidRPr="004A280A">
        <w:rPr>
          <w:rFonts w:ascii="Times New Roman" w:eastAsia="Times New Roman" w:hAnsi="Times New Roman" w:cs="Times New Roman"/>
          <w:sz w:val="24"/>
          <w:szCs w:val="24"/>
        </w:rPr>
        <w:t xml:space="preserve">can </w:t>
      </w:r>
      <w:r w:rsidR="00D01836">
        <w:rPr>
          <w:rFonts w:ascii="Times New Roman" w:eastAsia="Times New Roman" w:hAnsi="Times New Roman" w:cs="Times New Roman"/>
          <w:sz w:val="24"/>
          <w:szCs w:val="24"/>
        </w:rPr>
        <w:t xml:space="preserve"> also</w:t>
      </w:r>
      <w:proofErr w:type="gramEnd"/>
      <w:r w:rsidR="00D01836">
        <w:rPr>
          <w:rFonts w:ascii="Times New Roman" w:eastAsia="Times New Roman" w:hAnsi="Times New Roman" w:cs="Times New Roman"/>
          <w:sz w:val="24"/>
          <w:szCs w:val="24"/>
        </w:rPr>
        <w:t xml:space="preserve"> leverage </w:t>
      </w:r>
      <w:r w:rsidR="00F01C11">
        <w:rPr>
          <w:rFonts w:ascii="Times New Roman" w:eastAsia="Times New Roman" w:hAnsi="Times New Roman" w:cs="Times New Roman"/>
          <w:sz w:val="24"/>
          <w:szCs w:val="24"/>
        </w:rPr>
        <w:t xml:space="preserve">provisions of </w:t>
      </w:r>
      <w:proofErr w:type="gramStart"/>
      <w:r w:rsidR="00F01C11">
        <w:rPr>
          <w:rFonts w:ascii="Times New Roman" w:eastAsia="Times New Roman" w:hAnsi="Times New Roman" w:cs="Times New Roman"/>
          <w:sz w:val="24"/>
          <w:szCs w:val="24"/>
        </w:rPr>
        <w:t xml:space="preserve">the </w:t>
      </w:r>
      <w:r w:rsidR="00143B4E" w:rsidRPr="004A280A">
        <w:rPr>
          <w:rFonts w:ascii="Times New Roman" w:eastAsia="Times New Roman" w:hAnsi="Times New Roman" w:cs="Times New Roman"/>
          <w:sz w:val="24"/>
          <w:szCs w:val="24"/>
        </w:rPr>
        <w:t xml:space="preserve"> HDI</w:t>
      </w:r>
      <w:proofErr w:type="gramEnd"/>
      <w:r w:rsidR="00143B4E" w:rsidRPr="004A280A">
        <w:rPr>
          <w:rFonts w:ascii="Times New Roman" w:eastAsia="Times New Roman" w:hAnsi="Times New Roman" w:cs="Times New Roman"/>
          <w:sz w:val="24"/>
          <w:szCs w:val="24"/>
        </w:rPr>
        <w:t xml:space="preserve"> to allocate resources more effectively.</w:t>
      </w:r>
    </w:p>
    <w:p w14:paraId="24E5B1B8" w14:textId="08F91F1D" w:rsidR="00F46018" w:rsidRPr="009B3792" w:rsidRDefault="00E6776A" w:rsidP="00F46018">
      <w:pPr>
        <w:pStyle w:val="Heading2"/>
        <w:spacing w:line="480" w:lineRule="auto"/>
        <w:jc w:val="both"/>
        <w:rPr>
          <w:rFonts w:ascii="Times New Roman" w:hAnsi="Times New Roman" w:cs="Times New Roman"/>
          <w:b/>
          <w:color w:val="auto"/>
          <w:sz w:val="24"/>
          <w:szCs w:val="24"/>
        </w:rPr>
      </w:pPr>
      <w:r w:rsidRPr="009B3792">
        <w:rPr>
          <w:rFonts w:ascii="Times New Roman" w:hAnsi="Times New Roman" w:cs="Times New Roman"/>
          <w:b/>
          <w:color w:val="auto"/>
          <w:sz w:val="24"/>
          <w:szCs w:val="24"/>
        </w:rPr>
        <w:t>3.2</w:t>
      </w:r>
      <w:r w:rsidR="00F46018" w:rsidRPr="009B3792">
        <w:rPr>
          <w:rFonts w:ascii="Times New Roman" w:hAnsi="Times New Roman" w:cs="Times New Roman"/>
          <w:b/>
          <w:color w:val="auto"/>
          <w:sz w:val="24"/>
          <w:szCs w:val="24"/>
        </w:rPr>
        <w:t xml:space="preserve"> Socio</w:t>
      </w:r>
      <w:r w:rsidR="009B3792">
        <w:rPr>
          <w:rFonts w:ascii="Times New Roman" w:hAnsi="Times New Roman" w:cs="Times New Roman"/>
          <w:b/>
          <w:color w:val="auto"/>
          <w:sz w:val="24"/>
          <w:szCs w:val="24"/>
        </w:rPr>
        <w:t>-economic Context of Housing D</w:t>
      </w:r>
      <w:r w:rsidR="00F46018" w:rsidRPr="009B3792">
        <w:rPr>
          <w:rFonts w:ascii="Times New Roman" w:hAnsi="Times New Roman" w:cs="Times New Roman"/>
          <w:b/>
          <w:color w:val="auto"/>
          <w:sz w:val="24"/>
          <w:szCs w:val="24"/>
        </w:rPr>
        <w:t>eprivation</w:t>
      </w:r>
    </w:p>
    <w:p w14:paraId="1ADF9319" w14:textId="64D5C83A" w:rsidR="00F46018" w:rsidRPr="00F46018" w:rsidRDefault="009B3792"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household results reveal</w:t>
      </w:r>
      <w:r w:rsidR="00F46018" w:rsidRPr="00F46018">
        <w:rPr>
          <w:rFonts w:ascii="Times New Roman" w:hAnsi="Times New Roman" w:cs="Times New Roman"/>
          <w:sz w:val="24"/>
          <w:szCs w:val="24"/>
        </w:rPr>
        <w:t xml:space="preserve"> a broad socio</w:t>
      </w:r>
      <w:r>
        <w:rPr>
          <w:rFonts w:ascii="Times New Roman" w:hAnsi="Times New Roman" w:cs="Times New Roman"/>
          <w:sz w:val="24"/>
          <w:szCs w:val="24"/>
        </w:rPr>
        <w:t>-</w:t>
      </w:r>
      <w:r w:rsidR="00F46018" w:rsidRPr="00F46018">
        <w:rPr>
          <w:rFonts w:ascii="Times New Roman" w:hAnsi="Times New Roman" w:cs="Times New Roman"/>
          <w:sz w:val="24"/>
          <w:szCs w:val="24"/>
        </w:rPr>
        <w:t xml:space="preserve">economic context within which housing deprivation occurs. The </w:t>
      </w:r>
      <w:r>
        <w:rPr>
          <w:rFonts w:ascii="Times New Roman" w:hAnsi="Times New Roman" w:cs="Times New Roman"/>
          <w:sz w:val="24"/>
          <w:szCs w:val="24"/>
        </w:rPr>
        <w:t xml:space="preserve">study indicated </w:t>
      </w:r>
      <w:r w:rsidR="00F46018" w:rsidRPr="00F46018">
        <w:rPr>
          <w:rFonts w:ascii="Times New Roman" w:hAnsi="Times New Roman" w:cs="Times New Roman"/>
          <w:sz w:val="24"/>
          <w:szCs w:val="24"/>
        </w:rPr>
        <w:t>that 25.8% of the population had no formal education and 21.5% of children aged 15 were out of school. Employment stood at only 30.9%; 25.9% of respondents earned below the national minimum wage and 53.9% fell within the low-income bracket. In addition, 82.3% of respondents described their household income as inadequate. These conditions reduce the capacity of households to improve or maintain dwellings and increase dependence on public provision of infrastructure and services.</w:t>
      </w:r>
    </w:p>
    <w:p w14:paraId="0E1AE2D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Infrastructure deficits were substantial. About 67.3% of households lacked water supply, 58.9% lacked electricity and 86.8% lacked telephone access, while 58.1% of buildings were inaccessible by car. These deficits show that housing deprivation cannot be understood solely through construction materials. The functional quality of rural housing is constrained by networked services and accessibility conditions that lie partly outside the control of individual households.</w:t>
      </w:r>
    </w:p>
    <w:p w14:paraId="387D8496" w14:textId="237F274F" w:rsidR="00F46018" w:rsidRPr="009B3792" w:rsidRDefault="00E6776A" w:rsidP="00F46018">
      <w:pPr>
        <w:pStyle w:val="Heading2"/>
        <w:spacing w:line="480" w:lineRule="auto"/>
        <w:jc w:val="both"/>
        <w:rPr>
          <w:rFonts w:ascii="Times New Roman" w:hAnsi="Times New Roman" w:cs="Times New Roman"/>
          <w:b/>
          <w:color w:val="000000" w:themeColor="text1"/>
          <w:sz w:val="24"/>
          <w:szCs w:val="24"/>
        </w:rPr>
      </w:pPr>
      <w:proofErr w:type="gramStart"/>
      <w:r w:rsidRPr="009B3792">
        <w:rPr>
          <w:rFonts w:ascii="Times New Roman" w:hAnsi="Times New Roman" w:cs="Times New Roman"/>
          <w:b/>
          <w:color w:val="000000" w:themeColor="text1"/>
          <w:sz w:val="24"/>
          <w:szCs w:val="24"/>
        </w:rPr>
        <w:t xml:space="preserve">3.3 </w:t>
      </w:r>
      <w:r w:rsidR="00F46018" w:rsidRPr="009B3792">
        <w:rPr>
          <w:rFonts w:ascii="Times New Roman" w:hAnsi="Times New Roman" w:cs="Times New Roman"/>
          <w:b/>
          <w:color w:val="000000" w:themeColor="text1"/>
          <w:sz w:val="24"/>
          <w:szCs w:val="24"/>
        </w:rPr>
        <w:t xml:space="preserve"> Spatial</w:t>
      </w:r>
      <w:proofErr w:type="gramEnd"/>
      <w:r w:rsidR="00F46018" w:rsidRPr="009B3792">
        <w:rPr>
          <w:rFonts w:ascii="Times New Roman" w:hAnsi="Times New Roman" w:cs="Times New Roman"/>
          <w:b/>
          <w:color w:val="000000" w:themeColor="text1"/>
          <w:sz w:val="24"/>
          <w:szCs w:val="24"/>
        </w:rPr>
        <w:t xml:space="preserve"> distribution of the Housing Deprivation Index</w:t>
      </w:r>
    </w:p>
    <w:p w14:paraId="786F4FAE" w14:textId="77777777" w:rsidR="009B3792" w:rsidRDefault="009B3792" w:rsidP="00E6776A">
      <w:pPr>
        <w:rPr>
          <w:rFonts w:ascii="Times New Roman" w:hAnsi="Times New Roman" w:cs="Times New Roman"/>
          <w:sz w:val="24"/>
          <w:szCs w:val="24"/>
        </w:rPr>
      </w:pPr>
    </w:p>
    <w:p w14:paraId="6150B4A7" w14:textId="77777777" w:rsidR="009B3792" w:rsidRDefault="009B3792" w:rsidP="00E6776A">
      <w:pPr>
        <w:rPr>
          <w:rFonts w:ascii="Times New Roman" w:hAnsi="Times New Roman" w:cs="Times New Roman"/>
          <w:sz w:val="24"/>
          <w:szCs w:val="24"/>
        </w:rPr>
      </w:pPr>
    </w:p>
    <w:p w14:paraId="702F60FA" w14:textId="77777777" w:rsidR="009B3792" w:rsidRDefault="009B3792" w:rsidP="00E6776A">
      <w:pPr>
        <w:rPr>
          <w:rFonts w:ascii="Times New Roman" w:hAnsi="Times New Roman" w:cs="Times New Roman"/>
          <w:sz w:val="24"/>
          <w:szCs w:val="24"/>
        </w:rPr>
      </w:pPr>
    </w:p>
    <w:p w14:paraId="64A84FC1" w14:textId="77777777" w:rsidR="009B3792" w:rsidRDefault="009B3792" w:rsidP="00E6776A">
      <w:pPr>
        <w:rPr>
          <w:rFonts w:ascii="Times New Roman" w:hAnsi="Times New Roman" w:cs="Times New Roman"/>
          <w:sz w:val="24"/>
          <w:szCs w:val="24"/>
        </w:rPr>
      </w:pPr>
    </w:p>
    <w:p w14:paraId="28087F8C" w14:textId="77777777" w:rsidR="009B3792" w:rsidRDefault="009B3792" w:rsidP="00E6776A">
      <w:pPr>
        <w:rPr>
          <w:rFonts w:ascii="Times New Roman" w:hAnsi="Times New Roman" w:cs="Times New Roman"/>
          <w:sz w:val="24"/>
          <w:szCs w:val="24"/>
        </w:rPr>
      </w:pPr>
    </w:p>
    <w:p w14:paraId="6911EEEE" w14:textId="77777777" w:rsidR="009B3792" w:rsidRDefault="009B3792" w:rsidP="00E6776A">
      <w:pPr>
        <w:rPr>
          <w:rFonts w:ascii="Times New Roman" w:hAnsi="Times New Roman" w:cs="Times New Roman"/>
          <w:sz w:val="24"/>
          <w:szCs w:val="24"/>
        </w:rPr>
      </w:pPr>
    </w:p>
    <w:p w14:paraId="6ECCE24F" w14:textId="4512DB9F" w:rsidR="00E6776A" w:rsidRPr="00E6776A" w:rsidRDefault="00E6776A" w:rsidP="00E6776A">
      <w:pPr>
        <w:rPr>
          <w:lang w:val="en-GB"/>
        </w:rPr>
      </w:pPr>
      <w:r w:rsidRPr="009B3792">
        <w:rPr>
          <w:rFonts w:ascii="Times New Roman" w:hAnsi="Times New Roman" w:cs="Times New Roman"/>
          <w:b/>
          <w:sz w:val="24"/>
          <w:szCs w:val="24"/>
        </w:rPr>
        <w:t>Table 1. Housing Deprivation Severity Ranking by LGA</w:t>
      </w:r>
      <w:r w:rsidRPr="00F46018">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210"/>
        <w:gridCol w:w="2309"/>
        <w:gridCol w:w="2199"/>
        <w:gridCol w:w="2298"/>
      </w:tblGrid>
      <w:tr w:rsidR="00F46018" w:rsidRPr="00F46018" w14:paraId="768E8A5C" w14:textId="77777777" w:rsidTr="002075E1">
        <w:trPr>
          <w:jc w:val="center"/>
        </w:trPr>
        <w:tc>
          <w:tcPr>
            <w:tcW w:w="2448" w:type="dxa"/>
          </w:tcPr>
          <w:p w14:paraId="42543B9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Rank</w:t>
            </w:r>
          </w:p>
        </w:tc>
        <w:tc>
          <w:tcPr>
            <w:tcW w:w="2448" w:type="dxa"/>
          </w:tcPr>
          <w:p w14:paraId="347F0C8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LGA</w:t>
            </w:r>
          </w:p>
        </w:tc>
        <w:tc>
          <w:tcPr>
            <w:tcW w:w="2448" w:type="dxa"/>
          </w:tcPr>
          <w:p w14:paraId="0910C73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HDI</w:t>
            </w:r>
          </w:p>
        </w:tc>
        <w:tc>
          <w:tcPr>
            <w:tcW w:w="2448" w:type="dxa"/>
          </w:tcPr>
          <w:p w14:paraId="63B6CAC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Deprivation level</w:t>
            </w:r>
          </w:p>
        </w:tc>
      </w:tr>
      <w:tr w:rsidR="00F46018" w:rsidRPr="00F46018" w14:paraId="14A9555D" w14:textId="77777777" w:rsidTr="002075E1">
        <w:trPr>
          <w:jc w:val="center"/>
        </w:trPr>
        <w:tc>
          <w:tcPr>
            <w:tcW w:w="2448" w:type="dxa"/>
          </w:tcPr>
          <w:p w14:paraId="555EE99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c>
          <w:tcPr>
            <w:tcW w:w="2448" w:type="dxa"/>
          </w:tcPr>
          <w:p w14:paraId="35348E4A"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Okrika</w:t>
            </w:r>
            <w:proofErr w:type="spellEnd"/>
            <w:r w:rsidRPr="00F46018">
              <w:rPr>
                <w:rFonts w:ascii="Times New Roman" w:hAnsi="Times New Roman" w:cs="Times New Roman"/>
                <w:sz w:val="24"/>
                <w:szCs w:val="24"/>
              </w:rPr>
              <w:t>/Ogu-Bolo</w:t>
            </w:r>
          </w:p>
        </w:tc>
        <w:tc>
          <w:tcPr>
            <w:tcW w:w="2448" w:type="dxa"/>
          </w:tcPr>
          <w:p w14:paraId="3C43827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2.61</w:t>
            </w:r>
          </w:p>
        </w:tc>
        <w:tc>
          <w:tcPr>
            <w:tcW w:w="2448" w:type="dxa"/>
          </w:tcPr>
          <w:p w14:paraId="04F0604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690FD0F6" w14:textId="77777777" w:rsidTr="002075E1">
        <w:trPr>
          <w:jc w:val="center"/>
        </w:trPr>
        <w:tc>
          <w:tcPr>
            <w:tcW w:w="2448" w:type="dxa"/>
          </w:tcPr>
          <w:p w14:paraId="3F3C89A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c>
          <w:tcPr>
            <w:tcW w:w="2448" w:type="dxa"/>
          </w:tcPr>
          <w:p w14:paraId="1079C6B4" w14:textId="390BF101" w:rsidR="00F46018" w:rsidRPr="00F46018" w:rsidRDefault="009B3792" w:rsidP="00F46018">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Abua-Odua</w:t>
            </w:r>
            <w:proofErr w:type="spellEnd"/>
          </w:p>
        </w:tc>
        <w:tc>
          <w:tcPr>
            <w:tcW w:w="2448" w:type="dxa"/>
          </w:tcPr>
          <w:p w14:paraId="2AC8A49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2.47</w:t>
            </w:r>
          </w:p>
        </w:tc>
        <w:tc>
          <w:tcPr>
            <w:tcW w:w="2448" w:type="dxa"/>
          </w:tcPr>
          <w:p w14:paraId="6E5FB78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65C60AFD" w14:textId="77777777" w:rsidTr="002075E1">
        <w:trPr>
          <w:jc w:val="center"/>
        </w:trPr>
        <w:tc>
          <w:tcPr>
            <w:tcW w:w="2448" w:type="dxa"/>
          </w:tcPr>
          <w:p w14:paraId="1ED06C5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c>
          <w:tcPr>
            <w:tcW w:w="2448" w:type="dxa"/>
          </w:tcPr>
          <w:p w14:paraId="3CDA4DC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Opobo-</w:t>
            </w:r>
            <w:proofErr w:type="spellStart"/>
            <w:r w:rsidRPr="00F46018">
              <w:rPr>
                <w:rFonts w:ascii="Times New Roman" w:hAnsi="Times New Roman" w:cs="Times New Roman"/>
                <w:sz w:val="24"/>
                <w:szCs w:val="24"/>
              </w:rPr>
              <w:t>Nkoro</w:t>
            </w:r>
            <w:proofErr w:type="spellEnd"/>
          </w:p>
        </w:tc>
        <w:tc>
          <w:tcPr>
            <w:tcW w:w="2448" w:type="dxa"/>
          </w:tcPr>
          <w:p w14:paraId="1DE6C04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2.32</w:t>
            </w:r>
          </w:p>
        </w:tc>
        <w:tc>
          <w:tcPr>
            <w:tcW w:w="2448" w:type="dxa"/>
          </w:tcPr>
          <w:p w14:paraId="386A6C3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10422741" w14:textId="77777777" w:rsidTr="002075E1">
        <w:trPr>
          <w:jc w:val="center"/>
        </w:trPr>
        <w:tc>
          <w:tcPr>
            <w:tcW w:w="2448" w:type="dxa"/>
          </w:tcPr>
          <w:p w14:paraId="79A06EA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2448" w:type="dxa"/>
          </w:tcPr>
          <w:p w14:paraId="1AC2590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Degema</w:t>
            </w:r>
          </w:p>
        </w:tc>
        <w:tc>
          <w:tcPr>
            <w:tcW w:w="2448" w:type="dxa"/>
          </w:tcPr>
          <w:p w14:paraId="2CDE69B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6B89605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39F9742A" w14:textId="77777777" w:rsidTr="002075E1">
        <w:trPr>
          <w:jc w:val="center"/>
        </w:trPr>
        <w:tc>
          <w:tcPr>
            <w:tcW w:w="2448" w:type="dxa"/>
          </w:tcPr>
          <w:p w14:paraId="54E891E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c>
          <w:tcPr>
            <w:tcW w:w="2448" w:type="dxa"/>
          </w:tcPr>
          <w:p w14:paraId="7932019D"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Oyigbo</w:t>
            </w:r>
            <w:proofErr w:type="spellEnd"/>
          </w:p>
        </w:tc>
        <w:tc>
          <w:tcPr>
            <w:tcW w:w="2448" w:type="dxa"/>
          </w:tcPr>
          <w:p w14:paraId="0E74D4C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1.96</w:t>
            </w:r>
          </w:p>
        </w:tc>
        <w:tc>
          <w:tcPr>
            <w:tcW w:w="2448" w:type="dxa"/>
          </w:tcPr>
          <w:p w14:paraId="3314A48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r w:rsidR="00F46018" w:rsidRPr="00F46018" w14:paraId="13ED5EF2" w14:textId="77777777" w:rsidTr="002075E1">
        <w:trPr>
          <w:jc w:val="center"/>
        </w:trPr>
        <w:tc>
          <w:tcPr>
            <w:tcW w:w="2448" w:type="dxa"/>
          </w:tcPr>
          <w:p w14:paraId="31EA38E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c>
          <w:tcPr>
            <w:tcW w:w="2448" w:type="dxa"/>
          </w:tcPr>
          <w:p w14:paraId="019631B1"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Ikwerre</w:t>
            </w:r>
            <w:proofErr w:type="spellEnd"/>
          </w:p>
        </w:tc>
        <w:tc>
          <w:tcPr>
            <w:tcW w:w="2448" w:type="dxa"/>
          </w:tcPr>
          <w:p w14:paraId="79FD0E1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1.83</w:t>
            </w:r>
          </w:p>
        </w:tc>
        <w:tc>
          <w:tcPr>
            <w:tcW w:w="2448" w:type="dxa"/>
          </w:tcPr>
          <w:p w14:paraId="7C13854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bl>
    <w:p w14:paraId="14603585" w14:textId="3C05BA74" w:rsidR="00F46018" w:rsidRPr="009B3792" w:rsidRDefault="009B3792" w:rsidP="00F46018">
      <w:pPr>
        <w:spacing w:line="480" w:lineRule="auto"/>
        <w:jc w:val="both"/>
        <w:rPr>
          <w:rFonts w:ascii="Times New Roman" w:hAnsi="Times New Roman" w:cs="Times New Roman"/>
          <w:b/>
          <w:sz w:val="20"/>
          <w:szCs w:val="20"/>
        </w:rPr>
      </w:pPr>
      <w:r>
        <w:rPr>
          <w:rFonts w:ascii="Times New Roman" w:hAnsi="Times New Roman" w:cs="Times New Roman"/>
          <w:b/>
          <w:sz w:val="20"/>
          <w:szCs w:val="20"/>
        </w:rPr>
        <w:t xml:space="preserve">                                             </w:t>
      </w:r>
      <w:r w:rsidR="00F46018" w:rsidRPr="009B3792">
        <w:rPr>
          <w:rFonts w:ascii="Times New Roman" w:hAnsi="Times New Roman" w:cs="Times New Roman"/>
          <w:b/>
          <w:sz w:val="20"/>
          <w:szCs w:val="20"/>
        </w:rPr>
        <w:t>Source:</w:t>
      </w:r>
      <w:r w:rsidRPr="009B3792">
        <w:rPr>
          <w:rFonts w:ascii="Times New Roman" w:hAnsi="Times New Roman" w:cs="Times New Roman"/>
          <w:b/>
          <w:sz w:val="20"/>
          <w:szCs w:val="20"/>
        </w:rPr>
        <w:t xml:space="preserve"> Researcher’s Field Work, 2025</w:t>
      </w:r>
    </w:p>
    <w:p w14:paraId="49F1ED5B" w14:textId="132B4313"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Table 1 reveals a clear spatial gradient. </w:t>
      </w:r>
      <w:proofErr w:type="spellStart"/>
      <w:r w:rsidRPr="00F46018">
        <w:rPr>
          <w:rFonts w:ascii="Times New Roman" w:hAnsi="Times New Roman" w:cs="Times New Roman"/>
          <w:sz w:val="24"/>
          <w:szCs w:val="24"/>
        </w:rPr>
        <w:t>Okrika</w:t>
      </w:r>
      <w:proofErr w:type="spellEnd"/>
      <w:r w:rsidRPr="00F46018">
        <w:rPr>
          <w:rFonts w:ascii="Times New Roman" w:hAnsi="Times New Roman" w:cs="Times New Roman"/>
          <w:sz w:val="24"/>
          <w:szCs w:val="24"/>
        </w:rPr>
        <w:t>/Ogu-Bolo recorded the highest HDI at 2.61 and falls within the very-high-</w:t>
      </w:r>
      <w:r w:rsidR="009B3792">
        <w:rPr>
          <w:rFonts w:ascii="Times New Roman" w:hAnsi="Times New Roman" w:cs="Times New Roman"/>
          <w:sz w:val="24"/>
          <w:szCs w:val="24"/>
        </w:rPr>
        <w:t xml:space="preserve">deprivation category. </w:t>
      </w:r>
      <w:proofErr w:type="spellStart"/>
      <w:r w:rsidR="009B3792">
        <w:rPr>
          <w:rFonts w:ascii="Times New Roman" w:hAnsi="Times New Roman" w:cs="Times New Roman"/>
          <w:sz w:val="24"/>
          <w:szCs w:val="24"/>
        </w:rPr>
        <w:t>Abua</w:t>
      </w:r>
      <w:proofErr w:type="spellEnd"/>
      <w:r w:rsidR="009B3792">
        <w:rPr>
          <w:rFonts w:ascii="Times New Roman" w:hAnsi="Times New Roman" w:cs="Times New Roman"/>
          <w:sz w:val="24"/>
          <w:szCs w:val="24"/>
        </w:rPr>
        <w:t>/</w:t>
      </w:r>
      <w:proofErr w:type="spellStart"/>
      <w:r w:rsidR="009B3792">
        <w:rPr>
          <w:rFonts w:ascii="Times New Roman" w:hAnsi="Times New Roman" w:cs="Times New Roman"/>
          <w:sz w:val="24"/>
          <w:szCs w:val="24"/>
        </w:rPr>
        <w:t>Odua</w:t>
      </w:r>
      <w:proofErr w:type="spellEnd"/>
      <w:r w:rsidRPr="00F46018">
        <w:rPr>
          <w:rFonts w:ascii="Times New Roman" w:hAnsi="Times New Roman" w:cs="Times New Roman"/>
          <w:sz w:val="24"/>
          <w:szCs w:val="24"/>
        </w:rPr>
        <w:t xml:space="preserve"> followed at 2.47, also very high. Opobo-</w:t>
      </w:r>
      <w:proofErr w:type="spellStart"/>
      <w:r w:rsidRPr="00F46018">
        <w:rPr>
          <w:rFonts w:ascii="Times New Roman" w:hAnsi="Times New Roman" w:cs="Times New Roman"/>
          <w:sz w:val="24"/>
          <w:szCs w:val="24"/>
        </w:rPr>
        <w:t>Nkoro</w:t>
      </w:r>
      <w:proofErr w:type="spellEnd"/>
      <w:r w:rsidRPr="00F46018">
        <w:rPr>
          <w:rFonts w:ascii="Times New Roman" w:hAnsi="Times New Roman" w:cs="Times New Roman"/>
          <w:sz w:val="24"/>
          <w:szCs w:val="24"/>
        </w:rPr>
        <w:t xml:space="preserve"> (2.32) and Degema (2.18) recorded high deprivation, while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(1.96)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(1.83) were moderate. None of the sampled LGAs fell within the low-deprivation category. Thus, even the least deprived LGA remained above the threshold for low deprivation.</w:t>
      </w:r>
    </w:p>
    <w:p w14:paraId="59997660" w14:textId="4EDF959C" w:rsidR="003D7B87"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ranking indicates that riverine, remote and </w:t>
      </w:r>
      <w:r w:rsidR="009B3792">
        <w:rPr>
          <w:rFonts w:ascii="Times New Roman" w:hAnsi="Times New Roman" w:cs="Times New Roman"/>
          <w:sz w:val="24"/>
          <w:szCs w:val="24"/>
        </w:rPr>
        <w:t xml:space="preserve">less accessible locations bear a </w:t>
      </w:r>
      <w:r w:rsidR="009B3792" w:rsidRPr="00F46018">
        <w:rPr>
          <w:rFonts w:ascii="Times New Roman" w:hAnsi="Times New Roman" w:cs="Times New Roman"/>
          <w:sz w:val="24"/>
          <w:szCs w:val="24"/>
        </w:rPr>
        <w:t>weightier</w:t>
      </w:r>
      <w:r w:rsidR="009B3792">
        <w:rPr>
          <w:rFonts w:ascii="Times New Roman" w:hAnsi="Times New Roman" w:cs="Times New Roman"/>
          <w:sz w:val="24"/>
          <w:szCs w:val="24"/>
        </w:rPr>
        <w:t xml:space="preserve"> burden of deprivation.</w:t>
      </w:r>
      <w:r w:rsidRPr="00F46018">
        <w:rPr>
          <w:rFonts w:ascii="Times New Roman" w:hAnsi="Times New Roman" w:cs="Times New Roman"/>
          <w:sz w:val="24"/>
          <w:szCs w:val="24"/>
        </w:rPr>
        <w:t xml:space="preserve"> </w:t>
      </w:r>
      <w:proofErr w:type="spellStart"/>
      <w:r w:rsidRPr="00F46018">
        <w:rPr>
          <w:rFonts w:ascii="Times New Roman" w:hAnsi="Times New Roman" w:cs="Times New Roman"/>
          <w:sz w:val="24"/>
          <w:szCs w:val="24"/>
        </w:rPr>
        <w:t>Okrika</w:t>
      </w:r>
      <w:proofErr w:type="spellEnd"/>
      <w:r w:rsidRPr="00F46018">
        <w:rPr>
          <w:rFonts w:ascii="Times New Roman" w:hAnsi="Times New Roman" w:cs="Times New Roman"/>
          <w:sz w:val="24"/>
          <w:szCs w:val="24"/>
        </w:rPr>
        <w:t>/Ogu-Bolo, Opobo-</w:t>
      </w:r>
      <w:proofErr w:type="spellStart"/>
      <w:r w:rsidRPr="00F46018">
        <w:rPr>
          <w:rFonts w:ascii="Times New Roman" w:hAnsi="Times New Roman" w:cs="Times New Roman"/>
          <w:sz w:val="24"/>
          <w:szCs w:val="24"/>
        </w:rPr>
        <w:t>Nkoro</w:t>
      </w:r>
      <w:proofErr w:type="spellEnd"/>
      <w:r w:rsidRPr="00F46018">
        <w:rPr>
          <w:rFonts w:ascii="Times New Roman" w:hAnsi="Times New Roman" w:cs="Times New Roman"/>
          <w:sz w:val="24"/>
          <w:szCs w:val="24"/>
        </w:rPr>
        <w:t xml:space="preserve"> and Degema include substantial riverin</w:t>
      </w:r>
      <w:r w:rsidR="009B3792">
        <w:rPr>
          <w:rFonts w:ascii="Times New Roman" w:hAnsi="Times New Roman" w:cs="Times New Roman"/>
          <w:sz w:val="24"/>
          <w:szCs w:val="24"/>
        </w:rPr>
        <w:t xml:space="preserve">e environments, while </w:t>
      </w:r>
      <w:proofErr w:type="spellStart"/>
      <w:r w:rsidR="009B3792">
        <w:rPr>
          <w:rFonts w:ascii="Times New Roman" w:hAnsi="Times New Roman" w:cs="Times New Roman"/>
          <w:sz w:val="24"/>
          <w:szCs w:val="24"/>
        </w:rPr>
        <w:t>Abua</w:t>
      </w:r>
      <w:proofErr w:type="spellEnd"/>
      <w:r w:rsidR="009B3792">
        <w:rPr>
          <w:rFonts w:ascii="Times New Roman" w:hAnsi="Times New Roman" w:cs="Times New Roman"/>
          <w:sz w:val="24"/>
          <w:szCs w:val="24"/>
        </w:rPr>
        <w:t>/</w:t>
      </w:r>
      <w:proofErr w:type="spellStart"/>
      <w:r w:rsidR="009B3792">
        <w:rPr>
          <w:rFonts w:ascii="Times New Roman" w:hAnsi="Times New Roman" w:cs="Times New Roman"/>
          <w:sz w:val="24"/>
          <w:szCs w:val="24"/>
        </w:rPr>
        <w:t>Odua</w:t>
      </w:r>
      <w:proofErr w:type="spellEnd"/>
      <w:r w:rsidRPr="00F46018">
        <w:rPr>
          <w:rFonts w:ascii="Times New Roman" w:hAnsi="Times New Roman" w:cs="Times New Roman"/>
          <w:sz w:val="24"/>
          <w:szCs w:val="24"/>
        </w:rPr>
        <w:t xml:space="preserve"> contains dispersed rural settlements with accessibility and service constraints.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by contrast, benefit from stronger connections to the metropolitan and regional transport system. The index does not by itself establish that geography causes depriva</w:t>
      </w:r>
      <w:r w:rsidR="009B3792">
        <w:rPr>
          <w:rFonts w:ascii="Times New Roman" w:hAnsi="Times New Roman" w:cs="Times New Roman"/>
          <w:sz w:val="24"/>
          <w:szCs w:val="24"/>
        </w:rPr>
        <w:t xml:space="preserve">tion, however, </w:t>
      </w:r>
      <w:r w:rsidRPr="00F46018">
        <w:rPr>
          <w:rFonts w:ascii="Times New Roman" w:hAnsi="Times New Roman" w:cs="Times New Roman"/>
          <w:sz w:val="24"/>
          <w:szCs w:val="24"/>
        </w:rPr>
        <w:t xml:space="preserve">the </w:t>
      </w:r>
      <w:r w:rsidR="0033485F" w:rsidRPr="00F46018">
        <w:rPr>
          <w:rFonts w:ascii="Times New Roman" w:hAnsi="Times New Roman" w:cs="Times New Roman"/>
          <w:sz w:val="24"/>
          <w:szCs w:val="24"/>
        </w:rPr>
        <w:t>pattern</w:t>
      </w:r>
      <w:r w:rsidR="0033485F">
        <w:rPr>
          <w:rFonts w:ascii="Times New Roman" w:hAnsi="Times New Roman" w:cs="Times New Roman"/>
          <w:sz w:val="24"/>
          <w:szCs w:val="24"/>
        </w:rPr>
        <w:t xml:space="preserve"> </w:t>
      </w:r>
      <w:r w:rsidR="0033485F" w:rsidRPr="00F46018">
        <w:rPr>
          <w:rFonts w:ascii="Times New Roman" w:hAnsi="Times New Roman" w:cs="Times New Roman"/>
          <w:sz w:val="24"/>
          <w:szCs w:val="24"/>
        </w:rPr>
        <w:t>is</w:t>
      </w:r>
      <w:r w:rsidRPr="00F46018">
        <w:rPr>
          <w:rFonts w:ascii="Times New Roman" w:hAnsi="Times New Roman" w:cs="Times New Roman"/>
          <w:sz w:val="24"/>
          <w:szCs w:val="24"/>
        </w:rPr>
        <w:t xml:space="preserve"> consistent with the</w:t>
      </w:r>
      <w:r w:rsidR="0033485F">
        <w:rPr>
          <w:rFonts w:ascii="Times New Roman" w:hAnsi="Times New Roman" w:cs="Times New Roman"/>
          <w:sz w:val="24"/>
          <w:szCs w:val="24"/>
        </w:rPr>
        <w:t xml:space="preserve"> reality on ground which indicates </w:t>
      </w:r>
      <w:r w:rsidR="0033485F" w:rsidRPr="00F46018">
        <w:rPr>
          <w:rFonts w:ascii="Times New Roman" w:hAnsi="Times New Roman" w:cs="Times New Roman"/>
          <w:sz w:val="24"/>
          <w:szCs w:val="24"/>
        </w:rPr>
        <w:t>that</w:t>
      </w:r>
      <w:r w:rsidRPr="00F46018">
        <w:rPr>
          <w:rFonts w:ascii="Times New Roman" w:hAnsi="Times New Roman" w:cs="Times New Roman"/>
          <w:sz w:val="24"/>
          <w:szCs w:val="24"/>
        </w:rPr>
        <w:t xml:space="preserve"> spatial and accessibility factors contribute materi</w:t>
      </w:r>
      <w:r w:rsidR="0033485F">
        <w:rPr>
          <w:rFonts w:ascii="Times New Roman" w:hAnsi="Times New Roman" w:cs="Times New Roman"/>
          <w:sz w:val="24"/>
          <w:szCs w:val="24"/>
        </w:rPr>
        <w:t>ally to rural housing inequality</w:t>
      </w:r>
      <w:r w:rsidRPr="00F46018">
        <w:rPr>
          <w:rFonts w:ascii="Times New Roman" w:hAnsi="Times New Roman" w:cs="Times New Roman"/>
          <w:sz w:val="24"/>
          <w:szCs w:val="24"/>
        </w:rPr>
        <w:t>.</w:t>
      </w:r>
    </w:p>
    <w:p w14:paraId="6799F487" w14:textId="77777777" w:rsidR="003D7B87" w:rsidRDefault="003D7B87" w:rsidP="00F46018">
      <w:pPr>
        <w:spacing w:line="480" w:lineRule="auto"/>
        <w:jc w:val="both"/>
        <w:rPr>
          <w:rFonts w:ascii="Times New Roman" w:hAnsi="Times New Roman" w:cs="Times New Roman"/>
          <w:sz w:val="24"/>
          <w:szCs w:val="24"/>
        </w:rPr>
      </w:pPr>
    </w:p>
    <w:p w14:paraId="4CDBE3FA" w14:textId="77777777" w:rsidR="003D7B87" w:rsidRPr="00F46018" w:rsidRDefault="003D7B87" w:rsidP="00F46018">
      <w:pPr>
        <w:spacing w:line="480" w:lineRule="auto"/>
        <w:jc w:val="both"/>
        <w:rPr>
          <w:rFonts w:ascii="Times New Roman" w:hAnsi="Times New Roman" w:cs="Times New Roman"/>
          <w:sz w:val="24"/>
          <w:szCs w:val="24"/>
        </w:rPr>
      </w:pPr>
    </w:p>
    <w:p w14:paraId="002FAB5E" w14:textId="55692C47" w:rsidR="003D7B87" w:rsidRPr="0033485F" w:rsidRDefault="00F46018" w:rsidP="003D7B87">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lastRenderedPageBreak/>
        <w:t>3</w:t>
      </w:r>
      <w:r w:rsidR="003D7B87" w:rsidRPr="0033485F">
        <w:rPr>
          <w:rFonts w:ascii="Times New Roman" w:hAnsi="Times New Roman" w:cs="Times New Roman"/>
          <w:b/>
          <w:color w:val="auto"/>
          <w:sz w:val="24"/>
          <w:szCs w:val="24"/>
        </w:rPr>
        <w:t>.4</w:t>
      </w:r>
      <w:r w:rsidR="0033485F">
        <w:rPr>
          <w:rFonts w:ascii="Times New Roman" w:hAnsi="Times New Roman" w:cs="Times New Roman"/>
          <w:b/>
          <w:color w:val="auto"/>
          <w:sz w:val="24"/>
          <w:szCs w:val="24"/>
        </w:rPr>
        <w:t xml:space="preserve"> Severity of Individual Housing-Deprivation I</w:t>
      </w:r>
      <w:r w:rsidRPr="0033485F">
        <w:rPr>
          <w:rFonts w:ascii="Times New Roman" w:hAnsi="Times New Roman" w:cs="Times New Roman"/>
          <w:b/>
          <w:color w:val="auto"/>
          <w:sz w:val="24"/>
          <w:szCs w:val="24"/>
        </w:rPr>
        <w:t>ndicators</w:t>
      </w:r>
    </w:p>
    <w:p w14:paraId="20A1851C" w14:textId="6F7C46E8" w:rsidR="003D7B87" w:rsidRPr="003D7B87" w:rsidRDefault="003D7B87" w:rsidP="003D7B87">
      <w:pPr>
        <w:rPr>
          <w:lang w:val="en-GB"/>
        </w:rPr>
      </w:pPr>
      <w:r w:rsidRPr="0033485F">
        <w:rPr>
          <w:rFonts w:ascii="Times New Roman" w:hAnsi="Times New Roman" w:cs="Times New Roman"/>
          <w:b/>
          <w:sz w:val="24"/>
          <w:szCs w:val="24"/>
        </w:rPr>
        <w:t>Table 2. Relative Importance Index of Housing Deprivation Indicators</w:t>
      </w:r>
      <w:r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351"/>
        <w:gridCol w:w="2230"/>
        <w:gridCol w:w="2208"/>
        <w:gridCol w:w="2227"/>
      </w:tblGrid>
      <w:tr w:rsidR="00F46018" w:rsidRPr="00F46018" w14:paraId="4FE6AB37" w14:textId="77777777" w:rsidTr="002075E1">
        <w:tc>
          <w:tcPr>
            <w:tcW w:w="2448" w:type="dxa"/>
          </w:tcPr>
          <w:p w14:paraId="036E6E29" w14:textId="7DB5ED84" w:rsidR="00F46018" w:rsidRPr="0033485F" w:rsidRDefault="0033485F"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Housing Deprivation I</w:t>
            </w:r>
            <w:r w:rsidR="00F46018" w:rsidRPr="0033485F">
              <w:rPr>
                <w:rFonts w:ascii="Times New Roman" w:hAnsi="Times New Roman" w:cs="Times New Roman"/>
                <w:b/>
                <w:sz w:val="24"/>
                <w:szCs w:val="24"/>
              </w:rPr>
              <w:t>ndicator</w:t>
            </w:r>
          </w:p>
        </w:tc>
        <w:tc>
          <w:tcPr>
            <w:tcW w:w="2448" w:type="dxa"/>
          </w:tcPr>
          <w:p w14:paraId="3E84C275"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Mean score</w:t>
            </w:r>
          </w:p>
        </w:tc>
        <w:tc>
          <w:tcPr>
            <w:tcW w:w="2448" w:type="dxa"/>
          </w:tcPr>
          <w:p w14:paraId="0624D8C0"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RII</w:t>
            </w:r>
          </w:p>
        </w:tc>
        <w:tc>
          <w:tcPr>
            <w:tcW w:w="2448" w:type="dxa"/>
          </w:tcPr>
          <w:p w14:paraId="4E9BF3D9"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Rank</w:t>
            </w:r>
          </w:p>
        </w:tc>
      </w:tr>
      <w:tr w:rsidR="00F46018" w:rsidRPr="00F46018" w14:paraId="6C04FC50" w14:textId="77777777" w:rsidTr="002075E1">
        <w:tc>
          <w:tcPr>
            <w:tcW w:w="2448" w:type="dxa"/>
          </w:tcPr>
          <w:p w14:paraId="5F433F9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Persons sleeping per room (overcrowding)</w:t>
            </w:r>
          </w:p>
        </w:tc>
        <w:tc>
          <w:tcPr>
            <w:tcW w:w="2448" w:type="dxa"/>
          </w:tcPr>
          <w:p w14:paraId="31EB38D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2.64</w:t>
            </w:r>
          </w:p>
        </w:tc>
        <w:tc>
          <w:tcPr>
            <w:tcW w:w="2448" w:type="dxa"/>
          </w:tcPr>
          <w:p w14:paraId="27F006F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0.88</w:t>
            </w:r>
          </w:p>
        </w:tc>
        <w:tc>
          <w:tcPr>
            <w:tcW w:w="2448" w:type="dxa"/>
          </w:tcPr>
          <w:p w14:paraId="3E48056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r>
      <w:tr w:rsidR="00F46018" w:rsidRPr="00F46018" w14:paraId="3BC38D0B" w14:textId="77777777" w:rsidTr="002075E1">
        <w:tc>
          <w:tcPr>
            <w:tcW w:w="2448" w:type="dxa"/>
          </w:tcPr>
          <w:p w14:paraId="1650817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Shared household facilities</w:t>
            </w:r>
          </w:p>
        </w:tc>
        <w:tc>
          <w:tcPr>
            <w:tcW w:w="2448" w:type="dxa"/>
          </w:tcPr>
          <w:p w14:paraId="2983D4E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2.53</w:t>
            </w:r>
          </w:p>
        </w:tc>
        <w:tc>
          <w:tcPr>
            <w:tcW w:w="2448" w:type="dxa"/>
          </w:tcPr>
          <w:p w14:paraId="418B628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0.84</w:t>
            </w:r>
          </w:p>
        </w:tc>
        <w:tc>
          <w:tcPr>
            <w:tcW w:w="2448" w:type="dxa"/>
          </w:tcPr>
          <w:p w14:paraId="1B4EDEB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r>
      <w:tr w:rsidR="00F46018" w:rsidRPr="00F46018" w14:paraId="68EF8F3B" w14:textId="77777777" w:rsidTr="002075E1">
        <w:tc>
          <w:tcPr>
            <w:tcW w:w="2448" w:type="dxa"/>
          </w:tcPr>
          <w:p w14:paraId="5806A20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Access to potable water</w:t>
            </w:r>
          </w:p>
        </w:tc>
        <w:tc>
          <w:tcPr>
            <w:tcW w:w="2448" w:type="dxa"/>
          </w:tcPr>
          <w:p w14:paraId="1183E2B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2.48</w:t>
            </w:r>
          </w:p>
        </w:tc>
        <w:tc>
          <w:tcPr>
            <w:tcW w:w="2448" w:type="dxa"/>
          </w:tcPr>
          <w:p w14:paraId="0B9DEC2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0.83</w:t>
            </w:r>
          </w:p>
        </w:tc>
        <w:tc>
          <w:tcPr>
            <w:tcW w:w="2448" w:type="dxa"/>
          </w:tcPr>
          <w:p w14:paraId="4478CA2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r>
      <w:tr w:rsidR="00F46018" w:rsidRPr="00F46018" w14:paraId="49D4D4A5" w14:textId="77777777" w:rsidTr="002075E1">
        <w:tc>
          <w:tcPr>
            <w:tcW w:w="2448" w:type="dxa"/>
          </w:tcPr>
          <w:p w14:paraId="4956C79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Electricity availability</w:t>
            </w:r>
          </w:p>
        </w:tc>
        <w:tc>
          <w:tcPr>
            <w:tcW w:w="2448" w:type="dxa"/>
          </w:tcPr>
          <w:p w14:paraId="2132C63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2.41</w:t>
            </w:r>
          </w:p>
        </w:tc>
        <w:tc>
          <w:tcPr>
            <w:tcW w:w="2448" w:type="dxa"/>
          </w:tcPr>
          <w:p w14:paraId="33EA085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0.80</w:t>
            </w:r>
          </w:p>
        </w:tc>
        <w:tc>
          <w:tcPr>
            <w:tcW w:w="2448" w:type="dxa"/>
          </w:tcPr>
          <w:p w14:paraId="344EB07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r>
      <w:tr w:rsidR="00F46018" w:rsidRPr="00F46018" w14:paraId="41DD4EC6" w14:textId="77777777" w:rsidTr="002075E1">
        <w:tc>
          <w:tcPr>
            <w:tcW w:w="2448" w:type="dxa"/>
          </w:tcPr>
          <w:p w14:paraId="04EE8AB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roof</w:t>
            </w:r>
          </w:p>
        </w:tc>
        <w:tc>
          <w:tcPr>
            <w:tcW w:w="2448" w:type="dxa"/>
          </w:tcPr>
          <w:p w14:paraId="4E4D7BD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2.36</w:t>
            </w:r>
          </w:p>
        </w:tc>
        <w:tc>
          <w:tcPr>
            <w:tcW w:w="2448" w:type="dxa"/>
          </w:tcPr>
          <w:p w14:paraId="0D9467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0.79</w:t>
            </w:r>
          </w:p>
        </w:tc>
        <w:tc>
          <w:tcPr>
            <w:tcW w:w="2448" w:type="dxa"/>
          </w:tcPr>
          <w:p w14:paraId="1163EF3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r>
      <w:tr w:rsidR="00F46018" w:rsidRPr="00F46018" w14:paraId="44F0369C" w14:textId="77777777" w:rsidTr="002075E1">
        <w:tc>
          <w:tcPr>
            <w:tcW w:w="2448" w:type="dxa"/>
          </w:tcPr>
          <w:p w14:paraId="6223DF7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Road accessibility</w:t>
            </w:r>
          </w:p>
        </w:tc>
        <w:tc>
          <w:tcPr>
            <w:tcW w:w="2448" w:type="dxa"/>
          </w:tcPr>
          <w:p w14:paraId="153FBFE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2.29</w:t>
            </w:r>
          </w:p>
        </w:tc>
        <w:tc>
          <w:tcPr>
            <w:tcW w:w="2448" w:type="dxa"/>
          </w:tcPr>
          <w:p w14:paraId="49B1D03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0.76</w:t>
            </w:r>
          </w:p>
        </w:tc>
        <w:tc>
          <w:tcPr>
            <w:tcW w:w="2448" w:type="dxa"/>
          </w:tcPr>
          <w:p w14:paraId="458CC86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r>
      <w:tr w:rsidR="00F46018" w:rsidRPr="00F46018" w14:paraId="6366BF29" w14:textId="77777777" w:rsidTr="002075E1">
        <w:tc>
          <w:tcPr>
            <w:tcW w:w="2448" w:type="dxa"/>
          </w:tcPr>
          <w:p w14:paraId="4E6BE4C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floor</w:t>
            </w:r>
          </w:p>
        </w:tc>
        <w:tc>
          <w:tcPr>
            <w:tcW w:w="2448" w:type="dxa"/>
          </w:tcPr>
          <w:p w14:paraId="1C35560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2.21</w:t>
            </w:r>
          </w:p>
        </w:tc>
        <w:tc>
          <w:tcPr>
            <w:tcW w:w="2448" w:type="dxa"/>
          </w:tcPr>
          <w:p w14:paraId="453318C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0.74</w:t>
            </w:r>
          </w:p>
        </w:tc>
        <w:tc>
          <w:tcPr>
            <w:tcW w:w="2448" w:type="dxa"/>
          </w:tcPr>
          <w:p w14:paraId="544B2F6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w:t>
            </w:r>
          </w:p>
        </w:tc>
      </w:tr>
      <w:tr w:rsidR="00F46018" w:rsidRPr="00F46018" w14:paraId="434B3C80" w14:textId="77777777" w:rsidTr="002075E1">
        <w:tc>
          <w:tcPr>
            <w:tcW w:w="2448" w:type="dxa"/>
          </w:tcPr>
          <w:p w14:paraId="77C076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windows</w:t>
            </w:r>
          </w:p>
        </w:tc>
        <w:tc>
          <w:tcPr>
            <w:tcW w:w="2448" w:type="dxa"/>
          </w:tcPr>
          <w:p w14:paraId="2D9FB65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6324249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0.73</w:t>
            </w:r>
          </w:p>
        </w:tc>
        <w:tc>
          <w:tcPr>
            <w:tcW w:w="2448" w:type="dxa"/>
          </w:tcPr>
          <w:p w14:paraId="7C9D8D8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8</w:t>
            </w:r>
          </w:p>
        </w:tc>
      </w:tr>
      <w:tr w:rsidR="00F46018" w:rsidRPr="00F46018" w14:paraId="32D53C4F" w14:textId="77777777" w:rsidTr="002075E1">
        <w:tc>
          <w:tcPr>
            <w:tcW w:w="2448" w:type="dxa"/>
          </w:tcPr>
          <w:p w14:paraId="385CC6D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Cooking energy source</w:t>
            </w:r>
          </w:p>
        </w:tc>
        <w:tc>
          <w:tcPr>
            <w:tcW w:w="2448" w:type="dxa"/>
          </w:tcPr>
          <w:p w14:paraId="5A45768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2.12</w:t>
            </w:r>
          </w:p>
        </w:tc>
        <w:tc>
          <w:tcPr>
            <w:tcW w:w="2448" w:type="dxa"/>
          </w:tcPr>
          <w:p w14:paraId="35E20B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0.71</w:t>
            </w:r>
          </w:p>
        </w:tc>
        <w:tc>
          <w:tcPr>
            <w:tcW w:w="2448" w:type="dxa"/>
          </w:tcPr>
          <w:p w14:paraId="3BEDF4C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9</w:t>
            </w:r>
          </w:p>
        </w:tc>
      </w:tr>
    </w:tbl>
    <w:p w14:paraId="39776264" w14:textId="43F2730D" w:rsidR="00F46018" w:rsidRPr="00F46018" w:rsidRDefault="0033485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6018" w:rsidRPr="0033485F">
        <w:rPr>
          <w:rFonts w:ascii="Times New Roman" w:hAnsi="Times New Roman" w:cs="Times New Roman"/>
          <w:b/>
          <w:sz w:val="20"/>
          <w:szCs w:val="20"/>
        </w:rPr>
        <w:t>Source:</w:t>
      </w:r>
      <w:r w:rsidRPr="0033485F">
        <w:rPr>
          <w:rFonts w:ascii="Times New Roman" w:hAnsi="Times New Roman" w:cs="Times New Roman"/>
          <w:b/>
          <w:sz w:val="20"/>
          <w:szCs w:val="20"/>
        </w:rPr>
        <w:t xml:space="preserve"> Researcher’s Field Work, 2025</w:t>
      </w:r>
    </w:p>
    <w:p w14:paraId="340658F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Overcrowding ranked first, with a mean score of 2.64 and RII=.88. Shared household facilities ranked second (RII=.84), potable-water access third (.83) and electricity fourth (.80). The condition of the roof ranked fifth (.79), road accessibility sixth (.76), floor condition seventh (.74), window condition eighth (.73) and cooking energy ninth (.71). All nine RII values were relatively high, demonstrating that the housing problem is broad rather than concentrated in a single indicator.</w:t>
      </w:r>
    </w:p>
    <w:p w14:paraId="728EDB6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 xml:space="preserve">The ranking is particularly significant for policy. The first four indicators are not primarily façade or building-material problems; they concern household density and basic services. Consequently, a rural housing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that concentrates only on constructing or repairing structures would leave major dimensions of deprivation unresolved. The results support an integrated settlement-upgrading approach combining adequate living space, sanitation, water, electricity and accessibility.</w:t>
      </w:r>
    </w:p>
    <w:p w14:paraId="6D832387" w14:textId="60D5C9B6" w:rsidR="00F46018" w:rsidRPr="0033485F" w:rsidRDefault="0033485F" w:rsidP="00F46018">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t xml:space="preserve">3.5 </w:t>
      </w:r>
      <w:r w:rsidR="00F46018" w:rsidRPr="0033485F">
        <w:rPr>
          <w:rFonts w:ascii="Times New Roman" w:hAnsi="Times New Roman" w:cs="Times New Roman"/>
          <w:b/>
          <w:color w:val="auto"/>
          <w:sz w:val="24"/>
          <w:szCs w:val="24"/>
        </w:rPr>
        <w:t>Socio</w:t>
      </w:r>
      <w:r>
        <w:rPr>
          <w:rFonts w:ascii="Times New Roman" w:hAnsi="Times New Roman" w:cs="Times New Roman"/>
          <w:b/>
          <w:color w:val="auto"/>
          <w:sz w:val="24"/>
          <w:szCs w:val="24"/>
        </w:rPr>
        <w:t>-Economic Deprivation a</w:t>
      </w:r>
      <w:r w:rsidRPr="0033485F">
        <w:rPr>
          <w:rFonts w:ascii="Times New Roman" w:hAnsi="Times New Roman" w:cs="Times New Roman"/>
          <w:b/>
          <w:color w:val="auto"/>
          <w:sz w:val="24"/>
          <w:szCs w:val="24"/>
        </w:rPr>
        <w:t>nd Housing Condition</w:t>
      </w:r>
    </w:p>
    <w:p w14:paraId="51E90B8A" w14:textId="25B32164" w:rsidR="008023F7" w:rsidRPr="008023F7" w:rsidRDefault="008023F7" w:rsidP="008023F7">
      <w:pPr>
        <w:rPr>
          <w:lang w:val="en-GB"/>
        </w:rPr>
      </w:pPr>
      <w:r w:rsidRPr="0033485F">
        <w:rPr>
          <w:rFonts w:ascii="Times New Roman" w:hAnsi="Times New Roman" w:cs="Times New Roman"/>
          <w:b/>
          <w:sz w:val="24"/>
          <w:szCs w:val="24"/>
        </w:rPr>
        <w:t>Table 3. Socio</w:t>
      </w:r>
      <w:r w:rsidR="003256EE" w:rsidRPr="0033485F">
        <w:rPr>
          <w:rFonts w:ascii="Times New Roman" w:hAnsi="Times New Roman" w:cs="Times New Roman"/>
          <w:b/>
          <w:sz w:val="24"/>
          <w:szCs w:val="24"/>
        </w:rPr>
        <w:t>-</w:t>
      </w:r>
      <w:r w:rsidRPr="0033485F">
        <w:rPr>
          <w:rFonts w:ascii="Times New Roman" w:hAnsi="Times New Roman" w:cs="Times New Roman"/>
          <w:b/>
          <w:sz w:val="24"/>
          <w:szCs w:val="24"/>
        </w:rPr>
        <w:t>economic Deprivation × Housing Condition</w:t>
      </w:r>
      <w:r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55"/>
        <w:gridCol w:w="1799"/>
        <w:gridCol w:w="1817"/>
        <w:gridCol w:w="1799"/>
        <w:gridCol w:w="1746"/>
      </w:tblGrid>
      <w:tr w:rsidR="00F46018" w:rsidRPr="00F46018" w14:paraId="17376C6B" w14:textId="77777777" w:rsidTr="002075E1">
        <w:tc>
          <w:tcPr>
            <w:tcW w:w="1958" w:type="dxa"/>
          </w:tcPr>
          <w:p w14:paraId="5AF6E5A8" w14:textId="5841C705"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Socio-economic D</w:t>
            </w:r>
            <w:r w:rsidR="00F46018" w:rsidRPr="00F46018">
              <w:rPr>
                <w:rFonts w:ascii="Times New Roman" w:hAnsi="Times New Roman" w:cs="Times New Roman"/>
                <w:sz w:val="24"/>
                <w:szCs w:val="24"/>
              </w:rPr>
              <w:t>eprivation</w:t>
            </w:r>
          </w:p>
        </w:tc>
        <w:tc>
          <w:tcPr>
            <w:tcW w:w="1958" w:type="dxa"/>
          </w:tcPr>
          <w:p w14:paraId="4CD5425C" w14:textId="6B1538B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Good H</w:t>
            </w:r>
            <w:r w:rsidR="00F46018" w:rsidRPr="00F46018">
              <w:rPr>
                <w:rFonts w:ascii="Times New Roman" w:hAnsi="Times New Roman" w:cs="Times New Roman"/>
                <w:sz w:val="24"/>
                <w:szCs w:val="24"/>
              </w:rPr>
              <w:t>ousing</w:t>
            </w:r>
          </w:p>
        </w:tc>
        <w:tc>
          <w:tcPr>
            <w:tcW w:w="1958" w:type="dxa"/>
          </w:tcPr>
          <w:p w14:paraId="2C5FA594" w14:textId="3E078045"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Moderate H</w:t>
            </w:r>
            <w:r w:rsidR="00F46018" w:rsidRPr="00F46018">
              <w:rPr>
                <w:rFonts w:ascii="Times New Roman" w:hAnsi="Times New Roman" w:cs="Times New Roman"/>
                <w:sz w:val="24"/>
                <w:szCs w:val="24"/>
              </w:rPr>
              <w:t>ousing</w:t>
            </w:r>
          </w:p>
        </w:tc>
        <w:tc>
          <w:tcPr>
            <w:tcW w:w="1958" w:type="dxa"/>
          </w:tcPr>
          <w:p w14:paraId="6C5FF6A7" w14:textId="6D1E7046"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Poor H</w:t>
            </w:r>
            <w:r w:rsidR="00F46018" w:rsidRPr="00F46018">
              <w:rPr>
                <w:rFonts w:ascii="Times New Roman" w:hAnsi="Times New Roman" w:cs="Times New Roman"/>
                <w:sz w:val="24"/>
                <w:szCs w:val="24"/>
              </w:rPr>
              <w:t>ousing</w:t>
            </w:r>
          </w:p>
        </w:tc>
        <w:tc>
          <w:tcPr>
            <w:tcW w:w="1958" w:type="dxa"/>
          </w:tcPr>
          <w:p w14:paraId="3886675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r>
      <w:tr w:rsidR="00F46018" w:rsidRPr="00F46018" w14:paraId="499C8F29" w14:textId="77777777" w:rsidTr="002075E1">
        <w:tc>
          <w:tcPr>
            <w:tcW w:w="1958" w:type="dxa"/>
          </w:tcPr>
          <w:p w14:paraId="4447095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Low</w:t>
            </w:r>
          </w:p>
        </w:tc>
        <w:tc>
          <w:tcPr>
            <w:tcW w:w="1958" w:type="dxa"/>
          </w:tcPr>
          <w:p w14:paraId="743EC2A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52 (44.8%)</w:t>
            </w:r>
          </w:p>
        </w:tc>
        <w:tc>
          <w:tcPr>
            <w:tcW w:w="1958" w:type="dxa"/>
          </w:tcPr>
          <w:p w14:paraId="26BE24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43 (37.1%)</w:t>
            </w:r>
          </w:p>
        </w:tc>
        <w:tc>
          <w:tcPr>
            <w:tcW w:w="1958" w:type="dxa"/>
          </w:tcPr>
          <w:p w14:paraId="679BBB5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 (18.1%)</w:t>
            </w:r>
          </w:p>
        </w:tc>
        <w:tc>
          <w:tcPr>
            <w:tcW w:w="1958" w:type="dxa"/>
          </w:tcPr>
          <w:p w14:paraId="5C6FD71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116</w:t>
            </w:r>
          </w:p>
        </w:tc>
      </w:tr>
      <w:tr w:rsidR="00F46018" w:rsidRPr="00F46018" w14:paraId="2F027E1B" w14:textId="77777777" w:rsidTr="002075E1">
        <w:tc>
          <w:tcPr>
            <w:tcW w:w="1958" w:type="dxa"/>
          </w:tcPr>
          <w:p w14:paraId="162CFC0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c>
          <w:tcPr>
            <w:tcW w:w="1958" w:type="dxa"/>
          </w:tcPr>
          <w:p w14:paraId="56CC594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 (25.2%)</w:t>
            </w:r>
          </w:p>
        </w:tc>
        <w:tc>
          <w:tcPr>
            <w:tcW w:w="1958" w:type="dxa"/>
          </w:tcPr>
          <w:p w14:paraId="7888D08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74 (50.3%)</w:t>
            </w:r>
          </w:p>
        </w:tc>
        <w:tc>
          <w:tcPr>
            <w:tcW w:w="1958" w:type="dxa"/>
          </w:tcPr>
          <w:p w14:paraId="33B3C00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36 (24.5%)</w:t>
            </w:r>
          </w:p>
        </w:tc>
        <w:tc>
          <w:tcPr>
            <w:tcW w:w="1958" w:type="dxa"/>
          </w:tcPr>
          <w:p w14:paraId="11DB8ED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147</w:t>
            </w:r>
          </w:p>
        </w:tc>
      </w:tr>
      <w:tr w:rsidR="00F46018" w:rsidRPr="00F46018" w14:paraId="352968EA" w14:textId="77777777" w:rsidTr="002075E1">
        <w:tc>
          <w:tcPr>
            <w:tcW w:w="1958" w:type="dxa"/>
          </w:tcPr>
          <w:p w14:paraId="0DACA2A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c>
          <w:tcPr>
            <w:tcW w:w="1958" w:type="dxa"/>
          </w:tcPr>
          <w:p w14:paraId="32E8E07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 (12.8%)</w:t>
            </w:r>
          </w:p>
        </w:tc>
        <w:tc>
          <w:tcPr>
            <w:tcW w:w="1958" w:type="dxa"/>
          </w:tcPr>
          <w:p w14:paraId="2AF93D5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39 (35.8%)</w:t>
            </w:r>
          </w:p>
        </w:tc>
        <w:tc>
          <w:tcPr>
            <w:tcW w:w="1958" w:type="dxa"/>
          </w:tcPr>
          <w:p w14:paraId="36B2AD8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56 (51.4%)</w:t>
            </w:r>
          </w:p>
        </w:tc>
        <w:tc>
          <w:tcPr>
            <w:tcW w:w="1958" w:type="dxa"/>
          </w:tcPr>
          <w:p w14:paraId="7FB746F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109</w:t>
            </w:r>
          </w:p>
        </w:tc>
      </w:tr>
      <w:tr w:rsidR="00F46018" w:rsidRPr="00F46018" w14:paraId="741845D8" w14:textId="77777777" w:rsidTr="002075E1">
        <w:tc>
          <w:tcPr>
            <w:tcW w:w="1958" w:type="dxa"/>
          </w:tcPr>
          <w:p w14:paraId="10AA991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c>
          <w:tcPr>
            <w:tcW w:w="1958" w:type="dxa"/>
          </w:tcPr>
          <w:p w14:paraId="7BBF2CF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103 (27.7%)</w:t>
            </w:r>
          </w:p>
        </w:tc>
        <w:tc>
          <w:tcPr>
            <w:tcW w:w="1958" w:type="dxa"/>
          </w:tcPr>
          <w:p w14:paraId="702DE3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156 (41.9%)</w:t>
            </w:r>
          </w:p>
        </w:tc>
        <w:tc>
          <w:tcPr>
            <w:tcW w:w="1958" w:type="dxa"/>
          </w:tcPr>
          <w:p w14:paraId="2B8B7C2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113 (30.4%)</w:t>
            </w:r>
          </w:p>
        </w:tc>
        <w:tc>
          <w:tcPr>
            <w:tcW w:w="1958" w:type="dxa"/>
          </w:tcPr>
          <w:p w14:paraId="212719D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372</w:t>
            </w:r>
          </w:p>
        </w:tc>
      </w:tr>
    </w:tbl>
    <w:p w14:paraId="623C5465" w14:textId="43D8F322" w:rsidR="00F46018" w:rsidRPr="002075E1" w:rsidRDefault="002075E1" w:rsidP="00F46018">
      <w:pPr>
        <w:spacing w:line="480" w:lineRule="auto"/>
        <w:jc w:val="both"/>
        <w:rPr>
          <w:rFonts w:ascii="Times New Roman" w:hAnsi="Times New Roman" w:cs="Times New Roman"/>
          <w:b/>
          <w:sz w:val="20"/>
          <w:szCs w:val="20"/>
        </w:rPr>
      </w:pPr>
      <w:r>
        <w:rPr>
          <w:rFonts w:ascii="Times New Roman" w:hAnsi="Times New Roman" w:cs="Times New Roman"/>
          <w:sz w:val="24"/>
          <w:szCs w:val="24"/>
        </w:rPr>
        <w:t xml:space="preserve">                               </w:t>
      </w:r>
      <w:r w:rsidR="00F46018" w:rsidRPr="002075E1">
        <w:rPr>
          <w:rFonts w:ascii="Times New Roman" w:hAnsi="Times New Roman" w:cs="Times New Roman"/>
          <w:b/>
          <w:sz w:val="20"/>
          <w:szCs w:val="20"/>
        </w:rPr>
        <w:t>Source</w:t>
      </w:r>
      <w:r w:rsidRPr="002075E1">
        <w:rPr>
          <w:rFonts w:ascii="Times New Roman" w:hAnsi="Times New Roman" w:cs="Times New Roman"/>
          <w:b/>
          <w:sz w:val="20"/>
          <w:szCs w:val="20"/>
        </w:rPr>
        <w:t xml:space="preserve">: Researcher’s </w:t>
      </w:r>
      <w:r w:rsidR="00156590" w:rsidRPr="002075E1">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Field Work, </w:t>
      </w:r>
      <w:r w:rsidR="00156590" w:rsidRPr="002075E1">
        <w:rPr>
          <w:rFonts w:ascii="Times New Roman" w:hAnsi="Times New Roman" w:cs="Times New Roman"/>
          <w:b/>
          <w:sz w:val="20"/>
          <w:szCs w:val="20"/>
        </w:rPr>
        <w:t>2025</w:t>
      </w:r>
    </w:p>
    <w:p w14:paraId="3F7E9A4E" w14:textId="480DCF9F" w:rsid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cross-tabulation displays a strong directional pattern. Among households classified as low deprivation, 44.8% occupied good housing and only 18.1% occupied poor housing. Among moderately deprived households, half (50.3%) occupied moderate housing. Among highly deprived households, 51.4% occupied poor housing and only 12.8% occupied good housing. The distribution therefore shifts progressively toward poorer housing as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increases.</w:t>
      </w:r>
    </w:p>
    <w:p w14:paraId="0718B60F" w14:textId="77777777" w:rsidR="00DD2812" w:rsidRDefault="00DD2812" w:rsidP="00F46018">
      <w:pPr>
        <w:spacing w:line="480" w:lineRule="auto"/>
        <w:jc w:val="both"/>
        <w:rPr>
          <w:rFonts w:ascii="Times New Roman" w:hAnsi="Times New Roman" w:cs="Times New Roman"/>
          <w:sz w:val="24"/>
          <w:szCs w:val="24"/>
        </w:rPr>
      </w:pPr>
    </w:p>
    <w:p w14:paraId="27197843" w14:textId="77777777" w:rsidR="00DD2812" w:rsidRDefault="00DD2812" w:rsidP="00F46018">
      <w:pPr>
        <w:spacing w:line="480" w:lineRule="auto"/>
        <w:jc w:val="both"/>
        <w:rPr>
          <w:rFonts w:ascii="Times New Roman" w:hAnsi="Times New Roman" w:cs="Times New Roman"/>
          <w:sz w:val="24"/>
          <w:szCs w:val="24"/>
        </w:rPr>
      </w:pPr>
    </w:p>
    <w:p w14:paraId="5D2DA36A" w14:textId="77777777" w:rsidR="00DD2812" w:rsidRDefault="00DD2812" w:rsidP="00F46018">
      <w:pPr>
        <w:spacing w:line="480" w:lineRule="auto"/>
        <w:jc w:val="both"/>
        <w:rPr>
          <w:rFonts w:ascii="Times New Roman" w:hAnsi="Times New Roman" w:cs="Times New Roman"/>
          <w:sz w:val="24"/>
          <w:szCs w:val="24"/>
        </w:rPr>
      </w:pPr>
    </w:p>
    <w:p w14:paraId="405AFC46" w14:textId="0D6BF081" w:rsidR="00DD2812" w:rsidRPr="00F46018" w:rsidRDefault="00DD2812" w:rsidP="00F46018">
      <w:pPr>
        <w:spacing w:line="480" w:lineRule="auto"/>
        <w:jc w:val="both"/>
        <w:rPr>
          <w:rFonts w:ascii="Times New Roman" w:hAnsi="Times New Roman" w:cs="Times New Roman"/>
          <w:sz w:val="24"/>
          <w:szCs w:val="24"/>
        </w:rPr>
      </w:pPr>
      <w:r w:rsidRPr="002075E1">
        <w:rPr>
          <w:rFonts w:ascii="Times New Roman" w:hAnsi="Times New Roman" w:cs="Times New Roman"/>
          <w:b/>
          <w:sz w:val="24"/>
          <w:szCs w:val="24"/>
        </w:rPr>
        <w:lastRenderedPageBreak/>
        <w:t>Table 4. Chi-square Test of Socio</w:t>
      </w:r>
      <w:r w:rsidR="003256EE" w:rsidRPr="002075E1">
        <w:rPr>
          <w:rFonts w:ascii="Times New Roman" w:hAnsi="Times New Roman" w:cs="Times New Roman"/>
          <w:b/>
          <w:sz w:val="24"/>
          <w:szCs w:val="24"/>
        </w:rPr>
        <w:t>-</w:t>
      </w:r>
      <w:r w:rsidRPr="002075E1">
        <w:rPr>
          <w:rFonts w:ascii="Times New Roman" w:hAnsi="Times New Roman" w:cs="Times New Roman"/>
          <w:b/>
          <w:sz w:val="24"/>
          <w:szCs w:val="24"/>
        </w:rPr>
        <w:t>economic Deprivation and Housing Condition</w:t>
      </w:r>
      <w:r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697"/>
        <w:gridCol w:w="1231"/>
        <w:gridCol w:w="1100"/>
        <w:gridCol w:w="1197"/>
        <w:gridCol w:w="1192"/>
        <w:gridCol w:w="1306"/>
        <w:gridCol w:w="1293"/>
      </w:tblGrid>
      <w:tr w:rsidR="00F46018" w:rsidRPr="00F46018" w14:paraId="458F6751" w14:textId="77777777" w:rsidTr="002075E1">
        <w:tc>
          <w:tcPr>
            <w:tcW w:w="1399" w:type="dxa"/>
          </w:tcPr>
          <w:p w14:paraId="76F2869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Test</w:t>
            </w:r>
          </w:p>
        </w:tc>
        <w:tc>
          <w:tcPr>
            <w:tcW w:w="1399" w:type="dxa"/>
          </w:tcPr>
          <w:p w14:paraId="51222A0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χ²</w:t>
            </w:r>
          </w:p>
        </w:tc>
        <w:tc>
          <w:tcPr>
            <w:tcW w:w="1399" w:type="dxa"/>
          </w:tcPr>
          <w:p w14:paraId="26B3C416" w14:textId="01B0E9B6" w:rsidR="00F46018" w:rsidRPr="00F46018" w:rsidRDefault="003256EE"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D</w:t>
            </w:r>
            <w:r w:rsidR="00F46018" w:rsidRPr="00F46018">
              <w:rPr>
                <w:rFonts w:ascii="Times New Roman" w:hAnsi="Times New Roman" w:cs="Times New Roman"/>
                <w:sz w:val="24"/>
                <w:szCs w:val="24"/>
              </w:rPr>
              <w:t>f</w:t>
            </w:r>
            <w:proofErr w:type="spellEnd"/>
          </w:p>
        </w:tc>
        <w:tc>
          <w:tcPr>
            <w:tcW w:w="1399" w:type="dxa"/>
          </w:tcPr>
          <w:p w14:paraId="59763C88" w14:textId="1568EF6D" w:rsidR="00F46018" w:rsidRPr="00F46018" w:rsidRDefault="00F01C11"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w:t>
            </w:r>
          </w:p>
        </w:tc>
        <w:tc>
          <w:tcPr>
            <w:tcW w:w="1399" w:type="dxa"/>
          </w:tcPr>
          <w:p w14:paraId="27FD249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Phi</w:t>
            </w:r>
          </w:p>
        </w:tc>
        <w:tc>
          <w:tcPr>
            <w:tcW w:w="1399" w:type="dxa"/>
          </w:tcPr>
          <w:p w14:paraId="35729A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Cramer’s V</w:t>
            </w:r>
          </w:p>
        </w:tc>
        <w:tc>
          <w:tcPr>
            <w:tcW w:w="1399" w:type="dxa"/>
          </w:tcPr>
          <w:p w14:paraId="08ABE57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Decision</w:t>
            </w:r>
          </w:p>
        </w:tc>
      </w:tr>
      <w:tr w:rsidR="00F46018" w:rsidRPr="00F46018" w14:paraId="1BD7F832" w14:textId="77777777" w:rsidTr="002075E1">
        <w:tc>
          <w:tcPr>
            <w:tcW w:w="1399" w:type="dxa"/>
          </w:tcPr>
          <w:p w14:paraId="297B5AC8" w14:textId="31EFD5B4"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Socioeconomic Deprivation </w:t>
            </w:r>
            <w:r w:rsidRPr="002075E1">
              <w:rPr>
                <w:rFonts w:ascii="Times New Roman" w:hAnsi="Times New Roman" w:cs="Times New Roman"/>
                <w:b/>
                <w:sz w:val="24"/>
                <w:szCs w:val="24"/>
              </w:rPr>
              <w:t>X</w:t>
            </w:r>
            <w:r>
              <w:rPr>
                <w:rFonts w:ascii="Times New Roman" w:hAnsi="Times New Roman" w:cs="Times New Roman"/>
                <w:sz w:val="24"/>
                <w:szCs w:val="24"/>
              </w:rPr>
              <w:t xml:space="preserve"> Housing C</w:t>
            </w:r>
            <w:r w:rsidR="00F46018" w:rsidRPr="00F46018">
              <w:rPr>
                <w:rFonts w:ascii="Times New Roman" w:hAnsi="Times New Roman" w:cs="Times New Roman"/>
                <w:sz w:val="24"/>
                <w:szCs w:val="24"/>
              </w:rPr>
              <w:t>ondition</w:t>
            </w:r>
          </w:p>
        </w:tc>
        <w:tc>
          <w:tcPr>
            <w:tcW w:w="1399" w:type="dxa"/>
          </w:tcPr>
          <w:p w14:paraId="7C5661A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48.672</w:t>
            </w:r>
          </w:p>
        </w:tc>
        <w:tc>
          <w:tcPr>
            <w:tcW w:w="1399" w:type="dxa"/>
          </w:tcPr>
          <w:p w14:paraId="18ED29F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1399" w:type="dxa"/>
          </w:tcPr>
          <w:p w14:paraId="5D6F008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&lt;.001</w:t>
            </w:r>
          </w:p>
        </w:tc>
        <w:tc>
          <w:tcPr>
            <w:tcW w:w="1399" w:type="dxa"/>
          </w:tcPr>
          <w:p w14:paraId="06733BA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0.362</w:t>
            </w:r>
          </w:p>
        </w:tc>
        <w:tc>
          <w:tcPr>
            <w:tcW w:w="1399" w:type="dxa"/>
          </w:tcPr>
          <w:p w14:paraId="0DC4CAB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0.256</w:t>
            </w:r>
          </w:p>
        </w:tc>
        <w:tc>
          <w:tcPr>
            <w:tcW w:w="1399" w:type="dxa"/>
          </w:tcPr>
          <w:p w14:paraId="51A0AB4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Reject H₀₁</w:t>
            </w:r>
          </w:p>
        </w:tc>
      </w:tr>
    </w:tbl>
    <w:p w14:paraId="4759667D" w14:textId="79698C0B" w:rsidR="00F46018" w:rsidRPr="00F46018" w:rsidRDefault="002075E1" w:rsidP="00F46018">
      <w:pPr>
        <w:spacing w:line="480" w:lineRule="auto"/>
        <w:jc w:val="both"/>
        <w:rPr>
          <w:rFonts w:ascii="Times New Roman" w:hAnsi="Times New Roman" w:cs="Times New Roman"/>
          <w:sz w:val="24"/>
          <w:szCs w:val="24"/>
        </w:rPr>
      </w:pPr>
      <w:r w:rsidRPr="002075E1">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Source: Researcher’s Field Work</w:t>
      </w:r>
      <w:r w:rsidR="00F46018" w:rsidRPr="002075E1">
        <w:rPr>
          <w:rFonts w:ascii="Times New Roman" w:hAnsi="Times New Roman" w:cs="Times New Roman"/>
          <w:b/>
          <w:sz w:val="20"/>
          <w:szCs w:val="20"/>
        </w:rPr>
        <w:t>, 2025</w:t>
      </w:r>
      <w:r w:rsidR="00F46018" w:rsidRPr="00F46018">
        <w:rPr>
          <w:rFonts w:ascii="Times New Roman" w:hAnsi="Times New Roman" w:cs="Times New Roman"/>
          <w:sz w:val="24"/>
          <w:szCs w:val="24"/>
        </w:rPr>
        <w:t>.</w:t>
      </w:r>
    </w:p>
    <w:p w14:paraId="4BBD9876" w14:textId="4C5A7D7C"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Pearson chi-square result was statistically significant, χ</w:t>
      </w:r>
      <w:proofErr w:type="gramStart"/>
      <w:r w:rsidRPr="00F46018">
        <w:rPr>
          <w:rFonts w:ascii="Times New Roman" w:hAnsi="Times New Roman" w:cs="Times New Roman"/>
          <w:sz w:val="24"/>
          <w:szCs w:val="24"/>
        </w:rPr>
        <w:t>²(4)=</w:t>
      </w:r>
      <w:proofErr w:type="gramEnd"/>
      <w:r w:rsidRPr="00F46018">
        <w:rPr>
          <w:rFonts w:ascii="Times New Roman" w:hAnsi="Times New Roman" w:cs="Times New Roman"/>
          <w:sz w:val="24"/>
          <w:szCs w:val="24"/>
        </w:rPr>
        <w:t>48.672, p&lt;.001. The null hypothesis was therefore rejected. Phi=.362, Cramer’s V=.256 and the contingency coefficient=.341 indicate a moderate association. The result confirms that housing condition is systematically related to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 the study area. It does not imply that socio</w:t>
      </w:r>
      <w:r w:rsidR="002075E1">
        <w:rPr>
          <w:rFonts w:ascii="Times New Roman" w:hAnsi="Times New Roman" w:cs="Times New Roman"/>
          <w:sz w:val="24"/>
          <w:szCs w:val="24"/>
        </w:rPr>
        <w:t>-</w:t>
      </w:r>
      <w:r w:rsidRPr="00F46018">
        <w:rPr>
          <w:rFonts w:ascii="Times New Roman" w:hAnsi="Times New Roman" w:cs="Times New Roman"/>
          <w:sz w:val="24"/>
          <w:szCs w:val="24"/>
        </w:rPr>
        <w:t>economic status is the sole cause of poor housing, but it demonstrates that highly deprived households are substantially more likely to occupy poor housing environments.</w:t>
      </w:r>
    </w:p>
    <w:p w14:paraId="438EB28B" w14:textId="09184353" w:rsidR="00F46018" w:rsidRPr="002075E1" w:rsidRDefault="000E19D6" w:rsidP="00F46018">
      <w:pPr>
        <w:pStyle w:val="Heading2"/>
        <w:spacing w:line="480" w:lineRule="auto"/>
        <w:jc w:val="both"/>
        <w:rPr>
          <w:rFonts w:ascii="Times New Roman" w:hAnsi="Times New Roman" w:cs="Times New Roman"/>
          <w:b/>
          <w:color w:val="auto"/>
          <w:sz w:val="24"/>
          <w:szCs w:val="24"/>
        </w:rPr>
      </w:pPr>
      <w:r w:rsidRPr="000E19D6">
        <w:rPr>
          <w:rFonts w:ascii="Times New Roman" w:hAnsi="Times New Roman" w:cs="Times New Roman"/>
          <w:color w:val="auto"/>
          <w:sz w:val="24"/>
          <w:szCs w:val="24"/>
        </w:rPr>
        <w:t>3</w:t>
      </w:r>
      <w:r w:rsidR="002075E1" w:rsidRPr="002075E1">
        <w:rPr>
          <w:rFonts w:ascii="Times New Roman" w:hAnsi="Times New Roman" w:cs="Times New Roman"/>
          <w:b/>
          <w:color w:val="auto"/>
          <w:sz w:val="24"/>
          <w:szCs w:val="24"/>
        </w:rPr>
        <w:t xml:space="preserve">.6 </w:t>
      </w:r>
      <w:r w:rsidR="00F46018" w:rsidRPr="002075E1">
        <w:rPr>
          <w:rFonts w:ascii="Times New Roman" w:hAnsi="Times New Roman" w:cs="Times New Roman"/>
          <w:b/>
          <w:color w:val="auto"/>
          <w:sz w:val="24"/>
          <w:szCs w:val="24"/>
        </w:rPr>
        <w:t xml:space="preserve">Wider </w:t>
      </w:r>
      <w:r w:rsidR="002075E1">
        <w:rPr>
          <w:rFonts w:ascii="Times New Roman" w:hAnsi="Times New Roman" w:cs="Times New Roman"/>
          <w:b/>
          <w:color w:val="auto"/>
          <w:sz w:val="24"/>
          <w:szCs w:val="24"/>
        </w:rPr>
        <w:t>Spatial a</w:t>
      </w:r>
      <w:r w:rsidR="002075E1" w:rsidRPr="002075E1">
        <w:rPr>
          <w:rFonts w:ascii="Times New Roman" w:hAnsi="Times New Roman" w:cs="Times New Roman"/>
          <w:b/>
          <w:color w:val="auto"/>
          <w:sz w:val="24"/>
          <w:szCs w:val="24"/>
        </w:rPr>
        <w:t>nd Programme Context</w:t>
      </w:r>
    </w:p>
    <w:p w14:paraId="546469DE" w14:textId="0E5E5F0B"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study’s hypothesis result provides additional </w:t>
      </w:r>
      <w:proofErr w:type="gramStart"/>
      <w:r>
        <w:rPr>
          <w:rFonts w:ascii="Times New Roman" w:hAnsi="Times New Roman" w:cs="Times New Roman"/>
          <w:sz w:val="24"/>
          <w:szCs w:val="24"/>
        </w:rPr>
        <w:t>context,  the</w:t>
      </w:r>
      <w:proofErr w:type="gramEnd"/>
      <w:r>
        <w:rPr>
          <w:rFonts w:ascii="Times New Roman" w:hAnsi="Times New Roman" w:cs="Times New Roman"/>
          <w:sz w:val="24"/>
          <w:szCs w:val="24"/>
        </w:rPr>
        <w:t xml:space="preserve"> presence </w:t>
      </w:r>
      <w:proofErr w:type="gramStart"/>
      <w:r>
        <w:rPr>
          <w:rFonts w:ascii="Times New Roman" w:hAnsi="Times New Roman" w:cs="Times New Roman"/>
          <w:sz w:val="24"/>
          <w:szCs w:val="24"/>
        </w:rPr>
        <w:t>of  development</w:t>
      </w:r>
      <w:proofErr w:type="gramEnd"/>
      <w:r>
        <w:rPr>
          <w:rFonts w:ascii="Times New Roman" w:hAnsi="Times New Roman" w:cs="Times New Roman"/>
          <w:sz w:val="24"/>
          <w:szCs w:val="24"/>
        </w:rPr>
        <w:t>-</w:t>
      </w:r>
      <w:proofErr w:type="spellStart"/>
      <w:proofErr w:type="gram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t>
      </w:r>
      <w:r w:rsidR="00F46018" w:rsidRPr="00F46018">
        <w:rPr>
          <w:rFonts w:ascii="Times New Roman" w:hAnsi="Times New Roman" w:cs="Times New Roman"/>
          <w:sz w:val="24"/>
          <w:szCs w:val="24"/>
        </w:rPr>
        <w:t xml:space="preserve"> was</w:t>
      </w:r>
      <w:proofErr w:type="gramEnd"/>
      <w:r w:rsidR="00F46018" w:rsidRPr="00F46018">
        <w:rPr>
          <w:rFonts w:ascii="Times New Roman" w:hAnsi="Times New Roman" w:cs="Times New Roman"/>
          <w:sz w:val="24"/>
          <w:szCs w:val="24"/>
        </w:rPr>
        <w:t xml:space="preserve"> significantly related to infrastructure access, χ</w:t>
      </w:r>
      <w:proofErr w:type="gramStart"/>
      <w:r w:rsidR="00F46018" w:rsidRPr="00F46018">
        <w:rPr>
          <w:rFonts w:ascii="Times New Roman" w:hAnsi="Times New Roman" w:cs="Times New Roman"/>
          <w:sz w:val="24"/>
          <w:szCs w:val="24"/>
        </w:rPr>
        <w:t>²(2)=</w:t>
      </w:r>
      <w:proofErr w:type="gramEnd"/>
      <w:r w:rsidR="00F46018" w:rsidRPr="00F46018">
        <w:rPr>
          <w:rFonts w:ascii="Times New Roman" w:hAnsi="Times New Roman" w:cs="Times New Roman"/>
          <w:sz w:val="24"/>
          <w:szCs w:val="24"/>
        </w:rPr>
        <w:t xml:space="preserve">8.921, p=.012, but the association was weak (Cramer’s V=.155). Supporting tests showed significant but weak relationships between </w:t>
      </w:r>
      <w:proofErr w:type="spellStart"/>
      <w:r w:rsidR="00F46018" w:rsidRPr="00F46018">
        <w:rPr>
          <w:rFonts w:ascii="Times New Roman" w:hAnsi="Times New Roman" w:cs="Times New Roman"/>
          <w:sz w:val="24"/>
          <w:szCs w:val="24"/>
        </w:rPr>
        <w:t>programme</w:t>
      </w:r>
      <w:proofErr w:type="spellEnd"/>
      <w:r w:rsidR="00F46018" w:rsidRPr="00F46018">
        <w:rPr>
          <w:rFonts w:ascii="Times New Roman" w:hAnsi="Times New Roman" w:cs="Times New Roman"/>
          <w:sz w:val="24"/>
          <w:szCs w:val="24"/>
        </w:rPr>
        <w:t xml:space="preserve"> exposure and water supply (χ²=10.21, p=.006, V=.166) and neighbourhood condition (χ²=13.17, p=.011, V=.133), whereas roof condition was not significantly related to </w:t>
      </w:r>
      <w:proofErr w:type="spellStart"/>
      <w:r w:rsidR="00F46018" w:rsidRPr="00F46018">
        <w:rPr>
          <w:rFonts w:ascii="Times New Roman" w:hAnsi="Times New Roman" w:cs="Times New Roman"/>
          <w:sz w:val="24"/>
          <w:szCs w:val="24"/>
        </w:rPr>
        <w:t>programme</w:t>
      </w:r>
      <w:proofErr w:type="spellEnd"/>
      <w:r w:rsidR="00F46018" w:rsidRPr="00F46018">
        <w:rPr>
          <w:rFonts w:ascii="Times New Roman" w:hAnsi="Times New Roman" w:cs="Times New Roman"/>
          <w:sz w:val="24"/>
          <w:szCs w:val="24"/>
        </w:rPr>
        <w:t xml:space="preserve"> exposure (χ²=4.33, p=.228, V=.076). These findings suggest that public interventions can improve selected network and neighbourhood conditions, but they have not substantially altered structural housing deprivation. This reinforces the need to integrate household-level poverty reduction with area-based infrastructure investment.</w:t>
      </w:r>
    </w:p>
    <w:p w14:paraId="2B3E4EA7" w14:textId="6AD283BB" w:rsidR="00F46018" w:rsidRPr="002075E1" w:rsidRDefault="000E19D6" w:rsidP="00F46018">
      <w:pPr>
        <w:pStyle w:val="Heading1"/>
        <w:spacing w:line="480" w:lineRule="auto"/>
        <w:jc w:val="both"/>
        <w:rPr>
          <w:rFonts w:ascii="Times New Roman" w:hAnsi="Times New Roman" w:cs="Times New Roman"/>
          <w:b/>
          <w:color w:val="auto"/>
          <w:sz w:val="24"/>
          <w:szCs w:val="24"/>
        </w:rPr>
      </w:pPr>
      <w:r w:rsidRPr="002075E1">
        <w:rPr>
          <w:rFonts w:ascii="Times New Roman" w:hAnsi="Times New Roman" w:cs="Times New Roman"/>
          <w:b/>
          <w:color w:val="auto"/>
          <w:sz w:val="24"/>
          <w:szCs w:val="24"/>
        </w:rPr>
        <w:lastRenderedPageBreak/>
        <w:t>3.7</w:t>
      </w:r>
      <w:r w:rsidR="00F46018" w:rsidRPr="002075E1">
        <w:rPr>
          <w:rFonts w:ascii="Times New Roman" w:hAnsi="Times New Roman" w:cs="Times New Roman"/>
          <w:b/>
          <w:color w:val="auto"/>
          <w:sz w:val="24"/>
          <w:szCs w:val="24"/>
        </w:rPr>
        <w:t>. Discussion</w:t>
      </w:r>
    </w:p>
    <w:p w14:paraId="0783FDC3" w14:textId="4D8CD8AF" w:rsidR="0090177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findings </w:t>
      </w:r>
      <w:r w:rsidR="00F01C11" w:rsidRPr="00F46018">
        <w:rPr>
          <w:rFonts w:ascii="Times New Roman" w:hAnsi="Times New Roman" w:cs="Times New Roman"/>
          <w:sz w:val="24"/>
          <w:szCs w:val="24"/>
        </w:rPr>
        <w:t>establish</w:t>
      </w:r>
      <w:r w:rsidR="00F01C11">
        <w:rPr>
          <w:rFonts w:ascii="Times New Roman" w:hAnsi="Times New Roman" w:cs="Times New Roman"/>
          <w:sz w:val="24"/>
          <w:szCs w:val="24"/>
        </w:rPr>
        <w:t xml:space="preserve">ed </w:t>
      </w:r>
      <w:r w:rsidR="00F01C11" w:rsidRPr="00F46018">
        <w:rPr>
          <w:rFonts w:ascii="Times New Roman" w:hAnsi="Times New Roman" w:cs="Times New Roman"/>
          <w:sz w:val="24"/>
          <w:szCs w:val="24"/>
        </w:rPr>
        <w:t>housing</w:t>
      </w:r>
      <w:r w:rsidRPr="00F46018">
        <w:rPr>
          <w:rFonts w:ascii="Times New Roman" w:hAnsi="Times New Roman" w:cs="Times New Roman"/>
          <w:sz w:val="24"/>
          <w:szCs w:val="24"/>
        </w:rPr>
        <w:t xml:space="preserve"> deprivation as a multidimensional and spatially differentiated rural-development problem in Rivers State. The absence of any sampled LGA in the low-deprivation category is important: the issue is not confined to a few exceptional settlements. Rather, deprivation is widespread, while its severity varies geographically. This pattern is consistent with Nigeria’s broader rural disadvantage reported in the 2022 MPI, which found substantially higher multidimensional poverty in rural than urban areas (NBS, 2022). </w:t>
      </w:r>
      <w:r w:rsidR="00F01C11">
        <w:rPr>
          <w:rFonts w:ascii="Times New Roman" w:hAnsi="Times New Roman" w:cs="Times New Roman"/>
          <w:sz w:val="24"/>
          <w:szCs w:val="24"/>
        </w:rPr>
        <w:t>The study has clearly identified the locations that have the most deprivation with respect to housing</w:t>
      </w:r>
      <w:r w:rsidR="00901778">
        <w:rPr>
          <w:rFonts w:ascii="Times New Roman" w:hAnsi="Times New Roman" w:cs="Times New Roman"/>
          <w:sz w:val="24"/>
          <w:szCs w:val="24"/>
        </w:rPr>
        <w:t xml:space="preserve"> </w:t>
      </w:r>
      <w:proofErr w:type="gramStart"/>
      <w:r w:rsidR="00901778">
        <w:rPr>
          <w:rFonts w:ascii="Times New Roman" w:hAnsi="Times New Roman" w:cs="Times New Roman"/>
          <w:sz w:val="24"/>
          <w:szCs w:val="24"/>
        </w:rPr>
        <w:t>and  giving</w:t>
      </w:r>
      <w:proofErr w:type="gramEnd"/>
      <w:r w:rsidR="00901778">
        <w:rPr>
          <w:rFonts w:ascii="Times New Roman" w:hAnsi="Times New Roman" w:cs="Times New Roman"/>
          <w:sz w:val="24"/>
          <w:szCs w:val="24"/>
        </w:rPr>
        <w:t xml:space="preserve"> credence to the issue of s</w:t>
      </w:r>
      <w:r w:rsidR="00F01C11">
        <w:rPr>
          <w:rFonts w:ascii="Times New Roman" w:hAnsi="Times New Roman" w:cs="Times New Roman"/>
          <w:sz w:val="24"/>
          <w:szCs w:val="24"/>
        </w:rPr>
        <w:t>patial justice</w:t>
      </w:r>
      <w:r w:rsidR="00901778">
        <w:rPr>
          <w:rFonts w:ascii="Times New Roman" w:hAnsi="Times New Roman" w:cs="Times New Roman"/>
          <w:sz w:val="24"/>
          <w:szCs w:val="24"/>
        </w:rPr>
        <w:t xml:space="preserve"> </w:t>
      </w:r>
      <w:proofErr w:type="gramStart"/>
      <w:r w:rsidR="00901778">
        <w:rPr>
          <w:rFonts w:ascii="Times New Roman" w:hAnsi="Times New Roman" w:cs="Times New Roman"/>
          <w:sz w:val="24"/>
          <w:szCs w:val="24"/>
        </w:rPr>
        <w:t xml:space="preserve">strengthened </w:t>
      </w:r>
      <w:r w:rsidR="00F01C11">
        <w:rPr>
          <w:rFonts w:ascii="Times New Roman" w:hAnsi="Times New Roman" w:cs="Times New Roman"/>
          <w:sz w:val="24"/>
          <w:szCs w:val="24"/>
        </w:rPr>
        <w:t xml:space="preserve"> the</w:t>
      </w:r>
      <w:proofErr w:type="gramEnd"/>
      <w:r w:rsidR="00F01C11">
        <w:rPr>
          <w:rFonts w:ascii="Times New Roman" w:hAnsi="Times New Roman" w:cs="Times New Roman"/>
          <w:sz w:val="24"/>
          <w:szCs w:val="24"/>
        </w:rPr>
        <w:t xml:space="preserve"> HDI ranking.  </w:t>
      </w:r>
      <w:r w:rsidR="00706838">
        <w:rPr>
          <w:rFonts w:ascii="Times New Roman" w:hAnsi="Times New Roman" w:cs="Times New Roman"/>
          <w:sz w:val="24"/>
          <w:szCs w:val="24"/>
        </w:rPr>
        <w:t xml:space="preserve"> </w:t>
      </w:r>
    </w:p>
    <w:p w14:paraId="3BC974BA" w14:textId="6DAAD3D1" w:rsidR="00F46018" w:rsidRPr="00F46018" w:rsidRDefault="00706838" w:rsidP="00F46018">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Okrika</w:t>
      </w:r>
      <w:proofErr w:type="spellEnd"/>
      <w:r>
        <w:rPr>
          <w:rFonts w:ascii="Times New Roman" w:hAnsi="Times New Roman" w:cs="Times New Roman"/>
          <w:sz w:val="24"/>
          <w:szCs w:val="24"/>
        </w:rPr>
        <w:t xml:space="preserve">/Ogu-Bolo and </w:t>
      </w:r>
      <w:proofErr w:type="spellStart"/>
      <w:r>
        <w:rPr>
          <w:rFonts w:ascii="Times New Roman" w:hAnsi="Times New Roman" w:cs="Times New Roman"/>
          <w:sz w:val="24"/>
          <w:szCs w:val="24"/>
        </w:rPr>
        <w:t>Abua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Odua</w:t>
      </w:r>
      <w:proofErr w:type="spellEnd"/>
      <w:r w:rsidR="00F46018" w:rsidRPr="00F46018">
        <w:rPr>
          <w:rFonts w:ascii="Times New Roman" w:hAnsi="Times New Roman" w:cs="Times New Roman"/>
          <w:sz w:val="24"/>
          <w:szCs w:val="24"/>
        </w:rPr>
        <w:t xml:space="preserve"> recorded very high deprivation, while Opobo-</w:t>
      </w:r>
      <w:proofErr w:type="spellStart"/>
      <w:r w:rsidR="00F46018" w:rsidRPr="00F46018">
        <w:rPr>
          <w:rFonts w:ascii="Times New Roman" w:hAnsi="Times New Roman" w:cs="Times New Roman"/>
          <w:sz w:val="24"/>
          <w:szCs w:val="24"/>
        </w:rPr>
        <w:t>Nkoro</w:t>
      </w:r>
      <w:proofErr w:type="spellEnd"/>
      <w:r w:rsidR="00F46018" w:rsidRPr="00F46018">
        <w:rPr>
          <w:rFonts w:ascii="Times New Roman" w:hAnsi="Times New Roman" w:cs="Times New Roman"/>
          <w:sz w:val="24"/>
          <w:szCs w:val="24"/>
        </w:rPr>
        <w:t xml:space="preserve"> and Degema recorded high deprivation. If public resources are allocated equally across LGAs without regard to accumulated deficits, communities with the deepest deprivation may remain behind even when each area receives an equivalent number of projects. Equity requ</w:t>
      </w:r>
      <w:r>
        <w:rPr>
          <w:rFonts w:ascii="Times New Roman" w:hAnsi="Times New Roman" w:cs="Times New Roman"/>
          <w:sz w:val="24"/>
          <w:szCs w:val="24"/>
        </w:rPr>
        <w:t xml:space="preserve">ires differentiated </w:t>
      </w:r>
      <w:proofErr w:type="gramStart"/>
      <w:r>
        <w:rPr>
          <w:rFonts w:ascii="Times New Roman" w:hAnsi="Times New Roman" w:cs="Times New Roman"/>
          <w:sz w:val="24"/>
          <w:szCs w:val="24"/>
        </w:rPr>
        <w:t>investment:,</w:t>
      </w:r>
      <w:proofErr w:type="gramEnd"/>
      <w:r>
        <w:rPr>
          <w:rFonts w:ascii="Times New Roman" w:hAnsi="Times New Roman" w:cs="Times New Roman"/>
          <w:sz w:val="24"/>
          <w:szCs w:val="24"/>
        </w:rPr>
        <w:t xml:space="preserve"> </w:t>
      </w:r>
      <w:r w:rsidR="00F46018" w:rsidRPr="00F46018">
        <w:rPr>
          <w:rFonts w:ascii="Times New Roman" w:hAnsi="Times New Roman" w:cs="Times New Roman"/>
          <w:sz w:val="24"/>
          <w:szCs w:val="24"/>
        </w:rPr>
        <w:t>places with greater deprivation require more intensive or more comprehensive intervention to reach comparable standards. The HDI therefore has potential as a planning and budgeting instrument rather than merely a research statistic.</w:t>
      </w:r>
    </w:p>
    <w:p w14:paraId="3A8FE34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riverine dimension of the pattern deserves particular attention. The Niger Delta environment creates genuine engineering and maintenance challenges, including low-lying terrain, waterways, erosion, flooding and difficult road connections. Yet geographic difficulty should not be treated as an acceptable explanation for permanent deprivation. Instead, it should influence infrastructure design, cost norms and service-delivery models. In some communities, jetties, water transport and multimodal links may be more appropriate than conventional road-only solutions. Water and electricity systems likewise require technologies adapted to dispersed and environmentally sensitive settlements.</w:t>
      </w:r>
    </w:p>
    <w:p w14:paraId="3D0E0CB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RII results change the emphasis of housing policy. Overcrowding and shared facilities ranked above roof, floor and window conditions. This means that housing deprivation is fundamentally about the amount and functionality of living space as well as structural quality. Overcrowding may reflect low income, large household size, housing shortage and limited access to finance. Shared toilets, bathrooms and kitchens can intensify sanitation and privacy problems. Planning responses should therefore include serviced plots, incremental housing support, sanitation upgrading and mechanisms that enable households to expand or improve dwellings safely.</w:t>
      </w:r>
    </w:p>
    <w:p w14:paraId="5F0B2CC9" w14:textId="68DF6EC1"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Potable water and electricity ranked third and fourth, confirming that networked infrastructure is integral </w:t>
      </w:r>
      <w:r w:rsidR="00706838">
        <w:rPr>
          <w:rFonts w:ascii="Times New Roman" w:hAnsi="Times New Roman" w:cs="Times New Roman"/>
          <w:sz w:val="24"/>
          <w:szCs w:val="24"/>
        </w:rPr>
        <w:t xml:space="preserve">to housing adequacy. The </w:t>
      </w:r>
      <w:r w:rsidR="00426A03">
        <w:rPr>
          <w:rFonts w:ascii="Times New Roman" w:hAnsi="Times New Roman" w:cs="Times New Roman"/>
          <w:sz w:val="24"/>
          <w:szCs w:val="24"/>
        </w:rPr>
        <w:t>study indicated</w:t>
      </w:r>
      <w:r w:rsidR="00706838">
        <w:rPr>
          <w:rFonts w:ascii="Times New Roman" w:hAnsi="Times New Roman" w:cs="Times New Roman"/>
          <w:sz w:val="24"/>
          <w:szCs w:val="24"/>
        </w:rPr>
        <w:t xml:space="preserve"> </w:t>
      </w:r>
      <w:r w:rsidRPr="00F46018">
        <w:rPr>
          <w:rFonts w:ascii="Times New Roman" w:hAnsi="Times New Roman" w:cs="Times New Roman"/>
          <w:sz w:val="24"/>
          <w:szCs w:val="24"/>
        </w:rPr>
        <w:t>that 67.3% of households lacked water supply and 58.9% lacked electricity. These conditions place additional burdens on households, including time spent sourcing water, expenditure on alternative energy and reduced opportunities for home-based enterprise and study. The findings align with the multidimensional poverty framework, in which living-standard deprivation is produced through overlapping deficits rather than a single shortage.</w:t>
      </w:r>
    </w:p>
    <w:p w14:paraId="4AC20677" w14:textId="64D922F0"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Road accessibility ranked sixth in the RII but remains strategically important because it mediates access to</w:t>
      </w:r>
      <w:r w:rsidR="00706838">
        <w:rPr>
          <w:rFonts w:ascii="Times New Roman" w:hAnsi="Times New Roman" w:cs="Times New Roman"/>
          <w:sz w:val="24"/>
          <w:szCs w:val="24"/>
        </w:rPr>
        <w:t xml:space="preserve"> other opportunities. </w:t>
      </w:r>
      <w:r w:rsidR="00426A03">
        <w:rPr>
          <w:rFonts w:ascii="Times New Roman" w:hAnsi="Times New Roman" w:cs="Times New Roman"/>
          <w:sz w:val="24"/>
          <w:szCs w:val="24"/>
        </w:rPr>
        <w:t>The study</w:t>
      </w:r>
      <w:r w:rsidR="00706838">
        <w:rPr>
          <w:rFonts w:ascii="Times New Roman" w:hAnsi="Times New Roman" w:cs="Times New Roman"/>
          <w:sz w:val="24"/>
          <w:szCs w:val="24"/>
        </w:rPr>
        <w:t xml:space="preserve"> indicated</w:t>
      </w:r>
      <w:r w:rsidRPr="00F46018">
        <w:rPr>
          <w:rFonts w:ascii="Times New Roman" w:hAnsi="Times New Roman" w:cs="Times New Roman"/>
          <w:sz w:val="24"/>
          <w:szCs w:val="24"/>
        </w:rPr>
        <w:t xml:space="preserve"> that 58.1% of buildings were inaccessible by car. Poor connectivity can increase the cost of building materials, water delivery, food, healthcare and school attendance. It can also reduce the viability of rural enterprises and agricultural marketing. This interpretation is consistent with current Nigerian rural-road policy: the World Bank’s </w:t>
      </w:r>
      <w:r w:rsidR="00426A03" w:rsidRPr="00426A03">
        <w:rPr>
          <w:rStyle w:val="Strong"/>
          <w:rFonts w:ascii="Times New Roman" w:hAnsi="Times New Roman" w:cs="Times New Roman"/>
          <w:b w:val="0"/>
          <w:sz w:val="24"/>
          <w:szCs w:val="24"/>
        </w:rPr>
        <w:t>Rural Access and Agricultural Marketing Project</w:t>
      </w:r>
      <w:r w:rsidR="00426A03">
        <w:t>.</w:t>
      </w:r>
      <w:r w:rsidR="00426A03" w:rsidRPr="00F46018">
        <w:rPr>
          <w:rFonts w:ascii="Times New Roman" w:hAnsi="Times New Roman" w:cs="Times New Roman"/>
          <w:sz w:val="24"/>
          <w:szCs w:val="24"/>
        </w:rPr>
        <w:t xml:space="preserve"> </w:t>
      </w:r>
      <w:r w:rsidR="00426A03">
        <w:rPr>
          <w:rFonts w:ascii="Times New Roman" w:hAnsi="Times New Roman" w:cs="Times New Roman"/>
          <w:sz w:val="24"/>
          <w:szCs w:val="24"/>
        </w:rPr>
        <w:t>(</w:t>
      </w:r>
      <w:r w:rsidRPr="00F46018">
        <w:rPr>
          <w:rFonts w:ascii="Times New Roman" w:hAnsi="Times New Roman" w:cs="Times New Roman"/>
          <w:sz w:val="24"/>
          <w:szCs w:val="24"/>
        </w:rPr>
        <w:t>RAAMP</w:t>
      </w:r>
      <w:r w:rsidR="00426A03">
        <w:rPr>
          <w:rFonts w:ascii="Times New Roman" w:hAnsi="Times New Roman" w:cs="Times New Roman"/>
          <w:sz w:val="24"/>
          <w:szCs w:val="24"/>
        </w:rPr>
        <w:t>)</w:t>
      </w:r>
      <w:r w:rsidRPr="00F46018">
        <w:rPr>
          <w:rFonts w:ascii="Times New Roman" w:hAnsi="Times New Roman" w:cs="Times New Roman"/>
          <w:sz w:val="24"/>
          <w:szCs w:val="24"/>
        </w:rPr>
        <w:t xml:space="preserve"> scale-up explicitly links rural connectivity to markets, social services, employment, food security and social inclusion (World Bank, 2024b).</w:t>
      </w:r>
    </w:p>
    <w:p w14:paraId="107EEF35" w14:textId="0F51C943"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cross-tabulation and chi-square analysis provide empirical support for the relationship between socio</w:t>
      </w:r>
      <w:r w:rsidR="00706838">
        <w:rPr>
          <w:rFonts w:ascii="Times New Roman" w:hAnsi="Times New Roman" w:cs="Times New Roman"/>
          <w:sz w:val="24"/>
          <w:szCs w:val="24"/>
        </w:rPr>
        <w:t>-</w:t>
      </w:r>
      <w:r w:rsidRPr="00F46018">
        <w:rPr>
          <w:rFonts w:ascii="Times New Roman" w:hAnsi="Times New Roman" w:cs="Times New Roman"/>
          <w:sz w:val="24"/>
          <w:szCs w:val="24"/>
        </w:rPr>
        <w:t>economic and housing deprivation. More than half of highly deprived households were in poor housing, compared with fewer than one-fifth of low-deprivation households. The moderate Cramer’s V indicates that the relationship is meaningful but not deterministic. T</w:t>
      </w:r>
      <w:r w:rsidR="00706838">
        <w:rPr>
          <w:rFonts w:ascii="Times New Roman" w:hAnsi="Times New Roman" w:cs="Times New Roman"/>
          <w:sz w:val="24"/>
          <w:szCs w:val="24"/>
        </w:rPr>
        <w:t>his is theoretically important because h</w:t>
      </w:r>
      <w:r w:rsidRPr="00F46018">
        <w:rPr>
          <w:rFonts w:ascii="Times New Roman" w:hAnsi="Times New Roman" w:cs="Times New Roman"/>
          <w:sz w:val="24"/>
          <w:szCs w:val="24"/>
        </w:rPr>
        <w:t>ousehold income, education and employment matter, but housing outcomes are also influenced by infrastructure networks, settlement location, public investment, land, environmental conditions and housing markets. Effective policy must therefore combine household-focused and place-focused interventions.</w:t>
      </w:r>
    </w:p>
    <w:p w14:paraId="70AB6DE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results further reinforce this point. Government programmes were associated with improved infrastructure access, but the effect was weak and structural roof condition was not significantly affected. Area infrastructure and private dwelling quality operate through different mechanisms. Government can extend roads, water or electricity, while households may still lack the resources to repair roofs, expand rooms or improve floors. Conversely, a household may improve its building but remain deprived if public services are absent. An integrated policy needs both sides: public infrastructure investment and household livelihood or housing-support mechanisms.</w:t>
      </w:r>
    </w:p>
    <w:p w14:paraId="7BA4838B" w14:textId="42D3C635"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theoretical framework helps interpret these patterns. Relative deprivation explains why households may experience dissatisfaction when their housing and service conditions compare </w:t>
      </w:r>
      <w:proofErr w:type="spellStart"/>
      <w:r w:rsidRPr="00F46018">
        <w:rPr>
          <w:rFonts w:ascii="Times New Roman" w:hAnsi="Times New Roman" w:cs="Times New Roman"/>
          <w:sz w:val="24"/>
          <w:szCs w:val="24"/>
        </w:rPr>
        <w:t>unfavourably</w:t>
      </w:r>
      <w:proofErr w:type="spellEnd"/>
      <w:r w:rsidRPr="00F46018">
        <w:rPr>
          <w:rFonts w:ascii="Times New Roman" w:hAnsi="Times New Roman" w:cs="Times New Roman"/>
          <w:sz w:val="24"/>
          <w:szCs w:val="24"/>
        </w:rPr>
        <w:t xml:space="preserve"> with better-served urban or rural locations.</w:t>
      </w:r>
      <w:r w:rsidR="00426A03" w:rsidRPr="00426A03">
        <w:t xml:space="preserve"> </w:t>
      </w:r>
      <w:r w:rsidR="00426A03">
        <w:t>(Stouffer et al., 1949; Smith et al., 2012).</w:t>
      </w:r>
      <w:r w:rsidRPr="00F46018">
        <w:rPr>
          <w:rFonts w:ascii="Times New Roman" w:hAnsi="Times New Roman" w:cs="Times New Roman"/>
          <w:sz w:val="24"/>
          <w:szCs w:val="24"/>
        </w:rPr>
        <w:t xml:space="preserve"> Social exclusion highlights how inadequate housing, poor roads and weak services can restrict participation in education, employment and civic </w:t>
      </w:r>
      <w:proofErr w:type="gramStart"/>
      <w:r w:rsidRPr="00F46018">
        <w:rPr>
          <w:rFonts w:ascii="Times New Roman" w:hAnsi="Times New Roman" w:cs="Times New Roman"/>
          <w:sz w:val="24"/>
          <w:szCs w:val="24"/>
        </w:rPr>
        <w:t>life.</w:t>
      </w:r>
      <w:r w:rsidR="00A31A84">
        <w:rPr>
          <w:rFonts w:ascii="Times New Roman" w:hAnsi="Times New Roman" w:cs="Times New Roman"/>
          <w:sz w:val="24"/>
          <w:szCs w:val="24"/>
        </w:rPr>
        <w:t>(</w:t>
      </w:r>
      <w:proofErr w:type="gramEnd"/>
      <w:r w:rsidR="00A31A84" w:rsidRPr="00A31A84">
        <w:t xml:space="preserve"> </w:t>
      </w:r>
      <w:r w:rsidR="00A31A84">
        <w:t>Sen, 2000; Levitas et al., 2007; Lucas, 2012)</w:t>
      </w:r>
      <w:r w:rsidRPr="00F46018">
        <w:rPr>
          <w:rFonts w:ascii="Times New Roman" w:hAnsi="Times New Roman" w:cs="Times New Roman"/>
          <w:sz w:val="24"/>
          <w:szCs w:val="24"/>
        </w:rPr>
        <w:t xml:space="preserve"> Core–periphery theory explains the persistence of disadvantage where investment and opportunity remain concentrated in major </w:t>
      </w:r>
      <w:proofErr w:type="spellStart"/>
      <w:r w:rsidRPr="00F46018">
        <w:rPr>
          <w:rFonts w:ascii="Times New Roman" w:hAnsi="Times New Roman" w:cs="Times New Roman"/>
          <w:sz w:val="24"/>
          <w:szCs w:val="24"/>
        </w:rPr>
        <w:t>centres</w:t>
      </w:r>
      <w:proofErr w:type="spellEnd"/>
      <w:r w:rsidRPr="00F46018">
        <w:rPr>
          <w:rFonts w:ascii="Times New Roman" w:hAnsi="Times New Roman" w:cs="Times New Roman"/>
          <w:sz w:val="24"/>
          <w:szCs w:val="24"/>
        </w:rPr>
        <w:t>.</w:t>
      </w:r>
      <w:r w:rsidR="00A31A84" w:rsidRPr="00A31A84">
        <w:t xml:space="preserve"> </w:t>
      </w:r>
      <w:r w:rsidR="00A31A84">
        <w:t>(Friedmann, 1966)</w:t>
      </w:r>
      <w:r w:rsidRPr="00F46018">
        <w:rPr>
          <w:rFonts w:ascii="Times New Roman" w:hAnsi="Times New Roman" w:cs="Times New Roman"/>
          <w:sz w:val="24"/>
          <w:szCs w:val="24"/>
        </w:rPr>
        <w:t xml:space="preserve"> Accessibility theory demonstrates that the utility of a facility depends on the ability of households to reach and use it. </w:t>
      </w:r>
      <w:r w:rsidR="00A31A84">
        <w:t xml:space="preserve">Hansen, 1959; </w:t>
      </w:r>
      <w:proofErr w:type="spellStart"/>
      <w:r w:rsidR="00A31A84">
        <w:t>Geurs</w:t>
      </w:r>
      <w:proofErr w:type="spellEnd"/>
      <w:r w:rsidR="00A31A84">
        <w:t xml:space="preserve"> &amp; van Wee, 2004). </w:t>
      </w:r>
      <w:r w:rsidRPr="00F46018">
        <w:rPr>
          <w:rFonts w:ascii="Times New Roman" w:hAnsi="Times New Roman" w:cs="Times New Roman"/>
          <w:sz w:val="24"/>
          <w:szCs w:val="24"/>
        </w:rPr>
        <w:t xml:space="preserve">The empirical results are therefore consistent with a </w:t>
      </w:r>
      <w:r w:rsidRPr="00F46018">
        <w:rPr>
          <w:rFonts w:ascii="Times New Roman" w:hAnsi="Times New Roman" w:cs="Times New Roman"/>
          <w:sz w:val="24"/>
          <w:szCs w:val="24"/>
        </w:rPr>
        <w:lastRenderedPageBreak/>
        <w:t>conception of deprivation as a combined household, institutional and spatial process.</w:t>
      </w:r>
      <w:r w:rsidR="00A31A84" w:rsidRPr="00A31A84">
        <w:t xml:space="preserve"> </w:t>
      </w:r>
      <w:r w:rsidR="00A31A84">
        <w:t>(Sen, 2000; Townsend, 1979; World Bank, 2000).</w:t>
      </w:r>
    </w:p>
    <w:p w14:paraId="71576E18" w14:textId="566E0214"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findings also h</w:t>
      </w:r>
      <w:r w:rsidR="00706838">
        <w:rPr>
          <w:rFonts w:ascii="Times New Roman" w:hAnsi="Times New Roman" w:cs="Times New Roman"/>
          <w:sz w:val="24"/>
          <w:szCs w:val="24"/>
        </w:rPr>
        <w:t>ave implications for monitoring, c</w:t>
      </w:r>
      <w:r w:rsidRPr="00F46018">
        <w:rPr>
          <w:rFonts w:ascii="Times New Roman" w:hAnsi="Times New Roman" w:cs="Times New Roman"/>
          <w:sz w:val="24"/>
          <w:szCs w:val="24"/>
        </w:rPr>
        <w:t xml:space="preserve">onventional project reporting often counts outputs—boreholes constructed, </w:t>
      </w:r>
      <w:proofErr w:type="spellStart"/>
      <w:r w:rsidRPr="00F46018">
        <w:rPr>
          <w:rFonts w:ascii="Times New Roman" w:hAnsi="Times New Roman" w:cs="Times New Roman"/>
          <w:sz w:val="24"/>
          <w:szCs w:val="24"/>
        </w:rPr>
        <w:t>kilometres</w:t>
      </w:r>
      <w:proofErr w:type="spellEnd"/>
      <w:r w:rsidRPr="00F46018">
        <w:rPr>
          <w:rFonts w:ascii="Times New Roman" w:hAnsi="Times New Roman" w:cs="Times New Roman"/>
          <w:sz w:val="24"/>
          <w:szCs w:val="24"/>
        </w:rPr>
        <w:t xml:space="preserve"> of road rehabilitated, </w:t>
      </w:r>
      <w:r w:rsidR="00426A03" w:rsidRPr="00F46018">
        <w:rPr>
          <w:rFonts w:ascii="Times New Roman" w:hAnsi="Times New Roman" w:cs="Times New Roman"/>
          <w:sz w:val="24"/>
          <w:szCs w:val="24"/>
        </w:rPr>
        <w:t xml:space="preserve">transformers </w:t>
      </w:r>
      <w:r w:rsidR="00426A03">
        <w:rPr>
          <w:rFonts w:ascii="Times New Roman" w:hAnsi="Times New Roman" w:cs="Times New Roman"/>
          <w:sz w:val="24"/>
          <w:szCs w:val="24"/>
        </w:rPr>
        <w:t>and</w:t>
      </w:r>
      <w:r w:rsidR="00706838">
        <w:rPr>
          <w:rFonts w:ascii="Times New Roman" w:hAnsi="Times New Roman" w:cs="Times New Roman"/>
          <w:sz w:val="24"/>
          <w:szCs w:val="24"/>
        </w:rPr>
        <w:t xml:space="preserve"> </w:t>
      </w:r>
      <w:proofErr w:type="gramStart"/>
      <w:r w:rsidR="00706838">
        <w:rPr>
          <w:rFonts w:ascii="Times New Roman" w:hAnsi="Times New Roman" w:cs="Times New Roman"/>
          <w:sz w:val="24"/>
          <w:szCs w:val="24"/>
        </w:rPr>
        <w:t>street  solar</w:t>
      </w:r>
      <w:proofErr w:type="gramEnd"/>
      <w:r w:rsidR="00706838">
        <w:rPr>
          <w:rFonts w:ascii="Times New Roman" w:hAnsi="Times New Roman" w:cs="Times New Roman"/>
          <w:sz w:val="24"/>
          <w:szCs w:val="24"/>
        </w:rPr>
        <w:t xml:space="preserve"> li</w:t>
      </w:r>
      <w:r w:rsidR="00F968CA">
        <w:rPr>
          <w:rFonts w:ascii="Times New Roman" w:hAnsi="Times New Roman" w:cs="Times New Roman"/>
          <w:sz w:val="24"/>
          <w:szCs w:val="24"/>
        </w:rPr>
        <w:t xml:space="preserve">ght </w:t>
      </w:r>
      <w:r w:rsidRPr="00F46018">
        <w:rPr>
          <w:rFonts w:ascii="Times New Roman" w:hAnsi="Times New Roman" w:cs="Times New Roman"/>
          <w:sz w:val="24"/>
          <w:szCs w:val="24"/>
        </w:rPr>
        <w:t>installed or houses built. Such measures do not necessarily sho</w:t>
      </w:r>
      <w:r w:rsidR="00F968CA">
        <w:rPr>
          <w:rFonts w:ascii="Times New Roman" w:hAnsi="Times New Roman" w:cs="Times New Roman"/>
          <w:sz w:val="24"/>
          <w:szCs w:val="24"/>
        </w:rPr>
        <w:t>w whether deprivation has reduced</w:t>
      </w:r>
      <w:r w:rsidRPr="00F46018">
        <w:rPr>
          <w:rFonts w:ascii="Times New Roman" w:hAnsi="Times New Roman" w:cs="Times New Roman"/>
          <w:sz w:val="24"/>
          <w:szCs w:val="24"/>
        </w:rPr>
        <w:t>. A deprivation-index approach permits outcome-oriented monitoring. If the HDI is recalculated periodically, planners can ask whether the most deprived LGAs are improving, whether the gap between riverine and more accessible communities is narrowing, and which dimensions remain resistant to intervention. This would connect budgeting more directly to measurable changes in living conditions.</w:t>
      </w:r>
    </w:p>
    <w:p w14:paraId="42277FA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For this reason, geospatial integration is a logical next step. The current HDI provides LGA-level comparison, but future rounds could geocode households, roads, schools, health facilities, water points and intervention projects. Geographic Information Systems could then identify clusters of high deprivation, estimate travel-time accessibility and reveal whether public projects are reaching priority areas. Spatially explicit monitoring would also improve transparency by allowing agencies and communities to compare planned, completed and functional infrastructure against measured need.</w:t>
      </w:r>
    </w:p>
    <w:p w14:paraId="00585FD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study's planning significance therefore lies not only in documenting deprivation but in providing a basis for prioritization. The HDI identifies where the burden is greatest; the RII identifies which problems are most severe; and the chi-square analysis demonstrates that household socioeconomic disadvantage is related to housing outcomes. Used together, these tools can support a more evidence-based rural-development system in which interventions are targeted according to severity, designed around multiple dimensions and evaluated by their effect on household living conditions.</w:t>
      </w:r>
    </w:p>
    <w:p w14:paraId="59627E58" w14:textId="69D7D188" w:rsidR="00F46018" w:rsidRPr="00F968CA" w:rsidRDefault="000E19D6" w:rsidP="00F46018">
      <w:pPr>
        <w:pStyle w:val="Heading1"/>
        <w:spacing w:line="480" w:lineRule="auto"/>
        <w:jc w:val="both"/>
        <w:rPr>
          <w:rFonts w:ascii="Times New Roman" w:hAnsi="Times New Roman" w:cs="Times New Roman"/>
          <w:b/>
          <w:color w:val="auto"/>
          <w:sz w:val="24"/>
          <w:szCs w:val="24"/>
        </w:rPr>
      </w:pPr>
      <w:r w:rsidRPr="00F968CA">
        <w:rPr>
          <w:rFonts w:ascii="Times New Roman" w:hAnsi="Times New Roman" w:cs="Times New Roman"/>
          <w:b/>
          <w:color w:val="auto"/>
          <w:sz w:val="24"/>
          <w:szCs w:val="24"/>
        </w:rPr>
        <w:lastRenderedPageBreak/>
        <w:t>3.8</w:t>
      </w:r>
      <w:r w:rsidR="00F46018" w:rsidRPr="00F968CA">
        <w:rPr>
          <w:rFonts w:ascii="Times New Roman" w:hAnsi="Times New Roman" w:cs="Times New Roman"/>
          <w:b/>
          <w:color w:val="auto"/>
          <w:sz w:val="24"/>
          <w:szCs w:val="24"/>
        </w:rPr>
        <w:t>. Implications for Rural Development Planning</w:t>
      </w:r>
    </w:p>
    <w:p w14:paraId="3295E6BD" w14:textId="5F20CE65"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First, rural planning in Rivers State should adopt an explicit spatial-equity principle. Equal treatment of unequal places is unlikely to reduce inequality. The very-high HDI values </w:t>
      </w:r>
      <w:r w:rsidR="00F968CA">
        <w:rPr>
          <w:rFonts w:ascii="Times New Roman" w:hAnsi="Times New Roman" w:cs="Times New Roman"/>
          <w:sz w:val="24"/>
          <w:szCs w:val="24"/>
        </w:rPr>
        <w:t xml:space="preserve">in </w:t>
      </w:r>
      <w:proofErr w:type="spellStart"/>
      <w:r w:rsidR="00F968CA">
        <w:rPr>
          <w:rFonts w:ascii="Times New Roman" w:hAnsi="Times New Roman" w:cs="Times New Roman"/>
          <w:sz w:val="24"/>
          <w:szCs w:val="24"/>
        </w:rPr>
        <w:t>Okrika</w:t>
      </w:r>
      <w:proofErr w:type="spellEnd"/>
      <w:r w:rsidR="00F968CA">
        <w:rPr>
          <w:rFonts w:ascii="Times New Roman" w:hAnsi="Times New Roman" w:cs="Times New Roman"/>
          <w:sz w:val="24"/>
          <w:szCs w:val="24"/>
        </w:rPr>
        <w:t xml:space="preserve">/Ogu-Bolo and </w:t>
      </w:r>
      <w:proofErr w:type="spellStart"/>
      <w:r w:rsidR="00F968CA">
        <w:rPr>
          <w:rFonts w:ascii="Times New Roman" w:hAnsi="Times New Roman" w:cs="Times New Roman"/>
          <w:sz w:val="24"/>
          <w:szCs w:val="24"/>
        </w:rPr>
        <w:t>Abua</w:t>
      </w:r>
      <w:proofErr w:type="spellEnd"/>
      <w:r w:rsidR="00F968CA">
        <w:rPr>
          <w:rFonts w:ascii="Times New Roman" w:hAnsi="Times New Roman" w:cs="Times New Roman"/>
          <w:sz w:val="24"/>
          <w:szCs w:val="24"/>
        </w:rPr>
        <w:t>/Odu</w:t>
      </w:r>
      <w:r w:rsidRPr="00F46018">
        <w:rPr>
          <w:rFonts w:ascii="Times New Roman" w:hAnsi="Times New Roman" w:cs="Times New Roman"/>
          <w:sz w:val="24"/>
          <w:szCs w:val="24"/>
        </w:rPr>
        <w:t xml:space="preserve"> justify higher priority in capital programming, while Opobo-</w:t>
      </w:r>
      <w:proofErr w:type="spellStart"/>
      <w:r w:rsidRPr="00F46018">
        <w:rPr>
          <w:rFonts w:ascii="Times New Roman" w:hAnsi="Times New Roman" w:cs="Times New Roman"/>
          <w:sz w:val="24"/>
          <w:szCs w:val="24"/>
        </w:rPr>
        <w:t>Nkoro</w:t>
      </w:r>
      <w:proofErr w:type="spellEnd"/>
      <w:r w:rsidRPr="00F46018">
        <w:rPr>
          <w:rFonts w:ascii="Times New Roman" w:hAnsi="Times New Roman" w:cs="Times New Roman"/>
          <w:sz w:val="24"/>
          <w:szCs w:val="24"/>
        </w:rPr>
        <w:t xml:space="preserve"> and Degema require sustained high-intensity intervention.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should not be neglected, because their moderate scores still indicate material deprivation.</w:t>
      </w:r>
    </w:p>
    <w:p w14:paraId="3BC1B0A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Second, settlement upgrading should be integrated. The RII shows that overcrowding, shared facilities, water and electricity are the leading housing problems. A single-sector intervention is therefore unlikely to produce a large reduction in deprivation. Community upgrading packages should combine housing-space improvement, water and sanitation, electricity, roads or waterways, drainage, waste management and access to social facilities, with sequencing adapted to local needs.</w:t>
      </w:r>
    </w:p>
    <w:p w14:paraId="10A4031E" w14:textId="089AD3BC"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Third, planning should recognize different accessibility systems. Up</w:t>
      </w:r>
      <w:r w:rsidR="00F968CA">
        <w:rPr>
          <w:rFonts w:ascii="Times New Roman" w:hAnsi="Times New Roman" w:cs="Times New Roman"/>
          <w:sz w:val="24"/>
          <w:szCs w:val="24"/>
        </w:rPr>
        <w:t>-</w:t>
      </w:r>
      <w:r w:rsidRPr="00F46018">
        <w:rPr>
          <w:rFonts w:ascii="Times New Roman" w:hAnsi="Times New Roman" w:cs="Times New Roman"/>
          <w:sz w:val="24"/>
          <w:szCs w:val="24"/>
        </w:rPr>
        <w:t>land and riverine settlements cannot be served through identical infrastructure templates. Rural accessibility plans should integrate roads, bridges, jetties and water transport, while facility-location decisions should consider travel time, transport cost and seasonal access. Current national emphasis on resilient rural roads and maintenance institutions provides a useful policy direction, but Rivers State requires a multimodal interpretation suited to its geography.</w:t>
      </w:r>
    </w:p>
    <w:p w14:paraId="7F184BB2" w14:textId="36B97B03"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Fourth, physical planning must be linked to livelihood policy. The significant association between socio</w:t>
      </w:r>
      <w:r w:rsidR="00F968CA">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shows that infrastructure alone cannot solve household housing problems. Employment, skills, agricultural value chains, access to credit and income-generation measures should accompany physical upgrading. This is particularly important for overcrowding and structural deterioration, which often require household investment.</w:t>
      </w:r>
    </w:p>
    <w:p w14:paraId="621CD58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Fifth, monitoring should be institutionalized. A rural deprivation observatory or inter-agency database could update HDI indicators at regular intervals and publish LGA and community profiles. Such a system would help the Ministry responsible for physical planning, local governments, NDDC and other agencies coordinate projects, reduce duplication and direct investment toward persistent deprivation hotspots.</w:t>
      </w:r>
    </w:p>
    <w:p w14:paraId="0738DBF0" w14:textId="1573E49E" w:rsidR="00F46018" w:rsidRPr="00DF3F45" w:rsidRDefault="000E19D6" w:rsidP="00F46018">
      <w:pPr>
        <w:pStyle w:val="Heading1"/>
        <w:spacing w:line="480" w:lineRule="auto"/>
        <w:jc w:val="both"/>
        <w:rPr>
          <w:rFonts w:ascii="Times New Roman" w:hAnsi="Times New Roman" w:cs="Times New Roman"/>
          <w:color w:val="auto"/>
          <w:sz w:val="24"/>
          <w:szCs w:val="24"/>
        </w:rPr>
      </w:pPr>
      <w:r w:rsidRPr="00DF3F45">
        <w:rPr>
          <w:rFonts w:ascii="Times New Roman" w:hAnsi="Times New Roman" w:cs="Times New Roman"/>
          <w:color w:val="auto"/>
          <w:sz w:val="24"/>
          <w:szCs w:val="24"/>
        </w:rPr>
        <w:t>4</w:t>
      </w:r>
      <w:r w:rsidR="00F46018" w:rsidRPr="00DF3F45">
        <w:rPr>
          <w:rFonts w:ascii="Times New Roman" w:hAnsi="Times New Roman" w:cs="Times New Roman"/>
          <w:color w:val="auto"/>
          <w:sz w:val="24"/>
          <w:szCs w:val="24"/>
        </w:rPr>
        <w:t>.</w:t>
      </w:r>
      <w:r w:rsidRPr="00DF3F45">
        <w:rPr>
          <w:rFonts w:ascii="Times New Roman" w:hAnsi="Times New Roman" w:cs="Times New Roman"/>
          <w:color w:val="auto"/>
          <w:sz w:val="24"/>
          <w:szCs w:val="24"/>
        </w:rPr>
        <w:t>0</w:t>
      </w:r>
      <w:r w:rsidR="00F46018" w:rsidRPr="00DF3F45">
        <w:rPr>
          <w:rFonts w:ascii="Times New Roman" w:hAnsi="Times New Roman" w:cs="Times New Roman"/>
          <w:color w:val="auto"/>
          <w:sz w:val="24"/>
          <w:szCs w:val="24"/>
        </w:rPr>
        <w:t xml:space="preserve"> Conclusion</w:t>
      </w:r>
    </w:p>
    <w:p w14:paraId="63A8CD2E" w14:textId="0258D3FE" w:rsidR="00F46018" w:rsidRDefault="00F46018" w:rsidP="000E19D6">
      <w:pPr>
        <w:spacing w:line="360" w:lineRule="auto"/>
        <w:jc w:val="both"/>
        <w:rPr>
          <w:rFonts w:ascii="Times New Roman" w:hAnsi="Times New Roman" w:cs="Times New Roman"/>
          <w:sz w:val="24"/>
          <w:szCs w:val="24"/>
        </w:rPr>
      </w:pPr>
      <w:r w:rsidRPr="004A280A">
        <w:rPr>
          <w:rFonts w:ascii="Times New Roman" w:eastAsia="Times New Roman" w:hAnsi="Times New Roman" w:cs="Times New Roman"/>
          <w:sz w:val="24"/>
          <w:szCs w:val="24"/>
        </w:rPr>
        <w:t>.</w:t>
      </w:r>
      <w:r w:rsidR="000E19D6">
        <w:rPr>
          <w:lang w:val="en-GB"/>
        </w:rPr>
        <w:t xml:space="preserve"> </w:t>
      </w:r>
      <w:r w:rsidRPr="00F46018">
        <w:rPr>
          <w:rFonts w:ascii="Times New Roman" w:hAnsi="Times New Roman" w:cs="Times New Roman"/>
          <w:sz w:val="24"/>
          <w:szCs w:val="24"/>
        </w:rPr>
        <w:t>This paper examined the spatial pattern of housing and socio</w:t>
      </w:r>
      <w:r w:rsidR="00F968CA">
        <w:rPr>
          <w:rFonts w:ascii="Times New Roman" w:hAnsi="Times New Roman" w:cs="Times New Roman"/>
          <w:sz w:val="24"/>
          <w:szCs w:val="24"/>
        </w:rPr>
        <w:t>-</w:t>
      </w:r>
      <w:r w:rsidRPr="00F46018">
        <w:rPr>
          <w:rFonts w:ascii="Times New Roman" w:hAnsi="Times New Roman" w:cs="Times New Roman"/>
          <w:sz w:val="24"/>
          <w:szCs w:val="24"/>
        </w:rPr>
        <w:t>economic deprivation in selected rural communities of Rivers State using a composite Housing Deprivation Index, Relative Importance Index and inferential analysis derived from</w:t>
      </w:r>
      <w:r w:rsidR="00F968CA">
        <w:rPr>
          <w:rFonts w:ascii="Times New Roman" w:hAnsi="Times New Roman" w:cs="Times New Roman"/>
          <w:sz w:val="24"/>
          <w:szCs w:val="24"/>
        </w:rPr>
        <w:t xml:space="preserve"> data analysis. The results demonstrated </w:t>
      </w:r>
      <w:r w:rsidRPr="00F46018">
        <w:rPr>
          <w:rFonts w:ascii="Times New Roman" w:hAnsi="Times New Roman" w:cs="Times New Roman"/>
          <w:sz w:val="24"/>
          <w:szCs w:val="24"/>
        </w:rPr>
        <w:t>that housing deprivation is both multidimensional and geographically uneven</w:t>
      </w:r>
      <w:r w:rsidR="00F968CA">
        <w:rPr>
          <w:rFonts w:ascii="Times New Roman" w:hAnsi="Times New Roman" w:cs="Times New Roman"/>
          <w:sz w:val="24"/>
          <w:szCs w:val="24"/>
        </w:rPr>
        <w:t xml:space="preserve">. </w:t>
      </w:r>
      <w:proofErr w:type="spellStart"/>
      <w:r w:rsidR="00F968CA">
        <w:rPr>
          <w:rFonts w:ascii="Times New Roman" w:hAnsi="Times New Roman" w:cs="Times New Roman"/>
          <w:sz w:val="24"/>
          <w:szCs w:val="24"/>
        </w:rPr>
        <w:t>Okrika</w:t>
      </w:r>
      <w:proofErr w:type="spellEnd"/>
      <w:r w:rsidR="00F968CA">
        <w:rPr>
          <w:rFonts w:ascii="Times New Roman" w:hAnsi="Times New Roman" w:cs="Times New Roman"/>
          <w:sz w:val="24"/>
          <w:szCs w:val="24"/>
        </w:rPr>
        <w:t xml:space="preserve">/Ogu-Bolo and </w:t>
      </w:r>
      <w:proofErr w:type="spellStart"/>
      <w:r w:rsidR="00F968CA">
        <w:rPr>
          <w:rFonts w:ascii="Times New Roman" w:hAnsi="Times New Roman" w:cs="Times New Roman"/>
          <w:sz w:val="24"/>
          <w:szCs w:val="24"/>
        </w:rPr>
        <w:t>Abua</w:t>
      </w:r>
      <w:proofErr w:type="spellEnd"/>
      <w:r w:rsidR="00F968CA">
        <w:rPr>
          <w:rFonts w:ascii="Times New Roman" w:hAnsi="Times New Roman" w:cs="Times New Roman"/>
          <w:sz w:val="24"/>
          <w:szCs w:val="24"/>
        </w:rPr>
        <w:t>/</w:t>
      </w:r>
      <w:proofErr w:type="spellStart"/>
      <w:proofErr w:type="gramStart"/>
      <w:r w:rsidR="00F968CA">
        <w:rPr>
          <w:rFonts w:ascii="Times New Roman" w:hAnsi="Times New Roman" w:cs="Times New Roman"/>
          <w:sz w:val="24"/>
          <w:szCs w:val="24"/>
        </w:rPr>
        <w:t>Odua</w:t>
      </w:r>
      <w:proofErr w:type="spellEnd"/>
      <w:r w:rsidR="00F968CA">
        <w:rPr>
          <w:rFonts w:ascii="Times New Roman" w:hAnsi="Times New Roman" w:cs="Times New Roman"/>
          <w:sz w:val="24"/>
          <w:szCs w:val="24"/>
        </w:rPr>
        <w:t xml:space="preserve"> </w:t>
      </w:r>
      <w:r w:rsidRPr="00F46018">
        <w:rPr>
          <w:rFonts w:ascii="Times New Roman" w:hAnsi="Times New Roman" w:cs="Times New Roman"/>
          <w:sz w:val="24"/>
          <w:szCs w:val="24"/>
        </w:rPr>
        <w:t xml:space="preserve"> recorded</w:t>
      </w:r>
      <w:proofErr w:type="gramEnd"/>
      <w:r w:rsidRPr="00F46018">
        <w:rPr>
          <w:rFonts w:ascii="Times New Roman" w:hAnsi="Times New Roman" w:cs="Times New Roman"/>
          <w:sz w:val="24"/>
          <w:szCs w:val="24"/>
        </w:rPr>
        <w:t xml:space="preserve"> very high deprivation; Opobo-</w:t>
      </w:r>
      <w:proofErr w:type="spellStart"/>
      <w:r w:rsidRPr="00F46018">
        <w:rPr>
          <w:rFonts w:ascii="Times New Roman" w:hAnsi="Times New Roman" w:cs="Times New Roman"/>
          <w:sz w:val="24"/>
          <w:szCs w:val="24"/>
        </w:rPr>
        <w:t>Nkoro</w:t>
      </w:r>
      <w:proofErr w:type="spellEnd"/>
      <w:r w:rsidRPr="00F46018">
        <w:rPr>
          <w:rFonts w:ascii="Times New Roman" w:hAnsi="Times New Roman" w:cs="Times New Roman"/>
          <w:sz w:val="24"/>
          <w:szCs w:val="24"/>
        </w:rPr>
        <w:t xml:space="preserve"> and Degema recorded high deprivation; and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recorded moderate deprivation. No sampled LGA was classified as having low housing deprivation.</w:t>
      </w:r>
      <w:r w:rsidR="000E19D6">
        <w:rPr>
          <w:lang w:val="en-GB"/>
        </w:rPr>
        <w:t xml:space="preserve"> </w:t>
      </w:r>
      <w:r w:rsidR="00F968CA" w:rsidRPr="00F968CA">
        <w:rPr>
          <w:rFonts w:ascii="Times New Roman" w:hAnsi="Times New Roman" w:cs="Times New Roman"/>
          <w:sz w:val="24"/>
          <w:szCs w:val="24"/>
          <w:lang w:val="en-GB"/>
        </w:rPr>
        <w:t>However</w:t>
      </w:r>
      <w:r w:rsidR="00F968CA">
        <w:rPr>
          <w:lang w:val="en-GB"/>
        </w:rPr>
        <w:t xml:space="preserve">, </w:t>
      </w:r>
      <w:proofErr w:type="spellStart"/>
      <w:r w:rsidR="00F968CA">
        <w:rPr>
          <w:lang w:val="en-GB"/>
        </w:rPr>
        <w:t>ov</w:t>
      </w:r>
      <w:r w:rsidRPr="00F46018">
        <w:rPr>
          <w:rFonts w:ascii="Times New Roman" w:hAnsi="Times New Roman" w:cs="Times New Roman"/>
          <w:sz w:val="24"/>
          <w:szCs w:val="24"/>
        </w:rPr>
        <w:t>ercrowding</w:t>
      </w:r>
      <w:proofErr w:type="spellEnd"/>
      <w:r w:rsidRPr="00F46018">
        <w:rPr>
          <w:rFonts w:ascii="Times New Roman" w:hAnsi="Times New Roman" w:cs="Times New Roman"/>
          <w:sz w:val="24"/>
          <w:szCs w:val="24"/>
        </w:rPr>
        <w:t>, shared household facilities, inadequate potable water and electricity were the most severe housing problems. The chi-square analysis further demonstrated a statistically significant, moderate relationship between socio</w:t>
      </w:r>
      <w:r w:rsidR="000663AC">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highly deprived households were much more likely to occupy poor housing. These results confirm that housing conditions cannot be separated from income, employment, education, infrastructure and accessibility. They also show that the geography of deprivation matters.</w:t>
      </w:r>
      <w:r w:rsidR="000E19D6">
        <w:rPr>
          <w:lang w:val="en-GB"/>
        </w:rPr>
        <w:t xml:space="preserve"> </w:t>
      </w:r>
      <w:r w:rsidRPr="00F46018">
        <w:rPr>
          <w:rFonts w:ascii="Times New Roman" w:hAnsi="Times New Roman" w:cs="Times New Roman"/>
          <w:sz w:val="24"/>
          <w:szCs w:val="24"/>
        </w:rPr>
        <w:t>The central planning conclusion is that rural development should shift from generalized or uniform intervention toward integrated, spatially targeted and outcome-based planning. The HDI provides a practical mechanism for identifying priority areas, while the RII indicates the dimensions requiring the most urgent action. If updated periodically and integrated with geospatial data, these tools can support more equitable resource allocation, stronger monitoring and a clearer assessment of whether rural development programmes are actually reducing deprivation.</w:t>
      </w:r>
    </w:p>
    <w:p w14:paraId="715DDA10" w14:textId="77777777" w:rsidR="00462ED8" w:rsidRPr="00462ED8" w:rsidRDefault="00462ED8" w:rsidP="00462ED8">
      <w:pPr>
        <w:pStyle w:val="Heading1"/>
        <w:spacing w:line="480" w:lineRule="auto"/>
        <w:jc w:val="both"/>
        <w:rPr>
          <w:rFonts w:ascii="Times New Roman" w:hAnsi="Times New Roman" w:cs="Times New Roman"/>
          <w:b/>
          <w:color w:val="auto"/>
          <w:sz w:val="24"/>
          <w:szCs w:val="24"/>
        </w:rPr>
      </w:pPr>
      <w:r w:rsidRPr="00462ED8">
        <w:rPr>
          <w:rFonts w:ascii="Times New Roman" w:hAnsi="Times New Roman" w:cs="Times New Roman"/>
          <w:b/>
          <w:color w:val="auto"/>
          <w:sz w:val="24"/>
          <w:szCs w:val="24"/>
        </w:rPr>
        <w:t>5.0. Recommendations</w:t>
      </w:r>
    </w:p>
    <w:p w14:paraId="38839C49"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Institutionalize the Housing Deprivation Index. </w:t>
      </w:r>
      <w:r w:rsidRPr="00F46018">
        <w:rPr>
          <w:rFonts w:cs="Times New Roman"/>
          <w:sz w:val="24"/>
          <w:szCs w:val="24"/>
        </w:rPr>
        <w:t xml:space="preserve">The Rivers State Government should adopt and periodically update a composite deprivation index for rural planning, budgeting </w:t>
      </w:r>
      <w:r w:rsidRPr="00F46018">
        <w:rPr>
          <w:rFonts w:cs="Times New Roman"/>
          <w:sz w:val="24"/>
          <w:szCs w:val="24"/>
        </w:rPr>
        <w:lastRenderedPageBreak/>
        <w:t>and monitoring. The index should be expanded over time with geocoded household, facility and infrastructure data.</w:t>
      </w:r>
    </w:p>
    <w:p w14:paraId="2C0F7BC1" w14:textId="484F8660"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Prioritize high-deprivation LGAs. </w:t>
      </w:r>
      <w:proofErr w:type="spellStart"/>
      <w:r>
        <w:rPr>
          <w:rFonts w:cs="Times New Roman"/>
          <w:sz w:val="24"/>
          <w:szCs w:val="24"/>
        </w:rPr>
        <w:t>Okrika</w:t>
      </w:r>
      <w:proofErr w:type="spellEnd"/>
      <w:r>
        <w:rPr>
          <w:rFonts w:cs="Times New Roman"/>
          <w:sz w:val="24"/>
          <w:szCs w:val="24"/>
        </w:rPr>
        <w:t xml:space="preserve">/Ogu-Bolo, </w:t>
      </w:r>
      <w:proofErr w:type="spellStart"/>
      <w:r>
        <w:rPr>
          <w:rFonts w:cs="Times New Roman"/>
          <w:sz w:val="24"/>
          <w:szCs w:val="24"/>
        </w:rPr>
        <w:t>Abua</w:t>
      </w:r>
      <w:proofErr w:type="spellEnd"/>
      <w:r>
        <w:rPr>
          <w:rFonts w:cs="Times New Roman"/>
          <w:sz w:val="24"/>
          <w:szCs w:val="24"/>
        </w:rPr>
        <w:t>/</w:t>
      </w:r>
      <w:proofErr w:type="spellStart"/>
      <w:r>
        <w:rPr>
          <w:rFonts w:cs="Times New Roman"/>
          <w:sz w:val="24"/>
          <w:szCs w:val="24"/>
        </w:rPr>
        <w:t>Odua</w:t>
      </w:r>
      <w:proofErr w:type="spellEnd"/>
      <w:r w:rsidRPr="00F46018">
        <w:rPr>
          <w:rFonts w:cs="Times New Roman"/>
          <w:sz w:val="24"/>
          <w:szCs w:val="24"/>
        </w:rPr>
        <w:t xml:space="preserve"> and Opobo-</w:t>
      </w:r>
      <w:proofErr w:type="spellStart"/>
      <w:r w:rsidRPr="00F46018">
        <w:rPr>
          <w:rFonts w:cs="Times New Roman"/>
          <w:sz w:val="24"/>
          <w:szCs w:val="24"/>
        </w:rPr>
        <w:t>Nkoro</w:t>
      </w:r>
      <w:proofErr w:type="spellEnd"/>
      <w:r w:rsidRPr="00F46018">
        <w:rPr>
          <w:rFonts w:cs="Times New Roman"/>
          <w:sz w:val="24"/>
          <w:szCs w:val="24"/>
        </w:rPr>
        <w:t xml:space="preserve"> should receive priority in rural upgrading and infrastructure investment, with project intensity proportional to measured deprivation rather than distributed uniformly.</w:t>
      </w:r>
    </w:p>
    <w:p w14:paraId="690B6FC8"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Adopt integrated settlement upgrading. </w:t>
      </w:r>
      <w:r w:rsidRPr="00F46018">
        <w:rPr>
          <w:rFonts w:cs="Times New Roman"/>
          <w:sz w:val="24"/>
          <w:szCs w:val="24"/>
        </w:rPr>
        <w:t>Housing programmes should simultaneously address overcrowding, shared sanitation, potable water, electricity, road or waterway accessibility and neighbourhood conditions instead of treating housing as a structure-only issue.</w:t>
      </w:r>
    </w:p>
    <w:p w14:paraId="76CC2F3C"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Evaluate outcomes, not only outputs. </w:t>
      </w:r>
      <w:proofErr w:type="spellStart"/>
      <w:r w:rsidRPr="00F46018">
        <w:rPr>
          <w:rFonts w:cs="Times New Roman"/>
          <w:sz w:val="24"/>
          <w:szCs w:val="24"/>
        </w:rPr>
        <w:t>Programme</w:t>
      </w:r>
      <w:proofErr w:type="spellEnd"/>
      <w:r w:rsidRPr="00F46018">
        <w:rPr>
          <w:rFonts w:cs="Times New Roman"/>
          <w:sz w:val="24"/>
          <w:szCs w:val="24"/>
        </w:rPr>
        <w:t xml:space="preserve"> monitoring should measure changes in HDI components, travel time, water reliability, electricity availability, crowding, household costs and beneficiary satisfaction after project completion.</w:t>
      </w:r>
    </w:p>
    <w:p w14:paraId="045E79F8" w14:textId="77777777" w:rsidR="00462ED8" w:rsidRDefault="00462ED8" w:rsidP="000E19D6">
      <w:pPr>
        <w:spacing w:line="360" w:lineRule="auto"/>
        <w:jc w:val="both"/>
        <w:rPr>
          <w:rFonts w:ascii="Times New Roman" w:hAnsi="Times New Roman" w:cs="Times New Roman"/>
          <w:sz w:val="24"/>
          <w:szCs w:val="24"/>
        </w:rPr>
      </w:pPr>
    </w:p>
    <w:p w14:paraId="6CEDC088" w14:textId="77777777" w:rsidR="008F796B" w:rsidRDefault="008F796B" w:rsidP="008F796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001D1C" w14:textId="77777777" w:rsidR="008F796B" w:rsidRDefault="008F796B" w:rsidP="008F796B">
      <w:pPr>
        <w:spacing w:after="0" w:line="240" w:lineRule="auto"/>
        <w:rPr>
          <w:rFonts w:ascii="Times New Roman" w:hAnsi="Times New Roman" w:cs="Times New Roman"/>
          <w:b/>
        </w:rPr>
      </w:pPr>
    </w:p>
    <w:p w14:paraId="3769B72E" w14:textId="77777777" w:rsidR="008F796B" w:rsidRDefault="008F796B" w:rsidP="008F796B">
      <w:pPr>
        <w:spacing w:after="0" w:line="240" w:lineRule="auto"/>
        <w:rPr>
          <w:rFonts w:ascii="Times New Roman" w:hAnsi="Times New Roman" w:cs="Times New Roman"/>
          <w:b/>
        </w:rPr>
      </w:pPr>
    </w:p>
    <w:p w14:paraId="6DA52ADD" w14:textId="77777777" w:rsidR="008F796B" w:rsidRDefault="008F796B" w:rsidP="008F796B">
      <w:pPr>
        <w:spacing w:after="0" w:line="240" w:lineRule="auto"/>
        <w:rPr>
          <w:rFonts w:ascii="Times New Roman" w:hAnsi="Times New Roman" w:cs="Times New Roman"/>
          <w:b/>
        </w:rPr>
      </w:pPr>
    </w:p>
    <w:p w14:paraId="746A413D" w14:textId="77777777" w:rsidR="008F796B" w:rsidRPr="002D08AC" w:rsidRDefault="008F796B" w:rsidP="008F796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DD9018" w14:textId="77777777" w:rsidR="008F796B" w:rsidRDefault="008F796B" w:rsidP="000E19D6">
      <w:pPr>
        <w:spacing w:line="360" w:lineRule="auto"/>
        <w:jc w:val="both"/>
        <w:rPr>
          <w:rFonts w:ascii="Times New Roman" w:hAnsi="Times New Roman" w:cs="Times New Roman"/>
          <w:sz w:val="24"/>
          <w:szCs w:val="24"/>
        </w:rPr>
      </w:pPr>
    </w:p>
    <w:p w14:paraId="3F8F091B"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6D5D2D31"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24C95B17"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5BB85474"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2DE2E971"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75226259"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4323E96B"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06401277" w14:textId="7EC2D98A" w:rsidR="00A31A84" w:rsidRPr="00BE33EC" w:rsidRDefault="00F46018" w:rsidP="00BE33EC">
      <w:pPr>
        <w:pStyle w:val="Heading1"/>
        <w:spacing w:line="480" w:lineRule="auto"/>
        <w:jc w:val="both"/>
        <w:rPr>
          <w:rFonts w:ascii="Times New Roman" w:hAnsi="Times New Roman" w:cs="Times New Roman"/>
          <w:b/>
          <w:bCs/>
          <w:color w:val="auto"/>
          <w:sz w:val="24"/>
          <w:szCs w:val="24"/>
        </w:rPr>
      </w:pPr>
      <w:r w:rsidRPr="00DF3F45">
        <w:rPr>
          <w:rFonts w:ascii="Times New Roman" w:hAnsi="Times New Roman" w:cs="Times New Roman"/>
          <w:b/>
          <w:bCs/>
          <w:color w:val="auto"/>
          <w:sz w:val="24"/>
          <w:szCs w:val="24"/>
        </w:rPr>
        <w:lastRenderedPageBreak/>
        <w:t>References</w:t>
      </w:r>
    </w:p>
    <w:p w14:paraId="76A5D458" w14:textId="74ADD322" w:rsidR="00A31A84" w:rsidRPr="00BE33EC" w:rsidRDefault="00A31A84" w:rsidP="00F46018">
      <w:pPr>
        <w:spacing w:line="48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Friedmann, J. (1966). </w:t>
      </w:r>
      <w:r w:rsidRPr="00BE33EC">
        <w:rPr>
          <w:rStyle w:val="Emphasis"/>
          <w:rFonts w:ascii="Times New Roman" w:hAnsi="Times New Roman" w:cs="Times New Roman"/>
          <w:sz w:val="24"/>
          <w:szCs w:val="24"/>
        </w:rPr>
        <w:t>Regional development policy: A case study of Venezuela</w:t>
      </w:r>
      <w:r w:rsidR="00BE33EC">
        <w:rPr>
          <w:rFonts w:ascii="Times New Roman" w:hAnsi="Times New Roman" w:cs="Times New Roman"/>
          <w:sz w:val="24"/>
          <w:szCs w:val="24"/>
        </w:rPr>
        <w:t>. MIT P</w:t>
      </w:r>
      <w:r w:rsidRPr="00BE33EC">
        <w:rPr>
          <w:rFonts w:ascii="Times New Roman" w:hAnsi="Times New Roman" w:cs="Times New Roman"/>
          <w:sz w:val="24"/>
          <w:szCs w:val="24"/>
        </w:rPr>
        <w:t>ress</w:t>
      </w:r>
    </w:p>
    <w:p w14:paraId="24C12727" w14:textId="05EB18D7" w:rsidR="00A31A84" w:rsidRPr="00BE33EC" w:rsidRDefault="00A31A84" w:rsidP="00BE33EC">
      <w:pPr>
        <w:spacing w:line="240" w:lineRule="auto"/>
        <w:jc w:val="both"/>
        <w:rPr>
          <w:rFonts w:ascii="Times New Roman" w:hAnsi="Times New Roman" w:cs="Times New Roman"/>
          <w:sz w:val="24"/>
          <w:szCs w:val="24"/>
        </w:rPr>
      </w:pPr>
      <w:proofErr w:type="spellStart"/>
      <w:r w:rsidRPr="00BE33EC">
        <w:rPr>
          <w:rFonts w:ascii="Times New Roman" w:hAnsi="Times New Roman" w:cs="Times New Roman"/>
          <w:sz w:val="24"/>
          <w:szCs w:val="24"/>
        </w:rPr>
        <w:t>Geurs</w:t>
      </w:r>
      <w:proofErr w:type="spellEnd"/>
      <w:r w:rsidRPr="00BE33EC">
        <w:rPr>
          <w:rFonts w:ascii="Times New Roman" w:hAnsi="Times New Roman" w:cs="Times New Roman"/>
          <w:sz w:val="24"/>
          <w:szCs w:val="24"/>
        </w:rPr>
        <w:t>, K. T., &amp; van</w:t>
      </w:r>
      <w:r w:rsidR="001D29D4">
        <w:rPr>
          <w:rFonts w:ascii="Times New Roman" w:hAnsi="Times New Roman" w:cs="Times New Roman"/>
          <w:sz w:val="24"/>
          <w:szCs w:val="24"/>
        </w:rPr>
        <w:t xml:space="preserve"> Wee, B. (2004). Accessibility Evaluation of Land-use and T</w:t>
      </w:r>
      <w:r w:rsidRPr="00BE33EC">
        <w:rPr>
          <w:rFonts w:ascii="Times New Roman" w:hAnsi="Times New Roman" w:cs="Times New Roman"/>
          <w:sz w:val="24"/>
          <w:szCs w:val="24"/>
        </w:rPr>
        <w:t xml:space="preserve">ransport </w:t>
      </w:r>
      <w:r w:rsidR="00BE33EC">
        <w:rPr>
          <w:rFonts w:ascii="Times New Roman" w:hAnsi="Times New Roman" w:cs="Times New Roman"/>
          <w:sz w:val="24"/>
          <w:szCs w:val="24"/>
        </w:rPr>
        <w:t xml:space="preserve">              </w:t>
      </w:r>
      <w:r w:rsidR="001D29D4">
        <w:rPr>
          <w:rFonts w:ascii="Times New Roman" w:hAnsi="Times New Roman" w:cs="Times New Roman"/>
          <w:sz w:val="24"/>
          <w:szCs w:val="24"/>
        </w:rPr>
        <w:t xml:space="preserve">   Strategies: Review and Research D</w:t>
      </w:r>
      <w:r w:rsidRPr="00BE33EC">
        <w:rPr>
          <w:rFonts w:ascii="Times New Roman" w:hAnsi="Times New Roman" w:cs="Times New Roman"/>
          <w:sz w:val="24"/>
          <w:szCs w:val="24"/>
        </w:rPr>
        <w:t xml:space="preserve">irections. </w:t>
      </w:r>
      <w:r w:rsidRPr="00BE33EC">
        <w:rPr>
          <w:rStyle w:val="Emphasis"/>
          <w:rFonts w:ascii="Times New Roman" w:hAnsi="Times New Roman" w:cs="Times New Roman"/>
          <w:sz w:val="24"/>
          <w:szCs w:val="24"/>
        </w:rPr>
        <w:t>Journal of Transport Geography, 12</w:t>
      </w:r>
      <w:r w:rsidRPr="00BE33EC">
        <w:rPr>
          <w:rFonts w:ascii="Times New Roman" w:hAnsi="Times New Roman" w:cs="Times New Roman"/>
          <w:sz w:val="24"/>
          <w:szCs w:val="24"/>
        </w:rPr>
        <w:t xml:space="preserve">(2), 127–140. </w:t>
      </w:r>
      <w:r w:rsidR="00BE33EC">
        <w:rPr>
          <w:rFonts w:ascii="Times New Roman" w:hAnsi="Times New Roman" w:cs="Times New Roman"/>
          <w:sz w:val="24"/>
          <w:szCs w:val="24"/>
        </w:rPr>
        <w:t xml:space="preserve">    </w:t>
      </w:r>
      <w:hyperlink r:id="rId9" w:tgtFrame="_blank" w:history="1">
        <w:r w:rsidRPr="00BE33EC">
          <w:rPr>
            <w:rStyle w:val="text-box-trim-both"/>
            <w:rFonts w:ascii="Times New Roman" w:hAnsi="Times New Roman" w:cs="Times New Roman"/>
            <w:color w:val="0000FF"/>
            <w:sz w:val="24"/>
            <w:szCs w:val="24"/>
            <w:u w:val="single"/>
          </w:rPr>
          <w:t>https://doi.org/10.1016/j.jtrangeo.2003.10.005</w:t>
        </w:r>
      </w:hyperlink>
      <w:r w:rsidRPr="00BE33EC">
        <w:rPr>
          <w:rFonts w:ascii="Times New Roman" w:hAnsi="Times New Roman" w:cs="Times New Roman"/>
          <w:sz w:val="24"/>
          <w:szCs w:val="24"/>
        </w:rPr>
        <w:t xml:space="preserve"> </w:t>
      </w:r>
    </w:p>
    <w:p w14:paraId="0AD46CF1" w14:textId="70592506"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Hansen, W. G. (1959). How accessibility shapes land use. </w:t>
      </w:r>
      <w:r w:rsidRPr="00BE33EC">
        <w:rPr>
          <w:rStyle w:val="Emphasis"/>
          <w:rFonts w:ascii="Times New Roman" w:hAnsi="Times New Roman" w:cs="Times New Roman"/>
          <w:sz w:val="24"/>
          <w:szCs w:val="24"/>
        </w:rPr>
        <w:t>Journal of the American Institute of Planners, 25</w:t>
      </w:r>
      <w:r w:rsidRPr="00BE33EC">
        <w:rPr>
          <w:rFonts w:ascii="Times New Roman" w:hAnsi="Times New Roman" w:cs="Times New Roman"/>
          <w:sz w:val="24"/>
          <w:szCs w:val="24"/>
        </w:rPr>
        <w:t xml:space="preserve">(2), 73–76. </w:t>
      </w:r>
      <w:hyperlink r:id="rId10" w:tgtFrame="_blank" w:history="1">
        <w:r w:rsidRPr="00BE33EC">
          <w:rPr>
            <w:rStyle w:val="text-box-trim-both"/>
            <w:rFonts w:ascii="Times New Roman" w:hAnsi="Times New Roman" w:cs="Times New Roman"/>
            <w:color w:val="0000FF"/>
            <w:sz w:val="24"/>
            <w:szCs w:val="24"/>
            <w:u w:val="single"/>
          </w:rPr>
          <w:t>https://doi.org/10.1080/01944365908978307</w:t>
        </w:r>
      </w:hyperlink>
    </w:p>
    <w:p w14:paraId="37C2C039" w14:textId="336949F9" w:rsidR="00F46018" w:rsidRPr="00BE33EC" w:rsidRDefault="00F46018"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Igwe, C. O. K., &amp; </w:t>
      </w:r>
      <w:r w:rsidR="001D29D4">
        <w:rPr>
          <w:rFonts w:ascii="Times New Roman" w:hAnsi="Times New Roman" w:cs="Times New Roman"/>
          <w:sz w:val="24"/>
          <w:szCs w:val="24"/>
        </w:rPr>
        <w:t>Kalu, U. (2023). Assessment of Functionality of Selected Public Utility Infrastructure and its Effect on the Livelihoods of Rural H</w:t>
      </w:r>
      <w:r w:rsidRPr="00BE33EC">
        <w:rPr>
          <w:rFonts w:ascii="Times New Roman" w:hAnsi="Times New Roman" w:cs="Times New Roman"/>
          <w:sz w:val="24"/>
          <w:szCs w:val="24"/>
        </w:rPr>
        <w:t>ouseholds in Southeast, Nigeria. Journal of Community &amp; Communication Research, 8(1).</w:t>
      </w:r>
    </w:p>
    <w:p w14:paraId="26EE42EE" w14:textId="014BD2D7"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Levitas, R., Pantazis, C., Fahmy, E., Gordon, D., Lloyd, E., &amp; </w:t>
      </w:r>
      <w:proofErr w:type="spellStart"/>
      <w:r w:rsidRPr="00BE33EC">
        <w:rPr>
          <w:rFonts w:ascii="Times New Roman" w:hAnsi="Times New Roman" w:cs="Times New Roman"/>
          <w:sz w:val="24"/>
          <w:szCs w:val="24"/>
        </w:rPr>
        <w:t>Patsios</w:t>
      </w:r>
      <w:proofErr w:type="spellEnd"/>
      <w:r w:rsidRPr="00BE33EC">
        <w:rPr>
          <w:rFonts w:ascii="Times New Roman" w:hAnsi="Times New Roman" w:cs="Times New Roman"/>
          <w:sz w:val="24"/>
          <w:szCs w:val="24"/>
        </w:rPr>
        <w:t xml:space="preserve">, D. (2007). </w:t>
      </w:r>
      <w:r w:rsidR="001D29D4">
        <w:rPr>
          <w:rStyle w:val="Emphasis"/>
          <w:rFonts w:ascii="Times New Roman" w:hAnsi="Times New Roman" w:cs="Times New Roman"/>
          <w:sz w:val="24"/>
          <w:szCs w:val="24"/>
        </w:rPr>
        <w:t>The M</w:t>
      </w:r>
      <w:r w:rsidRPr="00BE33EC">
        <w:rPr>
          <w:rStyle w:val="Emphasis"/>
          <w:rFonts w:ascii="Times New Roman" w:hAnsi="Times New Roman" w:cs="Times New Roman"/>
          <w:sz w:val="24"/>
          <w:szCs w:val="24"/>
        </w:rPr>
        <w:t>ulti-</w:t>
      </w:r>
      <w:r w:rsidR="001D29D4">
        <w:rPr>
          <w:rStyle w:val="Emphasis"/>
          <w:rFonts w:ascii="Times New Roman" w:hAnsi="Times New Roman" w:cs="Times New Roman"/>
          <w:sz w:val="24"/>
          <w:szCs w:val="24"/>
        </w:rPr>
        <w:t>Dimensional Analysis of Social E</w:t>
      </w:r>
      <w:r w:rsidRPr="00BE33EC">
        <w:rPr>
          <w:rStyle w:val="Emphasis"/>
          <w:rFonts w:ascii="Times New Roman" w:hAnsi="Times New Roman" w:cs="Times New Roman"/>
          <w:sz w:val="24"/>
          <w:szCs w:val="24"/>
        </w:rPr>
        <w:t>xclusion</w:t>
      </w:r>
      <w:r w:rsidRPr="00BE33EC">
        <w:rPr>
          <w:rFonts w:ascii="Times New Roman" w:hAnsi="Times New Roman" w:cs="Times New Roman"/>
          <w:sz w:val="24"/>
          <w:szCs w:val="24"/>
        </w:rPr>
        <w:t>. University of Bristol, Department of Sociology.</w:t>
      </w:r>
    </w:p>
    <w:p w14:paraId="65EA2310" w14:textId="3F01C7ED"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Lucas, K. (2012). Transport and social e</w:t>
      </w:r>
      <w:r w:rsidR="001D29D4">
        <w:rPr>
          <w:rFonts w:ascii="Times New Roman" w:hAnsi="Times New Roman" w:cs="Times New Roman"/>
          <w:sz w:val="24"/>
          <w:szCs w:val="24"/>
        </w:rPr>
        <w:t>xclusion: Where Are W</w:t>
      </w:r>
      <w:r w:rsidRPr="00BE33EC">
        <w:rPr>
          <w:rFonts w:ascii="Times New Roman" w:hAnsi="Times New Roman" w:cs="Times New Roman"/>
          <w:sz w:val="24"/>
          <w:szCs w:val="24"/>
        </w:rPr>
        <w:t xml:space="preserve">e now? </w:t>
      </w:r>
      <w:r w:rsidRPr="00BE33EC">
        <w:rPr>
          <w:rStyle w:val="Emphasis"/>
          <w:rFonts w:ascii="Times New Roman" w:hAnsi="Times New Roman" w:cs="Times New Roman"/>
          <w:sz w:val="24"/>
          <w:szCs w:val="24"/>
        </w:rPr>
        <w:t>Transport Policy, 20</w:t>
      </w:r>
      <w:r w:rsidRPr="00BE33EC">
        <w:rPr>
          <w:rFonts w:ascii="Times New Roman" w:hAnsi="Times New Roman" w:cs="Times New Roman"/>
          <w:sz w:val="24"/>
          <w:szCs w:val="24"/>
        </w:rPr>
        <w:t xml:space="preserve">, 105–113. </w:t>
      </w:r>
      <w:hyperlink r:id="rId11" w:tgtFrame="_blank" w:history="1">
        <w:r w:rsidRPr="00BE33EC">
          <w:rPr>
            <w:rStyle w:val="text-box-trim-both"/>
            <w:rFonts w:ascii="Times New Roman" w:hAnsi="Times New Roman" w:cs="Times New Roman"/>
            <w:color w:val="0000FF"/>
            <w:sz w:val="24"/>
            <w:szCs w:val="24"/>
            <w:u w:val="single"/>
          </w:rPr>
          <w:t>https://doi.org/10.1016/j.tranpol.2012.01.013</w:t>
        </w:r>
      </w:hyperlink>
    </w:p>
    <w:p w14:paraId="455516D6" w14:textId="310E6F4E" w:rsidR="00F46018" w:rsidRPr="00BE33EC" w:rsidRDefault="00F46018"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National Bureau </w:t>
      </w:r>
      <w:r w:rsidR="001D29D4">
        <w:rPr>
          <w:rFonts w:ascii="Times New Roman" w:hAnsi="Times New Roman" w:cs="Times New Roman"/>
          <w:sz w:val="24"/>
          <w:szCs w:val="24"/>
        </w:rPr>
        <w:t>of Statistics. (2022). Nigeria Multidimensional Poverty I</w:t>
      </w:r>
      <w:r w:rsidRPr="00BE33EC">
        <w:rPr>
          <w:rFonts w:ascii="Times New Roman" w:hAnsi="Times New Roman" w:cs="Times New Roman"/>
          <w:sz w:val="24"/>
          <w:szCs w:val="24"/>
        </w:rPr>
        <w:t>ndex 2022. Federal Government of Nigeria.</w:t>
      </w:r>
    </w:p>
    <w:p w14:paraId="4200A335" w14:textId="606B118C"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Sen, A. (2000). </w:t>
      </w:r>
      <w:r w:rsidR="001D29D4">
        <w:rPr>
          <w:rStyle w:val="Emphasis"/>
          <w:rFonts w:ascii="Times New Roman" w:hAnsi="Times New Roman" w:cs="Times New Roman"/>
          <w:sz w:val="24"/>
          <w:szCs w:val="24"/>
        </w:rPr>
        <w:t>Social Exclusion: Concept, Application, and S</w:t>
      </w:r>
      <w:r w:rsidRPr="00BE33EC">
        <w:rPr>
          <w:rStyle w:val="Emphasis"/>
          <w:rFonts w:ascii="Times New Roman" w:hAnsi="Times New Roman" w:cs="Times New Roman"/>
          <w:sz w:val="24"/>
          <w:szCs w:val="24"/>
        </w:rPr>
        <w:t>crutiny</w:t>
      </w:r>
      <w:r w:rsidRPr="00BE33EC">
        <w:rPr>
          <w:rFonts w:ascii="Times New Roman" w:hAnsi="Times New Roman" w:cs="Times New Roman"/>
          <w:sz w:val="24"/>
          <w:szCs w:val="24"/>
        </w:rPr>
        <w:t>. Asian Development Bank</w:t>
      </w:r>
    </w:p>
    <w:p w14:paraId="2A5426A6" w14:textId="5BA55D9B"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Smith, H. J., Pettigrew, T. F., Pippin, G. M., &amp; </w:t>
      </w:r>
      <w:proofErr w:type="spellStart"/>
      <w:r w:rsidRPr="00BE33EC">
        <w:rPr>
          <w:rFonts w:ascii="Times New Roman" w:hAnsi="Times New Roman" w:cs="Times New Roman"/>
          <w:sz w:val="24"/>
          <w:szCs w:val="24"/>
        </w:rPr>
        <w:t>Bia</w:t>
      </w:r>
      <w:r w:rsidR="001D29D4">
        <w:rPr>
          <w:rFonts w:ascii="Times New Roman" w:hAnsi="Times New Roman" w:cs="Times New Roman"/>
          <w:sz w:val="24"/>
          <w:szCs w:val="24"/>
        </w:rPr>
        <w:t>losiewicz</w:t>
      </w:r>
      <w:proofErr w:type="spellEnd"/>
      <w:r w:rsidR="001D29D4">
        <w:rPr>
          <w:rFonts w:ascii="Times New Roman" w:hAnsi="Times New Roman" w:cs="Times New Roman"/>
          <w:sz w:val="24"/>
          <w:szCs w:val="24"/>
        </w:rPr>
        <w:t>, S. (2012). Relative Deprivation: A Theoretical and Meta-analytic R</w:t>
      </w:r>
      <w:r w:rsidRPr="00BE33EC">
        <w:rPr>
          <w:rFonts w:ascii="Times New Roman" w:hAnsi="Times New Roman" w:cs="Times New Roman"/>
          <w:sz w:val="24"/>
          <w:szCs w:val="24"/>
        </w:rPr>
        <w:t xml:space="preserve">eview. </w:t>
      </w:r>
      <w:r w:rsidRPr="00BE33EC">
        <w:rPr>
          <w:rStyle w:val="Emphasis"/>
          <w:rFonts w:ascii="Times New Roman" w:hAnsi="Times New Roman" w:cs="Times New Roman"/>
          <w:sz w:val="24"/>
          <w:szCs w:val="24"/>
        </w:rPr>
        <w:t>Personality and Social Psychology Review, 16</w:t>
      </w:r>
      <w:r w:rsidRPr="00BE33EC">
        <w:rPr>
          <w:rFonts w:ascii="Times New Roman" w:hAnsi="Times New Roman" w:cs="Times New Roman"/>
          <w:sz w:val="24"/>
          <w:szCs w:val="24"/>
        </w:rPr>
        <w:t xml:space="preserve">(3), 203–232. </w:t>
      </w:r>
      <w:hyperlink r:id="rId12" w:tgtFrame="_blank" w:history="1">
        <w:r w:rsidRPr="00BE33EC">
          <w:rPr>
            <w:rStyle w:val="text-box-trim-both"/>
            <w:rFonts w:ascii="Times New Roman" w:hAnsi="Times New Roman" w:cs="Times New Roman"/>
            <w:color w:val="0000FF"/>
            <w:sz w:val="24"/>
            <w:szCs w:val="24"/>
            <w:u w:val="single"/>
          </w:rPr>
          <w:t>https://doi.org/10.1177/1088868311430825</w:t>
        </w:r>
      </w:hyperlink>
    </w:p>
    <w:p w14:paraId="6C59D832" w14:textId="5E7BBC12" w:rsidR="00F46018" w:rsidRPr="00BE33EC" w:rsidRDefault="00F46018" w:rsidP="005E7930">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Stouffer, S. A., Suchman, E. A., DeVinney, L. C., Star, S. A., &amp; Williams, R. M., Jr. (1949). The American soldier: Adjustment during army life (Vol. 1). Princeton University Press.</w:t>
      </w:r>
    </w:p>
    <w:p w14:paraId="4BEADBF9" w14:textId="2E3C14F8" w:rsidR="005E7930" w:rsidRPr="00BE33EC" w:rsidRDefault="005E7930" w:rsidP="005E7930">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Townsend, P. (1979). </w:t>
      </w:r>
      <w:r w:rsidRPr="00BE33EC">
        <w:rPr>
          <w:rStyle w:val="Emphasis"/>
          <w:rFonts w:ascii="Times New Roman" w:hAnsi="Times New Roman" w:cs="Times New Roman"/>
          <w:sz w:val="24"/>
          <w:szCs w:val="24"/>
        </w:rPr>
        <w:t>Po</w:t>
      </w:r>
      <w:r w:rsidR="001D29D4">
        <w:rPr>
          <w:rStyle w:val="Emphasis"/>
          <w:rFonts w:ascii="Times New Roman" w:hAnsi="Times New Roman" w:cs="Times New Roman"/>
          <w:sz w:val="24"/>
          <w:szCs w:val="24"/>
        </w:rPr>
        <w:t>verty in the United Kingdom: A Survey of Household Resources and Standards of L</w:t>
      </w:r>
      <w:r w:rsidRPr="00BE33EC">
        <w:rPr>
          <w:rStyle w:val="Emphasis"/>
          <w:rFonts w:ascii="Times New Roman" w:hAnsi="Times New Roman" w:cs="Times New Roman"/>
          <w:sz w:val="24"/>
          <w:szCs w:val="24"/>
        </w:rPr>
        <w:t>iving</w:t>
      </w:r>
      <w:r w:rsidRPr="00BE33EC">
        <w:rPr>
          <w:rFonts w:ascii="Times New Roman" w:hAnsi="Times New Roman" w:cs="Times New Roman"/>
          <w:sz w:val="24"/>
          <w:szCs w:val="24"/>
        </w:rPr>
        <w:t>. University of California Press.</w:t>
      </w:r>
    </w:p>
    <w:p w14:paraId="4DC7E8CE" w14:textId="23063704" w:rsidR="00F46018" w:rsidRPr="00BE33EC" w:rsidRDefault="00F46018"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World Bank.</w:t>
      </w:r>
      <w:r w:rsidR="001D29D4">
        <w:rPr>
          <w:rFonts w:ascii="Times New Roman" w:hAnsi="Times New Roman" w:cs="Times New Roman"/>
          <w:sz w:val="24"/>
          <w:szCs w:val="24"/>
        </w:rPr>
        <w:t xml:space="preserve"> (2024a, April 11). Increasing Connectivity for Enhanced Food Supply Chain R</w:t>
      </w:r>
      <w:r w:rsidRPr="00BE33EC">
        <w:rPr>
          <w:rFonts w:ascii="Times New Roman" w:hAnsi="Times New Roman" w:cs="Times New Roman"/>
          <w:sz w:val="24"/>
          <w:szCs w:val="24"/>
        </w:rPr>
        <w:t>esilience. World Bank.</w:t>
      </w:r>
    </w:p>
    <w:p w14:paraId="5D72C7B9" w14:textId="7F4976ED" w:rsidR="005E7930" w:rsidRPr="00BE33EC" w:rsidRDefault="005E7930"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World Bank. (2000). </w:t>
      </w:r>
      <w:r w:rsidR="001D29D4">
        <w:rPr>
          <w:rStyle w:val="Emphasis"/>
          <w:rFonts w:ascii="Times New Roman" w:hAnsi="Times New Roman" w:cs="Times New Roman"/>
          <w:sz w:val="24"/>
          <w:szCs w:val="24"/>
        </w:rPr>
        <w:t>World Development Report 2000/2001: Attacking P</w:t>
      </w:r>
      <w:r w:rsidRPr="00BE33EC">
        <w:rPr>
          <w:rStyle w:val="Emphasis"/>
          <w:rFonts w:ascii="Times New Roman" w:hAnsi="Times New Roman" w:cs="Times New Roman"/>
          <w:sz w:val="24"/>
          <w:szCs w:val="24"/>
        </w:rPr>
        <w:t>overty</w:t>
      </w:r>
      <w:r w:rsidRPr="00BE33EC">
        <w:rPr>
          <w:rFonts w:ascii="Times New Roman" w:hAnsi="Times New Roman" w:cs="Times New Roman"/>
          <w:sz w:val="24"/>
          <w:szCs w:val="24"/>
        </w:rPr>
        <w:t>. Oxford University Press.</w:t>
      </w:r>
    </w:p>
    <w:p w14:paraId="093AFD62" w14:textId="3157615B" w:rsidR="00F46018" w:rsidRPr="00BE33EC" w:rsidRDefault="00F46018"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World Bank. (2024b, December 13). Niger</w:t>
      </w:r>
      <w:r w:rsidR="001D29D4">
        <w:rPr>
          <w:rFonts w:ascii="Times New Roman" w:hAnsi="Times New Roman" w:cs="Times New Roman"/>
          <w:sz w:val="24"/>
          <w:szCs w:val="24"/>
        </w:rPr>
        <w:t>ia to Enhance Road Infrastructure to Benefit Four Million in Rural C</w:t>
      </w:r>
      <w:r w:rsidRPr="00BE33EC">
        <w:rPr>
          <w:rFonts w:ascii="Times New Roman" w:hAnsi="Times New Roman" w:cs="Times New Roman"/>
          <w:sz w:val="24"/>
          <w:szCs w:val="24"/>
        </w:rPr>
        <w:t>ommunities. World Bank.</w:t>
      </w:r>
    </w:p>
    <w:p w14:paraId="4B4F97CE" w14:textId="7E7BC742" w:rsidR="00F92B37" w:rsidRDefault="001F0179" w:rsidP="00F92B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F92B3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9245" w14:textId="77777777" w:rsidR="00284AB1" w:rsidRDefault="00284AB1" w:rsidP="00143B4E">
      <w:pPr>
        <w:spacing w:after="0" w:line="240" w:lineRule="auto"/>
      </w:pPr>
      <w:r>
        <w:separator/>
      </w:r>
    </w:p>
  </w:endnote>
  <w:endnote w:type="continuationSeparator" w:id="0">
    <w:p w14:paraId="06DC82EB" w14:textId="77777777" w:rsidR="00284AB1" w:rsidRDefault="00284AB1" w:rsidP="001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619B" w14:textId="77777777" w:rsidR="00CF744E" w:rsidRDefault="00CF74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367140"/>
      <w:docPartObj>
        <w:docPartGallery w:val="Page Numbers (Bottom of Page)"/>
        <w:docPartUnique/>
      </w:docPartObj>
    </w:sdtPr>
    <w:sdtEndPr>
      <w:rPr>
        <w:noProof/>
      </w:rPr>
    </w:sdtEndPr>
    <w:sdtContent>
      <w:p w14:paraId="26032DD7" w14:textId="1852FC24" w:rsidR="00A31A84" w:rsidRDefault="00A31A84">
        <w:pPr>
          <w:pStyle w:val="Footer"/>
          <w:jc w:val="center"/>
        </w:pPr>
        <w:r>
          <w:fldChar w:fldCharType="begin"/>
        </w:r>
        <w:r>
          <w:instrText xml:space="preserve"> PAGE   \* MERGEFORMAT </w:instrText>
        </w:r>
        <w:r>
          <w:fldChar w:fldCharType="separate"/>
        </w:r>
        <w:r w:rsidR="00901778">
          <w:rPr>
            <w:noProof/>
          </w:rPr>
          <w:t>24</w:t>
        </w:r>
        <w:r>
          <w:rPr>
            <w:noProof/>
          </w:rPr>
          <w:fldChar w:fldCharType="end"/>
        </w:r>
      </w:p>
    </w:sdtContent>
  </w:sdt>
  <w:p w14:paraId="0BF5C769" w14:textId="77777777" w:rsidR="00A31A84" w:rsidRDefault="00A31A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FD3C" w14:textId="77777777" w:rsidR="00CF744E" w:rsidRDefault="00CF74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ECB1F" w14:textId="77777777" w:rsidR="00284AB1" w:rsidRDefault="00284AB1" w:rsidP="00143B4E">
      <w:pPr>
        <w:spacing w:after="0" w:line="240" w:lineRule="auto"/>
      </w:pPr>
      <w:r>
        <w:separator/>
      </w:r>
    </w:p>
  </w:footnote>
  <w:footnote w:type="continuationSeparator" w:id="0">
    <w:p w14:paraId="1E9EF16C" w14:textId="77777777" w:rsidR="00284AB1" w:rsidRDefault="00284AB1" w:rsidP="00143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8EFD" w14:textId="277AD9DA" w:rsidR="00CF744E" w:rsidRDefault="00CF744E">
    <w:pPr>
      <w:pStyle w:val="Header"/>
    </w:pPr>
    <w:r>
      <w:rPr>
        <w:noProof/>
      </w:rPr>
      <w:pict w14:anchorId="25A78A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9346" w14:textId="4618C622" w:rsidR="00CF744E" w:rsidRDefault="00CF744E">
    <w:pPr>
      <w:pStyle w:val="Header"/>
    </w:pPr>
    <w:r>
      <w:rPr>
        <w:noProof/>
      </w:rPr>
      <w:pict w14:anchorId="0D385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831B7" w14:textId="6D693039" w:rsidR="00CF744E" w:rsidRDefault="00CF744E">
    <w:pPr>
      <w:pStyle w:val="Header"/>
    </w:pPr>
    <w:r>
      <w:rPr>
        <w:noProof/>
      </w:rPr>
      <w:pict w14:anchorId="082E25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E5AA126"/>
    <w:lvl w:ilvl="0">
      <w:start w:val="1"/>
      <w:numFmt w:val="decimal"/>
      <w:pStyle w:val="ListNumber"/>
      <w:lvlText w:val="%1."/>
      <w:lvlJc w:val="left"/>
      <w:pPr>
        <w:tabs>
          <w:tab w:val="num" w:pos="360"/>
        </w:tabs>
        <w:ind w:left="360" w:hanging="360"/>
      </w:pPr>
    </w:lvl>
  </w:abstractNum>
  <w:abstractNum w:abstractNumId="1" w15:restartNumberingAfterBreak="0">
    <w:nsid w:val="45F45801"/>
    <w:multiLevelType w:val="hybridMultilevel"/>
    <w:tmpl w:val="BF4C58A6"/>
    <w:lvl w:ilvl="0" w:tplc="8B7219F8">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6986653">
    <w:abstractNumId w:val="0"/>
  </w:num>
  <w:num w:numId="2" w16cid:durableId="98987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8C"/>
    <w:rsid w:val="000133FE"/>
    <w:rsid w:val="00046874"/>
    <w:rsid w:val="000663AC"/>
    <w:rsid w:val="000E19D6"/>
    <w:rsid w:val="000E1E9B"/>
    <w:rsid w:val="00143B4E"/>
    <w:rsid w:val="00156590"/>
    <w:rsid w:val="00170D83"/>
    <w:rsid w:val="001D29D4"/>
    <w:rsid w:val="001F0179"/>
    <w:rsid w:val="001F0A69"/>
    <w:rsid w:val="00200757"/>
    <w:rsid w:val="002075E1"/>
    <w:rsid w:val="00243000"/>
    <w:rsid w:val="00284AB1"/>
    <w:rsid w:val="002D74AC"/>
    <w:rsid w:val="002E3B7F"/>
    <w:rsid w:val="003256EE"/>
    <w:rsid w:val="0033485F"/>
    <w:rsid w:val="00377C36"/>
    <w:rsid w:val="003C5D70"/>
    <w:rsid w:val="003D7B87"/>
    <w:rsid w:val="00406745"/>
    <w:rsid w:val="00410E06"/>
    <w:rsid w:val="004173DD"/>
    <w:rsid w:val="00426A03"/>
    <w:rsid w:val="0043210E"/>
    <w:rsid w:val="004423BE"/>
    <w:rsid w:val="00462ED8"/>
    <w:rsid w:val="00482574"/>
    <w:rsid w:val="00491C6C"/>
    <w:rsid w:val="004D2751"/>
    <w:rsid w:val="005E7930"/>
    <w:rsid w:val="006B2081"/>
    <w:rsid w:val="006D2C17"/>
    <w:rsid w:val="006E3607"/>
    <w:rsid w:val="006F0E9A"/>
    <w:rsid w:val="006F4820"/>
    <w:rsid w:val="00706838"/>
    <w:rsid w:val="00733D0F"/>
    <w:rsid w:val="00747A62"/>
    <w:rsid w:val="008023F7"/>
    <w:rsid w:val="00851D2F"/>
    <w:rsid w:val="00884C0B"/>
    <w:rsid w:val="008A5F43"/>
    <w:rsid w:val="008C0C84"/>
    <w:rsid w:val="008E040A"/>
    <w:rsid w:val="008F796B"/>
    <w:rsid w:val="00901778"/>
    <w:rsid w:val="00927C02"/>
    <w:rsid w:val="009B1326"/>
    <w:rsid w:val="009B3792"/>
    <w:rsid w:val="009F7B93"/>
    <w:rsid w:val="00A31A84"/>
    <w:rsid w:val="00A57F6C"/>
    <w:rsid w:val="00A80858"/>
    <w:rsid w:val="00AB0A0F"/>
    <w:rsid w:val="00B16D62"/>
    <w:rsid w:val="00BE33EC"/>
    <w:rsid w:val="00C32BB7"/>
    <w:rsid w:val="00CD73EA"/>
    <w:rsid w:val="00CF744E"/>
    <w:rsid w:val="00D01836"/>
    <w:rsid w:val="00D16142"/>
    <w:rsid w:val="00D80233"/>
    <w:rsid w:val="00DD2812"/>
    <w:rsid w:val="00DF3F45"/>
    <w:rsid w:val="00E35CDF"/>
    <w:rsid w:val="00E402CC"/>
    <w:rsid w:val="00E6776A"/>
    <w:rsid w:val="00ED7A09"/>
    <w:rsid w:val="00F01C11"/>
    <w:rsid w:val="00F46018"/>
    <w:rsid w:val="00F65E8C"/>
    <w:rsid w:val="00F92B37"/>
    <w:rsid w:val="00F968CA"/>
    <w:rsid w:val="00FD4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10A0A"/>
  <w15:chartTrackingRefBased/>
  <w15:docId w15:val="{15063BCE-3A86-4E70-B556-F59756B2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BB7"/>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F65E8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F65E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65E8C"/>
    <w:pPr>
      <w:keepNext/>
      <w:keepLines/>
      <w:spacing w:before="160" w:after="80" w:line="278" w:lineRule="auto"/>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65E8C"/>
    <w:pPr>
      <w:keepNext/>
      <w:keepLines/>
      <w:spacing w:before="80" w:after="40" w:line="278" w:lineRule="auto"/>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F65E8C"/>
    <w:pPr>
      <w:keepNext/>
      <w:keepLines/>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F65E8C"/>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F65E8C"/>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F65E8C"/>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F65E8C"/>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E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65E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E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E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E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E8C"/>
    <w:rPr>
      <w:rFonts w:eastAsiaTheme="majorEastAsia" w:cstheme="majorBidi"/>
      <w:color w:val="272727" w:themeColor="text1" w:themeTint="D8"/>
    </w:rPr>
  </w:style>
  <w:style w:type="paragraph" w:styleId="Title">
    <w:name w:val="Title"/>
    <w:basedOn w:val="Normal"/>
    <w:next w:val="Normal"/>
    <w:link w:val="TitleChar"/>
    <w:uiPriority w:val="10"/>
    <w:qFormat/>
    <w:rsid w:val="00F65E8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65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E8C"/>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65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E8C"/>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F65E8C"/>
    <w:rPr>
      <w:i/>
      <w:iCs/>
      <w:color w:val="404040" w:themeColor="text1" w:themeTint="BF"/>
    </w:rPr>
  </w:style>
  <w:style w:type="paragraph" w:styleId="ListParagraph">
    <w:name w:val="List Paragraph"/>
    <w:basedOn w:val="Normal"/>
    <w:uiPriority w:val="34"/>
    <w:qFormat/>
    <w:rsid w:val="00F65E8C"/>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F65E8C"/>
    <w:rPr>
      <w:i/>
      <w:iCs/>
      <w:color w:val="2F5496" w:themeColor="accent1" w:themeShade="BF"/>
    </w:rPr>
  </w:style>
  <w:style w:type="paragraph" w:styleId="IntenseQuote">
    <w:name w:val="Intense Quote"/>
    <w:basedOn w:val="Normal"/>
    <w:next w:val="Normal"/>
    <w:link w:val="IntenseQuoteChar"/>
    <w:uiPriority w:val="30"/>
    <w:qFormat/>
    <w:rsid w:val="00F65E8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F65E8C"/>
    <w:rPr>
      <w:i/>
      <w:iCs/>
      <w:color w:val="2F5496" w:themeColor="accent1" w:themeShade="BF"/>
    </w:rPr>
  </w:style>
  <w:style w:type="character" w:styleId="IntenseReference">
    <w:name w:val="Intense Reference"/>
    <w:basedOn w:val="DefaultParagraphFont"/>
    <w:uiPriority w:val="32"/>
    <w:qFormat/>
    <w:rsid w:val="00F65E8C"/>
    <w:rPr>
      <w:b/>
      <w:bCs/>
      <w:smallCaps/>
      <w:color w:val="2F5496" w:themeColor="accent1" w:themeShade="BF"/>
      <w:spacing w:val="5"/>
    </w:rPr>
  </w:style>
  <w:style w:type="paragraph" w:customStyle="1" w:styleId="my-2">
    <w:name w:val="my-2"/>
    <w:basedOn w:val="Normal"/>
    <w:rsid w:val="00F65E8C"/>
    <w:pPr>
      <w:spacing w:before="100" w:beforeAutospacing="1" w:after="100" w:afterAutospacing="1" w:line="240" w:lineRule="auto"/>
    </w:pPr>
    <w:rPr>
      <w:rFonts w:ascii="Times New Roman" w:eastAsia="Times New Roman" w:hAnsi="Times New Roman" w:cs="Times New Roman"/>
      <w:sz w:val="24"/>
      <w:szCs w:val="24"/>
    </w:rPr>
  </w:style>
  <w:style w:type="paragraph" w:styleId="ListNumber">
    <w:name w:val="List Number"/>
    <w:basedOn w:val="Normal"/>
    <w:uiPriority w:val="99"/>
    <w:unhideWhenUsed/>
    <w:rsid w:val="00F46018"/>
    <w:pPr>
      <w:numPr>
        <w:numId w:val="1"/>
      </w:numPr>
      <w:tabs>
        <w:tab w:val="clear" w:pos="360"/>
      </w:tabs>
      <w:spacing w:after="120" w:line="312" w:lineRule="auto"/>
      <w:ind w:left="0" w:firstLine="0"/>
      <w:contextualSpacing/>
    </w:pPr>
    <w:rPr>
      <w:rFonts w:ascii="Times New Roman" w:eastAsiaTheme="minorEastAsia" w:hAnsi="Times New Roman"/>
      <w:sz w:val="23"/>
    </w:rPr>
  </w:style>
  <w:style w:type="table" w:styleId="TableGrid">
    <w:name w:val="Table Grid"/>
    <w:basedOn w:val="TableNormal"/>
    <w:uiPriority w:val="59"/>
    <w:rsid w:val="00F46018"/>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B4E"/>
    <w:rPr>
      <w:kern w:val="0"/>
      <w:sz w:val="22"/>
      <w:szCs w:val="22"/>
      <w:lang w:val="en-US"/>
      <w14:ligatures w14:val="none"/>
    </w:rPr>
  </w:style>
  <w:style w:type="paragraph" w:styleId="Footer">
    <w:name w:val="footer"/>
    <w:basedOn w:val="Normal"/>
    <w:link w:val="FooterChar"/>
    <w:uiPriority w:val="99"/>
    <w:unhideWhenUsed/>
    <w:rsid w:val="0014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B4E"/>
    <w:rPr>
      <w:kern w:val="0"/>
      <w:sz w:val="22"/>
      <w:szCs w:val="22"/>
      <w:lang w:val="en-US"/>
      <w14:ligatures w14:val="none"/>
    </w:rPr>
  </w:style>
  <w:style w:type="paragraph" w:styleId="NormalWeb">
    <w:name w:val="Normal (Web)"/>
    <w:basedOn w:val="Normal"/>
    <w:uiPriority w:val="99"/>
    <w:semiHidden/>
    <w:unhideWhenUsed/>
    <w:rsid w:val="00B16D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6A03"/>
    <w:rPr>
      <w:b/>
      <w:bCs/>
    </w:rPr>
  </w:style>
  <w:style w:type="character" w:styleId="Emphasis">
    <w:name w:val="Emphasis"/>
    <w:basedOn w:val="DefaultParagraphFont"/>
    <w:uiPriority w:val="20"/>
    <w:qFormat/>
    <w:rsid w:val="00A31A84"/>
    <w:rPr>
      <w:i/>
      <w:iCs/>
    </w:rPr>
  </w:style>
  <w:style w:type="character" w:customStyle="1" w:styleId="text-box-trim-both">
    <w:name w:val="text-box-trim-both"/>
    <w:basedOn w:val="DefaultParagraphFont"/>
    <w:rsid w:val="00A31A84"/>
  </w:style>
  <w:style w:type="character" w:styleId="Hyperlink">
    <w:name w:val="Hyperlink"/>
    <w:basedOn w:val="DefaultParagraphFont"/>
    <w:uiPriority w:val="99"/>
    <w:unhideWhenUsed/>
    <w:rsid w:val="00170D83"/>
    <w:rPr>
      <w:color w:val="0563C1" w:themeColor="hyperlink"/>
      <w:u w:val="single"/>
    </w:rPr>
  </w:style>
  <w:style w:type="character" w:styleId="UnresolvedMention">
    <w:name w:val="Unresolved Mention"/>
    <w:basedOn w:val="DefaultParagraphFont"/>
    <w:uiPriority w:val="99"/>
    <w:semiHidden/>
    <w:unhideWhenUsed/>
    <w:rsid w:val="0017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77/1088868311430825"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tranpol.2012.01.01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i.org/10.1080/0194436590897830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jtrangeo.2003.10.00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25</Pages>
  <Words>6692</Words>
  <Characters>38146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PAC2</dc:creator>
  <cp:keywords/>
  <dc:description/>
  <cp:lastModifiedBy>SDI 1084</cp:lastModifiedBy>
  <cp:revision>36</cp:revision>
  <dcterms:created xsi:type="dcterms:W3CDTF">2026-09-09T01:16:00Z</dcterms:created>
  <dcterms:modified xsi:type="dcterms:W3CDTF">2026-09-15T10:21:00Z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e5a02f0b-e6b7-4f12-a4ea-3dd27b72caba</vt:lpwstr>
  </property>
</Properties>
</file>