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2D061C" w:rsidRDefault="00FF4B82">
      <w:pPr>
        <w:spacing w:before="240" w:after="240" w:line="360" w:lineRule="auto"/>
        <w:jc w:val="center"/>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Greenhouse Gas Emissions and Climate Change Impacts on Row Crop Production: Current Evidence, Challenges, and Adaptation Strategies</w:t>
      </w:r>
    </w:p>
    <w:p w14:paraId="00000002" w14:textId="77777777" w:rsidR="002D061C" w:rsidRDefault="00FF4B82" w:rsidP="008055DC">
      <w:pPr>
        <w:pBdr>
          <w:top w:val="single" w:sz="4" w:space="1" w:color="000000"/>
          <w:left w:val="single" w:sz="4" w:space="4" w:color="000000"/>
          <w:bottom w:val="single" w:sz="4" w:space="1" w:color="000000"/>
          <w:right w:val="single" w:sz="4" w:space="4" w:color="000000"/>
        </w:pBdr>
        <w:shd w:val="clear" w:color="auto" w:fill="EAF1DD"/>
        <w:spacing w:before="240" w:after="240" w:line="360" w:lineRule="auto"/>
        <w:jc w:val="center"/>
        <w:rPr>
          <w:rFonts w:ascii="Times New Roman" w:eastAsia="Times New Roman" w:hAnsi="Times New Roman" w:cs="Times New Roman"/>
          <w:b/>
          <w:bCs/>
        </w:rPr>
      </w:pPr>
      <w:r>
        <w:rPr>
          <w:rFonts w:ascii="Times New Roman" w:eastAsia="Times New Roman" w:hAnsi="Times New Roman" w:cs="Times New Roman"/>
          <w:b/>
          <w:bCs/>
        </w:rPr>
        <w:t>Abstract</w:t>
      </w:r>
    </w:p>
    <w:p w14:paraId="00000003" w14:textId="3E65B2FB" w:rsidR="002D061C" w:rsidRDefault="00FF4B82">
      <w:pPr>
        <w:pBdr>
          <w:top w:val="single" w:sz="4" w:space="1" w:color="000000"/>
          <w:left w:val="single" w:sz="4" w:space="4" w:color="000000"/>
          <w:bottom w:val="single" w:sz="4" w:space="1" w:color="000000"/>
          <w:right w:val="single" w:sz="4" w:space="4" w:color="000000"/>
        </w:pBdr>
        <w:shd w:val="clear" w:color="auto" w:fill="EAF1DD"/>
        <w:spacing w:before="240" w:after="240" w:line="360" w:lineRule="auto"/>
        <w:rPr>
          <w:rFonts w:ascii="Times New Roman" w:eastAsia="Times New Roman" w:hAnsi="Times New Roman" w:cs="Times New Roman"/>
        </w:rPr>
      </w:pPr>
      <w:r>
        <w:rPr>
          <w:rFonts w:ascii="Times New Roman" w:eastAsia="Times New Roman" w:hAnsi="Times New Roman" w:cs="Times New Roman"/>
        </w:rPr>
        <w:t xml:space="preserve">Climate change is increasingly impacting row-crop production systems, and these systems are becoming sources of greenhouse gas (GHG) emissions. This is a critical narrative review on the interaction of GHG emissions and climate change with row-crop production, specifically for maize, wheat, rice and soybean. The review brings together peer-reviewed evidence published primarily since 2015, to </w:t>
      </w:r>
      <w:proofErr w:type="spellStart"/>
      <w:r>
        <w:rPr>
          <w:rFonts w:ascii="Times New Roman" w:eastAsia="Times New Roman" w:hAnsi="Times New Roman" w:cs="Times New Roman"/>
        </w:rPr>
        <w:t>analyse</w:t>
      </w:r>
      <w:proofErr w:type="spellEnd"/>
      <w:r>
        <w:rPr>
          <w:rFonts w:ascii="Times New Roman" w:eastAsia="Times New Roman" w:hAnsi="Times New Roman" w:cs="Times New Roman"/>
        </w:rPr>
        <w:t xml:space="preserve"> key emission pathways, stressors, physiological and yield responses, adaptation options, methodological and context-specific considerations and reported results and outcomes. The evidence demonstrates that climate impacts are highly context specific and that compound stresses and elevated atmospheric CO₂, drought, heat and flooding affect different crops in different ways, depending on their developmental stage, genotype, and environmental conditions. N₂O is a significant gas emitted from upland systems due to nitrogen </w:t>
      </w:r>
      <w:r w:rsidR="00672F32">
        <w:rPr>
          <w:rFonts w:ascii="Times New Roman" w:eastAsia="Times New Roman" w:hAnsi="Times New Roman" w:cs="Times New Roman"/>
        </w:rPr>
        <w:t>fertilization</w:t>
      </w:r>
      <w:r>
        <w:rPr>
          <w:rFonts w:ascii="Times New Roman" w:eastAsia="Times New Roman" w:hAnsi="Times New Roman" w:cs="Times New Roman"/>
        </w:rPr>
        <w:t xml:space="preserve"> and soil processes, and CH₄ is a significant pathway of emissions in flooded rice systems. GHG results, however, are quite sensitive to the type of GHG being reported, system boundaries, environmental conditions, and time frame of study. Resilience can be improved through adaptation strategies such as the use of improved cultivars, planting-date adjustments, irrigation and water management, conservation methods and diversification and improved nitrogen management, but rarely these are effective in all situations. A number of strategies also have significant compromises, such as higher N₂O emissions resulting from water management practices that reduce methane emissions and higher energy-related emissions from irrigation. The overall assessment is that the concept of climate resilience is not necessarily applicable to individual practices, but rather a property of the entire production system, depending on the context. Long-term, multi-location, multi-factor studies that include productivity, GHG emissions, water use, soil carbon and economic outcomes are needed with a focus on under-represented regions like sub-Saharan Africa. Climate adaptation policies should, for this reason, shift from mandating universal recommendations to combining practices in an integrated way for the benefit of the farmers in the specific places and conditions they operate in, in order to achieve a balance between productivity, resilience, environmental performance and farmer welfare.</w:t>
      </w:r>
    </w:p>
    <w:p w14:paraId="00000004" w14:textId="77777777" w:rsidR="002D061C" w:rsidRDefault="00FF4B82">
      <w:pPr>
        <w:pBdr>
          <w:top w:val="single" w:sz="4" w:space="1" w:color="000000"/>
          <w:left w:val="single" w:sz="4" w:space="4" w:color="000000"/>
          <w:bottom w:val="single" w:sz="4" w:space="1" w:color="000000"/>
          <w:right w:val="single" w:sz="4" w:space="4" w:color="000000"/>
        </w:pBdr>
        <w:shd w:val="clear" w:color="auto" w:fill="EAF1DD"/>
        <w:spacing w:line="360" w:lineRule="auto"/>
        <w:rPr>
          <w:rFonts w:ascii="Times New Roman" w:eastAsia="Times New Roman" w:hAnsi="Times New Roman" w:cs="Times New Roman"/>
        </w:rPr>
        <w:sectPr w:rsidR="002D061C">
          <w:headerReference w:type="even" r:id="rId7"/>
          <w:headerReference w:type="default" r:id="rId8"/>
          <w:footerReference w:type="even" r:id="rId9"/>
          <w:footerReference w:type="default" r:id="rId10"/>
          <w:headerReference w:type="first" r:id="rId11"/>
          <w:footerReference w:type="first" r:id="rId12"/>
          <w:pgSz w:w="11909" w:h="16834"/>
          <w:pgMar w:top="576" w:right="576" w:bottom="576" w:left="576" w:header="720" w:footer="720" w:gutter="0"/>
          <w:pgNumType w:start="1"/>
          <w:cols w:space="720"/>
        </w:sectPr>
      </w:pPr>
      <w:r>
        <w:rPr>
          <w:rFonts w:ascii="Times New Roman" w:eastAsia="Times New Roman" w:hAnsi="Times New Roman" w:cs="Times New Roman"/>
          <w:b/>
          <w:bCs/>
        </w:rPr>
        <w:t>Keywords</w:t>
      </w:r>
      <w:r>
        <w:rPr>
          <w:rFonts w:ascii="Times New Roman" w:eastAsia="Times New Roman" w:hAnsi="Times New Roman" w:cs="Times New Roman"/>
        </w:rPr>
        <w:t>: Climate change; greenhouse gas emissions; row crops; maize; wheat; rice; soybean; climate adaptation; sustainable agriculture; GHG mitigation.</w:t>
      </w:r>
    </w:p>
    <w:p w14:paraId="00000005" w14:textId="77777777" w:rsidR="002D061C" w:rsidRDefault="00FF4B82">
      <w:pPr>
        <w:spacing w:line="360" w:lineRule="auto"/>
        <w:rPr>
          <w:rFonts w:ascii="Times New Roman" w:eastAsia="Times New Roman" w:hAnsi="Times New Roman" w:cs="Times New Roman"/>
          <w:b/>
          <w:bCs/>
        </w:rPr>
      </w:pPr>
      <w:r>
        <w:rPr>
          <w:rFonts w:ascii="Times New Roman" w:eastAsia="Times New Roman" w:hAnsi="Times New Roman" w:cs="Times New Roman"/>
          <w:b/>
          <w:bCs/>
        </w:rPr>
        <w:t>1. Introduction</w:t>
      </w:r>
    </w:p>
    <w:p w14:paraId="00000006"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Row crops are key drivers for food security, and are becoming more vulnerable to climate change. Maize and wheat are the major crops in the world and provide nearly one-third of the global food energy needs, while rice is a staple food for about half of the world's population (Yao et al., 2024; Rezaei et al., 2023). Therefore, the productivity of these crops is not only important in terms of food supply, but also in understanding how temperature variations and water availability as well as atmospheric CO₂ levels may </w:t>
      </w:r>
      <w:r>
        <w:rPr>
          <w:rFonts w:ascii="Times New Roman" w:eastAsia="Times New Roman" w:hAnsi="Times New Roman" w:cs="Times New Roman"/>
        </w:rPr>
        <w:t>influence their future yields. However, climate risks are not the same for all crops and production systems. The response to the crops depends on the type of the crop, environment, stress level(s), and whether the stress occurred at one time or sequentially (Rezaei et al., 2023; Jin et al., 2017).</w:t>
      </w:r>
    </w:p>
    <w:p w14:paraId="00000007"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Another component of the agricultural system that contributes to greenhouse gas (GHG) emissions is row-crop production. The total anthropogenic emissions resulting from the use of agricultural land, including the production of crops and livestock, are around one-fifth to one-quarter of </w:t>
      </w:r>
      <w:r>
        <w:rPr>
          <w:rFonts w:ascii="Times New Roman" w:eastAsia="Times New Roman" w:hAnsi="Times New Roman" w:cs="Times New Roman"/>
        </w:rPr>
        <w:lastRenderedPageBreak/>
        <w:t>the global total, and the entire agri-food system contributes about one-third when the pre- and post-production uses of crop and livestock land are included (</w:t>
      </w:r>
      <w:proofErr w:type="spellStart"/>
      <w:r>
        <w:rPr>
          <w:rFonts w:ascii="Times New Roman" w:eastAsia="Times New Roman" w:hAnsi="Times New Roman" w:cs="Times New Roman"/>
        </w:rPr>
        <w:t>Tubiello</w:t>
      </w:r>
      <w:proofErr w:type="spellEnd"/>
      <w:r>
        <w:rPr>
          <w:rFonts w:ascii="Times New Roman" w:eastAsia="Times New Roman" w:hAnsi="Times New Roman" w:cs="Times New Roman"/>
        </w:rPr>
        <w:t xml:space="preserve"> et al., 2022). These estimates underscore the need to be explicit about what is being estimated as agriculture is not just row crops in these estimates. In cropping systems, the major sources of emissions also differ. N₂O is of particular interest in many upland systems, related to nitrogen </w:t>
      </w:r>
      <w:proofErr w:type="spellStart"/>
      <w:r>
        <w:rPr>
          <w:rFonts w:ascii="Times New Roman" w:eastAsia="Times New Roman" w:hAnsi="Times New Roman" w:cs="Times New Roman"/>
        </w:rPr>
        <w:t>fertilisation</w:t>
      </w:r>
      <w:proofErr w:type="spellEnd"/>
      <w:r>
        <w:rPr>
          <w:rFonts w:ascii="Times New Roman" w:eastAsia="Times New Roman" w:hAnsi="Times New Roman" w:cs="Times New Roman"/>
        </w:rPr>
        <w:t xml:space="preserve"> and soil processes, and methane (CH₄) is of particular interest in flooded rice systems (Manco et al., 2024; Li et al., 2024; Kabange et al., 2023). Hence, production systems for row crops have a different climate importance depending on the amount of emissions, the source of the emission, the gas, the production conditions and the accounting boundaries.</w:t>
      </w:r>
    </w:p>
    <w:p w14:paraId="00000008"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Climate and row-crop production are therefore interrelated and will influence each other. Climate change increases the environmental conditions in which crops are grown, and crop production can also be a source of GHG emissions. Warming, drought, rainfall variability, elevated atmospheric CO₂ and climate extremes can impact crop productivity in various physiological pathways (Rezaei et al., 2023; Mariem et al., 2021; Jin et al., 2017). Also these effects are interactive. Generally, elevated CO₂ increases growth rates of C₃ crops (wheat, rice, and soybean) more than those of C₄ crops (maize), but the magnitude of this response may vary under warming, drought and/or nutrient limitation (Rezaei et al., 2023; Mariem et al., 2021). This context dependence is also seen in modelling studies. With regards to relative importance, both heat and drought are found to be crucial for US rainfed maize and soybean, with the heat being more important than the drought and drought becoming more important than heat under strong warming (Jin et al., 2017). Likewise, in the Northeast regions, temperature can have a negative impact on maize and soybean production, with some scenarios suggesting that temperature and CO₂ changes are partially compensated by precipitation changes (Xu et al., 2024).</w:t>
      </w:r>
    </w:p>
    <w:p w14:paraId="00000009"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These differences make it difficult to make sense of the evidence. While there is an existing body of research on the impacts of climate change on crops, it is highly likely that the findings are not entirely comparable, due to the </w:t>
      </w:r>
      <w:r>
        <w:rPr>
          <w:rFonts w:ascii="Times New Roman" w:eastAsia="Times New Roman" w:hAnsi="Times New Roman" w:cs="Times New Roman"/>
        </w:rPr>
        <w:t>variations in crop type, location, climate, management practices, experimental design, and analytical method (Rezaei et al., 2023; Jin et al., 2017). The same applies to GHG estimates, as the time range of measurement and the system boundaries and emission measures can result in different estimates that do not necessarily imply contradicting results. A critical synthesis is thus required to differentiate true differences in opinion from differences in the context or method of the analysis.</w:t>
      </w:r>
    </w:p>
    <w:p w14:paraId="0000000B" w14:textId="71B08711"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In this light, this critical narrative review is intended to look at the link between GHG emissions, climate change, and row-crop production and production with a particular emphasis on maize, wheat, rice and soybean. It addresses the primary sources of GHG emissions, the main climate stressors impacting on crop production, physiological and yield impacts of the crop, and effectiveness and constraints of key adaptation strategies. Special focus is on similarities and differences in the literature, and the impact of methodological and contextual differences on reported results. The review relates mainly to peer reviewed publications between 2015 and 2026, with more recent publications, from 2020 to 2026, being more heavily weighted, such as reviews, meta-analyses, field experiments, modelling studies and controlled experiments.</w:t>
      </w:r>
    </w:p>
    <w:p w14:paraId="0000000C" w14:textId="77777777" w:rsidR="002D061C" w:rsidRDefault="00FF4B82">
      <w:pPr>
        <w:pStyle w:val="Heading1"/>
        <w:keepNext w:val="0"/>
        <w:keepLines w:val="0"/>
        <w:spacing w:before="480" w:line="360" w:lineRule="auto"/>
        <w:jc w:val="both"/>
        <w:rPr>
          <w:rFonts w:ascii="Times New Roman" w:eastAsia="Times New Roman" w:hAnsi="Times New Roman" w:cs="Times New Roman"/>
        </w:rPr>
      </w:pPr>
      <w:bookmarkStart w:id="0" w:name="_bm51pihsp3to" w:colFirst="0" w:colLast="0"/>
      <w:bookmarkEnd w:id="0"/>
      <w:r>
        <w:rPr>
          <w:rFonts w:ascii="Times New Roman" w:eastAsia="Times New Roman" w:hAnsi="Times New Roman" w:cs="Times New Roman"/>
          <w:b/>
          <w:bCs/>
          <w:sz w:val="22"/>
          <w:szCs w:val="22"/>
        </w:rPr>
        <w:t>2. Greenhouse Gas Emissions from Row-Crop Production</w:t>
      </w:r>
    </w:p>
    <w:p w14:paraId="0000000D" w14:textId="19CFD7EC"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The sources of GHG emissions from row-crop production are numerous and differ in importance depending on the crop, soil, water regime and management. N₂O is a significant issue in upland crops, like maize and wheat, due to the high use of nitrogenous fertilizers, which can be a major substrate for nitrification and denitrification processes (Manco et al., 2024; </w:t>
      </w:r>
      <w:r w:rsidR="00F16102">
        <w:rPr>
          <w:rFonts w:ascii="Times New Roman" w:eastAsia="Times New Roman" w:hAnsi="Times New Roman" w:cs="Times New Roman"/>
        </w:rPr>
        <w:t xml:space="preserve">Marcel et al., 2025; </w:t>
      </w:r>
      <w:r>
        <w:rPr>
          <w:rFonts w:ascii="Times New Roman" w:eastAsia="Times New Roman" w:hAnsi="Times New Roman" w:cs="Times New Roman"/>
        </w:rPr>
        <w:t>Kumar and Bordoloi, 2026</w:t>
      </w:r>
      <w:r w:rsidR="00F16102">
        <w:rPr>
          <w:rFonts w:ascii="Times New Roman" w:eastAsia="Times New Roman" w:hAnsi="Times New Roman" w:cs="Times New Roman"/>
        </w:rPr>
        <w:t>,</w:t>
      </w:r>
      <w:r>
        <w:rPr>
          <w:rFonts w:ascii="Times New Roman" w:eastAsia="Times New Roman" w:hAnsi="Times New Roman" w:cs="Times New Roman"/>
        </w:rPr>
        <w:t xml:space="preserve">). In contrast, flooded rice is another system where prolonged anaerobic conditions promote the growth of methanogenesis, leading to CH₄ as a significant part of its GHG profile (Li et al., 2024; Kabange et al., 2023). The differences are such that a single crop level or a single gas </w:t>
      </w:r>
      <w:r>
        <w:rPr>
          <w:rFonts w:ascii="Times New Roman" w:eastAsia="Times New Roman" w:hAnsi="Times New Roman" w:cs="Times New Roman"/>
        </w:rPr>
        <w:lastRenderedPageBreak/>
        <w:t>level is not sufficient to represent emissions for row-crop systems.</w:t>
      </w:r>
    </w:p>
    <w:p w14:paraId="0000000E"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The management of nitrogen is one of the most evident factors determining N₂O emissions, but it cannot be distinguished from the environmental conditions. The global meta-analysis of N₂O emissions from maize, wheat, and rice revealed a significant difference in yield-scaled N₂O emissions for the three crops, with average values for wheat being higher than for maize and rice; and that climatic and soil-related factors contributed more to the differences in N₂O emissions than did nitrogen management (Yao et al., 2024). This discovery is important as it undermines the interpretation that emission rankings at crop level are permanent traits of the crops. Nitrogen continues to be a key management tool, but it will depend on how nitrogen is acting in conjunction with soil moisture, soil temperature, mineral nitrogen, and other environmental factors.</w:t>
      </w:r>
    </w:p>
    <w:p w14:paraId="0000000F"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The field experiments offer proof that there is a relationship between better N management and lower emission, while not necessarily lowering yield. </w:t>
      </w:r>
      <w:proofErr w:type="spellStart"/>
      <w:r>
        <w:rPr>
          <w:rFonts w:ascii="Times New Roman" w:eastAsia="Times New Roman" w:hAnsi="Times New Roman" w:cs="Times New Roman"/>
        </w:rPr>
        <w:t>Optimised</w:t>
      </w:r>
      <w:proofErr w:type="spellEnd"/>
      <w:r>
        <w:rPr>
          <w:rFonts w:ascii="Times New Roman" w:eastAsia="Times New Roman" w:hAnsi="Times New Roman" w:cs="Times New Roman"/>
        </w:rPr>
        <w:t xml:space="preserve"> nitrogen and irrigation reduced N₂O emissions by 49% in a five-year irrigated spring-maize experiment, with an additional 49% reduction for nitrification inhibitors and 56% for slow-release </w:t>
      </w:r>
      <w:proofErr w:type="spellStart"/>
      <w:r>
        <w:rPr>
          <w:rFonts w:ascii="Times New Roman" w:eastAsia="Times New Roman" w:hAnsi="Times New Roman" w:cs="Times New Roman"/>
        </w:rPr>
        <w:t>fertiliser</w:t>
      </w:r>
      <w:proofErr w:type="spellEnd"/>
      <w:r>
        <w:rPr>
          <w:rFonts w:ascii="Times New Roman" w:eastAsia="Times New Roman" w:hAnsi="Times New Roman" w:cs="Times New Roman"/>
        </w:rPr>
        <w:t>; with no significant loss of yield (Lyu et al., 2021). This is comparable to wheat and rice systems (Kumar and Bordoloi, 2024; Kumar and Bordoloi, 2026). The experimental specificity of this evidence, however, limits the strength of such evidence. The maize experiment was carried out in intensive irrigated environment, the wheat and rice studies over a limited period and in specific areas. These results are thus not necessarily reproducible, but merely indicative of what can be achieved with better nitrogen management.</w:t>
      </w:r>
    </w:p>
    <w:p w14:paraId="00000010"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An additional difficulty in estimating N₂O is spatial and temporal variation. Emissions happen in short pulses after </w:t>
      </w:r>
      <w:proofErr w:type="spellStart"/>
      <w:r>
        <w:rPr>
          <w:rFonts w:ascii="Times New Roman" w:eastAsia="Times New Roman" w:hAnsi="Times New Roman" w:cs="Times New Roman"/>
        </w:rPr>
        <w:t>fertilisation</w:t>
      </w:r>
      <w:proofErr w:type="spellEnd"/>
      <w:r>
        <w:rPr>
          <w:rFonts w:ascii="Times New Roman" w:eastAsia="Times New Roman" w:hAnsi="Times New Roman" w:cs="Times New Roman"/>
        </w:rPr>
        <w:t xml:space="preserve"> and irrigation and are linked with the availability of soil moisture, soil temperature and mineral nitrogen (Lyu et al., 2021; Maier et al., 2022). This means that the number of samples and the length of time they are taken can significantly impact the seasonal emissions estimated. This is a significant restriction for field studies as </w:t>
      </w:r>
      <w:r>
        <w:rPr>
          <w:rFonts w:ascii="Times New Roman" w:eastAsia="Times New Roman" w:hAnsi="Times New Roman" w:cs="Times New Roman"/>
        </w:rPr>
        <w:t>different parts of these emission events can result in different estimates under broadly similar management conditions (Maier et al., 2022).</w:t>
      </w:r>
    </w:p>
    <w:p w14:paraId="00000011"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Rice is a case of another management trade-off. Water management has a strong influence on the CH₄ emissions as the flooding conditions lead to anaerobic conditions, and water management changes can also influence N₂O emissions (Li et al., 2024; Kabange et al., 2023). Therefore, the climate impact of practices like alternate wetting and drying cannot only be assessed with CH₄ reductions. The pertinent question then is whether the decrease in CH₄ is more important than the increase in N₂O when the gases are compared on a common global warming basis. This separation is crucial because it can be the case that reduction in one emission pathway creates a shift in emissions of GHGs to another pathway.</w:t>
      </w:r>
    </w:p>
    <w:p w14:paraId="00000012"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Adding in soil management leads to another source of uncertainty. Often, there is no consistency in reported changes in CO₂ emissions and carbon storage resulting from tillage, residue management and soil-carbon dynamics, depending on soil properties, climate, crop rotation, length of time and the measure used (Bai et al., 2019; Feng et al., 2020; </w:t>
      </w:r>
      <w:proofErr w:type="spellStart"/>
      <w:r>
        <w:rPr>
          <w:rFonts w:ascii="Times New Roman" w:eastAsia="Times New Roman" w:hAnsi="Times New Roman" w:cs="Times New Roman"/>
        </w:rPr>
        <w:t>Bregaglio</w:t>
      </w:r>
      <w:proofErr w:type="spellEnd"/>
      <w:r>
        <w:rPr>
          <w:rFonts w:ascii="Times New Roman" w:eastAsia="Times New Roman" w:hAnsi="Times New Roman" w:cs="Times New Roman"/>
        </w:rPr>
        <w:t xml:space="preserve"> et al., 2022; He et al., 2023). Conservation practices could enhance soil carbon under certain conditions, and the impacts on soil carbon from various management combinations and environments have been found to differ (Bai et al., 2019; He et al., 2023). Likewise, decreases in direct CO₂ emissions from the soil seem to be associated with system duration, soil texture and climate and are not consistent among locations (</w:t>
      </w:r>
      <w:proofErr w:type="spellStart"/>
      <w:r>
        <w:rPr>
          <w:rFonts w:ascii="Times New Roman" w:eastAsia="Times New Roman" w:hAnsi="Times New Roman" w:cs="Times New Roman"/>
        </w:rPr>
        <w:t>Bregaglio</w:t>
      </w:r>
      <w:proofErr w:type="spellEnd"/>
      <w:r>
        <w:rPr>
          <w:rFonts w:ascii="Times New Roman" w:eastAsia="Times New Roman" w:hAnsi="Times New Roman" w:cs="Times New Roman"/>
        </w:rPr>
        <w:t xml:space="preserve"> et al., 2022).</w:t>
      </w:r>
    </w:p>
    <w:p w14:paraId="00000013"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Selection of measurement units is especially crucial in the case of soil-carbon evidence. The results depend on the sampling depth, length of the study, soil properties, and the method used to report the results as either soil organic carbon concentration, carbon stock, direct CO₂ flux or net GHG balance (Bai et al., 2019; Feng et al., 2020; </w:t>
      </w:r>
      <w:proofErr w:type="spellStart"/>
      <w:r>
        <w:rPr>
          <w:rFonts w:ascii="Times New Roman" w:eastAsia="Times New Roman" w:hAnsi="Times New Roman" w:cs="Times New Roman"/>
        </w:rPr>
        <w:t>Bregaglio</w:t>
      </w:r>
      <w:proofErr w:type="spellEnd"/>
      <w:r>
        <w:rPr>
          <w:rFonts w:ascii="Times New Roman" w:eastAsia="Times New Roman" w:hAnsi="Times New Roman" w:cs="Times New Roman"/>
        </w:rPr>
        <w:t xml:space="preserve"> et al., 2022; He et al., 2023). Near surface carbon increases measured, for example, near the soil surface, do not necessarily correspond to whole-profile carbon storage. This reduces the scope of any direct soil-carbon to climate-</w:t>
      </w:r>
      <w:r>
        <w:rPr>
          <w:rFonts w:ascii="Times New Roman" w:eastAsia="Times New Roman" w:hAnsi="Times New Roman" w:cs="Times New Roman"/>
        </w:rPr>
        <w:lastRenderedPageBreak/>
        <w:t>mitigation conversions that can be made at the individual measurement level.</w:t>
      </w:r>
    </w:p>
    <w:p w14:paraId="00000014"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System boundaries are important also in the uses of energy and in the use of inputs in the upstream. When including upstream emissions in the life cycle boundary, up to 10% of upstream emissions could occur from the manufacturing of the machinery and fuel used in farming as well as from the production of </w:t>
      </w:r>
      <w:proofErr w:type="spellStart"/>
      <w:r>
        <w:rPr>
          <w:rFonts w:ascii="Times New Roman" w:eastAsia="Times New Roman" w:hAnsi="Times New Roman" w:cs="Times New Roman"/>
        </w:rPr>
        <w:t>fertilisers</w:t>
      </w:r>
      <w:proofErr w:type="spellEnd"/>
      <w:r>
        <w:rPr>
          <w:rFonts w:ascii="Times New Roman" w:eastAsia="Times New Roman" w:hAnsi="Times New Roman" w:cs="Times New Roman"/>
        </w:rPr>
        <w:t>, and up to 10% of downstream emissions may stem from energy required for the irrigation pump (</w:t>
      </w:r>
      <w:proofErr w:type="spellStart"/>
      <w:r>
        <w:rPr>
          <w:rFonts w:ascii="Times New Roman" w:eastAsia="Times New Roman" w:hAnsi="Times New Roman" w:cs="Times New Roman"/>
        </w:rPr>
        <w:t>Tubiello</w:t>
      </w:r>
      <w:proofErr w:type="spellEnd"/>
      <w:r>
        <w:rPr>
          <w:rFonts w:ascii="Times New Roman" w:eastAsia="Times New Roman" w:hAnsi="Times New Roman" w:cs="Times New Roman"/>
        </w:rPr>
        <w:t xml:space="preserve"> et al., 2022). A field study is measuring the direct N₂O flux, while a life-cycle assessment covers the manufacture of </w:t>
      </w:r>
      <w:proofErr w:type="spellStart"/>
      <w:r>
        <w:rPr>
          <w:rFonts w:ascii="Times New Roman" w:eastAsia="Times New Roman" w:hAnsi="Times New Roman" w:cs="Times New Roman"/>
        </w:rPr>
        <w:t>fertiliser</w:t>
      </w:r>
      <w:proofErr w:type="spellEnd"/>
      <w:r>
        <w:rPr>
          <w:rFonts w:ascii="Times New Roman" w:eastAsia="Times New Roman" w:hAnsi="Times New Roman" w:cs="Times New Roman"/>
        </w:rPr>
        <w:t>, use of energy and other upstream processes. Comparisons of these estimates should therefore not be taken as an automatic contradiction.</w:t>
      </w:r>
    </w:p>
    <w:p w14:paraId="00000015"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Another distinction relates to absolute emissions and emission intensity. Yield-scaled N₂O emissions account for emissions per unit of crop yield, whereas area-based N₂O emissions are emissions per unit of land area (Yao et al., 2024). So an intervention may reduce emission per unit product but not necessarily emissions per field. Climate performance claim statements should therefore clarify that the result refers to absolute emissions, yield-scaled emissions, soil-carbon change or a larger life cycle GHG balance.</w:t>
      </w:r>
    </w:p>
    <w:p w14:paraId="00000016"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The evidence then favors a different interpretation of row crop emissions. The N₂O related to N is of special concern in upland systems and CH₄ is of particular concern to the emissions profile of flooded rice. But, the amount of emissions is highly sensitive to environmental conditions, management, measurement time and system boundary as described in Yao et al., 2024; Maier et al., 2022; </w:t>
      </w:r>
      <w:proofErr w:type="spellStart"/>
      <w:r>
        <w:rPr>
          <w:rFonts w:ascii="Times New Roman" w:eastAsia="Times New Roman" w:hAnsi="Times New Roman" w:cs="Times New Roman"/>
        </w:rPr>
        <w:t>Tubiello</w:t>
      </w:r>
      <w:proofErr w:type="spellEnd"/>
      <w:r>
        <w:rPr>
          <w:rFonts w:ascii="Times New Roman" w:eastAsia="Times New Roman" w:hAnsi="Times New Roman" w:cs="Times New Roman"/>
        </w:rPr>
        <w:t xml:space="preserve"> et al., 2022. The most specific evidence is related to specific emission pathways and management relationships, while uncertainty grows with the integration of various gases and carbon pools and life cycle stages into a single assessment. This constraint is significant because the same row-crop scenario can be seen as being either relatively good or bad, depending on the emissions metric and boundary used.</w:t>
      </w:r>
    </w:p>
    <w:p w14:paraId="00000017" w14:textId="77777777" w:rsidR="002D061C" w:rsidRDefault="00FF4B82">
      <w:pPr>
        <w:pStyle w:val="Heading1"/>
        <w:keepNext w:val="0"/>
        <w:keepLines w:val="0"/>
        <w:spacing w:before="480" w:line="360" w:lineRule="auto"/>
        <w:jc w:val="both"/>
        <w:rPr>
          <w:rFonts w:ascii="Times New Roman" w:eastAsia="Times New Roman" w:hAnsi="Times New Roman" w:cs="Times New Roman"/>
        </w:rPr>
      </w:pPr>
      <w:bookmarkStart w:id="1" w:name="_h21fbl2u22hu" w:colFirst="0" w:colLast="0"/>
      <w:bookmarkEnd w:id="1"/>
      <w:r>
        <w:rPr>
          <w:rFonts w:ascii="Times New Roman" w:eastAsia="Times New Roman" w:hAnsi="Times New Roman" w:cs="Times New Roman"/>
          <w:b/>
          <w:bCs/>
          <w:sz w:val="22"/>
          <w:szCs w:val="22"/>
        </w:rPr>
        <w:t>3. Climate Change Stressors Affecting Row-Crop Production</w:t>
      </w:r>
    </w:p>
    <w:p w14:paraId="00000018"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Changes in temperature, water availability, atmospheric CO₂ and extreme events interact to impact row-crop production in the context of climate change. They are not only influenced by changes in climatic averages, but also by intensity, duration, and developmental timing of stresses in addition to crop physiology (Fahad et al., 2017; Rezaei et al., 2023).</w:t>
      </w:r>
    </w:p>
    <w:p w14:paraId="00000019" w14:textId="77777777" w:rsidR="002D061C" w:rsidRDefault="00FF4B82">
      <w:pPr>
        <w:pStyle w:val="Heading3"/>
        <w:keepNext w:val="0"/>
        <w:keepLines w:val="0"/>
        <w:spacing w:before="280" w:line="360" w:lineRule="auto"/>
        <w:jc w:val="both"/>
        <w:rPr>
          <w:rFonts w:ascii="Times New Roman" w:eastAsia="Times New Roman" w:hAnsi="Times New Roman" w:cs="Times New Roman"/>
        </w:rPr>
      </w:pPr>
      <w:bookmarkStart w:id="2" w:name="_q6r7prf6iy83" w:colFirst="0" w:colLast="0"/>
      <w:bookmarkEnd w:id="2"/>
      <w:r>
        <w:rPr>
          <w:rFonts w:ascii="Times New Roman" w:eastAsia="Times New Roman" w:hAnsi="Times New Roman" w:cs="Times New Roman"/>
          <w:b/>
          <w:bCs/>
          <w:color w:val="000000"/>
          <w:sz w:val="22"/>
          <w:szCs w:val="22"/>
        </w:rPr>
        <w:t>3.1 Rising Temperature and Heat Stress</w:t>
      </w:r>
    </w:p>
    <w:p w14:paraId="0000001A"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Temperature is a significant limiting factor in crop production and can influence it significantly depending on how early or late in the growing season it is exposed, as well as its intensity. The high temperatures can shorten the biomass accumulation and grain formation period and can directly reduce the reproductive processes (Fahad et al., 2017; </w:t>
      </w:r>
      <w:proofErr w:type="spellStart"/>
      <w:r>
        <w:rPr>
          <w:rFonts w:ascii="Times New Roman" w:eastAsia="Times New Roman" w:hAnsi="Times New Roman" w:cs="Times New Roman"/>
        </w:rPr>
        <w:t>Lamaoui</w:t>
      </w:r>
      <w:proofErr w:type="spellEnd"/>
      <w:r>
        <w:rPr>
          <w:rFonts w:ascii="Times New Roman" w:eastAsia="Times New Roman" w:hAnsi="Times New Roman" w:cs="Times New Roman"/>
        </w:rPr>
        <w:t xml:space="preserve"> et al., 2018; Rezaei et al., 2023). In maize, Lizaso et al. (2018) found that the crop cycle was shortened by around 30 days under warmer conditions, but the losses were mainly due to reduced pollen viability. This means that yield loss doesn't necessarily mean phenological acceleration and reproductive sensitivity can be more critical.</w:t>
      </w:r>
    </w:p>
    <w:p w14:paraId="0000001B"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Wheat is similarly stage sensitive. Pollen development and anthesis is a sensitive stage to heat around the meiosis stage, which can affect reproduction; grain filling stage is sensitive to heat, which can shorten grain filling stage and decrease starch and protein accumulation (Ullah et al., 2021; Farhad et al., 2023). As a result, a moderate increase in seasonal temperatures might have a different effect than a short, but high-impact heat event when a plant is in a sensitive reproductive phase. The stage dependence provides an explanation for the differences in studies of climate impacts and makes universal temperature thresholds less useful.</w:t>
      </w:r>
    </w:p>
    <w:p w14:paraId="0000001C" w14:textId="77777777" w:rsidR="002D061C" w:rsidRDefault="00FF4B82">
      <w:pPr>
        <w:pStyle w:val="Heading3"/>
        <w:keepNext w:val="0"/>
        <w:keepLines w:val="0"/>
        <w:spacing w:before="280" w:line="360" w:lineRule="auto"/>
        <w:jc w:val="both"/>
        <w:rPr>
          <w:rFonts w:ascii="Times New Roman" w:eastAsia="Times New Roman" w:hAnsi="Times New Roman" w:cs="Times New Roman"/>
        </w:rPr>
      </w:pPr>
      <w:bookmarkStart w:id="3" w:name="_60hum5o3u5m" w:colFirst="0" w:colLast="0"/>
      <w:bookmarkEnd w:id="3"/>
      <w:r>
        <w:rPr>
          <w:rFonts w:ascii="Times New Roman" w:eastAsia="Times New Roman" w:hAnsi="Times New Roman" w:cs="Times New Roman"/>
          <w:b/>
          <w:bCs/>
          <w:color w:val="000000"/>
          <w:sz w:val="22"/>
          <w:szCs w:val="22"/>
        </w:rPr>
        <w:t>3.2 Drought and Water Deficit</w:t>
      </w:r>
    </w:p>
    <w:p w14:paraId="0000001D"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Drought impacts crop growth by altering stomatal conductance and transpiration, crop development, photosynthetic process and biomass accumulation, and its </w:t>
      </w:r>
      <w:r>
        <w:rPr>
          <w:rFonts w:ascii="Times New Roman" w:eastAsia="Times New Roman" w:hAnsi="Times New Roman" w:cs="Times New Roman"/>
        </w:rPr>
        <w:lastRenderedPageBreak/>
        <w:t xml:space="preserve">effects differ with intensity and its timing (Fahad et al., 2017; </w:t>
      </w:r>
      <w:proofErr w:type="spellStart"/>
      <w:r>
        <w:rPr>
          <w:rFonts w:ascii="Times New Roman" w:eastAsia="Times New Roman" w:hAnsi="Times New Roman" w:cs="Times New Roman"/>
        </w:rPr>
        <w:t>Lamaoui</w:t>
      </w:r>
      <w:proofErr w:type="spellEnd"/>
      <w:r>
        <w:rPr>
          <w:rFonts w:ascii="Times New Roman" w:eastAsia="Times New Roman" w:hAnsi="Times New Roman" w:cs="Times New Roman"/>
        </w:rPr>
        <w:t xml:space="preserve"> et al., 2018). In maize, </w:t>
      </w:r>
      <w:proofErr w:type="spellStart"/>
      <w:r>
        <w:rPr>
          <w:rFonts w:ascii="Times New Roman" w:eastAsia="Times New Roman" w:hAnsi="Times New Roman" w:cs="Times New Roman"/>
        </w:rPr>
        <w:t>Vennam</w:t>
      </w:r>
      <w:proofErr w:type="spellEnd"/>
      <w:r>
        <w:rPr>
          <w:rFonts w:ascii="Times New Roman" w:eastAsia="Times New Roman" w:hAnsi="Times New Roman" w:cs="Times New Roman"/>
        </w:rPr>
        <w:t xml:space="preserve"> et al. (2023) found that severe early season soil moisture restriction resulted in a 71–72% decrease in leaf area and 74% decrease in shoot biomass, together with a 65% reduction in stomatal conductance and a 59% reduction in transpiration. The results of these responses indicate that drought stress may decrease yield potential prior to the onset of reproductive development.</w:t>
      </w:r>
    </w:p>
    <w:p w14:paraId="0000001E"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Soybean is more sensitive to reproductive-stage drought than in other studies, but reproductive-stage drought can be particularly damaging in soybean. Under the experimental conditions of these studies, seed-yield losses ranged from 73–82% when drought was imposed during flowering and pod setting, while Wang et al. (2025) reported higher losses under drought in the grain filling stage. The difference does not necessarily mean that there is a contradiction in the evidence. It instead offers an example of how cultivar, the severity of the stress, stress duration and experimental conditions affect apparent stage sensitivity. The data thus indicates a high level of reproductive vulnerability and does not warrant the identification of a single most vulnerable developmental stage.</w:t>
      </w:r>
    </w:p>
    <w:p w14:paraId="0000001F" w14:textId="77777777" w:rsidR="002D061C" w:rsidRDefault="00FF4B82">
      <w:pPr>
        <w:pStyle w:val="Heading3"/>
        <w:keepNext w:val="0"/>
        <w:keepLines w:val="0"/>
        <w:spacing w:before="280" w:line="360" w:lineRule="auto"/>
        <w:jc w:val="both"/>
        <w:rPr>
          <w:rFonts w:ascii="Times New Roman" w:eastAsia="Times New Roman" w:hAnsi="Times New Roman" w:cs="Times New Roman"/>
        </w:rPr>
      </w:pPr>
      <w:bookmarkStart w:id="4" w:name="_d4j7qeu4etx0" w:colFirst="0" w:colLast="0"/>
      <w:bookmarkEnd w:id="4"/>
      <w:r>
        <w:rPr>
          <w:rFonts w:ascii="Times New Roman" w:eastAsia="Times New Roman" w:hAnsi="Times New Roman" w:cs="Times New Roman"/>
          <w:b/>
          <w:bCs/>
          <w:color w:val="000000"/>
          <w:sz w:val="22"/>
          <w:szCs w:val="22"/>
        </w:rPr>
        <w:t>3.3 Rainfall Variability, Flooding and Extreme Events</w:t>
      </w:r>
    </w:p>
    <w:p w14:paraId="00000020"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Precipitation changes can be hazardous, whether in the form of a shortage of water or an excess of water. Changes in the timing of rainfall can result in a crop being subjected to drought at an important stage of its life cycle, and too much rainfall can cause flooding, which can affect crop establishment, root function and crop development (Kaye &amp; Quemada, 2017; </w:t>
      </w:r>
      <w:proofErr w:type="spellStart"/>
      <w:r>
        <w:rPr>
          <w:rFonts w:ascii="Times New Roman" w:eastAsia="Times New Roman" w:hAnsi="Times New Roman" w:cs="Times New Roman"/>
        </w:rPr>
        <w:t>Omokpariola</w:t>
      </w:r>
      <w:proofErr w:type="spellEnd"/>
      <w:r>
        <w:rPr>
          <w:rFonts w:ascii="Times New Roman" w:eastAsia="Times New Roman" w:hAnsi="Times New Roman" w:cs="Times New Roman"/>
        </w:rPr>
        <w:t xml:space="preserve"> et al., 2025). The effects of these are more difficult to generalize, as they are very dependent on local hydrology and soil.</w:t>
      </w:r>
    </w:p>
    <w:p w14:paraId="00000021"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The connection between climate change and crop production becomes more difficult when extreme events occur. Short duration heat and/or drought or flood events can cause impacts not captured by seasonal mean change; impacts can be cumulative or simultaneous (Liu &amp; Basso, 2020; Hultgren et al., 2025). Therefore, climate assessments which rely solely on projected changes in the mean </w:t>
      </w:r>
      <w:r>
        <w:rPr>
          <w:rFonts w:ascii="Times New Roman" w:eastAsia="Times New Roman" w:hAnsi="Times New Roman" w:cs="Times New Roman"/>
        </w:rPr>
        <w:t>temperature and precipitation might underestimate the risks from extreme events and from the timing of extreme events.</w:t>
      </w:r>
    </w:p>
    <w:p w14:paraId="00000022" w14:textId="77777777" w:rsidR="002D061C" w:rsidRDefault="00FF4B82">
      <w:pPr>
        <w:pStyle w:val="Heading3"/>
        <w:keepNext w:val="0"/>
        <w:keepLines w:val="0"/>
        <w:spacing w:before="280" w:line="360" w:lineRule="auto"/>
        <w:jc w:val="both"/>
        <w:rPr>
          <w:rFonts w:ascii="Times New Roman" w:eastAsia="Times New Roman" w:hAnsi="Times New Roman" w:cs="Times New Roman"/>
        </w:rPr>
      </w:pPr>
      <w:bookmarkStart w:id="5" w:name="_jyralw9yzsrv" w:colFirst="0" w:colLast="0"/>
      <w:bookmarkEnd w:id="5"/>
      <w:r>
        <w:rPr>
          <w:rFonts w:ascii="Times New Roman" w:eastAsia="Times New Roman" w:hAnsi="Times New Roman" w:cs="Times New Roman"/>
          <w:b/>
          <w:bCs/>
          <w:color w:val="000000"/>
          <w:sz w:val="22"/>
          <w:szCs w:val="22"/>
        </w:rPr>
        <w:t>3.4 Elevated Atmospheric CO₂</w:t>
      </w:r>
    </w:p>
    <w:p w14:paraId="00000023"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CO₂ is one important modifying factor due to the varying response of different crops and environments to elevated CO₂. In terms of change in yield, C₃ crops (like wheat, rice and soybean) tend to be more sensitive to increased CO₂ than C₄ crops (like maize) (Ainsworth &amp; Long, 2020; Rezaei et al., 2023). CO₂ </w:t>
      </w:r>
      <w:proofErr w:type="spellStart"/>
      <w:r>
        <w:rPr>
          <w:rFonts w:ascii="Times New Roman" w:eastAsia="Times New Roman" w:hAnsi="Times New Roman" w:cs="Times New Roman"/>
        </w:rPr>
        <w:t>fertilisation</w:t>
      </w:r>
      <w:proofErr w:type="spellEnd"/>
      <w:r>
        <w:rPr>
          <w:rFonts w:ascii="Times New Roman" w:eastAsia="Times New Roman" w:hAnsi="Times New Roman" w:cs="Times New Roman"/>
        </w:rPr>
        <w:t xml:space="preserve"> is not always the offset for warming or water stress, however.</w:t>
      </w:r>
    </w:p>
    <w:p w14:paraId="00000024"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Cai et al. (2016) found that overall yield losses of about 10–12% in wheat and 17–35% in rice were observed when CO₂ was increased in addition to warming under the conditions of the experiments. However, in another semi-arid FACE experiment, O'Leary et al. (2015) observed a 26% increase in wheat grain yield and a 31% increase in grain water-use efficiency treatment at elevated CO₂. The contrast is crucial as it shows that CO₂ responds are not absolute. Whether enhanced agronomic gains from supplemental CO₂ can occur depends on water availability, temperature and nutrient status and crop characteristics.</w:t>
      </w:r>
    </w:p>
    <w:p w14:paraId="00000025" w14:textId="77777777" w:rsidR="002D061C" w:rsidRDefault="002D061C">
      <w:pPr>
        <w:spacing w:line="360" w:lineRule="auto"/>
        <w:rPr>
          <w:rFonts w:ascii="Times New Roman" w:eastAsia="Times New Roman" w:hAnsi="Times New Roman" w:cs="Times New Roman"/>
        </w:rPr>
      </w:pPr>
    </w:p>
    <w:p w14:paraId="00000026" w14:textId="77777777" w:rsidR="002D061C" w:rsidRDefault="00FF4B82">
      <w:pPr>
        <w:pStyle w:val="Heading3"/>
        <w:keepNext w:val="0"/>
        <w:keepLines w:val="0"/>
        <w:spacing w:before="280" w:line="360" w:lineRule="auto"/>
        <w:jc w:val="both"/>
        <w:rPr>
          <w:rFonts w:ascii="Times New Roman" w:eastAsia="Times New Roman" w:hAnsi="Times New Roman" w:cs="Times New Roman"/>
        </w:rPr>
      </w:pPr>
      <w:bookmarkStart w:id="6" w:name="_qmmm4y1cy1bt" w:colFirst="0" w:colLast="0"/>
      <w:bookmarkEnd w:id="6"/>
      <w:r>
        <w:rPr>
          <w:rFonts w:ascii="Times New Roman" w:eastAsia="Times New Roman" w:hAnsi="Times New Roman" w:cs="Times New Roman"/>
          <w:b/>
          <w:bCs/>
          <w:color w:val="000000"/>
          <w:sz w:val="22"/>
          <w:szCs w:val="22"/>
        </w:rPr>
        <w:t>3.5 Compound Climate Stressors</w:t>
      </w:r>
    </w:p>
    <w:p w14:paraId="00000027"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Very few climatic stresses are likely to occur on a single crop over the entire growing season. The combined impact of heat and drought may be different from the separate impacts of heat and drought, and may happen in either order. The global meta-analysis revealed that the combined effects of heat and drought stress can significantly affect yield and yield components such as harvest index, crop duration, seed number and seed size (Cohen et al., 2020).</w:t>
      </w:r>
    </w:p>
    <w:p w14:paraId="00000028"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This is confirmed by experimental evidence. In maize, combined heat and drought stress caused a 42% decrease in pollen germination, 30% under heat stress alone and 19% under drought stress alone, across genotypes (</w:t>
      </w:r>
      <w:proofErr w:type="spellStart"/>
      <w:r>
        <w:rPr>
          <w:rFonts w:ascii="Times New Roman" w:eastAsia="Times New Roman" w:hAnsi="Times New Roman" w:cs="Times New Roman"/>
        </w:rPr>
        <w:t>Bheemanahalli</w:t>
      </w:r>
      <w:proofErr w:type="spellEnd"/>
      <w:r>
        <w:rPr>
          <w:rFonts w:ascii="Times New Roman" w:eastAsia="Times New Roman" w:hAnsi="Times New Roman" w:cs="Times New Roman"/>
        </w:rPr>
        <w:t xml:space="preserve"> et al., 2022). Hussain et al. (2019) also found an enhancing effect on photosynthesis, nutrient uptake and yield when a combined stress was applied as compared to an individual stress. The results, however, do </w:t>
      </w:r>
      <w:r>
        <w:rPr>
          <w:rFonts w:ascii="Times New Roman" w:eastAsia="Times New Roman" w:hAnsi="Times New Roman" w:cs="Times New Roman"/>
        </w:rPr>
        <w:lastRenderedPageBreak/>
        <w:t>not warrant the assumption that any combination of stresses is synergistic. Responses are affected by stress level, timing, genotype and environment. There are also significantly more studies that document combined heat–drought stress than studies documenting combined flooding–drought stress.</w:t>
      </w:r>
    </w:p>
    <w:p w14:paraId="00000029"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The literature on climate stressors therefore suggests that the impacts of climate stressors on crops cannot be reliably estimated by individual climatic variables. Crop development is influenced by temperature, water availability and CO₂, and compound and sequential stresses may result in responses different to those under single stressors. This is the foundation to understanding the physiological and yield responses of the crops to these stressors.</w:t>
      </w:r>
    </w:p>
    <w:p w14:paraId="0000002A" w14:textId="77777777" w:rsidR="002D061C" w:rsidRDefault="00FF4B82">
      <w:pPr>
        <w:pStyle w:val="Heading1"/>
        <w:keepNext w:val="0"/>
        <w:keepLines w:val="0"/>
        <w:spacing w:before="480" w:line="360" w:lineRule="auto"/>
        <w:jc w:val="both"/>
        <w:rPr>
          <w:rFonts w:ascii="Times New Roman" w:eastAsia="Times New Roman" w:hAnsi="Times New Roman" w:cs="Times New Roman"/>
        </w:rPr>
      </w:pPr>
      <w:bookmarkStart w:id="7" w:name="_64a3olgvbr9" w:colFirst="0" w:colLast="0"/>
      <w:bookmarkEnd w:id="7"/>
      <w:r>
        <w:rPr>
          <w:rFonts w:ascii="Times New Roman" w:eastAsia="Times New Roman" w:hAnsi="Times New Roman" w:cs="Times New Roman"/>
          <w:b/>
          <w:bCs/>
          <w:sz w:val="22"/>
          <w:szCs w:val="22"/>
        </w:rPr>
        <w:t>4. Physiological and Yield Responses of Major Row Crops</w:t>
      </w:r>
    </w:p>
    <w:p w14:paraId="0000002B"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The impact of climate stress on yield is mediated by physiological processes related to water relations, photosynthesis, biomass accumulation and reproductive development. These processes are, however, different in importance for different crops and developmental stages. Therefore it is better to interpret crop response in terms of the interaction of stressor, crop physiology, developmental timing, rather than fixed rankings of crop vulnerability.</w:t>
      </w:r>
    </w:p>
    <w:p w14:paraId="0000002C" w14:textId="77777777" w:rsidR="002D061C" w:rsidRDefault="002D061C">
      <w:pPr>
        <w:spacing w:line="360" w:lineRule="auto"/>
        <w:rPr>
          <w:rFonts w:ascii="Times New Roman" w:eastAsia="Times New Roman" w:hAnsi="Times New Roman" w:cs="Times New Roman"/>
        </w:rPr>
      </w:pPr>
    </w:p>
    <w:p w14:paraId="0000002D" w14:textId="77777777" w:rsidR="002D061C" w:rsidRDefault="00FF4B82">
      <w:pPr>
        <w:spacing w:line="360" w:lineRule="auto"/>
        <w:rPr>
          <w:rFonts w:ascii="Times New Roman" w:eastAsia="Times New Roman" w:hAnsi="Times New Roman" w:cs="Times New Roman"/>
          <w:b/>
          <w:bCs/>
        </w:rPr>
      </w:pPr>
      <w:r>
        <w:rPr>
          <w:rFonts w:ascii="Times New Roman" w:eastAsia="Times New Roman" w:hAnsi="Times New Roman" w:cs="Times New Roman"/>
          <w:b/>
          <w:bCs/>
        </w:rPr>
        <w:t>4.1 Maize</w:t>
      </w:r>
    </w:p>
    <w:p w14:paraId="0000002E"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Maize is especially sensitive to heat and drought stress during the reproductive development stage, but can also begin to be affected at a very early stage. Extreme temperatures during the season can lead to faster growth and decreased pollen viability, while early-season drought can cause a decrease in stomatal conductance, transpiration, leaf area, and biomass accumulation (Lizaso et al., 2018; </w:t>
      </w:r>
      <w:proofErr w:type="spellStart"/>
      <w:r>
        <w:rPr>
          <w:rFonts w:ascii="Times New Roman" w:eastAsia="Times New Roman" w:hAnsi="Times New Roman" w:cs="Times New Roman"/>
        </w:rPr>
        <w:t>Vennam</w:t>
      </w:r>
      <w:proofErr w:type="spellEnd"/>
      <w:r>
        <w:rPr>
          <w:rFonts w:ascii="Times New Roman" w:eastAsia="Times New Roman" w:hAnsi="Times New Roman" w:cs="Times New Roman"/>
        </w:rPr>
        <w:t xml:space="preserve"> et al., 2023). Therefore, yield losses can occur because of a decrease in vegetative growth and reproductive damage.</w:t>
      </w:r>
    </w:p>
    <w:p w14:paraId="0000002F"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These effects can be significantly multiplied by compound stress. The study of </w:t>
      </w:r>
      <w:proofErr w:type="spellStart"/>
      <w:r>
        <w:rPr>
          <w:rFonts w:ascii="Times New Roman" w:eastAsia="Times New Roman" w:hAnsi="Times New Roman" w:cs="Times New Roman"/>
        </w:rPr>
        <w:t>Bheemanahalli</w:t>
      </w:r>
      <w:proofErr w:type="spellEnd"/>
      <w:r>
        <w:rPr>
          <w:rFonts w:ascii="Times New Roman" w:eastAsia="Times New Roman" w:hAnsi="Times New Roman" w:cs="Times New Roman"/>
        </w:rPr>
        <w:t xml:space="preserve"> et al. (2022) indicated </w:t>
      </w:r>
      <w:r>
        <w:rPr>
          <w:rFonts w:ascii="Times New Roman" w:eastAsia="Times New Roman" w:hAnsi="Times New Roman" w:cs="Times New Roman"/>
        </w:rPr>
        <w:t>combined reproductive-stage heat and drought led to losses of yield ranging from 49 to 86% across maize genotypes due to decreased pollen germination. A large genotypic difference is important as it shows that there can be a high level of variation in resilience within crop-level averages. Maize is also different from the C₃ crops in the way that it reacts to increased CO₂. Generally low yield responses under non-drought conditions with potential benefit under water limitation (Ainsworth &amp; Long, 2020). Thus, the effects of increasing atmospheric CO₂ on maize cannot be distinguished from water availability.</w:t>
      </w:r>
    </w:p>
    <w:p w14:paraId="00000030" w14:textId="77777777" w:rsidR="002D061C" w:rsidRDefault="002D061C">
      <w:pPr>
        <w:spacing w:line="360" w:lineRule="auto"/>
        <w:rPr>
          <w:rFonts w:ascii="Times New Roman" w:eastAsia="Times New Roman" w:hAnsi="Times New Roman" w:cs="Times New Roman"/>
        </w:rPr>
      </w:pPr>
    </w:p>
    <w:p w14:paraId="00000031" w14:textId="77777777" w:rsidR="002D061C" w:rsidRDefault="00FF4B82">
      <w:pPr>
        <w:spacing w:line="360" w:lineRule="auto"/>
        <w:rPr>
          <w:rFonts w:ascii="Times New Roman" w:eastAsia="Times New Roman" w:hAnsi="Times New Roman" w:cs="Times New Roman"/>
          <w:b/>
          <w:bCs/>
        </w:rPr>
      </w:pPr>
      <w:r>
        <w:rPr>
          <w:rFonts w:ascii="Times New Roman" w:eastAsia="Times New Roman" w:hAnsi="Times New Roman" w:cs="Times New Roman"/>
          <w:b/>
          <w:bCs/>
        </w:rPr>
        <w:t>4.2 Wheat</w:t>
      </w:r>
    </w:p>
    <w:p w14:paraId="00000032"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Reproductive development and grain filling are strongly correlated with wheat vulnerability. Heat exposure around meiosis, pollen development and anthesis can adversely affect reproductive processes, and heat exposure late in the season can shorten grain filling duration and affect grain quality (Ullah et al., 2021; Farhad et al., 2023). Under the pre-anthesis drought, heat and combined drought stress, respectively, grain-yield reductions of 44.66, 53.05 and 56.47% were reported by Qaseem et al. (2019). Notably, grain number was more sensitive to drought and membrane stability to heat, highlighting that the loss of yield from these two stresses can be mediated by different physiological mechanisms.</w:t>
      </w:r>
    </w:p>
    <w:p w14:paraId="00000033"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Wheat also shows conditionality of CO₂ responses. In a semi-arid system, O'Leary et al. (2015) reported that yield had increased by 26% under elevated CO₂ while Cai et al. (2016) observed that elevated CO₂ did not offset yield losses from warming. These results do not contradict, but confirm, that CO₂ benefits are dependent on environmental conditions. The impacts of warming might then be offset by higher CO₂ but not by higher CO₂ alone.</w:t>
      </w:r>
    </w:p>
    <w:p w14:paraId="00000034" w14:textId="77777777" w:rsidR="002D061C" w:rsidRDefault="002D061C">
      <w:pPr>
        <w:spacing w:line="360" w:lineRule="auto"/>
        <w:rPr>
          <w:rFonts w:ascii="Times New Roman" w:eastAsia="Times New Roman" w:hAnsi="Times New Roman" w:cs="Times New Roman"/>
        </w:rPr>
      </w:pPr>
    </w:p>
    <w:p w14:paraId="00000035" w14:textId="77777777" w:rsidR="002D061C" w:rsidRDefault="00FF4B82">
      <w:pPr>
        <w:spacing w:line="360" w:lineRule="auto"/>
        <w:rPr>
          <w:rFonts w:ascii="Times New Roman" w:eastAsia="Times New Roman" w:hAnsi="Times New Roman" w:cs="Times New Roman"/>
          <w:b/>
          <w:bCs/>
        </w:rPr>
      </w:pPr>
      <w:r>
        <w:rPr>
          <w:rFonts w:ascii="Times New Roman" w:eastAsia="Times New Roman" w:hAnsi="Times New Roman" w:cs="Times New Roman"/>
          <w:b/>
          <w:bCs/>
        </w:rPr>
        <w:t>4.3 Rice</w:t>
      </w:r>
    </w:p>
    <w:p w14:paraId="00000036"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Rice is sensitive to increased CO₂ as it is a C₃ crop, but the response is limited by other climatic factors. Under combined elevated CO₂ and warming, the reduction in yield reported by Cai et al. (2016) was about 17-35%, suggesting that CO₂ </w:t>
      </w:r>
      <w:proofErr w:type="spellStart"/>
      <w:r>
        <w:rPr>
          <w:rFonts w:ascii="Times New Roman" w:eastAsia="Times New Roman" w:hAnsi="Times New Roman" w:cs="Times New Roman"/>
        </w:rPr>
        <w:t>fertilisation</w:t>
      </w:r>
      <w:proofErr w:type="spellEnd"/>
      <w:r>
        <w:rPr>
          <w:rFonts w:ascii="Times New Roman" w:eastAsia="Times New Roman" w:hAnsi="Times New Roman" w:cs="Times New Roman"/>
        </w:rPr>
        <w:t xml:space="preserve"> was not sufficient to compensate for </w:t>
      </w:r>
      <w:r>
        <w:rPr>
          <w:rFonts w:ascii="Times New Roman" w:eastAsia="Times New Roman" w:hAnsi="Times New Roman" w:cs="Times New Roman"/>
        </w:rPr>
        <w:lastRenderedPageBreak/>
        <w:t>the losses due to warming. This discovery has significance especially because it undermines the notion that the benefits of CO₂ fertilization represent a protection against future climate change.</w:t>
      </w:r>
    </w:p>
    <w:p w14:paraId="00000037"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For rice, the difference between a response to one environmental variable and being resilient to climate change in general is illustrated. A crop can have a positive CO₂ response and at the same time have significant warmer or drought impacts. The inclusion of CO₂ </w:t>
      </w:r>
      <w:proofErr w:type="spellStart"/>
      <w:r>
        <w:rPr>
          <w:rFonts w:ascii="Times New Roman" w:eastAsia="Times New Roman" w:hAnsi="Times New Roman" w:cs="Times New Roman"/>
        </w:rPr>
        <w:t>fertilisation</w:t>
      </w:r>
      <w:proofErr w:type="spellEnd"/>
      <w:r>
        <w:rPr>
          <w:rFonts w:ascii="Times New Roman" w:eastAsia="Times New Roman" w:hAnsi="Times New Roman" w:cs="Times New Roman"/>
        </w:rPr>
        <w:t xml:space="preserve"> effects in climate projections, but a lack of adequate representation of the concurrent stresses may thus lead to over estimates of future productivity.</w:t>
      </w:r>
    </w:p>
    <w:p w14:paraId="00000038" w14:textId="77777777" w:rsidR="002D061C" w:rsidRDefault="002D061C">
      <w:pPr>
        <w:spacing w:line="360" w:lineRule="auto"/>
        <w:rPr>
          <w:rFonts w:ascii="Times New Roman" w:eastAsia="Times New Roman" w:hAnsi="Times New Roman" w:cs="Times New Roman"/>
        </w:rPr>
      </w:pPr>
    </w:p>
    <w:p w14:paraId="00000039" w14:textId="77777777" w:rsidR="002D061C" w:rsidRDefault="00FF4B82">
      <w:pPr>
        <w:spacing w:line="360" w:lineRule="auto"/>
        <w:rPr>
          <w:rFonts w:ascii="Times New Roman" w:eastAsia="Times New Roman" w:hAnsi="Times New Roman" w:cs="Times New Roman"/>
          <w:b/>
          <w:bCs/>
        </w:rPr>
      </w:pPr>
      <w:r>
        <w:rPr>
          <w:rFonts w:ascii="Times New Roman" w:eastAsia="Times New Roman" w:hAnsi="Times New Roman" w:cs="Times New Roman"/>
          <w:b/>
          <w:bCs/>
        </w:rPr>
        <w:t>4.4 Soybean</w:t>
      </w:r>
    </w:p>
    <w:p w14:paraId="0000003A"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Soybean is highly responsive to water stress during the reproductive stages. Under experimental conditions, seed-yield losses were reported as 73–82% in drought during flowering and pod setting by Wei et al. (2018) and were reported to be higher during grain filling by Wang et al. (2025). The opposing outcomes suggest that reproductive drought is a very significant factor and the differential in sensitivity of each stage varies with cultivar, stress characteristics and environmental factors.</w:t>
      </w:r>
    </w:p>
    <w:p w14:paraId="0000003B"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Soybean is a C₃ crop and will typically outperform maize under an elevated CO₂ environment, however, the extent of the response depends on the environment and genetics (Ainsworth &amp; Long, 2020). So, as for other cereals such as wheat and rice, the potential for benefits of increased CO₂ does not negate the need to consider other stresses and limitations such as water availability.</w:t>
      </w:r>
    </w:p>
    <w:p w14:paraId="0000003C" w14:textId="77777777" w:rsidR="002D061C" w:rsidRDefault="002D061C">
      <w:pPr>
        <w:spacing w:line="360" w:lineRule="auto"/>
        <w:rPr>
          <w:rFonts w:ascii="Times New Roman" w:eastAsia="Times New Roman" w:hAnsi="Times New Roman" w:cs="Times New Roman"/>
        </w:rPr>
      </w:pPr>
    </w:p>
    <w:p w14:paraId="0000003D" w14:textId="77777777" w:rsidR="002D061C" w:rsidRDefault="00FF4B82">
      <w:pPr>
        <w:spacing w:line="360" w:lineRule="auto"/>
        <w:rPr>
          <w:rFonts w:ascii="Times New Roman" w:eastAsia="Times New Roman" w:hAnsi="Times New Roman" w:cs="Times New Roman"/>
          <w:b/>
          <w:bCs/>
        </w:rPr>
      </w:pPr>
      <w:r>
        <w:rPr>
          <w:rFonts w:ascii="Times New Roman" w:eastAsia="Times New Roman" w:hAnsi="Times New Roman" w:cs="Times New Roman"/>
          <w:b/>
          <w:bCs/>
        </w:rPr>
        <w:t>4.5 Cross-Crop Synthesis</w:t>
      </w:r>
    </w:p>
    <w:p w14:paraId="0000003E"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Timing of development is a significant driver of climate vulnerability, as shown by comparison across maize, wheat, rice and soybean. During reproductive development, heat stress can negatively affect pollen production and reproductive processes, and pre-flowering drought stress can also impact vegetative development and/or pollen and reproductive processes, as the timing of drought stress impacts their effects (</w:t>
      </w:r>
      <w:proofErr w:type="spellStart"/>
      <w:r>
        <w:rPr>
          <w:rFonts w:ascii="Times New Roman" w:eastAsia="Times New Roman" w:hAnsi="Times New Roman" w:cs="Times New Roman"/>
        </w:rPr>
        <w:t>Bheemanahalli</w:t>
      </w:r>
      <w:proofErr w:type="spellEnd"/>
      <w:r>
        <w:rPr>
          <w:rFonts w:ascii="Times New Roman" w:eastAsia="Times New Roman" w:hAnsi="Times New Roman" w:cs="Times New Roman"/>
        </w:rPr>
        <w:t xml:space="preserve"> et al., 2022; Ullah et al., 2021; Wei et al., 2018). This renders it challenging to </w:t>
      </w:r>
      <w:r>
        <w:rPr>
          <w:rFonts w:ascii="Times New Roman" w:eastAsia="Times New Roman" w:hAnsi="Times New Roman" w:cs="Times New Roman"/>
        </w:rPr>
        <w:t>defend for universal rankings of vulnerability at the crop level.</w:t>
      </w:r>
    </w:p>
    <w:p w14:paraId="0000003F"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Also, there are CO₂ responsiveness differences among photosynthetic pathways, with wheat, rice, and soybean generally having greater CO₂ responsiveness than maize (Ainsworth &amp; Long, 2020; Rezaei et al., 2023). However, there is a significant inter-crop variability in response depending on water, temperature and nutrient availability in C₃ crops. Likewise, compound heat–drought stress can result in physiological and yield response varying from the response to individual stresses (Cohen et al., 2020; </w:t>
      </w:r>
      <w:proofErr w:type="spellStart"/>
      <w:r>
        <w:rPr>
          <w:rFonts w:ascii="Times New Roman" w:eastAsia="Times New Roman" w:hAnsi="Times New Roman" w:cs="Times New Roman"/>
        </w:rPr>
        <w:t>Bheemanahalli</w:t>
      </w:r>
      <w:proofErr w:type="spellEnd"/>
      <w:r>
        <w:rPr>
          <w:rFonts w:ascii="Times New Roman" w:eastAsia="Times New Roman" w:hAnsi="Times New Roman" w:cs="Times New Roman"/>
        </w:rPr>
        <w:t xml:space="preserve"> et al., 2022; Qaseem et al., 2019).</w:t>
      </w:r>
    </w:p>
    <w:p w14:paraId="00000040"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The evidence in this instance suggests that the vulnerability of a crop is more a product of the interaction of crop, stressor, developmental stage and environment, and not a crop-inherent trait. FACE and field studies are more powerful for identifying response under more realistic atmospheric and environmental conditions, while controlled experiments are more valuable to identify physiological mechanisms. Either method does not provide a complete description of all the conditions that occur in agricultural production. This distinction is significant when assessing the potential of adaptation strategies to achieve a shift from physiological to farm-level resilience.</w:t>
      </w:r>
    </w:p>
    <w:p w14:paraId="00000041" w14:textId="77777777" w:rsidR="002D061C" w:rsidRDefault="00FF4B82">
      <w:pPr>
        <w:pStyle w:val="Heading1"/>
        <w:keepNext w:val="0"/>
        <w:keepLines w:val="0"/>
        <w:spacing w:before="480" w:line="360" w:lineRule="auto"/>
        <w:jc w:val="both"/>
        <w:rPr>
          <w:rFonts w:ascii="Times New Roman" w:eastAsia="Times New Roman" w:hAnsi="Times New Roman" w:cs="Times New Roman"/>
        </w:rPr>
      </w:pPr>
      <w:bookmarkStart w:id="8" w:name="_ei61zj8hbsms" w:colFirst="0" w:colLast="0"/>
      <w:bookmarkEnd w:id="8"/>
      <w:r>
        <w:rPr>
          <w:rFonts w:ascii="Times New Roman" w:eastAsia="Times New Roman" w:hAnsi="Times New Roman" w:cs="Times New Roman"/>
          <w:b/>
          <w:bCs/>
          <w:sz w:val="22"/>
          <w:szCs w:val="22"/>
        </w:rPr>
        <w:t>5. Adaptation Strategies and Management Responses</w:t>
      </w:r>
    </w:p>
    <w:p w14:paraId="00000042"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Adaptation strategies can mitigate production losses due to climate change, but their effectiveness depends on the crop type, environment, management capabilities and the prevailing climatic limitation. The literature is growing to show that the best strategies are not necessarily those which are most effective in the experimental setting, but those which can be economically and environmentally sustainable and still maintain production.</w:t>
      </w:r>
    </w:p>
    <w:p w14:paraId="00000043" w14:textId="77777777" w:rsidR="002D061C" w:rsidRDefault="002D061C">
      <w:pPr>
        <w:spacing w:line="360" w:lineRule="auto"/>
        <w:rPr>
          <w:rFonts w:ascii="Times New Roman" w:eastAsia="Times New Roman" w:hAnsi="Times New Roman" w:cs="Times New Roman"/>
        </w:rPr>
      </w:pPr>
    </w:p>
    <w:p w14:paraId="00000044" w14:textId="77777777" w:rsidR="002D061C" w:rsidRDefault="00FF4B82">
      <w:pPr>
        <w:spacing w:line="360" w:lineRule="auto"/>
        <w:rPr>
          <w:rFonts w:ascii="Times New Roman" w:eastAsia="Times New Roman" w:hAnsi="Times New Roman" w:cs="Times New Roman"/>
          <w:b/>
          <w:bCs/>
        </w:rPr>
      </w:pPr>
      <w:r>
        <w:rPr>
          <w:rFonts w:ascii="Times New Roman" w:eastAsia="Times New Roman" w:hAnsi="Times New Roman" w:cs="Times New Roman"/>
          <w:b/>
          <w:bCs/>
        </w:rPr>
        <w:t>5.1 Crop and Cultivar Improvement</w:t>
      </w:r>
    </w:p>
    <w:p w14:paraId="00000045"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Improving resilience through breeding and cultivar selection is important as there is significant genetic variation in response to heat and drought. Wheat genotypes have been identified with ability of maintaining relatively high yields </w:t>
      </w:r>
      <w:r>
        <w:rPr>
          <w:rFonts w:ascii="Times New Roman" w:eastAsia="Times New Roman" w:hAnsi="Times New Roman" w:cs="Times New Roman"/>
        </w:rPr>
        <w:lastRenderedPageBreak/>
        <w:t xml:space="preserve">under heat stress and the range of indices reported is 1.25 to 1.78 (Puri et al., 2020; Lamba et al., 2023). Likewise, the study of maize has revealed that stay-green traits can increase yield stability in water deficit conditions (Bal et al., 2025); and breeding </w:t>
      </w:r>
      <w:proofErr w:type="spellStart"/>
      <w:r>
        <w:rPr>
          <w:rFonts w:ascii="Times New Roman" w:eastAsia="Times New Roman" w:hAnsi="Times New Roman" w:cs="Times New Roman"/>
        </w:rPr>
        <w:t>programmes</w:t>
      </w:r>
      <w:proofErr w:type="spellEnd"/>
      <w:r>
        <w:rPr>
          <w:rFonts w:ascii="Times New Roman" w:eastAsia="Times New Roman" w:hAnsi="Times New Roman" w:cs="Times New Roman"/>
        </w:rPr>
        <w:t xml:space="preserve"> in the tropics have placed a greater emphasis on combining drought, waterlogging and low nitrogen tolerance (Das et al., 2025; </w:t>
      </w:r>
      <w:proofErr w:type="spellStart"/>
      <w:r>
        <w:rPr>
          <w:rFonts w:ascii="Times New Roman" w:eastAsia="Times New Roman" w:hAnsi="Times New Roman" w:cs="Times New Roman"/>
        </w:rPr>
        <w:t>Singamsetti</w:t>
      </w:r>
      <w:proofErr w:type="spellEnd"/>
      <w:r>
        <w:rPr>
          <w:rFonts w:ascii="Times New Roman" w:eastAsia="Times New Roman" w:hAnsi="Times New Roman" w:cs="Times New Roman"/>
        </w:rPr>
        <w:t xml:space="preserve"> et al., 2023).</w:t>
      </w:r>
    </w:p>
    <w:p w14:paraId="00000046"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However, genetic resistance is highly dependent on the environment. Puri et al. (2020) found only a very weak correlation (r = 0.083) between stress and non-stress performance in one wheat nursery. Among a maize multi-environment dataset, yield variability under non-irrigated conditions was due to 75.7% of the management and environmental conditions and 11.4% due to genotype (Bal et al., 2025). The results suggest that a climate-resilient cultivar grown in one climate will not necessarily be found to be climate-resilient in another. Multi-environment testing of breeding should therefore be encouraged, and not based on the performance of a single site.</w:t>
      </w:r>
    </w:p>
    <w:p w14:paraId="00000047"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Elevated CO₂ will be under the same conditionality. Overall, CO₂ effects on the yield response are more pronounced for C₃ crops than for C₄ crops, but N deficiency can significantly diminish the yield response (Ainsworth &amp; Long, 2020). This implies that breeding for climate resilience </w:t>
      </w:r>
      <w:proofErr w:type="spellStart"/>
      <w:r>
        <w:rPr>
          <w:rFonts w:ascii="Times New Roman" w:eastAsia="Times New Roman" w:hAnsi="Times New Roman" w:cs="Times New Roman"/>
        </w:rPr>
        <w:t>can not</w:t>
      </w:r>
      <w:proofErr w:type="spellEnd"/>
      <w:r>
        <w:rPr>
          <w:rFonts w:ascii="Times New Roman" w:eastAsia="Times New Roman" w:hAnsi="Times New Roman" w:cs="Times New Roman"/>
        </w:rPr>
        <w:t xml:space="preserve"> be divorced from the management of water and nutrients. Genetic improvement is the long-term adaptation path, but it will not necessarily be resilient, unless complemented with management practices.</w:t>
      </w:r>
    </w:p>
    <w:p w14:paraId="00000048" w14:textId="77777777" w:rsidR="002D061C" w:rsidRDefault="00FF4B82">
      <w:pPr>
        <w:pStyle w:val="Heading3"/>
        <w:keepNext w:val="0"/>
        <w:keepLines w:val="0"/>
        <w:spacing w:before="280" w:line="360" w:lineRule="auto"/>
        <w:jc w:val="both"/>
        <w:rPr>
          <w:rFonts w:ascii="Times New Roman" w:eastAsia="Times New Roman" w:hAnsi="Times New Roman" w:cs="Times New Roman"/>
        </w:rPr>
      </w:pPr>
      <w:bookmarkStart w:id="9" w:name="_ydm5r1zd7p4a" w:colFirst="0" w:colLast="0"/>
      <w:bookmarkEnd w:id="9"/>
      <w:r>
        <w:rPr>
          <w:rFonts w:ascii="Times New Roman" w:eastAsia="Times New Roman" w:hAnsi="Times New Roman" w:cs="Times New Roman"/>
          <w:b/>
          <w:bCs/>
          <w:color w:val="000000"/>
          <w:sz w:val="22"/>
          <w:szCs w:val="22"/>
        </w:rPr>
        <w:t>5.2 Planting Date and Cropping Calendar Adjustment</w:t>
      </w:r>
    </w:p>
    <w:p w14:paraId="00000049"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Optimal planting dates can minimize exposure to heat stress and drought. The Global modelling suggested that the change in sowing window can yield better production, in a different direction depending on the crop and latitude (Minoli et al., 2022). A meta-analysis of 94 studies revealed that the emergence </w:t>
      </w:r>
      <w:proofErr w:type="spellStart"/>
      <w:r>
        <w:rPr>
          <w:rFonts w:ascii="Times New Roman" w:eastAsia="Times New Roman" w:hAnsi="Times New Roman" w:cs="Times New Roman"/>
        </w:rPr>
        <w:t>vigour</w:t>
      </w:r>
      <w:proofErr w:type="spellEnd"/>
      <w:r>
        <w:rPr>
          <w:rFonts w:ascii="Times New Roman" w:eastAsia="Times New Roman" w:hAnsi="Times New Roman" w:cs="Times New Roman"/>
        </w:rPr>
        <w:t xml:space="preserve"> of seedlings was enhanced by 53% with an early sowing date whereas the yield was reduced by around 24% with a late sowing date, especially when delayed by more than three weeks or with high minimum temperatures (</w:t>
      </w:r>
      <w:proofErr w:type="spellStart"/>
      <w:r>
        <w:rPr>
          <w:rFonts w:ascii="Times New Roman" w:eastAsia="Times New Roman" w:hAnsi="Times New Roman" w:cs="Times New Roman"/>
        </w:rPr>
        <w:t>Dadrasi</w:t>
      </w:r>
      <w:proofErr w:type="spellEnd"/>
      <w:r>
        <w:rPr>
          <w:rFonts w:ascii="Times New Roman" w:eastAsia="Times New Roman" w:hAnsi="Times New Roman" w:cs="Times New Roman"/>
        </w:rPr>
        <w:t xml:space="preserve"> et al., 2024).</w:t>
      </w:r>
    </w:p>
    <w:p w14:paraId="0000004A"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There was no evidence, however, for a general trend toward earlier or later planting. In Northeast China, a 10-day delay decreased the baseline maize yield by 6.8%, while under future climate scenarios, it increased by 5.9–30.1% depending on the scenario (Jiang et al., 2021). On the other hand, in central Argentina nearly 20 days earlier planting of maize resulted in yield increase of 2–45% (Rolla et al., 2017). Earlier establishment may prevent terminal heat especially in Indo-Gangetic Plains (IGP) for wheat (Keil et al., 2015, 2017).</w:t>
      </w:r>
    </w:p>
    <w:p w14:paraId="0000004B"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The seeming contradiction is not a problem, but rather a piece of information, adapting to planting-date works by shifting the timing of crop exposure to climatic stress, where the best planting time varies depending upon the climate risk being avoided. The approach is therefore more of a location-specific, adaptive and agile strategy, and should not be interpreted as a one-size-fits-all solution. Information on the GHG consequences is still scarce, especially on the impact of crop calendars on nitrogen and water demand and soil emissions.</w:t>
      </w:r>
    </w:p>
    <w:p w14:paraId="0000004C" w14:textId="77777777" w:rsidR="002D061C" w:rsidRDefault="00FF4B82">
      <w:pPr>
        <w:pStyle w:val="Heading3"/>
        <w:keepNext w:val="0"/>
        <w:keepLines w:val="0"/>
        <w:spacing w:before="280" w:line="360" w:lineRule="auto"/>
        <w:jc w:val="both"/>
        <w:rPr>
          <w:rFonts w:ascii="Times New Roman" w:eastAsia="Times New Roman" w:hAnsi="Times New Roman" w:cs="Times New Roman"/>
        </w:rPr>
      </w:pPr>
      <w:bookmarkStart w:id="10" w:name="_v6zlutcs0w82" w:colFirst="0" w:colLast="0"/>
      <w:bookmarkEnd w:id="10"/>
      <w:r>
        <w:rPr>
          <w:rFonts w:ascii="Times New Roman" w:eastAsia="Times New Roman" w:hAnsi="Times New Roman" w:cs="Times New Roman"/>
          <w:b/>
          <w:bCs/>
          <w:color w:val="000000"/>
          <w:sz w:val="22"/>
          <w:szCs w:val="22"/>
        </w:rPr>
        <w:t>5.3 Irrigation and Water Management</w:t>
      </w:r>
    </w:p>
    <w:p w14:paraId="0000004D"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Potential adaptation–mitigation synergies are most evident when considering water management in rice. Alternate wetting and drying (AWD) always shows lower CH₄ emission than continuous flooding. While N₂O increased by 44.0%, CH₄ and combined GWP (26-year time horizon) were estimated to decrease by 51.6% and 46.9%, respectively, according to Zhao et al. (2024). The same reductions in CH₄ and GWP were also seen by </w:t>
      </w:r>
      <w:proofErr w:type="spellStart"/>
      <w:r>
        <w:rPr>
          <w:rFonts w:ascii="Times New Roman" w:eastAsia="Times New Roman" w:hAnsi="Times New Roman" w:cs="Times New Roman"/>
        </w:rPr>
        <w:t>Rafy</w:t>
      </w:r>
      <w:proofErr w:type="spellEnd"/>
      <w:r>
        <w:rPr>
          <w:rFonts w:ascii="Times New Roman" w:eastAsia="Times New Roman" w:hAnsi="Times New Roman" w:cs="Times New Roman"/>
        </w:rPr>
        <w:t xml:space="preserve"> et al. (2025), with </w:t>
      </w:r>
      <w:proofErr w:type="gramStart"/>
      <w:r>
        <w:rPr>
          <w:rFonts w:ascii="Times New Roman" w:eastAsia="Times New Roman" w:hAnsi="Times New Roman" w:cs="Times New Roman"/>
        </w:rPr>
        <w:t>a</w:t>
      </w:r>
      <w:proofErr w:type="gramEnd"/>
      <w:r>
        <w:rPr>
          <w:rFonts w:ascii="Times New Roman" w:eastAsia="Times New Roman" w:hAnsi="Times New Roman" w:cs="Times New Roman"/>
        </w:rPr>
        <w:t xml:space="preserve"> 18.7 % increase in N₂O. A larger synthesis of 2,277 observations from 108 studies reported reductions of 71.0% in CH₄, 54.7% in GWP and 51.7% in GHG intensity with grain yields generally maintained (Xing et al., 2025).</w:t>
      </w:r>
    </w:p>
    <w:p w14:paraId="0000004E"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These effects were remarkably consistent in direction, giving relatively strong evidence for AWD, while the impact of the results were context-dependent. The responses of CH₄ vary with soil texture, drying intensity, precipitation, soil organic carbon and crop duration, and soil texture and pH influence responses of N₂O (Zhao et al., 2024; </w:t>
      </w:r>
      <w:proofErr w:type="spellStart"/>
      <w:r>
        <w:rPr>
          <w:rFonts w:ascii="Times New Roman" w:eastAsia="Times New Roman" w:hAnsi="Times New Roman" w:cs="Times New Roman"/>
        </w:rPr>
        <w:t>Rafy</w:t>
      </w:r>
      <w:proofErr w:type="spellEnd"/>
      <w:r>
        <w:rPr>
          <w:rFonts w:ascii="Times New Roman" w:eastAsia="Times New Roman" w:hAnsi="Times New Roman" w:cs="Times New Roman"/>
        </w:rPr>
        <w:t xml:space="preserve"> et al., 2025). This is why it is important to think of the alternatives </w:t>
      </w:r>
      <w:r>
        <w:rPr>
          <w:rFonts w:ascii="Times New Roman" w:eastAsia="Times New Roman" w:hAnsi="Times New Roman" w:cs="Times New Roman"/>
        </w:rPr>
        <w:lastRenderedPageBreak/>
        <w:t>to CH₄ reduction, which is AWD (all-wheeled drive). It is dependent on the balance between methane reduction, changes in N₂O and crop productivity.</w:t>
      </w:r>
    </w:p>
    <w:p w14:paraId="0000004F"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The yield favorability for deficit irrigation is less favorable. A deficit irrigation (DI) which was applied to northern China resulted in only a 1.61% increase in water productivity and a 16.97% reduction in yield of winter wheat (Fang et al., 2026). The use of 50% – 70% </w:t>
      </w:r>
      <w:proofErr w:type="spellStart"/>
      <w:r>
        <w:rPr>
          <w:rFonts w:ascii="Times New Roman" w:eastAsia="Times New Roman" w:hAnsi="Times New Roman" w:cs="Times New Roman"/>
        </w:rPr>
        <w:t>ETc</w:t>
      </w:r>
      <w:proofErr w:type="spellEnd"/>
      <w:r>
        <w:rPr>
          <w:rFonts w:ascii="Times New Roman" w:eastAsia="Times New Roman" w:hAnsi="Times New Roman" w:cs="Times New Roman"/>
        </w:rPr>
        <w:t xml:space="preserve"> increased water productivity in Ethiopia by about 48%, but at the same time reduced crop yield by about 16% while 80% </w:t>
      </w:r>
      <w:proofErr w:type="spellStart"/>
      <w:r>
        <w:rPr>
          <w:rFonts w:ascii="Times New Roman" w:eastAsia="Times New Roman" w:hAnsi="Times New Roman" w:cs="Times New Roman"/>
        </w:rPr>
        <w:t>ETc</w:t>
      </w:r>
      <w:proofErr w:type="spellEnd"/>
      <w:r>
        <w:rPr>
          <w:rFonts w:ascii="Times New Roman" w:eastAsia="Times New Roman" w:hAnsi="Times New Roman" w:cs="Times New Roman"/>
        </w:rPr>
        <w:t xml:space="preserve"> crop yields were similar to full irrigation (Yimam et al., 2025). The results indicate that deficit irrigation should be considered not as a water-saving technique but as a trade-off in the yield between water saving and certain circumstances.</w:t>
      </w:r>
    </w:p>
    <w:p w14:paraId="00000050"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Consider supplemental irrigation, which can be more focused and only water during dry periods. Supplementing water to compensate for late rainfall onset and early rainfall cessation has been reported to increase yields by about 45.6% in Ethiopia (Gebremedhin et al., 2023). But it is only feasible if water is available, infrastructure is in place, storage and costs are available.</w:t>
      </w:r>
    </w:p>
    <w:p w14:paraId="00000051"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The issue of the cost of adaptation is also illustrated by irrigation. Groundwater extraction, irrigation water transportation, and groundwater requirements to warm up are energy consuming processes, and warming up may increase the requirement for groundwater (Aryal et al., 2019; Qin et al., 2024). Climate value of irrigation is thus dependent on the source of water, irrigation energy system and efficiency of water application and not on irrigation itself.</w:t>
      </w:r>
    </w:p>
    <w:p w14:paraId="00000052" w14:textId="77777777" w:rsidR="002D061C" w:rsidRDefault="002D061C">
      <w:pPr>
        <w:spacing w:line="360" w:lineRule="auto"/>
        <w:rPr>
          <w:rFonts w:ascii="Times New Roman" w:eastAsia="Times New Roman" w:hAnsi="Times New Roman" w:cs="Times New Roman"/>
        </w:rPr>
      </w:pPr>
    </w:p>
    <w:p w14:paraId="00000053" w14:textId="77777777" w:rsidR="002D061C" w:rsidRDefault="00FF4B82">
      <w:pPr>
        <w:pStyle w:val="Heading3"/>
        <w:keepNext w:val="0"/>
        <w:keepLines w:val="0"/>
        <w:spacing w:before="280" w:line="360" w:lineRule="auto"/>
        <w:jc w:val="both"/>
        <w:rPr>
          <w:rFonts w:ascii="Times New Roman" w:eastAsia="Times New Roman" w:hAnsi="Times New Roman" w:cs="Times New Roman"/>
        </w:rPr>
      </w:pPr>
      <w:bookmarkStart w:id="11" w:name="_ah6ugcgm7hjv" w:colFirst="0" w:colLast="0"/>
      <w:bookmarkEnd w:id="11"/>
      <w:r>
        <w:rPr>
          <w:rFonts w:ascii="Times New Roman" w:eastAsia="Times New Roman" w:hAnsi="Times New Roman" w:cs="Times New Roman"/>
          <w:b/>
          <w:bCs/>
          <w:color w:val="000000"/>
          <w:sz w:val="22"/>
          <w:szCs w:val="22"/>
        </w:rPr>
        <w:t>5.4 Conservation Agriculture and Soil Management</w:t>
      </w:r>
    </w:p>
    <w:p w14:paraId="00000054"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Conservation agriculture, especially no-till, is a more complex pathway to adaptation and mitigation. A global meta-analysis found that the yield penalties of no-till compared to conventional tillage ranged from 7.5% for rice to 7.6% for maize and 2.6% for wheat with little difference in yield generally, except for the first 1-2 years of adoption (Pittelkow et al., 2015). The benefits were more pronounced </w:t>
      </w:r>
      <w:r>
        <w:rPr>
          <w:rFonts w:ascii="Times New Roman" w:eastAsia="Times New Roman" w:hAnsi="Times New Roman" w:cs="Times New Roman"/>
        </w:rPr>
        <w:t>under rainfed situation in dry climates and under inorganic N conditions.</w:t>
      </w:r>
    </w:p>
    <w:p w14:paraId="00000055"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Evidence from soil carbon is mostly positive, with global syntheses indicating soil organic carbon gains with no-till and residue retention (Haddaway et al., 2017; </w:t>
      </w:r>
      <w:proofErr w:type="spellStart"/>
      <w:r>
        <w:rPr>
          <w:rFonts w:ascii="Times New Roman" w:eastAsia="Times New Roman" w:hAnsi="Times New Roman" w:cs="Times New Roman"/>
        </w:rPr>
        <w:t>Beillouin</w:t>
      </w:r>
      <w:proofErr w:type="spellEnd"/>
      <w:r>
        <w:rPr>
          <w:rFonts w:ascii="Times New Roman" w:eastAsia="Times New Roman" w:hAnsi="Times New Roman" w:cs="Times New Roman"/>
        </w:rPr>
        <w:t xml:space="preserve"> et al., 2023). But a median yield effect was identified for no-till at about 1.9% below the yield of tillage, while an increase in yield of 8.2% was identified for residue retention (Xiao et al., 2021). The distinction is crucial since no-tillage, residue retention and crop rotation are often lumped together although they yield different agronomic and environmental results.</w:t>
      </w:r>
    </w:p>
    <w:p w14:paraId="00000056"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Other limitations of no-till potential are N₂O dynamics and soil-carbon saturation. The response of N₂O is climate-sensitive and depends on the duration with some evidence of both positive and negative effects (Kessel et al., 2012; Mei et al., 2018; Li et al., 2023). There are also limits in carbon sequestration; taking saturation into account can lead to a 53–81% drop in the expected carbon mitigation contribution (</w:t>
      </w:r>
      <w:proofErr w:type="spellStart"/>
      <w:r>
        <w:rPr>
          <w:rFonts w:ascii="Times New Roman" w:eastAsia="Times New Roman" w:hAnsi="Times New Roman" w:cs="Times New Roman"/>
        </w:rPr>
        <w:t>Moinet</w:t>
      </w:r>
      <w:proofErr w:type="spellEnd"/>
      <w:r>
        <w:rPr>
          <w:rFonts w:ascii="Times New Roman" w:eastAsia="Times New Roman" w:hAnsi="Times New Roman" w:cs="Times New Roman"/>
        </w:rPr>
        <w:t xml:space="preserve"> et al., 2023). Therefore, soil C increases should not be assumed to be permanent C losses.</w:t>
      </w:r>
    </w:p>
    <w:p w14:paraId="00000057"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Such constraints are especially significant in sub-Saharan Africa where the overall yield advantage in </w:t>
      </w:r>
      <w:proofErr w:type="spellStart"/>
      <w:r>
        <w:rPr>
          <w:rFonts w:ascii="Times New Roman" w:eastAsia="Times New Roman" w:hAnsi="Times New Roman" w:cs="Times New Roman"/>
        </w:rPr>
        <w:t>favour</w:t>
      </w:r>
      <w:proofErr w:type="spellEnd"/>
      <w:r>
        <w:rPr>
          <w:rFonts w:ascii="Times New Roman" w:eastAsia="Times New Roman" w:hAnsi="Times New Roman" w:cs="Times New Roman"/>
        </w:rPr>
        <w:t xml:space="preserve"> of conservation agriculture was estimated at only 3.7% in a meta-analysis, whereas the yield advantage for maize was estimated at 4.0%, and 8.4% when all three </w:t>
      </w:r>
      <w:proofErr w:type="spellStart"/>
      <w:r>
        <w:rPr>
          <w:rFonts w:ascii="Times New Roman" w:eastAsia="Times New Roman" w:hAnsi="Times New Roman" w:cs="Times New Roman"/>
        </w:rPr>
        <w:t>principles</w:t>
      </w:r>
      <w:proofErr w:type="spellEnd"/>
      <w:r>
        <w:rPr>
          <w:rFonts w:ascii="Times New Roman" w:eastAsia="Times New Roman" w:hAnsi="Times New Roman" w:cs="Times New Roman"/>
        </w:rPr>
        <w:t xml:space="preserve"> were combined (</w:t>
      </w:r>
      <w:proofErr w:type="spellStart"/>
      <w:r>
        <w:rPr>
          <w:rFonts w:ascii="Times New Roman" w:eastAsia="Times New Roman" w:hAnsi="Times New Roman" w:cs="Times New Roman"/>
        </w:rPr>
        <w:t>Corbeels</w:t>
      </w:r>
      <w:proofErr w:type="spellEnd"/>
      <w:r>
        <w:rPr>
          <w:rFonts w:ascii="Times New Roman" w:eastAsia="Times New Roman" w:hAnsi="Times New Roman" w:cs="Times New Roman"/>
        </w:rPr>
        <w:t xml:space="preserve"> et al., 2020). Other adoption limitations include residue retention, which can compete with livestock feed, fuel and bedding requirements, weed management, and </w:t>
      </w:r>
      <w:proofErr w:type="spellStart"/>
      <w:r>
        <w:rPr>
          <w:rFonts w:ascii="Times New Roman" w:eastAsia="Times New Roman" w:hAnsi="Times New Roman" w:cs="Times New Roman"/>
        </w:rPr>
        <w:t>labour</w:t>
      </w:r>
      <w:proofErr w:type="spellEnd"/>
      <w:r>
        <w:rPr>
          <w:rFonts w:ascii="Times New Roman" w:eastAsia="Times New Roman" w:hAnsi="Times New Roman" w:cs="Times New Roman"/>
        </w:rPr>
        <w:t xml:space="preserve"> requirements (Berre et al., 2020; </w:t>
      </w:r>
      <w:proofErr w:type="spellStart"/>
      <w:r>
        <w:rPr>
          <w:rFonts w:ascii="Times New Roman" w:eastAsia="Times New Roman" w:hAnsi="Times New Roman" w:cs="Times New Roman"/>
        </w:rPr>
        <w:t>Mupangwa</w:t>
      </w:r>
      <w:proofErr w:type="spellEnd"/>
      <w:r>
        <w:rPr>
          <w:rFonts w:ascii="Times New Roman" w:eastAsia="Times New Roman" w:hAnsi="Times New Roman" w:cs="Times New Roman"/>
        </w:rPr>
        <w:t xml:space="preserve"> et al., 2019; Rodenburg et al., 2020). Conservation agriculture is thus seen not as a package of practices that can be used everywhere, but as a group of practices that needs to be adapted to local conditions.</w:t>
      </w:r>
    </w:p>
    <w:p w14:paraId="00000058" w14:textId="77777777" w:rsidR="002D061C" w:rsidRDefault="00FF4B82">
      <w:pPr>
        <w:pStyle w:val="Heading3"/>
        <w:keepNext w:val="0"/>
        <w:keepLines w:val="0"/>
        <w:spacing w:before="280" w:line="360" w:lineRule="auto"/>
        <w:jc w:val="both"/>
        <w:rPr>
          <w:rFonts w:ascii="Times New Roman" w:eastAsia="Times New Roman" w:hAnsi="Times New Roman" w:cs="Times New Roman"/>
        </w:rPr>
      </w:pPr>
      <w:bookmarkStart w:id="12" w:name="_9m6d0hf32ukr" w:colFirst="0" w:colLast="0"/>
      <w:bookmarkEnd w:id="12"/>
      <w:r>
        <w:rPr>
          <w:rFonts w:ascii="Times New Roman" w:eastAsia="Times New Roman" w:hAnsi="Times New Roman" w:cs="Times New Roman"/>
          <w:b/>
          <w:bCs/>
          <w:color w:val="000000"/>
          <w:sz w:val="22"/>
          <w:szCs w:val="22"/>
        </w:rPr>
        <w:t>5.5 Cover Crops and Diversification</w:t>
      </w:r>
    </w:p>
    <w:p w14:paraId="00000059"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Diversification can enhance resilience through diversification of climatic risk and production risk across crops and seasons. A meta-analysis consisting of 3,160 observations from 271 studies revealed that soil organic carbon increased by 5.9% under legume cover crops and </w:t>
      </w:r>
      <w:r>
        <w:rPr>
          <w:rFonts w:ascii="Times New Roman" w:eastAsia="Times New Roman" w:hAnsi="Times New Roman" w:cs="Times New Roman"/>
        </w:rPr>
        <w:lastRenderedPageBreak/>
        <w:t>4.0% under non-legume cover crops, with a 16.0% increase in the yield of the following crop under legumes (He et al., 2025). Legume cover crops also caused a 36.2% increase in N₂O emissions. Based on the evidence, it is clear that although improvements in soil C and yield are significant, it does not necessarily imply better overall climate performance.</w:t>
      </w:r>
    </w:p>
    <w:p w14:paraId="0000005A"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Crop rotations is another indication of resilience. Long-term data from North America have shown that diversified rotations can boost maize yields by ~28.1%, and lower yield losses due to drought (Bowles et al., 2020). Multi-site experiments also show that cereal–legume diversification can enhance production stability under variable weather conditions (Ewing et al., 2024). Furthermore, intercropping can enhance resource utilization and protein yield, especially for maize – legume cropping systems, but, it is dependent on nitrogen availability and water competition and management abilities (Li et al., 2023; Chai et al., 2021).</w:t>
      </w:r>
    </w:p>
    <w:p w14:paraId="0000005B"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The mitigation effect of diversification can therefore only be considered as being credible if the additional biomass, BNF and water demand are taken into account to determine the overall GHG balance. Its benefit is greatest in cropping situations where diversification is not just based on the </w:t>
      </w:r>
      <w:proofErr w:type="spellStart"/>
      <w:r>
        <w:rPr>
          <w:rFonts w:ascii="Times New Roman" w:eastAsia="Times New Roman" w:hAnsi="Times New Roman" w:cs="Times New Roman"/>
        </w:rPr>
        <w:t>maximisation</w:t>
      </w:r>
      <w:proofErr w:type="spellEnd"/>
      <w:r>
        <w:rPr>
          <w:rFonts w:ascii="Times New Roman" w:eastAsia="Times New Roman" w:hAnsi="Times New Roman" w:cs="Times New Roman"/>
        </w:rPr>
        <w:t xml:space="preserve"> of yield under one climatic condition, but where it provides protection from a range of production risks.</w:t>
      </w:r>
    </w:p>
    <w:p w14:paraId="0000005C" w14:textId="77777777" w:rsidR="002D061C" w:rsidRDefault="00FF4B82">
      <w:pPr>
        <w:pStyle w:val="Heading3"/>
        <w:keepNext w:val="0"/>
        <w:keepLines w:val="0"/>
        <w:spacing w:before="280" w:line="360" w:lineRule="auto"/>
        <w:jc w:val="both"/>
        <w:rPr>
          <w:rFonts w:ascii="Times New Roman" w:eastAsia="Times New Roman" w:hAnsi="Times New Roman" w:cs="Times New Roman"/>
        </w:rPr>
      </w:pPr>
      <w:bookmarkStart w:id="13" w:name="_qlk7dr1jboe0" w:colFirst="0" w:colLast="0"/>
      <w:bookmarkEnd w:id="13"/>
      <w:r>
        <w:rPr>
          <w:rFonts w:ascii="Times New Roman" w:eastAsia="Times New Roman" w:hAnsi="Times New Roman" w:cs="Times New Roman"/>
          <w:b/>
          <w:bCs/>
          <w:color w:val="000000"/>
          <w:sz w:val="22"/>
          <w:szCs w:val="22"/>
        </w:rPr>
        <w:t>5.6 Nitrogen Management</w:t>
      </w:r>
    </w:p>
    <w:p w14:paraId="0000005D"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One of the best opportunities for </w:t>
      </w:r>
      <w:proofErr w:type="spellStart"/>
      <w:r>
        <w:rPr>
          <w:rFonts w:ascii="Times New Roman" w:eastAsia="Times New Roman" w:hAnsi="Times New Roman" w:cs="Times New Roman"/>
        </w:rPr>
        <w:t>synergising</w:t>
      </w:r>
      <w:proofErr w:type="spellEnd"/>
      <w:r>
        <w:rPr>
          <w:rFonts w:ascii="Times New Roman" w:eastAsia="Times New Roman" w:hAnsi="Times New Roman" w:cs="Times New Roman"/>
        </w:rPr>
        <w:t xml:space="preserve"> productivity with GHG mitigation is nitrogen management. The results of &gt;6,000 observations show that there are significant differences in N₂O emissions among wheat, maize and rice, with higher emissions typically associated with tropical and subtropical environments (Yao et al., 2024). Optimum nitrogen use efficiency by optimizing the application rate, timing, placement and formulation can result in lower emissions without affecting productivity (Maaz et al., 2021; Yao et al., 2024).</w:t>
      </w:r>
    </w:p>
    <w:p w14:paraId="0000005E"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This potential is confirmed by the use of enhanced-efficiency </w:t>
      </w:r>
      <w:proofErr w:type="spellStart"/>
      <w:r>
        <w:rPr>
          <w:rFonts w:ascii="Times New Roman" w:eastAsia="Times New Roman" w:hAnsi="Times New Roman" w:cs="Times New Roman"/>
        </w:rPr>
        <w:t>fertilisers</w:t>
      </w:r>
      <w:proofErr w:type="spellEnd"/>
      <w:r>
        <w:rPr>
          <w:rFonts w:ascii="Times New Roman" w:eastAsia="Times New Roman" w:hAnsi="Times New Roman" w:cs="Times New Roman"/>
        </w:rPr>
        <w:t xml:space="preserve">. The global analysis, of 191 studies of maize, found that it boosted yields by 8.5%, N uptake by </w:t>
      </w:r>
      <w:r>
        <w:rPr>
          <w:rFonts w:ascii="Times New Roman" w:eastAsia="Times New Roman" w:hAnsi="Times New Roman" w:cs="Times New Roman"/>
        </w:rPr>
        <w:t xml:space="preserve">11.6%, and N use efficiency by 35.8%. The effect of nitrification inhibitors was to decrease N₂O by 45.9% and their use with urease inhibitors resulted in </w:t>
      </w:r>
      <w:proofErr w:type="gramStart"/>
      <w:r>
        <w:rPr>
          <w:rFonts w:ascii="Times New Roman" w:eastAsia="Times New Roman" w:hAnsi="Times New Roman" w:cs="Times New Roman"/>
        </w:rPr>
        <w:t>a</w:t>
      </w:r>
      <w:proofErr w:type="gramEnd"/>
      <w:r>
        <w:rPr>
          <w:rFonts w:ascii="Times New Roman" w:eastAsia="Times New Roman" w:hAnsi="Times New Roman" w:cs="Times New Roman"/>
        </w:rPr>
        <w:t xml:space="preserve"> 11.0% increase in yield and a 46.0% decrease in ammonia </w:t>
      </w:r>
      <w:proofErr w:type="spellStart"/>
      <w:r>
        <w:rPr>
          <w:rFonts w:ascii="Times New Roman" w:eastAsia="Times New Roman" w:hAnsi="Times New Roman" w:cs="Times New Roman"/>
        </w:rPr>
        <w:t>volatilisation</w:t>
      </w:r>
      <w:proofErr w:type="spellEnd"/>
      <w:r>
        <w:rPr>
          <w:rFonts w:ascii="Times New Roman" w:eastAsia="Times New Roman" w:hAnsi="Times New Roman" w:cs="Times New Roman"/>
        </w:rPr>
        <w:t xml:space="preserve"> (Wang et al., 2025). Urease inhibitors lowered NH₃ emission by 51% while nitrification inhibitors lowered N₂O emission by 49% (Fan et al., 2022).</w:t>
      </w:r>
    </w:p>
    <w:p w14:paraId="0000005F"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However, these actions can redistribute rather than eliminate Nitrogen losses. In certain cases, nitrification inhibitors have been linked to enhanced ammonia </w:t>
      </w:r>
      <w:proofErr w:type="spellStart"/>
      <w:r>
        <w:rPr>
          <w:rFonts w:ascii="Times New Roman" w:eastAsia="Times New Roman" w:hAnsi="Times New Roman" w:cs="Times New Roman"/>
        </w:rPr>
        <w:t>volatilisation</w:t>
      </w:r>
      <w:proofErr w:type="spellEnd"/>
      <w:r>
        <w:rPr>
          <w:rFonts w:ascii="Times New Roman" w:eastAsia="Times New Roman" w:hAnsi="Times New Roman" w:cs="Times New Roman"/>
        </w:rPr>
        <w:t xml:space="preserve">, with their efficacy being influenced by soil pH, organic carbon, texture, precipitation and initial nitrogen surplus of the soil (Fan et al., 2022; Wang et al., 2025). It would therefore be hard to argue for a universal use of inhibitor technologies. The best is to optimize nitrogen use in relation to crop demand and nitrogen supply, not only to minimize the use of nitrogen fertilizers. This is of particular relevance in the case of nutrient poor systems, where too much reduction in </w:t>
      </w:r>
      <w:proofErr w:type="spellStart"/>
      <w:r>
        <w:rPr>
          <w:rFonts w:ascii="Times New Roman" w:eastAsia="Times New Roman" w:hAnsi="Times New Roman" w:cs="Times New Roman"/>
        </w:rPr>
        <w:t>fertiliser</w:t>
      </w:r>
      <w:proofErr w:type="spellEnd"/>
      <w:r>
        <w:rPr>
          <w:rFonts w:ascii="Times New Roman" w:eastAsia="Times New Roman" w:hAnsi="Times New Roman" w:cs="Times New Roman"/>
        </w:rPr>
        <w:t xml:space="preserve"> inputs may compromise productivity and resilience.</w:t>
      </w:r>
    </w:p>
    <w:p w14:paraId="00000060" w14:textId="77777777" w:rsidR="002D061C" w:rsidRDefault="00FF4B82">
      <w:pPr>
        <w:pStyle w:val="Heading3"/>
        <w:keepNext w:val="0"/>
        <w:keepLines w:val="0"/>
        <w:spacing w:before="280" w:line="360" w:lineRule="auto"/>
        <w:jc w:val="both"/>
        <w:rPr>
          <w:rFonts w:ascii="Times New Roman" w:eastAsia="Times New Roman" w:hAnsi="Times New Roman" w:cs="Times New Roman"/>
        </w:rPr>
      </w:pPr>
      <w:bookmarkStart w:id="14" w:name="_x5ujx1xexh8l" w:colFirst="0" w:colLast="0"/>
      <w:bookmarkEnd w:id="14"/>
      <w:r>
        <w:rPr>
          <w:rFonts w:ascii="Times New Roman" w:eastAsia="Times New Roman" w:hAnsi="Times New Roman" w:cs="Times New Roman"/>
          <w:b/>
          <w:bCs/>
          <w:color w:val="000000"/>
          <w:sz w:val="22"/>
          <w:szCs w:val="22"/>
        </w:rPr>
        <w:t>5.7 Integrated Adaptation and Adaptation–Mitigation Trade-offs</w:t>
      </w:r>
    </w:p>
    <w:p w14:paraId="00000061"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There is growing evidence that adaptation strategies are best implemented as part of a production system. In the eastern Indo-Gangetic Plains, zero-tillage wheat allows for earlier planting and may provide some protection from terminal heat, and is reported to yield about 19% or 498 kg ha⁻¹ more than conventional tillage wheat (Keil et al., 2017; McDonald et al., 2022). Conservation-based rice–wheat–</w:t>
      </w:r>
      <w:proofErr w:type="spellStart"/>
      <w:r>
        <w:rPr>
          <w:rFonts w:ascii="Times New Roman" w:eastAsia="Times New Roman" w:hAnsi="Times New Roman" w:cs="Times New Roman"/>
        </w:rPr>
        <w:t>greengram</w:t>
      </w:r>
      <w:proofErr w:type="spellEnd"/>
      <w:r>
        <w:rPr>
          <w:rFonts w:ascii="Times New Roman" w:eastAsia="Times New Roman" w:hAnsi="Times New Roman" w:cs="Times New Roman"/>
        </w:rPr>
        <w:t xml:space="preserve"> systems have also led to higher net returns, increased energy productivity and reduced GWP compared to conventional systems, but the former initially yielded less than the latter (Mishra et al., 2021). Likewise, global modelling studies suggest that the two approaches – cultivar selection and date adjustments – can yield better outcomes for maize and soybean production than either approach on its own (Minoli et al., 2022).</w:t>
      </w:r>
    </w:p>
    <w:p w14:paraId="00000062"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These results corroborate the idea that resilience can be seen as the result of interplay between practices, and not just a single technology. But, more practices does not necessarily </w:t>
      </w:r>
      <w:r>
        <w:rPr>
          <w:rFonts w:ascii="Times New Roman" w:eastAsia="Times New Roman" w:hAnsi="Times New Roman" w:cs="Times New Roman"/>
        </w:rPr>
        <w:lastRenderedPageBreak/>
        <w:t xml:space="preserve">lead to better results. Retention of residues can create a conflict with livestock use, no-till can create weed management issues, and complex packages can lead to a higher </w:t>
      </w:r>
      <w:proofErr w:type="spellStart"/>
      <w:r>
        <w:rPr>
          <w:rFonts w:ascii="Times New Roman" w:eastAsia="Times New Roman" w:hAnsi="Times New Roman" w:cs="Times New Roman"/>
        </w:rPr>
        <w:t>labour</w:t>
      </w:r>
      <w:proofErr w:type="spellEnd"/>
      <w:r>
        <w:rPr>
          <w:rFonts w:ascii="Times New Roman" w:eastAsia="Times New Roman" w:hAnsi="Times New Roman" w:cs="Times New Roman"/>
        </w:rPr>
        <w:t xml:space="preserve"> and knowledge requirement (Berre et al., 2020; </w:t>
      </w:r>
      <w:proofErr w:type="spellStart"/>
      <w:r>
        <w:rPr>
          <w:rFonts w:ascii="Times New Roman" w:eastAsia="Times New Roman" w:hAnsi="Times New Roman" w:cs="Times New Roman"/>
        </w:rPr>
        <w:t>Corbeels</w:t>
      </w:r>
      <w:proofErr w:type="spellEnd"/>
      <w:r>
        <w:rPr>
          <w:rFonts w:ascii="Times New Roman" w:eastAsia="Times New Roman" w:hAnsi="Times New Roman" w:cs="Times New Roman"/>
        </w:rPr>
        <w:t xml:space="preserve"> et al., 2020; Rodenburg et al., 2020). Costs of early transition can also be a factor that slows down the practice of conservation tillage.</w:t>
      </w:r>
    </w:p>
    <w:p w14:paraId="00000063"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Trade-offs are especially noticeable when adaptations and mitigations are combined. AWD can significantly reduce CH₄ emissions and increase N₂O emissions; irrigation can maintain the yield and increase energy demand; deficit irrigation can increase water productivity and decrease yields; legume cover crops can increase soil carbon and subsequent yield, increase N₂O, but may lead to yield penalties when transitioning from previous tillage methods; and no-till can cause yield penalties during transition or altered N₂O emissions (Xing et al., 2025; Zhao et al., 2024; Fang et al., 2026; He et al., 2025; Pittelkow et al., 2015). The examples illustrate that adaptation cannot only be considered as climate-beneficial if it guarantees yield protection. The net value is dependent on the combination of productivity, GHG emissions, resource use, timescale, and system boundary.</w:t>
      </w:r>
    </w:p>
    <w:p w14:paraId="00000064" w14:textId="77777777" w:rsidR="002D061C" w:rsidRDefault="00FF4B82">
      <w:pPr>
        <w:pStyle w:val="Heading3"/>
        <w:keepNext w:val="0"/>
        <w:keepLines w:val="0"/>
        <w:spacing w:before="280" w:line="360" w:lineRule="auto"/>
        <w:jc w:val="both"/>
        <w:rPr>
          <w:rFonts w:ascii="Times New Roman" w:eastAsia="Times New Roman" w:hAnsi="Times New Roman" w:cs="Times New Roman"/>
        </w:rPr>
      </w:pPr>
      <w:bookmarkStart w:id="15" w:name="_9nqczdb691ue" w:colFirst="0" w:colLast="0"/>
      <w:bookmarkEnd w:id="15"/>
      <w:r>
        <w:rPr>
          <w:rFonts w:ascii="Times New Roman" w:eastAsia="Times New Roman" w:hAnsi="Times New Roman" w:cs="Times New Roman"/>
          <w:b/>
          <w:bCs/>
          <w:color w:val="000000"/>
          <w:sz w:val="22"/>
          <w:szCs w:val="22"/>
        </w:rPr>
        <w:t>5.8 Economic, Institutional and Regional Constraints</w:t>
      </w:r>
    </w:p>
    <w:p w14:paraId="00000065"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Biophysical effectiveness is not a prerequisite for adoption. In sub-Saharan Africa (SSA), farm size, extension availability, financial resources, inputs, and information and technology are factors that affect the adoption of climate-smart practices (Abegunde et al., 2019; Ma &amp; </w:t>
      </w:r>
      <w:proofErr w:type="spellStart"/>
      <w:r>
        <w:rPr>
          <w:rFonts w:ascii="Times New Roman" w:eastAsia="Times New Roman" w:hAnsi="Times New Roman" w:cs="Times New Roman"/>
        </w:rPr>
        <w:t>Rahut</w:t>
      </w:r>
      <w:proofErr w:type="spellEnd"/>
      <w:r>
        <w:rPr>
          <w:rFonts w:ascii="Times New Roman" w:eastAsia="Times New Roman" w:hAnsi="Times New Roman" w:cs="Times New Roman"/>
        </w:rPr>
        <w:t xml:space="preserve">, 2024; </w:t>
      </w:r>
      <w:proofErr w:type="spellStart"/>
      <w:r>
        <w:rPr>
          <w:rFonts w:ascii="Times New Roman" w:eastAsia="Times New Roman" w:hAnsi="Times New Roman" w:cs="Times New Roman"/>
        </w:rPr>
        <w:t>Mtuwa</w:t>
      </w:r>
      <w:proofErr w:type="spellEnd"/>
      <w:r>
        <w:rPr>
          <w:rFonts w:ascii="Times New Roman" w:eastAsia="Times New Roman" w:hAnsi="Times New Roman" w:cs="Times New Roman"/>
        </w:rPr>
        <w:t xml:space="preserve"> &amp; </w:t>
      </w:r>
      <w:proofErr w:type="spellStart"/>
      <w:r>
        <w:rPr>
          <w:rFonts w:ascii="Times New Roman" w:eastAsia="Times New Roman" w:hAnsi="Times New Roman" w:cs="Times New Roman"/>
        </w:rPr>
        <w:t>Chitakira</w:t>
      </w:r>
      <w:proofErr w:type="spellEnd"/>
      <w:r>
        <w:rPr>
          <w:rFonts w:ascii="Times New Roman" w:eastAsia="Times New Roman" w:hAnsi="Times New Roman" w:cs="Times New Roman"/>
        </w:rPr>
        <w:t xml:space="preserve">, 2025). Agronomic performance is not the only factor that influences farmers' decisions; they also consider the perceived risk, </w:t>
      </w:r>
      <w:proofErr w:type="spellStart"/>
      <w:r>
        <w:rPr>
          <w:rFonts w:ascii="Times New Roman" w:eastAsia="Times New Roman" w:hAnsi="Times New Roman" w:cs="Times New Roman"/>
        </w:rPr>
        <w:t>labour</w:t>
      </w:r>
      <w:proofErr w:type="spellEnd"/>
      <w:r>
        <w:rPr>
          <w:rFonts w:ascii="Times New Roman" w:eastAsia="Times New Roman" w:hAnsi="Times New Roman" w:cs="Times New Roman"/>
        </w:rPr>
        <w:t xml:space="preserve"> needs and expected returns (</w:t>
      </w:r>
      <w:proofErr w:type="spellStart"/>
      <w:r>
        <w:rPr>
          <w:rFonts w:ascii="Times New Roman" w:eastAsia="Times New Roman" w:hAnsi="Times New Roman" w:cs="Times New Roman"/>
        </w:rPr>
        <w:t>Eitzinger</w:t>
      </w:r>
      <w:proofErr w:type="spellEnd"/>
      <w:r>
        <w:rPr>
          <w:rFonts w:ascii="Times New Roman" w:eastAsia="Times New Roman" w:hAnsi="Times New Roman" w:cs="Times New Roman"/>
        </w:rPr>
        <w:t xml:space="preserve"> et al., 2018; Menapace et al., 2015).</w:t>
      </w:r>
    </w:p>
    <w:p w14:paraId="00000066"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Zero tillage in the eastern Indo-Gangetic Plains demonstrates the need for practical benefits, in addition to yield increases – such as time savings (Keil et al., 2017). On the other hand, limitations on adoptability associated with cover-crop termination requirements, rotation compatibility and uncertainty in economic returns (</w:t>
      </w:r>
      <w:proofErr w:type="spellStart"/>
      <w:r>
        <w:rPr>
          <w:rFonts w:ascii="Times New Roman" w:eastAsia="Times New Roman" w:hAnsi="Times New Roman" w:cs="Times New Roman"/>
        </w:rPr>
        <w:t>Eerd</w:t>
      </w:r>
      <w:proofErr w:type="spellEnd"/>
      <w:r>
        <w:rPr>
          <w:rFonts w:ascii="Times New Roman" w:eastAsia="Times New Roman" w:hAnsi="Times New Roman" w:cs="Times New Roman"/>
        </w:rPr>
        <w:t xml:space="preserve"> et al., 2022). The examples highlight an important challenge in transferring </w:t>
      </w:r>
      <w:r>
        <w:rPr>
          <w:rFonts w:ascii="Times New Roman" w:eastAsia="Times New Roman" w:hAnsi="Times New Roman" w:cs="Times New Roman"/>
        </w:rPr>
        <w:t xml:space="preserve">practices from the experiments to the farms: practices that work well under experimental conditions or in well-resourced areas do not yield the same results in production environments where there are input limitations, livestock competition, </w:t>
      </w:r>
      <w:proofErr w:type="spellStart"/>
      <w:r>
        <w:rPr>
          <w:rFonts w:ascii="Times New Roman" w:eastAsia="Times New Roman" w:hAnsi="Times New Roman" w:cs="Times New Roman"/>
        </w:rPr>
        <w:t>labour</w:t>
      </w:r>
      <w:proofErr w:type="spellEnd"/>
      <w:r>
        <w:rPr>
          <w:rFonts w:ascii="Times New Roman" w:eastAsia="Times New Roman" w:hAnsi="Times New Roman" w:cs="Times New Roman"/>
        </w:rPr>
        <w:t xml:space="preserve"> constraints or machinery considerations.</w:t>
      </w:r>
    </w:p>
    <w:p w14:paraId="00000067"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The limitation of geographical distribution of evidence also occurs. Studies on integrated rice-wheat systems are more prevalent in South Asia, conservation-agriculture studies are more prevalent in sub-Saharan Africa, and long-term rotation and irrigation studies are more prevalent in North America and Europe (Bowles et al., 2020; </w:t>
      </w:r>
      <w:proofErr w:type="spellStart"/>
      <w:r>
        <w:rPr>
          <w:rFonts w:ascii="Times New Roman" w:eastAsia="Times New Roman" w:hAnsi="Times New Roman" w:cs="Times New Roman"/>
        </w:rPr>
        <w:t>Corbeels</w:t>
      </w:r>
      <w:proofErr w:type="spellEnd"/>
      <w:r>
        <w:rPr>
          <w:rFonts w:ascii="Times New Roman" w:eastAsia="Times New Roman" w:hAnsi="Times New Roman" w:cs="Times New Roman"/>
        </w:rPr>
        <w:t xml:space="preserve"> et al., 2020; Jiang et al., 2021; McDonald et al., 2022). This is important because treatment effects can vary significantly based on climate, soil, and farm structure and supply. The evidence from one area should not, therefore, be assumed to be available in another area.</w:t>
      </w:r>
    </w:p>
    <w:p w14:paraId="00000068"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There are a number of gaps in the literature. Assessment of adaptation–mitigation trade-offs is limited, as few studies have considered yield, GHG emissions, soil carbon, water use and economic outcomes in a single study. There is also limited evidence for interactions between multiple stresses, and genotype by management interactions. Furthermore, many climate impact studies still focus on mean climate variables instead of on compound and extreme events, and there is significant uncertainty in crop responses and CO₂ </w:t>
      </w:r>
      <w:proofErr w:type="spellStart"/>
      <w:r>
        <w:rPr>
          <w:rFonts w:ascii="Times New Roman" w:eastAsia="Times New Roman" w:hAnsi="Times New Roman" w:cs="Times New Roman"/>
        </w:rPr>
        <w:t>fertilisation</w:t>
      </w:r>
      <w:proofErr w:type="spellEnd"/>
      <w:r>
        <w:rPr>
          <w:rFonts w:ascii="Times New Roman" w:eastAsia="Times New Roman" w:hAnsi="Times New Roman" w:cs="Times New Roman"/>
        </w:rPr>
        <w:t xml:space="preserve"> in future projections (Franke et al., 2020; Li et al., 2023). There is also a lack of evidence from under-represented regions, notably sub-Saharan Africa, which is also a problem in drawing generalizations from those of more widely studied agricultural systems.</w:t>
      </w:r>
    </w:p>
    <w:p w14:paraId="00000069"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Adaptation literature thus lends itself to a </w:t>
      </w:r>
      <w:proofErr w:type="spellStart"/>
      <w:r>
        <w:rPr>
          <w:rFonts w:ascii="Times New Roman" w:eastAsia="Times New Roman" w:hAnsi="Times New Roman" w:cs="Times New Roman"/>
        </w:rPr>
        <w:t>gradistic</w:t>
      </w:r>
      <w:proofErr w:type="spellEnd"/>
      <w:r>
        <w:rPr>
          <w:rFonts w:ascii="Times New Roman" w:eastAsia="Times New Roman" w:hAnsi="Times New Roman" w:cs="Times New Roman"/>
        </w:rPr>
        <w:t xml:space="preserve"> rather than universal interpretation. More convincing evidence is available for targeted nitrogen management and water efficient rice production practices that can work for both productivity and reduce selected GHG emissions. While important, diversification and selected conservation practices are more site specific and trade off with resilience benefits from supplemental irrigation. Cultivar improvement and plantings-date adjustment are good prospects but to a large extent depend on the climatic </w:t>
      </w:r>
      <w:r>
        <w:rPr>
          <w:rFonts w:ascii="Times New Roman" w:eastAsia="Times New Roman" w:hAnsi="Times New Roman" w:cs="Times New Roman"/>
        </w:rPr>
        <w:lastRenderedPageBreak/>
        <w:t>constraint being addressed and genotype × environment interaction. The main constraint in all strategies is the challenge of sustaining the advantages of the technologies across varying environmental, production size and socioeconomic settings.</w:t>
      </w:r>
    </w:p>
    <w:p w14:paraId="0000006A"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The evidence does not reveal a single climate-smart practice, but rather combinations of cultivar improvements and planting seasons, nitrogen and water </w:t>
      </w:r>
      <w:proofErr w:type="spellStart"/>
      <w:r>
        <w:rPr>
          <w:rFonts w:ascii="Times New Roman" w:eastAsia="Times New Roman" w:hAnsi="Times New Roman" w:cs="Times New Roman"/>
        </w:rPr>
        <w:t>utilisation</w:t>
      </w:r>
      <w:proofErr w:type="spellEnd"/>
      <w:r>
        <w:rPr>
          <w:rFonts w:ascii="Times New Roman" w:eastAsia="Times New Roman" w:hAnsi="Times New Roman" w:cs="Times New Roman"/>
        </w:rPr>
        <w:t xml:space="preserve">, diversification and soil use that are possible locally. Combinations that have a high likelihood of sustaining resilience when they tackle climatic risk and resource constraints and farmer incentives at </w:t>
      </w:r>
      <w:proofErr w:type="spellStart"/>
      <w:r>
        <w:rPr>
          <w:rFonts w:ascii="Times New Roman" w:eastAsia="Times New Roman" w:hAnsi="Times New Roman" w:cs="Times New Roman"/>
        </w:rPr>
        <w:t>once.Combinations</w:t>
      </w:r>
      <w:proofErr w:type="spellEnd"/>
      <w:r>
        <w:rPr>
          <w:rFonts w:ascii="Times New Roman" w:eastAsia="Times New Roman" w:hAnsi="Times New Roman" w:cs="Times New Roman"/>
        </w:rPr>
        <w:t xml:space="preserve"> most likely to create lasting resilience when they address climatic risk, resource constraints and farmer incentives at the same time. Future studies should then extend the current evidence base by incorporating additional metrics, such as productivity, GHG emissions, water use, soil health, and economic outcomes, across various production contexts and in areas where farming systems are under-represented.</w:t>
      </w:r>
    </w:p>
    <w:p w14:paraId="0000006B" w14:textId="77777777" w:rsidR="002D061C" w:rsidRDefault="00FF4B82">
      <w:pPr>
        <w:pStyle w:val="Heading1"/>
        <w:keepNext w:val="0"/>
        <w:keepLines w:val="0"/>
        <w:spacing w:before="480" w:line="360" w:lineRule="auto"/>
        <w:jc w:val="both"/>
        <w:rPr>
          <w:rFonts w:ascii="Times New Roman" w:eastAsia="Times New Roman" w:hAnsi="Times New Roman" w:cs="Times New Roman"/>
          <w:b/>
          <w:bCs/>
          <w:sz w:val="22"/>
          <w:szCs w:val="22"/>
        </w:rPr>
      </w:pPr>
      <w:bookmarkStart w:id="16" w:name="_8uutd8qixbfn" w:colFirst="0" w:colLast="0"/>
      <w:bookmarkEnd w:id="16"/>
      <w:r>
        <w:rPr>
          <w:rFonts w:ascii="Times New Roman" w:eastAsia="Times New Roman" w:hAnsi="Times New Roman" w:cs="Times New Roman"/>
          <w:b/>
          <w:bCs/>
          <w:sz w:val="22"/>
          <w:szCs w:val="22"/>
        </w:rPr>
        <w:t>6. Implications, Research Gaps and Future Directions</w:t>
      </w:r>
    </w:p>
    <w:p w14:paraId="0000006C" w14:textId="77777777" w:rsidR="002D061C" w:rsidRDefault="00FF4B82">
      <w:pPr>
        <w:pStyle w:val="Heading2"/>
        <w:keepNext w:val="0"/>
        <w:keepLines w:val="0"/>
        <w:spacing w:after="80" w:line="360" w:lineRule="auto"/>
        <w:jc w:val="both"/>
        <w:rPr>
          <w:rFonts w:ascii="Times New Roman" w:eastAsia="Times New Roman" w:hAnsi="Times New Roman" w:cs="Times New Roman"/>
        </w:rPr>
      </w:pPr>
      <w:bookmarkStart w:id="17" w:name="_h82eh0fzkn4a" w:colFirst="0" w:colLast="0"/>
      <w:bookmarkEnd w:id="17"/>
      <w:r>
        <w:rPr>
          <w:rFonts w:ascii="Times New Roman" w:eastAsia="Times New Roman" w:hAnsi="Times New Roman" w:cs="Times New Roman"/>
          <w:b/>
          <w:bCs/>
          <w:sz w:val="22"/>
          <w:szCs w:val="22"/>
        </w:rPr>
        <w:t>6.1 Implications for Agricultural Management and Policy</w:t>
      </w:r>
    </w:p>
    <w:p w14:paraId="0000006D"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Evidence gathered in Sections 1-5 does not justify a climate-resilient row-crop management or policy framework based on a one-size-fits-all approach. The outcomes are the interactions of climatic, soil, physiological and socioeconomic conditions across emissions, climate stressors, crop responses and adaptation strategies. This has important policy implications: practices should not be promoted as widely as "climate-smart" without taking into account the crop, soil regime, water regime, climate conditions and farmers' resources. This is well illustrated by evidence from regions where no-till is being used, which shows differing responses in yield and soil carbon with climate and the length at which no-till has been adopted and if used in combination with conservation-agriculture principles (Pittelkow et al., 2015; </w:t>
      </w:r>
      <w:proofErr w:type="spellStart"/>
      <w:r>
        <w:rPr>
          <w:rFonts w:ascii="Times New Roman" w:eastAsia="Times New Roman" w:hAnsi="Times New Roman" w:cs="Times New Roman"/>
        </w:rPr>
        <w:t>Corbeels</w:t>
      </w:r>
      <w:proofErr w:type="spellEnd"/>
      <w:r>
        <w:rPr>
          <w:rFonts w:ascii="Times New Roman" w:eastAsia="Times New Roman" w:hAnsi="Times New Roman" w:cs="Times New Roman"/>
        </w:rPr>
        <w:t xml:space="preserve"> et al., 2020; Xiao et al., 2021). The policies based on conservation agriculture </w:t>
      </w:r>
      <w:r>
        <w:rPr>
          <w:rFonts w:ascii="Times New Roman" w:eastAsia="Times New Roman" w:hAnsi="Times New Roman" w:cs="Times New Roman"/>
        </w:rPr>
        <w:t>as a single entity might thus fail to take into account the key differences between the various components.</w:t>
      </w:r>
    </w:p>
    <w:p w14:paraId="0000006E"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A second implication is that assessment of adaptation and mitigation should be combined. There are a few strategies that illustrate the danger of drawing incorrect conclusions from concentrating on a single outcome. Alternate wetting and drying (AWD) can decrease CH₄ emissions, but may increase N₂O emissions (Zhao et al., 2024; </w:t>
      </w:r>
      <w:proofErr w:type="spellStart"/>
      <w:r>
        <w:rPr>
          <w:rFonts w:ascii="Times New Roman" w:eastAsia="Times New Roman" w:hAnsi="Times New Roman" w:cs="Times New Roman"/>
        </w:rPr>
        <w:t>Rafy</w:t>
      </w:r>
      <w:proofErr w:type="spellEnd"/>
      <w:r>
        <w:rPr>
          <w:rFonts w:ascii="Times New Roman" w:eastAsia="Times New Roman" w:hAnsi="Times New Roman" w:cs="Times New Roman"/>
        </w:rPr>
        <w:t xml:space="preserve"> et al., 2025; Xing et al., 2025). Irrigation can sometimes be used to safeguard yields during drought years, but can be used to increase emissions if pumping is based on fossil-fuel energy (Aryal et al., 2019; Qin et al., 2024). Legume cover crops can also improve soil carbon and crop productivity, but also lead to higher N₂O emissions (He et al., 2025). The examples illustrate that the climate benefit of a practice cannot be ascertained based on yield, CH₄ or soil carbon. The overall value is a result of a balance between productivity and emissions and resource use.</w:t>
      </w:r>
    </w:p>
    <w:p w14:paraId="0000006F"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There is also some support for integrated management in the evidence, though there are context-dependent benefits of integrated management. Generally, cultivar adaptation combined with sowing-date adjustment has resulted in higher gains than either strategy alone for both maize and soybean, and full adoption of the principles of conservation-agriculture has outperformed partial adoption in certain maize systems in sub-Saharan Africa (SSA) (Minoli et al., 2022; </w:t>
      </w:r>
      <w:proofErr w:type="spellStart"/>
      <w:r>
        <w:rPr>
          <w:rFonts w:ascii="Times New Roman" w:eastAsia="Times New Roman" w:hAnsi="Times New Roman" w:cs="Times New Roman"/>
        </w:rPr>
        <w:t>Corbeels</w:t>
      </w:r>
      <w:proofErr w:type="spellEnd"/>
      <w:r>
        <w:rPr>
          <w:rFonts w:ascii="Times New Roman" w:eastAsia="Times New Roman" w:hAnsi="Times New Roman" w:cs="Times New Roman"/>
        </w:rPr>
        <w:t xml:space="preserve"> et al., 2020). Also, zero tillage wheat in eastern Indo-Gangetic Plains offers agronomic advantages and </w:t>
      </w:r>
      <w:proofErr w:type="spellStart"/>
      <w:r>
        <w:rPr>
          <w:rFonts w:ascii="Times New Roman" w:eastAsia="Times New Roman" w:hAnsi="Times New Roman" w:cs="Times New Roman"/>
        </w:rPr>
        <w:t>labour</w:t>
      </w:r>
      <w:proofErr w:type="spellEnd"/>
      <w:r>
        <w:rPr>
          <w:rFonts w:ascii="Times New Roman" w:eastAsia="Times New Roman" w:hAnsi="Times New Roman" w:cs="Times New Roman"/>
        </w:rPr>
        <w:t xml:space="preserve"> and time saving (Keil et al., 2017). But increases in practice integration do not necessarily lead to improvements in outcomes. Retention of residues can reduce the amount of livestock feed available, while more complex management packages can add to </w:t>
      </w:r>
      <w:proofErr w:type="spellStart"/>
      <w:r>
        <w:rPr>
          <w:rFonts w:ascii="Times New Roman" w:eastAsia="Times New Roman" w:hAnsi="Times New Roman" w:cs="Times New Roman"/>
        </w:rPr>
        <w:t>labour</w:t>
      </w:r>
      <w:proofErr w:type="spellEnd"/>
      <w:r>
        <w:rPr>
          <w:rFonts w:ascii="Times New Roman" w:eastAsia="Times New Roman" w:hAnsi="Times New Roman" w:cs="Times New Roman"/>
        </w:rPr>
        <w:t xml:space="preserve">, knowledge and financial demands (Berre et al., 2020; </w:t>
      </w:r>
      <w:proofErr w:type="spellStart"/>
      <w:r>
        <w:rPr>
          <w:rFonts w:ascii="Times New Roman" w:eastAsia="Times New Roman" w:hAnsi="Times New Roman" w:cs="Times New Roman"/>
        </w:rPr>
        <w:t>Mupangwa</w:t>
      </w:r>
      <w:proofErr w:type="spellEnd"/>
      <w:r>
        <w:rPr>
          <w:rFonts w:ascii="Times New Roman" w:eastAsia="Times New Roman" w:hAnsi="Times New Roman" w:cs="Times New Roman"/>
        </w:rPr>
        <w:t xml:space="preserve"> et al., 2019; Rodenburg et al., 2020). It is advisable, therefore, to choose management combinations based on the local circumstances and not as packaged units.</w:t>
      </w:r>
    </w:p>
    <w:p w14:paraId="00000070"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Also, a greater focus should be placed on energy use in adaptation planning. The use of irrigation is usually considered primarily as an irrigation protection measure, but under warming conditions, higher groundwater pumping </w:t>
      </w:r>
      <w:r>
        <w:rPr>
          <w:rFonts w:ascii="Times New Roman" w:eastAsia="Times New Roman" w:hAnsi="Times New Roman" w:cs="Times New Roman"/>
        </w:rPr>
        <w:lastRenderedPageBreak/>
        <w:t>demand can lead to higher pumping energy use (Aryal et al., 2019). The mitigation impacts of irrigation are thus partly influenced by the source of the energy needed, whether fossil or less carbon. Expansion policies may then fail to take account of an additional source of emissions which is associated with expansion of irrigation without taking into account its energy needs.</w:t>
      </w:r>
    </w:p>
    <w:p w14:paraId="00000071"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Lastly, biophysical effectiveness is not necessarily adoption. The adoption of climate-smart practices is affected by farm size, access to finance and inputs, extension services, </w:t>
      </w:r>
      <w:proofErr w:type="spellStart"/>
      <w:r>
        <w:rPr>
          <w:rFonts w:ascii="Times New Roman" w:eastAsia="Times New Roman" w:hAnsi="Times New Roman" w:cs="Times New Roman"/>
        </w:rPr>
        <w:t>labour</w:t>
      </w:r>
      <w:proofErr w:type="spellEnd"/>
      <w:r>
        <w:rPr>
          <w:rFonts w:ascii="Times New Roman" w:eastAsia="Times New Roman" w:hAnsi="Times New Roman" w:cs="Times New Roman"/>
        </w:rPr>
        <w:t xml:space="preserve"> requirements and farmers' perceptions of risk (Abegunde et al., 2019; Ma &amp; </w:t>
      </w:r>
      <w:proofErr w:type="spellStart"/>
      <w:r>
        <w:rPr>
          <w:rFonts w:ascii="Times New Roman" w:eastAsia="Times New Roman" w:hAnsi="Times New Roman" w:cs="Times New Roman"/>
        </w:rPr>
        <w:t>Rahut</w:t>
      </w:r>
      <w:proofErr w:type="spellEnd"/>
      <w:r>
        <w:rPr>
          <w:rFonts w:ascii="Times New Roman" w:eastAsia="Times New Roman" w:hAnsi="Times New Roman" w:cs="Times New Roman"/>
        </w:rPr>
        <w:t xml:space="preserve">, 2024; </w:t>
      </w:r>
      <w:proofErr w:type="spellStart"/>
      <w:r>
        <w:rPr>
          <w:rFonts w:ascii="Times New Roman" w:eastAsia="Times New Roman" w:hAnsi="Times New Roman" w:cs="Times New Roman"/>
        </w:rPr>
        <w:t>Mtuwa</w:t>
      </w:r>
      <w:proofErr w:type="spellEnd"/>
      <w:r>
        <w:rPr>
          <w:rFonts w:ascii="Times New Roman" w:eastAsia="Times New Roman" w:hAnsi="Times New Roman" w:cs="Times New Roman"/>
        </w:rPr>
        <w:t xml:space="preserve"> &amp; </w:t>
      </w:r>
      <w:proofErr w:type="spellStart"/>
      <w:r>
        <w:rPr>
          <w:rFonts w:ascii="Times New Roman" w:eastAsia="Times New Roman" w:hAnsi="Times New Roman" w:cs="Times New Roman"/>
        </w:rPr>
        <w:t>Chitakira</w:t>
      </w:r>
      <w:proofErr w:type="spellEnd"/>
      <w:r>
        <w:rPr>
          <w:rFonts w:ascii="Times New Roman" w:eastAsia="Times New Roman" w:hAnsi="Times New Roman" w:cs="Times New Roman"/>
        </w:rPr>
        <w:t xml:space="preserve">, 2025; </w:t>
      </w:r>
      <w:proofErr w:type="spellStart"/>
      <w:r>
        <w:rPr>
          <w:rFonts w:ascii="Times New Roman" w:eastAsia="Times New Roman" w:hAnsi="Times New Roman" w:cs="Times New Roman"/>
        </w:rPr>
        <w:t>Eitzinger</w:t>
      </w:r>
      <w:proofErr w:type="spellEnd"/>
      <w:r>
        <w:rPr>
          <w:rFonts w:ascii="Times New Roman" w:eastAsia="Times New Roman" w:hAnsi="Times New Roman" w:cs="Times New Roman"/>
        </w:rPr>
        <w:t xml:space="preserve"> et al., 2018; Menapace et al., 2015). This is especially useful in sub-Saharan Africa where evidence is still more sparse than in some better studied areas and in sub-Saharan Africa resource constraints may have a significant impact on feasibility of recommended practices. Climate policies and </w:t>
      </w:r>
      <w:proofErr w:type="spellStart"/>
      <w:r>
        <w:rPr>
          <w:rFonts w:ascii="Times New Roman" w:eastAsia="Times New Roman" w:hAnsi="Times New Roman" w:cs="Times New Roman"/>
        </w:rPr>
        <w:t>programmes</w:t>
      </w:r>
      <w:proofErr w:type="spellEnd"/>
      <w:r>
        <w:rPr>
          <w:rFonts w:ascii="Times New Roman" w:eastAsia="Times New Roman" w:hAnsi="Times New Roman" w:cs="Times New Roman"/>
        </w:rPr>
        <w:t>, therefore, should not only evaluate the agronomic effectiveness of a practice, but also whether it is acceptable to farmers and can be implemented and maintained in practice under local conditions.</w:t>
      </w:r>
    </w:p>
    <w:p w14:paraId="00000072" w14:textId="77777777" w:rsidR="002D061C" w:rsidRDefault="002D061C">
      <w:pPr>
        <w:spacing w:line="360" w:lineRule="auto"/>
        <w:rPr>
          <w:rFonts w:ascii="Times New Roman" w:eastAsia="Times New Roman" w:hAnsi="Times New Roman" w:cs="Times New Roman"/>
        </w:rPr>
      </w:pPr>
    </w:p>
    <w:p w14:paraId="00000073" w14:textId="77777777" w:rsidR="002D061C" w:rsidRDefault="00FF4B82">
      <w:pPr>
        <w:spacing w:line="360" w:lineRule="auto"/>
        <w:rPr>
          <w:rFonts w:ascii="Times New Roman" w:eastAsia="Times New Roman" w:hAnsi="Times New Roman" w:cs="Times New Roman"/>
          <w:b/>
          <w:bCs/>
        </w:rPr>
      </w:pPr>
      <w:r>
        <w:rPr>
          <w:rFonts w:ascii="Times New Roman" w:eastAsia="Times New Roman" w:hAnsi="Times New Roman" w:cs="Times New Roman"/>
          <w:b/>
          <w:bCs/>
        </w:rPr>
        <w:t>6.2 Key Research Gaps and Evidence Limitations</w:t>
      </w:r>
    </w:p>
    <w:p w14:paraId="00000074"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A few shortcomings are repeatedly found in the literature surveyed in Sections 2 - 5. The most critical of these is the small number of studies that quantify yield, GHG emissions, soil carbon, water use and economic results in the same production system. This is essential because the benefits of AWD, irrigation and cover crops may be associated with some negative impacts (Zhao et al., 2024; </w:t>
      </w:r>
      <w:proofErr w:type="spellStart"/>
      <w:r>
        <w:rPr>
          <w:rFonts w:ascii="Times New Roman" w:eastAsia="Times New Roman" w:hAnsi="Times New Roman" w:cs="Times New Roman"/>
        </w:rPr>
        <w:t>Rafy</w:t>
      </w:r>
      <w:proofErr w:type="spellEnd"/>
      <w:r>
        <w:rPr>
          <w:rFonts w:ascii="Times New Roman" w:eastAsia="Times New Roman" w:hAnsi="Times New Roman" w:cs="Times New Roman"/>
        </w:rPr>
        <w:t xml:space="preserve"> et al., 2025; He et al., 2025). Therefore, single-outcome studies might not give a complete picture of the overall value of an adaptation strategy.</w:t>
      </w:r>
    </w:p>
    <w:p w14:paraId="00000075"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Another problem area is the length of the studies. The impact of no-till on soil C and N₂O can vary with time and soil C sequestration can reach a saturation level (Kessel et al., 2012; </w:t>
      </w:r>
      <w:proofErr w:type="spellStart"/>
      <w:r>
        <w:rPr>
          <w:rFonts w:ascii="Times New Roman" w:eastAsia="Times New Roman" w:hAnsi="Times New Roman" w:cs="Times New Roman"/>
        </w:rPr>
        <w:t>Beillouin</w:t>
      </w:r>
      <w:proofErr w:type="spellEnd"/>
      <w:r>
        <w:rPr>
          <w:rFonts w:ascii="Times New Roman" w:eastAsia="Times New Roman" w:hAnsi="Times New Roman" w:cs="Times New Roman"/>
        </w:rPr>
        <w:t xml:space="preserve"> et al., 2023; </w:t>
      </w:r>
      <w:proofErr w:type="spellStart"/>
      <w:r>
        <w:rPr>
          <w:rFonts w:ascii="Times New Roman" w:eastAsia="Times New Roman" w:hAnsi="Times New Roman" w:cs="Times New Roman"/>
        </w:rPr>
        <w:t>Moinet</w:t>
      </w:r>
      <w:proofErr w:type="spellEnd"/>
      <w:r>
        <w:rPr>
          <w:rFonts w:ascii="Times New Roman" w:eastAsia="Times New Roman" w:hAnsi="Times New Roman" w:cs="Times New Roman"/>
        </w:rPr>
        <w:t xml:space="preserve"> et al., 2023). However, a lot of field studies are still of short duration compared to the time scales on which these processes are to be assessed. Therefore there is a need for long-term evidence in order to find out if the early effects continue and if the </w:t>
      </w:r>
      <w:r>
        <w:rPr>
          <w:rFonts w:ascii="Times New Roman" w:eastAsia="Times New Roman" w:hAnsi="Times New Roman" w:cs="Times New Roman"/>
        </w:rPr>
        <w:t>apparent mitigation benefits are shown to be significant over time.</w:t>
      </w:r>
    </w:p>
    <w:p w14:paraId="00000076"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Another dimension of inadequacy is the relationship between several stressors. There is evidence of genotype × environment interaction and on the dependence of CO₂ responses on water and nitrogen availability, which means that the response of crops to CO₂ cannot be predicted from single factor experiments (Puri et al., 2020; Bal et al., 2025; Ainsworth &amp; Long, 2020; </w:t>
      </w:r>
      <w:proofErr w:type="spellStart"/>
      <w:r>
        <w:rPr>
          <w:rFonts w:ascii="Times New Roman" w:eastAsia="Times New Roman" w:hAnsi="Times New Roman" w:cs="Times New Roman"/>
        </w:rPr>
        <w:t>Toreti</w:t>
      </w:r>
      <w:proofErr w:type="spellEnd"/>
      <w:r>
        <w:rPr>
          <w:rFonts w:ascii="Times New Roman" w:eastAsia="Times New Roman" w:hAnsi="Times New Roman" w:cs="Times New Roman"/>
        </w:rPr>
        <w:t xml:space="preserve"> et al., 2020). However, many of the experimental works continue to discuss individual stresses in isolation. This means that the existing evidence will not be adequate to represent farm conditions in which multiple stresses, such as heat, drought, nutrient limitation or management constraints, can happen simultaneously.</w:t>
      </w:r>
    </w:p>
    <w:p w14:paraId="00000077"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An additional significant constraint is geographical imbalance. Evidence is especially abundant in certain crop–region combinations, such as the integrated rice–wheat cropping systems of South Asia, conservation agriculture of sub-Saharan Africa, and long-term rotation and irrigation experiments in North America and Europe (Section 5.8). The absence of comparable evidence in other areas should not be interpreted as an indication that certain practices are not effective in these areas but rather as an absence of evidence that precludes </w:t>
      </w:r>
      <w:proofErr w:type="spellStart"/>
      <w:r>
        <w:rPr>
          <w:rFonts w:ascii="Times New Roman" w:eastAsia="Times New Roman" w:hAnsi="Times New Roman" w:cs="Times New Roman"/>
        </w:rPr>
        <w:t>generalisation</w:t>
      </w:r>
      <w:proofErr w:type="spellEnd"/>
      <w:r>
        <w:rPr>
          <w:rFonts w:ascii="Times New Roman" w:eastAsia="Times New Roman" w:hAnsi="Times New Roman" w:cs="Times New Roman"/>
        </w:rPr>
        <w:t>.</w:t>
      </w:r>
    </w:p>
    <w:p w14:paraId="00000078" w14:textId="77777777" w:rsidR="002D061C" w:rsidRDefault="00FF4B82">
      <w:pPr>
        <w:spacing w:before="240" w:after="240" w:line="360" w:lineRule="auto"/>
        <w:rPr>
          <w:rFonts w:ascii="Times New Roman" w:eastAsia="Times New Roman" w:hAnsi="Times New Roman" w:cs="Times New Roman"/>
          <w:b/>
          <w:bCs/>
        </w:rPr>
      </w:pPr>
      <w:r>
        <w:rPr>
          <w:rFonts w:ascii="Times New Roman" w:eastAsia="Times New Roman" w:hAnsi="Times New Roman" w:cs="Times New Roman"/>
        </w:rPr>
        <w:t xml:space="preserve">There are also some more specific gaps. While possible effects of cultivar on nitrogen uptake, rooting and residue quality (Walthall et al. 2025) are not often measured, cultivar GHG consequences are rarely taken into account in conjunction with yield and stress tolerance. Likewise, the impact of planting-date adjustment on water use, N cycle and GHG has been less well studied in relation to yield (Minoli et al. 2022; </w:t>
      </w:r>
      <w:proofErr w:type="spellStart"/>
      <w:r>
        <w:rPr>
          <w:rFonts w:ascii="Times New Roman" w:eastAsia="Times New Roman" w:hAnsi="Times New Roman" w:cs="Times New Roman"/>
        </w:rPr>
        <w:t>Dadrasi</w:t>
      </w:r>
      <w:proofErr w:type="spellEnd"/>
      <w:r>
        <w:rPr>
          <w:rFonts w:ascii="Times New Roman" w:eastAsia="Times New Roman" w:hAnsi="Times New Roman" w:cs="Times New Roman"/>
        </w:rPr>
        <w:t xml:space="preserve"> et al. 2024; Jiang et al. 2021). Uncertainties remain in the ability of crop models to realistically represent extreme climate events and compound climate events, as well as CO₂ </w:t>
      </w:r>
      <w:proofErr w:type="spellStart"/>
      <w:r>
        <w:rPr>
          <w:rFonts w:ascii="Times New Roman" w:eastAsia="Times New Roman" w:hAnsi="Times New Roman" w:cs="Times New Roman"/>
        </w:rPr>
        <w:t>fertilisation</w:t>
      </w:r>
      <w:proofErr w:type="spellEnd"/>
      <w:r>
        <w:rPr>
          <w:rFonts w:ascii="Times New Roman" w:eastAsia="Times New Roman" w:hAnsi="Times New Roman" w:cs="Times New Roman"/>
        </w:rPr>
        <w:t xml:space="preserve"> and realistic farmer adaptation (Franke et al., 2020; Li et al., 2023; Hultgren et al., 2025). The constraints mean that projections under higher levels of future warming are less certain than assessments under observed and moderate warming.</w:t>
      </w:r>
    </w:p>
    <w:p w14:paraId="00000079" w14:textId="77777777" w:rsidR="002D061C" w:rsidRDefault="00FF4B82">
      <w:pPr>
        <w:pStyle w:val="Heading2"/>
        <w:keepNext w:val="0"/>
        <w:keepLines w:val="0"/>
        <w:spacing w:after="80" w:line="360" w:lineRule="auto"/>
        <w:jc w:val="both"/>
        <w:rPr>
          <w:rFonts w:ascii="Times New Roman" w:eastAsia="Times New Roman" w:hAnsi="Times New Roman" w:cs="Times New Roman"/>
          <w:b/>
          <w:bCs/>
          <w:sz w:val="22"/>
          <w:szCs w:val="22"/>
        </w:rPr>
      </w:pPr>
      <w:bookmarkStart w:id="18" w:name="_obbddu7vnk96" w:colFirst="0" w:colLast="0"/>
      <w:bookmarkEnd w:id="18"/>
      <w:r>
        <w:rPr>
          <w:rFonts w:ascii="Times New Roman" w:eastAsia="Times New Roman" w:hAnsi="Times New Roman" w:cs="Times New Roman"/>
          <w:b/>
          <w:bCs/>
          <w:sz w:val="22"/>
          <w:szCs w:val="22"/>
        </w:rPr>
        <w:lastRenderedPageBreak/>
        <w:t>6.3 Priorities for Future Research and Integrated Assessment</w:t>
      </w:r>
    </w:p>
    <w:p w14:paraId="0000007A" w14:textId="77777777" w:rsidR="002D061C" w:rsidRDefault="00FF4B82">
      <w:pPr>
        <w:spacing w:before="240" w:after="240" w:line="360" w:lineRule="auto"/>
        <w:rPr>
          <w:rFonts w:ascii="Times New Roman" w:eastAsia="Times New Roman" w:hAnsi="Times New Roman" w:cs="Times New Roman"/>
        </w:rPr>
      </w:pPr>
      <w:r>
        <w:rPr>
          <w:rFonts w:ascii="Times New Roman" w:eastAsia="Times New Roman" w:hAnsi="Times New Roman" w:cs="Times New Roman"/>
        </w:rPr>
        <w:t>The following gaps were found, indicating a need for research that goes beyond the isolated experiment at practice level to integrated, multi-outcome and multi-context research. Future studies should be designed to consider trade-offs found in this review, and not just one outcome of adaptation.</w:t>
      </w:r>
    </w:p>
    <w:p w14:paraId="0000007B" w14:textId="77777777" w:rsidR="002D061C" w:rsidRDefault="00FF4B82">
      <w:pPr>
        <w:spacing w:before="240" w:after="240" w:line="360" w:lineRule="auto"/>
        <w:rPr>
          <w:rFonts w:ascii="Times New Roman" w:eastAsia="Times New Roman" w:hAnsi="Times New Roman" w:cs="Times New Roman"/>
        </w:rPr>
      </w:pPr>
      <w:r>
        <w:rPr>
          <w:rFonts w:ascii="Times New Roman" w:eastAsia="Times New Roman" w:hAnsi="Times New Roman" w:cs="Times New Roman"/>
        </w:rPr>
        <w:t xml:space="preserve">For rice, the study of AWD should always include whole-system GWP and not just CH₄, as mitigation in CH₄ can be paralleled by increased N₂O emissions (Zhao et al., 2024; </w:t>
      </w:r>
      <w:proofErr w:type="spellStart"/>
      <w:r>
        <w:rPr>
          <w:rFonts w:ascii="Times New Roman" w:eastAsia="Times New Roman" w:hAnsi="Times New Roman" w:cs="Times New Roman"/>
        </w:rPr>
        <w:t>Rafy</w:t>
      </w:r>
      <w:proofErr w:type="spellEnd"/>
      <w:r>
        <w:rPr>
          <w:rFonts w:ascii="Times New Roman" w:eastAsia="Times New Roman" w:hAnsi="Times New Roman" w:cs="Times New Roman"/>
        </w:rPr>
        <w:t xml:space="preserve"> et al., 2025; Xing et al., 2025). The research on no-till should not assume that the impact of no-till is constant over time and space (Kessel et al. 2012; Pittelkow et al. 2015). The assessments and analyses of irrigation should include energy resources and their associated emissions, in addition to reporting outcomes in terms of yield and water use (Aryal et al., 2019; Qin et al., 2024). Likewise, breeding trials need to more extensively utilize multi-environment testing to accommodate the genotype × environment interactions (G × E) (Puri et al., 2020; Bal et al., 2025). Household-level competition for crop residues in sub-Saharan Africa should also be taken into consideration in research in conservation agriculture, as residue may need to be used for livestock feed, fuel or other uses (Berre et al., 2020; </w:t>
      </w:r>
      <w:proofErr w:type="spellStart"/>
      <w:r>
        <w:rPr>
          <w:rFonts w:ascii="Times New Roman" w:eastAsia="Times New Roman" w:hAnsi="Times New Roman" w:cs="Times New Roman"/>
        </w:rPr>
        <w:t>Mupangwa</w:t>
      </w:r>
      <w:proofErr w:type="spellEnd"/>
      <w:r>
        <w:rPr>
          <w:rFonts w:ascii="Times New Roman" w:eastAsia="Times New Roman" w:hAnsi="Times New Roman" w:cs="Times New Roman"/>
        </w:rPr>
        <w:t xml:space="preserve"> et al., 2019).</w:t>
      </w:r>
    </w:p>
    <w:p w14:paraId="0000007C" w14:textId="77777777" w:rsidR="002D061C" w:rsidRDefault="00FF4B82">
      <w:pPr>
        <w:spacing w:before="240" w:after="240" w:line="360" w:lineRule="auto"/>
        <w:rPr>
          <w:rFonts w:ascii="Times New Roman" w:eastAsia="Times New Roman" w:hAnsi="Times New Roman" w:cs="Times New Roman"/>
        </w:rPr>
      </w:pPr>
      <w:r>
        <w:rPr>
          <w:rFonts w:ascii="Times New Roman" w:eastAsia="Times New Roman" w:hAnsi="Times New Roman" w:cs="Times New Roman"/>
        </w:rPr>
        <w:t xml:space="preserve">Overall, long-term and multi-location experiments are required to further elucidate soil-carbon and N₂O responses over time. </w:t>
      </w:r>
      <w:proofErr w:type="spellStart"/>
      <w:r>
        <w:rPr>
          <w:rFonts w:ascii="Times New Roman" w:eastAsia="Times New Roman" w:hAnsi="Times New Roman" w:cs="Times New Roman"/>
        </w:rPr>
        <w:t>Multienvironment</w:t>
      </w:r>
      <w:proofErr w:type="spellEnd"/>
      <w:r>
        <w:rPr>
          <w:rFonts w:ascii="Times New Roman" w:eastAsia="Times New Roman" w:hAnsi="Times New Roman" w:cs="Times New Roman"/>
        </w:rPr>
        <w:t xml:space="preserve"> trials should involve genotypes in addition to climate and management factors, and physiological experiments should also increasingly include the compound stresses of heat, drought and nutrient limitation (</w:t>
      </w:r>
      <w:proofErr w:type="spellStart"/>
      <w:r>
        <w:rPr>
          <w:rFonts w:ascii="Times New Roman" w:eastAsia="Times New Roman" w:hAnsi="Times New Roman" w:cs="Times New Roman"/>
        </w:rPr>
        <w:t>Bheemanahalli</w:t>
      </w:r>
      <w:proofErr w:type="spellEnd"/>
      <w:r>
        <w:rPr>
          <w:rFonts w:ascii="Times New Roman" w:eastAsia="Times New Roman" w:hAnsi="Times New Roman" w:cs="Times New Roman"/>
        </w:rPr>
        <w:t xml:space="preserve"> et al., 2022; Cohen et al., 2020). There is also a need for better coupling of field experiments to crop models, to better capture the representation of extreme events and farmer adaptation (Hultgren et al., 2025). The imbalance in the evidence base by geographical region is a reason to particularly increase research investment in sub-Saharan Africa and other under-</w:t>
      </w:r>
      <w:r>
        <w:rPr>
          <w:rFonts w:ascii="Times New Roman" w:eastAsia="Times New Roman" w:hAnsi="Times New Roman" w:cs="Times New Roman"/>
        </w:rPr>
        <w:t>represented regions of the world to further enhance the global relevance of current conclusions.</w:t>
      </w:r>
    </w:p>
    <w:p w14:paraId="0000007D" w14:textId="77777777" w:rsidR="002D061C" w:rsidRDefault="00FF4B82">
      <w:pPr>
        <w:spacing w:before="240" w:after="240" w:line="360" w:lineRule="auto"/>
        <w:rPr>
          <w:rFonts w:ascii="Times New Roman" w:eastAsia="Times New Roman" w:hAnsi="Times New Roman" w:cs="Times New Roman"/>
        </w:rPr>
      </w:pPr>
      <w:r>
        <w:rPr>
          <w:rFonts w:ascii="Times New Roman" w:eastAsia="Times New Roman" w:hAnsi="Times New Roman" w:cs="Times New Roman"/>
        </w:rPr>
        <w:t xml:space="preserve">The importance of the link from experimental performance to farm-level outcomes should also be increased in research priorities. A participatory assessment of the agronomic performance of practices would also need to consider how practices impact on affordability, </w:t>
      </w:r>
      <w:proofErr w:type="spellStart"/>
      <w:r>
        <w:rPr>
          <w:rFonts w:ascii="Times New Roman" w:eastAsia="Times New Roman" w:hAnsi="Times New Roman" w:cs="Times New Roman"/>
        </w:rPr>
        <w:t>labour</w:t>
      </w:r>
      <w:proofErr w:type="spellEnd"/>
      <w:r>
        <w:rPr>
          <w:rFonts w:ascii="Times New Roman" w:eastAsia="Times New Roman" w:hAnsi="Times New Roman" w:cs="Times New Roman"/>
        </w:rPr>
        <w:t>, input availability, institutional support and farmer preferences, which can explain why practices that work well in the field do not always work well on farms. Yield, GHG, water use, soil carbon and economic outcomes should also be assessed together in life-cycle and system-level assessments.</w:t>
      </w:r>
    </w:p>
    <w:p w14:paraId="0000007E" w14:textId="77777777" w:rsidR="002D061C" w:rsidRDefault="00FF4B82">
      <w:pPr>
        <w:spacing w:before="240" w:after="240" w:line="360" w:lineRule="auto"/>
        <w:rPr>
          <w:rFonts w:ascii="Times New Roman" w:eastAsia="Times New Roman" w:hAnsi="Times New Roman" w:cs="Times New Roman"/>
        </w:rPr>
      </w:pPr>
      <w:r>
        <w:rPr>
          <w:rFonts w:ascii="Times New Roman" w:eastAsia="Times New Roman" w:hAnsi="Times New Roman" w:cs="Times New Roman"/>
        </w:rPr>
        <w:t xml:space="preserve">In conclusion, the available evidence does not justify the question of whether or not a specific practice "works". The question that is more useful is: Under what climatic, soil, crop, management and socioeconomic conditions and across what timeframe would a practice achieve a beneficial productivity-resilience-emissions-resource-use-farmer-welfare balance? Such a conditional approach to decision-making would give more grounds for adapting to climate change than universal prescriptions for action. Some evidence also indicated that some combinations of practices might give better results than single practices, but more research is required to understand when they provide complementarity and when they are competing with each other for scarce </w:t>
      </w:r>
      <w:proofErr w:type="spellStart"/>
      <w:r>
        <w:rPr>
          <w:rFonts w:ascii="Times New Roman" w:eastAsia="Times New Roman" w:hAnsi="Times New Roman" w:cs="Times New Roman"/>
        </w:rPr>
        <w:t>labour</w:t>
      </w:r>
      <w:proofErr w:type="spellEnd"/>
      <w:r>
        <w:rPr>
          <w:rFonts w:ascii="Times New Roman" w:eastAsia="Times New Roman" w:hAnsi="Times New Roman" w:cs="Times New Roman"/>
        </w:rPr>
        <w:t>, water, residue or capital.</w:t>
      </w:r>
    </w:p>
    <w:p w14:paraId="0000007F" w14:textId="77777777" w:rsidR="002D061C" w:rsidRDefault="00FF4B82">
      <w:pPr>
        <w:pStyle w:val="Heading1"/>
        <w:keepNext w:val="0"/>
        <w:keepLines w:val="0"/>
        <w:spacing w:before="480" w:line="360" w:lineRule="auto"/>
        <w:jc w:val="both"/>
        <w:rPr>
          <w:rFonts w:ascii="Times New Roman" w:eastAsia="Times New Roman" w:hAnsi="Times New Roman" w:cs="Times New Roman"/>
          <w:b/>
          <w:bCs/>
          <w:sz w:val="22"/>
          <w:szCs w:val="22"/>
        </w:rPr>
      </w:pPr>
      <w:bookmarkStart w:id="19" w:name="_vpsqbzuh1ase" w:colFirst="0" w:colLast="0"/>
      <w:bookmarkEnd w:id="19"/>
      <w:r>
        <w:rPr>
          <w:rFonts w:ascii="Times New Roman" w:eastAsia="Times New Roman" w:hAnsi="Times New Roman" w:cs="Times New Roman"/>
          <w:b/>
          <w:bCs/>
          <w:sz w:val="22"/>
          <w:szCs w:val="22"/>
        </w:rPr>
        <w:t>7. Conclusion</w:t>
      </w:r>
    </w:p>
    <w:p w14:paraId="00000080" w14:textId="77777777" w:rsidR="002D061C" w:rsidRDefault="00FF4B82">
      <w:pPr>
        <w:spacing w:before="240" w:after="240" w:line="360" w:lineRule="auto"/>
        <w:rPr>
          <w:rFonts w:ascii="Times New Roman" w:eastAsia="Times New Roman" w:hAnsi="Times New Roman" w:cs="Times New Roman"/>
        </w:rPr>
      </w:pPr>
      <w:r>
        <w:rPr>
          <w:rFonts w:ascii="Times New Roman" w:eastAsia="Times New Roman" w:hAnsi="Times New Roman" w:cs="Times New Roman"/>
        </w:rPr>
        <w:t xml:space="preserve">This review explored the connection between GHG emissions, climate change and row crop production in maize, wheat, rice, and soybean. Results indicate that these crops are impacted by combined climate stresses, such as increased temperature, heat stress, drought, rainfall variability, flooding, higher levels of atmospheric CO₂ and extreme events. Their effects, however, are quite diverse in relation to the crop, developmental stage, environmental conditions and stress level. Responses to heat and drought stress have been shown to be interactive in maize and wheat, and responses to CO₂ stress is highly dependent on water </w:t>
      </w:r>
      <w:r>
        <w:rPr>
          <w:rFonts w:ascii="Times New Roman" w:eastAsia="Times New Roman" w:hAnsi="Times New Roman" w:cs="Times New Roman"/>
        </w:rPr>
        <w:lastRenderedPageBreak/>
        <w:t>and nutrient availability. Changes in individual climate variables are therefore not sufficient to represent the impacts of climate on row crops.</w:t>
      </w:r>
    </w:p>
    <w:p w14:paraId="00000081" w14:textId="77777777" w:rsidR="002D061C" w:rsidRDefault="00FF4B82">
      <w:pPr>
        <w:spacing w:before="240" w:after="240" w:line="360" w:lineRule="auto"/>
        <w:rPr>
          <w:rFonts w:ascii="Times New Roman" w:eastAsia="Times New Roman" w:hAnsi="Times New Roman" w:cs="Times New Roman"/>
        </w:rPr>
      </w:pPr>
      <w:r>
        <w:rPr>
          <w:rFonts w:ascii="Times New Roman" w:eastAsia="Times New Roman" w:hAnsi="Times New Roman" w:cs="Times New Roman"/>
        </w:rPr>
        <w:t xml:space="preserve">There are also a number of emission pathways that can occur in row-crop production which contribute to climate change. N₂O is of special relevance in many upland systems due to nitrogen </w:t>
      </w:r>
      <w:proofErr w:type="spellStart"/>
      <w:r>
        <w:rPr>
          <w:rFonts w:ascii="Times New Roman" w:eastAsia="Times New Roman" w:hAnsi="Times New Roman" w:cs="Times New Roman"/>
        </w:rPr>
        <w:t>fertilisation</w:t>
      </w:r>
      <w:proofErr w:type="spellEnd"/>
      <w:r>
        <w:rPr>
          <w:rFonts w:ascii="Times New Roman" w:eastAsia="Times New Roman" w:hAnsi="Times New Roman" w:cs="Times New Roman"/>
        </w:rPr>
        <w:t xml:space="preserve"> and soil processes, and CH₄ is a major issue in flooded rice. Other factors such as energy use and soil management and upstream inputs can also affect overall GHG balance. Row-crop production thus has varying climate impacts depending upon the gases, emission sources, system boundaries and metrics included. Variations in findings should not therefore be considered contradictions if different measurement techniques or system boundaries have been used.</w:t>
      </w:r>
    </w:p>
    <w:p w14:paraId="00000082" w14:textId="77777777" w:rsidR="002D061C" w:rsidRDefault="00FF4B82">
      <w:pPr>
        <w:spacing w:before="240" w:after="240" w:line="360" w:lineRule="auto"/>
        <w:rPr>
          <w:rFonts w:ascii="Times New Roman" w:eastAsia="Times New Roman" w:hAnsi="Times New Roman" w:cs="Times New Roman"/>
        </w:rPr>
      </w:pPr>
      <w:r>
        <w:rPr>
          <w:rFonts w:ascii="Times New Roman" w:eastAsia="Times New Roman" w:hAnsi="Times New Roman" w:cs="Times New Roman"/>
        </w:rPr>
        <w:t>The adaptation evidence is the strongest overarching conclusion from the review: There is no one best adaptation strategy. Nitrogen management, and water saving such as AWD, offer relatively good evidence of potential productivity and mitigation benefits, but with trade-offs. Cultivar improvement, planting-date adjustment, plant diversification, supplemental irrigation and conservation practices can have a positive impact on resilience, but this is more dependent on local climate, soil, genotype, management capacity and resources. There are also some strategies that entail clear trade-offs. AWD can lead to a decrease in CH₄ with an increase in N₂O, irrigation can result in a higher yield with higher energy-related emissions, deficit irrigation can result in a higher water productivity with a lower yield, and legume cover crops can lead to higher soil carbon levels and higher yields, while also increasing N₂O emissions (Xing et al., 2025; Zhao et al., 2024; Fang et al., 2026; He et al., 2025).</w:t>
      </w:r>
    </w:p>
    <w:p w14:paraId="00000083" w14:textId="77777777" w:rsidR="002D061C" w:rsidRDefault="00FF4B82">
      <w:pPr>
        <w:spacing w:before="240" w:after="240" w:line="360" w:lineRule="auto"/>
        <w:rPr>
          <w:rFonts w:ascii="Times New Roman" w:eastAsia="Times New Roman" w:hAnsi="Times New Roman" w:cs="Times New Roman"/>
        </w:rPr>
      </w:pPr>
      <w:r>
        <w:rPr>
          <w:rFonts w:ascii="Times New Roman" w:eastAsia="Times New Roman" w:hAnsi="Times New Roman" w:cs="Times New Roman"/>
        </w:rPr>
        <w:t xml:space="preserve">The results indicate that climate resilience is not an intrinsic feature of a practice but a context specific feature of the production system. The effects of an intervention can vary depending on climate, soil, water, nutrients and socioeconomic factors. As a result, policies that encourage practices as “climate smart” without recognizing trade-offs </w:t>
      </w:r>
      <w:r>
        <w:rPr>
          <w:rFonts w:ascii="Times New Roman" w:eastAsia="Times New Roman" w:hAnsi="Times New Roman" w:cs="Times New Roman"/>
        </w:rPr>
        <w:t>and implementation barriers. Planning for adaptation should instead consider suites of practices that are tailored to local conditions, and that are assessed based on productivity, emissions, water use, soil health and economic impacts.</w:t>
      </w:r>
    </w:p>
    <w:p w14:paraId="00000084" w14:textId="77777777" w:rsidR="002D061C" w:rsidRDefault="00FF4B82">
      <w:pPr>
        <w:spacing w:before="240" w:after="240" w:line="360" w:lineRule="auto"/>
        <w:rPr>
          <w:rFonts w:ascii="Times New Roman" w:eastAsia="Times New Roman" w:hAnsi="Times New Roman" w:cs="Times New Roman"/>
        </w:rPr>
      </w:pPr>
      <w:r>
        <w:rPr>
          <w:rFonts w:ascii="Times New Roman" w:eastAsia="Times New Roman" w:hAnsi="Times New Roman" w:cs="Times New Roman"/>
        </w:rPr>
        <w:t>There are major gaps in important evidence. Long-term multi-location and multi-factor studies are required to better understand the temporal evolution of adaptation effects and across different environments. In addition, compound climate stresses, genotype × environment interactions, the GHG footprint of crop calendar shifts, and the influence of energy use in irrigation need to be given greater attention. Increased research in under-represented areas, especially sub-Saharan Africa, is necessary to ensure that existing research is more relevant to the world. To be more reliable, crop models need to better represent extreme events and realistic farmer responses to warming.</w:t>
      </w:r>
    </w:p>
    <w:p w14:paraId="00000085" w14:textId="77777777" w:rsidR="002D061C" w:rsidRDefault="00FF4B82">
      <w:pPr>
        <w:spacing w:before="240" w:after="240" w:line="360" w:lineRule="auto"/>
        <w:rPr>
          <w:rFonts w:ascii="Times New Roman" w:eastAsia="Times New Roman" w:hAnsi="Times New Roman" w:cs="Times New Roman"/>
        </w:rPr>
      </w:pPr>
      <w:r>
        <w:rPr>
          <w:rFonts w:ascii="Times New Roman" w:eastAsia="Times New Roman" w:hAnsi="Times New Roman" w:cs="Times New Roman"/>
        </w:rPr>
        <w:t>In general, the evidence is inconclusive on the possibility of any single agricultural technology to weatherproof row-crop production. Rather, combinations of better cultivars, planting times and dates, nitrogen management, water management, diversification and feasible soil practices for local conditions are more likely to lead to durable resistance. They will need to be affordable, resource available, farmer incentive and institutional support sensitive, in addition to being agronomically effective. The shift to climate-smart agriculture needs to move beyond the general practice recommendations to integrated, evidence-based systems explicitly defined to take into account local conditions and trade-offs between yield, resilience, greenhouse-gas emissions, water, soil carbon, and farmer-welfare.</w:t>
      </w:r>
    </w:p>
    <w:p w14:paraId="7C13D753" w14:textId="77777777" w:rsidR="00840D7E" w:rsidRDefault="00840D7E" w:rsidP="00840D7E">
      <w:pPr>
        <w:spacing w:line="240" w:lineRule="auto"/>
        <w:rPr>
          <w:rFonts w:ascii="Times New Roman" w:hAnsi="Times New Roman" w:cs="Times New Roman"/>
          <w:b/>
        </w:rPr>
      </w:pPr>
      <w:r w:rsidRPr="000839CE">
        <w:rPr>
          <w:rFonts w:ascii="Times New Roman" w:hAnsi="Times New Roman" w:cs="Times New Roman"/>
          <w:b/>
        </w:rPr>
        <w:t>Declaration of AI Use</w:t>
      </w:r>
    </w:p>
    <w:p w14:paraId="20387853" w14:textId="77777777" w:rsidR="00840D7E" w:rsidRDefault="00840D7E" w:rsidP="00840D7E">
      <w:pPr>
        <w:spacing w:line="240" w:lineRule="auto"/>
        <w:rPr>
          <w:rFonts w:ascii="Times New Roman" w:hAnsi="Times New Roman" w:cs="Times New Roman"/>
          <w:b/>
        </w:rPr>
      </w:pPr>
    </w:p>
    <w:p w14:paraId="316CD4A8" w14:textId="77777777" w:rsidR="00840D7E" w:rsidRDefault="00840D7E" w:rsidP="00840D7E">
      <w:pPr>
        <w:spacing w:line="240" w:lineRule="auto"/>
        <w:rPr>
          <w:rFonts w:ascii="Times New Roman" w:hAnsi="Times New Roman" w:cs="Times New Roman"/>
          <w:b/>
        </w:rPr>
      </w:pPr>
    </w:p>
    <w:p w14:paraId="3726F5F7" w14:textId="77777777" w:rsidR="00840D7E" w:rsidRDefault="00840D7E" w:rsidP="00840D7E">
      <w:pPr>
        <w:spacing w:line="240" w:lineRule="auto"/>
        <w:rPr>
          <w:rFonts w:ascii="Times New Roman" w:hAnsi="Times New Roman" w:cs="Times New Roman"/>
          <w:b/>
        </w:rPr>
      </w:pPr>
    </w:p>
    <w:p w14:paraId="6CB6E2C3" w14:textId="77777777" w:rsidR="00840D7E" w:rsidRPr="002D08AC" w:rsidRDefault="00840D7E" w:rsidP="00840D7E">
      <w:pPr>
        <w:spacing w:line="240" w:lineRule="auto"/>
        <w:rPr>
          <w:sz w:val="20"/>
          <w:szCs w:val="20"/>
        </w:rPr>
      </w:pPr>
      <w:r w:rsidRPr="002D08AC">
        <w:rPr>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E5D02FE" w14:textId="77777777" w:rsidR="00F16102" w:rsidRPr="0009126A" w:rsidRDefault="008055DC">
      <w:pPr>
        <w:spacing w:before="240" w:after="240" w:line="360" w:lineRule="auto"/>
        <w:rPr>
          <w:rFonts w:ascii="Times New Roman" w:hAnsi="Times New Roman" w:cs="Times New Roman"/>
          <w:b/>
          <w:shd w:val="clear" w:color="auto" w:fill="FFFFFF"/>
        </w:rPr>
      </w:pPr>
      <w:r w:rsidRPr="0009126A">
        <w:rPr>
          <w:rFonts w:ascii="Times New Roman" w:hAnsi="Times New Roman" w:cs="Times New Roman"/>
          <w:b/>
          <w:shd w:val="clear" w:color="auto" w:fill="FFFFFF"/>
        </w:rPr>
        <w:t>Competing Interests</w:t>
      </w:r>
    </w:p>
    <w:p w14:paraId="141FEB93" w14:textId="6148B68B" w:rsidR="008055DC" w:rsidRPr="00F16102" w:rsidRDefault="008055DC">
      <w:pPr>
        <w:spacing w:before="240" w:after="240" w:line="360" w:lineRule="auto"/>
        <w:rPr>
          <w:rFonts w:ascii="Times New Roman" w:eastAsia="Times New Roman" w:hAnsi="Times New Roman" w:cs="Times New Roman"/>
        </w:rPr>
      </w:pPr>
      <w:r w:rsidRPr="00F16102">
        <w:rPr>
          <w:rFonts w:ascii="Times New Roman" w:hAnsi="Times New Roman" w:cs="Times New Roman"/>
          <w:shd w:val="clear" w:color="auto" w:fill="FFFFFF"/>
        </w:rPr>
        <w:lastRenderedPageBreak/>
        <w:t>Authors have declared that no competing interests exist.</w:t>
      </w:r>
    </w:p>
    <w:p w14:paraId="00000086" w14:textId="77777777" w:rsidR="002D061C" w:rsidRDefault="00FF4B82">
      <w:pPr>
        <w:spacing w:before="240" w:after="240" w:line="360" w:lineRule="auto"/>
        <w:rPr>
          <w:rFonts w:ascii="Times New Roman" w:eastAsia="Times New Roman" w:hAnsi="Times New Roman" w:cs="Times New Roman"/>
        </w:rPr>
      </w:pPr>
      <w:r>
        <w:rPr>
          <w:rFonts w:ascii="Times New Roman" w:eastAsia="Times New Roman" w:hAnsi="Times New Roman" w:cs="Times New Roman"/>
          <w:b/>
          <w:bCs/>
        </w:rPr>
        <w:t>References</w:t>
      </w:r>
      <w:r>
        <w:rPr>
          <w:rFonts w:ascii="Times New Roman" w:eastAsia="Times New Roman" w:hAnsi="Times New Roman" w:cs="Times New Roman"/>
        </w:rPr>
        <w:t xml:space="preserve"> </w:t>
      </w:r>
    </w:p>
    <w:p w14:paraId="00000087" w14:textId="77777777" w:rsidR="002D061C" w:rsidRDefault="00FF4B82">
      <w:pPr>
        <w:spacing w:before="240" w:after="240" w:line="360" w:lineRule="auto"/>
        <w:rPr>
          <w:rFonts w:ascii="Times New Roman" w:eastAsia="Times New Roman" w:hAnsi="Times New Roman" w:cs="Times New Roman"/>
          <w:color w:val="1155CC"/>
          <w:u w:val="single"/>
        </w:rPr>
      </w:pPr>
      <w:r>
        <w:rPr>
          <w:rFonts w:ascii="Times New Roman" w:eastAsia="Times New Roman" w:hAnsi="Times New Roman" w:cs="Times New Roman"/>
        </w:rPr>
        <w:t xml:space="preserve">Abegunde, V. O., Sibanda, M., &amp; Obi, A. (2019). Determinants of the adoption of climate-smart agricultural practices by small-scale farming households in King Cetshwayo District Municipality, South Africa. </w:t>
      </w:r>
      <w:r>
        <w:rPr>
          <w:rFonts w:ascii="Times New Roman" w:eastAsia="Times New Roman" w:hAnsi="Times New Roman" w:cs="Times New Roman"/>
          <w:i/>
          <w:iCs/>
        </w:rPr>
        <w:t>Sustainability, 12</w:t>
      </w:r>
      <w:r>
        <w:rPr>
          <w:rFonts w:ascii="Times New Roman" w:eastAsia="Times New Roman" w:hAnsi="Times New Roman" w:cs="Times New Roman"/>
        </w:rPr>
        <w:t>(1), 195.</w:t>
      </w:r>
      <w:hyperlink r:id="rId13">
        <w:r>
          <w:rPr>
            <w:rFonts w:ascii="Times New Roman" w:eastAsia="Times New Roman" w:hAnsi="Times New Roman" w:cs="Times New Roman"/>
          </w:rPr>
          <w:t xml:space="preserve"> </w:t>
        </w:r>
      </w:hyperlink>
      <w:hyperlink r:id="rId14">
        <w:r>
          <w:rPr>
            <w:rFonts w:ascii="Times New Roman" w:eastAsia="Times New Roman" w:hAnsi="Times New Roman" w:cs="Times New Roman"/>
            <w:color w:val="1155CC"/>
            <w:u w:val="single"/>
          </w:rPr>
          <w:t>https://doi.org/10.3390/su12010195</w:t>
        </w:r>
      </w:hyperlink>
    </w:p>
    <w:p w14:paraId="00000088" w14:textId="77777777" w:rsidR="002D061C" w:rsidRDefault="00FF4B82">
      <w:pPr>
        <w:spacing w:before="240" w:after="240" w:line="360" w:lineRule="auto"/>
        <w:rPr>
          <w:rFonts w:ascii="Times New Roman" w:eastAsia="Times New Roman" w:hAnsi="Times New Roman" w:cs="Times New Roman"/>
          <w:color w:val="1155CC"/>
          <w:u w:val="single"/>
        </w:rPr>
      </w:pPr>
      <w:r>
        <w:rPr>
          <w:rFonts w:ascii="Times New Roman" w:eastAsia="Times New Roman" w:hAnsi="Times New Roman" w:cs="Times New Roman"/>
        </w:rPr>
        <w:t xml:space="preserve">Ainsworth, E. A., &amp; Long, S. P. (2020). 30 years of free-air carbon dioxide enrichment (FACE): What have we learned about future crop productivity and its potential for adaptation? </w:t>
      </w:r>
      <w:r>
        <w:rPr>
          <w:rFonts w:ascii="Times New Roman" w:eastAsia="Times New Roman" w:hAnsi="Times New Roman" w:cs="Times New Roman"/>
          <w:i/>
          <w:iCs/>
        </w:rPr>
        <w:t>Global Change Biology, 27</w:t>
      </w:r>
      <w:r>
        <w:rPr>
          <w:rFonts w:ascii="Times New Roman" w:eastAsia="Times New Roman" w:hAnsi="Times New Roman" w:cs="Times New Roman"/>
        </w:rPr>
        <w:t>, 27–49.</w:t>
      </w:r>
      <w:hyperlink r:id="rId15">
        <w:r>
          <w:rPr>
            <w:rFonts w:ascii="Times New Roman" w:eastAsia="Times New Roman" w:hAnsi="Times New Roman" w:cs="Times New Roman"/>
          </w:rPr>
          <w:t xml:space="preserve"> </w:t>
        </w:r>
      </w:hyperlink>
      <w:hyperlink r:id="rId16">
        <w:r>
          <w:rPr>
            <w:rFonts w:ascii="Times New Roman" w:eastAsia="Times New Roman" w:hAnsi="Times New Roman" w:cs="Times New Roman"/>
            <w:color w:val="1155CC"/>
            <w:u w:val="single"/>
          </w:rPr>
          <w:t>https://doi.org/10.1111/gcb.15375</w:t>
        </w:r>
      </w:hyperlink>
    </w:p>
    <w:p w14:paraId="00000089" w14:textId="77777777" w:rsidR="002D061C" w:rsidRDefault="00FF4B82">
      <w:pPr>
        <w:spacing w:before="240" w:after="240" w:line="360" w:lineRule="auto"/>
        <w:rPr>
          <w:rFonts w:ascii="Times New Roman" w:eastAsia="Times New Roman" w:hAnsi="Times New Roman" w:cs="Times New Roman"/>
          <w:color w:val="1155CC"/>
          <w:u w:val="single"/>
        </w:rPr>
      </w:pPr>
      <w:r>
        <w:rPr>
          <w:rFonts w:ascii="Times New Roman" w:eastAsia="Times New Roman" w:hAnsi="Times New Roman" w:cs="Times New Roman"/>
        </w:rPr>
        <w:t xml:space="preserve">Bai, X., Huang, Y., Ren, W., Coyne, M., Jacinthe, P., Tao, B., Hui, D., Yang, J., &amp; Matocha, C. (2019). Responses of soil carbon sequestration to climate-smart agriculture practices: A meta-analysis. </w:t>
      </w:r>
      <w:r>
        <w:rPr>
          <w:rFonts w:ascii="Times New Roman" w:eastAsia="Times New Roman" w:hAnsi="Times New Roman" w:cs="Times New Roman"/>
          <w:i/>
          <w:iCs/>
        </w:rPr>
        <w:t>Global Change Biology, 25</w:t>
      </w:r>
      <w:r>
        <w:rPr>
          <w:rFonts w:ascii="Times New Roman" w:eastAsia="Times New Roman" w:hAnsi="Times New Roman" w:cs="Times New Roman"/>
        </w:rPr>
        <w:t>, 2591–2606.</w:t>
      </w:r>
      <w:hyperlink r:id="rId17">
        <w:r>
          <w:rPr>
            <w:rFonts w:ascii="Times New Roman" w:eastAsia="Times New Roman" w:hAnsi="Times New Roman" w:cs="Times New Roman"/>
          </w:rPr>
          <w:t xml:space="preserve"> </w:t>
        </w:r>
      </w:hyperlink>
      <w:hyperlink r:id="rId18">
        <w:r>
          <w:rPr>
            <w:rFonts w:ascii="Times New Roman" w:eastAsia="Times New Roman" w:hAnsi="Times New Roman" w:cs="Times New Roman"/>
            <w:color w:val="1155CC"/>
            <w:u w:val="single"/>
          </w:rPr>
          <w:t>https://doi.org/10.1111/gcb.14658</w:t>
        </w:r>
      </w:hyperlink>
    </w:p>
    <w:p w14:paraId="0000008A" w14:textId="77777777" w:rsidR="002D061C" w:rsidRDefault="00FF4B82">
      <w:pPr>
        <w:spacing w:before="240" w:after="240" w:line="360" w:lineRule="auto"/>
        <w:rPr>
          <w:rFonts w:ascii="Times New Roman" w:eastAsia="Times New Roman" w:hAnsi="Times New Roman" w:cs="Times New Roman"/>
          <w:color w:val="1155CC"/>
          <w:u w:val="single"/>
        </w:rPr>
      </w:pPr>
      <w:r>
        <w:rPr>
          <w:rFonts w:ascii="Times New Roman" w:eastAsia="Times New Roman" w:hAnsi="Times New Roman" w:cs="Times New Roman"/>
        </w:rPr>
        <w:t xml:space="preserve">Bal, S. S., Adak, A., &amp; Erdal, Ş. (2025). Exploring the interplay between drought resilience and yield in maize hybrids for drought-prone regions. </w:t>
      </w:r>
      <w:r>
        <w:rPr>
          <w:rFonts w:ascii="Times New Roman" w:eastAsia="Times New Roman" w:hAnsi="Times New Roman" w:cs="Times New Roman"/>
          <w:i/>
          <w:iCs/>
        </w:rPr>
        <w:t>Tropical Plant Biology, 18</w:t>
      </w:r>
      <w:r>
        <w:rPr>
          <w:rFonts w:ascii="Times New Roman" w:eastAsia="Times New Roman" w:hAnsi="Times New Roman" w:cs="Times New Roman"/>
        </w:rPr>
        <w:t>.</w:t>
      </w:r>
      <w:hyperlink r:id="rId19">
        <w:r>
          <w:rPr>
            <w:rFonts w:ascii="Times New Roman" w:eastAsia="Times New Roman" w:hAnsi="Times New Roman" w:cs="Times New Roman"/>
          </w:rPr>
          <w:t xml:space="preserve"> </w:t>
        </w:r>
      </w:hyperlink>
      <w:hyperlink r:id="rId20">
        <w:r>
          <w:rPr>
            <w:rFonts w:ascii="Times New Roman" w:eastAsia="Times New Roman" w:hAnsi="Times New Roman" w:cs="Times New Roman"/>
            <w:color w:val="1155CC"/>
            <w:u w:val="single"/>
          </w:rPr>
          <w:t>https://doi.org/10.1007/s12042-025-09404-5</w:t>
        </w:r>
      </w:hyperlink>
    </w:p>
    <w:p w14:paraId="0000008B" w14:textId="77777777" w:rsidR="002D061C" w:rsidRDefault="00FF4B82">
      <w:pPr>
        <w:spacing w:before="240" w:after="240" w:line="360" w:lineRule="auto"/>
        <w:rPr>
          <w:rFonts w:ascii="Times New Roman" w:eastAsia="Times New Roman" w:hAnsi="Times New Roman" w:cs="Times New Roman"/>
          <w:color w:val="1155CC"/>
          <w:u w:val="single"/>
        </w:rPr>
      </w:pPr>
      <w:proofErr w:type="spellStart"/>
      <w:r>
        <w:rPr>
          <w:rFonts w:ascii="Times New Roman" w:eastAsia="Times New Roman" w:hAnsi="Times New Roman" w:cs="Times New Roman"/>
        </w:rPr>
        <w:t>Beillouin</w:t>
      </w:r>
      <w:proofErr w:type="spellEnd"/>
      <w:r>
        <w:rPr>
          <w:rFonts w:ascii="Times New Roman" w:eastAsia="Times New Roman" w:hAnsi="Times New Roman" w:cs="Times New Roman"/>
        </w:rPr>
        <w:t xml:space="preserve">, D., </w:t>
      </w:r>
      <w:proofErr w:type="spellStart"/>
      <w:r>
        <w:rPr>
          <w:rFonts w:ascii="Times New Roman" w:eastAsia="Times New Roman" w:hAnsi="Times New Roman" w:cs="Times New Roman"/>
        </w:rPr>
        <w:t>Corbeels</w:t>
      </w:r>
      <w:proofErr w:type="spellEnd"/>
      <w:r>
        <w:rPr>
          <w:rFonts w:ascii="Times New Roman" w:eastAsia="Times New Roman" w:hAnsi="Times New Roman" w:cs="Times New Roman"/>
        </w:rPr>
        <w:t xml:space="preserve">, M., </w:t>
      </w:r>
      <w:proofErr w:type="spellStart"/>
      <w:r>
        <w:rPr>
          <w:rFonts w:ascii="Times New Roman" w:eastAsia="Times New Roman" w:hAnsi="Times New Roman" w:cs="Times New Roman"/>
        </w:rPr>
        <w:t>Demenois</w:t>
      </w:r>
      <w:proofErr w:type="spellEnd"/>
      <w:r>
        <w:rPr>
          <w:rFonts w:ascii="Times New Roman" w:eastAsia="Times New Roman" w:hAnsi="Times New Roman" w:cs="Times New Roman"/>
        </w:rPr>
        <w:t xml:space="preserve">, J., Berre, D., Boyer, A., Fallot, A., Feder, F., &amp; </w:t>
      </w:r>
      <w:proofErr w:type="spellStart"/>
      <w:r>
        <w:rPr>
          <w:rFonts w:ascii="Times New Roman" w:eastAsia="Times New Roman" w:hAnsi="Times New Roman" w:cs="Times New Roman"/>
        </w:rPr>
        <w:t>Cardinael</w:t>
      </w:r>
      <w:proofErr w:type="spellEnd"/>
      <w:r>
        <w:rPr>
          <w:rFonts w:ascii="Times New Roman" w:eastAsia="Times New Roman" w:hAnsi="Times New Roman" w:cs="Times New Roman"/>
        </w:rPr>
        <w:t xml:space="preserve">, R. (2023). A global meta-analysis of soil organic carbon in the Anthropocene. </w:t>
      </w:r>
      <w:r>
        <w:rPr>
          <w:rFonts w:ascii="Times New Roman" w:eastAsia="Times New Roman" w:hAnsi="Times New Roman" w:cs="Times New Roman"/>
          <w:i/>
          <w:iCs/>
        </w:rPr>
        <w:t>Nature Communications, 14</w:t>
      </w:r>
      <w:r>
        <w:rPr>
          <w:rFonts w:ascii="Times New Roman" w:eastAsia="Times New Roman" w:hAnsi="Times New Roman" w:cs="Times New Roman"/>
        </w:rPr>
        <w:t>(1), 3700.</w:t>
      </w:r>
      <w:hyperlink r:id="rId21">
        <w:r>
          <w:rPr>
            <w:rFonts w:ascii="Times New Roman" w:eastAsia="Times New Roman" w:hAnsi="Times New Roman" w:cs="Times New Roman"/>
          </w:rPr>
          <w:t xml:space="preserve"> </w:t>
        </w:r>
      </w:hyperlink>
      <w:hyperlink r:id="rId22">
        <w:r>
          <w:rPr>
            <w:rFonts w:ascii="Times New Roman" w:eastAsia="Times New Roman" w:hAnsi="Times New Roman" w:cs="Times New Roman"/>
            <w:color w:val="1155CC"/>
            <w:u w:val="single"/>
          </w:rPr>
          <w:t>https://doi.org/10.1038/s41467-023-39338-z</w:t>
        </w:r>
      </w:hyperlink>
    </w:p>
    <w:p w14:paraId="0000008C" w14:textId="77777777" w:rsidR="002D061C" w:rsidRDefault="00FF4B82">
      <w:pPr>
        <w:spacing w:before="240" w:after="240" w:line="360" w:lineRule="auto"/>
        <w:rPr>
          <w:rFonts w:ascii="Times New Roman" w:eastAsia="Times New Roman" w:hAnsi="Times New Roman" w:cs="Times New Roman"/>
          <w:color w:val="1155CC"/>
          <w:u w:val="single"/>
        </w:rPr>
      </w:pPr>
      <w:proofErr w:type="spellStart"/>
      <w:r>
        <w:rPr>
          <w:rFonts w:ascii="Times New Roman" w:eastAsia="Times New Roman" w:hAnsi="Times New Roman" w:cs="Times New Roman"/>
        </w:rPr>
        <w:t>Bheemanahalli</w:t>
      </w:r>
      <w:proofErr w:type="spellEnd"/>
      <w:r>
        <w:rPr>
          <w:rFonts w:ascii="Times New Roman" w:eastAsia="Times New Roman" w:hAnsi="Times New Roman" w:cs="Times New Roman"/>
        </w:rPr>
        <w:t xml:space="preserve">, R., Ramamoorthy, P., Poudel, S., </w:t>
      </w:r>
      <w:proofErr w:type="spellStart"/>
      <w:r>
        <w:rPr>
          <w:rFonts w:ascii="Times New Roman" w:eastAsia="Times New Roman" w:hAnsi="Times New Roman" w:cs="Times New Roman"/>
        </w:rPr>
        <w:t>Samiappan</w:t>
      </w:r>
      <w:proofErr w:type="spellEnd"/>
      <w:r>
        <w:rPr>
          <w:rFonts w:ascii="Times New Roman" w:eastAsia="Times New Roman" w:hAnsi="Times New Roman" w:cs="Times New Roman"/>
        </w:rPr>
        <w:t xml:space="preserve">, S., </w:t>
      </w:r>
      <w:proofErr w:type="spellStart"/>
      <w:r>
        <w:rPr>
          <w:rFonts w:ascii="Times New Roman" w:eastAsia="Times New Roman" w:hAnsi="Times New Roman" w:cs="Times New Roman"/>
        </w:rPr>
        <w:t>Wijewardane</w:t>
      </w:r>
      <w:proofErr w:type="spellEnd"/>
      <w:r>
        <w:rPr>
          <w:rFonts w:ascii="Times New Roman" w:eastAsia="Times New Roman" w:hAnsi="Times New Roman" w:cs="Times New Roman"/>
        </w:rPr>
        <w:t>, N., &amp; Reddy, K. R. (2022). Effects of drought and heat stresses during reproductive stage on pollen germination, yield, and leaf reflectance properties in maize (</w:t>
      </w:r>
      <w:r>
        <w:rPr>
          <w:rFonts w:ascii="Times New Roman" w:eastAsia="Times New Roman" w:hAnsi="Times New Roman" w:cs="Times New Roman"/>
          <w:i/>
          <w:iCs/>
        </w:rPr>
        <w:t>Zea mays</w:t>
      </w:r>
      <w:r>
        <w:rPr>
          <w:rFonts w:ascii="Times New Roman" w:eastAsia="Times New Roman" w:hAnsi="Times New Roman" w:cs="Times New Roman"/>
        </w:rPr>
        <w:t xml:space="preserve"> L.). </w:t>
      </w:r>
      <w:r>
        <w:rPr>
          <w:rFonts w:ascii="Times New Roman" w:eastAsia="Times New Roman" w:hAnsi="Times New Roman" w:cs="Times New Roman"/>
          <w:i/>
          <w:iCs/>
        </w:rPr>
        <w:t>Plant Direct, 6</w:t>
      </w:r>
      <w:r>
        <w:rPr>
          <w:rFonts w:ascii="Times New Roman" w:eastAsia="Times New Roman" w:hAnsi="Times New Roman" w:cs="Times New Roman"/>
        </w:rPr>
        <w:t>.</w:t>
      </w:r>
      <w:hyperlink r:id="rId23">
        <w:r>
          <w:rPr>
            <w:rFonts w:ascii="Times New Roman" w:eastAsia="Times New Roman" w:hAnsi="Times New Roman" w:cs="Times New Roman"/>
          </w:rPr>
          <w:t xml:space="preserve"> </w:t>
        </w:r>
      </w:hyperlink>
      <w:hyperlink r:id="rId24">
        <w:r>
          <w:rPr>
            <w:rFonts w:ascii="Times New Roman" w:eastAsia="Times New Roman" w:hAnsi="Times New Roman" w:cs="Times New Roman"/>
            <w:color w:val="1155CC"/>
            <w:u w:val="single"/>
          </w:rPr>
          <w:t>https://doi.org/10.1002/pld3.434</w:t>
        </w:r>
      </w:hyperlink>
    </w:p>
    <w:p w14:paraId="0000008D" w14:textId="77777777" w:rsidR="002D061C" w:rsidRDefault="00FF4B82">
      <w:pPr>
        <w:spacing w:before="240" w:after="240" w:line="360" w:lineRule="auto"/>
        <w:rPr>
          <w:rFonts w:ascii="Times New Roman" w:eastAsia="Times New Roman" w:hAnsi="Times New Roman" w:cs="Times New Roman"/>
          <w:color w:val="1155CC"/>
          <w:u w:val="single"/>
        </w:rPr>
      </w:pPr>
      <w:r>
        <w:rPr>
          <w:rFonts w:ascii="Times New Roman" w:eastAsia="Times New Roman" w:hAnsi="Times New Roman" w:cs="Times New Roman"/>
        </w:rPr>
        <w:t xml:space="preserve">Bowles, T. M., </w:t>
      </w:r>
      <w:proofErr w:type="spellStart"/>
      <w:r>
        <w:rPr>
          <w:rFonts w:ascii="Times New Roman" w:eastAsia="Times New Roman" w:hAnsi="Times New Roman" w:cs="Times New Roman"/>
        </w:rPr>
        <w:t>Mooshammer</w:t>
      </w:r>
      <w:proofErr w:type="spellEnd"/>
      <w:r>
        <w:rPr>
          <w:rFonts w:ascii="Times New Roman" w:eastAsia="Times New Roman" w:hAnsi="Times New Roman" w:cs="Times New Roman"/>
        </w:rPr>
        <w:t xml:space="preserve">, M., </w:t>
      </w:r>
      <w:proofErr w:type="spellStart"/>
      <w:r>
        <w:rPr>
          <w:rFonts w:ascii="Times New Roman" w:eastAsia="Times New Roman" w:hAnsi="Times New Roman" w:cs="Times New Roman"/>
        </w:rPr>
        <w:t>Socolar</w:t>
      </w:r>
      <w:proofErr w:type="spellEnd"/>
      <w:r>
        <w:rPr>
          <w:rFonts w:ascii="Times New Roman" w:eastAsia="Times New Roman" w:hAnsi="Times New Roman" w:cs="Times New Roman"/>
        </w:rPr>
        <w:t xml:space="preserve">, Y., Calderón, F., Cavigelli, M. A., </w:t>
      </w:r>
      <w:proofErr w:type="spellStart"/>
      <w:r>
        <w:rPr>
          <w:rFonts w:ascii="Times New Roman" w:eastAsia="Times New Roman" w:hAnsi="Times New Roman" w:cs="Times New Roman"/>
        </w:rPr>
        <w:t>Culman</w:t>
      </w:r>
      <w:proofErr w:type="spellEnd"/>
      <w:r>
        <w:rPr>
          <w:rFonts w:ascii="Times New Roman" w:eastAsia="Times New Roman" w:hAnsi="Times New Roman" w:cs="Times New Roman"/>
        </w:rPr>
        <w:t xml:space="preserve">, S. W., ... Grandy, A. S. (2020). Long-term evidence shows that crop-rotation diversification </w:t>
      </w:r>
      <w:r>
        <w:rPr>
          <w:rFonts w:ascii="Times New Roman" w:eastAsia="Times New Roman" w:hAnsi="Times New Roman" w:cs="Times New Roman"/>
        </w:rPr>
        <w:t xml:space="preserve">increases agricultural resilience to adverse growing conditions in North America. </w:t>
      </w:r>
      <w:r>
        <w:rPr>
          <w:rFonts w:ascii="Times New Roman" w:eastAsia="Times New Roman" w:hAnsi="Times New Roman" w:cs="Times New Roman"/>
          <w:i/>
          <w:iCs/>
        </w:rPr>
        <w:t>One Earth, 2</w:t>
      </w:r>
      <w:r>
        <w:rPr>
          <w:rFonts w:ascii="Times New Roman" w:eastAsia="Times New Roman" w:hAnsi="Times New Roman" w:cs="Times New Roman"/>
        </w:rPr>
        <w:t>(3), 284–293.</w:t>
      </w:r>
      <w:hyperlink r:id="rId25">
        <w:r>
          <w:rPr>
            <w:rFonts w:ascii="Times New Roman" w:eastAsia="Times New Roman" w:hAnsi="Times New Roman" w:cs="Times New Roman"/>
          </w:rPr>
          <w:t xml:space="preserve"> </w:t>
        </w:r>
      </w:hyperlink>
      <w:hyperlink r:id="rId26">
        <w:r>
          <w:rPr>
            <w:rFonts w:ascii="Times New Roman" w:eastAsia="Times New Roman" w:hAnsi="Times New Roman" w:cs="Times New Roman"/>
            <w:color w:val="1155CC"/>
            <w:u w:val="single"/>
          </w:rPr>
          <w:t>https://doi.org/10.1016/j.oneear.2020.02.006</w:t>
        </w:r>
      </w:hyperlink>
    </w:p>
    <w:p w14:paraId="0000008E" w14:textId="77777777" w:rsidR="002D061C" w:rsidRDefault="00FF4B82">
      <w:pPr>
        <w:spacing w:before="240" w:after="240" w:line="360" w:lineRule="auto"/>
        <w:rPr>
          <w:rFonts w:ascii="Times New Roman" w:eastAsia="Times New Roman" w:hAnsi="Times New Roman" w:cs="Times New Roman"/>
          <w:color w:val="1155CC"/>
          <w:u w:val="single"/>
        </w:rPr>
      </w:pPr>
      <w:proofErr w:type="spellStart"/>
      <w:r>
        <w:rPr>
          <w:rFonts w:ascii="Times New Roman" w:eastAsia="Times New Roman" w:hAnsi="Times New Roman" w:cs="Times New Roman"/>
        </w:rPr>
        <w:t>Bregaglio</w:t>
      </w:r>
      <w:proofErr w:type="spellEnd"/>
      <w:r>
        <w:rPr>
          <w:rFonts w:ascii="Times New Roman" w:eastAsia="Times New Roman" w:hAnsi="Times New Roman" w:cs="Times New Roman"/>
        </w:rPr>
        <w:t xml:space="preserve">, S., </w:t>
      </w:r>
      <w:proofErr w:type="spellStart"/>
      <w:r>
        <w:rPr>
          <w:rFonts w:ascii="Times New Roman" w:eastAsia="Times New Roman" w:hAnsi="Times New Roman" w:cs="Times New Roman"/>
        </w:rPr>
        <w:t>Mongiano</w:t>
      </w:r>
      <w:proofErr w:type="spellEnd"/>
      <w:r>
        <w:rPr>
          <w:rFonts w:ascii="Times New Roman" w:eastAsia="Times New Roman" w:hAnsi="Times New Roman" w:cs="Times New Roman"/>
        </w:rPr>
        <w:t xml:space="preserve">, G., Ferrara, R., Ginaldi, F., Lagomarsino, A., &amp; Rana, G. (2022). Which are the most </w:t>
      </w:r>
      <w:proofErr w:type="spellStart"/>
      <w:r>
        <w:rPr>
          <w:rFonts w:ascii="Times New Roman" w:eastAsia="Times New Roman" w:hAnsi="Times New Roman" w:cs="Times New Roman"/>
        </w:rPr>
        <w:t>favourable</w:t>
      </w:r>
      <w:proofErr w:type="spellEnd"/>
      <w:r>
        <w:rPr>
          <w:rFonts w:ascii="Times New Roman" w:eastAsia="Times New Roman" w:hAnsi="Times New Roman" w:cs="Times New Roman"/>
        </w:rPr>
        <w:t xml:space="preserve"> conditions for reducing soil CO₂ emissions with no-tillage? Results from a meta-analysis. </w:t>
      </w:r>
      <w:r>
        <w:rPr>
          <w:rFonts w:ascii="Times New Roman" w:eastAsia="Times New Roman" w:hAnsi="Times New Roman" w:cs="Times New Roman"/>
          <w:i/>
          <w:iCs/>
        </w:rPr>
        <w:t>International Soil and Water Conservation Research</w:t>
      </w:r>
      <w:r>
        <w:rPr>
          <w:rFonts w:ascii="Times New Roman" w:eastAsia="Times New Roman" w:hAnsi="Times New Roman" w:cs="Times New Roman"/>
        </w:rPr>
        <w:t>.</w:t>
      </w:r>
      <w:hyperlink r:id="rId27">
        <w:r>
          <w:rPr>
            <w:rFonts w:ascii="Times New Roman" w:eastAsia="Times New Roman" w:hAnsi="Times New Roman" w:cs="Times New Roman"/>
          </w:rPr>
          <w:t xml:space="preserve"> </w:t>
        </w:r>
      </w:hyperlink>
      <w:hyperlink r:id="rId28">
        <w:r>
          <w:rPr>
            <w:rFonts w:ascii="Times New Roman" w:eastAsia="Times New Roman" w:hAnsi="Times New Roman" w:cs="Times New Roman"/>
            <w:color w:val="1155CC"/>
            <w:u w:val="single"/>
          </w:rPr>
          <w:t>https://doi.org/10.1016/j.iswcr.2022.05.003</w:t>
        </w:r>
      </w:hyperlink>
    </w:p>
    <w:p w14:paraId="0000008F" w14:textId="77777777" w:rsidR="002D061C" w:rsidRDefault="00FF4B82">
      <w:pPr>
        <w:spacing w:before="240" w:after="240" w:line="360" w:lineRule="auto"/>
        <w:rPr>
          <w:rFonts w:ascii="Times New Roman" w:eastAsia="Times New Roman" w:hAnsi="Times New Roman" w:cs="Times New Roman"/>
          <w:color w:val="1155CC"/>
          <w:u w:val="single"/>
        </w:rPr>
      </w:pPr>
      <w:r>
        <w:rPr>
          <w:rFonts w:ascii="Times New Roman" w:eastAsia="Times New Roman" w:hAnsi="Times New Roman" w:cs="Times New Roman"/>
        </w:rPr>
        <w:t xml:space="preserve">Cai, C., Yin, X., He, S., Jiang, W., Si, C., </w:t>
      </w:r>
      <w:proofErr w:type="spellStart"/>
      <w:r>
        <w:rPr>
          <w:rFonts w:ascii="Times New Roman" w:eastAsia="Times New Roman" w:hAnsi="Times New Roman" w:cs="Times New Roman"/>
        </w:rPr>
        <w:t>Struik</w:t>
      </w:r>
      <w:proofErr w:type="spellEnd"/>
      <w:r>
        <w:rPr>
          <w:rFonts w:ascii="Times New Roman" w:eastAsia="Times New Roman" w:hAnsi="Times New Roman" w:cs="Times New Roman"/>
        </w:rPr>
        <w:t xml:space="preserve">, P., Luo, W., Li, G., Xie, Y., Xiong, Y., &amp; Pan, G. (2016). Responses of wheat and rice to factorial combinations of ambient and elevated CO₂ and temperature in FACE experiments. </w:t>
      </w:r>
      <w:r>
        <w:rPr>
          <w:rFonts w:ascii="Times New Roman" w:eastAsia="Times New Roman" w:hAnsi="Times New Roman" w:cs="Times New Roman"/>
          <w:i/>
          <w:iCs/>
        </w:rPr>
        <w:t>Global Change Biology, 22</w:t>
      </w:r>
      <w:r>
        <w:rPr>
          <w:rFonts w:ascii="Times New Roman" w:eastAsia="Times New Roman" w:hAnsi="Times New Roman" w:cs="Times New Roman"/>
        </w:rPr>
        <w:t>.</w:t>
      </w:r>
      <w:hyperlink r:id="rId29">
        <w:r>
          <w:rPr>
            <w:rFonts w:ascii="Times New Roman" w:eastAsia="Times New Roman" w:hAnsi="Times New Roman" w:cs="Times New Roman"/>
          </w:rPr>
          <w:t xml:space="preserve"> </w:t>
        </w:r>
      </w:hyperlink>
      <w:hyperlink r:id="rId30">
        <w:r>
          <w:rPr>
            <w:rFonts w:ascii="Times New Roman" w:eastAsia="Times New Roman" w:hAnsi="Times New Roman" w:cs="Times New Roman"/>
            <w:color w:val="1155CC"/>
            <w:u w:val="single"/>
          </w:rPr>
          <w:t>https://doi.org/10.1111/gcb.13065</w:t>
        </w:r>
      </w:hyperlink>
    </w:p>
    <w:p w14:paraId="00000090" w14:textId="77777777" w:rsidR="002D061C" w:rsidRDefault="00FF4B82">
      <w:pPr>
        <w:spacing w:before="240" w:after="240" w:line="360" w:lineRule="auto"/>
        <w:rPr>
          <w:rFonts w:ascii="Times New Roman" w:eastAsia="Times New Roman" w:hAnsi="Times New Roman" w:cs="Times New Roman"/>
          <w:color w:val="1155CC"/>
          <w:u w:val="single"/>
        </w:rPr>
      </w:pPr>
      <w:r>
        <w:rPr>
          <w:rFonts w:ascii="Times New Roman" w:eastAsia="Times New Roman" w:hAnsi="Times New Roman" w:cs="Times New Roman"/>
        </w:rPr>
        <w:t xml:space="preserve">Chai, Q., Nemecek, T., Liang, C., Zhao, C., Yu, A., Coulter, J. A., ... Gan, Y. (2021). Integrated farming with intercropping increases food production while reducing environmental footprint. </w:t>
      </w:r>
      <w:r>
        <w:rPr>
          <w:rFonts w:ascii="Times New Roman" w:eastAsia="Times New Roman" w:hAnsi="Times New Roman" w:cs="Times New Roman"/>
          <w:i/>
          <w:iCs/>
        </w:rPr>
        <w:t>Proceedings of the National Academy of Sciences, 118</w:t>
      </w:r>
      <w:r>
        <w:rPr>
          <w:rFonts w:ascii="Times New Roman" w:eastAsia="Times New Roman" w:hAnsi="Times New Roman" w:cs="Times New Roman"/>
        </w:rPr>
        <w:t>(38), e2106382118.</w:t>
      </w:r>
      <w:hyperlink r:id="rId31">
        <w:r>
          <w:rPr>
            <w:rFonts w:ascii="Times New Roman" w:eastAsia="Times New Roman" w:hAnsi="Times New Roman" w:cs="Times New Roman"/>
          </w:rPr>
          <w:t xml:space="preserve"> </w:t>
        </w:r>
      </w:hyperlink>
      <w:hyperlink r:id="rId32">
        <w:r>
          <w:rPr>
            <w:rFonts w:ascii="Times New Roman" w:eastAsia="Times New Roman" w:hAnsi="Times New Roman" w:cs="Times New Roman"/>
            <w:color w:val="1155CC"/>
            <w:u w:val="single"/>
          </w:rPr>
          <w:t>https://doi.org/10.1073/pnas.2106382118</w:t>
        </w:r>
      </w:hyperlink>
    </w:p>
    <w:p w14:paraId="00000091" w14:textId="77777777" w:rsidR="002D061C" w:rsidRDefault="00FF4B82">
      <w:pPr>
        <w:spacing w:before="240" w:after="240" w:line="360" w:lineRule="auto"/>
        <w:rPr>
          <w:rFonts w:ascii="Times New Roman" w:eastAsia="Times New Roman" w:hAnsi="Times New Roman" w:cs="Times New Roman"/>
          <w:color w:val="1155CC"/>
          <w:u w:val="single"/>
        </w:rPr>
      </w:pPr>
      <w:r>
        <w:rPr>
          <w:rFonts w:ascii="Times New Roman" w:eastAsia="Times New Roman" w:hAnsi="Times New Roman" w:cs="Times New Roman"/>
        </w:rPr>
        <w:t xml:space="preserve">Cohen, I., </w:t>
      </w:r>
      <w:proofErr w:type="spellStart"/>
      <w:r>
        <w:rPr>
          <w:rFonts w:ascii="Times New Roman" w:eastAsia="Times New Roman" w:hAnsi="Times New Roman" w:cs="Times New Roman"/>
        </w:rPr>
        <w:t>Zandalinas</w:t>
      </w:r>
      <w:proofErr w:type="spellEnd"/>
      <w:r>
        <w:rPr>
          <w:rFonts w:ascii="Times New Roman" w:eastAsia="Times New Roman" w:hAnsi="Times New Roman" w:cs="Times New Roman"/>
        </w:rPr>
        <w:t xml:space="preserve">, S. I., Huck, C., Fritschi, F., &amp; Mittler, R. (2020). Meta-analysis of drought and heat stress combination impact on crop yield and yield components. </w:t>
      </w:r>
      <w:proofErr w:type="spellStart"/>
      <w:r>
        <w:rPr>
          <w:rFonts w:ascii="Times New Roman" w:eastAsia="Times New Roman" w:hAnsi="Times New Roman" w:cs="Times New Roman"/>
          <w:i/>
          <w:iCs/>
        </w:rPr>
        <w:t>Physiologia</w:t>
      </w:r>
      <w:proofErr w:type="spellEnd"/>
      <w:r>
        <w:rPr>
          <w:rFonts w:ascii="Times New Roman" w:eastAsia="Times New Roman" w:hAnsi="Times New Roman" w:cs="Times New Roman"/>
          <w:i/>
          <w:iCs/>
        </w:rPr>
        <w:t xml:space="preserve"> Plantarum</w:t>
      </w:r>
      <w:r>
        <w:rPr>
          <w:rFonts w:ascii="Times New Roman" w:eastAsia="Times New Roman" w:hAnsi="Times New Roman" w:cs="Times New Roman"/>
        </w:rPr>
        <w:t>.</w:t>
      </w:r>
      <w:hyperlink r:id="rId33">
        <w:r>
          <w:rPr>
            <w:rFonts w:ascii="Times New Roman" w:eastAsia="Times New Roman" w:hAnsi="Times New Roman" w:cs="Times New Roman"/>
          </w:rPr>
          <w:t xml:space="preserve"> </w:t>
        </w:r>
      </w:hyperlink>
      <w:hyperlink r:id="rId34">
        <w:r>
          <w:rPr>
            <w:rFonts w:ascii="Times New Roman" w:eastAsia="Times New Roman" w:hAnsi="Times New Roman" w:cs="Times New Roman"/>
            <w:color w:val="1155CC"/>
            <w:u w:val="single"/>
          </w:rPr>
          <w:t>https://doi.org/10.1111/ppl.13203</w:t>
        </w:r>
      </w:hyperlink>
    </w:p>
    <w:p w14:paraId="00000092" w14:textId="77777777" w:rsidR="002D061C" w:rsidRDefault="00FF4B82">
      <w:pPr>
        <w:spacing w:before="240" w:after="240" w:line="360" w:lineRule="auto"/>
        <w:rPr>
          <w:rFonts w:ascii="Times New Roman" w:eastAsia="Times New Roman" w:hAnsi="Times New Roman" w:cs="Times New Roman"/>
          <w:color w:val="1155CC"/>
          <w:u w:val="single"/>
        </w:rPr>
      </w:pPr>
      <w:proofErr w:type="spellStart"/>
      <w:r>
        <w:rPr>
          <w:rFonts w:ascii="Times New Roman" w:eastAsia="Times New Roman" w:hAnsi="Times New Roman" w:cs="Times New Roman"/>
        </w:rPr>
        <w:t>Corbeels</w:t>
      </w:r>
      <w:proofErr w:type="spellEnd"/>
      <w:r>
        <w:rPr>
          <w:rFonts w:ascii="Times New Roman" w:eastAsia="Times New Roman" w:hAnsi="Times New Roman" w:cs="Times New Roman"/>
        </w:rPr>
        <w:t xml:space="preserve">, M., Naudin, K., Whitbread, A. M., Kühne, R., &amp; </w:t>
      </w:r>
      <w:proofErr w:type="spellStart"/>
      <w:r>
        <w:rPr>
          <w:rFonts w:ascii="Times New Roman" w:eastAsia="Times New Roman" w:hAnsi="Times New Roman" w:cs="Times New Roman"/>
        </w:rPr>
        <w:t>Letourmy</w:t>
      </w:r>
      <w:proofErr w:type="spellEnd"/>
      <w:r>
        <w:rPr>
          <w:rFonts w:ascii="Times New Roman" w:eastAsia="Times New Roman" w:hAnsi="Times New Roman" w:cs="Times New Roman"/>
        </w:rPr>
        <w:t xml:space="preserve">, P. (2020). Limits of conservation agriculture to overcome low crop yields in sub-Saharan Africa. </w:t>
      </w:r>
      <w:r>
        <w:rPr>
          <w:rFonts w:ascii="Times New Roman" w:eastAsia="Times New Roman" w:hAnsi="Times New Roman" w:cs="Times New Roman"/>
          <w:i/>
          <w:iCs/>
        </w:rPr>
        <w:t>Nature Food, 1</w:t>
      </w:r>
      <w:r>
        <w:rPr>
          <w:rFonts w:ascii="Times New Roman" w:eastAsia="Times New Roman" w:hAnsi="Times New Roman" w:cs="Times New Roman"/>
        </w:rPr>
        <w:t>(7), 447–454.</w:t>
      </w:r>
      <w:hyperlink r:id="rId35">
        <w:r>
          <w:rPr>
            <w:rFonts w:ascii="Times New Roman" w:eastAsia="Times New Roman" w:hAnsi="Times New Roman" w:cs="Times New Roman"/>
          </w:rPr>
          <w:t xml:space="preserve"> </w:t>
        </w:r>
      </w:hyperlink>
      <w:hyperlink r:id="rId36">
        <w:r>
          <w:rPr>
            <w:rFonts w:ascii="Times New Roman" w:eastAsia="Times New Roman" w:hAnsi="Times New Roman" w:cs="Times New Roman"/>
            <w:color w:val="1155CC"/>
            <w:u w:val="single"/>
          </w:rPr>
          <w:t>https://doi.org/10.1038/s43016-020-0114-x</w:t>
        </w:r>
      </w:hyperlink>
    </w:p>
    <w:p w14:paraId="00000093" w14:textId="77777777" w:rsidR="002D061C" w:rsidRDefault="00FF4B82">
      <w:pPr>
        <w:spacing w:before="240" w:after="240" w:line="360" w:lineRule="auto"/>
        <w:rPr>
          <w:rFonts w:ascii="Times New Roman" w:eastAsia="Times New Roman" w:hAnsi="Times New Roman" w:cs="Times New Roman"/>
        </w:rPr>
      </w:pPr>
      <w:proofErr w:type="spellStart"/>
      <w:r>
        <w:rPr>
          <w:rFonts w:ascii="Times New Roman" w:eastAsia="Times New Roman" w:hAnsi="Times New Roman" w:cs="Times New Roman"/>
        </w:rPr>
        <w:t>Dadrasi</w:t>
      </w:r>
      <w:proofErr w:type="spellEnd"/>
      <w:r>
        <w:rPr>
          <w:rFonts w:ascii="Times New Roman" w:eastAsia="Times New Roman" w:hAnsi="Times New Roman" w:cs="Times New Roman"/>
        </w:rPr>
        <w:t xml:space="preserve">, A., Soltani, E., Makowski, D., &amp; Lamichhane, J. R. (2024). Does shifting from normal to early or late sowing dates provide yield benefits? A global meta-analysis. </w:t>
      </w:r>
      <w:r>
        <w:rPr>
          <w:rFonts w:ascii="Times New Roman" w:eastAsia="Times New Roman" w:hAnsi="Times New Roman" w:cs="Times New Roman"/>
          <w:i/>
          <w:iCs/>
        </w:rPr>
        <w:t>Field Crops Research, 318</w:t>
      </w:r>
      <w:r>
        <w:rPr>
          <w:rFonts w:ascii="Times New Roman" w:eastAsia="Times New Roman" w:hAnsi="Times New Roman" w:cs="Times New Roman"/>
        </w:rPr>
        <w:t>, 109600.</w:t>
      </w:r>
    </w:p>
    <w:p w14:paraId="00000094" w14:textId="77777777" w:rsidR="002D061C" w:rsidRDefault="00FF4B82">
      <w:pPr>
        <w:spacing w:before="240" w:after="240" w:line="360" w:lineRule="auto"/>
        <w:rPr>
          <w:rFonts w:ascii="Times New Roman" w:eastAsia="Times New Roman" w:hAnsi="Times New Roman" w:cs="Times New Roman"/>
          <w:color w:val="1155CC"/>
          <w:u w:val="single"/>
        </w:rPr>
      </w:pPr>
      <w:r>
        <w:rPr>
          <w:rFonts w:ascii="Times New Roman" w:eastAsia="Times New Roman" w:hAnsi="Times New Roman" w:cs="Times New Roman"/>
        </w:rPr>
        <w:t xml:space="preserve">Das, R. R., Vinayan, M. T., Seetharam, K., Ahmad, S., </w:t>
      </w:r>
      <w:proofErr w:type="spellStart"/>
      <w:r>
        <w:rPr>
          <w:rFonts w:ascii="Times New Roman" w:eastAsia="Times New Roman" w:hAnsi="Times New Roman" w:cs="Times New Roman"/>
        </w:rPr>
        <w:t>Thaitad</w:t>
      </w:r>
      <w:proofErr w:type="spellEnd"/>
      <w:r>
        <w:rPr>
          <w:rFonts w:ascii="Times New Roman" w:eastAsia="Times New Roman" w:hAnsi="Times New Roman" w:cs="Times New Roman"/>
        </w:rPr>
        <w:t xml:space="preserve">, S., Nguyen, T., ... Zaidi, P. H. (2025). Resilient yet productive: Maize that can thrive under stress and in optimal </w:t>
      </w:r>
      <w:r>
        <w:rPr>
          <w:rFonts w:ascii="Times New Roman" w:eastAsia="Times New Roman" w:hAnsi="Times New Roman" w:cs="Times New Roman"/>
        </w:rPr>
        <w:lastRenderedPageBreak/>
        <w:t xml:space="preserve">conditions. </w:t>
      </w:r>
      <w:r>
        <w:rPr>
          <w:rFonts w:ascii="Times New Roman" w:eastAsia="Times New Roman" w:hAnsi="Times New Roman" w:cs="Times New Roman"/>
          <w:i/>
          <w:iCs/>
        </w:rPr>
        <w:t>Frontiers in Plant Science, 16</w:t>
      </w:r>
      <w:r>
        <w:rPr>
          <w:rFonts w:ascii="Times New Roman" w:eastAsia="Times New Roman" w:hAnsi="Times New Roman" w:cs="Times New Roman"/>
        </w:rPr>
        <w:t>, 1690230.</w:t>
      </w:r>
      <w:hyperlink r:id="rId37">
        <w:r>
          <w:rPr>
            <w:rFonts w:ascii="Times New Roman" w:eastAsia="Times New Roman" w:hAnsi="Times New Roman" w:cs="Times New Roman"/>
          </w:rPr>
          <w:t xml:space="preserve"> </w:t>
        </w:r>
      </w:hyperlink>
      <w:hyperlink r:id="rId38">
        <w:r>
          <w:rPr>
            <w:rFonts w:ascii="Times New Roman" w:eastAsia="Times New Roman" w:hAnsi="Times New Roman" w:cs="Times New Roman"/>
            <w:color w:val="1155CC"/>
            <w:u w:val="single"/>
          </w:rPr>
          <w:t>https://doi.org/10.3389/fpls.2025.1690230</w:t>
        </w:r>
      </w:hyperlink>
    </w:p>
    <w:p w14:paraId="00000095" w14:textId="77777777" w:rsidR="002D061C" w:rsidRDefault="00FF4B82">
      <w:pPr>
        <w:spacing w:before="240" w:after="240" w:line="360" w:lineRule="auto"/>
        <w:rPr>
          <w:rFonts w:ascii="Times New Roman" w:eastAsia="Times New Roman" w:hAnsi="Times New Roman" w:cs="Times New Roman"/>
          <w:color w:val="1155CC"/>
          <w:u w:val="single"/>
        </w:rPr>
      </w:pPr>
      <w:r>
        <w:rPr>
          <w:rFonts w:ascii="Times New Roman" w:eastAsia="Times New Roman" w:hAnsi="Times New Roman" w:cs="Times New Roman"/>
        </w:rPr>
        <w:t xml:space="preserve">Eitzinger, A., Binder, C. R., &amp; Meyer, M. A. (2018). Risk perception and decision-making: Do farmers consider risks from climate change? </w:t>
      </w:r>
      <w:r>
        <w:rPr>
          <w:rFonts w:ascii="Times New Roman" w:eastAsia="Times New Roman" w:hAnsi="Times New Roman" w:cs="Times New Roman"/>
          <w:i/>
          <w:iCs/>
        </w:rPr>
        <w:t>Climatic Change, 151</w:t>
      </w:r>
      <w:r>
        <w:rPr>
          <w:rFonts w:ascii="Times New Roman" w:eastAsia="Times New Roman" w:hAnsi="Times New Roman" w:cs="Times New Roman"/>
        </w:rPr>
        <w:t>, 507–524.</w:t>
      </w:r>
      <w:hyperlink r:id="rId39">
        <w:r>
          <w:rPr>
            <w:rFonts w:ascii="Times New Roman" w:eastAsia="Times New Roman" w:hAnsi="Times New Roman" w:cs="Times New Roman"/>
          </w:rPr>
          <w:t xml:space="preserve"> </w:t>
        </w:r>
      </w:hyperlink>
      <w:hyperlink r:id="rId40">
        <w:r>
          <w:rPr>
            <w:rFonts w:ascii="Times New Roman" w:eastAsia="Times New Roman" w:hAnsi="Times New Roman" w:cs="Times New Roman"/>
            <w:color w:val="1155CC"/>
            <w:u w:val="single"/>
          </w:rPr>
          <w:t>https://doi.org/10.1007/s10584-018-2320-1</w:t>
        </w:r>
      </w:hyperlink>
    </w:p>
    <w:p w14:paraId="00000096" w14:textId="77777777" w:rsidR="002D061C" w:rsidRDefault="00FF4B82">
      <w:pPr>
        <w:spacing w:before="240" w:after="240" w:line="360" w:lineRule="auto"/>
        <w:rPr>
          <w:rFonts w:ascii="Times New Roman" w:eastAsia="Times New Roman" w:hAnsi="Times New Roman" w:cs="Times New Roman"/>
        </w:rPr>
      </w:pPr>
      <w:r>
        <w:rPr>
          <w:rFonts w:ascii="Times New Roman" w:eastAsia="Times New Roman" w:hAnsi="Times New Roman" w:cs="Times New Roman"/>
        </w:rPr>
        <w:t xml:space="preserve">Ewing, P. M., Chim, B. K., Lehman, R. M., &amp; Osborne, S. L. (2024). Diversified grain rotations can be highly and reliably productive in unstable climates. </w:t>
      </w:r>
      <w:r>
        <w:rPr>
          <w:rFonts w:ascii="Times New Roman" w:eastAsia="Times New Roman" w:hAnsi="Times New Roman" w:cs="Times New Roman"/>
          <w:i/>
          <w:iCs/>
        </w:rPr>
        <w:t>Field Crops Research, 310</w:t>
      </w:r>
      <w:r>
        <w:rPr>
          <w:rFonts w:ascii="Times New Roman" w:eastAsia="Times New Roman" w:hAnsi="Times New Roman" w:cs="Times New Roman"/>
        </w:rPr>
        <w:t>, 109361.</w:t>
      </w:r>
    </w:p>
    <w:p w14:paraId="00000097" w14:textId="77777777" w:rsidR="002D061C" w:rsidRDefault="00FF4B82">
      <w:pPr>
        <w:spacing w:before="240" w:after="240" w:line="360" w:lineRule="auto"/>
        <w:rPr>
          <w:rFonts w:ascii="Times New Roman" w:eastAsia="Times New Roman" w:hAnsi="Times New Roman" w:cs="Times New Roman"/>
          <w:color w:val="1155CC"/>
          <w:u w:val="single"/>
        </w:rPr>
      </w:pPr>
      <w:r>
        <w:rPr>
          <w:rFonts w:ascii="Times New Roman" w:eastAsia="Times New Roman" w:hAnsi="Times New Roman" w:cs="Times New Roman"/>
        </w:rPr>
        <w:t xml:space="preserve">Fahad, S., Bajwa, A., Nazir, U., Anjum, S., Farooq, A., Zohaib, A., Sadia, S., Nasim, W., Adkins, S., Saud, S., Ihsan, M., </w:t>
      </w:r>
      <w:proofErr w:type="spellStart"/>
      <w:r>
        <w:rPr>
          <w:rFonts w:ascii="Times New Roman" w:eastAsia="Times New Roman" w:hAnsi="Times New Roman" w:cs="Times New Roman"/>
        </w:rPr>
        <w:t>Alharby</w:t>
      </w:r>
      <w:proofErr w:type="spellEnd"/>
      <w:r>
        <w:rPr>
          <w:rFonts w:ascii="Times New Roman" w:eastAsia="Times New Roman" w:hAnsi="Times New Roman" w:cs="Times New Roman"/>
        </w:rPr>
        <w:t xml:space="preserve">, H., Wu, C., Wang, D., &amp; Huang, J. (2017). Crop production under drought and heat stress: Plant responses and management options. </w:t>
      </w:r>
      <w:r>
        <w:rPr>
          <w:rFonts w:ascii="Times New Roman" w:eastAsia="Times New Roman" w:hAnsi="Times New Roman" w:cs="Times New Roman"/>
          <w:i/>
          <w:iCs/>
        </w:rPr>
        <w:t>Frontiers in Plant Science, 8</w:t>
      </w:r>
      <w:r>
        <w:rPr>
          <w:rFonts w:ascii="Times New Roman" w:eastAsia="Times New Roman" w:hAnsi="Times New Roman" w:cs="Times New Roman"/>
        </w:rPr>
        <w:t>, 1147.</w:t>
      </w:r>
      <w:hyperlink r:id="rId41">
        <w:r>
          <w:rPr>
            <w:rFonts w:ascii="Times New Roman" w:eastAsia="Times New Roman" w:hAnsi="Times New Roman" w:cs="Times New Roman"/>
          </w:rPr>
          <w:t xml:space="preserve"> </w:t>
        </w:r>
      </w:hyperlink>
      <w:hyperlink r:id="rId42">
        <w:r>
          <w:rPr>
            <w:rFonts w:ascii="Times New Roman" w:eastAsia="Times New Roman" w:hAnsi="Times New Roman" w:cs="Times New Roman"/>
            <w:color w:val="1155CC"/>
            <w:u w:val="single"/>
          </w:rPr>
          <w:t>https://doi.org/10.3389/fpls.2017.01147</w:t>
        </w:r>
      </w:hyperlink>
    </w:p>
    <w:p w14:paraId="00000098" w14:textId="77777777" w:rsidR="002D061C" w:rsidRDefault="00FF4B82">
      <w:pPr>
        <w:spacing w:before="240" w:after="240" w:line="360" w:lineRule="auto"/>
        <w:rPr>
          <w:rFonts w:ascii="Times New Roman" w:eastAsia="Times New Roman" w:hAnsi="Times New Roman" w:cs="Times New Roman"/>
          <w:color w:val="1155CC"/>
          <w:u w:val="single"/>
        </w:rPr>
      </w:pPr>
      <w:r>
        <w:rPr>
          <w:rFonts w:ascii="Times New Roman" w:eastAsia="Times New Roman" w:hAnsi="Times New Roman" w:cs="Times New Roman"/>
        </w:rPr>
        <w:t xml:space="preserve">Fan, D., He, W., Smith, W. N., Drury, C. F., Jiang, R., Grant, B. B., ... Zou, G. (2022). Global evaluation of inhibitor impacts on ammonia and nitrous oxide emissions from agricultural soils: A meta-analysis. </w:t>
      </w:r>
      <w:r>
        <w:rPr>
          <w:rFonts w:ascii="Times New Roman" w:eastAsia="Times New Roman" w:hAnsi="Times New Roman" w:cs="Times New Roman"/>
          <w:i/>
          <w:iCs/>
        </w:rPr>
        <w:t>Global Change Biology, 28</w:t>
      </w:r>
      <w:r>
        <w:rPr>
          <w:rFonts w:ascii="Times New Roman" w:eastAsia="Times New Roman" w:hAnsi="Times New Roman" w:cs="Times New Roman"/>
        </w:rPr>
        <w:t>(17), 5121–5141.</w:t>
      </w:r>
      <w:hyperlink r:id="rId43">
        <w:r>
          <w:rPr>
            <w:rFonts w:ascii="Times New Roman" w:eastAsia="Times New Roman" w:hAnsi="Times New Roman" w:cs="Times New Roman"/>
          </w:rPr>
          <w:t xml:space="preserve"> </w:t>
        </w:r>
      </w:hyperlink>
      <w:hyperlink r:id="rId44">
        <w:r>
          <w:rPr>
            <w:rFonts w:ascii="Times New Roman" w:eastAsia="Times New Roman" w:hAnsi="Times New Roman" w:cs="Times New Roman"/>
            <w:color w:val="1155CC"/>
            <w:u w:val="single"/>
          </w:rPr>
          <w:t>https://doi.org/10.1111/gcb.16294</w:t>
        </w:r>
      </w:hyperlink>
    </w:p>
    <w:p w14:paraId="00000099" w14:textId="77777777" w:rsidR="002D061C" w:rsidRDefault="00FF4B82">
      <w:pPr>
        <w:spacing w:before="240" w:after="240" w:line="360" w:lineRule="auto"/>
        <w:rPr>
          <w:rFonts w:ascii="Times New Roman" w:eastAsia="Times New Roman" w:hAnsi="Times New Roman" w:cs="Times New Roman"/>
        </w:rPr>
      </w:pPr>
      <w:r>
        <w:rPr>
          <w:rFonts w:ascii="Times New Roman" w:eastAsia="Times New Roman" w:hAnsi="Times New Roman" w:cs="Times New Roman"/>
        </w:rPr>
        <w:t xml:space="preserve">Fang, H., Zhou, G., Zhou, L., &amp; Song, X. (2026). Patterns of climate and soil for deficit irrigation of winter wheat in the northern part of China. </w:t>
      </w:r>
      <w:r>
        <w:rPr>
          <w:rFonts w:ascii="Times New Roman" w:eastAsia="Times New Roman" w:hAnsi="Times New Roman" w:cs="Times New Roman"/>
          <w:i/>
          <w:iCs/>
        </w:rPr>
        <w:t>Agricultural Water Management, 328</w:t>
      </w:r>
      <w:r>
        <w:rPr>
          <w:rFonts w:ascii="Times New Roman" w:eastAsia="Times New Roman" w:hAnsi="Times New Roman" w:cs="Times New Roman"/>
        </w:rPr>
        <w:t>, 110301.</w:t>
      </w:r>
    </w:p>
    <w:p w14:paraId="0000009A" w14:textId="77777777" w:rsidR="002D061C" w:rsidRDefault="00FF4B82">
      <w:pPr>
        <w:spacing w:before="240" w:after="240" w:line="360" w:lineRule="auto"/>
        <w:rPr>
          <w:rFonts w:ascii="Times New Roman" w:eastAsia="Times New Roman" w:hAnsi="Times New Roman" w:cs="Times New Roman"/>
          <w:color w:val="1155CC"/>
          <w:u w:val="single"/>
        </w:rPr>
      </w:pPr>
      <w:r>
        <w:rPr>
          <w:rFonts w:ascii="Times New Roman" w:eastAsia="Times New Roman" w:hAnsi="Times New Roman" w:cs="Times New Roman"/>
        </w:rPr>
        <w:t xml:space="preserve">Farhad, M., Kumar, U., Tomar, V., Bhati, P., J., N. K., K.-E.-M., </w:t>
      </w:r>
      <w:proofErr w:type="spellStart"/>
      <w:r>
        <w:rPr>
          <w:rFonts w:ascii="Times New Roman" w:eastAsia="Times New Roman" w:hAnsi="Times New Roman" w:cs="Times New Roman"/>
        </w:rPr>
        <w:t>Bárek</w:t>
      </w:r>
      <w:proofErr w:type="spellEnd"/>
      <w:r>
        <w:rPr>
          <w:rFonts w:ascii="Times New Roman" w:eastAsia="Times New Roman" w:hAnsi="Times New Roman" w:cs="Times New Roman"/>
        </w:rPr>
        <w:t>, V., Brestič, M., &amp; Hossain, A. (2023). Heat stress in wheat: A global challenge to feed billions in the current era of the changing climate.</w:t>
      </w:r>
      <w:hyperlink r:id="rId45">
        <w:r>
          <w:rPr>
            <w:rFonts w:ascii="Times New Roman" w:eastAsia="Times New Roman" w:hAnsi="Times New Roman" w:cs="Times New Roman"/>
          </w:rPr>
          <w:t xml:space="preserve"> </w:t>
        </w:r>
      </w:hyperlink>
      <w:hyperlink r:id="rId46">
        <w:r>
          <w:rPr>
            <w:rFonts w:ascii="Times New Roman" w:eastAsia="Times New Roman" w:hAnsi="Times New Roman" w:cs="Times New Roman"/>
            <w:color w:val="1155CC"/>
            <w:u w:val="single"/>
          </w:rPr>
          <w:t>https://doi.org/10.3389/fsufs.2023.1203721</w:t>
        </w:r>
      </w:hyperlink>
    </w:p>
    <w:p w14:paraId="0000009B" w14:textId="77777777" w:rsidR="002D061C" w:rsidRDefault="00FF4B82">
      <w:pPr>
        <w:spacing w:before="240" w:after="240" w:line="360" w:lineRule="auto"/>
        <w:rPr>
          <w:rFonts w:ascii="Times New Roman" w:eastAsia="Times New Roman" w:hAnsi="Times New Roman" w:cs="Times New Roman"/>
          <w:color w:val="1155CC"/>
          <w:u w:val="single"/>
        </w:rPr>
      </w:pPr>
      <w:r>
        <w:rPr>
          <w:rFonts w:ascii="Times New Roman" w:eastAsia="Times New Roman" w:hAnsi="Times New Roman" w:cs="Times New Roman"/>
        </w:rPr>
        <w:t xml:space="preserve">Feng, Q., An, C., Chen, Z., &amp; Wang, Z. (2020). Can deep tillage enhance carbon sequestration in soils? A meta-analysis towards GHG mitigation and sustainable agricultural management. </w:t>
      </w:r>
      <w:r>
        <w:rPr>
          <w:rFonts w:ascii="Times New Roman" w:eastAsia="Times New Roman" w:hAnsi="Times New Roman" w:cs="Times New Roman"/>
          <w:i/>
          <w:iCs/>
        </w:rPr>
        <w:t>Renewable and Sustainable Energy Reviews</w:t>
      </w:r>
      <w:r>
        <w:rPr>
          <w:rFonts w:ascii="Times New Roman" w:eastAsia="Times New Roman" w:hAnsi="Times New Roman" w:cs="Times New Roman"/>
        </w:rPr>
        <w:t>.</w:t>
      </w:r>
      <w:hyperlink r:id="rId47">
        <w:r>
          <w:rPr>
            <w:rFonts w:ascii="Times New Roman" w:eastAsia="Times New Roman" w:hAnsi="Times New Roman" w:cs="Times New Roman"/>
          </w:rPr>
          <w:t xml:space="preserve"> </w:t>
        </w:r>
      </w:hyperlink>
      <w:hyperlink r:id="rId48">
        <w:r>
          <w:rPr>
            <w:rFonts w:ascii="Times New Roman" w:eastAsia="Times New Roman" w:hAnsi="Times New Roman" w:cs="Times New Roman"/>
            <w:color w:val="1155CC"/>
            <w:u w:val="single"/>
          </w:rPr>
          <w:t>https://doi.org/10.1016/j.rser.2020.110293</w:t>
        </w:r>
      </w:hyperlink>
    </w:p>
    <w:p w14:paraId="0000009C" w14:textId="77777777" w:rsidR="002D061C" w:rsidRDefault="00FF4B82">
      <w:pPr>
        <w:spacing w:before="240" w:after="240" w:line="360" w:lineRule="auto"/>
        <w:rPr>
          <w:rFonts w:ascii="Times New Roman" w:eastAsia="Times New Roman" w:hAnsi="Times New Roman" w:cs="Times New Roman"/>
          <w:color w:val="1155CC"/>
          <w:u w:val="single"/>
        </w:rPr>
      </w:pPr>
      <w:r>
        <w:rPr>
          <w:rFonts w:ascii="Times New Roman" w:eastAsia="Times New Roman" w:hAnsi="Times New Roman" w:cs="Times New Roman"/>
        </w:rPr>
        <w:t xml:space="preserve">Franke, J., Müller, C., Elliott, J., Ruane, A. C., </w:t>
      </w:r>
      <w:proofErr w:type="spellStart"/>
      <w:r>
        <w:rPr>
          <w:rFonts w:ascii="Times New Roman" w:eastAsia="Times New Roman" w:hAnsi="Times New Roman" w:cs="Times New Roman"/>
        </w:rPr>
        <w:t>Jägermeyr</w:t>
      </w:r>
      <w:proofErr w:type="spellEnd"/>
      <w:r>
        <w:rPr>
          <w:rFonts w:ascii="Times New Roman" w:eastAsia="Times New Roman" w:hAnsi="Times New Roman" w:cs="Times New Roman"/>
        </w:rPr>
        <w:t xml:space="preserve">, J., </w:t>
      </w:r>
      <w:proofErr w:type="spellStart"/>
      <w:r>
        <w:rPr>
          <w:rFonts w:ascii="Times New Roman" w:eastAsia="Times New Roman" w:hAnsi="Times New Roman" w:cs="Times New Roman"/>
        </w:rPr>
        <w:t>Balkovič</w:t>
      </w:r>
      <w:proofErr w:type="spellEnd"/>
      <w:r>
        <w:rPr>
          <w:rFonts w:ascii="Times New Roman" w:eastAsia="Times New Roman" w:hAnsi="Times New Roman" w:cs="Times New Roman"/>
        </w:rPr>
        <w:t xml:space="preserve">, J., Ciais, P., Dury, M., Falloon, P., Folberth, C., François, L., Hank, T., Hoffmann, M., </w:t>
      </w:r>
      <w:proofErr w:type="spellStart"/>
      <w:r>
        <w:rPr>
          <w:rFonts w:ascii="Times New Roman" w:eastAsia="Times New Roman" w:hAnsi="Times New Roman" w:cs="Times New Roman"/>
        </w:rPr>
        <w:t>Izaurralde</w:t>
      </w:r>
      <w:proofErr w:type="spellEnd"/>
      <w:r>
        <w:rPr>
          <w:rFonts w:ascii="Times New Roman" w:eastAsia="Times New Roman" w:hAnsi="Times New Roman" w:cs="Times New Roman"/>
        </w:rPr>
        <w:t xml:space="preserve">, R. C., Jacquemin, I., Jones, C. D., Khabarov, N., Koch, M., Li, M., Liu, W., Olin, S., Phillips, M., Pugh, T. A. M., Reddy, A. D., Wang, X., Williams, K. E., Zabel, F., &amp; Moyer, E. J. (2020). The GGCMI Phase 2 experiment: Global gridded crop model simulations under uniform changes in CO₂, temperature, water, and nitrogen levels (protocol version 1.0). </w:t>
      </w:r>
      <w:r>
        <w:rPr>
          <w:rFonts w:ascii="Times New Roman" w:eastAsia="Times New Roman" w:hAnsi="Times New Roman" w:cs="Times New Roman"/>
          <w:i/>
          <w:iCs/>
        </w:rPr>
        <w:t>Geoscientific Model Development, 13</w:t>
      </w:r>
      <w:r>
        <w:rPr>
          <w:rFonts w:ascii="Times New Roman" w:eastAsia="Times New Roman" w:hAnsi="Times New Roman" w:cs="Times New Roman"/>
        </w:rPr>
        <w:t>, 2315–2336.</w:t>
      </w:r>
      <w:hyperlink r:id="rId49">
        <w:r>
          <w:rPr>
            <w:rFonts w:ascii="Times New Roman" w:eastAsia="Times New Roman" w:hAnsi="Times New Roman" w:cs="Times New Roman"/>
          </w:rPr>
          <w:t xml:space="preserve"> </w:t>
        </w:r>
      </w:hyperlink>
      <w:hyperlink r:id="rId50">
        <w:r>
          <w:rPr>
            <w:rFonts w:ascii="Times New Roman" w:eastAsia="Times New Roman" w:hAnsi="Times New Roman" w:cs="Times New Roman"/>
            <w:color w:val="1155CC"/>
            <w:u w:val="single"/>
          </w:rPr>
          <w:t>https://doi.org/10.5194/gmd-13-2315-2020</w:t>
        </w:r>
      </w:hyperlink>
    </w:p>
    <w:p w14:paraId="0000009D" w14:textId="77777777" w:rsidR="002D061C" w:rsidRDefault="00FF4B82">
      <w:pPr>
        <w:spacing w:before="240" w:after="240" w:line="360" w:lineRule="auto"/>
        <w:rPr>
          <w:rFonts w:ascii="Times New Roman" w:eastAsia="Times New Roman" w:hAnsi="Times New Roman" w:cs="Times New Roman"/>
        </w:rPr>
      </w:pPr>
      <w:r>
        <w:rPr>
          <w:rFonts w:ascii="Times New Roman" w:eastAsia="Times New Roman" w:hAnsi="Times New Roman" w:cs="Times New Roman"/>
        </w:rPr>
        <w:t xml:space="preserve">Gebremedhin, T., Haile, G. G., </w:t>
      </w:r>
      <w:proofErr w:type="spellStart"/>
      <w:r>
        <w:rPr>
          <w:rFonts w:ascii="Times New Roman" w:eastAsia="Times New Roman" w:hAnsi="Times New Roman" w:cs="Times New Roman"/>
        </w:rPr>
        <w:t>Gebremicael</w:t>
      </w:r>
      <w:proofErr w:type="spellEnd"/>
      <w:r>
        <w:rPr>
          <w:rFonts w:ascii="Times New Roman" w:eastAsia="Times New Roman" w:hAnsi="Times New Roman" w:cs="Times New Roman"/>
        </w:rPr>
        <w:t xml:space="preserve">, T. G., </w:t>
      </w:r>
      <w:proofErr w:type="spellStart"/>
      <w:r>
        <w:rPr>
          <w:rFonts w:ascii="Times New Roman" w:eastAsia="Times New Roman" w:hAnsi="Times New Roman" w:cs="Times New Roman"/>
        </w:rPr>
        <w:t>Libsekal</w:t>
      </w:r>
      <w:proofErr w:type="spellEnd"/>
      <w:r>
        <w:rPr>
          <w:rFonts w:ascii="Times New Roman" w:eastAsia="Times New Roman" w:hAnsi="Times New Roman" w:cs="Times New Roman"/>
        </w:rPr>
        <w:t xml:space="preserve">, H., &amp; Reda, K. W. (2023). Balancing crop water requirements through supplemental irrigation under rainfed agriculture in a semi-arid environment. </w:t>
      </w:r>
      <w:proofErr w:type="spellStart"/>
      <w:r>
        <w:rPr>
          <w:rFonts w:ascii="Times New Roman" w:eastAsia="Times New Roman" w:hAnsi="Times New Roman" w:cs="Times New Roman"/>
          <w:i/>
          <w:iCs/>
        </w:rPr>
        <w:t>Heliyon</w:t>
      </w:r>
      <w:proofErr w:type="spellEnd"/>
      <w:r>
        <w:rPr>
          <w:rFonts w:ascii="Times New Roman" w:eastAsia="Times New Roman" w:hAnsi="Times New Roman" w:cs="Times New Roman"/>
          <w:i/>
          <w:iCs/>
        </w:rPr>
        <w:t>, 9</w:t>
      </w:r>
      <w:r>
        <w:rPr>
          <w:rFonts w:ascii="Times New Roman" w:eastAsia="Times New Roman" w:hAnsi="Times New Roman" w:cs="Times New Roman"/>
        </w:rPr>
        <w:t>(8).</w:t>
      </w:r>
    </w:p>
    <w:p w14:paraId="0000009E" w14:textId="77777777" w:rsidR="002D061C" w:rsidRDefault="00FF4B82">
      <w:pPr>
        <w:spacing w:before="240" w:after="240" w:line="360" w:lineRule="auto"/>
        <w:rPr>
          <w:rFonts w:ascii="Times New Roman" w:eastAsia="Times New Roman" w:hAnsi="Times New Roman" w:cs="Times New Roman"/>
        </w:rPr>
      </w:pPr>
      <w:r>
        <w:rPr>
          <w:rFonts w:ascii="Times New Roman" w:eastAsia="Times New Roman" w:hAnsi="Times New Roman" w:cs="Times New Roman"/>
        </w:rPr>
        <w:t xml:space="preserve">Haddaway, N. R., Hedlund, K., Jackson, L. E., </w:t>
      </w:r>
      <w:proofErr w:type="spellStart"/>
      <w:r>
        <w:rPr>
          <w:rFonts w:ascii="Times New Roman" w:eastAsia="Times New Roman" w:hAnsi="Times New Roman" w:cs="Times New Roman"/>
        </w:rPr>
        <w:t>Kätterer</w:t>
      </w:r>
      <w:proofErr w:type="spellEnd"/>
      <w:r>
        <w:rPr>
          <w:rFonts w:ascii="Times New Roman" w:eastAsia="Times New Roman" w:hAnsi="Times New Roman" w:cs="Times New Roman"/>
        </w:rPr>
        <w:t xml:space="preserve">, T., </w:t>
      </w:r>
      <w:proofErr w:type="spellStart"/>
      <w:r>
        <w:rPr>
          <w:rFonts w:ascii="Times New Roman" w:eastAsia="Times New Roman" w:hAnsi="Times New Roman" w:cs="Times New Roman"/>
        </w:rPr>
        <w:t>Lugato</w:t>
      </w:r>
      <w:proofErr w:type="spellEnd"/>
      <w:r>
        <w:rPr>
          <w:rFonts w:ascii="Times New Roman" w:eastAsia="Times New Roman" w:hAnsi="Times New Roman" w:cs="Times New Roman"/>
        </w:rPr>
        <w:t xml:space="preserve">, E., Thomsen, I. K., ... Isberg, P. E. (2017). How does tillage intensity affect soil organic carbon? A systematic review. </w:t>
      </w:r>
      <w:r>
        <w:rPr>
          <w:rFonts w:ascii="Times New Roman" w:eastAsia="Times New Roman" w:hAnsi="Times New Roman" w:cs="Times New Roman"/>
          <w:i/>
          <w:iCs/>
        </w:rPr>
        <w:t>Environmental Evidence, 6</w:t>
      </w:r>
      <w:r>
        <w:rPr>
          <w:rFonts w:ascii="Times New Roman" w:eastAsia="Times New Roman" w:hAnsi="Times New Roman" w:cs="Times New Roman"/>
        </w:rPr>
        <w:t>(1), 30.</w:t>
      </w:r>
    </w:p>
    <w:p w14:paraId="0000009F" w14:textId="77777777" w:rsidR="002D061C" w:rsidRDefault="00FF4B82">
      <w:pPr>
        <w:spacing w:before="240" w:after="240" w:line="360" w:lineRule="auto"/>
        <w:rPr>
          <w:rFonts w:ascii="Times New Roman" w:eastAsia="Times New Roman" w:hAnsi="Times New Roman" w:cs="Times New Roman"/>
          <w:color w:val="1155CC"/>
          <w:u w:val="single"/>
        </w:rPr>
      </w:pPr>
      <w:r>
        <w:rPr>
          <w:rFonts w:ascii="Times New Roman" w:eastAsia="Times New Roman" w:hAnsi="Times New Roman" w:cs="Times New Roman"/>
        </w:rPr>
        <w:t xml:space="preserve">He, C., Chen, Z., Qiu, K., Chen, J., Bohoussou, Y. N., Dang, Y., &amp; Zhang, H. (2023). Effects of conservation agriculture on carbon mineralization: A global meta-analysis. </w:t>
      </w:r>
      <w:r>
        <w:rPr>
          <w:rFonts w:ascii="Times New Roman" w:eastAsia="Times New Roman" w:hAnsi="Times New Roman" w:cs="Times New Roman"/>
          <w:i/>
          <w:iCs/>
        </w:rPr>
        <w:t>Soil and Tillage Research</w:t>
      </w:r>
      <w:r>
        <w:rPr>
          <w:rFonts w:ascii="Times New Roman" w:eastAsia="Times New Roman" w:hAnsi="Times New Roman" w:cs="Times New Roman"/>
        </w:rPr>
        <w:t>.</w:t>
      </w:r>
      <w:hyperlink r:id="rId51">
        <w:r>
          <w:rPr>
            <w:rFonts w:ascii="Times New Roman" w:eastAsia="Times New Roman" w:hAnsi="Times New Roman" w:cs="Times New Roman"/>
          </w:rPr>
          <w:t xml:space="preserve"> </w:t>
        </w:r>
      </w:hyperlink>
      <w:hyperlink r:id="rId52">
        <w:r>
          <w:rPr>
            <w:rFonts w:ascii="Times New Roman" w:eastAsia="Times New Roman" w:hAnsi="Times New Roman" w:cs="Times New Roman"/>
            <w:color w:val="1155CC"/>
            <w:u w:val="single"/>
          </w:rPr>
          <w:t>https://doi.org/10.1016/j.still.2023.105685</w:t>
        </w:r>
      </w:hyperlink>
    </w:p>
    <w:p w14:paraId="000000A0" w14:textId="77777777" w:rsidR="002D061C" w:rsidRDefault="00FF4B82">
      <w:pPr>
        <w:spacing w:before="240" w:after="240" w:line="360" w:lineRule="auto"/>
        <w:rPr>
          <w:rFonts w:ascii="Times New Roman" w:eastAsia="Times New Roman" w:hAnsi="Times New Roman" w:cs="Times New Roman"/>
          <w:color w:val="1155CC"/>
          <w:u w:val="single"/>
        </w:rPr>
      </w:pPr>
      <w:r>
        <w:rPr>
          <w:rFonts w:ascii="Times New Roman" w:eastAsia="Times New Roman" w:hAnsi="Times New Roman" w:cs="Times New Roman"/>
        </w:rPr>
        <w:t xml:space="preserve">Hultgren, A., Carleton, T., Delgado, M., Gergel, D. R., Greenstone, M., Houser, T., Hsiang, S., Jina, A., Kopp, R., Malevich, S., McCusker, K., Mayer, T., Nath, I. B., Rising, J., Rode, A., &amp; Yuan, J. (2025). Impacts of climate change on global agriculture accounting for adaptation. </w:t>
      </w:r>
      <w:r>
        <w:rPr>
          <w:rFonts w:ascii="Times New Roman" w:eastAsia="Times New Roman" w:hAnsi="Times New Roman" w:cs="Times New Roman"/>
          <w:i/>
          <w:iCs/>
        </w:rPr>
        <w:t>Nature, 642</w:t>
      </w:r>
      <w:r>
        <w:rPr>
          <w:rFonts w:ascii="Times New Roman" w:eastAsia="Times New Roman" w:hAnsi="Times New Roman" w:cs="Times New Roman"/>
        </w:rPr>
        <w:t>, 644–652.</w:t>
      </w:r>
      <w:hyperlink r:id="rId53">
        <w:r>
          <w:rPr>
            <w:rFonts w:ascii="Times New Roman" w:eastAsia="Times New Roman" w:hAnsi="Times New Roman" w:cs="Times New Roman"/>
          </w:rPr>
          <w:t xml:space="preserve"> </w:t>
        </w:r>
      </w:hyperlink>
      <w:hyperlink r:id="rId54">
        <w:r>
          <w:rPr>
            <w:rFonts w:ascii="Times New Roman" w:eastAsia="Times New Roman" w:hAnsi="Times New Roman" w:cs="Times New Roman"/>
            <w:color w:val="1155CC"/>
            <w:u w:val="single"/>
          </w:rPr>
          <w:t>https://doi.org/10.1038/s41586-025-09085-w</w:t>
        </w:r>
      </w:hyperlink>
    </w:p>
    <w:p w14:paraId="000000A1" w14:textId="77777777" w:rsidR="002D061C" w:rsidRDefault="00FF4B82">
      <w:pPr>
        <w:spacing w:before="240" w:after="240" w:line="360" w:lineRule="auto"/>
        <w:rPr>
          <w:rFonts w:ascii="Times New Roman" w:eastAsia="Times New Roman" w:hAnsi="Times New Roman" w:cs="Times New Roman"/>
          <w:color w:val="1155CC"/>
          <w:u w:val="single"/>
        </w:rPr>
      </w:pPr>
      <w:r>
        <w:rPr>
          <w:rFonts w:ascii="Times New Roman" w:eastAsia="Times New Roman" w:hAnsi="Times New Roman" w:cs="Times New Roman"/>
        </w:rPr>
        <w:t xml:space="preserve">Hussain, H., Men, S., Hussain, S., Chen, Y., Ali, S., Zhang, S., Zhang, K., Li, Y., Xu, Q., Liao, C., &amp; Wang, L. (2019). Interactive effects of drought and heat stresses on morpho-physiological attributes, yield, nutrient uptake and oxidative status in maize hybrids. </w:t>
      </w:r>
      <w:r>
        <w:rPr>
          <w:rFonts w:ascii="Times New Roman" w:eastAsia="Times New Roman" w:hAnsi="Times New Roman" w:cs="Times New Roman"/>
          <w:i/>
          <w:iCs/>
        </w:rPr>
        <w:t>Scientific Reports, 9</w:t>
      </w:r>
      <w:r>
        <w:rPr>
          <w:rFonts w:ascii="Times New Roman" w:eastAsia="Times New Roman" w:hAnsi="Times New Roman" w:cs="Times New Roman"/>
        </w:rPr>
        <w:t>.</w:t>
      </w:r>
      <w:hyperlink r:id="rId55">
        <w:r>
          <w:rPr>
            <w:rFonts w:ascii="Times New Roman" w:eastAsia="Times New Roman" w:hAnsi="Times New Roman" w:cs="Times New Roman"/>
          </w:rPr>
          <w:t xml:space="preserve"> </w:t>
        </w:r>
      </w:hyperlink>
      <w:hyperlink r:id="rId56">
        <w:r>
          <w:rPr>
            <w:rFonts w:ascii="Times New Roman" w:eastAsia="Times New Roman" w:hAnsi="Times New Roman" w:cs="Times New Roman"/>
            <w:color w:val="1155CC"/>
            <w:u w:val="single"/>
          </w:rPr>
          <w:t>https://doi.org/10.1038/s41598-019-40362-7</w:t>
        </w:r>
      </w:hyperlink>
    </w:p>
    <w:p w14:paraId="000000A2" w14:textId="77777777" w:rsidR="002D061C" w:rsidRDefault="00FF4B82">
      <w:pPr>
        <w:spacing w:before="240" w:after="240" w:line="360" w:lineRule="auto"/>
        <w:rPr>
          <w:rFonts w:ascii="Times New Roman" w:eastAsia="Times New Roman" w:hAnsi="Times New Roman" w:cs="Times New Roman"/>
        </w:rPr>
      </w:pPr>
      <w:r>
        <w:rPr>
          <w:rFonts w:ascii="Times New Roman" w:eastAsia="Times New Roman" w:hAnsi="Times New Roman" w:cs="Times New Roman"/>
        </w:rPr>
        <w:lastRenderedPageBreak/>
        <w:t xml:space="preserve">Jiang, R., He, W., He, L., Yang, J. Y., Qian, B., Zhou, W., &amp; He, P. (2021). Modelling adaptation strategies to reduce adverse impacts of climate change on maize cropping system in Northeast China. </w:t>
      </w:r>
      <w:r>
        <w:rPr>
          <w:rFonts w:ascii="Times New Roman" w:eastAsia="Times New Roman" w:hAnsi="Times New Roman" w:cs="Times New Roman"/>
          <w:i/>
          <w:iCs/>
        </w:rPr>
        <w:t>Scientific Reports, 11</w:t>
      </w:r>
      <w:r>
        <w:rPr>
          <w:rFonts w:ascii="Times New Roman" w:eastAsia="Times New Roman" w:hAnsi="Times New Roman" w:cs="Times New Roman"/>
        </w:rPr>
        <w:t>(1), 810.</w:t>
      </w:r>
    </w:p>
    <w:p w14:paraId="000000A3" w14:textId="77777777" w:rsidR="002D061C" w:rsidRDefault="00FF4B82">
      <w:pPr>
        <w:spacing w:before="240" w:after="240" w:line="360" w:lineRule="auto"/>
        <w:rPr>
          <w:rFonts w:ascii="Times New Roman" w:eastAsia="Times New Roman" w:hAnsi="Times New Roman" w:cs="Times New Roman"/>
          <w:color w:val="1155CC"/>
          <w:u w:val="single"/>
        </w:rPr>
      </w:pPr>
      <w:r>
        <w:rPr>
          <w:rFonts w:ascii="Times New Roman" w:eastAsia="Times New Roman" w:hAnsi="Times New Roman" w:cs="Times New Roman"/>
        </w:rPr>
        <w:t xml:space="preserve">Jin, Z., Zhuang, Q., Wang, J., </w:t>
      </w:r>
      <w:proofErr w:type="spellStart"/>
      <w:r>
        <w:rPr>
          <w:rFonts w:ascii="Times New Roman" w:eastAsia="Times New Roman" w:hAnsi="Times New Roman" w:cs="Times New Roman"/>
        </w:rPr>
        <w:t>Archontoulis</w:t>
      </w:r>
      <w:proofErr w:type="spellEnd"/>
      <w:r>
        <w:rPr>
          <w:rFonts w:ascii="Times New Roman" w:eastAsia="Times New Roman" w:hAnsi="Times New Roman" w:cs="Times New Roman"/>
        </w:rPr>
        <w:t xml:space="preserve">, S., Zobel, Z., &amp; </w:t>
      </w:r>
      <w:proofErr w:type="spellStart"/>
      <w:r>
        <w:rPr>
          <w:rFonts w:ascii="Times New Roman" w:eastAsia="Times New Roman" w:hAnsi="Times New Roman" w:cs="Times New Roman"/>
        </w:rPr>
        <w:t>Kotamarthi</w:t>
      </w:r>
      <w:proofErr w:type="spellEnd"/>
      <w:r>
        <w:rPr>
          <w:rFonts w:ascii="Times New Roman" w:eastAsia="Times New Roman" w:hAnsi="Times New Roman" w:cs="Times New Roman"/>
        </w:rPr>
        <w:t xml:space="preserve">, V. (2017). The combined and separate impacts of climate extremes on the current and future US rainfed maize and soybean production under elevated CO₂. </w:t>
      </w:r>
      <w:r>
        <w:rPr>
          <w:rFonts w:ascii="Times New Roman" w:eastAsia="Times New Roman" w:hAnsi="Times New Roman" w:cs="Times New Roman"/>
          <w:i/>
          <w:iCs/>
        </w:rPr>
        <w:t>Global Change Biology, 23</w:t>
      </w:r>
      <w:r>
        <w:rPr>
          <w:rFonts w:ascii="Times New Roman" w:eastAsia="Times New Roman" w:hAnsi="Times New Roman" w:cs="Times New Roman"/>
        </w:rPr>
        <w:t>.</w:t>
      </w:r>
      <w:hyperlink r:id="rId57">
        <w:r>
          <w:rPr>
            <w:rFonts w:ascii="Times New Roman" w:eastAsia="Times New Roman" w:hAnsi="Times New Roman" w:cs="Times New Roman"/>
          </w:rPr>
          <w:t xml:space="preserve"> </w:t>
        </w:r>
      </w:hyperlink>
      <w:hyperlink r:id="rId58">
        <w:r>
          <w:rPr>
            <w:rFonts w:ascii="Times New Roman" w:eastAsia="Times New Roman" w:hAnsi="Times New Roman" w:cs="Times New Roman"/>
            <w:color w:val="1155CC"/>
            <w:u w:val="single"/>
          </w:rPr>
          <w:t>https://doi.org/10.1111/gcb.13617</w:t>
        </w:r>
      </w:hyperlink>
    </w:p>
    <w:p w14:paraId="000000A4" w14:textId="77777777" w:rsidR="002D061C" w:rsidRDefault="00FF4B82">
      <w:pPr>
        <w:spacing w:before="240" w:after="240" w:line="360" w:lineRule="auto"/>
        <w:rPr>
          <w:rFonts w:ascii="Times New Roman" w:eastAsia="Times New Roman" w:hAnsi="Times New Roman" w:cs="Times New Roman"/>
          <w:color w:val="1155CC"/>
          <w:u w:val="single"/>
        </w:rPr>
      </w:pPr>
      <w:r>
        <w:rPr>
          <w:rFonts w:ascii="Times New Roman" w:eastAsia="Times New Roman" w:hAnsi="Times New Roman" w:cs="Times New Roman"/>
        </w:rPr>
        <w:t xml:space="preserve">Kabange, N., Kwon, Y., Lee, S.-M., Kang, J.-W., Cha, J.-K., Park, H., </w:t>
      </w:r>
      <w:proofErr w:type="spellStart"/>
      <w:r>
        <w:rPr>
          <w:rFonts w:ascii="Times New Roman" w:eastAsia="Times New Roman" w:hAnsi="Times New Roman" w:cs="Times New Roman"/>
        </w:rPr>
        <w:t>Dzorkpe</w:t>
      </w:r>
      <w:proofErr w:type="spellEnd"/>
      <w:r>
        <w:rPr>
          <w:rFonts w:ascii="Times New Roman" w:eastAsia="Times New Roman" w:hAnsi="Times New Roman" w:cs="Times New Roman"/>
        </w:rPr>
        <w:t xml:space="preserve">, G. D., Shin, D., Oh, K.-W., &amp; Lee, J.-H. (2023). Mitigating greenhouse gas emissions from crop production and management practices, and livestock: A review. </w:t>
      </w:r>
      <w:r>
        <w:rPr>
          <w:rFonts w:ascii="Times New Roman" w:eastAsia="Times New Roman" w:hAnsi="Times New Roman" w:cs="Times New Roman"/>
          <w:i/>
          <w:iCs/>
        </w:rPr>
        <w:t>Sustainability</w:t>
      </w:r>
      <w:r>
        <w:rPr>
          <w:rFonts w:ascii="Times New Roman" w:eastAsia="Times New Roman" w:hAnsi="Times New Roman" w:cs="Times New Roman"/>
        </w:rPr>
        <w:t>.</w:t>
      </w:r>
      <w:hyperlink r:id="rId59">
        <w:r>
          <w:rPr>
            <w:rFonts w:ascii="Times New Roman" w:eastAsia="Times New Roman" w:hAnsi="Times New Roman" w:cs="Times New Roman"/>
          </w:rPr>
          <w:t xml:space="preserve"> </w:t>
        </w:r>
      </w:hyperlink>
      <w:hyperlink r:id="rId60">
        <w:r>
          <w:rPr>
            <w:rFonts w:ascii="Times New Roman" w:eastAsia="Times New Roman" w:hAnsi="Times New Roman" w:cs="Times New Roman"/>
            <w:color w:val="1155CC"/>
            <w:u w:val="single"/>
          </w:rPr>
          <w:t>https://doi.org/10.3390/su152215889</w:t>
        </w:r>
      </w:hyperlink>
    </w:p>
    <w:p w14:paraId="000000A5" w14:textId="77777777" w:rsidR="002D061C" w:rsidRDefault="00FF4B82">
      <w:pPr>
        <w:spacing w:before="240" w:after="240" w:line="360" w:lineRule="auto"/>
        <w:rPr>
          <w:rFonts w:ascii="Times New Roman" w:eastAsia="Times New Roman" w:hAnsi="Times New Roman" w:cs="Times New Roman"/>
          <w:color w:val="1155CC"/>
          <w:u w:val="single"/>
        </w:rPr>
      </w:pPr>
      <w:r>
        <w:rPr>
          <w:rFonts w:ascii="Times New Roman" w:eastAsia="Times New Roman" w:hAnsi="Times New Roman" w:cs="Times New Roman"/>
        </w:rPr>
        <w:t xml:space="preserve">Kaye, J., &amp; Quemada, M. (2017). Using cover crops to mitigate and adapt to climate change: A review. </w:t>
      </w:r>
      <w:r>
        <w:rPr>
          <w:rFonts w:ascii="Times New Roman" w:eastAsia="Times New Roman" w:hAnsi="Times New Roman" w:cs="Times New Roman"/>
          <w:i/>
          <w:iCs/>
        </w:rPr>
        <w:t>Agronomy for Sustainable Development, 37</w:t>
      </w:r>
      <w:r>
        <w:rPr>
          <w:rFonts w:ascii="Times New Roman" w:eastAsia="Times New Roman" w:hAnsi="Times New Roman" w:cs="Times New Roman"/>
        </w:rPr>
        <w:t>, 1–17.</w:t>
      </w:r>
      <w:hyperlink r:id="rId61">
        <w:r>
          <w:rPr>
            <w:rFonts w:ascii="Times New Roman" w:eastAsia="Times New Roman" w:hAnsi="Times New Roman" w:cs="Times New Roman"/>
          </w:rPr>
          <w:t xml:space="preserve"> </w:t>
        </w:r>
      </w:hyperlink>
      <w:hyperlink r:id="rId62">
        <w:r>
          <w:rPr>
            <w:rFonts w:ascii="Times New Roman" w:eastAsia="Times New Roman" w:hAnsi="Times New Roman" w:cs="Times New Roman"/>
            <w:color w:val="1155CC"/>
            <w:u w:val="single"/>
          </w:rPr>
          <w:t>https://doi.org/10.1007/s13593-016-0410-x</w:t>
        </w:r>
      </w:hyperlink>
    </w:p>
    <w:p w14:paraId="000000A6" w14:textId="77777777" w:rsidR="002D061C" w:rsidRDefault="00FF4B82">
      <w:pPr>
        <w:spacing w:before="240" w:after="240" w:line="360" w:lineRule="auto"/>
        <w:rPr>
          <w:rFonts w:ascii="Times New Roman" w:eastAsia="Times New Roman" w:hAnsi="Times New Roman" w:cs="Times New Roman"/>
        </w:rPr>
      </w:pPr>
      <w:r>
        <w:rPr>
          <w:rFonts w:ascii="Times New Roman" w:eastAsia="Times New Roman" w:hAnsi="Times New Roman" w:cs="Times New Roman"/>
        </w:rPr>
        <w:t xml:space="preserve">Keil, A., D’Souza, A., &amp; McDonald, A. (2015). Zero-tillage as a pathway for sustainable wheat intensification in the Eastern Indo-Gangetic Plains: Does it work in farmers’ fields? </w:t>
      </w:r>
      <w:r>
        <w:rPr>
          <w:rFonts w:ascii="Times New Roman" w:eastAsia="Times New Roman" w:hAnsi="Times New Roman" w:cs="Times New Roman"/>
          <w:i/>
          <w:iCs/>
        </w:rPr>
        <w:t>Food Security, 7</w:t>
      </w:r>
      <w:r>
        <w:rPr>
          <w:rFonts w:ascii="Times New Roman" w:eastAsia="Times New Roman" w:hAnsi="Times New Roman" w:cs="Times New Roman"/>
        </w:rPr>
        <w:t>(5), 983–1001.</w:t>
      </w:r>
    </w:p>
    <w:p w14:paraId="000000A7" w14:textId="77777777" w:rsidR="002D061C" w:rsidRDefault="00FF4B82">
      <w:pPr>
        <w:spacing w:before="240" w:after="240" w:line="360" w:lineRule="auto"/>
        <w:rPr>
          <w:rFonts w:ascii="Times New Roman" w:eastAsia="Times New Roman" w:hAnsi="Times New Roman" w:cs="Times New Roman"/>
        </w:rPr>
      </w:pPr>
      <w:r>
        <w:rPr>
          <w:rFonts w:ascii="Times New Roman" w:eastAsia="Times New Roman" w:hAnsi="Times New Roman" w:cs="Times New Roman"/>
        </w:rPr>
        <w:t xml:space="preserve">Keil, A., D’Souza, A., &amp; McDonald, A. (2017). Zero-tillage is a proven technology for sustainable wheat intensification in the Eastern Indo-Gangetic Plains: What determines farmer awareness and adoption? </w:t>
      </w:r>
      <w:r>
        <w:rPr>
          <w:rFonts w:ascii="Times New Roman" w:eastAsia="Times New Roman" w:hAnsi="Times New Roman" w:cs="Times New Roman"/>
          <w:i/>
          <w:iCs/>
        </w:rPr>
        <w:t>Food Security, 9</w:t>
      </w:r>
      <w:r>
        <w:rPr>
          <w:rFonts w:ascii="Times New Roman" w:eastAsia="Times New Roman" w:hAnsi="Times New Roman" w:cs="Times New Roman"/>
        </w:rPr>
        <w:t>(4), 723–743.</w:t>
      </w:r>
    </w:p>
    <w:p w14:paraId="000000A8" w14:textId="77777777" w:rsidR="002D061C" w:rsidRDefault="00FF4B82">
      <w:pPr>
        <w:spacing w:before="240" w:after="240" w:line="360" w:lineRule="auto"/>
        <w:rPr>
          <w:rFonts w:ascii="Times New Roman" w:eastAsia="Times New Roman" w:hAnsi="Times New Roman" w:cs="Times New Roman"/>
          <w:color w:val="1155CC"/>
          <w:u w:val="single"/>
        </w:rPr>
      </w:pPr>
      <w:r>
        <w:rPr>
          <w:rFonts w:ascii="Times New Roman" w:eastAsia="Times New Roman" w:hAnsi="Times New Roman" w:cs="Times New Roman"/>
        </w:rPr>
        <w:t xml:space="preserve">Kumar, R., &amp; Bordoloi, N. (2024). Combined impact of reduced N fertilizer and green manure on wheat yield, nitrogen use efficiency and nitrous oxide (N₂O) emissions reduction in Jharkhand, eastern India. </w:t>
      </w:r>
      <w:r>
        <w:rPr>
          <w:rFonts w:ascii="Times New Roman" w:eastAsia="Times New Roman" w:hAnsi="Times New Roman" w:cs="Times New Roman"/>
          <w:i/>
          <w:iCs/>
        </w:rPr>
        <w:t>Field Crops Research, 318</w:t>
      </w:r>
      <w:r>
        <w:rPr>
          <w:rFonts w:ascii="Times New Roman" w:eastAsia="Times New Roman" w:hAnsi="Times New Roman" w:cs="Times New Roman"/>
        </w:rPr>
        <w:t>, 109591.</w:t>
      </w:r>
      <w:hyperlink r:id="rId63">
        <w:r>
          <w:rPr>
            <w:rFonts w:ascii="Times New Roman" w:eastAsia="Times New Roman" w:hAnsi="Times New Roman" w:cs="Times New Roman"/>
          </w:rPr>
          <w:t xml:space="preserve"> </w:t>
        </w:r>
      </w:hyperlink>
      <w:hyperlink r:id="rId64">
        <w:r>
          <w:rPr>
            <w:rFonts w:ascii="Times New Roman" w:eastAsia="Times New Roman" w:hAnsi="Times New Roman" w:cs="Times New Roman"/>
            <w:color w:val="1155CC"/>
            <w:u w:val="single"/>
          </w:rPr>
          <w:t>https://doi.org/10.1016/j.fcr.2024.109591</w:t>
        </w:r>
      </w:hyperlink>
    </w:p>
    <w:p w14:paraId="000000A9" w14:textId="77777777" w:rsidR="002D061C" w:rsidRDefault="00FF4B82">
      <w:pPr>
        <w:spacing w:before="240" w:after="240" w:line="360" w:lineRule="auto"/>
        <w:rPr>
          <w:rFonts w:ascii="Times New Roman" w:eastAsia="Times New Roman" w:hAnsi="Times New Roman" w:cs="Times New Roman"/>
          <w:color w:val="1155CC"/>
          <w:u w:val="single"/>
        </w:rPr>
      </w:pPr>
      <w:proofErr w:type="spellStart"/>
      <w:r>
        <w:rPr>
          <w:rFonts w:ascii="Times New Roman" w:eastAsia="Times New Roman" w:hAnsi="Times New Roman" w:cs="Times New Roman"/>
        </w:rPr>
        <w:t>Lamaoui</w:t>
      </w:r>
      <w:proofErr w:type="spellEnd"/>
      <w:r>
        <w:rPr>
          <w:rFonts w:ascii="Times New Roman" w:eastAsia="Times New Roman" w:hAnsi="Times New Roman" w:cs="Times New Roman"/>
        </w:rPr>
        <w:t xml:space="preserve">, M., Jemo, M., Datla, R., &amp; </w:t>
      </w:r>
      <w:proofErr w:type="spellStart"/>
      <w:r>
        <w:rPr>
          <w:rFonts w:ascii="Times New Roman" w:eastAsia="Times New Roman" w:hAnsi="Times New Roman" w:cs="Times New Roman"/>
        </w:rPr>
        <w:t>Bekkaoui</w:t>
      </w:r>
      <w:proofErr w:type="spellEnd"/>
      <w:r>
        <w:rPr>
          <w:rFonts w:ascii="Times New Roman" w:eastAsia="Times New Roman" w:hAnsi="Times New Roman" w:cs="Times New Roman"/>
        </w:rPr>
        <w:t xml:space="preserve">, F. (2018). Heat and drought stresses in crops and approaches for their </w:t>
      </w:r>
      <w:r>
        <w:rPr>
          <w:rFonts w:ascii="Times New Roman" w:eastAsia="Times New Roman" w:hAnsi="Times New Roman" w:cs="Times New Roman"/>
        </w:rPr>
        <w:t xml:space="preserve">mitigation. </w:t>
      </w:r>
      <w:r>
        <w:rPr>
          <w:rFonts w:ascii="Times New Roman" w:eastAsia="Times New Roman" w:hAnsi="Times New Roman" w:cs="Times New Roman"/>
          <w:i/>
          <w:iCs/>
        </w:rPr>
        <w:t>Frontiers in Chemistry, 6</w:t>
      </w:r>
      <w:r>
        <w:rPr>
          <w:rFonts w:ascii="Times New Roman" w:eastAsia="Times New Roman" w:hAnsi="Times New Roman" w:cs="Times New Roman"/>
        </w:rPr>
        <w:t>, 26.</w:t>
      </w:r>
      <w:hyperlink r:id="rId65">
        <w:r>
          <w:rPr>
            <w:rFonts w:ascii="Times New Roman" w:eastAsia="Times New Roman" w:hAnsi="Times New Roman" w:cs="Times New Roman"/>
          </w:rPr>
          <w:t xml:space="preserve"> </w:t>
        </w:r>
      </w:hyperlink>
      <w:hyperlink r:id="rId66">
        <w:r>
          <w:rPr>
            <w:rFonts w:ascii="Times New Roman" w:eastAsia="Times New Roman" w:hAnsi="Times New Roman" w:cs="Times New Roman"/>
            <w:color w:val="1155CC"/>
            <w:u w:val="single"/>
          </w:rPr>
          <w:t>https://doi.org/10.3389/fchem.2018.00026</w:t>
        </w:r>
      </w:hyperlink>
    </w:p>
    <w:p w14:paraId="000000AA" w14:textId="77777777" w:rsidR="002D061C" w:rsidRDefault="00FF4B82">
      <w:pPr>
        <w:spacing w:before="240" w:after="240" w:line="360" w:lineRule="auto"/>
        <w:rPr>
          <w:rFonts w:ascii="Times New Roman" w:eastAsia="Times New Roman" w:hAnsi="Times New Roman" w:cs="Times New Roman"/>
          <w:color w:val="1155CC"/>
          <w:u w:val="single"/>
        </w:rPr>
      </w:pPr>
      <w:r>
        <w:rPr>
          <w:rFonts w:ascii="Times New Roman" w:eastAsia="Times New Roman" w:hAnsi="Times New Roman" w:cs="Times New Roman"/>
        </w:rPr>
        <w:t xml:space="preserve">Lamba, K., Kumar, M., Singh, V., Chaudhary, L., Sharma, R., Yashveer, S., &amp; Dalal, M. (2023). Heat stress tolerance indices for identification of the heat tolerant wheat genotypes. </w:t>
      </w:r>
      <w:r>
        <w:rPr>
          <w:rFonts w:ascii="Times New Roman" w:eastAsia="Times New Roman" w:hAnsi="Times New Roman" w:cs="Times New Roman"/>
          <w:i/>
          <w:iCs/>
        </w:rPr>
        <w:t>Scientific Reports, 13</w:t>
      </w:r>
      <w:r>
        <w:rPr>
          <w:rFonts w:ascii="Times New Roman" w:eastAsia="Times New Roman" w:hAnsi="Times New Roman" w:cs="Times New Roman"/>
        </w:rPr>
        <w:t>.</w:t>
      </w:r>
      <w:hyperlink r:id="rId67">
        <w:r>
          <w:rPr>
            <w:rFonts w:ascii="Times New Roman" w:eastAsia="Times New Roman" w:hAnsi="Times New Roman" w:cs="Times New Roman"/>
          </w:rPr>
          <w:t xml:space="preserve"> </w:t>
        </w:r>
      </w:hyperlink>
      <w:hyperlink r:id="rId68">
        <w:r>
          <w:rPr>
            <w:rFonts w:ascii="Times New Roman" w:eastAsia="Times New Roman" w:hAnsi="Times New Roman" w:cs="Times New Roman"/>
            <w:color w:val="1155CC"/>
            <w:u w:val="single"/>
          </w:rPr>
          <w:t>https://doi.org/10.1038/s41598-023-37634-8</w:t>
        </w:r>
      </w:hyperlink>
    </w:p>
    <w:p w14:paraId="000000AB" w14:textId="77777777" w:rsidR="002D061C" w:rsidRDefault="00FF4B82">
      <w:pPr>
        <w:spacing w:before="240" w:after="240" w:line="360" w:lineRule="auto"/>
        <w:rPr>
          <w:rFonts w:ascii="Times New Roman" w:eastAsia="Times New Roman" w:hAnsi="Times New Roman" w:cs="Times New Roman"/>
          <w:color w:val="1155CC"/>
          <w:u w:val="single"/>
        </w:rPr>
      </w:pPr>
      <w:r>
        <w:rPr>
          <w:rFonts w:ascii="Times New Roman" w:eastAsia="Times New Roman" w:hAnsi="Times New Roman" w:cs="Times New Roman"/>
        </w:rPr>
        <w:t xml:space="preserve">Li, L., Awada, T., Shi, Y., Jin, V., &amp; Kaiser, M. (2024). Global greenhouse gas emissions from agriculture: Pathways to sustainable reductions. </w:t>
      </w:r>
      <w:r>
        <w:rPr>
          <w:rFonts w:ascii="Times New Roman" w:eastAsia="Times New Roman" w:hAnsi="Times New Roman" w:cs="Times New Roman"/>
          <w:i/>
          <w:iCs/>
        </w:rPr>
        <w:t>Global Change Biology, 31</w:t>
      </w:r>
      <w:r>
        <w:rPr>
          <w:rFonts w:ascii="Times New Roman" w:eastAsia="Times New Roman" w:hAnsi="Times New Roman" w:cs="Times New Roman"/>
        </w:rPr>
        <w:t>.</w:t>
      </w:r>
      <w:hyperlink r:id="rId69">
        <w:r>
          <w:rPr>
            <w:rFonts w:ascii="Times New Roman" w:eastAsia="Times New Roman" w:hAnsi="Times New Roman" w:cs="Times New Roman"/>
          </w:rPr>
          <w:t xml:space="preserve"> </w:t>
        </w:r>
      </w:hyperlink>
      <w:hyperlink r:id="rId70">
        <w:r>
          <w:rPr>
            <w:rFonts w:ascii="Times New Roman" w:eastAsia="Times New Roman" w:hAnsi="Times New Roman" w:cs="Times New Roman"/>
            <w:color w:val="1155CC"/>
            <w:u w:val="single"/>
          </w:rPr>
          <w:t>https://doi.org/10.1111/gcb.70015</w:t>
        </w:r>
      </w:hyperlink>
    </w:p>
    <w:p w14:paraId="000000AC" w14:textId="77777777" w:rsidR="002D061C" w:rsidRDefault="00FF4B82">
      <w:pPr>
        <w:spacing w:before="240" w:after="240" w:line="360" w:lineRule="auto"/>
        <w:rPr>
          <w:rFonts w:ascii="Times New Roman" w:eastAsia="Times New Roman" w:hAnsi="Times New Roman" w:cs="Times New Roman"/>
        </w:rPr>
      </w:pPr>
      <w:r>
        <w:rPr>
          <w:rFonts w:ascii="Times New Roman" w:eastAsia="Times New Roman" w:hAnsi="Times New Roman" w:cs="Times New Roman"/>
        </w:rPr>
        <w:t xml:space="preserve">Li, Y., Zhang, P., Sheng, W., Zhang, Z., Rose, R. J., &amp; Song, Y. (2023). Securing maize reproductive success under drought stress by harnessing CO₂ fertilization for greater productivity. </w:t>
      </w:r>
      <w:r>
        <w:rPr>
          <w:rFonts w:ascii="Times New Roman" w:eastAsia="Times New Roman" w:hAnsi="Times New Roman" w:cs="Times New Roman"/>
          <w:i/>
          <w:iCs/>
        </w:rPr>
        <w:t>Frontiers in Plant Science, 14</w:t>
      </w:r>
      <w:r>
        <w:rPr>
          <w:rFonts w:ascii="Times New Roman" w:eastAsia="Times New Roman" w:hAnsi="Times New Roman" w:cs="Times New Roman"/>
        </w:rPr>
        <w:t>, 1221095.</w:t>
      </w:r>
    </w:p>
    <w:p w14:paraId="000000AD" w14:textId="77777777" w:rsidR="002D061C" w:rsidRDefault="00FF4B82">
      <w:pPr>
        <w:spacing w:before="240" w:after="240" w:line="360" w:lineRule="auto"/>
        <w:rPr>
          <w:rFonts w:ascii="Times New Roman" w:eastAsia="Times New Roman" w:hAnsi="Times New Roman" w:cs="Times New Roman"/>
          <w:color w:val="1155CC"/>
          <w:u w:val="single"/>
        </w:rPr>
      </w:pPr>
      <w:r>
        <w:rPr>
          <w:rFonts w:ascii="Times New Roman" w:eastAsia="Times New Roman" w:hAnsi="Times New Roman" w:cs="Times New Roman"/>
        </w:rPr>
        <w:t xml:space="preserve">Liu, L., &amp; Basso, B. (2020). Impacts of climate variability and adaptation strategies on crop yields and soil organic carbon in the US Midwest. </w:t>
      </w:r>
      <w:r>
        <w:rPr>
          <w:rFonts w:ascii="Times New Roman" w:eastAsia="Times New Roman" w:hAnsi="Times New Roman" w:cs="Times New Roman"/>
          <w:i/>
          <w:iCs/>
        </w:rPr>
        <w:t>PLOS ONE, 15</w:t>
      </w:r>
      <w:r>
        <w:rPr>
          <w:rFonts w:ascii="Times New Roman" w:eastAsia="Times New Roman" w:hAnsi="Times New Roman" w:cs="Times New Roman"/>
        </w:rPr>
        <w:t>.</w:t>
      </w:r>
      <w:hyperlink r:id="rId71">
        <w:r>
          <w:rPr>
            <w:rFonts w:ascii="Times New Roman" w:eastAsia="Times New Roman" w:hAnsi="Times New Roman" w:cs="Times New Roman"/>
          </w:rPr>
          <w:t xml:space="preserve"> </w:t>
        </w:r>
      </w:hyperlink>
      <w:hyperlink r:id="rId72">
        <w:r>
          <w:rPr>
            <w:rFonts w:ascii="Times New Roman" w:eastAsia="Times New Roman" w:hAnsi="Times New Roman" w:cs="Times New Roman"/>
            <w:color w:val="1155CC"/>
            <w:u w:val="single"/>
          </w:rPr>
          <w:t>https://doi.org/10.1371/journal.pone.0225433</w:t>
        </w:r>
      </w:hyperlink>
    </w:p>
    <w:p w14:paraId="000000AE" w14:textId="77777777" w:rsidR="002D061C" w:rsidRDefault="00FF4B82">
      <w:pPr>
        <w:spacing w:before="240" w:after="240" w:line="360" w:lineRule="auto"/>
        <w:rPr>
          <w:rFonts w:ascii="Times New Roman" w:eastAsia="Times New Roman" w:hAnsi="Times New Roman" w:cs="Times New Roman"/>
          <w:color w:val="1155CC"/>
          <w:u w:val="single"/>
        </w:rPr>
      </w:pPr>
      <w:r>
        <w:rPr>
          <w:rFonts w:ascii="Times New Roman" w:eastAsia="Times New Roman" w:hAnsi="Times New Roman" w:cs="Times New Roman"/>
        </w:rPr>
        <w:t xml:space="preserve">Lizaso, J., Ruíz-Ramos, M., Rodríguez, L., </w:t>
      </w:r>
      <w:proofErr w:type="spellStart"/>
      <w:r>
        <w:rPr>
          <w:rFonts w:ascii="Times New Roman" w:eastAsia="Times New Roman" w:hAnsi="Times New Roman" w:cs="Times New Roman"/>
        </w:rPr>
        <w:t>Gabaldón</w:t>
      </w:r>
      <w:proofErr w:type="spellEnd"/>
      <w:r>
        <w:rPr>
          <w:rFonts w:ascii="Times New Roman" w:eastAsia="Times New Roman" w:hAnsi="Times New Roman" w:cs="Times New Roman"/>
        </w:rPr>
        <w:t xml:space="preserve">-Leal, C., Oliveira, J. A., </w:t>
      </w:r>
      <w:proofErr w:type="spellStart"/>
      <w:r>
        <w:rPr>
          <w:rFonts w:ascii="Times New Roman" w:eastAsia="Times New Roman" w:hAnsi="Times New Roman" w:cs="Times New Roman"/>
        </w:rPr>
        <w:t>Lorite</w:t>
      </w:r>
      <w:proofErr w:type="spellEnd"/>
      <w:r>
        <w:rPr>
          <w:rFonts w:ascii="Times New Roman" w:eastAsia="Times New Roman" w:hAnsi="Times New Roman" w:cs="Times New Roman"/>
        </w:rPr>
        <w:t xml:space="preserve">, I., Sanchez, D., García, E., &amp; Rodríguez, A. (2018). Impact of high temperatures in maize: Phenology and yield components. </w:t>
      </w:r>
      <w:r>
        <w:rPr>
          <w:rFonts w:ascii="Times New Roman" w:eastAsia="Times New Roman" w:hAnsi="Times New Roman" w:cs="Times New Roman"/>
          <w:i/>
          <w:iCs/>
        </w:rPr>
        <w:t>Field Crops Research, 216</w:t>
      </w:r>
      <w:r>
        <w:rPr>
          <w:rFonts w:ascii="Times New Roman" w:eastAsia="Times New Roman" w:hAnsi="Times New Roman" w:cs="Times New Roman"/>
        </w:rPr>
        <w:t>, 129–140.</w:t>
      </w:r>
      <w:hyperlink r:id="rId73">
        <w:r>
          <w:rPr>
            <w:rFonts w:ascii="Times New Roman" w:eastAsia="Times New Roman" w:hAnsi="Times New Roman" w:cs="Times New Roman"/>
          </w:rPr>
          <w:t xml:space="preserve"> </w:t>
        </w:r>
      </w:hyperlink>
      <w:hyperlink r:id="rId74">
        <w:r>
          <w:rPr>
            <w:rFonts w:ascii="Times New Roman" w:eastAsia="Times New Roman" w:hAnsi="Times New Roman" w:cs="Times New Roman"/>
            <w:color w:val="1155CC"/>
            <w:u w:val="single"/>
          </w:rPr>
          <w:t>https://doi.org/10.1016/j.fcr.2017.11.013</w:t>
        </w:r>
      </w:hyperlink>
    </w:p>
    <w:p w14:paraId="000000AF" w14:textId="77777777" w:rsidR="002D061C" w:rsidRDefault="00FF4B82">
      <w:pPr>
        <w:spacing w:before="240" w:after="240" w:line="360" w:lineRule="auto"/>
        <w:rPr>
          <w:rFonts w:ascii="Times New Roman" w:eastAsia="Times New Roman" w:hAnsi="Times New Roman" w:cs="Times New Roman"/>
          <w:color w:val="1155CC"/>
          <w:u w:val="single"/>
        </w:rPr>
      </w:pPr>
      <w:r>
        <w:rPr>
          <w:rFonts w:ascii="Times New Roman" w:eastAsia="Times New Roman" w:hAnsi="Times New Roman" w:cs="Times New Roman"/>
        </w:rPr>
        <w:t xml:space="preserve">Lyu, X., Wang, T., Song, X.-Z., Zhao, C., Rees, R., Liu, Z., </w:t>
      </w:r>
      <w:proofErr w:type="spellStart"/>
      <w:r>
        <w:rPr>
          <w:rFonts w:ascii="Times New Roman" w:eastAsia="Times New Roman" w:hAnsi="Times New Roman" w:cs="Times New Roman"/>
        </w:rPr>
        <w:t>Xiaotang</w:t>
      </w:r>
      <w:proofErr w:type="spellEnd"/>
      <w:r>
        <w:rPr>
          <w:rFonts w:ascii="Times New Roman" w:eastAsia="Times New Roman" w:hAnsi="Times New Roman" w:cs="Times New Roman"/>
        </w:rPr>
        <w:t xml:space="preserve">, J., &amp; Siddique, K. (2021). Reducing N₂O emissions with enhanced efficiency nitrogen fertilizers (EENFs) in a high-yielding spring maize system. </w:t>
      </w:r>
      <w:r>
        <w:rPr>
          <w:rFonts w:ascii="Times New Roman" w:eastAsia="Times New Roman" w:hAnsi="Times New Roman" w:cs="Times New Roman"/>
          <w:i/>
          <w:iCs/>
        </w:rPr>
        <w:t>Environmental Pollution, 273</w:t>
      </w:r>
      <w:r>
        <w:rPr>
          <w:rFonts w:ascii="Times New Roman" w:eastAsia="Times New Roman" w:hAnsi="Times New Roman" w:cs="Times New Roman"/>
        </w:rPr>
        <w:t>, 116422.</w:t>
      </w:r>
      <w:hyperlink r:id="rId75">
        <w:r>
          <w:rPr>
            <w:rFonts w:ascii="Times New Roman" w:eastAsia="Times New Roman" w:hAnsi="Times New Roman" w:cs="Times New Roman"/>
          </w:rPr>
          <w:t xml:space="preserve"> </w:t>
        </w:r>
      </w:hyperlink>
      <w:hyperlink r:id="rId76">
        <w:r>
          <w:rPr>
            <w:rFonts w:ascii="Times New Roman" w:eastAsia="Times New Roman" w:hAnsi="Times New Roman" w:cs="Times New Roman"/>
            <w:color w:val="1155CC"/>
            <w:u w:val="single"/>
          </w:rPr>
          <w:t>https://doi.org/10.1016/j.envpol.2020.116422</w:t>
        </w:r>
      </w:hyperlink>
    </w:p>
    <w:p w14:paraId="000000B0" w14:textId="77777777" w:rsidR="002D061C" w:rsidRDefault="00FF4B82">
      <w:pPr>
        <w:spacing w:before="240" w:after="240" w:line="360" w:lineRule="auto"/>
        <w:rPr>
          <w:rFonts w:ascii="Times New Roman" w:eastAsia="Times New Roman" w:hAnsi="Times New Roman" w:cs="Times New Roman"/>
          <w:color w:val="1155CC"/>
          <w:u w:val="single"/>
        </w:rPr>
      </w:pPr>
      <w:r>
        <w:rPr>
          <w:rFonts w:ascii="Times New Roman" w:eastAsia="Times New Roman" w:hAnsi="Times New Roman" w:cs="Times New Roman"/>
        </w:rPr>
        <w:t xml:space="preserve">Ma, W., &amp; </w:t>
      </w:r>
      <w:proofErr w:type="spellStart"/>
      <w:r>
        <w:rPr>
          <w:rFonts w:ascii="Times New Roman" w:eastAsia="Times New Roman" w:hAnsi="Times New Roman" w:cs="Times New Roman"/>
        </w:rPr>
        <w:t>Rahut</w:t>
      </w:r>
      <w:proofErr w:type="spellEnd"/>
      <w:r>
        <w:rPr>
          <w:rFonts w:ascii="Times New Roman" w:eastAsia="Times New Roman" w:hAnsi="Times New Roman" w:cs="Times New Roman"/>
        </w:rPr>
        <w:t xml:space="preserve">, D. B. (2024). Climate-smart agriculture: Adoption, impacts, and implications for sustainable development. </w:t>
      </w:r>
      <w:r>
        <w:rPr>
          <w:rFonts w:ascii="Times New Roman" w:eastAsia="Times New Roman" w:hAnsi="Times New Roman" w:cs="Times New Roman"/>
          <w:i/>
          <w:iCs/>
        </w:rPr>
        <w:t>Mitigation and Adaptation Strategies for Global Change, 29</w:t>
      </w:r>
      <w:r>
        <w:rPr>
          <w:rFonts w:ascii="Times New Roman" w:eastAsia="Times New Roman" w:hAnsi="Times New Roman" w:cs="Times New Roman"/>
        </w:rPr>
        <w:t>(5), 44.</w:t>
      </w:r>
      <w:hyperlink r:id="rId77">
        <w:r>
          <w:rPr>
            <w:rFonts w:ascii="Times New Roman" w:eastAsia="Times New Roman" w:hAnsi="Times New Roman" w:cs="Times New Roman"/>
          </w:rPr>
          <w:t xml:space="preserve"> </w:t>
        </w:r>
      </w:hyperlink>
      <w:hyperlink r:id="rId78">
        <w:r>
          <w:rPr>
            <w:rFonts w:ascii="Times New Roman" w:eastAsia="Times New Roman" w:hAnsi="Times New Roman" w:cs="Times New Roman"/>
            <w:color w:val="1155CC"/>
            <w:u w:val="single"/>
          </w:rPr>
          <w:t>https://doi.org/10.1007/s11027-024-10139-z</w:t>
        </w:r>
      </w:hyperlink>
    </w:p>
    <w:p w14:paraId="000000B1" w14:textId="77777777" w:rsidR="002D061C" w:rsidRDefault="00FF4B82">
      <w:pPr>
        <w:spacing w:before="240" w:after="240" w:line="360" w:lineRule="auto"/>
        <w:rPr>
          <w:rFonts w:ascii="Times New Roman" w:eastAsia="Times New Roman" w:hAnsi="Times New Roman" w:cs="Times New Roman"/>
          <w:color w:val="1155CC"/>
          <w:u w:val="single"/>
        </w:rPr>
      </w:pPr>
      <w:r>
        <w:rPr>
          <w:rFonts w:ascii="Times New Roman" w:eastAsia="Times New Roman" w:hAnsi="Times New Roman" w:cs="Times New Roman"/>
        </w:rPr>
        <w:lastRenderedPageBreak/>
        <w:t xml:space="preserve">Maaz, T. M., Sapkota, T. B., Eagle, A. J., Kantar, M. B., </w:t>
      </w:r>
      <w:proofErr w:type="spellStart"/>
      <w:r>
        <w:rPr>
          <w:rFonts w:ascii="Times New Roman" w:eastAsia="Times New Roman" w:hAnsi="Times New Roman" w:cs="Times New Roman"/>
        </w:rPr>
        <w:t>Bruulsema</w:t>
      </w:r>
      <w:proofErr w:type="spellEnd"/>
      <w:r>
        <w:rPr>
          <w:rFonts w:ascii="Times New Roman" w:eastAsia="Times New Roman" w:hAnsi="Times New Roman" w:cs="Times New Roman"/>
        </w:rPr>
        <w:t xml:space="preserve">, T. W., &amp; Majumdar, K. (2021). Meta-analysis of yield and nitrous oxide outcomes for nitrogen management in agriculture. </w:t>
      </w:r>
      <w:r>
        <w:rPr>
          <w:rFonts w:ascii="Times New Roman" w:eastAsia="Times New Roman" w:hAnsi="Times New Roman" w:cs="Times New Roman"/>
          <w:i/>
          <w:iCs/>
        </w:rPr>
        <w:t>Global Change Biology, 27</w:t>
      </w:r>
      <w:r>
        <w:rPr>
          <w:rFonts w:ascii="Times New Roman" w:eastAsia="Times New Roman" w:hAnsi="Times New Roman" w:cs="Times New Roman"/>
        </w:rPr>
        <w:t>(11), 2343–2360.</w:t>
      </w:r>
      <w:hyperlink r:id="rId79">
        <w:r>
          <w:rPr>
            <w:rFonts w:ascii="Times New Roman" w:eastAsia="Times New Roman" w:hAnsi="Times New Roman" w:cs="Times New Roman"/>
          </w:rPr>
          <w:t xml:space="preserve"> </w:t>
        </w:r>
      </w:hyperlink>
      <w:hyperlink r:id="rId80">
        <w:r>
          <w:rPr>
            <w:rFonts w:ascii="Times New Roman" w:eastAsia="Times New Roman" w:hAnsi="Times New Roman" w:cs="Times New Roman"/>
            <w:color w:val="1155CC"/>
            <w:u w:val="single"/>
          </w:rPr>
          <w:t>https://doi.org/10.1111/gcb.15588</w:t>
        </w:r>
      </w:hyperlink>
    </w:p>
    <w:p w14:paraId="000000B2" w14:textId="77777777" w:rsidR="002D061C" w:rsidRDefault="00FF4B82">
      <w:pPr>
        <w:spacing w:before="240" w:after="240" w:line="360" w:lineRule="auto"/>
        <w:rPr>
          <w:rFonts w:ascii="Times New Roman" w:eastAsia="Times New Roman" w:hAnsi="Times New Roman" w:cs="Times New Roman"/>
          <w:color w:val="1155CC"/>
          <w:u w:val="single"/>
        </w:rPr>
      </w:pPr>
      <w:r>
        <w:rPr>
          <w:rFonts w:ascii="Times New Roman" w:eastAsia="Times New Roman" w:hAnsi="Times New Roman" w:cs="Times New Roman"/>
        </w:rPr>
        <w:t xml:space="preserve">Maier, R., </w:t>
      </w:r>
      <w:proofErr w:type="spellStart"/>
      <w:r>
        <w:rPr>
          <w:rFonts w:ascii="Times New Roman" w:eastAsia="Times New Roman" w:hAnsi="Times New Roman" w:cs="Times New Roman"/>
        </w:rPr>
        <w:t>Hörtnagl</w:t>
      </w:r>
      <w:proofErr w:type="spellEnd"/>
      <w:r>
        <w:rPr>
          <w:rFonts w:ascii="Times New Roman" w:eastAsia="Times New Roman" w:hAnsi="Times New Roman" w:cs="Times New Roman"/>
        </w:rPr>
        <w:t xml:space="preserve">, L., &amp; Buchmann, N. (2022). Greenhouse gas fluxes (CO₂, N₂O and CH₄) of pea and maize during two cropping seasons: Drivers, budgets, and emission factors for nitrous oxide. </w:t>
      </w:r>
      <w:r>
        <w:rPr>
          <w:rFonts w:ascii="Times New Roman" w:eastAsia="Times New Roman" w:hAnsi="Times New Roman" w:cs="Times New Roman"/>
          <w:i/>
          <w:iCs/>
        </w:rPr>
        <w:t>Science of the Total Environment</w:t>
      </w:r>
      <w:r>
        <w:rPr>
          <w:rFonts w:ascii="Times New Roman" w:eastAsia="Times New Roman" w:hAnsi="Times New Roman" w:cs="Times New Roman"/>
        </w:rPr>
        <w:t>, 157541.</w:t>
      </w:r>
      <w:hyperlink r:id="rId81">
        <w:r>
          <w:rPr>
            <w:rFonts w:ascii="Times New Roman" w:eastAsia="Times New Roman" w:hAnsi="Times New Roman" w:cs="Times New Roman"/>
          </w:rPr>
          <w:t xml:space="preserve"> </w:t>
        </w:r>
      </w:hyperlink>
      <w:hyperlink r:id="rId82">
        <w:r>
          <w:rPr>
            <w:rFonts w:ascii="Times New Roman" w:eastAsia="Times New Roman" w:hAnsi="Times New Roman" w:cs="Times New Roman"/>
            <w:color w:val="1155CC"/>
            <w:u w:val="single"/>
          </w:rPr>
          <w:t>https://doi.org/10.1016/j.scitotenv.2022.157541</w:t>
        </w:r>
      </w:hyperlink>
    </w:p>
    <w:p w14:paraId="000000B3" w14:textId="77777777" w:rsidR="002D061C" w:rsidRDefault="00FF4B82">
      <w:pPr>
        <w:spacing w:before="240" w:after="240" w:line="360" w:lineRule="auto"/>
        <w:rPr>
          <w:rFonts w:ascii="Times New Roman" w:eastAsia="Times New Roman" w:hAnsi="Times New Roman" w:cs="Times New Roman"/>
          <w:color w:val="1155CC"/>
          <w:u w:val="single"/>
        </w:rPr>
      </w:pPr>
      <w:r>
        <w:rPr>
          <w:rFonts w:ascii="Times New Roman" w:eastAsia="Times New Roman" w:hAnsi="Times New Roman" w:cs="Times New Roman"/>
        </w:rPr>
        <w:t xml:space="preserve">Manco, A., Giaccone, M., Zenone, T., </w:t>
      </w:r>
      <w:proofErr w:type="spellStart"/>
      <w:r>
        <w:rPr>
          <w:rFonts w:ascii="Times New Roman" w:eastAsia="Times New Roman" w:hAnsi="Times New Roman" w:cs="Times New Roman"/>
        </w:rPr>
        <w:t>Onofri</w:t>
      </w:r>
      <w:proofErr w:type="spellEnd"/>
      <w:r>
        <w:rPr>
          <w:rFonts w:ascii="Times New Roman" w:eastAsia="Times New Roman" w:hAnsi="Times New Roman" w:cs="Times New Roman"/>
        </w:rPr>
        <w:t xml:space="preserve">, A., Tei, F., Farneselli, M., Gabbrielli, M., Allegrezza, M., Perego, A., Magliulo, V., &amp; Vitale, L. (2024). An overview of N₂O emissions from cropping systems and current strategies to improve nitrogen use efficiency. </w:t>
      </w:r>
      <w:proofErr w:type="spellStart"/>
      <w:r>
        <w:rPr>
          <w:rFonts w:ascii="Times New Roman" w:eastAsia="Times New Roman" w:hAnsi="Times New Roman" w:cs="Times New Roman"/>
          <w:i/>
          <w:iCs/>
        </w:rPr>
        <w:t>Horticulturae</w:t>
      </w:r>
      <w:proofErr w:type="spellEnd"/>
      <w:r>
        <w:rPr>
          <w:rFonts w:ascii="Times New Roman" w:eastAsia="Times New Roman" w:hAnsi="Times New Roman" w:cs="Times New Roman"/>
        </w:rPr>
        <w:t>.</w:t>
      </w:r>
      <w:hyperlink r:id="rId83">
        <w:r>
          <w:rPr>
            <w:rFonts w:ascii="Times New Roman" w:eastAsia="Times New Roman" w:hAnsi="Times New Roman" w:cs="Times New Roman"/>
          </w:rPr>
          <w:t xml:space="preserve"> </w:t>
        </w:r>
      </w:hyperlink>
      <w:hyperlink r:id="rId84">
        <w:r>
          <w:rPr>
            <w:rFonts w:ascii="Times New Roman" w:eastAsia="Times New Roman" w:hAnsi="Times New Roman" w:cs="Times New Roman"/>
            <w:color w:val="1155CC"/>
            <w:u w:val="single"/>
          </w:rPr>
          <w:t>https://doi.org/10.3390/horticulturae10070754</w:t>
        </w:r>
      </w:hyperlink>
    </w:p>
    <w:p w14:paraId="0EC5A93F" w14:textId="77777777" w:rsidR="00F16102" w:rsidRPr="00F16102" w:rsidRDefault="00F16102" w:rsidP="00F16102">
      <w:pPr>
        <w:spacing w:line="360" w:lineRule="auto"/>
        <w:rPr>
          <w:rFonts w:ascii="Times New Roman" w:hAnsi="Times New Roman" w:cs="Times New Roman"/>
        </w:rPr>
      </w:pPr>
      <w:r w:rsidRPr="00F16102">
        <w:rPr>
          <w:rFonts w:ascii="Times New Roman" w:hAnsi="Times New Roman" w:cs="Times New Roman"/>
        </w:rPr>
        <w:t xml:space="preserve">Marcel, H., </w:t>
      </w:r>
      <w:proofErr w:type="spellStart"/>
      <w:r w:rsidRPr="00F16102">
        <w:rPr>
          <w:rFonts w:ascii="Times New Roman" w:hAnsi="Times New Roman" w:cs="Times New Roman"/>
        </w:rPr>
        <w:t>Durodola</w:t>
      </w:r>
      <w:proofErr w:type="spellEnd"/>
      <w:r w:rsidRPr="00F16102">
        <w:rPr>
          <w:rFonts w:ascii="Times New Roman" w:hAnsi="Times New Roman" w:cs="Times New Roman"/>
        </w:rPr>
        <w:t xml:space="preserve">, T.A., </w:t>
      </w:r>
      <w:r w:rsidRPr="00F16102">
        <w:rPr>
          <w:rFonts w:ascii="Times New Roman" w:hAnsi="Times New Roman" w:cs="Times New Roman"/>
          <w:b/>
        </w:rPr>
        <w:t>Idowu, D.A</w:t>
      </w:r>
      <w:r w:rsidRPr="00F16102">
        <w:rPr>
          <w:rFonts w:ascii="Times New Roman" w:hAnsi="Times New Roman" w:cs="Times New Roman"/>
        </w:rPr>
        <w:t xml:space="preserve">., </w:t>
      </w:r>
      <w:proofErr w:type="spellStart"/>
      <w:r w:rsidRPr="00F16102">
        <w:rPr>
          <w:rFonts w:ascii="Times New Roman" w:hAnsi="Times New Roman" w:cs="Times New Roman"/>
        </w:rPr>
        <w:t>Larweh</w:t>
      </w:r>
      <w:proofErr w:type="spellEnd"/>
      <w:r w:rsidRPr="00F16102">
        <w:rPr>
          <w:rFonts w:ascii="Times New Roman" w:hAnsi="Times New Roman" w:cs="Times New Roman"/>
        </w:rPr>
        <w:t xml:space="preserve">, B.M., Idoko, A., Giwa, H.J., </w:t>
      </w:r>
      <w:proofErr w:type="spellStart"/>
      <w:r w:rsidRPr="00F16102">
        <w:rPr>
          <w:rFonts w:ascii="Times New Roman" w:hAnsi="Times New Roman" w:cs="Times New Roman"/>
        </w:rPr>
        <w:t>Igiekhumhe</w:t>
      </w:r>
      <w:proofErr w:type="spellEnd"/>
      <w:r w:rsidRPr="00F16102">
        <w:rPr>
          <w:rFonts w:ascii="Times New Roman" w:hAnsi="Times New Roman" w:cs="Times New Roman"/>
        </w:rPr>
        <w:t xml:space="preserve">, O.G., Oko, E.O. (2025). Antioxidant Phytochemicals in Environmental Toxicology: Protective Roles against Oxidative Stress from Pollutants and Heavy Metals. </w:t>
      </w:r>
      <w:r w:rsidRPr="00F16102">
        <w:rPr>
          <w:rFonts w:ascii="Times New Roman" w:hAnsi="Times New Roman" w:cs="Times New Roman"/>
          <w:b/>
          <w:i/>
        </w:rPr>
        <w:t>Journal of Biology and Nature</w:t>
      </w:r>
      <w:r w:rsidRPr="00F16102">
        <w:rPr>
          <w:rFonts w:ascii="Times New Roman" w:hAnsi="Times New Roman" w:cs="Times New Roman"/>
        </w:rPr>
        <w:t xml:space="preserve">. </w:t>
      </w:r>
      <w:r w:rsidRPr="00F16102">
        <w:rPr>
          <w:rFonts w:ascii="Times New Roman" w:hAnsi="Times New Roman" w:cs="Times New Roman"/>
          <w:color w:val="0000FF"/>
          <w:u w:val="single"/>
        </w:rPr>
        <w:t>https://doi.org/10.56557/joban/2025/v17i29878</w:t>
      </w:r>
    </w:p>
    <w:p w14:paraId="000000B4" w14:textId="77777777" w:rsidR="002D061C" w:rsidRDefault="00FF4B82">
      <w:pPr>
        <w:spacing w:before="240" w:after="240" w:line="360" w:lineRule="auto"/>
        <w:rPr>
          <w:rFonts w:ascii="Times New Roman" w:eastAsia="Times New Roman" w:hAnsi="Times New Roman" w:cs="Times New Roman"/>
          <w:color w:val="1155CC"/>
          <w:u w:val="single"/>
        </w:rPr>
      </w:pPr>
      <w:r>
        <w:rPr>
          <w:rFonts w:ascii="Times New Roman" w:eastAsia="Times New Roman" w:hAnsi="Times New Roman" w:cs="Times New Roman"/>
        </w:rPr>
        <w:t xml:space="preserve">Mariem, S. B., Soba, D., Zhou, B., Loladze, I., Morales, F., &amp; </w:t>
      </w:r>
      <w:proofErr w:type="spellStart"/>
      <w:r>
        <w:rPr>
          <w:rFonts w:ascii="Times New Roman" w:eastAsia="Times New Roman" w:hAnsi="Times New Roman" w:cs="Times New Roman"/>
        </w:rPr>
        <w:t>Aranjuelo</w:t>
      </w:r>
      <w:proofErr w:type="spellEnd"/>
      <w:r>
        <w:rPr>
          <w:rFonts w:ascii="Times New Roman" w:eastAsia="Times New Roman" w:hAnsi="Times New Roman" w:cs="Times New Roman"/>
        </w:rPr>
        <w:t xml:space="preserve">, Í. (2021). Climate change, crop yields, and grain quality of C3 cereals: A meta-analysis of [CO₂], temperature, and drought effects. </w:t>
      </w:r>
      <w:r>
        <w:rPr>
          <w:rFonts w:ascii="Times New Roman" w:eastAsia="Times New Roman" w:hAnsi="Times New Roman" w:cs="Times New Roman"/>
          <w:i/>
          <w:iCs/>
        </w:rPr>
        <w:t>Plants, 10</w:t>
      </w:r>
      <w:r>
        <w:rPr>
          <w:rFonts w:ascii="Times New Roman" w:eastAsia="Times New Roman" w:hAnsi="Times New Roman" w:cs="Times New Roman"/>
        </w:rPr>
        <w:t>.</w:t>
      </w:r>
      <w:hyperlink r:id="rId85">
        <w:r>
          <w:rPr>
            <w:rFonts w:ascii="Times New Roman" w:eastAsia="Times New Roman" w:hAnsi="Times New Roman" w:cs="Times New Roman"/>
          </w:rPr>
          <w:t xml:space="preserve"> </w:t>
        </w:r>
      </w:hyperlink>
      <w:hyperlink r:id="rId86">
        <w:r>
          <w:rPr>
            <w:rFonts w:ascii="Times New Roman" w:eastAsia="Times New Roman" w:hAnsi="Times New Roman" w:cs="Times New Roman"/>
            <w:color w:val="1155CC"/>
            <w:u w:val="single"/>
          </w:rPr>
          <w:t>https://doi.org/10.3390/plants10061052</w:t>
        </w:r>
      </w:hyperlink>
    </w:p>
    <w:p w14:paraId="000000B5" w14:textId="77777777" w:rsidR="002D061C" w:rsidRDefault="00FF4B82">
      <w:pPr>
        <w:spacing w:before="240" w:after="240" w:line="360" w:lineRule="auto"/>
        <w:rPr>
          <w:rFonts w:ascii="Times New Roman" w:eastAsia="Times New Roman" w:hAnsi="Times New Roman" w:cs="Times New Roman"/>
          <w:color w:val="1155CC"/>
          <w:u w:val="single"/>
        </w:rPr>
      </w:pPr>
      <w:r>
        <w:rPr>
          <w:rFonts w:ascii="Times New Roman" w:eastAsia="Times New Roman" w:hAnsi="Times New Roman" w:cs="Times New Roman"/>
        </w:rPr>
        <w:t xml:space="preserve">McDonald, A. J., Balwinder-Singh, Keil, A., et al. (2022). Time management governs climate resilience and productivity in the coupled rice–wheat cropping systems of eastern India. </w:t>
      </w:r>
      <w:r>
        <w:rPr>
          <w:rFonts w:ascii="Times New Roman" w:eastAsia="Times New Roman" w:hAnsi="Times New Roman" w:cs="Times New Roman"/>
          <w:i/>
          <w:iCs/>
        </w:rPr>
        <w:t>Nature Food, 3</w:t>
      </w:r>
      <w:r>
        <w:rPr>
          <w:rFonts w:ascii="Times New Roman" w:eastAsia="Times New Roman" w:hAnsi="Times New Roman" w:cs="Times New Roman"/>
        </w:rPr>
        <w:t>, 542–551.</w:t>
      </w:r>
      <w:hyperlink r:id="rId87">
        <w:r>
          <w:rPr>
            <w:rFonts w:ascii="Times New Roman" w:eastAsia="Times New Roman" w:hAnsi="Times New Roman" w:cs="Times New Roman"/>
          </w:rPr>
          <w:t xml:space="preserve"> </w:t>
        </w:r>
      </w:hyperlink>
      <w:hyperlink r:id="rId88">
        <w:r>
          <w:rPr>
            <w:rFonts w:ascii="Times New Roman" w:eastAsia="Times New Roman" w:hAnsi="Times New Roman" w:cs="Times New Roman"/>
            <w:color w:val="1155CC"/>
            <w:u w:val="single"/>
          </w:rPr>
          <w:t>https://doi.org/10.1038/s43016-022-00549-0</w:t>
        </w:r>
      </w:hyperlink>
    </w:p>
    <w:p w14:paraId="000000B6" w14:textId="77777777" w:rsidR="002D061C" w:rsidRDefault="00FF4B82">
      <w:pPr>
        <w:spacing w:before="240" w:after="240" w:line="360" w:lineRule="auto"/>
        <w:rPr>
          <w:rFonts w:ascii="Times New Roman" w:eastAsia="Times New Roman" w:hAnsi="Times New Roman" w:cs="Times New Roman"/>
          <w:color w:val="1155CC"/>
          <w:u w:val="single"/>
        </w:rPr>
      </w:pPr>
      <w:r>
        <w:rPr>
          <w:rFonts w:ascii="Times New Roman" w:eastAsia="Times New Roman" w:hAnsi="Times New Roman" w:cs="Times New Roman"/>
        </w:rPr>
        <w:t xml:space="preserve">Menapace, L., Colson, G., &amp; Raffaelli, R. (2015). Climate change beliefs and perceptions of agricultural risks: An application of the exchangeability method. </w:t>
      </w:r>
      <w:r>
        <w:rPr>
          <w:rFonts w:ascii="Times New Roman" w:eastAsia="Times New Roman" w:hAnsi="Times New Roman" w:cs="Times New Roman"/>
          <w:i/>
          <w:iCs/>
        </w:rPr>
        <w:t xml:space="preserve">Global </w:t>
      </w:r>
      <w:r>
        <w:rPr>
          <w:rFonts w:ascii="Times New Roman" w:eastAsia="Times New Roman" w:hAnsi="Times New Roman" w:cs="Times New Roman"/>
          <w:i/>
          <w:iCs/>
        </w:rPr>
        <w:t>Environmental Change, 35</w:t>
      </w:r>
      <w:r>
        <w:rPr>
          <w:rFonts w:ascii="Times New Roman" w:eastAsia="Times New Roman" w:hAnsi="Times New Roman" w:cs="Times New Roman"/>
        </w:rPr>
        <w:t>, 70–81.</w:t>
      </w:r>
      <w:hyperlink r:id="rId89">
        <w:r>
          <w:rPr>
            <w:rFonts w:ascii="Times New Roman" w:eastAsia="Times New Roman" w:hAnsi="Times New Roman" w:cs="Times New Roman"/>
          </w:rPr>
          <w:t xml:space="preserve"> </w:t>
        </w:r>
      </w:hyperlink>
      <w:hyperlink r:id="rId90">
        <w:r>
          <w:rPr>
            <w:rFonts w:ascii="Times New Roman" w:eastAsia="Times New Roman" w:hAnsi="Times New Roman" w:cs="Times New Roman"/>
            <w:color w:val="1155CC"/>
            <w:u w:val="single"/>
          </w:rPr>
          <w:t>https://doi.org/10.1016/j.gloenvcha.2015.08.007</w:t>
        </w:r>
      </w:hyperlink>
    </w:p>
    <w:p w14:paraId="000000B7" w14:textId="77777777" w:rsidR="002D061C" w:rsidRDefault="00FF4B82">
      <w:pPr>
        <w:spacing w:before="240" w:after="240" w:line="360" w:lineRule="auto"/>
        <w:rPr>
          <w:rFonts w:ascii="Times New Roman" w:eastAsia="Times New Roman" w:hAnsi="Times New Roman" w:cs="Times New Roman"/>
          <w:color w:val="1155CC"/>
          <w:u w:val="single"/>
        </w:rPr>
      </w:pPr>
      <w:r>
        <w:rPr>
          <w:rFonts w:ascii="Times New Roman" w:eastAsia="Times New Roman" w:hAnsi="Times New Roman" w:cs="Times New Roman"/>
        </w:rPr>
        <w:t xml:space="preserve">Mei, K., Wang, Z., Huang, H., Zhang, C., Shang, X., Dahlgren, R. A., ... Xia, F. (2018). Stimulation of N₂O emission by conservation tillage management in agricultural lands: A meta-analysis. </w:t>
      </w:r>
      <w:r>
        <w:rPr>
          <w:rFonts w:ascii="Times New Roman" w:eastAsia="Times New Roman" w:hAnsi="Times New Roman" w:cs="Times New Roman"/>
          <w:i/>
          <w:iCs/>
        </w:rPr>
        <w:t>Soil and Tillage Research, 182</w:t>
      </w:r>
      <w:r>
        <w:rPr>
          <w:rFonts w:ascii="Times New Roman" w:eastAsia="Times New Roman" w:hAnsi="Times New Roman" w:cs="Times New Roman"/>
        </w:rPr>
        <w:t>, 86–93.</w:t>
      </w:r>
      <w:hyperlink r:id="rId91">
        <w:r>
          <w:rPr>
            <w:rFonts w:ascii="Times New Roman" w:eastAsia="Times New Roman" w:hAnsi="Times New Roman" w:cs="Times New Roman"/>
          </w:rPr>
          <w:t xml:space="preserve"> </w:t>
        </w:r>
      </w:hyperlink>
      <w:hyperlink r:id="rId92">
        <w:r>
          <w:rPr>
            <w:rFonts w:ascii="Times New Roman" w:eastAsia="Times New Roman" w:hAnsi="Times New Roman" w:cs="Times New Roman"/>
            <w:color w:val="1155CC"/>
            <w:u w:val="single"/>
          </w:rPr>
          <w:t>https://doi.org/10.1016/j.still.2018.05.006</w:t>
        </w:r>
      </w:hyperlink>
    </w:p>
    <w:p w14:paraId="000000B8" w14:textId="77777777" w:rsidR="002D061C" w:rsidRDefault="00FF4B82">
      <w:pPr>
        <w:spacing w:before="240" w:after="240" w:line="360" w:lineRule="auto"/>
        <w:rPr>
          <w:rFonts w:ascii="Times New Roman" w:eastAsia="Times New Roman" w:hAnsi="Times New Roman" w:cs="Times New Roman"/>
        </w:rPr>
      </w:pPr>
      <w:r>
        <w:rPr>
          <w:rFonts w:ascii="Times New Roman" w:eastAsia="Times New Roman" w:hAnsi="Times New Roman" w:cs="Times New Roman"/>
        </w:rPr>
        <w:t xml:space="preserve">Minoli, S., </w:t>
      </w:r>
      <w:proofErr w:type="spellStart"/>
      <w:r>
        <w:rPr>
          <w:rFonts w:ascii="Times New Roman" w:eastAsia="Times New Roman" w:hAnsi="Times New Roman" w:cs="Times New Roman"/>
        </w:rPr>
        <w:t>Jägermeyr</w:t>
      </w:r>
      <w:proofErr w:type="spellEnd"/>
      <w:r>
        <w:rPr>
          <w:rFonts w:ascii="Times New Roman" w:eastAsia="Times New Roman" w:hAnsi="Times New Roman" w:cs="Times New Roman"/>
        </w:rPr>
        <w:t xml:space="preserve">, J., Asseng, S., </w:t>
      </w:r>
      <w:proofErr w:type="spellStart"/>
      <w:r>
        <w:rPr>
          <w:rFonts w:ascii="Times New Roman" w:eastAsia="Times New Roman" w:hAnsi="Times New Roman" w:cs="Times New Roman"/>
        </w:rPr>
        <w:t>Urfels</w:t>
      </w:r>
      <w:proofErr w:type="spellEnd"/>
      <w:r>
        <w:rPr>
          <w:rFonts w:ascii="Times New Roman" w:eastAsia="Times New Roman" w:hAnsi="Times New Roman" w:cs="Times New Roman"/>
        </w:rPr>
        <w:t xml:space="preserve">, A., &amp; Müller, C. (2022). Global crop yields can be lifted by timely adaptation of growing periods to climate change. </w:t>
      </w:r>
      <w:r>
        <w:rPr>
          <w:rFonts w:ascii="Times New Roman" w:eastAsia="Times New Roman" w:hAnsi="Times New Roman" w:cs="Times New Roman"/>
          <w:i/>
          <w:iCs/>
        </w:rPr>
        <w:t>Nature Communications, 13</w:t>
      </w:r>
      <w:r>
        <w:rPr>
          <w:rFonts w:ascii="Times New Roman" w:eastAsia="Times New Roman" w:hAnsi="Times New Roman" w:cs="Times New Roman"/>
        </w:rPr>
        <w:t>(1), 7079.</w:t>
      </w:r>
    </w:p>
    <w:p w14:paraId="000000B9" w14:textId="77777777" w:rsidR="002D061C" w:rsidRDefault="00FF4B82">
      <w:pPr>
        <w:spacing w:before="240" w:after="240" w:line="360" w:lineRule="auto"/>
        <w:rPr>
          <w:rFonts w:ascii="Times New Roman" w:eastAsia="Times New Roman" w:hAnsi="Times New Roman" w:cs="Times New Roman"/>
          <w:color w:val="1155CC"/>
          <w:u w:val="single"/>
        </w:rPr>
      </w:pPr>
      <w:r>
        <w:rPr>
          <w:rFonts w:ascii="Times New Roman" w:eastAsia="Times New Roman" w:hAnsi="Times New Roman" w:cs="Times New Roman"/>
        </w:rPr>
        <w:t xml:space="preserve">Mishra, J. S., </w:t>
      </w:r>
      <w:proofErr w:type="spellStart"/>
      <w:r>
        <w:rPr>
          <w:rFonts w:ascii="Times New Roman" w:eastAsia="Times New Roman" w:hAnsi="Times New Roman" w:cs="Times New Roman"/>
        </w:rPr>
        <w:t>Poonia</w:t>
      </w:r>
      <w:proofErr w:type="spellEnd"/>
      <w:r>
        <w:rPr>
          <w:rFonts w:ascii="Times New Roman" w:eastAsia="Times New Roman" w:hAnsi="Times New Roman" w:cs="Times New Roman"/>
        </w:rPr>
        <w:t xml:space="preserve">, S. P., Kumar, R., Dubey, R., Kumar, V., Mondal, S., ... Bhaskar, S. (2021). An impact of agronomic practices of sustainable rice-wheat crop intensification on food security, economic adaptability, and environmental mitigation across eastern Indo-Gangetic Plains. </w:t>
      </w:r>
      <w:r>
        <w:rPr>
          <w:rFonts w:ascii="Times New Roman" w:eastAsia="Times New Roman" w:hAnsi="Times New Roman" w:cs="Times New Roman"/>
          <w:i/>
          <w:iCs/>
        </w:rPr>
        <w:t>Field Crops Research, 267</w:t>
      </w:r>
      <w:r>
        <w:rPr>
          <w:rFonts w:ascii="Times New Roman" w:eastAsia="Times New Roman" w:hAnsi="Times New Roman" w:cs="Times New Roman"/>
        </w:rPr>
        <w:t>, 108164.</w:t>
      </w:r>
      <w:hyperlink r:id="rId93">
        <w:r>
          <w:rPr>
            <w:rFonts w:ascii="Times New Roman" w:eastAsia="Times New Roman" w:hAnsi="Times New Roman" w:cs="Times New Roman"/>
          </w:rPr>
          <w:t xml:space="preserve"> </w:t>
        </w:r>
      </w:hyperlink>
      <w:hyperlink r:id="rId94">
        <w:r>
          <w:rPr>
            <w:rFonts w:ascii="Times New Roman" w:eastAsia="Times New Roman" w:hAnsi="Times New Roman" w:cs="Times New Roman"/>
            <w:color w:val="1155CC"/>
            <w:u w:val="single"/>
          </w:rPr>
          <w:t>https://doi.org/10.1016/j.fcr.2021.108164</w:t>
        </w:r>
      </w:hyperlink>
    </w:p>
    <w:p w14:paraId="000000BA" w14:textId="77777777" w:rsidR="002D061C" w:rsidRDefault="00FF4B82">
      <w:pPr>
        <w:spacing w:before="240" w:after="240" w:line="360" w:lineRule="auto"/>
        <w:rPr>
          <w:rFonts w:ascii="Times New Roman" w:eastAsia="Times New Roman" w:hAnsi="Times New Roman" w:cs="Times New Roman"/>
          <w:color w:val="1155CC"/>
          <w:u w:val="single"/>
        </w:rPr>
      </w:pPr>
      <w:proofErr w:type="spellStart"/>
      <w:r>
        <w:rPr>
          <w:rFonts w:ascii="Times New Roman" w:eastAsia="Times New Roman" w:hAnsi="Times New Roman" w:cs="Times New Roman"/>
        </w:rPr>
        <w:t>Mtuwa</w:t>
      </w:r>
      <w:proofErr w:type="spellEnd"/>
      <w:r>
        <w:rPr>
          <w:rFonts w:ascii="Times New Roman" w:eastAsia="Times New Roman" w:hAnsi="Times New Roman" w:cs="Times New Roman"/>
        </w:rPr>
        <w:t xml:space="preserve">, M., &amp; </w:t>
      </w:r>
      <w:proofErr w:type="spellStart"/>
      <w:r>
        <w:rPr>
          <w:rFonts w:ascii="Times New Roman" w:eastAsia="Times New Roman" w:hAnsi="Times New Roman" w:cs="Times New Roman"/>
        </w:rPr>
        <w:t>Chitakira</w:t>
      </w:r>
      <w:proofErr w:type="spellEnd"/>
      <w:r>
        <w:rPr>
          <w:rFonts w:ascii="Times New Roman" w:eastAsia="Times New Roman" w:hAnsi="Times New Roman" w:cs="Times New Roman"/>
        </w:rPr>
        <w:t xml:space="preserve">, M. (2025). Analysis of factors influencing the implementation of climate-smart agriculture technologies in a climate change hot spot in South Africa. </w:t>
      </w:r>
      <w:r>
        <w:rPr>
          <w:rFonts w:ascii="Times New Roman" w:eastAsia="Times New Roman" w:hAnsi="Times New Roman" w:cs="Times New Roman"/>
          <w:i/>
          <w:iCs/>
        </w:rPr>
        <w:t>Discover Environment, 3</w:t>
      </w:r>
      <w:r>
        <w:rPr>
          <w:rFonts w:ascii="Times New Roman" w:eastAsia="Times New Roman" w:hAnsi="Times New Roman" w:cs="Times New Roman"/>
        </w:rPr>
        <w:t>(1), 274.</w:t>
      </w:r>
      <w:hyperlink r:id="rId95">
        <w:r>
          <w:rPr>
            <w:rFonts w:ascii="Times New Roman" w:eastAsia="Times New Roman" w:hAnsi="Times New Roman" w:cs="Times New Roman"/>
          </w:rPr>
          <w:t xml:space="preserve"> </w:t>
        </w:r>
      </w:hyperlink>
      <w:hyperlink r:id="rId96">
        <w:r>
          <w:rPr>
            <w:rFonts w:ascii="Times New Roman" w:eastAsia="Times New Roman" w:hAnsi="Times New Roman" w:cs="Times New Roman"/>
            <w:color w:val="1155CC"/>
            <w:u w:val="single"/>
          </w:rPr>
          <w:t>https://doi.org/10.1007/s44274-025-00457-7</w:t>
        </w:r>
      </w:hyperlink>
    </w:p>
    <w:p w14:paraId="000000BB" w14:textId="77777777" w:rsidR="002D061C" w:rsidRDefault="00FF4B82">
      <w:pPr>
        <w:spacing w:before="240" w:after="240" w:line="360" w:lineRule="auto"/>
        <w:rPr>
          <w:rFonts w:ascii="Times New Roman" w:eastAsia="Times New Roman" w:hAnsi="Times New Roman" w:cs="Times New Roman"/>
          <w:color w:val="1155CC"/>
          <w:u w:val="single"/>
        </w:rPr>
      </w:pPr>
      <w:proofErr w:type="spellStart"/>
      <w:r>
        <w:rPr>
          <w:rFonts w:ascii="Times New Roman" w:eastAsia="Times New Roman" w:hAnsi="Times New Roman" w:cs="Times New Roman"/>
        </w:rPr>
        <w:t>Mupangwa</w:t>
      </w:r>
      <w:proofErr w:type="spellEnd"/>
      <w:r>
        <w:rPr>
          <w:rFonts w:ascii="Times New Roman" w:eastAsia="Times New Roman" w:hAnsi="Times New Roman" w:cs="Times New Roman"/>
        </w:rPr>
        <w:t xml:space="preserve">, W., Thierfelder, C., Cheesman, S., </w:t>
      </w:r>
      <w:proofErr w:type="spellStart"/>
      <w:r>
        <w:rPr>
          <w:rFonts w:ascii="Times New Roman" w:eastAsia="Times New Roman" w:hAnsi="Times New Roman" w:cs="Times New Roman"/>
        </w:rPr>
        <w:t>Nyagumbo</w:t>
      </w:r>
      <w:proofErr w:type="spellEnd"/>
      <w:r>
        <w:rPr>
          <w:rFonts w:ascii="Times New Roman" w:eastAsia="Times New Roman" w:hAnsi="Times New Roman" w:cs="Times New Roman"/>
        </w:rPr>
        <w:t xml:space="preserve">, I., Muoni, T., Mhlanga, B., Mwila, M., Sida, T. S., &amp; Ngwira, A. (2019). Effects of maize residue and mineral nitrogen applications on maize yield in conservation-agriculture-based cropping systems of Southern Africa. </w:t>
      </w:r>
      <w:r>
        <w:rPr>
          <w:rFonts w:ascii="Times New Roman" w:eastAsia="Times New Roman" w:hAnsi="Times New Roman" w:cs="Times New Roman"/>
          <w:i/>
          <w:iCs/>
        </w:rPr>
        <w:t>Renewable Agriculture and Food Systems, 35</w:t>
      </w:r>
      <w:r>
        <w:rPr>
          <w:rFonts w:ascii="Times New Roman" w:eastAsia="Times New Roman" w:hAnsi="Times New Roman" w:cs="Times New Roman"/>
        </w:rPr>
        <w:t>(3), 322–335.</w:t>
      </w:r>
      <w:hyperlink r:id="rId97">
        <w:r>
          <w:rPr>
            <w:rFonts w:ascii="Times New Roman" w:eastAsia="Times New Roman" w:hAnsi="Times New Roman" w:cs="Times New Roman"/>
          </w:rPr>
          <w:t xml:space="preserve"> </w:t>
        </w:r>
      </w:hyperlink>
      <w:hyperlink r:id="rId98">
        <w:r>
          <w:rPr>
            <w:rFonts w:ascii="Times New Roman" w:eastAsia="Times New Roman" w:hAnsi="Times New Roman" w:cs="Times New Roman"/>
            <w:color w:val="1155CC"/>
            <w:u w:val="single"/>
          </w:rPr>
          <w:t>https://doi.org/10.1017/S174217051900005X</w:t>
        </w:r>
      </w:hyperlink>
    </w:p>
    <w:p w14:paraId="000000BC" w14:textId="77777777" w:rsidR="002D061C" w:rsidRDefault="00FF4B82">
      <w:pPr>
        <w:spacing w:before="240" w:after="240" w:line="360" w:lineRule="auto"/>
        <w:rPr>
          <w:rFonts w:ascii="Times New Roman" w:eastAsia="Times New Roman" w:hAnsi="Times New Roman" w:cs="Times New Roman"/>
          <w:color w:val="1155CC"/>
          <w:u w:val="single"/>
        </w:rPr>
      </w:pPr>
      <w:r>
        <w:rPr>
          <w:rFonts w:ascii="Times New Roman" w:eastAsia="Times New Roman" w:hAnsi="Times New Roman" w:cs="Times New Roman"/>
        </w:rPr>
        <w:t xml:space="preserve">O’Leary, G., Christy, B., Nuttall, J., Huth, N., Cammarano, D., </w:t>
      </w:r>
      <w:proofErr w:type="spellStart"/>
      <w:r>
        <w:rPr>
          <w:rFonts w:ascii="Times New Roman" w:eastAsia="Times New Roman" w:hAnsi="Times New Roman" w:cs="Times New Roman"/>
        </w:rPr>
        <w:t>Stöckle</w:t>
      </w:r>
      <w:proofErr w:type="spellEnd"/>
      <w:r>
        <w:rPr>
          <w:rFonts w:ascii="Times New Roman" w:eastAsia="Times New Roman" w:hAnsi="Times New Roman" w:cs="Times New Roman"/>
        </w:rPr>
        <w:t xml:space="preserve">, C., Basso, B., Shcherbak, I., Fitzgerald, G., Luo, Q., Farre-Codina, I., Palta, J., &amp; Asseng, S. (2015). Response of wheat growth, grain yield and water use to elevated CO₂ under a Free-Air CO₂ Enrichment (FACE) experiment and modelling in a semi-arid environment. </w:t>
      </w:r>
      <w:r>
        <w:rPr>
          <w:rFonts w:ascii="Times New Roman" w:eastAsia="Times New Roman" w:hAnsi="Times New Roman" w:cs="Times New Roman"/>
          <w:i/>
          <w:iCs/>
        </w:rPr>
        <w:lastRenderedPageBreak/>
        <w:t>Global Change Biology, 21</w:t>
      </w:r>
      <w:r>
        <w:rPr>
          <w:rFonts w:ascii="Times New Roman" w:eastAsia="Times New Roman" w:hAnsi="Times New Roman" w:cs="Times New Roman"/>
        </w:rPr>
        <w:t>, 2670–2686.</w:t>
      </w:r>
      <w:hyperlink r:id="rId99">
        <w:r>
          <w:rPr>
            <w:rFonts w:ascii="Times New Roman" w:eastAsia="Times New Roman" w:hAnsi="Times New Roman" w:cs="Times New Roman"/>
          </w:rPr>
          <w:t xml:space="preserve"> </w:t>
        </w:r>
      </w:hyperlink>
      <w:hyperlink r:id="rId100">
        <w:r>
          <w:rPr>
            <w:rFonts w:ascii="Times New Roman" w:eastAsia="Times New Roman" w:hAnsi="Times New Roman" w:cs="Times New Roman"/>
            <w:color w:val="1155CC"/>
            <w:u w:val="single"/>
          </w:rPr>
          <w:t>https://doi.org/10.1111/gcb.12830</w:t>
        </w:r>
      </w:hyperlink>
    </w:p>
    <w:p w14:paraId="000000BD" w14:textId="77777777" w:rsidR="002D061C" w:rsidRDefault="00FF4B82">
      <w:pPr>
        <w:spacing w:before="240" w:after="240" w:line="360" w:lineRule="auto"/>
        <w:rPr>
          <w:rFonts w:ascii="Times New Roman" w:eastAsia="Times New Roman" w:hAnsi="Times New Roman" w:cs="Times New Roman"/>
          <w:color w:val="1155CC"/>
          <w:u w:val="single"/>
        </w:rPr>
      </w:pPr>
      <w:proofErr w:type="spellStart"/>
      <w:r>
        <w:rPr>
          <w:rFonts w:ascii="Times New Roman" w:eastAsia="Times New Roman" w:hAnsi="Times New Roman" w:cs="Times New Roman"/>
        </w:rPr>
        <w:t>Omokpariola</w:t>
      </w:r>
      <w:proofErr w:type="spellEnd"/>
      <w:r>
        <w:rPr>
          <w:rFonts w:ascii="Times New Roman" w:eastAsia="Times New Roman" w:hAnsi="Times New Roman" w:cs="Times New Roman"/>
        </w:rPr>
        <w:t xml:space="preserve">, D., </w:t>
      </w:r>
      <w:proofErr w:type="spellStart"/>
      <w:r>
        <w:rPr>
          <w:rFonts w:ascii="Times New Roman" w:eastAsia="Times New Roman" w:hAnsi="Times New Roman" w:cs="Times New Roman"/>
        </w:rPr>
        <w:t>Agbanu-Kumordzi</w:t>
      </w:r>
      <w:proofErr w:type="spellEnd"/>
      <w:r>
        <w:rPr>
          <w:rFonts w:ascii="Times New Roman" w:eastAsia="Times New Roman" w:hAnsi="Times New Roman" w:cs="Times New Roman"/>
        </w:rPr>
        <w:t xml:space="preserve">, C., Samuel, T., </w:t>
      </w:r>
      <w:proofErr w:type="spellStart"/>
      <w:r>
        <w:rPr>
          <w:rFonts w:ascii="Times New Roman" w:eastAsia="Times New Roman" w:hAnsi="Times New Roman" w:cs="Times New Roman"/>
        </w:rPr>
        <w:t>Kiswii</w:t>
      </w:r>
      <w:proofErr w:type="spellEnd"/>
      <w:r>
        <w:rPr>
          <w:rFonts w:ascii="Times New Roman" w:eastAsia="Times New Roman" w:hAnsi="Times New Roman" w:cs="Times New Roman"/>
        </w:rPr>
        <w:t xml:space="preserve">, L., Moses, G., &amp; </w:t>
      </w:r>
      <w:proofErr w:type="spellStart"/>
      <w:r>
        <w:rPr>
          <w:rFonts w:ascii="Times New Roman" w:eastAsia="Times New Roman" w:hAnsi="Times New Roman" w:cs="Times New Roman"/>
        </w:rPr>
        <w:t>Adelegan</w:t>
      </w:r>
      <w:proofErr w:type="spellEnd"/>
      <w:r>
        <w:rPr>
          <w:rFonts w:ascii="Times New Roman" w:eastAsia="Times New Roman" w:hAnsi="Times New Roman" w:cs="Times New Roman"/>
        </w:rPr>
        <w:t xml:space="preserve">, A. M. (2025). Climate change, crop yield, and food security in Sub-Saharan Africa. </w:t>
      </w:r>
      <w:r>
        <w:rPr>
          <w:rFonts w:ascii="Times New Roman" w:eastAsia="Times New Roman" w:hAnsi="Times New Roman" w:cs="Times New Roman"/>
          <w:i/>
          <w:iCs/>
        </w:rPr>
        <w:t>Discover Sustainability, 6</w:t>
      </w:r>
      <w:r>
        <w:rPr>
          <w:rFonts w:ascii="Times New Roman" w:eastAsia="Times New Roman" w:hAnsi="Times New Roman" w:cs="Times New Roman"/>
        </w:rPr>
        <w:t>.</w:t>
      </w:r>
      <w:hyperlink r:id="rId101">
        <w:r>
          <w:rPr>
            <w:rFonts w:ascii="Times New Roman" w:eastAsia="Times New Roman" w:hAnsi="Times New Roman" w:cs="Times New Roman"/>
          </w:rPr>
          <w:t xml:space="preserve"> </w:t>
        </w:r>
      </w:hyperlink>
      <w:hyperlink r:id="rId102">
        <w:r>
          <w:rPr>
            <w:rFonts w:ascii="Times New Roman" w:eastAsia="Times New Roman" w:hAnsi="Times New Roman" w:cs="Times New Roman"/>
            <w:color w:val="1155CC"/>
            <w:u w:val="single"/>
          </w:rPr>
          <w:t>https://doi.org/10.1007/s43621-025-01580-4</w:t>
        </w:r>
      </w:hyperlink>
    </w:p>
    <w:p w14:paraId="000000BE" w14:textId="77777777" w:rsidR="002D061C" w:rsidRDefault="00FF4B82">
      <w:pPr>
        <w:spacing w:before="240" w:after="240" w:line="360" w:lineRule="auto"/>
        <w:rPr>
          <w:rFonts w:ascii="Times New Roman" w:eastAsia="Times New Roman" w:hAnsi="Times New Roman" w:cs="Times New Roman"/>
        </w:rPr>
      </w:pPr>
      <w:r>
        <w:rPr>
          <w:rFonts w:ascii="Times New Roman" w:eastAsia="Times New Roman" w:hAnsi="Times New Roman" w:cs="Times New Roman"/>
        </w:rPr>
        <w:t xml:space="preserve">Pittelkow, C. M., Linquist, B. A., Lundy, M. E., Liang, X., Van Groenigen, K. J., Lee, J., ... Van Kessel, C. (2015). When does no-till yield more? A global meta-analysis. </w:t>
      </w:r>
      <w:r>
        <w:rPr>
          <w:rFonts w:ascii="Times New Roman" w:eastAsia="Times New Roman" w:hAnsi="Times New Roman" w:cs="Times New Roman"/>
          <w:i/>
          <w:iCs/>
        </w:rPr>
        <w:t>Field Crops Research, 183</w:t>
      </w:r>
      <w:r>
        <w:rPr>
          <w:rFonts w:ascii="Times New Roman" w:eastAsia="Times New Roman" w:hAnsi="Times New Roman" w:cs="Times New Roman"/>
        </w:rPr>
        <w:t>, 156–168.</w:t>
      </w:r>
    </w:p>
    <w:p w14:paraId="000000BF" w14:textId="77777777" w:rsidR="002D061C" w:rsidRDefault="00FF4B82">
      <w:pPr>
        <w:spacing w:before="240" w:after="240" w:line="360" w:lineRule="auto"/>
        <w:rPr>
          <w:rFonts w:ascii="Times New Roman" w:eastAsia="Times New Roman" w:hAnsi="Times New Roman" w:cs="Times New Roman"/>
        </w:rPr>
      </w:pPr>
      <w:r>
        <w:rPr>
          <w:rFonts w:ascii="Times New Roman" w:eastAsia="Times New Roman" w:hAnsi="Times New Roman" w:cs="Times New Roman"/>
        </w:rPr>
        <w:t xml:space="preserve">Puri, R. R., Tripathi, S., Bhattarai, R., Dangi, S. R., &amp; Pandey, D. (2020). Wheat variety improvement for climate resilience. </w:t>
      </w:r>
      <w:r>
        <w:rPr>
          <w:rFonts w:ascii="Times New Roman" w:eastAsia="Times New Roman" w:hAnsi="Times New Roman" w:cs="Times New Roman"/>
          <w:i/>
          <w:iCs/>
        </w:rPr>
        <w:t>Asian Journal of Research in Agriculture and Forestry, 6</w:t>
      </w:r>
      <w:r>
        <w:rPr>
          <w:rFonts w:ascii="Times New Roman" w:eastAsia="Times New Roman" w:hAnsi="Times New Roman" w:cs="Times New Roman"/>
        </w:rPr>
        <w:t>(2), 21–27.</w:t>
      </w:r>
    </w:p>
    <w:p w14:paraId="000000C0" w14:textId="77777777" w:rsidR="002D061C" w:rsidRDefault="00FF4B82">
      <w:pPr>
        <w:spacing w:before="240" w:after="240" w:line="360" w:lineRule="auto"/>
        <w:rPr>
          <w:rFonts w:ascii="Times New Roman" w:eastAsia="Times New Roman" w:hAnsi="Times New Roman" w:cs="Times New Roman"/>
          <w:color w:val="1155CC"/>
          <w:u w:val="single"/>
        </w:rPr>
      </w:pPr>
      <w:r>
        <w:rPr>
          <w:rFonts w:ascii="Times New Roman" w:eastAsia="Times New Roman" w:hAnsi="Times New Roman" w:cs="Times New Roman"/>
        </w:rPr>
        <w:t>Qaseem, M. F., Qureshi, R., &amp; Shaheen, H. (2019). Effects of pre-anthesis drought, heat and their combination on the growth, yield and physiology of diverse wheat (</w:t>
      </w:r>
      <w:r>
        <w:rPr>
          <w:rFonts w:ascii="Times New Roman" w:eastAsia="Times New Roman" w:hAnsi="Times New Roman" w:cs="Times New Roman"/>
          <w:i/>
          <w:iCs/>
        </w:rPr>
        <w:t>Triticum aestivum</w:t>
      </w:r>
      <w:r>
        <w:rPr>
          <w:rFonts w:ascii="Times New Roman" w:eastAsia="Times New Roman" w:hAnsi="Times New Roman" w:cs="Times New Roman"/>
        </w:rPr>
        <w:t xml:space="preserve"> L.) genotypes varying in sensitivity to heat and drought stress. </w:t>
      </w:r>
      <w:r>
        <w:rPr>
          <w:rFonts w:ascii="Times New Roman" w:eastAsia="Times New Roman" w:hAnsi="Times New Roman" w:cs="Times New Roman"/>
          <w:i/>
          <w:iCs/>
        </w:rPr>
        <w:t>Scientific Reports, 9</w:t>
      </w:r>
      <w:r>
        <w:rPr>
          <w:rFonts w:ascii="Times New Roman" w:eastAsia="Times New Roman" w:hAnsi="Times New Roman" w:cs="Times New Roman"/>
        </w:rPr>
        <w:t>.</w:t>
      </w:r>
      <w:hyperlink r:id="rId103">
        <w:r>
          <w:rPr>
            <w:rFonts w:ascii="Times New Roman" w:eastAsia="Times New Roman" w:hAnsi="Times New Roman" w:cs="Times New Roman"/>
          </w:rPr>
          <w:t xml:space="preserve"> </w:t>
        </w:r>
      </w:hyperlink>
      <w:hyperlink r:id="rId104">
        <w:r>
          <w:rPr>
            <w:rFonts w:ascii="Times New Roman" w:eastAsia="Times New Roman" w:hAnsi="Times New Roman" w:cs="Times New Roman"/>
            <w:color w:val="1155CC"/>
            <w:u w:val="single"/>
          </w:rPr>
          <w:t>https://doi.org/10.1038/s41598-019-43477-z</w:t>
        </w:r>
      </w:hyperlink>
    </w:p>
    <w:p w14:paraId="000000C1" w14:textId="77777777" w:rsidR="002D061C" w:rsidRDefault="00FF4B82">
      <w:pPr>
        <w:spacing w:before="240" w:after="240" w:line="360" w:lineRule="auto"/>
        <w:rPr>
          <w:rFonts w:ascii="Times New Roman" w:eastAsia="Times New Roman" w:hAnsi="Times New Roman" w:cs="Times New Roman"/>
        </w:rPr>
      </w:pPr>
      <w:r>
        <w:rPr>
          <w:rFonts w:ascii="Times New Roman" w:eastAsia="Times New Roman" w:hAnsi="Times New Roman" w:cs="Times New Roman"/>
        </w:rPr>
        <w:t xml:space="preserve">Qin, J., Duan, W., Zou, S., Chen, Y., Huang, W., &amp; Rosa, L. (2024). Global energy use and carbon emissions from irrigated agriculture. </w:t>
      </w:r>
      <w:r>
        <w:rPr>
          <w:rFonts w:ascii="Times New Roman" w:eastAsia="Times New Roman" w:hAnsi="Times New Roman" w:cs="Times New Roman"/>
          <w:i/>
          <w:iCs/>
        </w:rPr>
        <w:t>Nature Communications, 15</w:t>
      </w:r>
      <w:r>
        <w:rPr>
          <w:rFonts w:ascii="Times New Roman" w:eastAsia="Times New Roman" w:hAnsi="Times New Roman" w:cs="Times New Roman"/>
        </w:rPr>
        <w:t>(1), 3084.</w:t>
      </w:r>
    </w:p>
    <w:p w14:paraId="000000C2" w14:textId="77777777" w:rsidR="002D061C" w:rsidRDefault="00FF4B82">
      <w:pPr>
        <w:spacing w:before="240" w:after="240" w:line="360" w:lineRule="auto"/>
        <w:rPr>
          <w:rFonts w:ascii="Times New Roman" w:eastAsia="Times New Roman" w:hAnsi="Times New Roman" w:cs="Times New Roman"/>
        </w:rPr>
      </w:pPr>
      <w:proofErr w:type="spellStart"/>
      <w:r>
        <w:rPr>
          <w:rFonts w:ascii="Times New Roman" w:eastAsia="Times New Roman" w:hAnsi="Times New Roman" w:cs="Times New Roman"/>
        </w:rPr>
        <w:t>Rafy</w:t>
      </w:r>
      <w:proofErr w:type="spellEnd"/>
      <w:r>
        <w:rPr>
          <w:rFonts w:ascii="Times New Roman" w:eastAsia="Times New Roman" w:hAnsi="Times New Roman" w:cs="Times New Roman"/>
        </w:rPr>
        <w:t xml:space="preserve">, A. U., Hannan, M., Mohammed, M., &amp; Khan, N. (2025). Meta-analysis of alternate wetting and drying (AWD) irrigation effects on methane and nitrous oxide emissions across different climates and soil types. </w:t>
      </w:r>
      <w:r>
        <w:rPr>
          <w:rFonts w:ascii="Times New Roman" w:eastAsia="Times New Roman" w:hAnsi="Times New Roman" w:cs="Times New Roman"/>
          <w:i/>
          <w:iCs/>
        </w:rPr>
        <w:t>European Journal of Ecology and Biology in Agriculture, 2</w:t>
      </w:r>
      <w:r>
        <w:rPr>
          <w:rFonts w:ascii="Times New Roman" w:eastAsia="Times New Roman" w:hAnsi="Times New Roman" w:cs="Times New Roman"/>
        </w:rPr>
        <w:t>, 181–200.</w:t>
      </w:r>
    </w:p>
    <w:p w14:paraId="000000C3" w14:textId="77777777" w:rsidR="002D061C" w:rsidRDefault="00FF4B82">
      <w:pPr>
        <w:spacing w:before="240" w:after="240" w:line="360" w:lineRule="auto"/>
        <w:rPr>
          <w:rFonts w:ascii="Times New Roman" w:eastAsia="Times New Roman" w:hAnsi="Times New Roman" w:cs="Times New Roman"/>
          <w:color w:val="1155CC"/>
          <w:u w:val="single"/>
        </w:rPr>
      </w:pPr>
      <w:r>
        <w:rPr>
          <w:rFonts w:ascii="Times New Roman" w:eastAsia="Times New Roman" w:hAnsi="Times New Roman" w:cs="Times New Roman"/>
        </w:rPr>
        <w:t xml:space="preserve">Rezaei, E., Webber, H., Asseng, S., Boote, K., Durand, J.-L., Ewert, F., </w:t>
      </w:r>
      <w:proofErr w:type="spellStart"/>
      <w:r>
        <w:rPr>
          <w:rFonts w:ascii="Times New Roman" w:eastAsia="Times New Roman" w:hAnsi="Times New Roman" w:cs="Times New Roman"/>
        </w:rPr>
        <w:t>Martre</w:t>
      </w:r>
      <w:proofErr w:type="spellEnd"/>
      <w:r>
        <w:rPr>
          <w:rFonts w:ascii="Times New Roman" w:eastAsia="Times New Roman" w:hAnsi="Times New Roman" w:cs="Times New Roman"/>
        </w:rPr>
        <w:t xml:space="preserve">, P., &amp; MacCarthy, D. (2023). Climate change impacts on crop yields. </w:t>
      </w:r>
      <w:r>
        <w:rPr>
          <w:rFonts w:ascii="Times New Roman" w:eastAsia="Times New Roman" w:hAnsi="Times New Roman" w:cs="Times New Roman"/>
          <w:i/>
          <w:iCs/>
        </w:rPr>
        <w:t>Nature Reviews Earth &amp; Environment, 4</w:t>
      </w:r>
      <w:r>
        <w:rPr>
          <w:rFonts w:ascii="Times New Roman" w:eastAsia="Times New Roman" w:hAnsi="Times New Roman" w:cs="Times New Roman"/>
        </w:rPr>
        <w:t>, 831–846.</w:t>
      </w:r>
      <w:hyperlink r:id="rId105">
        <w:r>
          <w:rPr>
            <w:rFonts w:ascii="Times New Roman" w:eastAsia="Times New Roman" w:hAnsi="Times New Roman" w:cs="Times New Roman"/>
          </w:rPr>
          <w:t xml:space="preserve"> </w:t>
        </w:r>
      </w:hyperlink>
      <w:hyperlink r:id="rId106">
        <w:r>
          <w:rPr>
            <w:rFonts w:ascii="Times New Roman" w:eastAsia="Times New Roman" w:hAnsi="Times New Roman" w:cs="Times New Roman"/>
            <w:color w:val="1155CC"/>
            <w:u w:val="single"/>
          </w:rPr>
          <w:t>https://doi.org/10.1038/s43017-023-00491-0</w:t>
        </w:r>
      </w:hyperlink>
    </w:p>
    <w:p w14:paraId="000000C4" w14:textId="77777777" w:rsidR="002D061C" w:rsidRDefault="00FF4B82">
      <w:pPr>
        <w:spacing w:before="240" w:after="240" w:line="360" w:lineRule="auto"/>
        <w:rPr>
          <w:rFonts w:ascii="Times New Roman" w:eastAsia="Times New Roman" w:hAnsi="Times New Roman" w:cs="Times New Roman"/>
          <w:color w:val="1155CC"/>
          <w:u w:val="single"/>
        </w:rPr>
      </w:pPr>
      <w:r>
        <w:rPr>
          <w:rFonts w:ascii="Times New Roman" w:eastAsia="Times New Roman" w:hAnsi="Times New Roman" w:cs="Times New Roman"/>
        </w:rPr>
        <w:t xml:space="preserve">Rodenburg, J., </w:t>
      </w:r>
      <w:proofErr w:type="spellStart"/>
      <w:r>
        <w:rPr>
          <w:rFonts w:ascii="Times New Roman" w:eastAsia="Times New Roman" w:hAnsi="Times New Roman" w:cs="Times New Roman"/>
        </w:rPr>
        <w:t>Büchi</w:t>
      </w:r>
      <w:proofErr w:type="spellEnd"/>
      <w:r>
        <w:rPr>
          <w:rFonts w:ascii="Times New Roman" w:eastAsia="Times New Roman" w:hAnsi="Times New Roman" w:cs="Times New Roman"/>
        </w:rPr>
        <w:t xml:space="preserve">, L., &amp; Haggar, J. (2021). Adoption by adaptation: Moving from conservation agriculture to </w:t>
      </w:r>
      <w:r>
        <w:rPr>
          <w:rFonts w:ascii="Times New Roman" w:eastAsia="Times New Roman" w:hAnsi="Times New Roman" w:cs="Times New Roman"/>
        </w:rPr>
        <w:t xml:space="preserve">conservation practices. </w:t>
      </w:r>
      <w:r>
        <w:rPr>
          <w:rFonts w:ascii="Times New Roman" w:eastAsia="Times New Roman" w:hAnsi="Times New Roman" w:cs="Times New Roman"/>
          <w:i/>
          <w:iCs/>
        </w:rPr>
        <w:t>International Journal of Agricultural Sustainability, 19</w:t>
      </w:r>
      <w:r>
        <w:rPr>
          <w:rFonts w:ascii="Times New Roman" w:eastAsia="Times New Roman" w:hAnsi="Times New Roman" w:cs="Times New Roman"/>
        </w:rPr>
        <w:t>(5–6), 437–455.</w:t>
      </w:r>
      <w:hyperlink r:id="rId107">
        <w:r>
          <w:rPr>
            <w:rFonts w:ascii="Times New Roman" w:eastAsia="Times New Roman" w:hAnsi="Times New Roman" w:cs="Times New Roman"/>
          </w:rPr>
          <w:t xml:space="preserve"> </w:t>
        </w:r>
      </w:hyperlink>
      <w:hyperlink r:id="rId108">
        <w:r>
          <w:rPr>
            <w:rFonts w:ascii="Times New Roman" w:eastAsia="Times New Roman" w:hAnsi="Times New Roman" w:cs="Times New Roman"/>
            <w:color w:val="1155CC"/>
            <w:u w:val="single"/>
          </w:rPr>
          <w:t>https://doi.org/10.1080/14735903.2020.1785734</w:t>
        </w:r>
      </w:hyperlink>
    </w:p>
    <w:p w14:paraId="000000C5" w14:textId="77777777" w:rsidR="002D061C" w:rsidRDefault="00FF4B82">
      <w:pPr>
        <w:spacing w:before="240" w:after="240" w:line="360" w:lineRule="auto"/>
        <w:rPr>
          <w:rFonts w:ascii="Times New Roman" w:eastAsia="Times New Roman" w:hAnsi="Times New Roman" w:cs="Times New Roman"/>
        </w:rPr>
      </w:pPr>
      <w:r>
        <w:rPr>
          <w:rFonts w:ascii="Times New Roman" w:eastAsia="Times New Roman" w:hAnsi="Times New Roman" w:cs="Times New Roman"/>
        </w:rPr>
        <w:t xml:space="preserve">Rolla, A. L., Nuñez, M. N., Guevara, E. R., Meira, S. G., Rodriguez, G. R., &amp; de Zárate, M. I. O. (2018). Climate impacts on crop yields in Central Argentina: Adaptation strategies. </w:t>
      </w:r>
      <w:r>
        <w:rPr>
          <w:rFonts w:ascii="Times New Roman" w:eastAsia="Times New Roman" w:hAnsi="Times New Roman" w:cs="Times New Roman"/>
          <w:i/>
          <w:iCs/>
        </w:rPr>
        <w:t>Agricultural Systems, 160</w:t>
      </w:r>
      <w:r>
        <w:rPr>
          <w:rFonts w:ascii="Times New Roman" w:eastAsia="Times New Roman" w:hAnsi="Times New Roman" w:cs="Times New Roman"/>
        </w:rPr>
        <w:t>, 44–59.</w:t>
      </w:r>
    </w:p>
    <w:p w14:paraId="000000C6" w14:textId="77777777" w:rsidR="002D061C" w:rsidRDefault="00FF4B82">
      <w:pPr>
        <w:spacing w:before="240" w:after="240" w:line="360" w:lineRule="auto"/>
        <w:rPr>
          <w:rFonts w:ascii="Times New Roman" w:eastAsia="Times New Roman" w:hAnsi="Times New Roman" w:cs="Times New Roman"/>
          <w:color w:val="1155CC"/>
          <w:u w:val="single"/>
        </w:rPr>
      </w:pPr>
      <w:proofErr w:type="spellStart"/>
      <w:r>
        <w:rPr>
          <w:rFonts w:ascii="Times New Roman" w:eastAsia="Times New Roman" w:hAnsi="Times New Roman" w:cs="Times New Roman"/>
        </w:rPr>
        <w:t>Singamsetti</w:t>
      </w:r>
      <w:proofErr w:type="spellEnd"/>
      <w:r>
        <w:rPr>
          <w:rFonts w:ascii="Times New Roman" w:eastAsia="Times New Roman" w:hAnsi="Times New Roman" w:cs="Times New Roman"/>
        </w:rPr>
        <w:t xml:space="preserve">, A., Zaidi, P. H., Seetharam, K., Vinayan, M. T., </w:t>
      </w:r>
      <w:proofErr w:type="spellStart"/>
      <w:r>
        <w:rPr>
          <w:rFonts w:ascii="Times New Roman" w:eastAsia="Times New Roman" w:hAnsi="Times New Roman" w:cs="Times New Roman"/>
        </w:rPr>
        <w:t>Olivoto</w:t>
      </w:r>
      <w:proofErr w:type="spellEnd"/>
      <w:r>
        <w:rPr>
          <w:rFonts w:ascii="Times New Roman" w:eastAsia="Times New Roman" w:hAnsi="Times New Roman" w:cs="Times New Roman"/>
        </w:rPr>
        <w:t xml:space="preserve">, T., Mahato, A., ... Shikha, K. (2023). Genetic gains in tropical maize hybrids across moisture regimes with multi-trait-based index selection. </w:t>
      </w:r>
      <w:r>
        <w:rPr>
          <w:rFonts w:ascii="Times New Roman" w:eastAsia="Times New Roman" w:hAnsi="Times New Roman" w:cs="Times New Roman"/>
          <w:i/>
          <w:iCs/>
        </w:rPr>
        <w:t>Frontiers in Plant Science, 14</w:t>
      </w:r>
      <w:r>
        <w:rPr>
          <w:rFonts w:ascii="Times New Roman" w:eastAsia="Times New Roman" w:hAnsi="Times New Roman" w:cs="Times New Roman"/>
        </w:rPr>
        <w:t>, 1147424.</w:t>
      </w:r>
      <w:hyperlink r:id="rId109">
        <w:r>
          <w:rPr>
            <w:rFonts w:ascii="Times New Roman" w:eastAsia="Times New Roman" w:hAnsi="Times New Roman" w:cs="Times New Roman"/>
          </w:rPr>
          <w:t xml:space="preserve"> </w:t>
        </w:r>
      </w:hyperlink>
      <w:hyperlink r:id="rId110">
        <w:r>
          <w:rPr>
            <w:rFonts w:ascii="Times New Roman" w:eastAsia="Times New Roman" w:hAnsi="Times New Roman" w:cs="Times New Roman"/>
            <w:color w:val="1155CC"/>
            <w:u w:val="single"/>
          </w:rPr>
          <w:t>https://doi.org/10.3389/fpls.2023.1147424</w:t>
        </w:r>
      </w:hyperlink>
    </w:p>
    <w:p w14:paraId="000000C7" w14:textId="77777777" w:rsidR="002D061C" w:rsidRDefault="00FF4B82">
      <w:pPr>
        <w:spacing w:before="240" w:after="240" w:line="360" w:lineRule="auto"/>
        <w:rPr>
          <w:rFonts w:ascii="Times New Roman" w:eastAsia="Times New Roman" w:hAnsi="Times New Roman" w:cs="Times New Roman"/>
        </w:rPr>
      </w:pPr>
      <w:proofErr w:type="spellStart"/>
      <w:r>
        <w:rPr>
          <w:rFonts w:ascii="Times New Roman" w:eastAsia="Times New Roman" w:hAnsi="Times New Roman" w:cs="Times New Roman"/>
        </w:rPr>
        <w:t>Toreti</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Deryng</w:t>
      </w:r>
      <w:proofErr w:type="spellEnd"/>
      <w:r>
        <w:rPr>
          <w:rFonts w:ascii="Times New Roman" w:eastAsia="Times New Roman" w:hAnsi="Times New Roman" w:cs="Times New Roman"/>
        </w:rPr>
        <w:t xml:space="preserve">, D., </w:t>
      </w:r>
      <w:proofErr w:type="spellStart"/>
      <w:r>
        <w:rPr>
          <w:rFonts w:ascii="Times New Roman" w:eastAsia="Times New Roman" w:hAnsi="Times New Roman" w:cs="Times New Roman"/>
        </w:rPr>
        <w:t>Tubiello</w:t>
      </w:r>
      <w:proofErr w:type="spellEnd"/>
      <w:r>
        <w:rPr>
          <w:rFonts w:ascii="Times New Roman" w:eastAsia="Times New Roman" w:hAnsi="Times New Roman" w:cs="Times New Roman"/>
        </w:rPr>
        <w:t xml:space="preserve">, F. N., Müller, C., Kimball, B. A., Moser, G., ... Rosenzweig, C. (2020). Narrowing uncertainties in the effects of elevated CO₂ on crops. </w:t>
      </w:r>
      <w:r>
        <w:rPr>
          <w:rFonts w:ascii="Times New Roman" w:eastAsia="Times New Roman" w:hAnsi="Times New Roman" w:cs="Times New Roman"/>
          <w:i/>
          <w:iCs/>
        </w:rPr>
        <w:t>Nature Food, 1</w:t>
      </w:r>
      <w:r>
        <w:rPr>
          <w:rFonts w:ascii="Times New Roman" w:eastAsia="Times New Roman" w:hAnsi="Times New Roman" w:cs="Times New Roman"/>
        </w:rPr>
        <w:t>(12), 775–782.</w:t>
      </w:r>
    </w:p>
    <w:p w14:paraId="000000C8" w14:textId="77777777" w:rsidR="002D061C" w:rsidRDefault="00FF4B82">
      <w:pPr>
        <w:spacing w:before="240" w:after="240" w:line="360" w:lineRule="auto"/>
        <w:rPr>
          <w:rFonts w:ascii="Times New Roman" w:eastAsia="Times New Roman" w:hAnsi="Times New Roman" w:cs="Times New Roman"/>
          <w:color w:val="1155CC"/>
          <w:u w:val="single"/>
        </w:rPr>
      </w:pPr>
      <w:proofErr w:type="spellStart"/>
      <w:r>
        <w:rPr>
          <w:rFonts w:ascii="Times New Roman" w:eastAsia="Times New Roman" w:hAnsi="Times New Roman" w:cs="Times New Roman"/>
        </w:rPr>
        <w:t>Tubiello</w:t>
      </w:r>
      <w:proofErr w:type="spellEnd"/>
      <w:r>
        <w:rPr>
          <w:rFonts w:ascii="Times New Roman" w:eastAsia="Times New Roman" w:hAnsi="Times New Roman" w:cs="Times New Roman"/>
        </w:rPr>
        <w:t xml:space="preserve">, F., Karl, K., Flammini, A., </w:t>
      </w:r>
      <w:proofErr w:type="spellStart"/>
      <w:r>
        <w:rPr>
          <w:rFonts w:ascii="Times New Roman" w:eastAsia="Times New Roman" w:hAnsi="Times New Roman" w:cs="Times New Roman"/>
        </w:rPr>
        <w:t>Gütschow</w:t>
      </w:r>
      <w:proofErr w:type="spellEnd"/>
      <w:r>
        <w:rPr>
          <w:rFonts w:ascii="Times New Roman" w:eastAsia="Times New Roman" w:hAnsi="Times New Roman" w:cs="Times New Roman"/>
        </w:rPr>
        <w:t xml:space="preserve">, J., </w:t>
      </w:r>
      <w:proofErr w:type="spellStart"/>
      <w:r>
        <w:rPr>
          <w:rFonts w:ascii="Times New Roman" w:eastAsia="Times New Roman" w:hAnsi="Times New Roman" w:cs="Times New Roman"/>
        </w:rPr>
        <w:t>Obli-Larye</w:t>
      </w:r>
      <w:proofErr w:type="spellEnd"/>
      <w:r>
        <w:rPr>
          <w:rFonts w:ascii="Times New Roman" w:eastAsia="Times New Roman" w:hAnsi="Times New Roman" w:cs="Times New Roman"/>
        </w:rPr>
        <w:t xml:space="preserve">, G., </w:t>
      </w:r>
      <w:proofErr w:type="spellStart"/>
      <w:r>
        <w:rPr>
          <w:rFonts w:ascii="Times New Roman" w:eastAsia="Times New Roman" w:hAnsi="Times New Roman" w:cs="Times New Roman"/>
        </w:rPr>
        <w:t>Conchedda</w:t>
      </w:r>
      <w:proofErr w:type="spellEnd"/>
      <w:r>
        <w:rPr>
          <w:rFonts w:ascii="Times New Roman" w:eastAsia="Times New Roman" w:hAnsi="Times New Roman" w:cs="Times New Roman"/>
        </w:rPr>
        <w:t xml:space="preserve">, G., Pan, X., Qi, S. Y., </w:t>
      </w:r>
      <w:proofErr w:type="spellStart"/>
      <w:r>
        <w:rPr>
          <w:rFonts w:ascii="Times New Roman" w:eastAsia="Times New Roman" w:hAnsi="Times New Roman" w:cs="Times New Roman"/>
        </w:rPr>
        <w:t>Heiðarsdóttir</w:t>
      </w:r>
      <w:proofErr w:type="spellEnd"/>
      <w:r>
        <w:rPr>
          <w:rFonts w:ascii="Times New Roman" w:eastAsia="Times New Roman" w:hAnsi="Times New Roman" w:cs="Times New Roman"/>
        </w:rPr>
        <w:t xml:space="preserve">, H. H., Wanner, N. S., </w:t>
      </w:r>
      <w:proofErr w:type="spellStart"/>
      <w:r>
        <w:rPr>
          <w:rFonts w:ascii="Times New Roman" w:eastAsia="Times New Roman" w:hAnsi="Times New Roman" w:cs="Times New Roman"/>
        </w:rPr>
        <w:t>Quadrelli</w:t>
      </w:r>
      <w:proofErr w:type="spellEnd"/>
      <w:r>
        <w:rPr>
          <w:rFonts w:ascii="Times New Roman" w:eastAsia="Times New Roman" w:hAnsi="Times New Roman" w:cs="Times New Roman"/>
        </w:rPr>
        <w:t xml:space="preserve">, R., Souza, L. R., Benoit, P., Hayek, M., </w:t>
      </w:r>
      <w:proofErr w:type="spellStart"/>
      <w:r>
        <w:rPr>
          <w:rFonts w:ascii="Times New Roman" w:eastAsia="Times New Roman" w:hAnsi="Times New Roman" w:cs="Times New Roman"/>
        </w:rPr>
        <w:t>Sandalow</w:t>
      </w:r>
      <w:proofErr w:type="spellEnd"/>
      <w:r>
        <w:rPr>
          <w:rFonts w:ascii="Times New Roman" w:eastAsia="Times New Roman" w:hAnsi="Times New Roman" w:cs="Times New Roman"/>
        </w:rPr>
        <w:t xml:space="preserve">, D., Contreras, E. M., Rosenzweig, C., Rosero Moncayo, J., Conforti, P., &amp; Torero, M. (2022). Pre- and post-production processes increasingly dominate greenhouse gas emissions from agri-food systems. </w:t>
      </w:r>
      <w:r>
        <w:rPr>
          <w:rFonts w:ascii="Times New Roman" w:eastAsia="Times New Roman" w:hAnsi="Times New Roman" w:cs="Times New Roman"/>
          <w:i/>
          <w:iCs/>
        </w:rPr>
        <w:t>Earth System Science Data</w:t>
      </w:r>
      <w:r>
        <w:rPr>
          <w:rFonts w:ascii="Times New Roman" w:eastAsia="Times New Roman" w:hAnsi="Times New Roman" w:cs="Times New Roman"/>
        </w:rPr>
        <w:t>.</w:t>
      </w:r>
      <w:hyperlink r:id="rId111">
        <w:r>
          <w:rPr>
            <w:rFonts w:ascii="Times New Roman" w:eastAsia="Times New Roman" w:hAnsi="Times New Roman" w:cs="Times New Roman"/>
          </w:rPr>
          <w:t xml:space="preserve"> </w:t>
        </w:r>
      </w:hyperlink>
      <w:hyperlink r:id="rId112">
        <w:r>
          <w:rPr>
            <w:rFonts w:ascii="Times New Roman" w:eastAsia="Times New Roman" w:hAnsi="Times New Roman" w:cs="Times New Roman"/>
            <w:color w:val="1155CC"/>
            <w:u w:val="single"/>
          </w:rPr>
          <w:t>https://doi.org/10.5194/essd-14-1795-2022</w:t>
        </w:r>
      </w:hyperlink>
    </w:p>
    <w:p w14:paraId="000000C9" w14:textId="77777777" w:rsidR="002D061C" w:rsidRDefault="00FF4B82">
      <w:pPr>
        <w:spacing w:before="240" w:after="240" w:line="360" w:lineRule="auto"/>
        <w:rPr>
          <w:rFonts w:ascii="Times New Roman" w:eastAsia="Times New Roman" w:hAnsi="Times New Roman" w:cs="Times New Roman"/>
          <w:color w:val="1155CC"/>
          <w:u w:val="single"/>
        </w:rPr>
      </w:pPr>
      <w:r>
        <w:rPr>
          <w:rFonts w:ascii="Times New Roman" w:eastAsia="Times New Roman" w:hAnsi="Times New Roman" w:cs="Times New Roman"/>
        </w:rPr>
        <w:t xml:space="preserve">Ullah, A., Nadeem, F., Nawaz, A., Siddique, K., &amp; Farooq, M. (2021). Heat stress effects on the reproductive physiology and yield of wheat. </w:t>
      </w:r>
      <w:r>
        <w:rPr>
          <w:rFonts w:ascii="Times New Roman" w:eastAsia="Times New Roman" w:hAnsi="Times New Roman" w:cs="Times New Roman"/>
          <w:i/>
          <w:iCs/>
        </w:rPr>
        <w:t>Journal of Agronomy and Crop Science</w:t>
      </w:r>
      <w:r>
        <w:rPr>
          <w:rFonts w:ascii="Times New Roman" w:eastAsia="Times New Roman" w:hAnsi="Times New Roman" w:cs="Times New Roman"/>
        </w:rPr>
        <w:t>.</w:t>
      </w:r>
      <w:hyperlink r:id="rId113">
        <w:r>
          <w:rPr>
            <w:rFonts w:ascii="Times New Roman" w:eastAsia="Times New Roman" w:hAnsi="Times New Roman" w:cs="Times New Roman"/>
          </w:rPr>
          <w:t xml:space="preserve"> </w:t>
        </w:r>
      </w:hyperlink>
      <w:hyperlink r:id="rId114">
        <w:r>
          <w:rPr>
            <w:rFonts w:ascii="Times New Roman" w:eastAsia="Times New Roman" w:hAnsi="Times New Roman" w:cs="Times New Roman"/>
            <w:color w:val="1155CC"/>
            <w:u w:val="single"/>
          </w:rPr>
          <w:t>https://doi.org/10.1111/jac.12572</w:t>
        </w:r>
      </w:hyperlink>
    </w:p>
    <w:p w14:paraId="000000CA" w14:textId="77777777" w:rsidR="002D061C" w:rsidRDefault="00FF4B82">
      <w:pPr>
        <w:spacing w:before="240" w:after="240" w:line="360" w:lineRule="auto"/>
        <w:rPr>
          <w:rFonts w:ascii="Times New Roman" w:eastAsia="Times New Roman" w:hAnsi="Times New Roman" w:cs="Times New Roman"/>
          <w:color w:val="1155CC"/>
          <w:u w:val="single"/>
        </w:rPr>
      </w:pPr>
      <w:proofErr w:type="spellStart"/>
      <w:r>
        <w:rPr>
          <w:rFonts w:ascii="Times New Roman" w:eastAsia="Times New Roman" w:hAnsi="Times New Roman" w:cs="Times New Roman"/>
        </w:rPr>
        <w:t>Vennam</w:t>
      </w:r>
      <w:proofErr w:type="spellEnd"/>
      <w:r>
        <w:rPr>
          <w:rFonts w:ascii="Times New Roman" w:eastAsia="Times New Roman" w:hAnsi="Times New Roman" w:cs="Times New Roman"/>
        </w:rPr>
        <w:t xml:space="preserve">, R. R., Ramamoorthy, P., Poudel, S., Reddy, K. R., Henry, W., &amp; </w:t>
      </w:r>
      <w:proofErr w:type="spellStart"/>
      <w:r>
        <w:rPr>
          <w:rFonts w:ascii="Times New Roman" w:eastAsia="Times New Roman" w:hAnsi="Times New Roman" w:cs="Times New Roman"/>
        </w:rPr>
        <w:t>Bheemanahalli</w:t>
      </w:r>
      <w:proofErr w:type="spellEnd"/>
      <w:r>
        <w:rPr>
          <w:rFonts w:ascii="Times New Roman" w:eastAsia="Times New Roman" w:hAnsi="Times New Roman" w:cs="Times New Roman"/>
        </w:rPr>
        <w:t xml:space="preserve">, R. (2023). Developing functional relationships between soil moisture content and corn early-season physiology, growth, and development. </w:t>
      </w:r>
      <w:r>
        <w:rPr>
          <w:rFonts w:ascii="Times New Roman" w:eastAsia="Times New Roman" w:hAnsi="Times New Roman" w:cs="Times New Roman"/>
          <w:i/>
          <w:iCs/>
        </w:rPr>
        <w:t>Plants, 12</w:t>
      </w:r>
      <w:r>
        <w:rPr>
          <w:rFonts w:ascii="Times New Roman" w:eastAsia="Times New Roman" w:hAnsi="Times New Roman" w:cs="Times New Roman"/>
        </w:rPr>
        <w:t>, 2471.</w:t>
      </w:r>
      <w:hyperlink r:id="rId115">
        <w:r>
          <w:rPr>
            <w:rFonts w:ascii="Times New Roman" w:eastAsia="Times New Roman" w:hAnsi="Times New Roman" w:cs="Times New Roman"/>
          </w:rPr>
          <w:t xml:space="preserve"> </w:t>
        </w:r>
      </w:hyperlink>
      <w:hyperlink r:id="rId116">
        <w:r>
          <w:rPr>
            <w:rFonts w:ascii="Times New Roman" w:eastAsia="Times New Roman" w:hAnsi="Times New Roman" w:cs="Times New Roman"/>
            <w:color w:val="1155CC"/>
            <w:u w:val="single"/>
          </w:rPr>
          <w:t>https://doi.org/10.3390/plants12132471</w:t>
        </w:r>
      </w:hyperlink>
    </w:p>
    <w:p w14:paraId="000000CB" w14:textId="77777777" w:rsidR="002D061C" w:rsidRDefault="00FF4B82">
      <w:pPr>
        <w:spacing w:before="240" w:after="240" w:line="360" w:lineRule="auto"/>
        <w:rPr>
          <w:rFonts w:ascii="Times New Roman" w:eastAsia="Times New Roman" w:hAnsi="Times New Roman" w:cs="Times New Roman"/>
        </w:rPr>
      </w:pPr>
      <w:r>
        <w:rPr>
          <w:rFonts w:ascii="Times New Roman" w:eastAsia="Times New Roman" w:hAnsi="Times New Roman" w:cs="Times New Roman"/>
        </w:rPr>
        <w:t xml:space="preserve">Walthall, C., Girkin, N. T., </w:t>
      </w:r>
      <w:proofErr w:type="spellStart"/>
      <w:r>
        <w:rPr>
          <w:rFonts w:ascii="Times New Roman" w:eastAsia="Times New Roman" w:hAnsi="Times New Roman" w:cs="Times New Roman"/>
        </w:rPr>
        <w:t>Kevei</w:t>
      </w:r>
      <w:proofErr w:type="spellEnd"/>
      <w:r>
        <w:rPr>
          <w:rFonts w:ascii="Times New Roman" w:eastAsia="Times New Roman" w:hAnsi="Times New Roman" w:cs="Times New Roman"/>
        </w:rPr>
        <w:t xml:space="preserve">, Z., &amp; Johnston, A. S. (2025). A global synthesis of genotypic variation in crop </w:t>
      </w:r>
      <w:r>
        <w:rPr>
          <w:rFonts w:ascii="Times New Roman" w:eastAsia="Times New Roman" w:hAnsi="Times New Roman" w:cs="Times New Roman"/>
        </w:rPr>
        <w:lastRenderedPageBreak/>
        <w:t xml:space="preserve">greenhouse gas emissions under variable nitrogen </w:t>
      </w:r>
      <w:proofErr w:type="spellStart"/>
      <w:r>
        <w:rPr>
          <w:rFonts w:ascii="Times New Roman" w:eastAsia="Times New Roman" w:hAnsi="Times New Roman" w:cs="Times New Roman"/>
        </w:rPr>
        <w:t>fertilisation</w:t>
      </w:r>
      <w:proofErr w:type="spellEnd"/>
      <w:r>
        <w:rPr>
          <w:rFonts w:ascii="Times New Roman" w:eastAsia="Times New Roman" w:hAnsi="Times New Roman" w:cs="Times New Roman"/>
        </w:rPr>
        <w:t xml:space="preserve">. </w:t>
      </w:r>
      <w:r>
        <w:rPr>
          <w:rFonts w:ascii="Times New Roman" w:eastAsia="Times New Roman" w:hAnsi="Times New Roman" w:cs="Times New Roman"/>
          <w:i/>
          <w:iCs/>
        </w:rPr>
        <w:t>Frontiers in Agronomy, 7</w:t>
      </w:r>
      <w:r>
        <w:rPr>
          <w:rFonts w:ascii="Times New Roman" w:eastAsia="Times New Roman" w:hAnsi="Times New Roman" w:cs="Times New Roman"/>
        </w:rPr>
        <w:t>, 1669002.</w:t>
      </w:r>
    </w:p>
    <w:p w14:paraId="000000CC" w14:textId="77777777" w:rsidR="002D061C" w:rsidRDefault="00FF4B82">
      <w:pPr>
        <w:spacing w:before="240" w:after="240" w:line="360" w:lineRule="auto"/>
        <w:rPr>
          <w:rFonts w:ascii="Times New Roman" w:eastAsia="Times New Roman" w:hAnsi="Times New Roman" w:cs="Times New Roman"/>
          <w:color w:val="1155CC"/>
          <w:u w:val="single"/>
        </w:rPr>
      </w:pPr>
      <w:r>
        <w:rPr>
          <w:rFonts w:ascii="Times New Roman" w:eastAsia="Times New Roman" w:hAnsi="Times New Roman" w:cs="Times New Roman"/>
        </w:rPr>
        <w:t xml:space="preserve">Wang, C., Sun, A., Zhu, L., Liu, M., Zhang, Q., Wang, L., &amp; Gao, X. (2025). Drought and rewatering effects on soybean photosynthesis, physiology and yield. </w:t>
      </w:r>
      <w:proofErr w:type="spellStart"/>
      <w:r>
        <w:rPr>
          <w:rFonts w:ascii="Times New Roman" w:eastAsia="Times New Roman" w:hAnsi="Times New Roman" w:cs="Times New Roman"/>
          <w:i/>
          <w:iCs/>
        </w:rPr>
        <w:t>PeerJ</w:t>
      </w:r>
      <w:proofErr w:type="spellEnd"/>
      <w:r>
        <w:rPr>
          <w:rFonts w:ascii="Times New Roman" w:eastAsia="Times New Roman" w:hAnsi="Times New Roman" w:cs="Times New Roman"/>
          <w:i/>
          <w:iCs/>
        </w:rPr>
        <w:t>, 13</w:t>
      </w:r>
      <w:r>
        <w:rPr>
          <w:rFonts w:ascii="Times New Roman" w:eastAsia="Times New Roman" w:hAnsi="Times New Roman" w:cs="Times New Roman"/>
        </w:rPr>
        <w:t>.</w:t>
      </w:r>
      <w:hyperlink r:id="rId117">
        <w:r>
          <w:rPr>
            <w:rFonts w:ascii="Times New Roman" w:eastAsia="Times New Roman" w:hAnsi="Times New Roman" w:cs="Times New Roman"/>
          </w:rPr>
          <w:t xml:space="preserve"> </w:t>
        </w:r>
      </w:hyperlink>
      <w:hyperlink r:id="rId118">
        <w:r>
          <w:rPr>
            <w:rFonts w:ascii="Times New Roman" w:eastAsia="Times New Roman" w:hAnsi="Times New Roman" w:cs="Times New Roman"/>
            <w:color w:val="1155CC"/>
            <w:u w:val="single"/>
          </w:rPr>
          <w:t>https://doi.org/10.7717/peerj.19658</w:t>
        </w:r>
      </w:hyperlink>
    </w:p>
    <w:p w14:paraId="000000CD" w14:textId="77777777" w:rsidR="002D061C" w:rsidRDefault="00FF4B82">
      <w:pPr>
        <w:spacing w:before="240" w:after="240" w:line="360" w:lineRule="auto"/>
        <w:rPr>
          <w:rFonts w:ascii="Times New Roman" w:eastAsia="Times New Roman" w:hAnsi="Times New Roman" w:cs="Times New Roman"/>
          <w:color w:val="1155CC"/>
          <w:u w:val="single"/>
        </w:rPr>
      </w:pPr>
      <w:r>
        <w:rPr>
          <w:rFonts w:ascii="Times New Roman" w:eastAsia="Times New Roman" w:hAnsi="Times New Roman" w:cs="Times New Roman"/>
        </w:rPr>
        <w:t xml:space="preserve">Wei, Y., Jin, J.-L., Jiang, S., Ning, S., &amp; Liu, L. (2018). Quantitative response of soybean development and yield to drought stress during different growth stages in the Huaibei Plain, China. </w:t>
      </w:r>
      <w:r>
        <w:rPr>
          <w:rFonts w:ascii="Times New Roman" w:eastAsia="Times New Roman" w:hAnsi="Times New Roman" w:cs="Times New Roman"/>
          <w:i/>
          <w:iCs/>
        </w:rPr>
        <w:t>Agronomy</w:t>
      </w:r>
      <w:r>
        <w:rPr>
          <w:rFonts w:ascii="Times New Roman" w:eastAsia="Times New Roman" w:hAnsi="Times New Roman" w:cs="Times New Roman"/>
        </w:rPr>
        <w:t>.</w:t>
      </w:r>
      <w:hyperlink r:id="rId119">
        <w:r>
          <w:rPr>
            <w:rFonts w:ascii="Times New Roman" w:eastAsia="Times New Roman" w:hAnsi="Times New Roman" w:cs="Times New Roman"/>
          </w:rPr>
          <w:t xml:space="preserve"> </w:t>
        </w:r>
      </w:hyperlink>
      <w:hyperlink r:id="rId120">
        <w:r>
          <w:rPr>
            <w:rFonts w:ascii="Times New Roman" w:eastAsia="Times New Roman" w:hAnsi="Times New Roman" w:cs="Times New Roman"/>
            <w:color w:val="1155CC"/>
            <w:u w:val="single"/>
          </w:rPr>
          <w:t>https://doi.org/10.3390/agronomy8070097</w:t>
        </w:r>
      </w:hyperlink>
    </w:p>
    <w:p w14:paraId="000000CE" w14:textId="77777777" w:rsidR="002D061C" w:rsidRDefault="00FF4B82">
      <w:pPr>
        <w:spacing w:before="240" w:after="240" w:line="360" w:lineRule="auto"/>
        <w:rPr>
          <w:rFonts w:ascii="Times New Roman" w:eastAsia="Times New Roman" w:hAnsi="Times New Roman" w:cs="Times New Roman"/>
        </w:rPr>
      </w:pPr>
      <w:r>
        <w:rPr>
          <w:rFonts w:ascii="Times New Roman" w:eastAsia="Times New Roman" w:hAnsi="Times New Roman" w:cs="Times New Roman"/>
        </w:rPr>
        <w:t xml:space="preserve">Xiao, L., Kuhn, N. J., Zhao, R., &amp; Cao, L. (2021). Net effects of conservation agriculture principles on sustainable land use: A synthesis. </w:t>
      </w:r>
      <w:r>
        <w:rPr>
          <w:rFonts w:ascii="Times New Roman" w:eastAsia="Times New Roman" w:hAnsi="Times New Roman" w:cs="Times New Roman"/>
          <w:i/>
          <w:iCs/>
        </w:rPr>
        <w:t>Global Change Biology, 27</w:t>
      </w:r>
      <w:r>
        <w:rPr>
          <w:rFonts w:ascii="Times New Roman" w:eastAsia="Times New Roman" w:hAnsi="Times New Roman" w:cs="Times New Roman"/>
        </w:rPr>
        <w:t>(24), 6321–6330.</w:t>
      </w:r>
    </w:p>
    <w:p w14:paraId="000000CF" w14:textId="77777777" w:rsidR="002D061C" w:rsidRDefault="00FF4B82">
      <w:pPr>
        <w:spacing w:before="240" w:after="240" w:line="360" w:lineRule="auto"/>
        <w:rPr>
          <w:rFonts w:ascii="Times New Roman" w:eastAsia="Times New Roman" w:hAnsi="Times New Roman" w:cs="Times New Roman"/>
        </w:rPr>
      </w:pPr>
      <w:r>
        <w:rPr>
          <w:rFonts w:ascii="Times New Roman" w:eastAsia="Times New Roman" w:hAnsi="Times New Roman" w:cs="Times New Roman"/>
        </w:rPr>
        <w:t xml:space="preserve">Xing, Z., Zhang, W., Wang, W., &amp; Liu, L. (2025). Promising water-saving strategies for mitigating greenhouse gas emissions while ensuring rice yield in paddy fields: Evidences from a global meta-analysis. </w:t>
      </w:r>
      <w:r>
        <w:rPr>
          <w:rFonts w:ascii="Times New Roman" w:eastAsia="Times New Roman" w:hAnsi="Times New Roman" w:cs="Times New Roman"/>
          <w:i/>
          <w:iCs/>
        </w:rPr>
        <w:t>Agricultural Water Management, 321</w:t>
      </w:r>
      <w:r>
        <w:rPr>
          <w:rFonts w:ascii="Times New Roman" w:eastAsia="Times New Roman" w:hAnsi="Times New Roman" w:cs="Times New Roman"/>
        </w:rPr>
        <w:t>, 109949.</w:t>
      </w:r>
    </w:p>
    <w:p w14:paraId="000000D0" w14:textId="77777777" w:rsidR="002D061C" w:rsidRDefault="00FF4B82">
      <w:pPr>
        <w:spacing w:before="240" w:after="240" w:line="360" w:lineRule="auto"/>
        <w:rPr>
          <w:rFonts w:ascii="Times New Roman" w:eastAsia="Times New Roman" w:hAnsi="Times New Roman" w:cs="Times New Roman"/>
          <w:color w:val="1155CC"/>
          <w:u w:val="single"/>
        </w:rPr>
      </w:pPr>
      <w:r>
        <w:rPr>
          <w:rFonts w:ascii="Times New Roman" w:eastAsia="Times New Roman" w:hAnsi="Times New Roman" w:cs="Times New Roman"/>
        </w:rPr>
        <w:t xml:space="preserve">Xu, Q., Liang, H., Wei, Z., Zhang, Y., Lu, X., Li, F., Wei, N., Zhang, S., Yuan, H., Liu, S., &amp; Dai, Y. (2024). Assessing climate change impacts on crop yields and exploring adaptation strategies in Northeast China. </w:t>
      </w:r>
      <w:r>
        <w:rPr>
          <w:rFonts w:ascii="Times New Roman" w:eastAsia="Times New Roman" w:hAnsi="Times New Roman" w:cs="Times New Roman"/>
          <w:i/>
          <w:iCs/>
        </w:rPr>
        <w:t>Earth’s Future, 12</w:t>
      </w:r>
      <w:r>
        <w:rPr>
          <w:rFonts w:ascii="Times New Roman" w:eastAsia="Times New Roman" w:hAnsi="Times New Roman" w:cs="Times New Roman"/>
        </w:rPr>
        <w:t>.</w:t>
      </w:r>
      <w:hyperlink r:id="rId121">
        <w:r>
          <w:rPr>
            <w:rFonts w:ascii="Times New Roman" w:eastAsia="Times New Roman" w:hAnsi="Times New Roman" w:cs="Times New Roman"/>
          </w:rPr>
          <w:t xml:space="preserve"> </w:t>
        </w:r>
      </w:hyperlink>
      <w:hyperlink r:id="rId122">
        <w:r>
          <w:rPr>
            <w:rFonts w:ascii="Times New Roman" w:eastAsia="Times New Roman" w:hAnsi="Times New Roman" w:cs="Times New Roman"/>
            <w:color w:val="1155CC"/>
            <w:u w:val="single"/>
          </w:rPr>
          <w:t>https://doi.org/10.1029/2023EF004063</w:t>
        </w:r>
      </w:hyperlink>
    </w:p>
    <w:p w14:paraId="000000D1" w14:textId="77777777" w:rsidR="002D061C" w:rsidRDefault="00FF4B82">
      <w:pPr>
        <w:spacing w:before="240" w:after="240" w:line="360" w:lineRule="auto"/>
        <w:rPr>
          <w:rFonts w:ascii="Times New Roman" w:eastAsia="Times New Roman" w:hAnsi="Times New Roman" w:cs="Times New Roman"/>
          <w:color w:val="1155CC"/>
          <w:u w:val="single"/>
        </w:rPr>
      </w:pPr>
      <w:r>
        <w:rPr>
          <w:rFonts w:ascii="Times New Roman" w:eastAsia="Times New Roman" w:hAnsi="Times New Roman" w:cs="Times New Roman"/>
        </w:rPr>
        <w:t xml:space="preserve">Yao, Z., Guo, H., Wang, Y., Zhan, Y., Zhang, T., Wang, R., Zheng, X., &amp; </w:t>
      </w:r>
      <w:proofErr w:type="spellStart"/>
      <w:r>
        <w:rPr>
          <w:rFonts w:ascii="Times New Roman" w:eastAsia="Times New Roman" w:hAnsi="Times New Roman" w:cs="Times New Roman"/>
        </w:rPr>
        <w:t>Butterbach</w:t>
      </w:r>
      <w:proofErr w:type="spellEnd"/>
      <w:r>
        <w:rPr>
          <w:rFonts w:ascii="Times New Roman" w:eastAsia="Times New Roman" w:hAnsi="Times New Roman" w:cs="Times New Roman"/>
        </w:rPr>
        <w:t xml:space="preserve">-Bahl, K. (2024). A global meta-analysis of yield-scaled N₂O emissions and its mitigation efforts for maize, wheat, and rice. </w:t>
      </w:r>
      <w:r>
        <w:rPr>
          <w:rFonts w:ascii="Times New Roman" w:eastAsia="Times New Roman" w:hAnsi="Times New Roman" w:cs="Times New Roman"/>
          <w:i/>
          <w:iCs/>
        </w:rPr>
        <w:t>Global Change Biology, 30</w:t>
      </w:r>
      <w:r>
        <w:rPr>
          <w:rFonts w:ascii="Times New Roman" w:eastAsia="Times New Roman" w:hAnsi="Times New Roman" w:cs="Times New Roman"/>
        </w:rPr>
        <w:t>.</w:t>
      </w:r>
      <w:hyperlink r:id="rId123">
        <w:r>
          <w:rPr>
            <w:rFonts w:ascii="Times New Roman" w:eastAsia="Times New Roman" w:hAnsi="Times New Roman" w:cs="Times New Roman"/>
          </w:rPr>
          <w:t xml:space="preserve"> </w:t>
        </w:r>
      </w:hyperlink>
      <w:hyperlink r:id="rId124">
        <w:r>
          <w:rPr>
            <w:rFonts w:ascii="Times New Roman" w:eastAsia="Times New Roman" w:hAnsi="Times New Roman" w:cs="Times New Roman"/>
            <w:color w:val="1155CC"/>
            <w:u w:val="single"/>
          </w:rPr>
          <w:t>https://doi.org/10.1111/gcb.17177</w:t>
        </w:r>
      </w:hyperlink>
    </w:p>
    <w:p w14:paraId="000000D2" w14:textId="77777777" w:rsidR="002D061C" w:rsidRDefault="00FF4B82">
      <w:pPr>
        <w:spacing w:before="240" w:after="240" w:line="360" w:lineRule="auto"/>
        <w:rPr>
          <w:rFonts w:ascii="Times New Roman" w:eastAsia="Times New Roman" w:hAnsi="Times New Roman" w:cs="Times New Roman"/>
        </w:rPr>
      </w:pPr>
      <w:r>
        <w:rPr>
          <w:rFonts w:ascii="Times New Roman" w:eastAsia="Times New Roman" w:hAnsi="Times New Roman" w:cs="Times New Roman"/>
        </w:rPr>
        <w:t xml:space="preserve">Yimam, A. Y., Asmamaw, D. K., Chen, M., Tilahun, S. A., Beyene, A. A., </w:t>
      </w:r>
      <w:proofErr w:type="spellStart"/>
      <w:r>
        <w:rPr>
          <w:rFonts w:ascii="Times New Roman" w:eastAsia="Times New Roman" w:hAnsi="Times New Roman" w:cs="Times New Roman"/>
        </w:rPr>
        <w:t>Wosenie</w:t>
      </w:r>
      <w:proofErr w:type="spellEnd"/>
      <w:r>
        <w:rPr>
          <w:rFonts w:ascii="Times New Roman" w:eastAsia="Times New Roman" w:hAnsi="Times New Roman" w:cs="Times New Roman"/>
        </w:rPr>
        <w:t xml:space="preserve">, M. D., ... Cornelis, W. (2025). Impact of deficit irrigation on major irrigated crop yield and water productivity: A meta-analysis. In </w:t>
      </w:r>
      <w:r>
        <w:rPr>
          <w:rFonts w:ascii="Times New Roman" w:eastAsia="Times New Roman" w:hAnsi="Times New Roman" w:cs="Times New Roman"/>
          <w:i/>
          <w:iCs/>
        </w:rPr>
        <w:t>Proceedings of the 9th International Electronic Conference on Water Sciences</w:t>
      </w:r>
      <w:r>
        <w:rPr>
          <w:rFonts w:ascii="Times New Roman" w:eastAsia="Times New Roman" w:hAnsi="Times New Roman" w:cs="Times New Roman"/>
        </w:rPr>
        <w:t>. MDPI.</w:t>
      </w:r>
    </w:p>
    <w:p w14:paraId="000000D3" w14:textId="77777777" w:rsidR="002D061C" w:rsidRDefault="00FF4B82">
      <w:pPr>
        <w:spacing w:before="240" w:after="240" w:line="360" w:lineRule="auto"/>
        <w:rPr>
          <w:rFonts w:ascii="Times New Roman" w:eastAsia="Times New Roman" w:hAnsi="Times New Roman" w:cs="Times New Roman"/>
        </w:rPr>
      </w:pPr>
      <w:r>
        <w:rPr>
          <w:rFonts w:ascii="Times New Roman" w:eastAsia="Times New Roman" w:hAnsi="Times New Roman" w:cs="Times New Roman"/>
        </w:rPr>
        <w:t xml:space="preserve">Zhao, C., Qiu, R., Zhang, T., Luo, Y., &amp; </w:t>
      </w:r>
      <w:proofErr w:type="spellStart"/>
      <w:r>
        <w:rPr>
          <w:rFonts w:ascii="Times New Roman" w:eastAsia="Times New Roman" w:hAnsi="Times New Roman" w:cs="Times New Roman"/>
        </w:rPr>
        <w:t>Agathokleous</w:t>
      </w:r>
      <w:proofErr w:type="spellEnd"/>
      <w:r>
        <w:rPr>
          <w:rFonts w:ascii="Times New Roman" w:eastAsia="Times New Roman" w:hAnsi="Times New Roman" w:cs="Times New Roman"/>
        </w:rPr>
        <w:t xml:space="preserve">, E. (2024). Effects of alternate wetting and drying irrigation on methane and nitrous oxide emissions from rice fields: A meta-analysis. </w:t>
      </w:r>
      <w:r>
        <w:rPr>
          <w:rFonts w:ascii="Times New Roman" w:eastAsia="Times New Roman" w:hAnsi="Times New Roman" w:cs="Times New Roman"/>
          <w:i/>
          <w:iCs/>
        </w:rPr>
        <w:t>Global Change Biology, 30</w:t>
      </w:r>
      <w:r>
        <w:rPr>
          <w:rFonts w:ascii="Times New Roman" w:eastAsia="Times New Roman" w:hAnsi="Times New Roman" w:cs="Times New Roman"/>
        </w:rPr>
        <w:t>(12), e17581.</w:t>
      </w:r>
    </w:p>
    <w:p w14:paraId="000000D4" w14:textId="77777777" w:rsidR="002D061C" w:rsidRDefault="002D061C">
      <w:pPr>
        <w:spacing w:before="240" w:after="240" w:line="360" w:lineRule="auto"/>
        <w:ind w:left="720"/>
        <w:rPr>
          <w:rFonts w:ascii="Times New Roman" w:eastAsia="Times New Roman" w:hAnsi="Times New Roman" w:cs="Times New Roman"/>
          <w:color w:val="222222"/>
        </w:rPr>
      </w:pPr>
    </w:p>
    <w:p w14:paraId="000000D5" w14:textId="77777777" w:rsidR="002D061C" w:rsidRDefault="002D061C">
      <w:pPr>
        <w:spacing w:line="360" w:lineRule="auto"/>
        <w:ind w:left="720"/>
        <w:rPr>
          <w:rFonts w:ascii="Times New Roman" w:eastAsia="Times New Roman" w:hAnsi="Times New Roman" w:cs="Times New Roman"/>
        </w:rPr>
      </w:pPr>
    </w:p>
    <w:sectPr w:rsidR="002D061C">
      <w:type w:val="continuous"/>
      <w:pgSz w:w="11909" w:h="16834"/>
      <w:pgMar w:top="576" w:right="576" w:bottom="576" w:left="576" w:header="720" w:footer="720" w:gutter="0"/>
      <w:cols w:num="2" w:space="720" w:equalWidth="0">
        <w:col w:w="5018" w:space="720"/>
        <w:col w:w="5018"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18EC4" w14:textId="77777777" w:rsidR="00CD5242" w:rsidRDefault="00CD5242">
      <w:pPr>
        <w:spacing w:line="240" w:lineRule="auto"/>
      </w:pPr>
      <w:r>
        <w:separator/>
      </w:r>
    </w:p>
  </w:endnote>
  <w:endnote w:type="continuationSeparator" w:id="0">
    <w:p w14:paraId="06C4509B" w14:textId="77777777" w:rsidR="00CD5242" w:rsidRDefault="00CD52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8F66EE2F-F180-4A08-9001-B09562B4534A}"/>
  </w:font>
  <w:font w:name="Cambria">
    <w:panose1 w:val="02040503050406030204"/>
    <w:charset w:val="00"/>
    <w:family w:val="roman"/>
    <w:pitch w:val="variable"/>
    <w:sig w:usb0="E00006FF" w:usb1="420024FF" w:usb2="02000000" w:usb3="00000000" w:csb0="0000019F" w:csb1="00000000"/>
    <w:embedRegular r:id="rId2" w:fontKey="{9795C1DD-7DB1-4C00-A1DD-1A4C8F94466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1180F" w14:textId="77777777" w:rsidR="00F07A1A" w:rsidRDefault="00F07A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D6" w14:textId="0D4C4E02" w:rsidR="002D061C" w:rsidRDefault="00FF4B82">
    <w:pPr>
      <w:jc w:val="right"/>
    </w:pPr>
    <w:r>
      <w:fldChar w:fldCharType="begin"/>
    </w:r>
    <w:r>
      <w:instrText>PAGE</w:instrText>
    </w:r>
    <w:r>
      <w:fldChar w:fldCharType="separate"/>
    </w:r>
    <w:r w:rsidR="00672F32">
      <w:rPr>
        <w:noProof/>
      </w:rPr>
      <w:t>21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D1FCB" w14:textId="77777777" w:rsidR="00F07A1A" w:rsidRDefault="00F07A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EDDEC" w14:textId="77777777" w:rsidR="00CD5242" w:rsidRDefault="00CD5242">
      <w:pPr>
        <w:spacing w:line="240" w:lineRule="auto"/>
      </w:pPr>
      <w:r>
        <w:separator/>
      </w:r>
    </w:p>
  </w:footnote>
  <w:footnote w:type="continuationSeparator" w:id="0">
    <w:p w14:paraId="66DDD7BA" w14:textId="77777777" w:rsidR="00CD5242" w:rsidRDefault="00CD524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F18D6" w14:textId="638A49F7" w:rsidR="00F07A1A" w:rsidRDefault="00F07A1A">
    <w:pPr>
      <w:pStyle w:val="Header"/>
    </w:pPr>
    <w:r>
      <w:rPr>
        <w:noProof/>
      </w:rPr>
      <w:pict w14:anchorId="6B7ADD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1624954" o:spid="_x0000_s1026" type="#_x0000_t136" style="position:absolute;left:0;text-align:left;margin-left:0;margin-top:0;width:682.4pt;height:75.8pt;rotation:315;z-index:-251655168;mso-position-horizontal:center;mso-position-horizontal-relative:margin;mso-position-vertical:center;mso-position-vertical-relative:margin" o:allowincell="f" fillcolor="silver" stroked="f">
          <v:fill opacity=".5"/>
          <v:textpath style="font-family:&quot;Arial&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106D0" w14:textId="7BDEED89" w:rsidR="00F07A1A" w:rsidRDefault="00F07A1A">
    <w:pPr>
      <w:pStyle w:val="Header"/>
    </w:pPr>
    <w:r>
      <w:rPr>
        <w:noProof/>
      </w:rPr>
      <w:pict w14:anchorId="34CB71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1624955" o:spid="_x0000_s1027" type="#_x0000_t136" style="position:absolute;left:0;text-align:left;margin-left:0;margin-top:0;width:682.4pt;height:75.8pt;rotation:315;z-index:-251653120;mso-position-horizontal:center;mso-position-horizontal-relative:margin;mso-position-vertical:center;mso-position-vertical-relative:margin" o:allowincell="f" fillcolor="silver" stroked="f">
          <v:fill opacity=".5"/>
          <v:textpath style="font-family:&quot;Arial&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1A9EF" w14:textId="594167D1" w:rsidR="00F07A1A" w:rsidRDefault="00F07A1A">
    <w:pPr>
      <w:pStyle w:val="Header"/>
    </w:pPr>
    <w:r>
      <w:rPr>
        <w:noProof/>
      </w:rPr>
      <w:pict w14:anchorId="606336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1624953" o:spid="_x0000_s1025" type="#_x0000_t136" style="position:absolute;left:0;text-align:left;margin-left:0;margin-top:0;width:682.4pt;height:75.8pt;rotation:315;z-index:-251657216;mso-position-horizontal:center;mso-position-horizontal-relative:margin;mso-position-vertical:center;mso-position-vertical-relative:margin" o:allowincell="f" fillcolor="silver" stroked="f">
          <v:fill opacity=".5"/>
          <v:textpath style="font-family:&quot;Arial&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30248"/>
    <w:multiLevelType w:val="hybridMultilevel"/>
    <w:tmpl w:val="2BFCC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57115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61C"/>
    <w:rsid w:val="0009126A"/>
    <w:rsid w:val="000D0E11"/>
    <w:rsid w:val="002D061C"/>
    <w:rsid w:val="00337D5B"/>
    <w:rsid w:val="00574575"/>
    <w:rsid w:val="00672F32"/>
    <w:rsid w:val="007B4FF4"/>
    <w:rsid w:val="007D4F0B"/>
    <w:rsid w:val="007F6A0B"/>
    <w:rsid w:val="008055DC"/>
    <w:rsid w:val="00840D7E"/>
    <w:rsid w:val="008B0A39"/>
    <w:rsid w:val="00A07873"/>
    <w:rsid w:val="00AF1B8C"/>
    <w:rsid w:val="00CD5242"/>
    <w:rsid w:val="00F07A1A"/>
    <w:rsid w:val="00F16102"/>
    <w:rsid w:val="00FF4B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76781D"/>
  <w15:docId w15:val="{C35FA58B-78A4-4720-AB1E-403A30E12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en"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400" w:after="120"/>
      <w:jc w:val="left"/>
      <w:outlineLvl w:val="0"/>
    </w:pPr>
    <w:rPr>
      <w:color w:val="000000"/>
      <w:sz w:val="40"/>
      <w:szCs w:val="40"/>
    </w:rPr>
  </w:style>
  <w:style w:type="paragraph" w:styleId="Heading2">
    <w:name w:val="heading 2"/>
    <w:basedOn w:val="Normal"/>
    <w:next w:val="Normal"/>
    <w:uiPriority w:val="9"/>
    <w:unhideWhenUsed/>
    <w:qFormat/>
    <w:pPr>
      <w:keepNext/>
      <w:keepLines/>
      <w:pBdr>
        <w:top w:val="nil"/>
        <w:left w:val="nil"/>
        <w:bottom w:val="nil"/>
        <w:right w:val="nil"/>
        <w:between w:val="nil"/>
      </w:pBdr>
      <w:spacing w:before="360" w:after="120"/>
      <w:jc w:val="left"/>
      <w:outlineLvl w:val="1"/>
    </w:pPr>
    <w:rPr>
      <w:color w:val="000000"/>
      <w:sz w:val="32"/>
      <w:szCs w:val="32"/>
    </w:rPr>
  </w:style>
  <w:style w:type="paragraph" w:styleId="Heading3">
    <w:name w:val="heading 3"/>
    <w:basedOn w:val="Normal"/>
    <w:next w:val="Normal"/>
    <w:uiPriority w:val="9"/>
    <w:unhideWhenUsed/>
    <w:qFormat/>
    <w:pPr>
      <w:keepNext/>
      <w:keepLines/>
      <w:pBdr>
        <w:top w:val="nil"/>
        <w:left w:val="nil"/>
        <w:bottom w:val="nil"/>
        <w:right w:val="nil"/>
        <w:between w:val="nil"/>
      </w:pBdr>
      <w:spacing w:before="320" w:after="80"/>
      <w:jc w:val="left"/>
      <w:outlineLvl w:val="2"/>
    </w:pPr>
    <w:rPr>
      <w:color w:val="434343"/>
      <w:sz w:val="28"/>
      <w:szCs w:val="28"/>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280" w:after="80"/>
      <w:jc w:val="left"/>
      <w:outlineLvl w:val="3"/>
    </w:pPr>
    <w:rPr>
      <w:color w:val="666666"/>
      <w:sz w:val="24"/>
      <w:szCs w:val="24"/>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40" w:after="80"/>
      <w:jc w:val="left"/>
      <w:outlineLvl w:val="4"/>
    </w:pPr>
    <w:rPr>
      <w:color w:val="666666"/>
      <w:sz w:val="22"/>
      <w:szCs w:val="22"/>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40" w:after="80"/>
      <w:jc w:val="left"/>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pBdr>
        <w:top w:val="nil"/>
        <w:left w:val="nil"/>
        <w:bottom w:val="nil"/>
        <w:right w:val="nil"/>
        <w:between w:val="nil"/>
      </w:pBdr>
      <w:spacing w:after="60"/>
      <w:jc w:val="left"/>
    </w:pPr>
    <w:rPr>
      <w:color w:val="000000"/>
      <w:sz w:val="52"/>
      <w:szCs w:val="52"/>
    </w:rPr>
  </w:style>
  <w:style w:type="paragraph" w:styleId="Subtitle">
    <w:name w:val="Subtitle"/>
    <w:basedOn w:val="Normal"/>
    <w:next w:val="Normal"/>
    <w:uiPriority w:val="11"/>
    <w:qFormat/>
    <w:pPr>
      <w:keepNext/>
      <w:keepLines/>
      <w:pBdr>
        <w:top w:val="nil"/>
        <w:left w:val="nil"/>
        <w:bottom w:val="nil"/>
        <w:right w:val="nil"/>
        <w:between w:val="nil"/>
      </w:pBdr>
      <w:spacing w:after="320"/>
      <w:jc w:val="left"/>
    </w:pPr>
    <w:rPr>
      <w:color w:val="666666"/>
      <w:sz w:val="30"/>
      <w:szCs w:val="30"/>
    </w:rPr>
  </w:style>
  <w:style w:type="paragraph" w:styleId="BodyText">
    <w:name w:val="Body Text"/>
    <w:basedOn w:val="Normal"/>
    <w:link w:val="BodyTextChar"/>
    <w:uiPriority w:val="1"/>
    <w:qFormat/>
    <w:rsid w:val="008055DC"/>
    <w:pPr>
      <w:widowControl w:val="0"/>
      <w:autoSpaceDE w:val="0"/>
      <w:autoSpaceDN w:val="0"/>
      <w:spacing w:line="240" w:lineRule="auto"/>
      <w:ind w:left="23"/>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sid w:val="008055DC"/>
    <w:rPr>
      <w:rFonts w:ascii="Times New Roman" w:eastAsia="Times New Roman" w:hAnsi="Times New Roman" w:cs="Times New Roman"/>
      <w:sz w:val="24"/>
      <w:szCs w:val="24"/>
      <w:lang w:val="en-US"/>
    </w:rPr>
  </w:style>
  <w:style w:type="paragraph" w:styleId="ListParagraph">
    <w:name w:val="List Paragraph"/>
    <w:basedOn w:val="Normal"/>
    <w:link w:val="ListParagraphChar"/>
    <w:uiPriority w:val="34"/>
    <w:qFormat/>
    <w:rsid w:val="00F16102"/>
    <w:pPr>
      <w:widowControl w:val="0"/>
      <w:autoSpaceDE w:val="0"/>
      <w:autoSpaceDN w:val="0"/>
      <w:spacing w:before="1" w:line="240" w:lineRule="auto"/>
      <w:ind w:left="956" w:hanging="361"/>
      <w:jc w:val="left"/>
    </w:pPr>
    <w:rPr>
      <w:rFonts w:ascii="Times New Roman" w:eastAsia="Times New Roman" w:hAnsi="Times New Roman" w:cs="Times New Roman"/>
      <w:sz w:val="22"/>
      <w:szCs w:val="22"/>
      <w:lang w:val="en-US"/>
    </w:rPr>
  </w:style>
  <w:style w:type="character" w:customStyle="1" w:styleId="ListParagraphChar">
    <w:name w:val="List Paragraph Char"/>
    <w:link w:val="ListParagraph"/>
    <w:uiPriority w:val="34"/>
    <w:rsid w:val="00F16102"/>
    <w:rPr>
      <w:rFonts w:ascii="Times New Roman" w:eastAsia="Times New Roman" w:hAnsi="Times New Roman" w:cs="Times New Roman"/>
      <w:sz w:val="22"/>
      <w:szCs w:val="22"/>
      <w:lang w:val="en-US"/>
    </w:rPr>
  </w:style>
  <w:style w:type="character" w:styleId="Hyperlink">
    <w:name w:val="Hyperlink"/>
    <w:basedOn w:val="DefaultParagraphFont"/>
    <w:uiPriority w:val="99"/>
    <w:unhideWhenUsed/>
    <w:rsid w:val="00574575"/>
    <w:rPr>
      <w:color w:val="0000FF" w:themeColor="hyperlink"/>
      <w:u w:val="single"/>
    </w:rPr>
  </w:style>
  <w:style w:type="paragraph" w:styleId="Header">
    <w:name w:val="header"/>
    <w:basedOn w:val="Normal"/>
    <w:link w:val="HeaderChar"/>
    <w:uiPriority w:val="99"/>
    <w:unhideWhenUsed/>
    <w:rsid w:val="00F07A1A"/>
    <w:pPr>
      <w:tabs>
        <w:tab w:val="center" w:pos="4680"/>
        <w:tab w:val="right" w:pos="9360"/>
      </w:tabs>
      <w:spacing w:line="240" w:lineRule="auto"/>
    </w:pPr>
  </w:style>
  <w:style w:type="character" w:customStyle="1" w:styleId="HeaderChar">
    <w:name w:val="Header Char"/>
    <w:basedOn w:val="DefaultParagraphFont"/>
    <w:link w:val="Header"/>
    <w:uiPriority w:val="99"/>
    <w:rsid w:val="00F07A1A"/>
  </w:style>
  <w:style w:type="paragraph" w:styleId="Footer">
    <w:name w:val="footer"/>
    <w:basedOn w:val="Normal"/>
    <w:link w:val="FooterChar"/>
    <w:uiPriority w:val="99"/>
    <w:unhideWhenUsed/>
    <w:rsid w:val="00F07A1A"/>
    <w:pPr>
      <w:tabs>
        <w:tab w:val="center" w:pos="4680"/>
        <w:tab w:val="right" w:pos="9360"/>
      </w:tabs>
      <w:spacing w:line="240" w:lineRule="auto"/>
    </w:pPr>
  </w:style>
  <w:style w:type="character" w:customStyle="1" w:styleId="FooterChar">
    <w:name w:val="Footer Char"/>
    <w:basedOn w:val="DefaultParagraphFont"/>
    <w:link w:val="Footer"/>
    <w:uiPriority w:val="99"/>
    <w:rsid w:val="00F07A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reference-url-citation.invalid/7" TargetMode="External"/><Relationship Id="rId117" Type="http://schemas.openxmlformats.org/officeDocument/2006/relationships/hyperlink" Target="https://reference-url-citation.invalid/53" TargetMode="External"/><Relationship Id="rId21" Type="http://schemas.openxmlformats.org/officeDocument/2006/relationships/hyperlink" Target="https://reference-url-citation.invalid/5" TargetMode="External"/><Relationship Id="rId42" Type="http://schemas.openxmlformats.org/officeDocument/2006/relationships/hyperlink" Target="https://reference-url-citation.invalid/15" TargetMode="External"/><Relationship Id="rId47" Type="http://schemas.openxmlformats.org/officeDocument/2006/relationships/hyperlink" Target="https://reference-url-citation.invalid/18" TargetMode="External"/><Relationship Id="rId63" Type="http://schemas.openxmlformats.org/officeDocument/2006/relationships/hyperlink" Target="https://reference-url-citation.invalid/26" TargetMode="External"/><Relationship Id="rId68" Type="http://schemas.openxmlformats.org/officeDocument/2006/relationships/hyperlink" Target="https://reference-url-citation.invalid/28" TargetMode="External"/><Relationship Id="rId84" Type="http://schemas.openxmlformats.org/officeDocument/2006/relationships/hyperlink" Target="https://reference-url-citation.invalid/36" TargetMode="External"/><Relationship Id="rId89" Type="http://schemas.openxmlformats.org/officeDocument/2006/relationships/hyperlink" Target="https://reference-url-citation.invalid/39" TargetMode="External"/><Relationship Id="rId112" Type="http://schemas.openxmlformats.org/officeDocument/2006/relationships/hyperlink" Target="https://reference-url-citation.invalid/50" TargetMode="External"/><Relationship Id="rId16" Type="http://schemas.openxmlformats.org/officeDocument/2006/relationships/hyperlink" Target="https://reference-url-citation.invalid/2" TargetMode="External"/><Relationship Id="rId107" Type="http://schemas.openxmlformats.org/officeDocument/2006/relationships/hyperlink" Target="https://reference-url-citation.invalid/48" TargetMode="External"/><Relationship Id="rId11" Type="http://schemas.openxmlformats.org/officeDocument/2006/relationships/header" Target="header3.xml"/><Relationship Id="rId32" Type="http://schemas.openxmlformats.org/officeDocument/2006/relationships/hyperlink" Target="https://reference-url-citation.invalid/10" TargetMode="External"/><Relationship Id="rId37" Type="http://schemas.openxmlformats.org/officeDocument/2006/relationships/hyperlink" Target="https://reference-url-citation.invalid/13" TargetMode="External"/><Relationship Id="rId53" Type="http://schemas.openxmlformats.org/officeDocument/2006/relationships/hyperlink" Target="https://reference-url-citation.invalid/21" TargetMode="External"/><Relationship Id="rId58" Type="http://schemas.openxmlformats.org/officeDocument/2006/relationships/hyperlink" Target="https://reference-url-citation.invalid/23" TargetMode="External"/><Relationship Id="rId74" Type="http://schemas.openxmlformats.org/officeDocument/2006/relationships/hyperlink" Target="https://reference-url-citation.invalid/31" TargetMode="External"/><Relationship Id="rId79" Type="http://schemas.openxmlformats.org/officeDocument/2006/relationships/hyperlink" Target="https://reference-url-citation.invalid/34" TargetMode="External"/><Relationship Id="rId102" Type="http://schemas.openxmlformats.org/officeDocument/2006/relationships/hyperlink" Target="https://reference-url-citation.invalid/45" TargetMode="External"/><Relationship Id="rId123" Type="http://schemas.openxmlformats.org/officeDocument/2006/relationships/hyperlink" Target="https://reference-url-citation.invalid/56" TargetMode="External"/><Relationship Id="rId5" Type="http://schemas.openxmlformats.org/officeDocument/2006/relationships/footnotes" Target="footnotes.xml"/><Relationship Id="rId90" Type="http://schemas.openxmlformats.org/officeDocument/2006/relationships/hyperlink" Target="https://reference-url-citation.invalid/39" TargetMode="External"/><Relationship Id="rId95" Type="http://schemas.openxmlformats.org/officeDocument/2006/relationships/hyperlink" Target="https://reference-url-citation.invalid/42" TargetMode="External"/><Relationship Id="rId22" Type="http://schemas.openxmlformats.org/officeDocument/2006/relationships/hyperlink" Target="https://reference-url-citation.invalid/5" TargetMode="External"/><Relationship Id="rId27" Type="http://schemas.openxmlformats.org/officeDocument/2006/relationships/hyperlink" Target="https://reference-url-citation.invalid/8" TargetMode="External"/><Relationship Id="rId43" Type="http://schemas.openxmlformats.org/officeDocument/2006/relationships/hyperlink" Target="https://reference-url-citation.invalid/16" TargetMode="External"/><Relationship Id="rId48" Type="http://schemas.openxmlformats.org/officeDocument/2006/relationships/hyperlink" Target="https://reference-url-citation.invalid/18" TargetMode="External"/><Relationship Id="rId64" Type="http://schemas.openxmlformats.org/officeDocument/2006/relationships/hyperlink" Target="https://reference-url-citation.invalid/26" TargetMode="External"/><Relationship Id="rId69" Type="http://schemas.openxmlformats.org/officeDocument/2006/relationships/hyperlink" Target="https://reference-url-citation.invalid/29" TargetMode="External"/><Relationship Id="rId113" Type="http://schemas.openxmlformats.org/officeDocument/2006/relationships/hyperlink" Target="https://reference-url-citation.invalid/51" TargetMode="External"/><Relationship Id="rId118" Type="http://schemas.openxmlformats.org/officeDocument/2006/relationships/hyperlink" Target="https://reference-url-citation.invalid/53" TargetMode="External"/><Relationship Id="rId80" Type="http://schemas.openxmlformats.org/officeDocument/2006/relationships/hyperlink" Target="https://reference-url-citation.invalid/34" TargetMode="External"/><Relationship Id="rId85" Type="http://schemas.openxmlformats.org/officeDocument/2006/relationships/hyperlink" Target="https://reference-url-citation.invalid/37" TargetMode="External"/><Relationship Id="rId12" Type="http://schemas.openxmlformats.org/officeDocument/2006/relationships/footer" Target="footer3.xml"/><Relationship Id="rId17" Type="http://schemas.openxmlformats.org/officeDocument/2006/relationships/hyperlink" Target="https://reference-url-citation.invalid/3" TargetMode="External"/><Relationship Id="rId33" Type="http://schemas.openxmlformats.org/officeDocument/2006/relationships/hyperlink" Target="https://reference-url-citation.invalid/11" TargetMode="External"/><Relationship Id="rId38" Type="http://schemas.openxmlformats.org/officeDocument/2006/relationships/hyperlink" Target="https://reference-url-citation.invalid/13" TargetMode="External"/><Relationship Id="rId59" Type="http://schemas.openxmlformats.org/officeDocument/2006/relationships/hyperlink" Target="https://reference-url-citation.invalid/24" TargetMode="External"/><Relationship Id="rId103" Type="http://schemas.openxmlformats.org/officeDocument/2006/relationships/hyperlink" Target="https://reference-url-citation.invalid/46" TargetMode="External"/><Relationship Id="rId108" Type="http://schemas.openxmlformats.org/officeDocument/2006/relationships/hyperlink" Target="https://reference-url-citation.invalid/48" TargetMode="External"/><Relationship Id="rId124" Type="http://schemas.openxmlformats.org/officeDocument/2006/relationships/hyperlink" Target="https://reference-url-citation.invalid/56" TargetMode="External"/><Relationship Id="rId54" Type="http://schemas.openxmlformats.org/officeDocument/2006/relationships/hyperlink" Target="https://reference-url-citation.invalid/21" TargetMode="External"/><Relationship Id="rId70" Type="http://schemas.openxmlformats.org/officeDocument/2006/relationships/hyperlink" Target="https://reference-url-citation.invalid/29" TargetMode="External"/><Relationship Id="rId75" Type="http://schemas.openxmlformats.org/officeDocument/2006/relationships/hyperlink" Target="https://reference-url-citation.invalid/32" TargetMode="External"/><Relationship Id="rId91" Type="http://schemas.openxmlformats.org/officeDocument/2006/relationships/hyperlink" Target="https://reference-url-citation.invalid/40" TargetMode="External"/><Relationship Id="rId96" Type="http://schemas.openxmlformats.org/officeDocument/2006/relationships/hyperlink" Target="https://reference-url-citation.invalid/42"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reference-url-citation.invalid/6" TargetMode="External"/><Relationship Id="rId28" Type="http://schemas.openxmlformats.org/officeDocument/2006/relationships/hyperlink" Target="https://reference-url-citation.invalid/8" TargetMode="External"/><Relationship Id="rId49" Type="http://schemas.openxmlformats.org/officeDocument/2006/relationships/hyperlink" Target="https://reference-url-citation.invalid/19" TargetMode="External"/><Relationship Id="rId114" Type="http://schemas.openxmlformats.org/officeDocument/2006/relationships/hyperlink" Target="https://reference-url-citation.invalid/51" TargetMode="External"/><Relationship Id="rId119" Type="http://schemas.openxmlformats.org/officeDocument/2006/relationships/hyperlink" Target="https://reference-url-citation.invalid/54" TargetMode="External"/><Relationship Id="rId44" Type="http://schemas.openxmlformats.org/officeDocument/2006/relationships/hyperlink" Target="https://reference-url-citation.invalid/16" TargetMode="External"/><Relationship Id="rId60" Type="http://schemas.openxmlformats.org/officeDocument/2006/relationships/hyperlink" Target="https://reference-url-citation.invalid/24" TargetMode="External"/><Relationship Id="rId65" Type="http://schemas.openxmlformats.org/officeDocument/2006/relationships/hyperlink" Target="https://reference-url-citation.invalid/27" TargetMode="External"/><Relationship Id="rId81" Type="http://schemas.openxmlformats.org/officeDocument/2006/relationships/hyperlink" Target="https://reference-url-citation.invalid/35" TargetMode="External"/><Relationship Id="rId86" Type="http://schemas.openxmlformats.org/officeDocument/2006/relationships/hyperlink" Target="https://reference-url-citation.invalid/37" TargetMode="External"/><Relationship Id="rId13" Type="http://schemas.openxmlformats.org/officeDocument/2006/relationships/hyperlink" Target="https://reference-url-citation.invalid/1" TargetMode="External"/><Relationship Id="rId18" Type="http://schemas.openxmlformats.org/officeDocument/2006/relationships/hyperlink" Target="https://reference-url-citation.invalid/3" TargetMode="External"/><Relationship Id="rId39" Type="http://schemas.openxmlformats.org/officeDocument/2006/relationships/hyperlink" Target="https://reference-url-citation.invalid/14" TargetMode="External"/><Relationship Id="rId109" Type="http://schemas.openxmlformats.org/officeDocument/2006/relationships/hyperlink" Target="https://reference-url-citation.invalid/49" TargetMode="External"/><Relationship Id="rId34" Type="http://schemas.openxmlformats.org/officeDocument/2006/relationships/hyperlink" Target="https://reference-url-citation.invalid/11" TargetMode="External"/><Relationship Id="rId50" Type="http://schemas.openxmlformats.org/officeDocument/2006/relationships/hyperlink" Target="https://reference-url-citation.invalid/19" TargetMode="External"/><Relationship Id="rId55" Type="http://schemas.openxmlformats.org/officeDocument/2006/relationships/hyperlink" Target="https://reference-url-citation.invalid/22" TargetMode="External"/><Relationship Id="rId76" Type="http://schemas.openxmlformats.org/officeDocument/2006/relationships/hyperlink" Target="https://reference-url-citation.invalid/32" TargetMode="External"/><Relationship Id="rId97" Type="http://schemas.openxmlformats.org/officeDocument/2006/relationships/hyperlink" Target="https://reference-url-citation.invalid/43" TargetMode="External"/><Relationship Id="rId104" Type="http://schemas.openxmlformats.org/officeDocument/2006/relationships/hyperlink" Target="https://reference-url-citation.invalid/46" TargetMode="External"/><Relationship Id="rId120" Type="http://schemas.openxmlformats.org/officeDocument/2006/relationships/hyperlink" Target="https://reference-url-citation.invalid/54" TargetMode="External"/><Relationship Id="rId125" Type="http://schemas.openxmlformats.org/officeDocument/2006/relationships/fontTable" Target="fontTable.xml"/><Relationship Id="rId7" Type="http://schemas.openxmlformats.org/officeDocument/2006/relationships/header" Target="header1.xml"/><Relationship Id="rId71" Type="http://schemas.openxmlformats.org/officeDocument/2006/relationships/hyperlink" Target="https://reference-url-citation.invalid/30" TargetMode="External"/><Relationship Id="rId92" Type="http://schemas.openxmlformats.org/officeDocument/2006/relationships/hyperlink" Target="https://reference-url-citation.invalid/40" TargetMode="External"/><Relationship Id="rId2" Type="http://schemas.openxmlformats.org/officeDocument/2006/relationships/styles" Target="styles.xml"/><Relationship Id="rId29" Type="http://schemas.openxmlformats.org/officeDocument/2006/relationships/hyperlink" Target="https://reference-url-citation.invalid/9" TargetMode="External"/><Relationship Id="rId24" Type="http://schemas.openxmlformats.org/officeDocument/2006/relationships/hyperlink" Target="https://reference-url-citation.invalid/6" TargetMode="External"/><Relationship Id="rId40" Type="http://schemas.openxmlformats.org/officeDocument/2006/relationships/hyperlink" Target="https://reference-url-citation.invalid/14" TargetMode="External"/><Relationship Id="rId45" Type="http://schemas.openxmlformats.org/officeDocument/2006/relationships/hyperlink" Target="https://reference-url-citation.invalid/17" TargetMode="External"/><Relationship Id="rId66" Type="http://schemas.openxmlformats.org/officeDocument/2006/relationships/hyperlink" Target="https://reference-url-citation.invalid/27" TargetMode="External"/><Relationship Id="rId87" Type="http://schemas.openxmlformats.org/officeDocument/2006/relationships/hyperlink" Target="https://reference-url-citation.invalid/38" TargetMode="External"/><Relationship Id="rId110" Type="http://schemas.openxmlformats.org/officeDocument/2006/relationships/hyperlink" Target="https://reference-url-citation.invalid/49" TargetMode="External"/><Relationship Id="rId115" Type="http://schemas.openxmlformats.org/officeDocument/2006/relationships/hyperlink" Target="https://reference-url-citation.invalid/52" TargetMode="External"/><Relationship Id="rId61" Type="http://schemas.openxmlformats.org/officeDocument/2006/relationships/hyperlink" Target="https://reference-url-citation.invalid/25" TargetMode="External"/><Relationship Id="rId82" Type="http://schemas.openxmlformats.org/officeDocument/2006/relationships/hyperlink" Target="https://reference-url-citation.invalid/35" TargetMode="External"/><Relationship Id="rId19" Type="http://schemas.openxmlformats.org/officeDocument/2006/relationships/hyperlink" Target="https://reference-url-citation.invalid/4" TargetMode="External"/><Relationship Id="rId14" Type="http://schemas.openxmlformats.org/officeDocument/2006/relationships/hyperlink" Target="https://reference-url-citation.invalid/1" TargetMode="External"/><Relationship Id="rId30" Type="http://schemas.openxmlformats.org/officeDocument/2006/relationships/hyperlink" Target="https://reference-url-citation.invalid/9" TargetMode="External"/><Relationship Id="rId35" Type="http://schemas.openxmlformats.org/officeDocument/2006/relationships/hyperlink" Target="https://reference-url-citation.invalid/12" TargetMode="External"/><Relationship Id="rId56" Type="http://schemas.openxmlformats.org/officeDocument/2006/relationships/hyperlink" Target="https://reference-url-citation.invalid/22" TargetMode="External"/><Relationship Id="rId77" Type="http://schemas.openxmlformats.org/officeDocument/2006/relationships/hyperlink" Target="https://reference-url-citation.invalid/33" TargetMode="External"/><Relationship Id="rId100" Type="http://schemas.openxmlformats.org/officeDocument/2006/relationships/hyperlink" Target="https://reference-url-citation.invalid/44" TargetMode="External"/><Relationship Id="rId105" Type="http://schemas.openxmlformats.org/officeDocument/2006/relationships/hyperlink" Target="https://reference-url-citation.invalid/47" TargetMode="External"/><Relationship Id="rId126" Type="http://schemas.openxmlformats.org/officeDocument/2006/relationships/theme" Target="theme/theme1.xml"/><Relationship Id="rId8" Type="http://schemas.openxmlformats.org/officeDocument/2006/relationships/header" Target="header2.xml"/><Relationship Id="rId51" Type="http://schemas.openxmlformats.org/officeDocument/2006/relationships/hyperlink" Target="https://reference-url-citation.invalid/20" TargetMode="External"/><Relationship Id="rId72" Type="http://schemas.openxmlformats.org/officeDocument/2006/relationships/hyperlink" Target="https://reference-url-citation.invalid/30" TargetMode="External"/><Relationship Id="rId93" Type="http://schemas.openxmlformats.org/officeDocument/2006/relationships/hyperlink" Target="https://reference-url-citation.invalid/41" TargetMode="External"/><Relationship Id="rId98" Type="http://schemas.openxmlformats.org/officeDocument/2006/relationships/hyperlink" Target="https://reference-url-citation.invalid/43" TargetMode="External"/><Relationship Id="rId121" Type="http://schemas.openxmlformats.org/officeDocument/2006/relationships/hyperlink" Target="https://reference-url-citation.invalid/55" TargetMode="External"/><Relationship Id="rId3" Type="http://schemas.openxmlformats.org/officeDocument/2006/relationships/settings" Target="settings.xml"/><Relationship Id="rId25" Type="http://schemas.openxmlformats.org/officeDocument/2006/relationships/hyperlink" Target="https://reference-url-citation.invalid/7" TargetMode="External"/><Relationship Id="rId46" Type="http://schemas.openxmlformats.org/officeDocument/2006/relationships/hyperlink" Target="https://reference-url-citation.invalid/17" TargetMode="External"/><Relationship Id="rId67" Type="http://schemas.openxmlformats.org/officeDocument/2006/relationships/hyperlink" Target="https://reference-url-citation.invalid/28" TargetMode="External"/><Relationship Id="rId116" Type="http://schemas.openxmlformats.org/officeDocument/2006/relationships/hyperlink" Target="https://reference-url-citation.invalid/52" TargetMode="External"/><Relationship Id="rId20" Type="http://schemas.openxmlformats.org/officeDocument/2006/relationships/hyperlink" Target="https://reference-url-citation.invalid/4" TargetMode="External"/><Relationship Id="rId41" Type="http://schemas.openxmlformats.org/officeDocument/2006/relationships/hyperlink" Target="https://reference-url-citation.invalid/15" TargetMode="External"/><Relationship Id="rId62" Type="http://schemas.openxmlformats.org/officeDocument/2006/relationships/hyperlink" Target="https://reference-url-citation.invalid/25" TargetMode="External"/><Relationship Id="rId83" Type="http://schemas.openxmlformats.org/officeDocument/2006/relationships/hyperlink" Target="https://reference-url-citation.invalid/36" TargetMode="External"/><Relationship Id="rId88" Type="http://schemas.openxmlformats.org/officeDocument/2006/relationships/hyperlink" Target="https://reference-url-citation.invalid/38" TargetMode="External"/><Relationship Id="rId111" Type="http://schemas.openxmlformats.org/officeDocument/2006/relationships/hyperlink" Target="https://reference-url-citation.invalid/50" TargetMode="External"/><Relationship Id="rId15" Type="http://schemas.openxmlformats.org/officeDocument/2006/relationships/hyperlink" Target="https://reference-url-citation.invalid/2" TargetMode="External"/><Relationship Id="rId36" Type="http://schemas.openxmlformats.org/officeDocument/2006/relationships/hyperlink" Target="https://reference-url-citation.invalid/12" TargetMode="External"/><Relationship Id="rId57" Type="http://schemas.openxmlformats.org/officeDocument/2006/relationships/hyperlink" Target="https://reference-url-citation.invalid/23" TargetMode="External"/><Relationship Id="rId106" Type="http://schemas.openxmlformats.org/officeDocument/2006/relationships/hyperlink" Target="https://reference-url-citation.invalid/47" TargetMode="External"/><Relationship Id="rId10" Type="http://schemas.openxmlformats.org/officeDocument/2006/relationships/footer" Target="footer2.xml"/><Relationship Id="rId31" Type="http://schemas.openxmlformats.org/officeDocument/2006/relationships/hyperlink" Target="https://reference-url-citation.invalid/10" TargetMode="External"/><Relationship Id="rId52" Type="http://schemas.openxmlformats.org/officeDocument/2006/relationships/hyperlink" Target="https://reference-url-citation.invalid/20" TargetMode="External"/><Relationship Id="rId73" Type="http://schemas.openxmlformats.org/officeDocument/2006/relationships/hyperlink" Target="https://reference-url-citation.invalid/31" TargetMode="External"/><Relationship Id="rId78" Type="http://schemas.openxmlformats.org/officeDocument/2006/relationships/hyperlink" Target="https://reference-url-citation.invalid/33" TargetMode="External"/><Relationship Id="rId94" Type="http://schemas.openxmlformats.org/officeDocument/2006/relationships/hyperlink" Target="https://reference-url-citation.invalid/41" TargetMode="External"/><Relationship Id="rId99" Type="http://schemas.openxmlformats.org/officeDocument/2006/relationships/hyperlink" Target="https://reference-url-citation.invalid/44" TargetMode="External"/><Relationship Id="rId101" Type="http://schemas.openxmlformats.org/officeDocument/2006/relationships/hyperlink" Target="https://reference-url-citation.invalid/45" TargetMode="External"/><Relationship Id="rId122" Type="http://schemas.openxmlformats.org/officeDocument/2006/relationships/hyperlink" Target="https://reference-url-citation.invalid/55" TargetMode="Externa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21</Pages>
  <Words>13663</Words>
  <Characters>77885</Characters>
  <Application>Microsoft Office Word</Application>
  <DocSecurity>0</DocSecurity>
  <Lines>649</Lines>
  <Paragraphs>182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SDI 1084</cp:lastModifiedBy>
  <cp:revision>9</cp:revision>
  <dcterms:created xsi:type="dcterms:W3CDTF">2026-09-07T08:06:00Z</dcterms:created>
  <dcterms:modified xsi:type="dcterms:W3CDTF">2026-09-08T08:20:00Z</dcterms:modified>
</cp:coreProperties>
</file>